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4630D">
      <w:pPr>
        <w:wordWrap w:val="0"/>
        <w:autoSpaceDE w:val="0"/>
        <w:autoSpaceDN w:val="0"/>
        <w:adjustRightInd w:val="0"/>
        <w:jc w:val="right"/>
        <w:rPr>
          <w:rFonts w:ascii="宋体" w:hAnsi="宋体"/>
          <w:color w:val="auto"/>
          <w:sz w:val="24"/>
        </w:rPr>
      </w:pPr>
    </w:p>
    <w:p w14:paraId="5ED4B00B">
      <w:pPr>
        <w:autoSpaceDE w:val="0"/>
        <w:autoSpaceDN w:val="0"/>
        <w:adjustRightInd w:val="0"/>
        <w:jc w:val="right"/>
        <w:rPr>
          <w:rFonts w:ascii="宋体" w:hAnsi="宋体"/>
          <w:color w:val="auto"/>
          <w:sz w:val="24"/>
        </w:rPr>
      </w:pPr>
    </w:p>
    <w:p w14:paraId="4B45F21A">
      <w:pPr>
        <w:autoSpaceDE w:val="0"/>
        <w:autoSpaceDN w:val="0"/>
        <w:adjustRightInd w:val="0"/>
        <w:jc w:val="right"/>
        <w:rPr>
          <w:rFonts w:ascii="宋体" w:hAnsi="宋体"/>
          <w:color w:val="auto"/>
          <w:sz w:val="24"/>
        </w:rPr>
      </w:pPr>
    </w:p>
    <w:p w14:paraId="3B19095D">
      <w:pPr>
        <w:autoSpaceDE w:val="0"/>
        <w:autoSpaceDN w:val="0"/>
        <w:adjustRightInd w:val="0"/>
        <w:jc w:val="center"/>
        <w:rPr>
          <w:rFonts w:ascii="宋体" w:hAnsi="宋体" w:cs="宋体"/>
          <w:b/>
          <w:bCs/>
          <w:color w:val="auto"/>
          <w:kern w:val="0"/>
          <w:sz w:val="120"/>
          <w:szCs w:val="120"/>
        </w:rPr>
      </w:pPr>
      <w:r>
        <w:rPr>
          <w:rFonts w:hint="eastAsia" w:ascii="宋体" w:hAnsi="宋体" w:cs="宋体"/>
          <w:b/>
          <w:bCs/>
          <w:color w:val="auto"/>
          <w:kern w:val="0"/>
          <w:sz w:val="120"/>
          <w:szCs w:val="120"/>
        </w:rPr>
        <w:t>政府采购文件</w:t>
      </w:r>
    </w:p>
    <w:p w14:paraId="6C092547">
      <w:pPr>
        <w:pStyle w:val="19"/>
        <w:rPr>
          <w:color w:val="auto"/>
        </w:rPr>
      </w:pPr>
    </w:p>
    <w:p w14:paraId="0521EFE1">
      <w:pPr>
        <w:autoSpaceDE w:val="0"/>
        <w:autoSpaceDN w:val="0"/>
        <w:adjustRightInd w:val="0"/>
        <w:jc w:val="center"/>
        <w:rPr>
          <w:rFonts w:ascii="宋体" w:hAnsi="宋体" w:cs="宋体"/>
          <w:color w:val="auto"/>
          <w:kern w:val="0"/>
          <w:sz w:val="52"/>
          <w:szCs w:val="52"/>
        </w:rPr>
      </w:pPr>
      <w:r>
        <w:rPr>
          <w:rFonts w:hint="eastAsia" w:ascii="宋体" w:hAnsi="宋体" w:cs="宋体"/>
          <w:color w:val="auto"/>
          <w:kern w:val="0"/>
          <w:sz w:val="52"/>
          <w:szCs w:val="52"/>
        </w:rPr>
        <w:t>（服务类）</w:t>
      </w:r>
    </w:p>
    <w:p w14:paraId="787D1194">
      <w:pPr>
        <w:tabs>
          <w:tab w:val="left" w:pos="3315"/>
        </w:tabs>
        <w:autoSpaceDE w:val="0"/>
        <w:autoSpaceDN w:val="0"/>
        <w:adjustRightInd w:val="0"/>
        <w:jc w:val="left"/>
        <w:rPr>
          <w:rFonts w:ascii="宋体" w:hAnsi="宋体" w:cs="宋体"/>
          <w:color w:val="auto"/>
          <w:kern w:val="0"/>
          <w:sz w:val="44"/>
          <w:szCs w:val="44"/>
        </w:rPr>
      </w:pPr>
      <w:r>
        <w:rPr>
          <w:rFonts w:ascii="宋体" w:hAnsi="宋体" w:cs="宋体"/>
          <w:color w:val="auto"/>
          <w:kern w:val="0"/>
          <w:sz w:val="44"/>
          <w:szCs w:val="44"/>
        </w:rPr>
        <w:tab/>
      </w:r>
    </w:p>
    <w:p w14:paraId="7ECC774E">
      <w:pPr>
        <w:pStyle w:val="41"/>
        <w:rPr>
          <w:color w:val="auto"/>
        </w:rPr>
      </w:pPr>
    </w:p>
    <w:p w14:paraId="2718AF25">
      <w:pPr>
        <w:autoSpaceDE w:val="0"/>
        <w:autoSpaceDN w:val="0"/>
        <w:adjustRightInd w:val="0"/>
        <w:jc w:val="left"/>
        <w:rPr>
          <w:rFonts w:ascii="宋体" w:hAnsi="宋体" w:cs="宋体"/>
          <w:color w:val="auto"/>
          <w:kern w:val="0"/>
          <w:sz w:val="36"/>
          <w:szCs w:val="44"/>
        </w:rPr>
      </w:pPr>
    </w:p>
    <w:p w14:paraId="5A9C546D">
      <w:pPr>
        <w:pStyle w:val="2"/>
        <w:ind w:left="1800" w:leftChars="0" w:hanging="1800" w:hangingChars="500"/>
        <w:jc w:val="left"/>
        <w:rPr>
          <w:rFonts w:hint="eastAsia" w:ascii="宋体" w:hAnsi="宋体" w:eastAsia="宋体" w:cs="宋体"/>
          <w:color w:val="auto"/>
          <w:lang w:eastAsia="zh-CN"/>
        </w:rPr>
      </w:pPr>
      <w:r>
        <w:rPr>
          <w:rFonts w:hint="eastAsia" w:ascii="宋体" w:hAnsi="宋体" w:cs="宋体"/>
          <w:color w:val="auto"/>
          <w:kern w:val="0"/>
          <w:sz w:val="36"/>
          <w:szCs w:val="44"/>
        </w:rPr>
        <w:t>项目名称：</w:t>
      </w:r>
      <w:r>
        <w:rPr>
          <w:rFonts w:hint="eastAsia" w:ascii="宋体" w:hAnsi="宋体" w:cs="宋体"/>
          <w:bCs/>
          <w:color w:val="auto"/>
          <w:sz w:val="36"/>
          <w:szCs w:val="36"/>
          <w:u w:val="single"/>
          <w:lang w:eastAsia="zh-CN"/>
        </w:rPr>
        <w:t>横岗街道公务车辆定点维修保养服务项目</w:t>
      </w:r>
    </w:p>
    <w:p w14:paraId="664CF29A">
      <w:pPr>
        <w:autoSpaceDE w:val="0"/>
        <w:autoSpaceDN w:val="0"/>
        <w:adjustRightInd w:val="0"/>
        <w:jc w:val="left"/>
        <w:rPr>
          <w:rFonts w:ascii="宋体" w:hAnsi="宋体" w:cs="宋体"/>
          <w:color w:val="auto"/>
          <w:kern w:val="0"/>
          <w:sz w:val="36"/>
          <w:szCs w:val="44"/>
          <w:u w:val="single"/>
        </w:rPr>
      </w:pPr>
    </w:p>
    <w:p w14:paraId="7686AB61">
      <w:pPr>
        <w:autoSpaceDE w:val="0"/>
        <w:autoSpaceDN w:val="0"/>
        <w:adjustRightInd w:val="0"/>
        <w:jc w:val="left"/>
        <w:rPr>
          <w:rFonts w:hint="eastAsia" w:ascii="宋体" w:hAnsi="宋体" w:eastAsia="宋体" w:cs="宋体"/>
          <w:color w:val="auto"/>
          <w:kern w:val="0"/>
          <w:sz w:val="36"/>
          <w:szCs w:val="44"/>
          <w:u w:val="single"/>
          <w:lang w:eastAsia="zh-CN"/>
        </w:rPr>
      </w:pPr>
      <w:r>
        <w:rPr>
          <w:rFonts w:hint="eastAsia" w:ascii="宋体" w:hAnsi="宋体" w:cs="宋体"/>
          <w:color w:val="auto"/>
          <w:kern w:val="0"/>
          <w:sz w:val="36"/>
          <w:szCs w:val="44"/>
        </w:rPr>
        <w:t>采 购 人：</w:t>
      </w:r>
      <w:r>
        <w:rPr>
          <w:rFonts w:hint="eastAsia" w:ascii="宋体" w:hAnsi="宋体" w:cs="宋体"/>
          <w:color w:val="auto"/>
          <w:kern w:val="0"/>
          <w:sz w:val="36"/>
          <w:szCs w:val="44"/>
          <w:u w:val="single"/>
          <w:lang w:eastAsia="zh-CN"/>
        </w:rPr>
        <w:t>深圳市龙岗区横岗街道综合事务中心</w:t>
      </w:r>
    </w:p>
    <w:p w14:paraId="53812F9C">
      <w:pPr>
        <w:autoSpaceDE w:val="0"/>
        <w:autoSpaceDN w:val="0"/>
        <w:adjustRightInd w:val="0"/>
        <w:jc w:val="left"/>
        <w:rPr>
          <w:rFonts w:ascii="宋体" w:hAnsi="宋体" w:cs="宋体"/>
          <w:color w:val="auto"/>
          <w:kern w:val="0"/>
          <w:sz w:val="36"/>
          <w:szCs w:val="44"/>
          <w:u w:val="single"/>
        </w:rPr>
      </w:pPr>
    </w:p>
    <w:p w14:paraId="762B21B1">
      <w:pPr>
        <w:autoSpaceDE w:val="0"/>
        <w:autoSpaceDN w:val="0"/>
        <w:adjustRightInd w:val="0"/>
        <w:jc w:val="left"/>
        <w:rPr>
          <w:rFonts w:ascii="宋体" w:hAnsi="宋体" w:cs="宋体"/>
          <w:color w:val="auto"/>
          <w:kern w:val="0"/>
          <w:sz w:val="36"/>
          <w:szCs w:val="44"/>
          <w:u w:val="single"/>
        </w:rPr>
      </w:pPr>
      <w:r>
        <w:rPr>
          <w:rFonts w:hint="eastAsia" w:ascii="宋体" w:hAnsi="宋体" w:cs="宋体"/>
          <w:color w:val="auto"/>
          <w:kern w:val="0"/>
          <w:sz w:val="36"/>
          <w:szCs w:val="44"/>
        </w:rPr>
        <w:t>代理机构：</w:t>
      </w:r>
      <w:r>
        <w:rPr>
          <w:rFonts w:hint="eastAsia" w:ascii="宋体" w:hAnsi="宋体" w:cs="宋体"/>
          <w:color w:val="auto"/>
          <w:kern w:val="0"/>
          <w:sz w:val="36"/>
          <w:szCs w:val="44"/>
          <w:u w:val="single"/>
        </w:rPr>
        <w:t xml:space="preserve">深圳市广得信工程造价咨询有限公司  </w:t>
      </w:r>
    </w:p>
    <w:p w14:paraId="10E4C57F">
      <w:pPr>
        <w:autoSpaceDE w:val="0"/>
        <w:autoSpaceDN w:val="0"/>
        <w:adjustRightInd w:val="0"/>
        <w:jc w:val="left"/>
        <w:rPr>
          <w:rFonts w:ascii="宋体" w:hAnsi="宋体" w:cs="宋体"/>
          <w:color w:val="auto"/>
          <w:kern w:val="0"/>
          <w:sz w:val="44"/>
          <w:szCs w:val="44"/>
        </w:rPr>
      </w:pPr>
    </w:p>
    <w:p w14:paraId="52452C47">
      <w:pPr>
        <w:autoSpaceDE w:val="0"/>
        <w:autoSpaceDN w:val="0"/>
        <w:adjustRightInd w:val="0"/>
        <w:jc w:val="center"/>
        <w:rPr>
          <w:rFonts w:ascii="宋体" w:hAnsi="宋体"/>
          <w:b/>
          <w:color w:val="auto"/>
          <w:sz w:val="28"/>
        </w:rPr>
      </w:pPr>
      <w:r>
        <w:rPr>
          <w:rFonts w:ascii="宋体" w:hAnsi="宋体"/>
          <w:b/>
          <w:color w:val="auto"/>
          <w:sz w:val="28"/>
        </w:rPr>
        <w:drawing>
          <wp:inline distT="0" distB="0" distL="114300" distR="114300">
            <wp:extent cx="2398395" cy="1388745"/>
            <wp:effectExtent l="0" t="0" r="1905" b="1905"/>
            <wp:docPr id="1" name="图片 1" descr="ba99a9a40bee0d877b8e42ba0a8b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a99a9a40bee0d877b8e42ba0a8b095"/>
                    <pic:cNvPicPr>
                      <a:picLocks noChangeAspect="1"/>
                    </pic:cNvPicPr>
                  </pic:nvPicPr>
                  <pic:blipFill>
                    <a:blip r:embed="rId5"/>
                    <a:srcRect r="14146"/>
                    <a:stretch>
                      <a:fillRect/>
                    </a:stretch>
                  </pic:blipFill>
                  <pic:spPr>
                    <a:xfrm>
                      <a:off x="0" y="0"/>
                      <a:ext cx="2398395" cy="1388745"/>
                    </a:xfrm>
                    <a:prstGeom prst="rect">
                      <a:avLst/>
                    </a:prstGeom>
                    <a:noFill/>
                    <a:ln>
                      <a:noFill/>
                    </a:ln>
                  </pic:spPr>
                </pic:pic>
              </a:graphicData>
            </a:graphic>
          </wp:inline>
        </w:drawing>
      </w:r>
    </w:p>
    <w:p w14:paraId="301BACD1">
      <w:pPr>
        <w:pStyle w:val="64"/>
        <w:rPr>
          <w:color w:val="auto"/>
        </w:rPr>
      </w:pPr>
    </w:p>
    <w:p w14:paraId="002959EC">
      <w:pPr>
        <w:pStyle w:val="89"/>
        <w:ind w:firstLine="2008" w:firstLineChars="500"/>
        <w:rPr>
          <w:rFonts w:ascii="宋体" w:hAnsi="宋体"/>
          <w:b/>
          <w:snapToGrid w:val="0"/>
          <w:color w:val="auto"/>
          <w:sz w:val="40"/>
          <w:szCs w:val="40"/>
        </w:rPr>
      </w:pPr>
      <w:r>
        <w:rPr>
          <w:rFonts w:ascii="宋体" w:hAnsi="宋体"/>
          <w:b/>
          <w:bCs/>
          <w:color w:val="auto"/>
          <w:sz w:val="40"/>
          <w:szCs w:val="40"/>
        </w:rPr>
        <w:t>二〇</w:t>
      </w:r>
      <w:r>
        <w:rPr>
          <w:rFonts w:hint="eastAsia" w:ascii="宋体" w:hAnsi="宋体"/>
          <w:b/>
          <w:bCs/>
          <w:color w:val="auto"/>
          <w:sz w:val="40"/>
          <w:szCs w:val="40"/>
        </w:rPr>
        <w:t>二五</w:t>
      </w:r>
      <w:r>
        <w:rPr>
          <w:rFonts w:ascii="宋体" w:hAnsi="宋体"/>
          <w:b/>
          <w:bCs/>
          <w:color w:val="auto"/>
          <w:sz w:val="40"/>
          <w:szCs w:val="40"/>
        </w:rPr>
        <w:t xml:space="preserve">年 </w:t>
      </w:r>
      <w:r>
        <w:rPr>
          <w:rFonts w:ascii="宋体" w:hAnsi="宋体"/>
          <w:b/>
          <w:snapToGrid w:val="0"/>
          <w:color w:val="auto"/>
          <w:sz w:val="40"/>
          <w:szCs w:val="40"/>
        </w:rPr>
        <w:t>· 中国深圳</w:t>
      </w:r>
    </w:p>
    <w:p w14:paraId="05F34E08">
      <w:pPr>
        <w:rPr>
          <w:rFonts w:ascii="宋体" w:hAnsi="宋体"/>
          <w:b/>
          <w:snapToGrid w:val="0"/>
          <w:color w:val="auto"/>
          <w:sz w:val="40"/>
          <w:szCs w:val="40"/>
        </w:rPr>
      </w:pPr>
      <w:r>
        <w:rPr>
          <w:rFonts w:ascii="宋体" w:hAnsi="宋体"/>
          <w:b/>
          <w:snapToGrid w:val="0"/>
          <w:color w:val="auto"/>
          <w:sz w:val="40"/>
          <w:szCs w:val="40"/>
        </w:rPr>
        <w:br w:type="page"/>
      </w:r>
    </w:p>
    <w:p w14:paraId="215D6500">
      <w:pPr>
        <w:jc w:val="center"/>
        <w:rPr>
          <w:rFonts w:ascii="宋体" w:hAnsi="宋体" w:eastAsia="黑体"/>
          <w:b/>
          <w:bCs/>
          <w:color w:val="auto"/>
          <w:kern w:val="44"/>
          <w:sz w:val="28"/>
          <w:szCs w:val="44"/>
        </w:rPr>
      </w:pPr>
      <w:r>
        <w:rPr>
          <w:rFonts w:hint="eastAsia" w:ascii="宋体" w:hAnsi="宋体" w:eastAsia="黑体"/>
          <w:b/>
          <w:bCs/>
          <w:color w:val="auto"/>
          <w:kern w:val="44"/>
          <w:sz w:val="28"/>
          <w:szCs w:val="44"/>
        </w:rPr>
        <w:t>警示条款</w:t>
      </w:r>
    </w:p>
    <w:p w14:paraId="47CC5934">
      <w:pPr>
        <w:pBdr>
          <w:top w:val="none" w:color="auto" w:sz="0" w:space="0"/>
          <w:left w:val="none" w:color="auto" w:sz="0" w:space="0"/>
          <w:bottom w:val="none" w:color="auto" w:sz="0" w:space="0"/>
          <w:right w:val="none" w:color="auto" w:sz="0" w:space="0"/>
        </w:pBdr>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C75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7F1715F3">
            <w:pPr>
              <w:pBdr>
                <w:top w:val="none" w:color="auto" w:sz="0" w:space="0"/>
                <w:left w:val="none" w:color="auto" w:sz="0" w:space="0"/>
                <w:bottom w:val="none" w:color="auto" w:sz="0" w:space="0"/>
                <w:right w:val="none" w:color="auto" w:sz="0" w:space="0"/>
              </w:pBd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711" w:type="dxa"/>
            <w:tcBorders>
              <w:tl2br w:val="nil"/>
              <w:tr2bl w:val="nil"/>
            </w:tcBorders>
            <w:noWrap w:val="0"/>
            <w:vAlign w:val="center"/>
          </w:tcPr>
          <w:p w14:paraId="59A2286C">
            <w:pPr>
              <w:pBdr>
                <w:top w:val="none" w:color="auto" w:sz="0" w:space="0"/>
                <w:left w:val="none" w:color="auto" w:sz="0" w:space="0"/>
                <w:bottom w:val="none" w:color="auto" w:sz="0" w:space="0"/>
                <w:right w:val="none" w:color="auto" w:sz="0" w:space="0"/>
              </w:pBdr>
              <w:jc w:val="center"/>
              <w:rPr>
                <w:rFonts w:ascii="宋体" w:hAnsi="宋体" w:cs="宋体"/>
                <w:color w:val="auto"/>
                <w:szCs w:val="21"/>
                <w:highlight w:val="none"/>
              </w:rPr>
            </w:pPr>
            <w:r>
              <w:rPr>
                <w:rFonts w:hint="eastAsia" w:ascii="宋体" w:hAnsi="宋体" w:cs="宋体"/>
                <w:b/>
                <w:bCs/>
                <w:color w:val="auto"/>
                <w:szCs w:val="21"/>
                <w:highlight w:val="none"/>
              </w:rPr>
              <w:t>供应商参与投标禁止情形</w:t>
            </w:r>
          </w:p>
        </w:tc>
      </w:tr>
      <w:tr w14:paraId="6C73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36B948D4">
            <w:pPr>
              <w:pBdr>
                <w:top w:val="none" w:color="auto" w:sz="0" w:space="0"/>
                <w:left w:val="none" w:color="auto" w:sz="0" w:space="0"/>
                <w:bottom w:val="none" w:color="auto" w:sz="0" w:space="0"/>
                <w:right w:val="none" w:color="auto" w:sz="0" w:space="0"/>
              </w:pBdr>
              <w:jc w:val="center"/>
              <w:rPr>
                <w:rFonts w:ascii="宋体" w:hAnsi="宋体" w:cs="宋体"/>
                <w:color w:val="auto"/>
                <w:szCs w:val="21"/>
                <w:highlight w:val="none"/>
              </w:rPr>
            </w:pPr>
            <w:r>
              <w:rPr>
                <w:rFonts w:hint="eastAsia" w:ascii="宋体" w:hAnsi="宋体" w:cs="宋体"/>
                <w:color w:val="auto"/>
                <w:szCs w:val="21"/>
                <w:highlight w:val="none"/>
              </w:rPr>
              <w:t>1</w:t>
            </w:r>
          </w:p>
        </w:tc>
        <w:tc>
          <w:tcPr>
            <w:tcW w:w="7711" w:type="dxa"/>
            <w:tcBorders>
              <w:tl2br w:val="nil"/>
              <w:tr2bl w:val="nil"/>
            </w:tcBorders>
            <w:noWrap w:val="0"/>
            <w:vAlign w:val="center"/>
          </w:tcPr>
          <w:p w14:paraId="74FDBA10">
            <w:pPr>
              <w:pBdr>
                <w:top w:val="none" w:color="auto" w:sz="0" w:space="0"/>
                <w:left w:val="none" w:color="auto" w:sz="0" w:space="0"/>
                <w:bottom w:val="none" w:color="auto" w:sz="0" w:space="0"/>
                <w:right w:val="none" w:color="auto" w:sz="0" w:space="0"/>
              </w:pBdr>
              <w:jc w:val="left"/>
              <w:rPr>
                <w:rFonts w:ascii="宋体" w:hAnsi="宋体" w:cs="宋体"/>
                <w:color w:val="auto"/>
                <w:szCs w:val="21"/>
                <w:highlight w:val="none"/>
              </w:rPr>
            </w:pPr>
            <w:r>
              <w:rPr>
                <w:rFonts w:hint="eastAsia" w:ascii="宋体" w:hAnsi="宋体" w:cs="宋体"/>
                <w:color w:val="auto"/>
                <w:szCs w:val="21"/>
                <w:highlight w:val="none"/>
              </w:rPr>
              <w:t>与其他投标供应商的法定代表人、主要经营负责人、投标授权代表人、项目负责人、主要技术人员为</w:t>
            </w:r>
            <w:r>
              <w:rPr>
                <w:rFonts w:hint="eastAsia" w:ascii="宋体" w:hAnsi="宋体" w:cs="宋体"/>
                <w:b/>
                <w:bCs/>
                <w:color w:val="auto"/>
                <w:szCs w:val="21"/>
                <w:highlight w:val="none"/>
              </w:rPr>
              <w:t>同一人、属同一单位或者在同一单位缴纳社会保险</w:t>
            </w:r>
            <w:r>
              <w:rPr>
                <w:rFonts w:hint="eastAsia" w:ascii="宋体" w:hAnsi="宋体" w:cs="宋体"/>
                <w:color w:val="auto"/>
                <w:szCs w:val="21"/>
                <w:highlight w:val="none"/>
              </w:rPr>
              <w:t>。</w:t>
            </w:r>
          </w:p>
        </w:tc>
      </w:tr>
      <w:tr w14:paraId="0062F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07C60805">
            <w:pPr>
              <w:pBdr>
                <w:top w:val="none" w:color="auto" w:sz="0" w:space="0"/>
                <w:left w:val="none" w:color="auto" w:sz="0" w:space="0"/>
                <w:bottom w:val="none" w:color="auto" w:sz="0" w:space="0"/>
                <w:right w:val="none" w:color="auto" w:sz="0" w:space="0"/>
              </w:pBdr>
              <w:jc w:val="center"/>
              <w:rPr>
                <w:rFonts w:ascii="宋体" w:hAnsi="宋体" w:cs="宋体"/>
                <w:color w:val="auto"/>
                <w:szCs w:val="21"/>
                <w:highlight w:val="none"/>
              </w:rPr>
            </w:pPr>
            <w:r>
              <w:rPr>
                <w:rFonts w:hint="eastAsia" w:ascii="宋体" w:hAnsi="宋体" w:cs="宋体"/>
                <w:color w:val="auto"/>
                <w:szCs w:val="21"/>
                <w:highlight w:val="none"/>
              </w:rPr>
              <w:t>2</w:t>
            </w:r>
          </w:p>
        </w:tc>
        <w:tc>
          <w:tcPr>
            <w:tcW w:w="7711" w:type="dxa"/>
            <w:tcBorders>
              <w:tl2br w:val="nil"/>
              <w:tr2bl w:val="nil"/>
            </w:tcBorders>
            <w:noWrap w:val="0"/>
            <w:vAlign w:val="center"/>
          </w:tcPr>
          <w:p w14:paraId="1BBEEC12">
            <w:pPr>
              <w:pBdr>
                <w:top w:val="none" w:color="auto" w:sz="0" w:space="0"/>
                <w:left w:val="none" w:color="auto" w:sz="0" w:space="0"/>
                <w:bottom w:val="none" w:color="auto" w:sz="0" w:space="0"/>
                <w:right w:val="none" w:color="auto" w:sz="0" w:space="0"/>
              </w:pBdr>
              <w:jc w:val="left"/>
              <w:rPr>
                <w:rFonts w:ascii="宋体" w:hAnsi="宋体" w:cs="宋体"/>
                <w:color w:val="auto"/>
                <w:szCs w:val="21"/>
                <w:highlight w:val="none"/>
              </w:rPr>
            </w:pPr>
            <w:r>
              <w:rPr>
                <w:rFonts w:hint="eastAsia" w:ascii="宋体" w:hAnsi="宋体" w:cs="宋体"/>
                <w:color w:val="auto"/>
                <w:szCs w:val="21"/>
                <w:highlight w:val="none"/>
              </w:rPr>
              <w:t>参与本项目政府采购活动时，与其他投标供应商存在单位负责人为</w:t>
            </w:r>
            <w:r>
              <w:rPr>
                <w:rFonts w:hint="eastAsia" w:ascii="宋体" w:hAnsi="宋体" w:cs="宋体"/>
                <w:b/>
                <w:bCs/>
                <w:color w:val="auto"/>
                <w:szCs w:val="21"/>
                <w:highlight w:val="none"/>
              </w:rPr>
              <w:t>同一人或直接控股、管理关系</w:t>
            </w:r>
            <w:r>
              <w:rPr>
                <w:rFonts w:hint="eastAsia" w:ascii="宋体" w:hAnsi="宋体" w:cs="宋体"/>
                <w:color w:val="auto"/>
                <w:szCs w:val="21"/>
                <w:highlight w:val="none"/>
              </w:rPr>
              <w:t>。</w:t>
            </w:r>
          </w:p>
        </w:tc>
      </w:tr>
      <w:tr w14:paraId="3FC3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1" w:type="dxa"/>
            <w:tcBorders>
              <w:tl2br w:val="nil"/>
              <w:tr2bl w:val="nil"/>
            </w:tcBorders>
            <w:noWrap w:val="0"/>
            <w:vAlign w:val="center"/>
          </w:tcPr>
          <w:p w14:paraId="747BC3BF">
            <w:pPr>
              <w:pBdr>
                <w:top w:val="none" w:color="auto" w:sz="0" w:space="0"/>
                <w:left w:val="none" w:color="auto" w:sz="0" w:space="0"/>
                <w:bottom w:val="none" w:color="auto" w:sz="0" w:space="0"/>
                <w:right w:val="none" w:color="auto" w:sz="0" w:space="0"/>
              </w:pBdr>
              <w:jc w:val="center"/>
              <w:rPr>
                <w:rFonts w:ascii="宋体" w:hAnsi="宋体" w:cs="宋体"/>
                <w:color w:val="auto"/>
                <w:szCs w:val="21"/>
                <w:highlight w:val="none"/>
              </w:rPr>
            </w:pPr>
            <w:r>
              <w:rPr>
                <w:rFonts w:hint="eastAsia" w:ascii="宋体" w:hAnsi="宋体" w:cs="宋体"/>
                <w:color w:val="auto"/>
                <w:szCs w:val="21"/>
                <w:highlight w:val="none"/>
              </w:rPr>
              <w:t>3</w:t>
            </w:r>
          </w:p>
        </w:tc>
        <w:tc>
          <w:tcPr>
            <w:tcW w:w="7711" w:type="dxa"/>
            <w:tcBorders>
              <w:tl2br w:val="nil"/>
              <w:tr2bl w:val="nil"/>
            </w:tcBorders>
            <w:noWrap w:val="0"/>
            <w:vAlign w:val="center"/>
          </w:tcPr>
          <w:p w14:paraId="5F24A185">
            <w:pPr>
              <w:pBdr>
                <w:top w:val="none" w:color="auto" w:sz="0" w:space="0"/>
                <w:left w:val="none" w:color="auto" w:sz="0" w:space="0"/>
                <w:bottom w:val="none" w:color="auto" w:sz="0" w:space="0"/>
                <w:right w:val="none" w:color="auto" w:sz="0" w:space="0"/>
              </w:pBdr>
              <w:jc w:val="left"/>
              <w:rPr>
                <w:rFonts w:ascii="宋体" w:hAnsi="宋体" w:cs="宋体"/>
                <w:color w:val="auto"/>
                <w:szCs w:val="21"/>
                <w:highlight w:val="none"/>
              </w:rPr>
            </w:pPr>
            <w:r>
              <w:rPr>
                <w:rFonts w:hint="eastAsia" w:ascii="宋体" w:hAnsi="宋体" w:cs="宋体"/>
                <w:color w:val="auto"/>
                <w:szCs w:val="21"/>
                <w:highlight w:val="none"/>
              </w:rPr>
              <w:t>与其他投标供应商的投标文件或部分投标文件</w:t>
            </w:r>
            <w:r>
              <w:rPr>
                <w:rFonts w:hint="eastAsia" w:ascii="宋体" w:hAnsi="宋体" w:cs="宋体"/>
                <w:b/>
                <w:bCs/>
                <w:color w:val="auto"/>
                <w:szCs w:val="21"/>
                <w:highlight w:val="none"/>
              </w:rPr>
              <w:t>相互混装或存在非正常一致</w:t>
            </w:r>
            <w:r>
              <w:rPr>
                <w:rFonts w:hint="eastAsia" w:ascii="宋体" w:hAnsi="宋体" w:cs="宋体"/>
                <w:color w:val="auto"/>
                <w:szCs w:val="21"/>
                <w:highlight w:val="none"/>
              </w:rPr>
              <w:t>。</w:t>
            </w:r>
          </w:p>
        </w:tc>
      </w:tr>
      <w:tr w14:paraId="6ED0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11" w:type="dxa"/>
            <w:tcBorders>
              <w:tl2br w:val="nil"/>
              <w:tr2bl w:val="nil"/>
            </w:tcBorders>
            <w:noWrap w:val="0"/>
            <w:vAlign w:val="center"/>
          </w:tcPr>
          <w:p w14:paraId="040E9291">
            <w:pPr>
              <w:pBdr>
                <w:top w:val="none" w:color="auto" w:sz="0" w:space="0"/>
                <w:left w:val="none" w:color="auto" w:sz="0" w:space="0"/>
                <w:bottom w:val="none" w:color="auto" w:sz="0" w:space="0"/>
                <w:right w:val="none" w:color="auto" w:sz="0" w:space="0"/>
              </w:pBdr>
              <w:jc w:val="center"/>
              <w:rPr>
                <w:rFonts w:ascii="宋体" w:hAnsi="宋体" w:cs="宋体"/>
                <w:color w:val="auto"/>
                <w:szCs w:val="21"/>
                <w:highlight w:val="none"/>
              </w:rPr>
            </w:pPr>
            <w:r>
              <w:rPr>
                <w:rFonts w:hint="eastAsia" w:ascii="宋体" w:hAnsi="宋体" w:cs="宋体"/>
                <w:color w:val="auto"/>
                <w:szCs w:val="21"/>
                <w:highlight w:val="none"/>
              </w:rPr>
              <w:t>4</w:t>
            </w:r>
          </w:p>
        </w:tc>
        <w:tc>
          <w:tcPr>
            <w:tcW w:w="7711" w:type="dxa"/>
            <w:tcBorders>
              <w:tl2br w:val="nil"/>
              <w:tr2bl w:val="nil"/>
            </w:tcBorders>
            <w:noWrap w:val="0"/>
            <w:vAlign w:val="center"/>
          </w:tcPr>
          <w:p w14:paraId="7E70C45C">
            <w:pPr>
              <w:pBdr>
                <w:top w:val="none" w:color="auto" w:sz="0" w:space="0"/>
                <w:left w:val="none" w:color="auto" w:sz="0" w:space="0"/>
                <w:bottom w:val="none" w:color="auto" w:sz="0" w:space="0"/>
                <w:right w:val="none" w:color="auto" w:sz="0" w:space="0"/>
              </w:pBdr>
              <w:jc w:val="left"/>
              <w:rPr>
                <w:rFonts w:ascii="宋体" w:hAnsi="宋体" w:cs="宋体"/>
                <w:color w:val="auto"/>
                <w:szCs w:val="21"/>
                <w:highlight w:val="none"/>
              </w:rPr>
            </w:pPr>
            <w:r>
              <w:rPr>
                <w:rFonts w:hint="eastAsia" w:ascii="宋体" w:hAnsi="宋体" w:cs="宋体"/>
                <w:color w:val="auto"/>
                <w:szCs w:val="21"/>
                <w:highlight w:val="none"/>
              </w:rPr>
              <w:t>与其他投标供应商的投标文件由</w:t>
            </w:r>
            <w:r>
              <w:rPr>
                <w:rFonts w:hint="eastAsia" w:ascii="宋体" w:hAnsi="宋体" w:cs="宋体"/>
                <w:b/>
                <w:bCs/>
                <w:color w:val="auto"/>
                <w:szCs w:val="21"/>
                <w:highlight w:val="none"/>
              </w:rPr>
              <w:t>同一单位或者同一人编制</w:t>
            </w:r>
            <w:r>
              <w:rPr>
                <w:rFonts w:hint="eastAsia" w:ascii="宋体" w:hAnsi="宋体" w:cs="宋体"/>
                <w:color w:val="auto"/>
                <w:szCs w:val="21"/>
                <w:highlight w:val="none"/>
              </w:rPr>
              <w:t>，或者使用</w:t>
            </w:r>
            <w:r>
              <w:rPr>
                <w:rFonts w:hint="eastAsia" w:ascii="宋体" w:hAnsi="宋体" w:cs="宋体"/>
                <w:b/>
                <w:bCs/>
                <w:color w:val="auto"/>
                <w:szCs w:val="21"/>
                <w:highlight w:val="none"/>
              </w:rPr>
              <w:t>同一设备编制</w:t>
            </w:r>
            <w:r>
              <w:rPr>
                <w:rFonts w:hint="eastAsia" w:ascii="宋体" w:hAnsi="宋体" w:cs="宋体"/>
                <w:color w:val="auto"/>
                <w:szCs w:val="21"/>
                <w:highlight w:val="none"/>
              </w:rPr>
              <w:t>（“文件制作机器码”“文件创建标识码”一致）。</w:t>
            </w:r>
          </w:p>
        </w:tc>
      </w:tr>
      <w:tr w14:paraId="0174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11" w:type="dxa"/>
            <w:tcBorders>
              <w:tl2br w:val="nil"/>
              <w:tr2bl w:val="nil"/>
            </w:tcBorders>
            <w:noWrap w:val="0"/>
            <w:vAlign w:val="center"/>
          </w:tcPr>
          <w:p w14:paraId="1030A7AB">
            <w:pPr>
              <w:pBdr>
                <w:top w:val="none" w:color="auto" w:sz="0" w:space="0"/>
                <w:left w:val="none" w:color="auto" w:sz="0" w:space="0"/>
                <w:bottom w:val="none" w:color="auto" w:sz="0" w:space="0"/>
                <w:right w:val="none" w:color="auto" w:sz="0" w:space="0"/>
              </w:pBdr>
              <w:jc w:val="center"/>
              <w:rPr>
                <w:rFonts w:ascii="宋体" w:hAnsi="宋体" w:cs="宋体"/>
                <w:color w:val="auto"/>
                <w:szCs w:val="21"/>
                <w:highlight w:val="none"/>
              </w:rPr>
            </w:pPr>
            <w:r>
              <w:rPr>
                <w:rFonts w:hint="eastAsia" w:ascii="宋体" w:hAnsi="宋体" w:cs="宋体"/>
                <w:color w:val="auto"/>
                <w:szCs w:val="21"/>
                <w:highlight w:val="none"/>
              </w:rPr>
              <w:t>5</w:t>
            </w:r>
          </w:p>
        </w:tc>
        <w:tc>
          <w:tcPr>
            <w:tcW w:w="7711" w:type="dxa"/>
            <w:tcBorders>
              <w:tl2br w:val="nil"/>
              <w:tr2bl w:val="nil"/>
            </w:tcBorders>
            <w:noWrap w:val="0"/>
            <w:vAlign w:val="center"/>
          </w:tcPr>
          <w:p w14:paraId="651DC02B">
            <w:pPr>
              <w:pBdr>
                <w:top w:val="none" w:color="auto" w:sz="0" w:space="0"/>
                <w:left w:val="none" w:color="auto" w:sz="0" w:space="0"/>
                <w:bottom w:val="none" w:color="auto" w:sz="0" w:space="0"/>
                <w:right w:val="none" w:color="auto" w:sz="0" w:space="0"/>
              </w:pBdr>
              <w:jc w:val="left"/>
              <w:rPr>
                <w:rFonts w:ascii="宋体" w:hAnsi="宋体" w:cs="宋体"/>
                <w:color w:val="auto"/>
                <w:szCs w:val="21"/>
                <w:highlight w:val="none"/>
              </w:rPr>
            </w:pPr>
            <w:r>
              <w:rPr>
                <w:rFonts w:hint="eastAsia" w:ascii="宋体" w:hAnsi="宋体" w:cs="宋体"/>
                <w:color w:val="auto"/>
                <w:szCs w:val="21"/>
                <w:highlight w:val="none"/>
              </w:rPr>
              <w:t>提供</w:t>
            </w:r>
            <w:r>
              <w:rPr>
                <w:rFonts w:hint="eastAsia" w:ascii="宋体" w:hAnsi="宋体" w:cs="宋体"/>
                <w:b/>
                <w:bCs/>
                <w:color w:val="auto"/>
                <w:szCs w:val="21"/>
                <w:highlight w:val="none"/>
              </w:rPr>
              <w:t>未经出具机构核实</w:t>
            </w:r>
            <w:r>
              <w:rPr>
                <w:rFonts w:hint="eastAsia" w:ascii="宋体" w:hAnsi="宋体" w:cs="宋体"/>
                <w:color w:val="auto"/>
                <w:szCs w:val="21"/>
                <w:highlight w:val="none"/>
              </w:rPr>
              <w:t>的虚假的检验检测报告、业绩材料、社保缴纳证明、学历学位证书、职称认证证书等材料。</w:t>
            </w:r>
          </w:p>
        </w:tc>
      </w:tr>
      <w:tr w14:paraId="056F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1599E4DB">
            <w:pPr>
              <w:pBdr>
                <w:top w:val="none" w:color="auto" w:sz="0" w:space="0"/>
                <w:left w:val="none" w:color="auto" w:sz="0" w:space="0"/>
                <w:bottom w:val="none" w:color="auto" w:sz="0" w:space="0"/>
                <w:right w:val="none" w:color="auto" w:sz="0" w:space="0"/>
              </w:pBdr>
              <w:jc w:val="center"/>
              <w:rPr>
                <w:rFonts w:ascii="宋体" w:hAnsi="宋体" w:cs="宋体"/>
                <w:color w:val="auto"/>
                <w:szCs w:val="21"/>
                <w:highlight w:val="none"/>
              </w:rPr>
            </w:pPr>
            <w:r>
              <w:rPr>
                <w:rFonts w:hint="eastAsia" w:ascii="宋体" w:hAnsi="宋体" w:cs="宋体"/>
                <w:color w:val="auto"/>
                <w:szCs w:val="21"/>
                <w:highlight w:val="none"/>
              </w:rPr>
              <w:t>6</w:t>
            </w:r>
          </w:p>
        </w:tc>
        <w:tc>
          <w:tcPr>
            <w:tcW w:w="7711" w:type="dxa"/>
            <w:tcBorders>
              <w:tl2br w:val="nil"/>
              <w:tr2bl w:val="nil"/>
            </w:tcBorders>
            <w:noWrap w:val="0"/>
            <w:vAlign w:val="center"/>
          </w:tcPr>
          <w:p w14:paraId="124FA2AE">
            <w:pPr>
              <w:pBdr>
                <w:top w:val="none" w:color="auto" w:sz="0" w:space="0"/>
                <w:left w:val="none" w:color="auto" w:sz="0" w:space="0"/>
                <w:bottom w:val="none" w:color="auto" w:sz="0" w:space="0"/>
                <w:right w:val="none" w:color="auto" w:sz="0" w:space="0"/>
              </w:pBdr>
              <w:jc w:val="left"/>
              <w:rPr>
                <w:rFonts w:ascii="宋体" w:hAnsi="宋体" w:cs="宋体"/>
                <w:color w:val="auto"/>
                <w:szCs w:val="21"/>
                <w:highlight w:val="none"/>
              </w:rPr>
            </w:pPr>
            <w:r>
              <w:rPr>
                <w:rFonts w:hint="eastAsia" w:ascii="宋体" w:hAnsi="宋体" w:cs="宋体"/>
                <w:color w:val="auto"/>
                <w:szCs w:val="21"/>
                <w:highlight w:val="none"/>
              </w:rPr>
              <w:t>擅自将投标密钥或电子营业执照出借他人使用或未妥善保管。</w:t>
            </w:r>
          </w:p>
        </w:tc>
      </w:tr>
    </w:tbl>
    <w:p w14:paraId="4DBB030F">
      <w:pPr>
        <w:pBdr>
          <w:top w:val="none" w:color="auto" w:sz="0" w:space="0"/>
          <w:left w:val="none" w:color="auto" w:sz="0" w:space="0"/>
          <w:bottom w:val="none" w:color="auto" w:sz="0" w:space="0"/>
          <w:right w:val="none" w:color="auto" w:sz="0" w:space="0"/>
        </w:pBdr>
        <w:ind w:firstLine="400" w:firstLineChars="200"/>
        <w:rPr>
          <w:rFonts w:ascii="宋体" w:hAnsi="宋体"/>
          <w:color w:val="auto"/>
          <w:sz w:val="20"/>
          <w:szCs w:val="20"/>
          <w:highlight w:val="none"/>
        </w:rPr>
      </w:pPr>
    </w:p>
    <w:p w14:paraId="1AD3D065">
      <w:pPr>
        <w:pBdr>
          <w:top w:val="none" w:color="auto" w:sz="0" w:space="0"/>
          <w:left w:val="none" w:color="auto" w:sz="0" w:space="0"/>
          <w:bottom w:val="none" w:color="auto" w:sz="0" w:space="0"/>
          <w:right w:val="none" w:color="auto" w:sz="0" w:space="0"/>
        </w:pBdr>
        <w:ind w:firstLine="400" w:firstLineChars="200"/>
        <w:rPr>
          <w:rFonts w:ascii="宋体" w:hAnsi="宋体"/>
          <w:color w:val="auto"/>
          <w:sz w:val="20"/>
          <w:szCs w:val="20"/>
          <w:highlight w:val="none"/>
        </w:rPr>
      </w:pPr>
      <w:r>
        <w:rPr>
          <w:rFonts w:hint="eastAsia" w:ascii="宋体" w:hAnsi="宋体"/>
          <w:color w:val="auto"/>
          <w:sz w:val="20"/>
          <w:szCs w:val="20"/>
          <w:highlight w:val="none"/>
        </w:rPr>
        <w:t>一、</w:t>
      </w:r>
      <w:r>
        <w:rPr>
          <w:rFonts w:hint="eastAsia" w:ascii="宋体" w:hAnsi="宋体"/>
          <w:b/>
          <w:bCs/>
          <w:color w:val="auto"/>
          <w:sz w:val="20"/>
          <w:szCs w:val="20"/>
          <w:highlight w:val="none"/>
        </w:rPr>
        <w:t>《深圳经济特区政府采购条例》第五十七条</w:t>
      </w:r>
      <w:r>
        <w:rPr>
          <w:rFonts w:hint="eastAsia" w:ascii="宋体" w:hAnsi="宋体"/>
          <w:color w:val="auto"/>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CE821F4">
      <w:pPr>
        <w:pBdr>
          <w:top w:val="none" w:color="auto" w:sz="0" w:space="0"/>
          <w:left w:val="none" w:color="auto" w:sz="0" w:space="0"/>
          <w:bottom w:val="none" w:color="auto" w:sz="0" w:space="0"/>
          <w:right w:val="none" w:color="auto" w:sz="0" w:space="0"/>
        </w:pBdr>
        <w:ind w:firstLine="400" w:firstLineChars="200"/>
        <w:rPr>
          <w:rFonts w:ascii="宋体" w:hAnsi="宋体"/>
          <w:color w:val="auto"/>
          <w:sz w:val="20"/>
          <w:szCs w:val="20"/>
          <w:highlight w:val="none"/>
        </w:rPr>
      </w:pPr>
      <w:r>
        <w:rPr>
          <w:rFonts w:hint="eastAsia" w:ascii="宋体" w:hAnsi="宋体"/>
          <w:color w:val="auto"/>
          <w:sz w:val="20"/>
          <w:szCs w:val="20"/>
          <w:highlight w:val="none"/>
        </w:rPr>
        <w:t>（一）在采购活动中应当回避而未回避的；</w:t>
      </w:r>
    </w:p>
    <w:p w14:paraId="53478241">
      <w:pPr>
        <w:pBdr>
          <w:top w:val="none" w:color="auto" w:sz="0" w:space="0"/>
          <w:left w:val="none" w:color="auto" w:sz="0" w:space="0"/>
          <w:bottom w:val="none" w:color="auto" w:sz="0" w:space="0"/>
          <w:right w:val="none" w:color="auto" w:sz="0" w:space="0"/>
        </w:pBdr>
        <w:ind w:firstLine="400" w:firstLineChars="200"/>
        <w:rPr>
          <w:rFonts w:ascii="宋体" w:hAnsi="宋体"/>
          <w:color w:val="auto"/>
          <w:sz w:val="20"/>
          <w:szCs w:val="20"/>
          <w:highlight w:val="none"/>
        </w:rPr>
      </w:pPr>
      <w:r>
        <w:rPr>
          <w:rFonts w:hint="eastAsia" w:ascii="宋体" w:hAnsi="宋体"/>
          <w:color w:val="auto"/>
          <w:sz w:val="20"/>
          <w:szCs w:val="20"/>
          <w:highlight w:val="none"/>
        </w:rPr>
        <w:t>（二）未按本条例规定签订、履行采购合同，造成严重后果的；</w:t>
      </w:r>
    </w:p>
    <w:p w14:paraId="6F99E7DE">
      <w:pPr>
        <w:pBdr>
          <w:top w:val="none" w:color="auto" w:sz="0" w:space="0"/>
          <w:left w:val="none" w:color="auto" w:sz="0" w:space="0"/>
          <w:bottom w:val="none" w:color="auto" w:sz="0" w:space="0"/>
          <w:right w:val="none" w:color="auto" w:sz="0" w:space="0"/>
        </w:pBdr>
        <w:ind w:firstLine="400" w:firstLineChars="200"/>
        <w:rPr>
          <w:rFonts w:ascii="宋体" w:hAnsi="宋体"/>
          <w:color w:val="auto"/>
          <w:sz w:val="20"/>
          <w:szCs w:val="20"/>
          <w:highlight w:val="none"/>
        </w:rPr>
      </w:pPr>
      <w:r>
        <w:rPr>
          <w:rFonts w:hint="eastAsia" w:ascii="宋体" w:hAnsi="宋体"/>
          <w:color w:val="auto"/>
          <w:sz w:val="20"/>
          <w:szCs w:val="20"/>
          <w:highlight w:val="none"/>
        </w:rPr>
        <w:t>（三）隐瞒真实情况，提供虚假资料的；</w:t>
      </w:r>
    </w:p>
    <w:p w14:paraId="6E45C9C8">
      <w:pPr>
        <w:pBdr>
          <w:top w:val="none" w:color="auto" w:sz="0" w:space="0"/>
          <w:left w:val="none" w:color="auto" w:sz="0" w:space="0"/>
          <w:bottom w:val="none" w:color="auto" w:sz="0" w:space="0"/>
          <w:right w:val="none" w:color="auto" w:sz="0" w:space="0"/>
        </w:pBdr>
        <w:ind w:firstLine="400" w:firstLineChars="200"/>
        <w:rPr>
          <w:rFonts w:ascii="宋体" w:hAnsi="宋体"/>
          <w:color w:val="auto"/>
          <w:sz w:val="20"/>
          <w:szCs w:val="20"/>
          <w:highlight w:val="none"/>
        </w:rPr>
      </w:pPr>
      <w:r>
        <w:rPr>
          <w:rFonts w:hint="eastAsia" w:ascii="宋体" w:hAnsi="宋体"/>
          <w:color w:val="auto"/>
          <w:sz w:val="20"/>
          <w:szCs w:val="20"/>
          <w:highlight w:val="none"/>
        </w:rPr>
        <w:t>（四）以非法手段排斥其他供应商参与竞争的；</w:t>
      </w:r>
    </w:p>
    <w:p w14:paraId="6FE964B5">
      <w:pPr>
        <w:pBdr>
          <w:top w:val="none" w:color="auto" w:sz="0" w:space="0"/>
          <w:left w:val="none" w:color="auto" w:sz="0" w:space="0"/>
          <w:bottom w:val="none" w:color="auto" w:sz="0" w:space="0"/>
          <w:right w:val="none" w:color="auto" w:sz="0" w:space="0"/>
        </w:pBdr>
        <w:ind w:firstLine="400" w:firstLineChars="200"/>
        <w:rPr>
          <w:rFonts w:ascii="宋体" w:hAnsi="宋体"/>
          <w:color w:val="auto"/>
          <w:sz w:val="20"/>
          <w:szCs w:val="20"/>
          <w:highlight w:val="none"/>
        </w:rPr>
      </w:pPr>
      <w:r>
        <w:rPr>
          <w:rFonts w:hint="eastAsia" w:ascii="宋体" w:hAnsi="宋体"/>
          <w:color w:val="auto"/>
          <w:sz w:val="20"/>
          <w:szCs w:val="20"/>
          <w:highlight w:val="none"/>
        </w:rPr>
        <w:t>（五）与其他采购参加人串通投标的；</w:t>
      </w:r>
    </w:p>
    <w:p w14:paraId="592B67ED">
      <w:pPr>
        <w:pBdr>
          <w:top w:val="none" w:color="auto" w:sz="0" w:space="0"/>
          <w:left w:val="none" w:color="auto" w:sz="0" w:space="0"/>
          <w:bottom w:val="none" w:color="auto" w:sz="0" w:space="0"/>
          <w:right w:val="none" w:color="auto" w:sz="0" w:space="0"/>
        </w:pBdr>
        <w:ind w:firstLine="400" w:firstLineChars="200"/>
        <w:rPr>
          <w:rFonts w:ascii="宋体" w:hAnsi="宋体"/>
          <w:color w:val="auto"/>
          <w:sz w:val="20"/>
          <w:szCs w:val="20"/>
          <w:highlight w:val="none"/>
        </w:rPr>
      </w:pPr>
      <w:r>
        <w:rPr>
          <w:rFonts w:hint="eastAsia" w:ascii="宋体" w:hAnsi="宋体"/>
          <w:color w:val="auto"/>
          <w:sz w:val="20"/>
          <w:szCs w:val="20"/>
          <w:highlight w:val="none"/>
        </w:rPr>
        <w:t>（六）恶意投诉的；</w:t>
      </w:r>
    </w:p>
    <w:p w14:paraId="50EB06BB">
      <w:pPr>
        <w:pBdr>
          <w:top w:val="none" w:color="auto" w:sz="0" w:space="0"/>
          <w:left w:val="none" w:color="auto" w:sz="0" w:space="0"/>
          <w:bottom w:val="none" w:color="auto" w:sz="0" w:space="0"/>
          <w:right w:val="none" w:color="auto" w:sz="0" w:space="0"/>
        </w:pBdr>
        <w:ind w:firstLine="400" w:firstLineChars="200"/>
        <w:rPr>
          <w:rFonts w:ascii="宋体" w:hAnsi="宋体"/>
          <w:color w:val="auto"/>
          <w:sz w:val="20"/>
          <w:szCs w:val="20"/>
          <w:highlight w:val="none"/>
        </w:rPr>
      </w:pPr>
      <w:r>
        <w:rPr>
          <w:rFonts w:hint="eastAsia" w:ascii="宋体" w:hAnsi="宋体"/>
          <w:color w:val="auto"/>
          <w:sz w:val="20"/>
          <w:szCs w:val="20"/>
          <w:highlight w:val="none"/>
        </w:rPr>
        <w:t>（七）向采购项目相关人行贿或者提供其他不当利益的；</w:t>
      </w:r>
    </w:p>
    <w:p w14:paraId="4A6DBBE4">
      <w:pPr>
        <w:pBdr>
          <w:top w:val="none" w:color="auto" w:sz="0" w:space="0"/>
          <w:left w:val="none" w:color="auto" w:sz="0" w:space="0"/>
          <w:bottom w:val="none" w:color="auto" w:sz="0" w:space="0"/>
          <w:right w:val="none" w:color="auto" w:sz="0" w:space="0"/>
        </w:pBdr>
        <w:ind w:firstLine="400" w:firstLineChars="200"/>
        <w:rPr>
          <w:rFonts w:ascii="宋体" w:hAnsi="宋体"/>
          <w:color w:val="auto"/>
          <w:sz w:val="20"/>
          <w:szCs w:val="20"/>
          <w:highlight w:val="none"/>
        </w:rPr>
      </w:pPr>
      <w:r>
        <w:rPr>
          <w:rFonts w:hint="eastAsia" w:ascii="宋体" w:hAnsi="宋体"/>
          <w:color w:val="auto"/>
          <w:sz w:val="20"/>
          <w:szCs w:val="20"/>
          <w:highlight w:val="none"/>
        </w:rPr>
        <w:t>（八）阻碍、抗拒主管部门监督检查的；</w:t>
      </w:r>
    </w:p>
    <w:p w14:paraId="2072A264">
      <w:pPr>
        <w:pBdr>
          <w:top w:val="none" w:color="auto" w:sz="0" w:space="0"/>
          <w:left w:val="none" w:color="auto" w:sz="0" w:space="0"/>
          <w:bottom w:val="none" w:color="auto" w:sz="0" w:space="0"/>
          <w:right w:val="none" w:color="auto" w:sz="0" w:space="0"/>
        </w:pBdr>
        <w:ind w:firstLine="400" w:firstLineChars="200"/>
        <w:rPr>
          <w:rFonts w:ascii="宋体" w:hAnsi="宋体"/>
          <w:color w:val="auto"/>
          <w:sz w:val="20"/>
          <w:szCs w:val="20"/>
          <w:highlight w:val="none"/>
        </w:rPr>
      </w:pPr>
      <w:r>
        <w:rPr>
          <w:rFonts w:hint="eastAsia" w:ascii="宋体" w:hAnsi="宋体"/>
          <w:color w:val="auto"/>
          <w:sz w:val="20"/>
          <w:szCs w:val="20"/>
          <w:highlight w:val="none"/>
        </w:rPr>
        <w:t>（九）其他违反本条例规定的行为。</w:t>
      </w:r>
    </w:p>
    <w:p w14:paraId="73B58588">
      <w:pPr>
        <w:pBdr>
          <w:top w:val="none" w:color="auto" w:sz="0" w:space="0"/>
          <w:left w:val="none" w:color="auto" w:sz="0" w:space="0"/>
          <w:bottom w:val="none" w:color="auto" w:sz="0" w:space="0"/>
          <w:right w:val="none" w:color="auto" w:sz="0" w:space="0"/>
        </w:pBdr>
        <w:ind w:firstLine="402" w:firstLineChars="200"/>
        <w:rPr>
          <w:rFonts w:ascii="宋体" w:hAnsi="宋体"/>
          <w:color w:val="auto"/>
          <w:sz w:val="20"/>
          <w:szCs w:val="20"/>
          <w:highlight w:val="none"/>
        </w:rPr>
      </w:pPr>
      <w:r>
        <w:rPr>
          <w:rFonts w:hint="eastAsia" w:ascii="宋体" w:hAnsi="宋体"/>
          <w:b/>
          <w:bCs/>
          <w:color w:val="auto"/>
          <w:sz w:val="20"/>
          <w:szCs w:val="20"/>
          <w:highlight w:val="none"/>
        </w:rPr>
        <w:t xml:space="preserve">二、《深圳经济特区政府采购条例实施细则》第七十五条 </w:t>
      </w:r>
      <w:r>
        <w:rPr>
          <w:rFonts w:hint="eastAsia" w:ascii="宋体" w:hAnsi="宋体"/>
          <w:color w:val="auto"/>
          <w:sz w:val="20"/>
          <w:szCs w:val="20"/>
          <w:highlight w:val="none"/>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BDCA324">
      <w:pPr>
        <w:pBdr>
          <w:top w:val="none" w:color="auto" w:sz="0" w:space="0"/>
          <w:left w:val="none" w:color="auto" w:sz="0" w:space="0"/>
          <w:bottom w:val="none" w:color="auto" w:sz="0" w:space="0"/>
          <w:right w:val="none" w:color="auto" w:sz="0" w:space="0"/>
        </w:pBdr>
        <w:ind w:firstLine="402" w:firstLineChars="200"/>
        <w:rPr>
          <w:rFonts w:ascii="宋体" w:hAnsi="宋体"/>
          <w:color w:val="auto"/>
          <w:sz w:val="20"/>
          <w:szCs w:val="20"/>
          <w:highlight w:val="none"/>
        </w:rPr>
      </w:pPr>
      <w:r>
        <w:rPr>
          <w:rFonts w:hint="eastAsia" w:ascii="宋体" w:hAnsi="宋体"/>
          <w:b/>
          <w:bCs/>
          <w:color w:val="auto"/>
          <w:sz w:val="20"/>
          <w:szCs w:val="20"/>
          <w:highlight w:val="none"/>
        </w:rPr>
        <w:t xml:space="preserve">三、《深圳经济特区政府采购条例实施细则》第七十七条 </w:t>
      </w:r>
      <w:r>
        <w:rPr>
          <w:rFonts w:hint="eastAsia" w:ascii="宋体" w:hAnsi="宋体"/>
          <w:color w:val="auto"/>
          <w:sz w:val="20"/>
          <w:szCs w:val="20"/>
          <w:highlight w:val="none"/>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48D6406F">
      <w:pPr>
        <w:pBdr>
          <w:top w:val="none" w:color="auto" w:sz="0" w:space="0"/>
          <w:left w:val="none" w:color="auto" w:sz="0" w:space="0"/>
          <w:bottom w:val="none" w:color="auto" w:sz="0" w:space="0"/>
          <w:right w:val="none" w:color="auto" w:sz="0" w:space="0"/>
        </w:pBdr>
        <w:ind w:firstLine="400" w:firstLineChars="200"/>
        <w:rPr>
          <w:rFonts w:ascii="宋体" w:hAnsi="宋体"/>
          <w:color w:val="auto"/>
          <w:sz w:val="20"/>
          <w:szCs w:val="20"/>
          <w:highlight w:val="none"/>
        </w:rPr>
      </w:pPr>
      <w:r>
        <w:rPr>
          <w:rFonts w:hint="eastAsia" w:ascii="宋体" w:hAnsi="宋体"/>
          <w:color w:val="auto"/>
          <w:sz w:val="20"/>
          <w:szCs w:val="20"/>
          <w:highlight w:val="none"/>
        </w:rPr>
        <w:t>投标供应商不能提供项目负责人或者主要技术人员的劳动合同、社会保险等劳动关系证明材料的，视为存在前款第（三）项规定的情形。</w:t>
      </w:r>
    </w:p>
    <w:p w14:paraId="0F9E0A63">
      <w:pPr>
        <w:pBdr>
          <w:top w:val="none" w:color="auto" w:sz="0" w:space="0"/>
          <w:left w:val="none" w:color="auto" w:sz="0" w:space="0"/>
          <w:bottom w:val="none" w:color="auto" w:sz="0" w:space="0"/>
          <w:right w:val="none" w:color="auto" w:sz="0" w:space="0"/>
        </w:pBdr>
        <w:ind w:firstLine="400" w:firstLineChars="200"/>
        <w:rPr>
          <w:rFonts w:ascii="Times New Roman" w:hAnsi="Times New Roman"/>
          <w:bCs/>
          <w:color w:val="auto"/>
          <w:sz w:val="20"/>
          <w:szCs w:val="20"/>
          <w:highlight w:val="none"/>
        </w:rPr>
      </w:pPr>
      <w:r>
        <w:rPr>
          <w:rFonts w:hint="eastAsia" w:ascii="Times New Roman" w:hAnsi="Times New Roman"/>
          <w:bCs/>
          <w:color w:val="auto"/>
          <w:sz w:val="20"/>
          <w:szCs w:val="20"/>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auto"/>
          <w:sz w:val="20"/>
          <w:szCs w:val="20"/>
          <w:highlight w:val="none"/>
        </w:rPr>
        <w:t>取消参与本市政府采购资格</w:t>
      </w:r>
      <w:r>
        <w:rPr>
          <w:rFonts w:hint="eastAsia" w:ascii="Times New Roman" w:hAnsi="宋体"/>
          <w:color w:val="auto"/>
          <w:sz w:val="20"/>
          <w:szCs w:val="20"/>
          <w:highlight w:val="none"/>
        </w:rPr>
        <w:t>、</w:t>
      </w:r>
      <w:r>
        <w:rPr>
          <w:rFonts w:hint="eastAsia" w:ascii="宋体" w:hAnsi="宋体"/>
          <w:color w:val="auto"/>
          <w:sz w:val="20"/>
          <w:szCs w:val="20"/>
          <w:highlight w:val="none"/>
        </w:rPr>
        <w:t>依法吊销其营业</w:t>
      </w:r>
      <w:r>
        <w:rPr>
          <w:rFonts w:hint="eastAsia" w:ascii="Times New Roman" w:hAnsi="宋体"/>
          <w:color w:val="auto"/>
          <w:sz w:val="20"/>
          <w:szCs w:val="20"/>
          <w:highlight w:val="none"/>
        </w:rPr>
        <w:t>执照等行政处罚，</w:t>
      </w:r>
      <w:r>
        <w:rPr>
          <w:rFonts w:hint="eastAsia" w:ascii="宋体" w:hAnsi="宋体"/>
          <w:color w:val="auto"/>
          <w:sz w:val="20"/>
          <w:szCs w:val="20"/>
          <w:highlight w:val="none"/>
        </w:rPr>
        <w:t>构成犯罪的，依法追究刑事责任</w:t>
      </w:r>
      <w:r>
        <w:rPr>
          <w:rFonts w:hint="eastAsia" w:ascii="Times New Roman" w:hAnsi="Times New Roman"/>
          <w:bCs/>
          <w:color w:val="auto"/>
          <w:sz w:val="20"/>
          <w:szCs w:val="20"/>
          <w:highlight w:val="none"/>
        </w:rPr>
        <w:t>，请各供应商独立编制投标文件。</w:t>
      </w:r>
    </w:p>
    <w:p w14:paraId="6C2B61EE">
      <w:pPr>
        <w:pBdr>
          <w:top w:val="none" w:color="auto" w:sz="0" w:space="0"/>
          <w:left w:val="none" w:color="auto" w:sz="0" w:space="0"/>
          <w:bottom w:val="none" w:color="auto" w:sz="0" w:space="0"/>
          <w:right w:val="none" w:color="auto" w:sz="0" w:space="0"/>
        </w:pBdr>
        <w:ind w:firstLine="422" w:firstLineChars="200"/>
        <w:rPr>
          <w:rFonts w:hint="eastAsia" w:ascii="Times New Roman" w:hAnsi="Times New Roman" w:eastAsia="宋体" w:cs="Times New Roman"/>
          <w:b/>
          <w:color w:val="auto"/>
          <w:szCs w:val="24"/>
          <w:highlight w:val="none"/>
        </w:rPr>
      </w:pPr>
      <w:r>
        <w:rPr>
          <w:rFonts w:hint="eastAsia" w:ascii="Times New Roman" w:hAnsi="Times New Roman"/>
          <w:b/>
          <w:color w:val="auto"/>
          <w:szCs w:val="24"/>
          <w:highlight w:val="none"/>
        </w:rPr>
        <w:t>五、请投标供应商阅读《政府采购违法行为风险知悉确认书》（内容详见“投标文件</w:t>
      </w:r>
      <w:r>
        <w:rPr>
          <w:rFonts w:hint="eastAsia" w:ascii="Times New Roman" w:hAnsi="Times New Roman" w:eastAsia="宋体" w:cs="Times New Roman"/>
          <w:b/>
          <w:color w:val="auto"/>
          <w:szCs w:val="24"/>
          <w:highlight w:val="none"/>
          <w:lang w:eastAsia="zh-CN"/>
        </w:rPr>
        <w:t>格式</w:t>
      </w:r>
      <w:r>
        <w:rPr>
          <w:rFonts w:hint="eastAsia" w:ascii="Times New Roman" w:hAnsi="Times New Roman" w:eastAsia="宋体" w:cs="Times New Roman"/>
          <w:b/>
          <w:color w:val="auto"/>
          <w:szCs w:val="24"/>
          <w:highlight w:val="none"/>
        </w:rPr>
        <w:t>”），并经各投标供应商负责人签字并加盖单位公章。</w:t>
      </w:r>
    </w:p>
    <w:p w14:paraId="3A5CCCAD">
      <w:pPr>
        <w:pBdr>
          <w:top w:val="none" w:color="auto" w:sz="0" w:space="0"/>
          <w:left w:val="none" w:color="auto" w:sz="0" w:space="0"/>
          <w:bottom w:val="none" w:color="auto" w:sz="0" w:space="0"/>
          <w:right w:val="none" w:color="auto" w:sz="0" w:space="0"/>
        </w:pBdr>
        <w:ind w:firstLine="422" w:firstLineChars="200"/>
        <w:rPr>
          <w:rFonts w:hint="eastAsia" w:ascii="Times New Roman" w:hAnsi="Times New Roman" w:eastAsia="宋体" w:cs="Times New Roman"/>
          <w:b/>
          <w:color w:val="auto"/>
          <w:szCs w:val="24"/>
          <w:highlight w:val="none"/>
        </w:rPr>
      </w:pPr>
      <w:r>
        <w:rPr>
          <w:rFonts w:hint="eastAsia" w:ascii="Times New Roman" w:hAnsi="Times New Roman" w:eastAsia="宋体" w:cs="Times New Roman"/>
          <w:b/>
          <w:color w:val="auto"/>
          <w:szCs w:val="24"/>
          <w:highlight w:val="none"/>
        </w:rPr>
        <w:t>注：“特别警示条款”和《政府采购违法行为风险知悉确认书》用于对供应商违法行为的提醒，不作为供应商资格性审查及符合性审查条件。</w:t>
      </w:r>
    </w:p>
    <w:p w14:paraId="169A036A">
      <w:pPr>
        <w:rPr>
          <w:rFonts w:ascii="宋体" w:hAnsi="宋体"/>
          <w:color w:val="auto"/>
          <w:sz w:val="40"/>
          <w:szCs w:val="40"/>
        </w:rPr>
      </w:pPr>
      <w:r>
        <w:rPr>
          <w:rFonts w:hint="eastAsia" w:ascii="宋体" w:hAnsi="宋体"/>
          <w:color w:val="auto"/>
          <w:sz w:val="40"/>
          <w:szCs w:val="40"/>
        </w:rPr>
        <w:br w:type="page"/>
      </w:r>
    </w:p>
    <w:p w14:paraId="1A50EDAA">
      <w:pPr>
        <w:jc w:val="center"/>
        <w:rPr>
          <w:rFonts w:hint="eastAsia" w:ascii="宋体" w:hAnsi="宋体" w:eastAsia="宋体"/>
          <w:color w:val="auto"/>
          <w:sz w:val="40"/>
          <w:szCs w:val="40"/>
          <w:lang w:eastAsia="zh-CN"/>
        </w:rPr>
      </w:pPr>
      <w:r>
        <w:rPr>
          <w:rFonts w:hint="eastAsia" w:ascii="宋体" w:hAnsi="宋体"/>
          <w:color w:val="auto"/>
          <w:sz w:val="40"/>
          <w:szCs w:val="40"/>
          <w:lang w:eastAsia="zh-CN"/>
        </w:rPr>
        <w:t>横岗街道公务车辆定点维修保养服务项目</w:t>
      </w:r>
    </w:p>
    <w:p w14:paraId="0CF77963">
      <w:pPr>
        <w:pStyle w:val="19"/>
        <w:rPr>
          <w:color w:val="auto"/>
        </w:rPr>
      </w:pPr>
    </w:p>
    <w:p w14:paraId="06AAC942">
      <w:pPr>
        <w:pStyle w:val="43"/>
        <w:jc w:val="center"/>
        <w:outlineLvl w:val="1"/>
        <w:rPr>
          <w:rFonts w:ascii="宋体" w:hAnsi="宋体"/>
          <w:color w:val="auto"/>
          <w:sz w:val="40"/>
          <w:szCs w:val="40"/>
        </w:rPr>
      </w:pPr>
      <w:r>
        <w:rPr>
          <w:rFonts w:hint="eastAsia" w:ascii="宋体" w:hAnsi="宋体"/>
          <w:color w:val="auto"/>
          <w:sz w:val="40"/>
          <w:szCs w:val="40"/>
        </w:rPr>
        <w:t>招标文件信息</w:t>
      </w:r>
    </w:p>
    <w:tbl>
      <w:tblPr>
        <w:tblStyle w:val="49"/>
        <w:tblW w:w="7938" w:type="dxa"/>
        <w:jc w:val="center"/>
        <w:tblCellSpacing w:w="0" w:type="dxa"/>
        <w:tblLayout w:type="fixed"/>
        <w:tblCellMar>
          <w:top w:w="45" w:type="dxa"/>
          <w:left w:w="45" w:type="dxa"/>
          <w:bottom w:w="45" w:type="dxa"/>
          <w:right w:w="45" w:type="dxa"/>
        </w:tblCellMar>
      </w:tblPr>
      <w:tblGrid>
        <w:gridCol w:w="2722"/>
        <w:gridCol w:w="5216"/>
      </w:tblGrid>
      <w:tr w14:paraId="667C46F7">
        <w:tblPrEx>
          <w:tblCellMar>
            <w:top w:w="45" w:type="dxa"/>
            <w:left w:w="45" w:type="dxa"/>
            <w:bottom w:w="45" w:type="dxa"/>
            <w:right w:w="45" w:type="dxa"/>
          </w:tblCellMar>
        </w:tblPrEx>
        <w:trPr>
          <w:trHeight w:val="737" w:hRule="atLeast"/>
          <w:tblCellSpacing w:w="0" w:type="dxa"/>
          <w:jc w:val="center"/>
        </w:trPr>
        <w:tc>
          <w:tcPr>
            <w:tcW w:w="2722" w:type="dxa"/>
            <w:noWrap/>
            <w:vAlign w:val="center"/>
          </w:tcPr>
          <w:p w14:paraId="02578619">
            <w:pPr>
              <w:jc w:val="right"/>
              <w:rPr>
                <w:rFonts w:ascii="宋体" w:hAnsi="宋体"/>
                <w:color w:val="auto"/>
                <w:sz w:val="30"/>
                <w:szCs w:val="30"/>
              </w:rPr>
            </w:pPr>
            <w:r>
              <w:rPr>
                <w:rFonts w:ascii="宋体" w:hAnsi="宋体"/>
                <w:color w:val="auto"/>
                <w:sz w:val="30"/>
                <w:szCs w:val="30"/>
              </w:rPr>
              <w:t>项目编号：</w:t>
            </w:r>
          </w:p>
        </w:tc>
        <w:tc>
          <w:tcPr>
            <w:tcW w:w="5216" w:type="dxa"/>
            <w:noWrap/>
            <w:vAlign w:val="center"/>
          </w:tcPr>
          <w:p w14:paraId="7D60EE02">
            <w:pPr>
              <w:rPr>
                <w:rFonts w:hint="eastAsia" w:ascii="宋体" w:hAnsi="宋体" w:eastAsia="宋体"/>
                <w:color w:val="auto"/>
                <w:sz w:val="30"/>
                <w:szCs w:val="30"/>
                <w:lang w:eastAsia="zh-CN"/>
              </w:rPr>
            </w:pPr>
            <w:r>
              <w:rPr>
                <w:rFonts w:hint="eastAsia" w:ascii="宋体" w:hAnsi="宋体" w:eastAsia="宋体"/>
                <w:color w:val="auto"/>
                <w:sz w:val="30"/>
                <w:szCs w:val="30"/>
                <w:lang w:eastAsia="zh-CN"/>
              </w:rPr>
              <w:t>LGZXDL-2025-00880</w:t>
            </w:r>
          </w:p>
        </w:tc>
      </w:tr>
      <w:tr w14:paraId="3119B830">
        <w:tblPrEx>
          <w:tblCellMar>
            <w:top w:w="45" w:type="dxa"/>
            <w:left w:w="45" w:type="dxa"/>
            <w:bottom w:w="45" w:type="dxa"/>
            <w:right w:w="45" w:type="dxa"/>
          </w:tblCellMar>
        </w:tblPrEx>
        <w:trPr>
          <w:trHeight w:val="737" w:hRule="atLeast"/>
          <w:tblCellSpacing w:w="0" w:type="dxa"/>
          <w:jc w:val="center"/>
        </w:trPr>
        <w:tc>
          <w:tcPr>
            <w:tcW w:w="2722" w:type="dxa"/>
            <w:noWrap/>
            <w:vAlign w:val="center"/>
          </w:tcPr>
          <w:p w14:paraId="349B36D5">
            <w:pPr>
              <w:jc w:val="right"/>
              <w:rPr>
                <w:rFonts w:ascii="宋体" w:hAnsi="宋体"/>
                <w:color w:val="auto"/>
                <w:sz w:val="30"/>
                <w:szCs w:val="30"/>
              </w:rPr>
            </w:pPr>
            <w:r>
              <w:rPr>
                <w:rFonts w:ascii="宋体" w:hAnsi="宋体"/>
                <w:color w:val="auto"/>
                <w:sz w:val="30"/>
                <w:szCs w:val="30"/>
              </w:rPr>
              <w:t>项目名称：</w:t>
            </w:r>
          </w:p>
        </w:tc>
        <w:tc>
          <w:tcPr>
            <w:tcW w:w="5216" w:type="dxa"/>
            <w:noWrap/>
            <w:vAlign w:val="center"/>
          </w:tcPr>
          <w:p w14:paraId="1E71E180">
            <w:pPr>
              <w:rPr>
                <w:rFonts w:hint="eastAsia" w:ascii="宋体" w:hAnsi="宋体" w:eastAsia="宋体"/>
                <w:color w:val="auto"/>
                <w:sz w:val="30"/>
                <w:szCs w:val="30"/>
                <w:lang w:eastAsia="zh-CN"/>
              </w:rPr>
            </w:pPr>
            <w:r>
              <w:rPr>
                <w:rFonts w:hint="eastAsia" w:ascii="宋体" w:hAnsi="宋体" w:cs="宋体"/>
                <w:color w:val="auto"/>
                <w:sz w:val="30"/>
                <w:szCs w:val="30"/>
                <w:lang w:eastAsia="zh-CN"/>
              </w:rPr>
              <w:t>横岗街道公务车辆定点维修保养服务项目</w:t>
            </w:r>
          </w:p>
        </w:tc>
      </w:tr>
      <w:tr w14:paraId="62BE8863">
        <w:tblPrEx>
          <w:tblCellMar>
            <w:top w:w="45" w:type="dxa"/>
            <w:left w:w="45" w:type="dxa"/>
            <w:bottom w:w="45" w:type="dxa"/>
            <w:right w:w="45" w:type="dxa"/>
          </w:tblCellMar>
        </w:tblPrEx>
        <w:trPr>
          <w:trHeight w:val="737" w:hRule="atLeast"/>
          <w:tblCellSpacing w:w="0" w:type="dxa"/>
          <w:jc w:val="center"/>
        </w:trPr>
        <w:tc>
          <w:tcPr>
            <w:tcW w:w="2722" w:type="dxa"/>
            <w:noWrap/>
            <w:vAlign w:val="center"/>
          </w:tcPr>
          <w:p w14:paraId="261BD3B1">
            <w:pPr>
              <w:jc w:val="right"/>
              <w:rPr>
                <w:rFonts w:ascii="宋体" w:hAnsi="宋体"/>
                <w:color w:val="auto"/>
                <w:sz w:val="30"/>
                <w:szCs w:val="30"/>
              </w:rPr>
            </w:pPr>
            <w:r>
              <w:rPr>
                <w:rFonts w:ascii="宋体" w:hAnsi="宋体"/>
                <w:color w:val="auto"/>
                <w:sz w:val="30"/>
                <w:szCs w:val="30"/>
              </w:rPr>
              <w:t xml:space="preserve">包 </w:t>
            </w:r>
            <w:r>
              <w:rPr>
                <w:rFonts w:hint="eastAsia" w:ascii="宋体" w:hAnsi="宋体"/>
                <w:color w:val="auto"/>
                <w:sz w:val="30"/>
                <w:szCs w:val="30"/>
                <w:lang w:val="en-US" w:eastAsia="zh-CN"/>
              </w:rPr>
              <w:t xml:space="preserve">   </w:t>
            </w:r>
            <w:r>
              <w:rPr>
                <w:rFonts w:ascii="宋体" w:hAnsi="宋体"/>
                <w:color w:val="auto"/>
                <w:sz w:val="30"/>
                <w:szCs w:val="30"/>
              </w:rPr>
              <w:t>号：</w:t>
            </w:r>
          </w:p>
        </w:tc>
        <w:tc>
          <w:tcPr>
            <w:tcW w:w="5216" w:type="dxa"/>
            <w:noWrap/>
            <w:vAlign w:val="center"/>
          </w:tcPr>
          <w:p w14:paraId="0DFC7ED5">
            <w:pPr>
              <w:rPr>
                <w:rFonts w:ascii="宋体" w:hAnsi="宋体"/>
                <w:color w:val="auto"/>
                <w:sz w:val="30"/>
                <w:szCs w:val="30"/>
              </w:rPr>
            </w:pPr>
            <w:r>
              <w:rPr>
                <w:rFonts w:ascii="宋体" w:hAnsi="宋体"/>
                <w:color w:val="auto"/>
                <w:sz w:val="30"/>
                <w:szCs w:val="30"/>
              </w:rPr>
              <w:t>A</w:t>
            </w:r>
          </w:p>
        </w:tc>
      </w:tr>
      <w:tr w14:paraId="1B6DB161">
        <w:tblPrEx>
          <w:tblCellMar>
            <w:top w:w="45" w:type="dxa"/>
            <w:left w:w="45" w:type="dxa"/>
            <w:bottom w:w="45" w:type="dxa"/>
            <w:right w:w="45" w:type="dxa"/>
          </w:tblCellMar>
        </w:tblPrEx>
        <w:trPr>
          <w:trHeight w:val="737" w:hRule="atLeast"/>
          <w:tblCellSpacing w:w="0" w:type="dxa"/>
          <w:jc w:val="center"/>
        </w:trPr>
        <w:tc>
          <w:tcPr>
            <w:tcW w:w="2722" w:type="dxa"/>
            <w:noWrap/>
            <w:vAlign w:val="center"/>
          </w:tcPr>
          <w:p w14:paraId="0AD8D329">
            <w:pPr>
              <w:jc w:val="right"/>
              <w:rPr>
                <w:rFonts w:ascii="宋体" w:hAnsi="宋体"/>
                <w:color w:val="auto"/>
                <w:sz w:val="30"/>
                <w:szCs w:val="30"/>
              </w:rPr>
            </w:pPr>
            <w:r>
              <w:rPr>
                <w:rFonts w:ascii="宋体" w:hAnsi="宋体"/>
                <w:color w:val="auto"/>
                <w:sz w:val="30"/>
                <w:szCs w:val="30"/>
              </w:rPr>
              <w:t>项目类型：</w:t>
            </w:r>
          </w:p>
        </w:tc>
        <w:tc>
          <w:tcPr>
            <w:tcW w:w="5216" w:type="dxa"/>
            <w:noWrap/>
            <w:vAlign w:val="center"/>
          </w:tcPr>
          <w:p w14:paraId="682BDF0F">
            <w:pPr>
              <w:rPr>
                <w:rFonts w:ascii="宋体" w:hAnsi="宋体"/>
                <w:color w:val="auto"/>
                <w:sz w:val="30"/>
                <w:szCs w:val="30"/>
              </w:rPr>
            </w:pPr>
            <w:r>
              <w:rPr>
                <w:rFonts w:hint="eastAsia" w:ascii="宋体" w:hAnsi="宋体"/>
                <w:color w:val="auto"/>
                <w:sz w:val="30"/>
                <w:szCs w:val="30"/>
              </w:rPr>
              <w:t>服务类</w:t>
            </w:r>
          </w:p>
        </w:tc>
      </w:tr>
      <w:tr w14:paraId="6FD4AE7A">
        <w:tblPrEx>
          <w:tblCellMar>
            <w:top w:w="45" w:type="dxa"/>
            <w:left w:w="45" w:type="dxa"/>
            <w:bottom w:w="45" w:type="dxa"/>
            <w:right w:w="45" w:type="dxa"/>
          </w:tblCellMar>
        </w:tblPrEx>
        <w:trPr>
          <w:trHeight w:val="737" w:hRule="atLeast"/>
          <w:tblCellSpacing w:w="0" w:type="dxa"/>
          <w:jc w:val="center"/>
        </w:trPr>
        <w:tc>
          <w:tcPr>
            <w:tcW w:w="2722" w:type="dxa"/>
            <w:noWrap/>
            <w:vAlign w:val="center"/>
          </w:tcPr>
          <w:p w14:paraId="78C327FD">
            <w:pPr>
              <w:jc w:val="right"/>
              <w:rPr>
                <w:rFonts w:ascii="宋体" w:hAnsi="宋体"/>
                <w:color w:val="auto"/>
                <w:sz w:val="30"/>
                <w:szCs w:val="30"/>
              </w:rPr>
            </w:pPr>
            <w:r>
              <w:rPr>
                <w:rFonts w:ascii="宋体" w:hAnsi="宋体"/>
                <w:color w:val="auto"/>
                <w:sz w:val="30"/>
                <w:szCs w:val="30"/>
              </w:rPr>
              <w:t>采购方式：</w:t>
            </w:r>
          </w:p>
        </w:tc>
        <w:tc>
          <w:tcPr>
            <w:tcW w:w="5216" w:type="dxa"/>
            <w:noWrap/>
            <w:vAlign w:val="center"/>
          </w:tcPr>
          <w:p w14:paraId="3DC39DFC">
            <w:pPr>
              <w:rPr>
                <w:rFonts w:hint="eastAsia" w:ascii="宋体" w:hAnsi="宋体" w:eastAsia="宋体"/>
                <w:color w:val="auto"/>
                <w:sz w:val="30"/>
                <w:szCs w:val="30"/>
                <w:lang w:eastAsia="zh-CN"/>
              </w:rPr>
            </w:pPr>
            <w:r>
              <w:rPr>
                <w:rFonts w:ascii="宋体" w:hAnsi="宋体"/>
                <w:color w:val="auto"/>
                <w:sz w:val="30"/>
                <w:szCs w:val="30"/>
              </w:rPr>
              <w:t>公开</w:t>
            </w:r>
            <w:r>
              <w:rPr>
                <w:rFonts w:hint="eastAsia" w:ascii="宋体" w:hAnsi="宋体"/>
                <w:color w:val="auto"/>
                <w:sz w:val="30"/>
                <w:szCs w:val="30"/>
                <w:lang w:eastAsia="zh-CN"/>
              </w:rPr>
              <w:t>征集</w:t>
            </w:r>
          </w:p>
        </w:tc>
      </w:tr>
      <w:tr w14:paraId="1ACBD2B6">
        <w:tblPrEx>
          <w:tblCellMar>
            <w:top w:w="45" w:type="dxa"/>
            <w:left w:w="45" w:type="dxa"/>
            <w:bottom w:w="45" w:type="dxa"/>
            <w:right w:w="45" w:type="dxa"/>
          </w:tblCellMar>
        </w:tblPrEx>
        <w:trPr>
          <w:trHeight w:val="737" w:hRule="atLeast"/>
          <w:tblCellSpacing w:w="0" w:type="dxa"/>
          <w:jc w:val="center"/>
        </w:trPr>
        <w:tc>
          <w:tcPr>
            <w:tcW w:w="2722" w:type="dxa"/>
            <w:noWrap/>
            <w:vAlign w:val="center"/>
          </w:tcPr>
          <w:p w14:paraId="56CEAAB6">
            <w:pPr>
              <w:jc w:val="right"/>
              <w:rPr>
                <w:rFonts w:ascii="宋体" w:hAnsi="宋体"/>
                <w:color w:val="auto"/>
                <w:sz w:val="30"/>
                <w:szCs w:val="30"/>
              </w:rPr>
            </w:pPr>
            <w:r>
              <w:rPr>
                <w:rFonts w:ascii="宋体" w:hAnsi="宋体"/>
                <w:color w:val="auto"/>
                <w:sz w:val="30"/>
                <w:szCs w:val="30"/>
              </w:rPr>
              <w:t>货币类型：</w:t>
            </w:r>
          </w:p>
        </w:tc>
        <w:tc>
          <w:tcPr>
            <w:tcW w:w="5216" w:type="dxa"/>
            <w:noWrap/>
            <w:vAlign w:val="center"/>
          </w:tcPr>
          <w:p w14:paraId="2ABD2B64">
            <w:pPr>
              <w:rPr>
                <w:rFonts w:ascii="宋体" w:hAnsi="宋体"/>
                <w:color w:val="auto"/>
                <w:sz w:val="30"/>
                <w:szCs w:val="30"/>
              </w:rPr>
            </w:pPr>
            <w:r>
              <w:rPr>
                <w:rFonts w:ascii="宋体" w:hAnsi="宋体"/>
                <w:color w:val="auto"/>
                <w:sz w:val="30"/>
                <w:szCs w:val="30"/>
              </w:rPr>
              <w:t>人民币</w:t>
            </w:r>
          </w:p>
        </w:tc>
      </w:tr>
      <w:tr w14:paraId="1DA6E716">
        <w:tblPrEx>
          <w:tblCellMar>
            <w:top w:w="45" w:type="dxa"/>
            <w:left w:w="45" w:type="dxa"/>
            <w:bottom w:w="45" w:type="dxa"/>
            <w:right w:w="45" w:type="dxa"/>
          </w:tblCellMar>
        </w:tblPrEx>
        <w:trPr>
          <w:trHeight w:val="737" w:hRule="atLeast"/>
          <w:tblCellSpacing w:w="0" w:type="dxa"/>
          <w:jc w:val="center"/>
        </w:trPr>
        <w:tc>
          <w:tcPr>
            <w:tcW w:w="2722" w:type="dxa"/>
            <w:noWrap/>
            <w:vAlign w:val="center"/>
          </w:tcPr>
          <w:p w14:paraId="4DD5C48D">
            <w:pPr>
              <w:jc w:val="right"/>
              <w:rPr>
                <w:rFonts w:ascii="宋体" w:hAnsi="宋体"/>
                <w:color w:val="auto"/>
                <w:sz w:val="30"/>
                <w:szCs w:val="30"/>
              </w:rPr>
            </w:pPr>
            <w:r>
              <w:rPr>
                <w:rFonts w:ascii="宋体" w:hAnsi="宋体"/>
                <w:color w:val="auto"/>
                <w:sz w:val="30"/>
                <w:szCs w:val="30"/>
              </w:rPr>
              <w:t>评标方法：</w:t>
            </w:r>
          </w:p>
        </w:tc>
        <w:tc>
          <w:tcPr>
            <w:tcW w:w="5216" w:type="dxa"/>
            <w:noWrap/>
            <w:vAlign w:val="center"/>
          </w:tcPr>
          <w:p w14:paraId="1CE23BE9">
            <w:pPr>
              <w:rPr>
                <w:rFonts w:ascii="宋体" w:hAnsi="宋体"/>
                <w:color w:val="auto"/>
                <w:sz w:val="30"/>
                <w:szCs w:val="30"/>
              </w:rPr>
            </w:pPr>
            <w:r>
              <w:rPr>
                <w:rFonts w:ascii="宋体" w:hAnsi="宋体"/>
                <w:color w:val="auto"/>
                <w:sz w:val="30"/>
                <w:szCs w:val="30"/>
              </w:rPr>
              <w:t>综合评分法（新价格分算法）</w:t>
            </w:r>
          </w:p>
        </w:tc>
      </w:tr>
    </w:tbl>
    <w:p w14:paraId="4EC318A9">
      <w:pPr>
        <w:rPr>
          <w:rFonts w:ascii="宋体" w:hAnsi="宋体"/>
          <w:color w:val="auto"/>
          <w:sz w:val="40"/>
          <w:szCs w:val="40"/>
        </w:rPr>
      </w:pPr>
      <w:r>
        <w:rPr>
          <w:rFonts w:hint="eastAsia" w:ascii="宋体" w:hAnsi="宋体"/>
          <w:color w:val="auto"/>
          <w:sz w:val="40"/>
          <w:szCs w:val="40"/>
        </w:rPr>
        <w:br w:type="page"/>
      </w:r>
    </w:p>
    <w:p w14:paraId="3A1EF599">
      <w:pPr>
        <w:pStyle w:val="43"/>
        <w:ind w:firstLine="3200" w:firstLineChars="800"/>
        <w:outlineLvl w:val="1"/>
        <w:rPr>
          <w:rFonts w:ascii="宋体" w:hAnsi="宋体"/>
          <w:color w:val="auto"/>
          <w:sz w:val="40"/>
          <w:szCs w:val="40"/>
        </w:rPr>
      </w:pPr>
      <w:r>
        <w:rPr>
          <w:rFonts w:hint="eastAsia" w:ascii="宋体" w:hAnsi="宋体"/>
          <w:color w:val="auto"/>
          <w:sz w:val="40"/>
          <w:szCs w:val="40"/>
        </w:rPr>
        <w:t>资格性审查表</w:t>
      </w:r>
    </w:p>
    <w:tbl>
      <w:tblPr>
        <w:tblStyle w:val="49"/>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B647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ign w:val="center"/>
          </w:tcPr>
          <w:p w14:paraId="75C5942F">
            <w:pPr>
              <w:spacing w:line="240" w:lineRule="auto"/>
              <w:jc w:val="center"/>
              <w:rPr>
                <w:rFonts w:ascii="宋体" w:hAnsi="宋体"/>
                <w:color w:val="auto"/>
                <w:sz w:val="24"/>
                <w:szCs w:val="24"/>
              </w:rPr>
            </w:pPr>
            <w:r>
              <w:rPr>
                <w:rFonts w:ascii="宋体" w:hAnsi="宋体"/>
                <w:color w:val="auto"/>
                <w:sz w:val="24"/>
                <w:szCs w:val="24"/>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noWrap/>
            <w:vAlign w:val="center"/>
          </w:tcPr>
          <w:p w14:paraId="77678605">
            <w:pPr>
              <w:spacing w:line="240" w:lineRule="auto"/>
              <w:jc w:val="center"/>
              <w:rPr>
                <w:rFonts w:ascii="宋体" w:hAnsi="宋体"/>
                <w:color w:val="auto"/>
                <w:sz w:val="24"/>
                <w:szCs w:val="24"/>
              </w:rPr>
            </w:pPr>
            <w:r>
              <w:rPr>
                <w:rFonts w:ascii="宋体" w:hAnsi="宋体"/>
                <w:color w:val="auto"/>
                <w:sz w:val="24"/>
                <w:szCs w:val="24"/>
              </w:rPr>
              <w:t>内容</w:t>
            </w:r>
          </w:p>
        </w:tc>
      </w:tr>
      <w:tr w14:paraId="7E5BA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ign w:val="center"/>
          </w:tcPr>
          <w:p w14:paraId="02D77124">
            <w:pPr>
              <w:bidi w:val="0"/>
              <w:jc w:val="center"/>
              <w:rPr>
                <w:rFonts w:hint="eastAsia"/>
                <w:color w:val="auto"/>
                <w:sz w:val="22"/>
                <w:szCs w:val="22"/>
              </w:rPr>
            </w:pPr>
            <w:r>
              <w:rPr>
                <w:rFonts w:hint="eastAsia"/>
                <w:color w:val="auto"/>
                <w:sz w:val="22"/>
                <w:szCs w:val="22"/>
              </w:rPr>
              <w:t>1</w:t>
            </w:r>
          </w:p>
        </w:tc>
        <w:tc>
          <w:tcPr>
            <w:tcW w:w="8278" w:type="dxa"/>
            <w:tcBorders>
              <w:top w:val="single" w:color="000000" w:sz="8" w:space="0"/>
              <w:left w:val="single" w:color="000000" w:sz="8" w:space="0"/>
              <w:bottom w:val="single" w:color="000000" w:sz="8" w:space="0"/>
              <w:right w:val="single" w:color="000000" w:sz="8" w:space="0"/>
            </w:tcBorders>
            <w:noWrap/>
            <w:vAlign w:val="center"/>
          </w:tcPr>
          <w:p w14:paraId="52D20044">
            <w:pPr>
              <w:bidi w:val="0"/>
              <w:rPr>
                <w:rFonts w:hint="eastAsia"/>
                <w:color w:val="auto"/>
                <w:sz w:val="22"/>
                <w:szCs w:val="22"/>
              </w:rPr>
            </w:pPr>
            <w:r>
              <w:rPr>
                <w:rFonts w:hint="eastAsia"/>
                <w:color w:val="auto"/>
                <w:sz w:val="22"/>
                <w:szCs w:val="22"/>
              </w:rPr>
              <w:t>投标人必须具有独立法人资格或是具有独立承担民事责任的能力的其它组织，或者是经总公司（分支机构所属的独立法人）出具愿为其参与投标以及履约等行为承担民事责任承诺书（或授权书）的分支机构（提供营业执照扫描件或事业单位法人证等法人证明扫描件，原件备查）；总公司或者分公司只允许一家投标，不允许同时参与本项目投标，分公司参与投标的，须提供总公司或具有独立法人的上一级公司出具的愿为其参与投标的行为以及履约等行为承担民事责任的加盖总公司公章的承诺书（或授权书），以及提供总、分公司的营业执照扫描件，原件备查）；</w:t>
            </w:r>
          </w:p>
        </w:tc>
      </w:tr>
      <w:tr w14:paraId="66C085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ign w:val="center"/>
          </w:tcPr>
          <w:p w14:paraId="7E89D347">
            <w:pPr>
              <w:spacing w:line="24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8278" w:type="dxa"/>
            <w:tcBorders>
              <w:top w:val="single" w:color="000000" w:sz="8" w:space="0"/>
              <w:left w:val="single" w:color="000000" w:sz="8" w:space="0"/>
              <w:bottom w:val="single" w:color="000000" w:sz="8" w:space="0"/>
              <w:right w:val="single" w:color="000000" w:sz="8" w:space="0"/>
            </w:tcBorders>
            <w:noWrap/>
            <w:vAlign w:val="center"/>
          </w:tcPr>
          <w:p w14:paraId="1DC61ECC">
            <w:pPr>
              <w:bidi w:val="0"/>
              <w:rPr>
                <w:rFonts w:hint="eastAsia"/>
                <w:color w:val="auto"/>
                <w:sz w:val="22"/>
                <w:szCs w:val="22"/>
              </w:rPr>
            </w:pPr>
            <w:r>
              <w:rPr>
                <w:rFonts w:hint="eastAsia"/>
                <w:color w:val="auto"/>
                <w:sz w:val="22"/>
                <w:szCs w:val="22"/>
              </w:rPr>
              <w:t>本项目不接受联合体投标，不接受投标人选用进口产品参与投标；</w:t>
            </w:r>
          </w:p>
        </w:tc>
      </w:tr>
      <w:tr w14:paraId="7B8B0A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ign w:val="center"/>
          </w:tcPr>
          <w:p w14:paraId="5582ACE4">
            <w:pPr>
              <w:spacing w:line="240" w:lineRule="auto"/>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w:t>
            </w:r>
          </w:p>
        </w:tc>
        <w:tc>
          <w:tcPr>
            <w:tcW w:w="8278" w:type="dxa"/>
            <w:tcBorders>
              <w:top w:val="single" w:color="000000" w:sz="8" w:space="0"/>
              <w:left w:val="single" w:color="000000" w:sz="8" w:space="0"/>
              <w:bottom w:val="single" w:color="000000" w:sz="8" w:space="0"/>
              <w:right w:val="single" w:color="000000" w:sz="8" w:space="0"/>
            </w:tcBorders>
            <w:noWrap/>
            <w:vAlign w:val="center"/>
          </w:tcPr>
          <w:p w14:paraId="5CC59EE2">
            <w:pPr>
              <w:bidi w:val="0"/>
              <w:rPr>
                <w:rFonts w:hint="eastAsia"/>
                <w:color w:val="auto"/>
                <w:sz w:val="22"/>
                <w:szCs w:val="22"/>
              </w:rPr>
            </w:pPr>
            <w:r>
              <w:rPr>
                <w:rFonts w:hint="eastAsia"/>
                <w:color w:val="auto"/>
                <w:sz w:val="22"/>
                <w:szCs w:val="22"/>
              </w:rPr>
              <w:t>参与本项目政府采购活动时不存在被有关部门禁止参与政府采购活动且在有效期内的情况（由供应商在《政府采购投标及履约承诺函》中作出声明）；</w:t>
            </w:r>
          </w:p>
        </w:tc>
      </w:tr>
      <w:tr w14:paraId="1C43E2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ign w:val="center"/>
          </w:tcPr>
          <w:p w14:paraId="241E80A6">
            <w:pPr>
              <w:spacing w:line="240" w:lineRule="auto"/>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4</w:t>
            </w:r>
          </w:p>
        </w:tc>
        <w:tc>
          <w:tcPr>
            <w:tcW w:w="8278" w:type="dxa"/>
            <w:tcBorders>
              <w:top w:val="single" w:color="000000" w:sz="8" w:space="0"/>
              <w:left w:val="single" w:color="000000" w:sz="8" w:space="0"/>
              <w:bottom w:val="single" w:color="000000" w:sz="8" w:space="0"/>
              <w:right w:val="single" w:color="000000" w:sz="8" w:space="0"/>
            </w:tcBorders>
            <w:noWrap/>
            <w:vAlign w:val="center"/>
          </w:tcPr>
          <w:p w14:paraId="340CB43D">
            <w:pPr>
              <w:bidi w:val="0"/>
              <w:rPr>
                <w:rFonts w:hint="eastAsia"/>
                <w:color w:val="auto"/>
                <w:sz w:val="22"/>
                <w:szCs w:val="22"/>
              </w:rPr>
            </w:pPr>
            <w:r>
              <w:rPr>
                <w:rFonts w:hint="eastAsia"/>
                <w:color w:val="auto"/>
                <w:sz w:val="22"/>
                <w:szCs w:val="22"/>
              </w:rPr>
              <w:t>具备《中华人民共和国政府采购法》第二十二条第一款的条件（由供应商在《政府采购投标及履约承诺函》中作出声明）；</w:t>
            </w:r>
          </w:p>
        </w:tc>
      </w:tr>
      <w:tr w14:paraId="4108AE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ign w:val="center"/>
          </w:tcPr>
          <w:p w14:paraId="02F564DB">
            <w:pPr>
              <w:spacing w:line="240" w:lineRule="auto"/>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w:t>
            </w:r>
          </w:p>
        </w:tc>
        <w:tc>
          <w:tcPr>
            <w:tcW w:w="8278" w:type="dxa"/>
            <w:tcBorders>
              <w:top w:val="single" w:color="000000" w:sz="8" w:space="0"/>
              <w:left w:val="single" w:color="000000" w:sz="8" w:space="0"/>
              <w:bottom w:val="single" w:color="000000" w:sz="8" w:space="0"/>
              <w:right w:val="single" w:color="000000" w:sz="8" w:space="0"/>
            </w:tcBorders>
            <w:noWrap/>
            <w:vAlign w:val="center"/>
          </w:tcPr>
          <w:p w14:paraId="3269551C">
            <w:pPr>
              <w:bidi w:val="0"/>
              <w:rPr>
                <w:rFonts w:hint="eastAsia"/>
                <w:color w:val="auto"/>
                <w:sz w:val="22"/>
                <w:szCs w:val="22"/>
              </w:rPr>
            </w:pPr>
            <w:r>
              <w:rPr>
                <w:rFonts w:hint="eastAsia"/>
                <w:color w:val="auto"/>
                <w:sz w:val="22"/>
                <w:szCs w:val="22"/>
              </w:rPr>
              <w:t>未被列入失信被执行人、重大税收违法案件当事人名单、政府采购严重违法失信行为记录名单（由供应商在《政府采购投标及履约承诺函》中作出声明）；</w:t>
            </w:r>
          </w:p>
        </w:tc>
      </w:tr>
      <w:tr w14:paraId="3D8BC1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ign w:val="center"/>
          </w:tcPr>
          <w:p w14:paraId="45649FF7">
            <w:pPr>
              <w:spacing w:line="240" w:lineRule="auto"/>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w:t>
            </w:r>
          </w:p>
        </w:tc>
        <w:tc>
          <w:tcPr>
            <w:tcW w:w="8278" w:type="dxa"/>
            <w:tcBorders>
              <w:top w:val="single" w:color="000000" w:sz="8" w:space="0"/>
              <w:left w:val="single" w:color="000000" w:sz="8" w:space="0"/>
              <w:bottom w:val="single" w:color="000000" w:sz="8" w:space="0"/>
              <w:right w:val="single" w:color="000000" w:sz="8" w:space="0"/>
            </w:tcBorders>
            <w:noWrap/>
            <w:vAlign w:val="center"/>
          </w:tcPr>
          <w:p w14:paraId="479A3895">
            <w:pPr>
              <w:bidi w:val="0"/>
              <w:rPr>
                <w:rFonts w:hint="eastAsia"/>
                <w:color w:val="auto"/>
                <w:sz w:val="22"/>
                <w:szCs w:val="22"/>
              </w:rPr>
            </w:pPr>
            <w:r>
              <w:rPr>
                <w:rFonts w:hint="eastAsia"/>
                <w:color w:val="auto"/>
                <w:sz w:val="22"/>
                <w:szCs w:val="22"/>
              </w:rPr>
              <w:t>不存在《深圳市财政局政府采购供应商信用信息管理办法》（深财规〔2023〕3号）列明的严重违法失信行为（由供应商在《政府采购投标及履约承诺函》中作出声明）;</w:t>
            </w:r>
          </w:p>
        </w:tc>
      </w:tr>
      <w:tr w14:paraId="253481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ign w:val="center"/>
          </w:tcPr>
          <w:p w14:paraId="1372638C">
            <w:pPr>
              <w:spacing w:line="240" w:lineRule="auto"/>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w:t>
            </w:r>
          </w:p>
        </w:tc>
        <w:tc>
          <w:tcPr>
            <w:tcW w:w="8278" w:type="dxa"/>
            <w:tcBorders>
              <w:top w:val="single" w:color="000000" w:sz="8" w:space="0"/>
              <w:left w:val="single" w:color="000000" w:sz="8" w:space="0"/>
              <w:bottom w:val="single" w:color="000000" w:sz="8" w:space="0"/>
              <w:right w:val="single" w:color="000000" w:sz="8" w:space="0"/>
            </w:tcBorders>
            <w:noWrap/>
            <w:vAlign w:val="center"/>
          </w:tcPr>
          <w:p w14:paraId="0B30B0FF">
            <w:pPr>
              <w:bidi w:val="0"/>
              <w:rPr>
                <w:rFonts w:hint="eastAsia"/>
                <w:color w:val="auto"/>
                <w:sz w:val="22"/>
                <w:szCs w:val="22"/>
              </w:rPr>
            </w:pPr>
            <w:r>
              <w:rPr>
                <w:rFonts w:hint="eastAsia"/>
                <w:color w:val="auto"/>
                <w:sz w:val="22"/>
                <w:szCs w:val="22"/>
              </w:rPr>
              <w:t>为采购项目提供整体设计、规范编制或者项目管理、监理、检测等服务的供应商，不得再参加该采购项目的其他采购活动（由供应商在《政府采购投标及履约承诺函》中作出声明）；</w:t>
            </w:r>
          </w:p>
        </w:tc>
      </w:tr>
      <w:tr w14:paraId="7403A2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ign w:val="center"/>
          </w:tcPr>
          <w:p w14:paraId="583D8D04">
            <w:pPr>
              <w:bidi w:val="0"/>
              <w:jc w:val="center"/>
              <w:rPr>
                <w:rFonts w:hint="eastAsia"/>
                <w:color w:val="auto"/>
                <w:sz w:val="22"/>
                <w:szCs w:val="22"/>
                <w:lang w:val="en-US" w:eastAsia="zh-CN"/>
              </w:rPr>
            </w:pPr>
            <w:r>
              <w:rPr>
                <w:rFonts w:hint="eastAsia"/>
                <w:color w:val="auto"/>
                <w:sz w:val="22"/>
                <w:szCs w:val="22"/>
                <w:lang w:val="en-US" w:eastAsia="zh-CN"/>
              </w:rPr>
              <w:t>8</w:t>
            </w:r>
          </w:p>
        </w:tc>
        <w:tc>
          <w:tcPr>
            <w:tcW w:w="8278" w:type="dxa"/>
            <w:tcBorders>
              <w:top w:val="single" w:color="000000" w:sz="8" w:space="0"/>
              <w:left w:val="single" w:color="000000" w:sz="8" w:space="0"/>
              <w:bottom w:val="single" w:color="000000" w:sz="8" w:space="0"/>
              <w:right w:val="single" w:color="000000" w:sz="8" w:space="0"/>
            </w:tcBorders>
            <w:noWrap/>
            <w:vAlign w:val="center"/>
          </w:tcPr>
          <w:p w14:paraId="1A985389">
            <w:pPr>
              <w:bidi w:val="0"/>
              <w:rPr>
                <w:rFonts w:hint="eastAsia"/>
                <w:color w:val="auto"/>
                <w:sz w:val="22"/>
                <w:szCs w:val="22"/>
              </w:rPr>
            </w:pPr>
            <w:r>
              <w:rPr>
                <w:rFonts w:hint="eastAsia"/>
                <w:color w:val="auto"/>
                <w:sz w:val="22"/>
                <w:szCs w:val="22"/>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并加盖公章）;</w:t>
            </w:r>
          </w:p>
        </w:tc>
      </w:tr>
      <w:tr w14:paraId="2F823E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ign w:val="center"/>
          </w:tcPr>
          <w:p w14:paraId="3C78519B">
            <w:pPr>
              <w:bidi w:val="0"/>
              <w:jc w:val="center"/>
              <w:rPr>
                <w:rFonts w:hint="default"/>
                <w:color w:val="auto"/>
                <w:sz w:val="22"/>
                <w:szCs w:val="22"/>
                <w:lang w:val="en-US" w:eastAsia="zh-CN"/>
              </w:rPr>
            </w:pPr>
            <w:r>
              <w:rPr>
                <w:rFonts w:hint="eastAsia"/>
                <w:color w:val="auto"/>
                <w:sz w:val="22"/>
                <w:szCs w:val="22"/>
                <w:lang w:val="en-US" w:eastAsia="zh-CN"/>
              </w:rPr>
              <w:t>9</w:t>
            </w:r>
          </w:p>
        </w:tc>
        <w:tc>
          <w:tcPr>
            <w:tcW w:w="8278" w:type="dxa"/>
            <w:tcBorders>
              <w:top w:val="single" w:color="000000" w:sz="8" w:space="0"/>
              <w:left w:val="single" w:color="000000" w:sz="8" w:space="0"/>
              <w:bottom w:val="single" w:color="000000" w:sz="8" w:space="0"/>
              <w:right w:val="single" w:color="000000" w:sz="8" w:space="0"/>
            </w:tcBorders>
            <w:noWrap/>
            <w:vAlign w:val="center"/>
          </w:tcPr>
          <w:p w14:paraId="22E836AB">
            <w:pPr>
              <w:bidi w:val="0"/>
              <w:rPr>
                <w:rFonts w:hint="eastAsia"/>
                <w:color w:val="auto"/>
                <w:sz w:val="22"/>
                <w:szCs w:val="22"/>
              </w:rPr>
            </w:pPr>
            <w:r>
              <w:rPr>
                <w:rFonts w:hint="eastAsia"/>
                <w:color w:val="auto"/>
                <w:sz w:val="22"/>
                <w:szCs w:val="22"/>
              </w:rPr>
              <w:t>本项目全部专门面向中小企业采购：☑否，☐是：本项目的承接单位为符合政策要求的小微企业、残疾人福利性单位或监狱企业（由供应商在《中小企业声明函、残疾人福利性单位声明函及监狱企业声明函》中作出声明；未提供声明函或声明函不符合“填写指引”的，按资格审查不通过处理）;</w:t>
            </w:r>
          </w:p>
        </w:tc>
      </w:tr>
      <w:tr w14:paraId="0F7BFE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ign w:val="center"/>
          </w:tcPr>
          <w:p w14:paraId="1F2E6D76">
            <w:pPr>
              <w:bidi w:val="0"/>
              <w:jc w:val="center"/>
              <w:rPr>
                <w:rFonts w:hint="default"/>
                <w:color w:val="auto"/>
                <w:sz w:val="22"/>
                <w:szCs w:val="22"/>
                <w:lang w:val="en-US" w:eastAsia="zh-CN"/>
              </w:rPr>
            </w:pPr>
            <w:r>
              <w:rPr>
                <w:rFonts w:hint="eastAsia"/>
                <w:color w:val="auto"/>
                <w:sz w:val="22"/>
                <w:szCs w:val="22"/>
                <w:lang w:val="en-US" w:eastAsia="zh-CN"/>
              </w:rPr>
              <w:t>10</w:t>
            </w:r>
          </w:p>
        </w:tc>
        <w:tc>
          <w:tcPr>
            <w:tcW w:w="8278" w:type="dxa"/>
            <w:tcBorders>
              <w:top w:val="single" w:color="000000" w:sz="8" w:space="0"/>
              <w:left w:val="single" w:color="000000" w:sz="8" w:space="0"/>
              <w:bottom w:val="single" w:color="000000" w:sz="8" w:space="0"/>
              <w:right w:val="single" w:color="000000" w:sz="8" w:space="0"/>
            </w:tcBorders>
            <w:noWrap/>
            <w:vAlign w:val="center"/>
          </w:tcPr>
          <w:p w14:paraId="0F02801B">
            <w:pPr>
              <w:bidi w:val="0"/>
              <w:rPr>
                <w:rFonts w:hint="eastAsia"/>
                <w:color w:val="auto"/>
                <w:sz w:val="22"/>
                <w:szCs w:val="22"/>
              </w:rPr>
            </w:pPr>
            <w:r>
              <w:rPr>
                <w:rFonts w:hint="eastAsia"/>
                <w:color w:val="auto"/>
                <w:sz w:val="22"/>
                <w:szCs w:val="22"/>
              </w:rPr>
              <w:t>投标人具有二类或以上汽车维修企业备案证明（提供备案证明材料扫描件）。</w:t>
            </w:r>
          </w:p>
        </w:tc>
      </w:tr>
      <w:tr w14:paraId="458A0D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072" w:type="dxa"/>
            <w:gridSpan w:val="2"/>
            <w:tcBorders>
              <w:top w:val="single" w:color="000000" w:sz="8" w:space="0"/>
              <w:left w:val="single" w:color="000000" w:sz="8" w:space="0"/>
              <w:bottom w:val="single" w:color="000000" w:sz="8" w:space="0"/>
              <w:right w:val="single" w:color="000000" w:sz="8" w:space="0"/>
            </w:tcBorders>
            <w:noWrap/>
            <w:vAlign w:val="center"/>
          </w:tcPr>
          <w:p w14:paraId="36F13E43">
            <w:pPr>
              <w:bidi w:val="0"/>
              <w:rPr>
                <w:rFonts w:hint="eastAsia"/>
                <w:color w:val="auto"/>
                <w:sz w:val="22"/>
                <w:szCs w:val="22"/>
              </w:rPr>
            </w:pPr>
            <w:r>
              <w:rPr>
                <w:rFonts w:hint="eastAsia"/>
                <w:color w:val="auto"/>
                <w:sz w:val="22"/>
                <w:szCs w:val="22"/>
              </w:rPr>
              <w:t>注：“信用中国”、“中国政府采购网”以及“深圳市政府采购监管网”为供应商信用信息的查询渠道，相关信息以开标当日的查询结果为准。</w:t>
            </w:r>
          </w:p>
        </w:tc>
      </w:tr>
    </w:tbl>
    <w:p w14:paraId="26F87D2E">
      <w:pPr>
        <w:rPr>
          <w:rFonts w:hint="eastAsia" w:ascii="宋体" w:hAnsi="宋体"/>
          <w:color w:val="auto"/>
          <w:sz w:val="40"/>
          <w:szCs w:val="40"/>
        </w:rPr>
      </w:pPr>
      <w:r>
        <w:rPr>
          <w:rFonts w:hint="eastAsia" w:ascii="宋体" w:hAnsi="宋体"/>
          <w:color w:val="auto"/>
          <w:sz w:val="40"/>
          <w:szCs w:val="40"/>
        </w:rPr>
        <w:br w:type="page"/>
      </w:r>
    </w:p>
    <w:p w14:paraId="626C5F0A">
      <w:pPr>
        <w:pStyle w:val="43"/>
        <w:spacing w:before="280"/>
        <w:jc w:val="center"/>
        <w:outlineLvl w:val="1"/>
        <w:rPr>
          <w:rFonts w:ascii="宋体" w:hAnsi="宋体"/>
          <w:color w:val="auto"/>
          <w:sz w:val="40"/>
          <w:szCs w:val="40"/>
        </w:rPr>
      </w:pPr>
      <w:r>
        <w:rPr>
          <w:rFonts w:hint="eastAsia" w:ascii="宋体" w:hAnsi="宋体"/>
          <w:color w:val="auto"/>
          <w:sz w:val="40"/>
          <w:szCs w:val="40"/>
        </w:rPr>
        <w:t>符合性审查表</w:t>
      </w:r>
    </w:p>
    <w:tbl>
      <w:tblPr>
        <w:tblStyle w:val="49"/>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16C658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ign w:val="center"/>
          </w:tcPr>
          <w:p w14:paraId="41A1D40C">
            <w:pPr>
              <w:jc w:val="center"/>
              <w:rPr>
                <w:rFonts w:ascii="宋体" w:hAnsi="宋体"/>
                <w:color w:val="auto"/>
                <w:sz w:val="28"/>
                <w:szCs w:val="28"/>
              </w:rPr>
            </w:pPr>
            <w:r>
              <w:rPr>
                <w:rFonts w:ascii="宋体" w:hAnsi="宋体"/>
                <w:color w:val="auto"/>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noWrap/>
            <w:vAlign w:val="center"/>
          </w:tcPr>
          <w:p w14:paraId="4B335AC8">
            <w:pPr>
              <w:jc w:val="center"/>
              <w:rPr>
                <w:rFonts w:ascii="宋体" w:hAnsi="宋体"/>
                <w:color w:val="auto"/>
                <w:sz w:val="28"/>
                <w:szCs w:val="28"/>
              </w:rPr>
            </w:pPr>
            <w:r>
              <w:rPr>
                <w:rFonts w:ascii="宋体" w:hAnsi="宋体"/>
                <w:color w:val="auto"/>
                <w:sz w:val="28"/>
                <w:szCs w:val="28"/>
              </w:rPr>
              <w:t>内容</w:t>
            </w:r>
          </w:p>
        </w:tc>
      </w:tr>
      <w:tr w14:paraId="47EF4F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tcPr>
          <w:p w14:paraId="47A3FF7F">
            <w:pPr>
              <w:jc w:val="center"/>
              <w:rPr>
                <w:rFonts w:ascii="宋体" w:hAnsi="宋体"/>
                <w:color w:val="auto"/>
                <w:sz w:val="22"/>
                <w:szCs w:val="22"/>
              </w:rPr>
            </w:pPr>
            <w:r>
              <w:rPr>
                <w:rFonts w:ascii="宋体" w:hAnsi="宋体"/>
                <w:color w:val="auto"/>
                <w:sz w:val="22"/>
                <w:szCs w:val="22"/>
              </w:rPr>
              <w:t>1</w:t>
            </w:r>
          </w:p>
        </w:tc>
        <w:tc>
          <w:tcPr>
            <w:tcW w:w="8278" w:type="dxa"/>
            <w:tcBorders>
              <w:top w:val="single" w:color="000000" w:sz="8" w:space="0"/>
              <w:left w:val="single" w:color="000000" w:sz="8" w:space="0"/>
              <w:bottom w:val="single" w:color="000000" w:sz="8" w:space="0"/>
              <w:right w:val="single" w:color="000000" w:sz="8" w:space="0"/>
            </w:tcBorders>
            <w:noWrap/>
          </w:tcPr>
          <w:p w14:paraId="5DA0AD8B">
            <w:pPr>
              <w:rPr>
                <w:rFonts w:ascii="宋体" w:hAnsi="宋体"/>
                <w:color w:val="auto"/>
                <w:sz w:val="22"/>
                <w:szCs w:val="22"/>
              </w:rPr>
            </w:pPr>
            <w:r>
              <w:rPr>
                <w:rFonts w:hint="eastAsia" w:ascii="宋体" w:hAnsi="宋体"/>
                <w:color w:val="auto"/>
                <w:sz w:val="22"/>
                <w:szCs w:val="22"/>
              </w:rPr>
              <w:t>不得</w:t>
            </w:r>
            <w:r>
              <w:rPr>
                <w:rFonts w:ascii="宋体" w:hAnsi="宋体"/>
                <w:color w:val="auto"/>
                <w:sz w:val="22"/>
                <w:szCs w:val="22"/>
              </w:rPr>
              <w:t>将一个包或一个标段中的内容拆开投标的</w:t>
            </w:r>
          </w:p>
        </w:tc>
      </w:tr>
      <w:tr w14:paraId="10C0FA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tcPr>
          <w:p w14:paraId="2AE8FF83">
            <w:pPr>
              <w:jc w:val="center"/>
              <w:rPr>
                <w:rFonts w:ascii="宋体" w:hAnsi="宋体"/>
                <w:color w:val="auto"/>
                <w:sz w:val="22"/>
                <w:szCs w:val="22"/>
              </w:rPr>
            </w:pPr>
            <w:r>
              <w:rPr>
                <w:rFonts w:ascii="宋体" w:hAnsi="宋体"/>
                <w:color w:val="auto"/>
                <w:sz w:val="22"/>
                <w:szCs w:val="22"/>
              </w:rPr>
              <w:t>2</w:t>
            </w:r>
          </w:p>
        </w:tc>
        <w:tc>
          <w:tcPr>
            <w:tcW w:w="8278" w:type="dxa"/>
            <w:tcBorders>
              <w:top w:val="single" w:color="000000" w:sz="8" w:space="0"/>
              <w:left w:val="single" w:color="000000" w:sz="8" w:space="0"/>
              <w:bottom w:val="single" w:color="000000" w:sz="8" w:space="0"/>
              <w:right w:val="single" w:color="000000" w:sz="8" w:space="0"/>
            </w:tcBorders>
            <w:noWrap/>
          </w:tcPr>
          <w:p w14:paraId="4BF2C39E">
            <w:pPr>
              <w:rPr>
                <w:rFonts w:ascii="宋体" w:hAnsi="宋体"/>
                <w:color w:val="auto"/>
                <w:sz w:val="22"/>
                <w:szCs w:val="22"/>
              </w:rPr>
            </w:pPr>
            <w:r>
              <w:rPr>
                <w:rFonts w:ascii="宋体" w:hAnsi="宋体"/>
                <w:color w:val="auto"/>
                <w:sz w:val="22"/>
                <w:szCs w:val="22"/>
              </w:rPr>
              <w:t>招标文件未规定允许有替代方案时，对同一项目投标时，同时提供两套或两套以上的投标方案的</w:t>
            </w:r>
          </w:p>
        </w:tc>
      </w:tr>
      <w:tr w14:paraId="5E130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tcPr>
          <w:p w14:paraId="53009FD9">
            <w:pPr>
              <w:jc w:val="center"/>
              <w:rPr>
                <w:rFonts w:ascii="宋体" w:hAnsi="宋体"/>
                <w:color w:val="auto"/>
                <w:sz w:val="22"/>
                <w:szCs w:val="22"/>
              </w:rPr>
            </w:pPr>
            <w:r>
              <w:rPr>
                <w:rFonts w:ascii="宋体" w:hAnsi="宋体"/>
                <w:color w:val="auto"/>
                <w:sz w:val="22"/>
                <w:szCs w:val="22"/>
              </w:rPr>
              <w:t>3</w:t>
            </w:r>
          </w:p>
        </w:tc>
        <w:tc>
          <w:tcPr>
            <w:tcW w:w="8278" w:type="dxa"/>
            <w:tcBorders>
              <w:top w:val="single" w:color="000000" w:sz="8" w:space="0"/>
              <w:left w:val="single" w:color="000000" w:sz="8" w:space="0"/>
              <w:bottom w:val="single" w:color="000000" w:sz="8" w:space="0"/>
              <w:right w:val="single" w:color="000000" w:sz="8" w:space="0"/>
            </w:tcBorders>
            <w:noWrap/>
          </w:tcPr>
          <w:p w14:paraId="67F31093">
            <w:pPr>
              <w:rPr>
                <w:rFonts w:ascii="宋体" w:hAnsi="宋体"/>
                <w:color w:val="auto"/>
                <w:sz w:val="22"/>
                <w:szCs w:val="22"/>
              </w:rPr>
            </w:pPr>
            <w:r>
              <w:rPr>
                <w:rFonts w:ascii="宋体" w:hAnsi="宋体"/>
                <w:color w:val="auto"/>
                <w:sz w:val="22"/>
                <w:szCs w:val="22"/>
              </w:rPr>
              <w:t>投标报价高于预算限额的，若有分项预算限额的，分项投标报价高于分项预算限额的</w:t>
            </w:r>
          </w:p>
        </w:tc>
      </w:tr>
      <w:tr w14:paraId="46894A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tcPr>
          <w:p w14:paraId="3651ACCE">
            <w:pPr>
              <w:jc w:val="center"/>
              <w:rPr>
                <w:rFonts w:ascii="宋体" w:hAnsi="宋体"/>
                <w:color w:val="auto"/>
                <w:sz w:val="22"/>
                <w:szCs w:val="22"/>
              </w:rPr>
            </w:pPr>
            <w:r>
              <w:rPr>
                <w:rFonts w:ascii="宋体" w:hAnsi="宋体"/>
                <w:color w:val="auto"/>
                <w:sz w:val="22"/>
                <w:szCs w:val="22"/>
              </w:rPr>
              <w:t>4</w:t>
            </w:r>
          </w:p>
        </w:tc>
        <w:tc>
          <w:tcPr>
            <w:tcW w:w="8278" w:type="dxa"/>
            <w:tcBorders>
              <w:top w:val="single" w:color="000000" w:sz="8" w:space="0"/>
              <w:left w:val="single" w:color="000000" w:sz="8" w:space="0"/>
              <w:bottom w:val="single" w:color="000000" w:sz="8" w:space="0"/>
              <w:right w:val="single" w:color="000000" w:sz="8" w:space="0"/>
            </w:tcBorders>
            <w:noWrap/>
          </w:tcPr>
          <w:p w14:paraId="45E3A695">
            <w:pPr>
              <w:rPr>
                <w:rFonts w:ascii="宋体" w:hAnsi="宋体"/>
                <w:color w:val="auto"/>
                <w:sz w:val="22"/>
                <w:szCs w:val="22"/>
              </w:rPr>
            </w:pPr>
            <w:r>
              <w:rPr>
                <w:rFonts w:ascii="宋体" w:hAnsi="宋体"/>
                <w:color w:val="auto"/>
                <w:sz w:val="22"/>
                <w:szCs w:val="22"/>
              </w:rPr>
              <w:t>同一项目出现两个及以上报价，按规定又无法确定哪个是有效报价的</w:t>
            </w:r>
          </w:p>
        </w:tc>
      </w:tr>
      <w:tr w14:paraId="4C0961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tcPr>
          <w:p w14:paraId="54866D6E">
            <w:pPr>
              <w:jc w:val="center"/>
              <w:rPr>
                <w:rFonts w:ascii="宋体" w:hAnsi="宋体"/>
                <w:color w:val="auto"/>
                <w:sz w:val="22"/>
                <w:szCs w:val="22"/>
              </w:rPr>
            </w:pPr>
            <w:r>
              <w:rPr>
                <w:rFonts w:ascii="宋体" w:hAnsi="宋体"/>
                <w:color w:val="auto"/>
                <w:sz w:val="22"/>
                <w:szCs w:val="22"/>
              </w:rPr>
              <w:t>5</w:t>
            </w:r>
          </w:p>
        </w:tc>
        <w:tc>
          <w:tcPr>
            <w:tcW w:w="8278" w:type="dxa"/>
            <w:tcBorders>
              <w:top w:val="single" w:color="000000" w:sz="8" w:space="0"/>
              <w:left w:val="single" w:color="000000" w:sz="8" w:space="0"/>
              <w:bottom w:val="single" w:color="000000" w:sz="8" w:space="0"/>
              <w:right w:val="single" w:color="000000" w:sz="8" w:space="0"/>
            </w:tcBorders>
            <w:noWrap/>
          </w:tcPr>
          <w:p w14:paraId="69287300">
            <w:pPr>
              <w:rPr>
                <w:rFonts w:ascii="宋体" w:hAnsi="宋体"/>
                <w:color w:val="auto"/>
                <w:sz w:val="22"/>
                <w:szCs w:val="22"/>
              </w:rPr>
            </w:pPr>
            <w:r>
              <w:rPr>
                <w:rFonts w:ascii="宋体" w:hAnsi="宋体"/>
                <w:color w:val="auto"/>
                <w:sz w:val="22"/>
                <w:szCs w:val="22"/>
              </w:rPr>
              <w:t>投标人的报价明显低于其他通过符合性审查投标人的报价，有可能影响产品质量或者不能诚信履约的，应当要求其在评标现场合理的时间内提交书面说明，必要时提交相关证明材料；其书面说明或相关证明材料不能证明其报价合理性的</w:t>
            </w:r>
          </w:p>
        </w:tc>
      </w:tr>
      <w:tr w14:paraId="0D24E1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tcPr>
          <w:p w14:paraId="1A490830">
            <w:pPr>
              <w:jc w:val="center"/>
              <w:rPr>
                <w:rFonts w:ascii="宋体" w:hAnsi="宋体"/>
                <w:color w:val="auto"/>
                <w:sz w:val="22"/>
                <w:szCs w:val="22"/>
              </w:rPr>
            </w:pPr>
            <w:r>
              <w:rPr>
                <w:rFonts w:ascii="宋体" w:hAnsi="宋体"/>
                <w:color w:val="auto"/>
                <w:sz w:val="22"/>
                <w:szCs w:val="22"/>
              </w:rPr>
              <w:t>6</w:t>
            </w:r>
          </w:p>
        </w:tc>
        <w:tc>
          <w:tcPr>
            <w:tcW w:w="8278" w:type="dxa"/>
            <w:tcBorders>
              <w:top w:val="single" w:color="000000" w:sz="8" w:space="0"/>
              <w:left w:val="single" w:color="000000" w:sz="8" w:space="0"/>
              <w:bottom w:val="single" w:color="000000" w:sz="8" w:space="0"/>
              <w:right w:val="single" w:color="000000" w:sz="8" w:space="0"/>
            </w:tcBorders>
            <w:noWrap/>
          </w:tcPr>
          <w:p w14:paraId="596EEE6C">
            <w:pPr>
              <w:rPr>
                <w:rFonts w:ascii="宋体" w:hAnsi="宋体"/>
                <w:color w:val="auto"/>
                <w:sz w:val="22"/>
                <w:szCs w:val="22"/>
              </w:rPr>
            </w:pPr>
            <w:r>
              <w:rPr>
                <w:rFonts w:ascii="宋体" w:hAnsi="宋体"/>
                <w:color w:val="auto"/>
                <w:sz w:val="22"/>
                <w:szCs w:val="22"/>
              </w:rPr>
              <w:t>投标文件载明的项目完成期限超过招标文件规定的期限的/投标文件载明的招标项目服务期限未按招标文件规定的期限的</w:t>
            </w:r>
          </w:p>
        </w:tc>
      </w:tr>
      <w:tr w14:paraId="205533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tcPr>
          <w:p w14:paraId="2A1C7E98">
            <w:pPr>
              <w:jc w:val="center"/>
              <w:rPr>
                <w:rFonts w:ascii="宋体" w:hAnsi="宋体"/>
                <w:color w:val="auto"/>
                <w:sz w:val="22"/>
                <w:szCs w:val="22"/>
              </w:rPr>
            </w:pPr>
            <w:r>
              <w:rPr>
                <w:rFonts w:ascii="宋体" w:hAnsi="宋体"/>
                <w:color w:val="auto"/>
                <w:sz w:val="22"/>
                <w:szCs w:val="22"/>
              </w:rPr>
              <w:t>7</w:t>
            </w:r>
          </w:p>
        </w:tc>
        <w:tc>
          <w:tcPr>
            <w:tcW w:w="8278" w:type="dxa"/>
            <w:tcBorders>
              <w:top w:val="single" w:color="000000" w:sz="8" w:space="0"/>
              <w:left w:val="single" w:color="000000" w:sz="8" w:space="0"/>
              <w:bottom w:val="single" w:color="000000" w:sz="8" w:space="0"/>
              <w:right w:val="single" w:color="000000" w:sz="8" w:space="0"/>
            </w:tcBorders>
            <w:noWrap/>
          </w:tcPr>
          <w:p w14:paraId="217AD9DE">
            <w:pPr>
              <w:rPr>
                <w:rFonts w:ascii="宋体" w:hAnsi="宋体"/>
                <w:color w:val="auto"/>
                <w:sz w:val="22"/>
                <w:szCs w:val="22"/>
              </w:rPr>
            </w:pPr>
            <w:r>
              <w:rPr>
                <w:rFonts w:ascii="宋体" w:hAnsi="宋体"/>
                <w:color w:val="auto"/>
                <w:sz w:val="22"/>
                <w:szCs w:val="22"/>
              </w:rPr>
              <w:t>所投货物、服务在质量、技术、方案等方面未满足招标文件实质性要求的</w:t>
            </w:r>
          </w:p>
        </w:tc>
      </w:tr>
      <w:tr w14:paraId="1B7220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tcPr>
          <w:p w14:paraId="4400BBD9">
            <w:pPr>
              <w:jc w:val="center"/>
              <w:rPr>
                <w:rFonts w:ascii="宋体" w:hAnsi="宋体"/>
                <w:color w:val="auto"/>
                <w:sz w:val="22"/>
                <w:szCs w:val="22"/>
              </w:rPr>
            </w:pPr>
            <w:r>
              <w:rPr>
                <w:rFonts w:ascii="宋体" w:hAnsi="宋体"/>
                <w:color w:val="auto"/>
                <w:sz w:val="22"/>
                <w:szCs w:val="22"/>
              </w:rPr>
              <w:t>8</w:t>
            </w:r>
          </w:p>
        </w:tc>
        <w:tc>
          <w:tcPr>
            <w:tcW w:w="8278" w:type="dxa"/>
            <w:tcBorders>
              <w:top w:val="single" w:color="000000" w:sz="8" w:space="0"/>
              <w:left w:val="single" w:color="000000" w:sz="8" w:space="0"/>
              <w:bottom w:val="single" w:color="000000" w:sz="8" w:space="0"/>
              <w:right w:val="single" w:color="000000" w:sz="8" w:space="0"/>
            </w:tcBorders>
            <w:noWrap/>
          </w:tcPr>
          <w:p w14:paraId="6DFBB6E7">
            <w:pPr>
              <w:rPr>
                <w:rFonts w:ascii="宋体" w:hAnsi="宋体"/>
                <w:color w:val="auto"/>
                <w:sz w:val="22"/>
                <w:szCs w:val="22"/>
              </w:rPr>
            </w:pPr>
            <w:r>
              <w:rPr>
                <w:rFonts w:ascii="宋体" w:hAnsi="宋体"/>
                <w:color w:val="auto"/>
                <w:sz w:val="22"/>
                <w:szCs w:val="22"/>
              </w:rPr>
              <w:t>未按招标文件附件所提供的样式填写投标函、开标一览表、</w:t>
            </w:r>
            <w:r>
              <w:rPr>
                <w:rFonts w:hint="eastAsia" w:ascii="宋体" w:hAnsi="宋体" w:cs="宋体"/>
                <w:color w:val="auto"/>
                <w:kern w:val="0"/>
                <w:sz w:val="22"/>
                <w:szCs w:val="22"/>
              </w:rPr>
              <w:t>政府采购投标及履约承诺函</w:t>
            </w:r>
            <w:r>
              <w:rPr>
                <w:rFonts w:ascii="宋体" w:hAnsi="宋体"/>
                <w:color w:val="auto"/>
                <w:sz w:val="22"/>
                <w:szCs w:val="22"/>
              </w:rPr>
              <w:t>的</w:t>
            </w:r>
          </w:p>
        </w:tc>
      </w:tr>
      <w:tr w14:paraId="1B369F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tcPr>
          <w:p w14:paraId="4C7BCFC9">
            <w:pPr>
              <w:jc w:val="center"/>
              <w:rPr>
                <w:rFonts w:ascii="宋体" w:hAnsi="宋体"/>
                <w:color w:val="auto"/>
                <w:sz w:val="22"/>
                <w:szCs w:val="22"/>
              </w:rPr>
            </w:pPr>
            <w:r>
              <w:rPr>
                <w:rFonts w:ascii="宋体" w:hAnsi="宋体"/>
                <w:color w:val="auto"/>
                <w:sz w:val="22"/>
                <w:szCs w:val="22"/>
              </w:rPr>
              <w:t>9</w:t>
            </w:r>
          </w:p>
        </w:tc>
        <w:tc>
          <w:tcPr>
            <w:tcW w:w="8278" w:type="dxa"/>
            <w:tcBorders>
              <w:top w:val="single" w:color="000000" w:sz="8" w:space="0"/>
              <w:left w:val="single" w:color="000000" w:sz="8" w:space="0"/>
              <w:bottom w:val="single" w:color="000000" w:sz="8" w:space="0"/>
              <w:right w:val="single" w:color="000000" w:sz="8" w:space="0"/>
            </w:tcBorders>
            <w:noWrap/>
          </w:tcPr>
          <w:p w14:paraId="7D94B82F">
            <w:pPr>
              <w:rPr>
                <w:rFonts w:ascii="宋体" w:hAnsi="宋体"/>
                <w:color w:val="auto"/>
                <w:sz w:val="22"/>
                <w:szCs w:val="22"/>
              </w:rPr>
            </w:pPr>
            <w:r>
              <w:rPr>
                <w:rFonts w:ascii="宋体" w:hAnsi="宋体"/>
                <w:color w:val="auto"/>
                <w:sz w:val="22"/>
                <w:szCs w:val="22"/>
              </w:rPr>
              <w:t>投标报价未按招标文件要求进行报价的</w:t>
            </w:r>
          </w:p>
        </w:tc>
      </w:tr>
      <w:tr w14:paraId="78E566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tcPr>
          <w:p w14:paraId="577295E7">
            <w:pPr>
              <w:jc w:val="center"/>
              <w:rPr>
                <w:rFonts w:ascii="宋体" w:hAnsi="宋体"/>
                <w:color w:val="auto"/>
                <w:sz w:val="22"/>
                <w:szCs w:val="22"/>
              </w:rPr>
            </w:pPr>
            <w:r>
              <w:rPr>
                <w:rFonts w:ascii="宋体" w:hAnsi="宋体"/>
                <w:color w:val="auto"/>
                <w:sz w:val="22"/>
                <w:szCs w:val="22"/>
              </w:rPr>
              <w:t>10</w:t>
            </w:r>
          </w:p>
        </w:tc>
        <w:tc>
          <w:tcPr>
            <w:tcW w:w="8278" w:type="dxa"/>
            <w:tcBorders>
              <w:top w:val="single" w:color="000000" w:sz="8" w:space="0"/>
              <w:left w:val="single" w:color="000000" w:sz="8" w:space="0"/>
              <w:bottom w:val="single" w:color="000000" w:sz="8" w:space="0"/>
              <w:right w:val="single" w:color="000000" w:sz="8" w:space="0"/>
            </w:tcBorders>
            <w:noWrap/>
          </w:tcPr>
          <w:p w14:paraId="3F6C231D">
            <w:pPr>
              <w:rPr>
                <w:rFonts w:ascii="宋体" w:hAnsi="宋体"/>
                <w:color w:val="auto"/>
                <w:sz w:val="22"/>
                <w:szCs w:val="22"/>
              </w:rPr>
            </w:pPr>
            <w:r>
              <w:rPr>
                <w:rFonts w:ascii="宋体" w:hAnsi="宋体"/>
                <w:color w:val="auto"/>
                <w:sz w:val="22"/>
                <w:szCs w:val="22"/>
              </w:rPr>
              <w:t>投标报价有严重缺漏项目的或对服务清单项目及数量进行修改的</w:t>
            </w:r>
          </w:p>
        </w:tc>
      </w:tr>
      <w:tr w14:paraId="7A7828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tcPr>
          <w:p w14:paraId="738999EB">
            <w:pPr>
              <w:jc w:val="center"/>
              <w:rPr>
                <w:rFonts w:ascii="宋体" w:hAnsi="宋体"/>
                <w:color w:val="auto"/>
                <w:sz w:val="22"/>
                <w:szCs w:val="22"/>
              </w:rPr>
            </w:pPr>
            <w:r>
              <w:rPr>
                <w:rFonts w:ascii="宋体" w:hAnsi="宋体"/>
                <w:color w:val="auto"/>
                <w:sz w:val="22"/>
                <w:szCs w:val="22"/>
              </w:rPr>
              <w:t>11</w:t>
            </w:r>
          </w:p>
        </w:tc>
        <w:tc>
          <w:tcPr>
            <w:tcW w:w="8278" w:type="dxa"/>
            <w:tcBorders>
              <w:top w:val="single" w:color="000000" w:sz="8" w:space="0"/>
              <w:left w:val="single" w:color="000000" w:sz="8" w:space="0"/>
              <w:bottom w:val="single" w:color="000000" w:sz="8" w:space="0"/>
              <w:right w:val="single" w:color="000000" w:sz="8" w:space="0"/>
            </w:tcBorders>
            <w:noWrap/>
          </w:tcPr>
          <w:p w14:paraId="0C5C8426">
            <w:pPr>
              <w:rPr>
                <w:rFonts w:ascii="宋体" w:hAnsi="宋体"/>
                <w:color w:val="auto"/>
                <w:sz w:val="22"/>
                <w:szCs w:val="22"/>
              </w:rPr>
            </w:pPr>
            <w:r>
              <w:rPr>
                <w:rFonts w:ascii="宋体" w:hAnsi="宋体"/>
                <w:color w:val="auto"/>
                <w:sz w:val="22"/>
                <w:szCs w:val="22"/>
              </w:rPr>
              <w:t>未按照招标文件的招标机构、项目名称、项目编号、包号响应的</w:t>
            </w:r>
          </w:p>
        </w:tc>
      </w:tr>
      <w:tr w14:paraId="5A818C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tcPr>
          <w:p w14:paraId="2FED19AD">
            <w:pPr>
              <w:jc w:val="center"/>
              <w:rPr>
                <w:rFonts w:ascii="宋体" w:hAnsi="宋体"/>
                <w:color w:val="auto"/>
                <w:sz w:val="22"/>
                <w:szCs w:val="22"/>
              </w:rPr>
            </w:pPr>
            <w:r>
              <w:rPr>
                <w:rFonts w:ascii="宋体" w:hAnsi="宋体"/>
                <w:color w:val="auto"/>
                <w:sz w:val="22"/>
                <w:szCs w:val="22"/>
              </w:rPr>
              <w:t>12</w:t>
            </w:r>
          </w:p>
        </w:tc>
        <w:tc>
          <w:tcPr>
            <w:tcW w:w="8278" w:type="dxa"/>
            <w:tcBorders>
              <w:top w:val="single" w:color="000000" w:sz="8" w:space="0"/>
              <w:left w:val="single" w:color="000000" w:sz="8" w:space="0"/>
              <w:bottom w:val="single" w:color="000000" w:sz="8" w:space="0"/>
              <w:right w:val="single" w:color="000000" w:sz="8" w:space="0"/>
            </w:tcBorders>
            <w:noWrap/>
          </w:tcPr>
          <w:p w14:paraId="3F000D47">
            <w:pPr>
              <w:rPr>
                <w:rFonts w:ascii="宋体" w:hAnsi="宋体"/>
                <w:color w:val="auto"/>
                <w:sz w:val="22"/>
                <w:szCs w:val="22"/>
              </w:rPr>
            </w:pPr>
            <w:r>
              <w:rPr>
                <w:rFonts w:ascii="宋体" w:hAnsi="宋体"/>
                <w:color w:val="auto"/>
                <w:sz w:val="22"/>
                <w:szCs w:val="22"/>
              </w:rPr>
              <w:t>未填写“法定代表人资格证明书”、“投标文件签署授权委托书”的，或授权无效的</w:t>
            </w:r>
          </w:p>
        </w:tc>
      </w:tr>
      <w:tr w14:paraId="294761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tcPr>
          <w:p w14:paraId="2A1EFA04">
            <w:pPr>
              <w:jc w:val="center"/>
              <w:rPr>
                <w:rFonts w:ascii="宋体" w:hAnsi="宋体"/>
                <w:color w:val="auto"/>
                <w:sz w:val="22"/>
                <w:szCs w:val="22"/>
              </w:rPr>
            </w:pPr>
            <w:r>
              <w:rPr>
                <w:rFonts w:ascii="宋体" w:hAnsi="宋体"/>
                <w:color w:val="auto"/>
                <w:sz w:val="22"/>
                <w:szCs w:val="22"/>
              </w:rPr>
              <w:t>13</w:t>
            </w:r>
          </w:p>
        </w:tc>
        <w:tc>
          <w:tcPr>
            <w:tcW w:w="8278" w:type="dxa"/>
            <w:tcBorders>
              <w:top w:val="single" w:color="000000" w:sz="8" w:space="0"/>
              <w:left w:val="single" w:color="000000" w:sz="8" w:space="0"/>
              <w:bottom w:val="single" w:color="000000" w:sz="8" w:space="0"/>
              <w:right w:val="single" w:color="000000" w:sz="8" w:space="0"/>
            </w:tcBorders>
            <w:noWrap/>
          </w:tcPr>
          <w:p w14:paraId="32BE721E">
            <w:pPr>
              <w:rPr>
                <w:rFonts w:ascii="宋体" w:hAnsi="宋体"/>
                <w:color w:val="auto"/>
                <w:sz w:val="22"/>
                <w:szCs w:val="22"/>
              </w:rPr>
            </w:pPr>
            <w:r>
              <w:rPr>
                <w:rFonts w:ascii="宋体" w:hAnsi="宋体"/>
                <w:color w:val="auto"/>
                <w:sz w:val="22"/>
                <w:szCs w:val="22"/>
              </w:rPr>
              <w:t>法律、法规、规章、规范性文件以及招标文件规定的其他情形</w:t>
            </w:r>
          </w:p>
        </w:tc>
      </w:tr>
    </w:tbl>
    <w:p w14:paraId="36B6504A">
      <w:pPr>
        <w:rPr>
          <w:rFonts w:ascii="宋体" w:hAnsi="宋体"/>
          <w:color w:val="auto"/>
          <w:sz w:val="40"/>
          <w:szCs w:val="40"/>
        </w:rPr>
      </w:pPr>
      <w:r>
        <w:rPr>
          <w:rFonts w:hint="eastAsia" w:ascii="宋体" w:hAnsi="宋体"/>
          <w:color w:val="auto"/>
          <w:sz w:val="40"/>
          <w:szCs w:val="40"/>
        </w:rPr>
        <w:br w:type="page"/>
      </w:r>
    </w:p>
    <w:p w14:paraId="1413DDB8">
      <w:pPr>
        <w:pStyle w:val="43"/>
        <w:jc w:val="center"/>
        <w:outlineLvl w:val="1"/>
        <w:rPr>
          <w:rFonts w:hint="eastAsia" w:ascii="宋体" w:hAnsi="宋体"/>
          <w:color w:val="auto"/>
          <w:sz w:val="40"/>
          <w:szCs w:val="40"/>
        </w:rPr>
      </w:pPr>
      <w:bookmarkStart w:id="38" w:name="_GoBack"/>
      <w:bookmarkEnd w:id="38"/>
      <w:r>
        <w:rPr>
          <w:rFonts w:hint="eastAsia" w:ascii="宋体" w:hAnsi="宋体"/>
          <w:color w:val="auto"/>
          <w:sz w:val="40"/>
          <w:szCs w:val="40"/>
        </w:rPr>
        <w:t>评标信息</w:t>
      </w:r>
    </w:p>
    <w:p w14:paraId="0CF90037">
      <w:pPr>
        <w:bidi w:val="0"/>
        <w:ind w:left="0" w:leftChars="0" w:firstLine="420" w:firstLineChars="200"/>
        <w:rPr>
          <w:rFonts w:hint="eastAsia"/>
          <w:color w:val="auto"/>
        </w:rPr>
      </w:pPr>
      <w:r>
        <w:rPr>
          <w:rFonts w:hint="eastAsia"/>
          <w:color w:val="auto"/>
        </w:rPr>
        <w:t>评标方法：综合评分法（新价格分算法）</w:t>
      </w:r>
    </w:p>
    <w:p w14:paraId="7CF73B10">
      <w:pPr>
        <w:bidi w:val="0"/>
        <w:ind w:left="0" w:leftChars="0" w:firstLine="420" w:firstLineChars="200"/>
        <w:rPr>
          <w:rFonts w:hint="eastAsia"/>
          <w:color w:val="auto"/>
        </w:rPr>
      </w:pPr>
      <w:r>
        <w:rPr>
          <w:rFonts w:hint="eastAsia"/>
          <w:color w:val="auto"/>
        </w:rPr>
        <w:t>综合评分法，是指投标文件满足招标文件全部实质性要求，且按照评审因素的量化指标评审得分最高的投标人为中标候选人的评标方法。</w:t>
      </w:r>
    </w:p>
    <w:p w14:paraId="20A3B31E">
      <w:pPr>
        <w:bidi w:val="0"/>
        <w:ind w:left="0" w:leftChars="0" w:firstLine="420" w:firstLineChars="200"/>
        <w:rPr>
          <w:rFonts w:hint="eastAsia"/>
          <w:color w:val="auto"/>
        </w:rPr>
      </w:pPr>
      <w:r>
        <w:rPr>
          <w:rFonts w:hint="eastAsia"/>
          <w:color w:val="auto"/>
        </w:rPr>
        <w:t>价格分计算方法：采用低价优先法计算，即满足招标文件要求且投标价格最低的投标报价为评标基准价，其价格分为满分。其他投标人的价格分统一按照下列公式计算：</w:t>
      </w:r>
    </w:p>
    <w:p w14:paraId="264935B3">
      <w:pPr>
        <w:bidi w:val="0"/>
        <w:ind w:left="0" w:leftChars="0" w:firstLine="420" w:firstLineChars="200"/>
        <w:rPr>
          <w:rFonts w:hint="eastAsia"/>
          <w:color w:val="auto"/>
        </w:rPr>
      </w:pPr>
      <w:r>
        <w:rPr>
          <w:rFonts w:hint="eastAsia"/>
          <w:color w:val="auto"/>
        </w:rPr>
        <w:t>投标报价得分=(评标基准价／投标报价)×100</w:t>
      </w:r>
    </w:p>
    <w:p w14:paraId="1728A8C5">
      <w:pPr>
        <w:bidi w:val="0"/>
        <w:ind w:left="0" w:leftChars="0" w:firstLine="420" w:firstLineChars="200"/>
        <w:rPr>
          <w:rFonts w:hint="eastAsia"/>
          <w:color w:val="auto"/>
        </w:rPr>
      </w:pPr>
      <w:r>
        <w:rPr>
          <w:rFonts w:hint="eastAsia"/>
          <w:color w:val="auto"/>
        </w:rPr>
        <w:t>评标总得分＝F1×A1＋F2×A2＋……＋Fn×An</w:t>
      </w:r>
    </w:p>
    <w:p w14:paraId="21667AEB">
      <w:pPr>
        <w:bidi w:val="0"/>
        <w:ind w:left="0" w:leftChars="0" w:firstLine="420" w:firstLineChars="200"/>
        <w:rPr>
          <w:rFonts w:hint="eastAsia"/>
          <w:color w:val="auto"/>
        </w:rPr>
      </w:pPr>
      <w:r>
        <w:rPr>
          <w:rFonts w:hint="eastAsia"/>
          <w:color w:val="auto"/>
        </w:rPr>
        <w:t>F1、F2……Fn分别为各项评审因素的得分；</w:t>
      </w:r>
    </w:p>
    <w:p w14:paraId="7618DBA7">
      <w:pPr>
        <w:bidi w:val="0"/>
        <w:ind w:left="0" w:leftChars="0" w:firstLine="420" w:firstLineChars="200"/>
        <w:rPr>
          <w:rFonts w:hint="eastAsia"/>
          <w:color w:val="auto"/>
        </w:rPr>
      </w:pPr>
      <w:r>
        <w:rPr>
          <w:rFonts w:hint="eastAsia"/>
          <w:color w:val="auto"/>
        </w:rPr>
        <w:t>A1、A2、……An 分别为各项评审因素所占的权重(A1＋A2＋……＋An＝1)。</w:t>
      </w:r>
    </w:p>
    <w:p w14:paraId="284B2A4B">
      <w:pPr>
        <w:bidi w:val="0"/>
        <w:ind w:left="0" w:leftChars="0" w:firstLine="420" w:firstLineChars="200"/>
        <w:rPr>
          <w:rFonts w:hint="eastAsia"/>
          <w:color w:val="auto"/>
        </w:rPr>
      </w:pPr>
      <w:r>
        <w:rPr>
          <w:rFonts w:hint="eastAsia"/>
          <w:color w:val="auto"/>
        </w:rPr>
        <w:t>评标过程中，不得去掉报价中的最高报价和最低报价。</w:t>
      </w:r>
    </w:p>
    <w:p w14:paraId="349ADE18">
      <w:pPr>
        <w:bidi w:val="0"/>
        <w:ind w:left="0" w:leftChars="0" w:firstLine="420" w:firstLineChars="200"/>
        <w:rPr>
          <w:rFonts w:hint="eastAsia"/>
          <w:color w:val="auto"/>
        </w:rPr>
      </w:pPr>
      <w:r>
        <w:rPr>
          <w:rFonts w:hint="eastAsia"/>
          <w:color w:val="auto"/>
        </w:rPr>
        <w:t>此方法适用于货物类、服务类、工程类项目。</w:t>
      </w:r>
    </w:p>
    <w:p w14:paraId="5265FF33">
      <w:pPr>
        <w:rPr>
          <w:rFonts w:ascii="宋体" w:hAnsi="宋体"/>
          <w:vanish/>
          <w:color w:val="auto"/>
        </w:rPr>
      </w:pPr>
    </w:p>
    <w:tbl>
      <w:tblPr>
        <w:tblStyle w:val="49"/>
        <w:tblW w:w="531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73"/>
        <w:gridCol w:w="425"/>
        <w:gridCol w:w="1195"/>
        <w:gridCol w:w="917"/>
        <w:gridCol w:w="5856"/>
      </w:tblGrid>
      <w:tr w14:paraId="2392BF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C7D609F">
            <w:pPr>
              <w:spacing w:line="400" w:lineRule="exact"/>
              <w:jc w:val="cente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序号</w:t>
            </w:r>
          </w:p>
        </w:tc>
        <w:tc>
          <w:tcPr>
            <w:tcW w:w="1399"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56F3E922">
            <w:pPr>
              <w:spacing w:line="400" w:lineRule="exact"/>
              <w:jc w:val="cente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评分项</w:t>
            </w:r>
          </w:p>
        </w:tc>
        <w:tc>
          <w:tcPr>
            <w:tcW w:w="3229"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6C8B6689">
            <w:pPr>
              <w:spacing w:line="400" w:lineRule="exact"/>
              <w:jc w:val="cente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sz w:val="22"/>
                <w:szCs w:val="22"/>
              </w:rPr>
              <w:t>权重(分)</w:t>
            </w:r>
          </w:p>
        </w:tc>
      </w:tr>
      <w:tr w14:paraId="667EF1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vMerge w:val="restart"/>
            <w:tcBorders>
              <w:top w:val="single" w:color="000000" w:sz="8" w:space="0"/>
              <w:left w:val="single" w:color="000000" w:sz="8" w:space="0"/>
              <w:bottom w:val="single" w:color="000000" w:sz="8" w:space="0"/>
              <w:right w:val="single" w:color="000000" w:sz="8" w:space="0"/>
            </w:tcBorders>
          </w:tcPr>
          <w:p w14:paraId="68CD574D">
            <w:pPr>
              <w:spacing w:line="400" w:lineRule="exact"/>
              <w:jc w:val="center"/>
              <w:rPr>
                <w:rFonts w:hint="eastAsia" w:asciiTheme="majorEastAsia" w:hAnsiTheme="majorEastAsia" w:eastAsiaTheme="majorEastAsia" w:cstheme="majorEastAsia"/>
                <w:b/>
                <w:bCs/>
                <w:color w:val="0000FF"/>
                <w:sz w:val="22"/>
                <w:szCs w:val="22"/>
              </w:rPr>
            </w:pPr>
            <w:r>
              <w:rPr>
                <w:rFonts w:hint="eastAsia" w:asciiTheme="majorEastAsia" w:hAnsiTheme="majorEastAsia" w:eastAsiaTheme="majorEastAsia" w:cstheme="majorEastAsia"/>
                <w:b/>
                <w:bCs/>
                <w:color w:val="0000FF"/>
                <w:sz w:val="22"/>
                <w:szCs w:val="22"/>
              </w:rPr>
              <w:t>1</w:t>
            </w:r>
          </w:p>
        </w:tc>
        <w:tc>
          <w:tcPr>
            <w:tcW w:w="1399" w:type="pct"/>
            <w:gridSpan w:val="3"/>
            <w:tcBorders>
              <w:top w:val="single" w:color="000000" w:sz="8" w:space="0"/>
              <w:left w:val="single" w:color="000000" w:sz="8" w:space="0"/>
              <w:bottom w:val="single" w:color="000000" w:sz="8" w:space="0"/>
              <w:right w:val="single" w:color="000000" w:sz="8" w:space="0"/>
            </w:tcBorders>
          </w:tcPr>
          <w:p w14:paraId="5D8883E6">
            <w:pPr>
              <w:spacing w:line="400" w:lineRule="exact"/>
              <w:jc w:val="center"/>
              <w:rPr>
                <w:rFonts w:hint="eastAsia" w:asciiTheme="majorEastAsia" w:hAnsiTheme="majorEastAsia" w:eastAsiaTheme="majorEastAsia" w:cstheme="majorEastAsia"/>
                <w:b/>
                <w:bCs/>
                <w:color w:val="0000FF"/>
                <w:sz w:val="22"/>
                <w:szCs w:val="22"/>
              </w:rPr>
            </w:pPr>
            <w:r>
              <w:rPr>
                <w:rFonts w:hint="eastAsia" w:asciiTheme="majorEastAsia" w:hAnsiTheme="majorEastAsia" w:eastAsiaTheme="majorEastAsia" w:cstheme="majorEastAsia"/>
                <w:b/>
                <w:bCs/>
                <w:color w:val="0000FF"/>
                <w:sz w:val="22"/>
                <w:szCs w:val="22"/>
              </w:rPr>
              <w:t>价格部分</w:t>
            </w:r>
          </w:p>
        </w:tc>
        <w:tc>
          <w:tcPr>
            <w:tcW w:w="3229" w:type="pct"/>
            <w:tcBorders>
              <w:top w:val="single" w:color="000000" w:sz="8" w:space="0"/>
              <w:left w:val="single" w:color="000000" w:sz="8" w:space="0"/>
              <w:bottom w:val="single" w:color="000000" w:sz="8" w:space="0"/>
              <w:right w:val="single" w:color="000000" w:sz="8" w:space="0"/>
            </w:tcBorders>
          </w:tcPr>
          <w:p w14:paraId="3072B0A0">
            <w:pPr>
              <w:spacing w:line="400" w:lineRule="exact"/>
              <w:jc w:val="center"/>
              <w:rPr>
                <w:rFonts w:hint="eastAsia" w:asciiTheme="majorEastAsia" w:hAnsiTheme="majorEastAsia" w:eastAsiaTheme="majorEastAsia" w:cstheme="majorEastAsia"/>
                <w:b/>
                <w:bCs/>
                <w:color w:val="0000FF"/>
                <w:sz w:val="22"/>
                <w:szCs w:val="22"/>
              </w:rPr>
            </w:pPr>
            <w:r>
              <w:rPr>
                <w:rFonts w:hint="eastAsia" w:asciiTheme="majorEastAsia" w:hAnsiTheme="majorEastAsia" w:eastAsiaTheme="majorEastAsia" w:cstheme="majorEastAsia"/>
                <w:b/>
                <w:bCs/>
                <w:color w:val="0000FF"/>
                <w:sz w:val="22"/>
                <w:szCs w:val="22"/>
              </w:rPr>
              <w:t>10</w:t>
            </w:r>
          </w:p>
        </w:tc>
      </w:tr>
      <w:tr w14:paraId="77785F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vMerge w:val="continue"/>
            <w:tcBorders>
              <w:top w:val="single" w:color="000000" w:sz="8" w:space="0"/>
              <w:left w:val="single" w:color="000000" w:sz="8" w:space="0"/>
              <w:bottom w:val="single" w:color="000000" w:sz="8" w:space="0"/>
              <w:right w:val="single" w:color="000000" w:sz="8" w:space="0"/>
            </w:tcBorders>
            <w:vAlign w:val="center"/>
          </w:tcPr>
          <w:p w14:paraId="0CC26291">
            <w:pPr>
              <w:spacing w:line="400" w:lineRule="exact"/>
              <w:rPr>
                <w:rFonts w:hint="eastAsia" w:asciiTheme="majorEastAsia" w:hAnsiTheme="majorEastAsia" w:eastAsiaTheme="majorEastAsia" w:cstheme="majorEastAsia"/>
                <w:b/>
                <w:bCs/>
                <w:color w:val="0000FF"/>
                <w:sz w:val="22"/>
                <w:szCs w:val="22"/>
              </w:rPr>
            </w:pPr>
          </w:p>
        </w:tc>
        <w:tc>
          <w:tcPr>
            <w:tcW w:w="4628" w:type="pct"/>
            <w:gridSpan w:val="4"/>
            <w:tcBorders>
              <w:top w:val="single" w:color="000000" w:sz="8" w:space="0"/>
              <w:left w:val="single" w:color="000000" w:sz="8" w:space="0"/>
              <w:bottom w:val="single" w:color="000000" w:sz="8" w:space="0"/>
              <w:right w:val="single" w:color="000000" w:sz="8" w:space="0"/>
            </w:tcBorders>
          </w:tcPr>
          <w:p w14:paraId="3B856461">
            <w:pPr>
              <w:spacing w:line="400" w:lineRule="exact"/>
              <w:rPr>
                <w:rFonts w:hint="eastAsia" w:asciiTheme="majorEastAsia" w:hAnsiTheme="majorEastAsia" w:eastAsiaTheme="majorEastAsia" w:cstheme="majorEastAsia"/>
                <w:sz w:val="22"/>
                <w:szCs w:val="22"/>
              </w:rPr>
            </w:pPr>
          </w:p>
        </w:tc>
      </w:tr>
      <w:tr w14:paraId="7C6FB1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vMerge w:val="restart"/>
            <w:tcBorders>
              <w:top w:val="single" w:color="000000" w:sz="8" w:space="0"/>
              <w:left w:val="single" w:color="000000" w:sz="8" w:space="0"/>
              <w:bottom w:val="single" w:color="000000" w:sz="8" w:space="0"/>
              <w:right w:val="single" w:color="000000" w:sz="8" w:space="0"/>
            </w:tcBorders>
          </w:tcPr>
          <w:p w14:paraId="4A21A355">
            <w:pPr>
              <w:spacing w:line="400" w:lineRule="exact"/>
              <w:jc w:val="center"/>
              <w:rPr>
                <w:rFonts w:hint="eastAsia" w:asciiTheme="majorEastAsia" w:hAnsiTheme="majorEastAsia" w:eastAsiaTheme="majorEastAsia" w:cstheme="majorEastAsia"/>
                <w:b/>
                <w:bCs/>
                <w:color w:val="0000FF"/>
                <w:sz w:val="22"/>
                <w:szCs w:val="22"/>
              </w:rPr>
            </w:pPr>
            <w:r>
              <w:rPr>
                <w:rFonts w:hint="eastAsia" w:asciiTheme="majorEastAsia" w:hAnsiTheme="majorEastAsia" w:eastAsiaTheme="majorEastAsia" w:cstheme="majorEastAsia"/>
                <w:b/>
                <w:bCs/>
                <w:color w:val="0000FF"/>
                <w:sz w:val="22"/>
                <w:szCs w:val="22"/>
              </w:rPr>
              <w:t>2</w:t>
            </w:r>
          </w:p>
        </w:tc>
        <w:tc>
          <w:tcPr>
            <w:tcW w:w="1399" w:type="pct"/>
            <w:gridSpan w:val="3"/>
            <w:tcBorders>
              <w:top w:val="single" w:color="000000" w:sz="8" w:space="0"/>
              <w:left w:val="single" w:color="000000" w:sz="8" w:space="0"/>
              <w:bottom w:val="single" w:color="000000" w:sz="8" w:space="0"/>
              <w:right w:val="single" w:color="000000" w:sz="8" w:space="0"/>
            </w:tcBorders>
          </w:tcPr>
          <w:p w14:paraId="56F535A0">
            <w:pPr>
              <w:spacing w:line="400" w:lineRule="exact"/>
              <w:jc w:val="center"/>
              <w:rPr>
                <w:rFonts w:hint="eastAsia" w:asciiTheme="majorEastAsia" w:hAnsiTheme="majorEastAsia" w:eastAsiaTheme="majorEastAsia" w:cstheme="majorEastAsia"/>
                <w:b/>
                <w:bCs/>
                <w:color w:val="0000FF"/>
                <w:sz w:val="22"/>
                <w:szCs w:val="22"/>
              </w:rPr>
            </w:pPr>
            <w:r>
              <w:rPr>
                <w:rFonts w:hint="eastAsia" w:asciiTheme="majorEastAsia" w:hAnsiTheme="majorEastAsia" w:eastAsiaTheme="majorEastAsia" w:cstheme="majorEastAsia"/>
                <w:b/>
                <w:bCs/>
                <w:color w:val="0000FF"/>
                <w:sz w:val="22"/>
                <w:szCs w:val="22"/>
              </w:rPr>
              <w:t>技术部分</w:t>
            </w:r>
          </w:p>
        </w:tc>
        <w:tc>
          <w:tcPr>
            <w:tcW w:w="3229" w:type="pct"/>
            <w:tcBorders>
              <w:top w:val="single" w:color="000000" w:sz="8" w:space="0"/>
              <w:left w:val="single" w:color="000000" w:sz="8" w:space="0"/>
              <w:bottom w:val="single" w:color="000000" w:sz="8" w:space="0"/>
              <w:right w:val="single" w:color="000000" w:sz="8" w:space="0"/>
            </w:tcBorders>
          </w:tcPr>
          <w:p w14:paraId="303AC5FA">
            <w:pPr>
              <w:spacing w:line="400" w:lineRule="exact"/>
              <w:jc w:val="center"/>
              <w:rPr>
                <w:rFonts w:hint="eastAsia" w:asciiTheme="majorEastAsia" w:hAnsiTheme="majorEastAsia" w:eastAsiaTheme="majorEastAsia" w:cstheme="majorEastAsia"/>
                <w:b/>
                <w:bCs/>
                <w:color w:val="0000FF"/>
                <w:sz w:val="22"/>
                <w:szCs w:val="22"/>
              </w:rPr>
            </w:pPr>
            <w:r>
              <w:rPr>
                <w:rFonts w:hint="eastAsia" w:asciiTheme="majorEastAsia" w:hAnsiTheme="majorEastAsia" w:eastAsiaTheme="majorEastAsia" w:cstheme="majorEastAsia"/>
                <w:b/>
                <w:bCs/>
                <w:color w:val="0000FF"/>
                <w:sz w:val="22"/>
                <w:szCs w:val="22"/>
              </w:rPr>
              <w:t>72</w:t>
            </w:r>
          </w:p>
        </w:tc>
      </w:tr>
      <w:tr w14:paraId="542967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vMerge w:val="continue"/>
            <w:tcBorders>
              <w:top w:val="single" w:color="000000" w:sz="8" w:space="0"/>
              <w:left w:val="single" w:color="000000" w:sz="8" w:space="0"/>
              <w:bottom w:val="single" w:color="000000" w:sz="8" w:space="0"/>
              <w:right w:val="single" w:color="000000" w:sz="8" w:space="0"/>
            </w:tcBorders>
            <w:vAlign w:val="center"/>
          </w:tcPr>
          <w:p w14:paraId="302789A6">
            <w:pPr>
              <w:spacing w:line="400" w:lineRule="exact"/>
              <w:rPr>
                <w:rFonts w:hint="eastAsia" w:asciiTheme="majorEastAsia" w:hAnsiTheme="majorEastAsia" w:eastAsiaTheme="majorEastAsia" w:cstheme="majorEastAsia"/>
                <w:b/>
                <w:bCs/>
                <w:color w:val="0000FF"/>
                <w:sz w:val="22"/>
                <w:szCs w:val="22"/>
              </w:rPr>
            </w:pPr>
          </w:p>
        </w:tc>
        <w:tc>
          <w:tcPr>
            <w:tcW w:w="4628" w:type="pct"/>
            <w:gridSpan w:val="4"/>
            <w:tcBorders>
              <w:top w:val="single" w:color="000000" w:sz="8" w:space="0"/>
              <w:left w:val="single" w:color="000000" w:sz="8" w:space="0"/>
              <w:bottom w:val="single" w:color="000000" w:sz="8" w:space="0"/>
              <w:right w:val="single" w:color="000000" w:sz="8" w:space="0"/>
            </w:tcBorders>
          </w:tcPr>
          <w:p w14:paraId="470D8BCD">
            <w:pPr>
              <w:spacing w:line="400" w:lineRule="exact"/>
              <w:rPr>
                <w:rFonts w:hint="eastAsia" w:asciiTheme="majorEastAsia" w:hAnsiTheme="majorEastAsia" w:eastAsiaTheme="majorEastAsia" w:cstheme="majorEastAsia"/>
                <w:sz w:val="22"/>
                <w:szCs w:val="22"/>
              </w:rPr>
            </w:pPr>
          </w:p>
        </w:tc>
      </w:tr>
      <w:tr w14:paraId="780B79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E9027A5">
            <w:pPr>
              <w:spacing w:line="400" w:lineRule="exact"/>
              <w:rPr>
                <w:rFonts w:hint="eastAsia" w:asciiTheme="majorEastAsia" w:hAnsiTheme="majorEastAsia" w:eastAsiaTheme="majorEastAsia" w:cstheme="majorEastAsia"/>
                <w:b/>
                <w:bCs/>
                <w:color w:val="0000FF"/>
                <w:sz w:val="22"/>
                <w:szCs w:val="22"/>
              </w:rPr>
            </w:pPr>
          </w:p>
        </w:tc>
        <w:tc>
          <w:tcPr>
            <w:tcW w:w="234"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889A1A0">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序号</w:t>
            </w:r>
          </w:p>
        </w:tc>
        <w:tc>
          <w:tcPr>
            <w:tcW w:w="658"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9A6D1CD">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评分因素</w:t>
            </w:r>
          </w:p>
        </w:tc>
        <w:tc>
          <w:tcPr>
            <w:tcW w:w="505"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308192BC">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权重(分)</w:t>
            </w:r>
          </w:p>
        </w:tc>
        <w:tc>
          <w:tcPr>
            <w:tcW w:w="322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B0A97FD">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评分准则</w:t>
            </w:r>
          </w:p>
        </w:tc>
      </w:tr>
      <w:tr w14:paraId="4A2F2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vMerge w:val="continue"/>
            <w:tcBorders>
              <w:top w:val="single" w:color="000000" w:sz="8" w:space="0"/>
              <w:left w:val="single" w:color="000000" w:sz="8" w:space="0"/>
              <w:bottom w:val="single" w:color="000000" w:sz="8" w:space="0"/>
              <w:right w:val="single" w:color="000000" w:sz="8" w:space="0"/>
            </w:tcBorders>
            <w:vAlign w:val="center"/>
          </w:tcPr>
          <w:p w14:paraId="20955DA6">
            <w:pPr>
              <w:spacing w:line="400" w:lineRule="exact"/>
              <w:rPr>
                <w:rFonts w:hint="eastAsia" w:asciiTheme="majorEastAsia" w:hAnsiTheme="majorEastAsia" w:eastAsiaTheme="majorEastAsia" w:cstheme="majorEastAsia"/>
                <w:b/>
                <w:bCs/>
                <w:color w:val="0000FF"/>
                <w:sz w:val="22"/>
                <w:szCs w:val="22"/>
              </w:rPr>
            </w:pPr>
          </w:p>
        </w:tc>
        <w:tc>
          <w:tcPr>
            <w:tcW w:w="234" w:type="pct"/>
            <w:tcBorders>
              <w:top w:val="single" w:color="000000" w:sz="8" w:space="0"/>
              <w:left w:val="single" w:color="000000" w:sz="8" w:space="0"/>
              <w:bottom w:val="single" w:color="000000" w:sz="8" w:space="0"/>
              <w:right w:val="single" w:color="000000" w:sz="8" w:space="0"/>
            </w:tcBorders>
            <w:vAlign w:val="center"/>
          </w:tcPr>
          <w:p w14:paraId="46F67822">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w:t>
            </w:r>
          </w:p>
        </w:tc>
        <w:tc>
          <w:tcPr>
            <w:tcW w:w="658" w:type="pct"/>
            <w:tcBorders>
              <w:top w:val="single" w:color="000000" w:sz="8" w:space="0"/>
              <w:left w:val="single" w:color="000000" w:sz="8" w:space="0"/>
              <w:bottom w:val="single" w:color="000000" w:sz="8" w:space="0"/>
              <w:right w:val="single" w:color="000000" w:sz="8" w:space="0"/>
            </w:tcBorders>
            <w:vAlign w:val="center"/>
          </w:tcPr>
          <w:p w14:paraId="7BEEA47A">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车辆维修服务方案</w:t>
            </w:r>
          </w:p>
        </w:tc>
        <w:tc>
          <w:tcPr>
            <w:tcW w:w="505" w:type="pct"/>
            <w:tcBorders>
              <w:top w:val="single" w:color="000000" w:sz="8" w:space="0"/>
              <w:left w:val="single" w:color="000000" w:sz="8" w:space="0"/>
              <w:bottom w:val="single" w:color="000000" w:sz="8" w:space="0"/>
              <w:right w:val="single" w:color="000000" w:sz="8" w:space="0"/>
            </w:tcBorders>
            <w:vAlign w:val="center"/>
          </w:tcPr>
          <w:p w14:paraId="08790B51">
            <w:pPr>
              <w:widowControl/>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15</w:t>
            </w:r>
          </w:p>
        </w:tc>
        <w:tc>
          <w:tcPr>
            <w:tcW w:w="3229" w:type="pct"/>
            <w:tcBorders>
              <w:top w:val="single" w:color="000000" w:sz="8" w:space="0"/>
              <w:left w:val="single" w:color="000000" w:sz="8" w:space="0"/>
              <w:bottom w:val="single" w:color="000000" w:sz="8" w:space="0"/>
              <w:right w:val="single" w:color="000000" w:sz="8" w:space="0"/>
            </w:tcBorders>
          </w:tcPr>
          <w:p w14:paraId="013CC7CB">
            <w:pPr>
              <w:spacing w:line="400" w:lineRule="exact"/>
              <w:jc w:val="left"/>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sz w:val="22"/>
                <w:szCs w:val="22"/>
              </w:rPr>
              <w:t>（一）评审内容：</w:t>
            </w:r>
          </w:p>
          <w:p w14:paraId="6608DA61">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根据投标人提供的车辆维修服务方案进行评审，包括但不限于以下内容：</w:t>
            </w:r>
          </w:p>
          <w:p w14:paraId="5C43351D">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1、维修服务方案；</w:t>
            </w:r>
          </w:p>
          <w:p w14:paraId="40A291D9">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2、维修质量保障措施及方案；</w:t>
            </w:r>
          </w:p>
          <w:p w14:paraId="5D37D2E6">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3、公司管理措施及服务流程规范；</w:t>
            </w:r>
          </w:p>
          <w:p w14:paraId="4046FA51">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4、车辆配件日常储备情况。</w:t>
            </w:r>
          </w:p>
          <w:p w14:paraId="5F431025">
            <w:pPr>
              <w:spacing w:line="400" w:lineRule="exact"/>
              <w:jc w:val="left"/>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sz w:val="22"/>
                <w:szCs w:val="22"/>
              </w:rPr>
              <w:t>（二）评分标准：</w:t>
            </w:r>
          </w:p>
          <w:p w14:paraId="6439E49F">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1、每提供上述任意一项内容得2分，本小项累计最高得8分；</w:t>
            </w:r>
          </w:p>
          <w:p w14:paraId="7A45F967">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2、在此基础上，专家根据各供应商的具体响应内容按照量化的评审因素指标进一步评审，本小项最高加7分：</w:t>
            </w:r>
          </w:p>
          <w:p w14:paraId="6A9C1332">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（1）优评分标准：方案符合实际、完整、规范、思路清晰，内容合理性强，加7分；</w:t>
            </w:r>
          </w:p>
          <w:p w14:paraId="3440D32B">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（2）良评分标准：方案较符合实际、较完整规范、思路较清晰，内容合理性较强，加4分；</w:t>
            </w:r>
          </w:p>
          <w:p w14:paraId="03D6E043">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（3）中评分标准：方案较普通、完整性、规范性一般，思路不够清晰，内容合理性一般，加2分；</w:t>
            </w:r>
          </w:p>
          <w:p w14:paraId="0C655C90">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（4）差评分标准：方案不完整、不规范，思路不清晰，内容合理性较差或未提供，不得分。</w:t>
            </w:r>
          </w:p>
        </w:tc>
      </w:tr>
      <w:tr w14:paraId="06DB1A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vMerge w:val="continue"/>
            <w:tcBorders>
              <w:top w:val="single" w:color="000000" w:sz="8" w:space="0"/>
              <w:left w:val="single" w:color="000000" w:sz="8" w:space="0"/>
              <w:bottom w:val="single" w:color="000000" w:sz="8" w:space="0"/>
              <w:right w:val="single" w:color="000000" w:sz="8" w:space="0"/>
            </w:tcBorders>
            <w:vAlign w:val="center"/>
          </w:tcPr>
          <w:p w14:paraId="71F970B9">
            <w:pPr>
              <w:spacing w:line="400" w:lineRule="exact"/>
              <w:rPr>
                <w:rFonts w:hint="eastAsia" w:asciiTheme="majorEastAsia" w:hAnsiTheme="majorEastAsia" w:eastAsiaTheme="majorEastAsia" w:cstheme="majorEastAsia"/>
                <w:b/>
                <w:bCs/>
                <w:color w:val="0000FF"/>
                <w:sz w:val="22"/>
                <w:szCs w:val="22"/>
              </w:rPr>
            </w:pPr>
          </w:p>
        </w:tc>
        <w:tc>
          <w:tcPr>
            <w:tcW w:w="234" w:type="pct"/>
            <w:tcBorders>
              <w:top w:val="single" w:color="000000" w:sz="8" w:space="0"/>
              <w:left w:val="single" w:color="000000" w:sz="8" w:space="0"/>
              <w:bottom w:val="single" w:color="000000" w:sz="8" w:space="0"/>
              <w:right w:val="single" w:color="000000" w:sz="8" w:space="0"/>
            </w:tcBorders>
            <w:vAlign w:val="center"/>
          </w:tcPr>
          <w:p w14:paraId="4705086A">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w:t>
            </w:r>
          </w:p>
        </w:tc>
        <w:tc>
          <w:tcPr>
            <w:tcW w:w="658" w:type="pct"/>
            <w:tcBorders>
              <w:top w:val="single" w:color="000000" w:sz="8" w:space="0"/>
              <w:left w:val="single" w:color="000000" w:sz="8" w:space="0"/>
              <w:bottom w:val="single" w:color="000000" w:sz="8" w:space="0"/>
              <w:right w:val="single" w:color="000000" w:sz="8" w:space="0"/>
            </w:tcBorders>
            <w:vAlign w:val="center"/>
          </w:tcPr>
          <w:p w14:paraId="5899828A">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应急服务方案</w:t>
            </w:r>
          </w:p>
        </w:tc>
        <w:tc>
          <w:tcPr>
            <w:tcW w:w="505" w:type="pct"/>
            <w:tcBorders>
              <w:top w:val="single" w:color="000000" w:sz="8" w:space="0"/>
              <w:left w:val="single" w:color="000000" w:sz="8" w:space="0"/>
              <w:bottom w:val="single" w:color="000000" w:sz="8" w:space="0"/>
              <w:right w:val="single" w:color="000000" w:sz="8" w:space="0"/>
            </w:tcBorders>
            <w:vAlign w:val="center"/>
          </w:tcPr>
          <w:p w14:paraId="2510486D">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15</w:t>
            </w:r>
          </w:p>
        </w:tc>
        <w:tc>
          <w:tcPr>
            <w:tcW w:w="3229" w:type="pct"/>
            <w:tcBorders>
              <w:top w:val="single" w:color="000000" w:sz="8" w:space="0"/>
              <w:left w:val="single" w:color="000000" w:sz="8" w:space="0"/>
              <w:bottom w:val="single" w:color="000000" w:sz="8" w:space="0"/>
              <w:right w:val="single" w:color="000000" w:sz="8" w:space="0"/>
            </w:tcBorders>
          </w:tcPr>
          <w:p w14:paraId="6DECC871">
            <w:pPr>
              <w:spacing w:line="400" w:lineRule="exact"/>
              <w:textAlignment w:val="top"/>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sz w:val="22"/>
                <w:szCs w:val="22"/>
              </w:rPr>
              <w:t>（一）评审内容</w:t>
            </w:r>
            <w:r>
              <w:rPr>
                <w:rFonts w:hint="eastAsia" w:asciiTheme="majorEastAsia" w:hAnsiTheme="majorEastAsia" w:eastAsiaTheme="majorEastAsia" w:cstheme="majorEastAsia"/>
                <w:sz w:val="22"/>
                <w:szCs w:val="22"/>
              </w:rPr>
              <w:t>：</w:t>
            </w:r>
          </w:p>
          <w:p w14:paraId="05B51B94">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根据投标人提供的应急服务方案进行评审，包括但不限于以下内容：</w:t>
            </w:r>
          </w:p>
          <w:p w14:paraId="308FB13A">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1、应急维修服务方案措施；</w:t>
            </w:r>
          </w:p>
          <w:p w14:paraId="16413CBA">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2、应急服务时段及响应时间；</w:t>
            </w:r>
          </w:p>
          <w:p w14:paraId="7AA018A8">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3、特殊天气的应急服务方案；</w:t>
            </w:r>
          </w:p>
          <w:p w14:paraId="7A878ADF">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4、特殊情况拖车及其他应急服务方案。</w:t>
            </w:r>
          </w:p>
          <w:p w14:paraId="035E32C3">
            <w:pPr>
              <w:spacing w:line="400" w:lineRule="exact"/>
              <w:textAlignment w:val="top"/>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sz w:val="22"/>
                <w:szCs w:val="22"/>
              </w:rPr>
              <w:t>（二）评分标准：</w:t>
            </w:r>
          </w:p>
          <w:p w14:paraId="498C436E">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1、每提供上述任意一项内容得2分，本小项累计最高得8分；</w:t>
            </w:r>
          </w:p>
          <w:p w14:paraId="26C61449">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2、在此基础上，专家根据各供应商的具体响应内容按照量化的评审因素指标进一步评审，本小项最高加7分：</w:t>
            </w:r>
          </w:p>
          <w:p w14:paraId="1809270E">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（1）优评分标准：方案措施符合实际、完整、规范、思路清晰，内容合理性强，加7分；</w:t>
            </w:r>
          </w:p>
          <w:p w14:paraId="09EF1E02">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（2）良评分标准：方案措施较符合实际、较完整规范、思路较清晰，内容合理性较强，加4分；</w:t>
            </w:r>
          </w:p>
          <w:p w14:paraId="7D3B7051">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（3）中评分标准：方案措施较普通、完整性、规范性一般，思路不够清晰，内容合理性一般，加2分；</w:t>
            </w:r>
          </w:p>
          <w:p w14:paraId="28112224">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（4）差评分标准：方案措施不完整、不规范，思路不清晰，内容合理性较差或未提供，不得分。</w:t>
            </w:r>
          </w:p>
        </w:tc>
      </w:tr>
      <w:tr w14:paraId="71B06E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vMerge w:val="continue"/>
            <w:tcBorders>
              <w:top w:val="single" w:color="000000" w:sz="8" w:space="0"/>
              <w:left w:val="single" w:color="000000" w:sz="8" w:space="0"/>
              <w:bottom w:val="single" w:color="000000" w:sz="8" w:space="0"/>
              <w:right w:val="single" w:color="000000" w:sz="8" w:space="0"/>
            </w:tcBorders>
            <w:vAlign w:val="center"/>
          </w:tcPr>
          <w:p w14:paraId="4644FE9B">
            <w:pPr>
              <w:spacing w:line="400" w:lineRule="exact"/>
              <w:rPr>
                <w:rFonts w:hint="eastAsia" w:asciiTheme="majorEastAsia" w:hAnsiTheme="majorEastAsia" w:eastAsiaTheme="majorEastAsia" w:cstheme="majorEastAsia"/>
                <w:b/>
                <w:bCs/>
                <w:color w:val="0000FF"/>
                <w:sz w:val="22"/>
                <w:szCs w:val="22"/>
              </w:rPr>
            </w:pPr>
          </w:p>
        </w:tc>
        <w:tc>
          <w:tcPr>
            <w:tcW w:w="234" w:type="pct"/>
            <w:tcBorders>
              <w:top w:val="single" w:color="000000" w:sz="8" w:space="0"/>
              <w:left w:val="single" w:color="000000" w:sz="8" w:space="0"/>
              <w:bottom w:val="single" w:color="000000" w:sz="8" w:space="0"/>
              <w:right w:val="single" w:color="000000" w:sz="8" w:space="0"/>
            </w:tcBorders>
            <w:vAlign w:val="center"/>
          </w:tcPr>
          <w:p w14:paraId="34B9B597">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w:t>
            </w:r>
          </w:p>
        </w:tc>
        <w:tc>
          <w:tcPr>
            <w:tcW w:w="658" w:type="pct"/>
            <w:tcBorders>
              <w:top w:val="single" w:color="000000" w:sz="8" w:space="0"/>
              <w:left w:val="single" w:color="000000" w:sz="8" w:space="0"/>
              <w:bottom w:val="single" w:color="000000" w:sz="8" w:space="0"/>
              <w:right w:val="single" w:color="000000" w:sz="8" w:space="0"/>
            </w:tcBorders>
            <w:vAlign w:val="center"/>
          </w:tcPr>
          <w:p w14:paraId="3ACCCB8E">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售后服务方案</w:t>
            </w:r>
          </w:p>
        </w:tc>
        <w:tc>
          <w:tcPr>
            <w:tcW w:w="505" w:type="pct"/>
            <w:tcBorders>
              <w:top w:val="single" w:color="000000" w:sz="8" w:space="0"/>
              <w:left w:val="single" w:color="000000" w:sz="8" w:space="0"/>
              <w:bottom w:val="single" w:color="000000" w:sz="8" w:space="0"/>
              <w:right w:val="single" w:color="000000" w:sz="8" w:space="0"/>
            </w:tcBorders>
            <w:vAlign w:val="center"/>
          </w:tcPr>
          <w:p w14:paraId="62C56747">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15</w:t>
            </w:r>
          </w:p>
        </w:tc>
        <w:tc>
          <w:tcPr>
            <w:tcW w:w="3229" w:type="pct"/>
            <w:tcBorders>
              <w:top w:val="single" w:color="000000" w:sz="8" w:space="0"/>
              <w:left w:val="single" w:color="000000" w:sz="8" w:space="0"/>
              <w:bottom w:val="single" w:color="000000" w:sz="8" w:space="0"/>
              <w:right w:val="single" w:color="000000" w:sz="8" w:space="0"/>
            </w:tcBorders>
          </w:tcPr>
          <w:p w14:paraId="190E2BE1">
            <w:pPr>
              <w:spacing w:line="400" w:lineRule="exact"/>
              <w:textAlignment w:val="top"/>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sz w:val="22"/>
                <w:szCs w:val="22"/>
              </w:rPr>
              <w:t>（一）评审内容</w:t>
            </w:r>
            <w:r>
              <w:rPr>
                <w:rFonts w:hint="eastAsia" w:asciiTheme="majorEastAsia" w:hAnsiTheme="majorEastAsia" w:eastAsiaTheme="majorEastAsia" w:cstheme="majorEastAsia"/>
                <w:sz w:val="22"/>
                <w:szCs w:val="22"/>
              </w:rPr>
              <w:t>：</w:t>
            </w:r>
          </w:p>
          <w:p w14:paraId="0B781603">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根据投标人提供的售后服务方案进行评审，包括但不限于以下内容：</w:t>
            </w:r>
          </w:p>
          <w:p w14:paraId="31D41CED">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1、配件质保及旧件回收管理方案；</w:t>
            </w:r>
          </w:p>
          <w:p w14:paraId="4A9079AE">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2、降低车辆返修率实施方案；</w:t>
            </w:r>
          </w:p>
          <w:p w14:paraId="3C9BA957">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3、车辆维修档案的建立；</w:t>
            </w:r>
          </w:p>
          <w:p w14:paraId="7D88ABC1">
            <w:pPr>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4、车辆完工后的使用情况回访。</w:t>
            </w:r>
          </w:p>
          <w:p w14:paraId="62381664">
            <w:pPr>
              <w:spacing w:line="400" w:lineRule="exact"/>
              <w:textAlignment w:val="top"/>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sz w:val="22"/>
                <w:szCs w:val="22"/>
              </w:rPr>
              <w:t>（二）评分标准：</w:t>
            </w:r>
          </w:p>
          <w:p w14:paraId="1D937682">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1、每提供上述任意一项内容得2分，本小项累计最高得8分；</w:t>
            </w:r>
          </w:p>
          <w:p w14:paraId="6A057D74">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2、在此基础上，专家根据各供应商的具体响应内容按照量化的评审因素指标进一步评审，本小项最高加7分：</w:t>
            </w:r>
          </w:p>
          <w:p w14:paraId="157930D6">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（1）优评分标准：售后服务方案科学合理，针对性、可操作性强，加7分；</w:t>
            </w:r>
          </w:p>
          <w:p w14:paraId="6FFA97A1">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（2）良评分标准：售后服务方案较合理，有一定针对性、可操作性，加4分；</w:t>
            </w:r>
          </w:p>
          <w:p w14:paraId="5E5CBEF8">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（3）中评分标准：售后服务方案一般，针对性一般、可操作性一般，加2分；</w:t>
            </w:r>
          </w:p>
          <w:p w14:paraId="23A7AA34">
            <w:pPr>
              <w:spacing w:line="400" w:lineRule="exact"/>
              <w:textAlignment w:val="top"/>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（4）差评分标准：售后服务方案不合理，无针对性、可操作性，或未提供，不得分。</w:t>
            </w:r>
          </w:p>
        </w:tc>
      </w:tr>
      <w:tr w14:paraId="735C0E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vMerge w:val="continue"/>
            <w:tcBorders>
              <w:top w:val="single" w:color="000000" w:sz="8" w:space="0"/>
              <w:left w:val="single" w:color="000000" w:sz="8" w:space="0"/>
              <w:bottom w:val="single" w:color="000000" w:sz="8" w:space="0"/>
              <w:right w:val="single" w:color="000000" w:sz="8" w:space="0"/>
            </w:tcBorders>
            <w:vAlign w:val="center"/>
          </w:tcPr>
          <w:p w14:paraId="4F81CBC3">
            <w:pPr>
              <w:spacing w:line="400" w:lineRule="exact"/>
              <w:rPr>
                <w:rFonts w:hint="eastAsia" w:asciiTheme="majorEastAsia" w:hAnsiTheme="majorEastAsia" w:eastAsiaTheme="majorEastAsia" w:cstheme="majorEastAsia"/>
                <w:b/>
                <w:bCs/>
                <w:color w:val="0000FF"/>
                <w:sz w:val="22"/>
                <w:szCs w:val="22"/>
              </w:rPr>
            </w:pPr>
          </w:p>
        </w:tc>
        <w:tc>
          <w:tcPr>
            <w:tcW w:w="234" w:type="pct"/>
            <w:tcBorders>
              <w:top w:val="single" w:color="000000" w:sz="8" w:space="0"/>
              <w:left w:val="single" w:color="000000" w:sz="8" w:space="0"/>
              <w:bottom w:val="single" w:color="000000" w:sz="8" w:space="0"/>
              <w:right w:val="single" w:color="000000" w:sz="8" w:space="0"/>
            </w:tcBorders>
            <w:vAlign w:val="center"/>
          </w:tcPr>
          <w:p w14:paraId="1665B3D5">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w:t>
            </w:r>
          </w:p>
        </w:tc>
        <w:tc>
          <w:tcPr>
            <w:tcW w:w="658" w:type="pct"/>
            <w:tcBorders>
              <w:top w:val="single" w:color="000000" w:sz="8" w:space="0"/>
              <w:left w:val="single" w:color="000000" w:sz="8" w:space="0"/>
              <w:bottom w:val="single" w:color="000000" w:sz="8" w:space="0"/>
              <w:right w:val="single" w:color="000000" w:sz="8" w:space="0"/>
            </w:tcBorders>
            <w:vAlign w:val="center"/>
          </w:tcPr>
          <w:p w14:paraId="58CDCB0C">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拟安排的项目技术团队人员情况</w:t>
            </w:r>
          </w:p>
        </w:tc>
        <w:tc>
          <w:tcPr>
            <w:tcW w:w="505" w:type="pct"/>
            <w:tcBorders>
              <w:top w:val="single" w:color="000000" w:sz="8" w:space="0"/>
              <w:left w:val="single" w:color="000000" w:sz="8" w:space="0"/>
              <w:bottom w:val="single" w:color="000000" w:sz="8" w:space="0"/>
              <w:right w:val="single" w:color="000000" w:sz="8" w:space="0"/>
            </w:tcBorders>
            <w:vAlign w:val="center"/>
          </w:tcPr>
          <w:p w14:paraId="5061F43B">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12</w:t>
            </w:r>
          </w:p>
        </w:tc>
        <w:tc>
          <w:tcPr>
            <w:tcW w:w="3229" w:type="pct"/>
            <w:tcBorders>
              <w:top w:val="single" w:color="000000" w:sz="8" w:space="0"/>
              <w:left w:val="single" w:color="000000" w:sz="8" w:space="0"/>
              <w:bottom w:val="single" w:color="000000" w:sz="8" w:space="0"/>
              <w:right w:val="single" w:color="000000" w:sz="8" w:space="0"/>
            </w:tcBorders>
          </w:tcPr>
          <w:p w14:paraId="768CAA66">
            <w:pPr>
              <w:spacing w:line="400" w:lineRule="exact"/>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sz w:val="22"/>
                <w:szCs w:val="22"/>
              </w:rPr>
              <w:t>（一）评审内容</w:t>
            </w:r>
            <w:r>
              <w:rPr>
                <w:rFonts w:hint="eastAsia" w:asciiTheme="majorEastAsia" w:hAnsiTheme="majorEastAsia" w:eastAsiaTheme="majorEastAsia" w:cstheme="majorEastAsia"/>
                <w:sz w:val="22"/>
                <w:szCs w:val="22"/>
              </w:rPr>
              <w:t>：</w:t>
            </w:r>
          </w:p>
          <w:p w14:paraId="50DC4137">
            <w:pPr>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拟安排的项目技术团队人员需为投标人自有员工：</w:t>
            </w:r>
          </w:p>
          <w:p w14:paraId="0473603A">
            <w:pPr>
              <w:pStyle w:val="2"/>
              <w:spacing w:after="0" w:line="400" w:lineRule="exact"/>
              <w:ind w:left="0" w:leftChars="0"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具有汽车维修（机修）或钣金或质检相关岗位（职业）培训或考核证书的，每提供一人得4分，最高得12分。</w:t>
            </w:r>
          </w:p>
          <w:p w14:paraId="1FF8418C">
            <w:pPr>
              <w:spacing w:line="400" w:lineRule="exact"/>
              <w:jc w:val="left"/>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sz w:val="22"/>
                <w:szCs w:val="22"/>
              </w:rPr>
              <w:t>（二）评分标准：</w:t>
            </w:r>
          </w:p>
          <w:p w14:paraId="039B26F7">
            <w:pPr>
              <w:spacing w:line="400" w:lineRule="exact"/>
              <w:rPr>
                <w:rFonts w:hint="eastAsia" w:asciiTheme="majorEastAsia" w:hAnsiTheme="majorEastAsia" w:eastAsiaTheme="majorEastAsia" w:cstheme="majorEastAsia"/>
                <w:kern w:val="0"/>
                <w:sz w:val="22"/>
                <w:szCs w:val="22"/>
              </w:rPr>
            </w:pPr>
            <w:r>
              <w:rPr>
                <w:rFonts w:hint="eastAsia" w:asciiTheme="majorEastAsia" w:hAnsiTheme="majorEastAsia" w:eastAsiaTheme="majorEastAsia" w:cstheme="majorEastAsia"/>
                <w:kern w:val="0"/>
                <w:sz w:val="22"/>
                <w:szCs w:val="22"/>
              </w:rPr>
              <w:t>1、</w:t>
            </w:r>
            <w:r>
              <w:rPr>
                <w:rFonts w:hint="eastAsia" w:asciiTheme="majorEastAsia" w:hAnsiTheme="majorEastAsia" w:eastAsiaTheme="majorEastAsia" w:cstheme="majorEastAsia"/>
                <w:sz w:val="22"/>
                <w:szCs w:val="22"/>
              </w:rPr>
              <w:t>提供近一个月投标人为其购买的社保证明材料扫描件，如开标日上一个月的社保材料因社保部门原因暂时无法取得，则可以往前顺延一个月，如投标人注册成立时间不足一个月的，可提供承诺函（格式自拟）；</w:t>
            </w:r>
          </w:p>
          <w:p w14:paraId="13993AC5">
            <w:pPr>
              <w:widowControl/>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涉及证书的，提供相关证书扫描件或官方网站查询截图；若证书属于社会机构颁发的则还需要额外提供该机构在“全国社会组织信用信息公示平台”（网址：https://xxgs.chinanpo.mca.gov.cn/gsxt/newList）”已合法登记且状态正常的截图，否则不予认可；</w:t>
            </w:r>
          </w:p>
          <w:p w14:paraId="59AE1466">
            <w:pPr>
              <w:pStyle w:val="2"/>
              <w:spacing w:after="0" w:line="400" w:lineRule="exact"/>
              <w:ind w:left="0" w:leftChars="0"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3、以上证明材料均需加盖投标人公章，</w:t>
            </w:r>
            <w:r>
              <w:rPr>
                <w:rFonts w:hint="eastAsia" w:asciiTheme="majorEastAsia" w:hAnsiTheme="majorEastAsia" w:eastAsiaTheme="majorEastAsia" w:cstheme="majorEastAsia"/>
                <w:sz w:val="22"/>
                <w:szCs w:val="22"/>
              </w:rPr>
              <w:t>未提供证明材料或者提供的证明材料不符合要求或提供的证明材料不清晰导致评审专家无法辨认的，不得分。</w:t>
            </w:r>
          </w:p>
        </w:tc>
      </w:tr>
      <w:tr w14:paraId="694B4C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vMerge w:val="continue"/>
            <w:tcBorders>
              <w:top w:val="single" w:color="000000" w:sz="8" w:space="0"/>
              <w:left w:val="single" w:color="000000" w:sz="8" w:space="0"/>
              <w:bottom w:val="single" w:color="000000" w:sz="8" w:space="0"/>
              <w:right w:val="single" w:color="000000" w:sz="8" w:space="0"/>
            </w:tcBorders>
            <w:vAlign w:val="center"/>
          </w:tcPr>
          <w:p w14:paraId="386E2687">
            <w:pPr>
              <w:spacing w:line="400" w:lineRule="exact"/>
              <w:rPr>
                <w:rFonts w:hint="eastAsia" w:asciiTheme="majorEastAsia" w:hAnsiTheme="majorEastAsia" w:eastAsiaTheme="majorEastAsia" w:cstheme="majorEastAsia"/>
                <w:b/>
                <w:bCs/>
                <w:color w:val="0000FF"/>
                <w:sz w:val="22"/>
                <w:szCs w:val="22"/>
              </w:rPr>
            </w:pPr>
          </w:p>
        </w:tc>
        <w:tc>
          <w:tcPr>
            <w:tcW w:w="234" w:type="pct"/>
            <w:tcBorders>
              <w:top w:val="single" w:color="000000" w:sz="8" w:space="0"/>
              <w:left w:val="single" w:color="000000" w:sz="8" w:space="0"/>
              <w:bottom w:val="single" w:color="000000" w:sz="8" w:space="0"/>
              <w:right w:val="single" w:color="000000" w:sz="8" w:space="0"/>
            </w:tcBorders>
            <w:vAlign w:val="center"/>
          </w:tcPr>
          <w:p w14:paraId="4BF893CB">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5</w:t>
            </w:r>
          </w:p>
        </w:tc>
        <w:tc>
          <w:tcPr>
            <w:tcW w:w="658" w:type="pct"/>
            <w:tcBorders>
              <w:top w:val="single" w:color="000000" w:sz="8" w:space="0"/>
              <w:left w:val="single" w:color="000000" w:sz="8" w:space="0"/>
              <w:bottom w:val="single" w:color="000000" w:sz="8" w:space="0"/>
              <w:right w:val="single" w:color="000000" w:sz="8" w:space="0"/>
            </w:tcBorders>
            <w:vAlign w:val="center"/>
          </w:tcPr>
          <w:p w14:paraId="359E63B0">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维修场所情况</w:t>
            </w:r>
          </w:p>
        </w:tc>
        <w:tc>
          <w:tcPr>
            <w:tcW w:w="505" w:type="pct"/>
            <w:tcBorders>
              <w:top w:val="single" w:color="000000" w:sz="8" w:space="0"/>
              <w:left w:val="single" w:color="000000" w:sz="8" w:space="0"/>
              <w:bottom w:val="single" w:color="000000" w:sz="8" w:space="0"/>
              <w:right w:val="single" w:color="000000" w:sz="8" w:space="0"/>
            </w:tcBorders>
            <w:vAlign w:val="center"/>
          </w:tcPr>
          <w:p w14:paraId="1AE0EAB0">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10</w:t>
            </w:r>
          </w:p>
        </w:tc>
        <w:tc>
          <w:tcPr>
            <w:tcW w:w="3229" w:type="pct"/>
            <w:tcBorders>
              <w:top w:val="single" w:color="000000" w:sz="8" w:space="0"/>
              <w:left w:val="single" w:color="000000" w:sz="8" w:space="0"/>
              <w:bottom w:val="single" w:color="000000" w:sz="8" w:space="0"/>
              <w:right w:val="single" w:color="000000" w:sz="8" w:space="0"/>
            </w:tcBorders>
            <w:vAlign w:val="center"/>
          </w:tcPr>
          <w:p w14:paraId="580B624C">
            <w:pPr>
              <w:spacing w:line="400" w:lineRule="exact"/>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sz w:val="22"/>
                <w:szCs w:val="22"/>
              </w:rPr>
              <w:t>（一）评审内容</w:t>
            </w:r>
            <w:r>
              <w:rPr>
                <w:rFonts w:hint="eastAsia" w:asciiTheme="majorEastAsia" w:hAnsiTheme="majorEastAsia" w:eastAsiaTheme="majorEastAsia" w:cstheme="majorEastAsia"/>
                <w:sz w:val="22"/>
                <w:szCs w:val="22"/>
              </w:rPr>
              <w:t>：</w:t>
            </w:r>
          </w:p>
          <w:p w14:paraId="52DF31C6">
            <w:pPr>
              <w:snapToGrid w:val="0"/>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1.投标人的维修场地面积（有多个维修场地的可累计）：</w:t>
            </w:r>
          </w:p>
          <w:p w14:paraId="6B9FBAD9">
            <w:pPr>
              <w:snapToGrid w:val="0"/>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（1）300平方米（含）-400平方米（不含）得1分；</w:t>
            </w:r>
          </w:p>
          <w:p w14:paraId="15298C20">
            <w:pPr>
              <w:snapToGrid w:val="0"/>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（2）400平方米（含）-600平方米（不含）得3分；</w:t>
            </w:r>
          </w:p>
          <w:p w14:paraId="415BF1D3">
            <w:pPr>
              <w:snapToGrid w:val="0"/>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（3）大于等于600平方米得5分;</w:t>
            </w:r>
          </w:p>
          <w:p w14:paraId="6B32092D">
            <w:pPr>
              <w:snapToGrid w:val="0"/>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本小项最高得5分。</w:t>
            </w:r>
          </w:p>
          <w:p w14:paraId="64208E62">
            <w:pPr>
              <w:snapToGrid w:val="0"/>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2.投标人上述维修场所的维修工位：</w:t>
            </w:r>
          </w:p>
          <w:p w14:paraId="6FD3B4AA">
            <w:pPr>
              <w:snapToGrid w:val="0"/>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（1）3个（含）-5个（不含）得1分；</w:t>
            </w:r>
          </w:p>
          <w:p w14:paraId="395E5EB7">
            <w:pPr>
              <w:snapToGrid w:val="0"/>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（2）5个（含）-8个（不含）得3分；</w:t>
            </w:r>
          </w:p>
          <w:p w14:paraId="6641D804">
            <w:pPr>
              <w:snapToGrid w:val="0"/>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（3）大于等于8个的得5分;</w:t>
            </w:r>
          </w:p>
          <w:p w14:paraId="6F39574D">
            <w:pPr>
              <w:snapToGrid w:val="0"/>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本小项最高得5分。</w:t>
            </w:r>
          </w:p>
          <w:p w14:paraId="6C785A0C">
            <w:pPr>
              <w:snapToGrid w:val="0"/>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以上两项最高10分。</w:t>
            </w:r>
          </w:p>
          <w:p w14:paraId="1A120C37">
            <w:pPr>
              <w:spacing w:line="400" w:lineRule="exact"/>
              <w:jc w:val="left"/>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sz w:val="22"/>
                <w:szCs w:val="22"/>
              </w:rPr>
              <w:t>（二）评分标准：</w:t>
            </w:r>
          </w:p>
          <w:p w14:paraId="7BE02229">
            <w:pPr>
              <w:snapToGrid w:val="0"/>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1.关于评分点1：提供自有产权证明（或有效期内的租赁合同），其中自有产权证明（或有效期内的租赁合同）需体现维修场所面积，证明材料提供扫描件，作为得分依据。累计的维修场地需同为投标人。</w:t>
            </w:r>
          </w:p>
          <w:p w14:paraId="55B74D1D">
            <w:pPr>
              <w:numPr>
                <w:ilvl w:val="255"/>
                <w:numId w:val="0"/>
              </w:numPr>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2.关于评分点2：同时提供维修场所的全景现场照片、以及每个维修工位现场照片（需清晰体现汽车维修配套设施设备）。</w:t>
            </w:r>
          </w:p>
          <w:p w14:paraId="301431BA">
            <w:pPr>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rPr>
              <w:t>3.以上证明材料均需加盖投标人公章，</w:t>
            </w:r>
            <w:r>
              <w:rPr>
                <w:rFonts w:hint="eastAsia" w:asciiTheme="majorEastAsia" w:hAnsiTheme="majorEastAsia" w:eastAsiaTheme="majorEastAsia" w:cstheme="majorEastAsia"/>
                <w:sz w:val="22"/>
                <w:szCs w:val="22"/>
              </w:rPr>
              <w:t>未提供证明材料或者提供的证明材料不符合要求或提供的证明材料不清晰导致评审专家无法辨认的，不得分。</w:t>
            </w:r>
          </w:p>
        </w:tc>
      </w:tr>
      <w:tr w14:paraId="2F1495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vMerge w:val="continue"/>
            <w:tcBorders>
              <w:top w:val="single" w:color="000000" w:sz="8" w:space="0"/>
              <w:left w:val="single" w:color="000000" w:sz="8" w:space="0"/>
              <w:bottom w:val="single" w:color="000000" w:sz="8" w:space="0"/>
              <w:right w:val="single" w:color="000000" w:sz="8" w:space="0"/>
            </w:tcBorders>
            <w:vAlign w:val="center"/>
          </w:tcPr>
          <w:p w14:paraId="1DB46977">
            <w:pPr>
              <w:spacing w:line="400" w:lineRule="exact"/>
              <w:rPr>
                <w:rFonts w:hint="eastAsia" w:asciiTheme="majorEastAsia" w:hAnsiTheme="majorEastAsia" w:eastAsiaTheme="majorEastAsia" w:cstheme="majorEastAsia"/>
                <w:b/>
                <w:bCs/>
                <w:color w:val="0000FF"/>
                <w:sz w:val="22"/>
                <w:szCs w:val="22"/>
              </w:rPr>
            </w:pPr>
          </w:p>
        </w:tc>
        <w:tc>
          <w:tcPr>
            <w:tcW w:w="234" w:type="pct"/>
            <w:tcBorders>
              <w:top w:val="single" w:color="000000" w:sz="8" w:space="0"/>
              <w:left w:val="single" w:color="000000" w:sz="8" w:space="0"/>
              <w:bottom w:val="single" w:color="000000" w:sz="8" w:space="0"/>
              <w:right w:val="single" w:color="000000" w:sz="8" w:space="0"/>
            </w:tcBorders>
            <w:vAlign w:val="center"/>
          </w:tcPr>
          <w:p w14:paraId="446FDE6A">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6</w:t>
            </w:r>
          </w:p>
        </w:tc>
        <w:tc>
          <w:tcPr>
            <w:tcW w:w="658" w:type="pct"/>
            <w:tcBorders>
              <w:top w:val="single" w:color="000000" w:sz="8" w:space="0"/>
              <w:left w:val="single" w:color="000000" w:sz="8" w:space="0"/>
              <w:bottom w:val="single" w:color="000000" w:sz="8" w:space="0"/>
              <w:right w:val="single" w:color="000000" w:sz="8" w:space="0"/>
            </w:tcBorders>
            <w:vAlign w:val="center"/>
          </w:tcPr>
          <w:p w14:paraId="1236C8F2">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响应时间</w:t>
            </w:r>
          </w:p>
        </w:tc>
        <w:tc>
          <w:tcPr>
            <w:tcW w:w="505" w:type="pct"/>
            <w:tcBorders>
              <w:top w:val="single" w:color="000000" w:sz="8" w:space="0"/>
              <w:left w:val="single" w:color="000000" w:sz="8" w:space="0"/>
              <w:bottom w:val="single" w:color="000000" w:sz="8" w:space="0"/>
              <w:right w:val="single" w:color="000000" w:sz="8" w:space="0"/>
            </w:tcBorders>
            <w:vAlign w:val="center"/>
          </w:tcPr>
          <w:p w14:paraId="6146A57F">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5</w:t>
            </w:r>
          </w:p>
        </w:tc>
        <w:tc>
          <w:tcPr>
            <w:tcW w:w="3229" w:type="pct"/>
            <w:tcBorders>
              <w:top w:val="single" w:color="000000" w:sz="8" w:space="0"/>
              <w:left w:val="single" w:color="000000" w:sz="8" w:space="0"/>
              <w:bottom w:val="single" w:color="000000" w:sz="8" w:space="0"/>
              <w:right w:val="single" w:color="000000" w:sz="8" w:space="0"/>
            </w:tcBorders>
            <w:vAlign w:val="center"/>
          </w:tcPr>
          <w:p w14:paraId="5785CFB4">
            <w:pPr>
              <w:snapToGrid w:val="0"/>
              <w:spacing w:line="400" w:lineRule="exact"/>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sz w:val="22"/>
                <w:szCs w:val="22"/>
              </w:rPr>
              <w:t>（一）评分内容</w:t>
            </w:r>
          </w:p>
          <w:p w14:paraId="42F9DBF9">
            <w:pPr>
              <w:snapToGrid w:val="0"/>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投标人收到车辆维修通知后，承诺到达需维修车辆现场时间：</w:t>
            </w:r>
          </w:p>
          <w:p w14:paraId="4AF40310">
            <w:pPr>
              <w:snapToGrid w:val="0"/>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1、到达现场时间≦30分钟的，得5分；</w:t>
            </w:r>
          </w:p>
          <w:p w14:paraId="54FB8BCD">
            <w:pPr>
              <w:snapToGrid w:val="0"/>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2、30分钟＜到达现场时间≦60分钟的，得3分；</w:t>
            </w:r>
          </w:p>
          <w:p w14:paraId="59E8C58C">
            <w:pPr>
              <w:snapToGrid w:val="0"/>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3、60分钟＜到达现场时间≦120分钟的，得1分；</w:t>
            </w:r>
          </w:p>
          <w:p w14:paraId="52E21A54">
            <w:pPr>
              <w:snapToGrid w:val="0"/>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4、到达现场时间＞120分钟的，不得分。</w:t>
            </w:r>
          </w:p>
          <w:p w14:paraId="0EEFFA4E">
            <w:pPr>
              <w:snapToGrid w:val="0"/>
              <w:spacing w:line="400" w:lineRule="exact"/>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sz w:val="22"/>
                <w:szCs w:val="22"/>
              </w:rPr>
              <w:t>（二）评分标准</w:t>
            </w:r>
          </w:p>
          <w:p w14:paraId="11771EC6">
            <w:pPr>
              <w:snapToGrid w:val="0"/>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要求提供承诺函（格式自拟）并加盖投标人公章作为得分依据，未按采购文件要求提供承诺函或承诺内容不符合要求的不得分。</w:t>
            </w:r>
          </w:p>
        </w:tc>
      </w:tr>
      <w:tr w14:paraId="5EBD79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vMerge w:val="restart"/>
            <w:tcBorders>
              <w:top w:val="single" w:color="000000" w:sz="8" w:space="0"/>
              <w:left w:val="single" w:color="000000" w:sz="8" w:space="0"/>
              <w:right w:val="single" w:color="000000" w:sz="8" w:space="0"/>
            </w:tcBorders>
          </w:tcPr>
          <w:p w14:paraId="10F832D0">
            <w:pPr>
              <w:spacing w:line="400" w:lineRule="exact"/>
              <w:jc w:val="center"/>
              <w:rPr>
                <w:rFonts w:hint="eastAsia" w:asciiTheme="majorEastAsia" w:hAnsiTheme="majorEastAsia" w:eastAsiaTheme="majorEastAsia" w:cstheme="majorEastAsia"/>
                <w:b/>
                <w:bCs/>
                <w:color w:val="0000FF"/>
                <w:sz w:val="22"/>
                <w:szCs w:val="22"/>
              </w:rPr>
            </w:pPr>
            <w:r>
              <w:rPr>
                <w:rFonts w:hint="eastAsia" w:asciiTheme="majorEastAsia" w:hAnsiTheme="majorEastAsia" w:eastAsiaTheme="majorEastAsia" w:cstheme="majorEastAsia"/>
                <w:b/>
                <w:bCs/>
                <w:color w:val="0000FF"/>
                <w:sz w:val="22"/>
                <w:szCs w:val="22"/>
              </w:rPr>
              <w:t>3</w:t>
            </w:r>
          </w:p>
        </w:tc>
        <w:tc>
          <w:tcPr>
            <w:tcW w:w="1399" w:type="pct"/>
            <w:gridSpan w:val="3"/>
            <w:tcBorders>
              <w:top w:val="single" w:color="000000" w:sz="8" w:space="0"/>
              <w:left w:val="single" w:color="000000" w:sz="8" w:space="0"/>
              <w:bottom w:val="single" w:color="000000" w:sz="8" w:space="0"/>
              <w:right w:val="single" w:color="000000" w:sz="8" w:space="0"/>
            </w:tcBorders>
          </w:tcPr>
          <w:p w14:paraId="62715247">
            <w:pPr>
              <w:spacing w:line="400" w:lineRule="exact"/>
              <w:jc w:val="cente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color w:val="0000FF"/>
                <w:sz w:val="22"/>
                <w:szCs w:val="22"/>
              </w:rPr>
              <w:t>商务部分</w:t>
            </w:r>
          </w:p>
        </w:tc>
        <w:tc>
          <w:tcPr>
            <w:tcW w:w="3229" w:type="pct"/>
            <w:tcBorders>
              <w:top w:val="single" w:color="000000" w:sz="8" w:space="0"/>
              <w:left w:val="single" w:color="000000" w:sz="8" w:space="0"/>
              <w:bottom w:val="single" w:color="000000" w:sz="8" w:space="0"/>
              <w:right w:val="single" w:color="000000" w:sz="8" w:space="0"/>
            </w:tcBorders>
          </w:tcPr>
          <w:p w14:paraId="4945538C">
            <w:pPr>
              <w:spacing w:line="400" w:lineRule="exact"/>
              <w:jc w:val="center"/>
              <w:rPr>
                <w:rFonts w:hint="eastAsia" w:asciiTheme="majorEastAsia" w:hAnsiTheme="majorEastAsia" w:eastAsiaTheme="majorEastAsia" w:cstheme="majorEastAsia"/>
                <w:b/>
                <w:bCs/>
                <w:sz w:val="22"/>
                <w:szCs w:val="22"/>
              </w:rPr>
            </w:pPr>
            <w:r>
              <w:rPr>
                <w:rFonts w:hint="eastAsia" w:asciiTheme="majorEastAsia" w:hAnsiTheme="majorEastAsia" w:eastAsiaTheme="majorEastAsia" w:cstheme="majorEastAsia"/>
                <w:b/>
                <w:bCs/>
                <w:color w:val="0000FF"/>
                <w:sz w:val="22"/>
                <w:szCs w:val="22"/>
              </w:rPr>
              <w:t>13</w:t>
            </w:r>
          </w:p>
        </w:tc>
      </w:tr>
      <w:tr w14:paraId="39918E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vMerge w:val="continue"/>
            <w:tcBorders>
              <w:left w:val="single" w:color="000000" w:sz="8" w:space="0"/>
              <w:right w:val="single" w:color="000000" w:sz="8" w:space="0"/>
            </w:tcBorders>
            <w:vAlign w:val="center"/>
          </w:tcPr>
          <w:p w14:paraId="14FEC0CB">
            <w:pPr>
              <w:spacing w:line="400" w:lineRule="exact"/>
              <w:rPr>
                <w:rFonts w:hint="eastAsia" w:asciiTheme="majorEastAsia" w:hAnsiTheme="majorEastAsia" w:eastAsiaTheme="majorEastAsia" w:cstheme="majorEastAsia"/>
                <w:b/>
                <w:bCs/>
                <w:color w:val="0000FF"/>
                <w:sz w:val="22"/>
                <w:szCs w:val="22"/>
              </w:rPr>
            </w:pPr>
          </w:p>
        </w:tc>
        <w:tc>
          <w:tcPr>
            <w:tcW w:w="4628" w:type="pct"/>
            <w:gridSpan w:val="4"/>
            <w:tcBorders>
              <w:top w:val="single" w:color="000000" w:sz="8" w:space="0"/>
              <w:left w:val="single" w:color="000000" w:sz="8" w:space="0"/>
              <w:bottom w:val="single" w:color="000000" w:sz="8" w:space="0"/>
              <w:right w:val="single" w:color="000000" w:sz="8" w:space="0"/>
            </w:tcBorders>
          </w:tcPr>
          <w:p w14:paraId="5BD3989C">
            <w:pPr>
              <w:spacing w:line="400" w:lineRule="exact"/>
              <w:rPr>
                <w:rFonts w:hint="eastAsia" w:asciiTheme="majorEastAsia" w:hAnsiTheme="majorEastAsia" w:eastAsiaTheme="majorEastAsia" w:cstheme="majorEastAsia"/>
                <w:sz w:val="22"/>
                <w:szCs w:val="22"/>
              </w:rPr>
            </w:pPr>
          </w:p>
        </w:tc>
      </w:tr>
      <w:tr w14:paraId="08FDF1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371" w:type="pct"/>
            <w:vMerge w:val="continue"/>
            <w:tcBorders>
              <w:left w:val="single" w:color="000000" w:sz="8" w:space="0"/>
              <w:right w:val="single" w:color="000000" w:sz="8" w:space="0"/>
            </w:tcBorders>
            <w:shd w:val="clear" w:color="auto" w:fill="E6EFFA"/>
            <w:vAlign w:val="center"/>
          </w:tcPr>
          <w:p w14:paraId="302D6B10">
            <w:pPr>
              <w:spacing w:line="400" w:lineRule="exact"/>
              <w:rPr>
                <w:rFonts w:hint="eastAsia" w:asciiTheme="majorEastAsia" w:hAnsiTheme="majorEastAsia" w:eastAsiaTheme="majorEastAsia" w:cstheme="majorEastAsia"/>
                <w:b/>
                <w:bCs/>
                <w:color w:val="0000FF"/>
                <w:sz w:val="22"/>
                <w:szCs w:val="22"/>
              </w:rPr>
            </w:pPr>
          </w:p>
        </w:tc>
        <w:tc>
          <w:tcPr>
            <w:tcW w:w="234"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1AD2F46">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序号</w:t>
            </w:r>
          </w:p>
        </w:tc>
        <w:tc>
          <w:tcPr>
            <w:tcW w:w="658"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2D9A62A">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评分因素</w:t>
            </w:r>
          </w:p>
        </w:tc>
        <w:tc>
          <w:tcPr>
            <w:tcW w:w="505"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26E96A9C">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权重(分)</w:t>
            </w:r>
          </w:p>
        </w:tc>
        <w:tc>
          <w:tcPr>
            <w:tcW w:w="322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3EEC382">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评分准则</w:t>
            </w:r>
          </w:p>
        </w:tc>
      </w:tr>
      <w:tr w14:paraId="538E10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vMerge w:val="continue"/>
            <w:tcBorders>
              <w:left w:val="single" w:color="000000" w:sz="8" w:space="0"/>
              <w:right w:val="single" w:color="000000" w:sz="8" w:space="0"/>
            </w:tcBorders>
            <w:vAlign w:val="center"/>
          </w:tcPr>
          <w:p w14:paraId="0F9942F6">
            <w:pPr>
              <w:spacing w:line="400" w:lineRule="exact"/>
              <w:rPr>
                <w:rFonts w:hint="eastAsia" w:asciiTheme="majorEastAsia" w:hAnsiTheme="majorEastAsia" w:eastAsiaTheme="majorEastAsia" w:cstheme="majorEastAsia"/>
                <w:b/>
                <w:bCs/>
                <w:color w:val="0000FF"/>
                <w:sz w:val="22"/>
                <w:szCs w:val="22"/>
              </w:rPr>
            </w:pPr>
          </w:p>
        </w:tc>
        <w:tc>
          <w:tcPr>
            <w:tcW w:w="234" w:type="pct"/>
            <w:tcBorders>
              <w:top w:val="single" w:color="000000" w:sz="8" w:space="0"/>
              <w:left w:val="single" w:color="000000" w:sz="8" w:space="0"/>
              <w:bottom w:val="single" w:color="000000" w:sz="8" w:space="0"/>
              <w:right w:val="single" w:color="000000" w:sz="8" w:space="0"/>
            </w:tcBorders>
            <w:vAlign w:val="center"/>
          </w:tcPr>
          <w:p w14:paraId="7A575799">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w:t>
            </w:r>
          </w:p>
        </w:tc>
        <w:tc>
          <w:tcPr>
            <w:tcW w:w="658" w:type="pct"/>
            <w:tcBorders>
              <w:top w:val="single" w:color="000000" w:sz="8" w:space="0"/>
              <w:left w:val="single" w:color="000000" w:sz="8" w:space="0"/>
              <w:bottom w:val="single" w:color="000000" w:sz="8" w:space="0"/>
              <w:right w:val="single" w:color="000000" w:sz="8" w:space="0"/>
            </w:tcBorders>
            <w:vAlign w:val="center"/>
          </w:tcPr>
          <w:p w14:paraId="417B67D3">
            <w:pPr>
              <w:widowControl/>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同类项目业绩情况</w:t>
            </w:r>
          </w:p>
        </w:tc>
        <w:tc>
          <w:tcPr>
            <w:tcW w:w="505" w:type="pct"/>
            <w:tcBorders>
              <w:top w:val="single" w:color="000000" w:sz="8" w:space="0"/>
              <w:left w:val="single" w:color="000000" w:sz="8" w:space="0"/>
              <w:bottom w:val="single" w:color="000000" w:sz="8" w:space="0"/>
              <w:right w:val="single" w:color="000000" w:sz="8" w:space="0"/>
            </w:tcBorders>
            <w:vAlign w:val="center"/>
          </w:tcPr>
          <w:p w14:paraId="38AA7BDE">
            <w:pPr>
              <w:widowControl/>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10</w:t>
            </w:r>
          </w:p>
        </w:tc>
        <w:tc>
          <w:tcPr>
            <w:tcW w:w="3229" w:type="pct"/>
            <w:tcBorders>
              <w:top w:val="single" w:color="000000" w:sz="8" w:space="0"/>
              <w:left w:val="single" w:color="000000" w:sz="8" w:space="0"/>
              <w:bottom w:val="single" w:color="000000" w:sz="8" w:space="0"/>
              <w:right w:val="single" w:color="000000" w:sz="8" w:space="0"/>
            </w:tcBorders>
          </w:tcPr>
          <w:p w14:paraId="0750796A">
            <w:pPr>
              <w:spacing w:line="400" w:lineRule="exact"/>
              <w:jc w:val="left"/>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sz w:val="22"/>
                <w:szCs w:val="22"/>
              </w:rPr>
              <w:t>（一）评审内容</w:t>
            </w:r>
            <w:r>
              <w:rPr>
                <w:rFonts w:hint="eastAsia" w:asciiTheme="majorEastAsia" w:hAnsiTheme="majorEastAsia" w:eastAsiaTheme="majorEastAsia" w:cstheme="majorEastAsia"/>
                <w:sz w:val="22"/>
                <w:szCs w:val="22"/>
              </w:rPr>
              <w:t>：</w:t>
            </w:r>
          </w:p>
          <w:p w14:paraId="0080D888">
            <w:pPr>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投标人自2022年1月1日至本项目截标之日，以合同签订日期为准：</w:t>
            </w:r>
          </w:p>
          <w:p w14:paraId="02AC936C">
            <w:pPr>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承接的</w:t>
            </w:r>
            <w:r>
              <w:rPr>
                <w:rFonts w:hint="eastAsia" w:asciiTheme="majorEastAsia" w:hAnsiTheme="majorEastAsia" w:eastAsiaTheme="majorEastAsia" w:cstheme="majorEastAsia"/>
                <w:color w:val="000000"/>
                <w:kern w:val="0"/>
                <w:sz w:val="22"/>
                <w:szCs w:val="22"/>
              </w:rPr>
              <w:t>汽车维修保养服务</w:t>
            </w:r>
            <w:r>
              <w:rPr>
                <w:rFonts w:hint="eastAsia" w:asciiTheme="majorEastAsia" w:hAnsiTheme="majorEastAsia" w:eastAsiaTheme="majorEastAsia" w:cstheme="majorEastAsia"/>
                <w:sz w:val="22"/>
                <w:szCs w:val="22"/>
              </w:rPr>
              <w:t>项目业绩，每提供一项得5分，最高得10分。</w:t>
            </w:r>
          </w:p>
          <w:p w14:paraId="21C8D831">
            <w:pPr>
              <w:spacing w:line="400" w:lineRule="exact"/>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注：一年一签的长期服务续签合同只计算一个业绩。</w:t>
            </w:r>
          </w:p>
          <w:p w14:paraId="6F146913">
            <w:pPr>
              <w:spacing w:line="400" w:lineRule="exact"/>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sz w:val="22"/>
                <w:szCs w:val="22"/>
              </w:rPr>
              <w:t>（二）评分标准：</w:t>
            </w:r>
          </w:p>
          <w:p w14:paraId="743A4D7B">
            <w:pPr>
              <w:spacing w:line="400" w:lineRule="exact"/>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1、提供合同关键页扫描件</w:t>
            </w:r>
            <w:r>
              <w:rPr>
                <w:rFonts w:hint="eastAsia" w:asciiTheme="majorEastAsia" w:hAnsiTheme="majorEastAsia" w:eastAsiaTheme="majorEastAsia" w:cstheme="majorEastAsia"/>
                <w:sz w:val="22"/>
                <w:szCs w:val="22"/>
              </w:rPr>
              <w:t>（关键信息包括但不仅限于合同的项目名称、服务内容、合同服务的起止时间、</w:t>
            </w:r>
            <w:r>
              <w:rPr>
                <w:rFonts w:hint="eastAsia" w:asciiTheme="majorEastAsia" w:hAnsiTheme="majorEastAsia" w:eastAsiaTheme="majorEastAsia" w:cstheme="majorEastAsia"/>
                <w:kern w:val="0"/>
                <w:sz w:val="22"/>
                <w:szCs w:val="22"/>
              </w:rPr>
              <w:t>双方盖章页、</w:t>
            </w:r>
            <w:r>
              <w:rPr>
                <w:rFonts w:hint="eastAsia" w:asciiTheme="majorEastAsia" w:hAnsiTheme="majorEastAsia" w:eastAsiaTheme="majorEastAsia" w:cstheme="majorEastAsia"/>
                <w:sz w:val="22"/>
                <w:szCs w:val="22"/>
              </w:rPr>
              <w:t>签订日期等）；</w:t>
            </w:r>
          </w:p>
          <w:p w14:paraId="0B1143DF">
            <w:pPr>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w:t>
            </w:r>
            <w:r>
              <w:rPr>
                <w:rFonts w:hint="eastAsia" w:asciiTheme="majorEastAsia" w:hAnsiTheme="majorEastAsia" w:eastAsiaTheme="majorEastAsia" w:cstheme="majorEastAsia"/>
                <w:kern w:val="0"/>
                <w:sz w:val="22"/>
                <w:szCs w:val="22"/>
              </w:rPr>
              <w:t>以上证明材料均需加盖投标人公章，</w:t>
            </w:r>
            <w:r>
              <w:rPr>
                <w:rFonts w:hint="eastAsia" w:asciiTheme="majorEastAsia" w:hAnsiTheme="majorEastAsia" w:eastAsiaTheme="majorEastAsia" w:cstheme="majorEastAsia"/>
                <w:sz w:val="22"/>
                <w:szCs w:val="22"/>
              </w:rPr>
              <w:t>未提供证明材料或者提供的证明材料不符合要求或提供的证明材料不清晰导致评审专家无法辨认的，不得分。</w:t>
            </w:r>
          </w:p>
        </w:tc>
      </w:tr>
      <w:tr w14:paraId="5E25A4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vMerge w:val="continue"/>
            <w:tcBorders>
              <w:left w:val="single" w:color="000000" w:sz="8" w:space="0"/>
              <w:right w:val="single" w:color="000000" w:sz="8" w:space="0"/>
            </w:tcBorders>
            <w:vAlign w:val="center"/>
          </w:tcPr>
          <w:p w14:paraId="7E6DD576">
            <w:pPr>
              <w:spacing w:line="400" w:lineRule="exact"/>
              <w:rPr>
                <w:rFonts w:hint="eastAsia" w:asciiTheme="majorEastAsia" w:hAnsiTheme="majorEastAsia" w:eastAsiaTheme="majorEastAsia" w:cstheme="majorEastAsia"/>
                <w:b/>
                <w:bCs/>
                <w:color w:val="0000FF"/>
                <w:sz w:val="22"/>
                <w:szCs w:val="22"/>
              </w:rPr>
            </w:pPr>
          </w:p>
        </w:tc>
        <w:tc>
          <w:tcPr>
            <w:tcW w:w="234" w:type="pct"/>
            <w:tcBorders>
              <w:top w:val="single" w:color="000000" w:sz="8" w:space="0"/>
              <w:left w:val="single" w:color="000000" w:sz="8" w:space="0"/>
              <w:bottom w:val="single" w:color="000000" w:sz="8" w:space="0"/>
              <w:right w:val="single" w:color="000000" w:sz="8" w:space="0"/>
            </w:tcBorders>
            <w:vAlign w:val="center"/>
          </w:tcPr>
          <w:p w14:paraId="6E9525F0">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2</w:t>
            </w:r>
          </w:p>
        </w:tc>
        <w:tc>
          <w:tcPr>
            <w:tcW w:w="658" w:type="pct"/>
            <w:tcBorders>
              <w:top w:val="single" w:color="000000" w:sz="8" w:space="0"/>
              <w:left w:val="single" w:color="000000" w:sz="8" w:space="0"/>
              <w:bottom w:val="single" w:color="000000" w:sz="8" w:space="0"/>
              <w:right w:val="single" w:color="000000" w:sz="8" w:space="0"/>
            </w:tcBorders>
            <w:vAlign w:val="center"/>
          </w:tcPr>
          <w:p w14:paraId="5A35AEF7">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便利化服务</w:t>
            </w:r>
          </w:p>
        </w:tc>
        <w:tc>
          <w:tcPr>
            <w:tcW w:w="505" w:type="pct"/>
            <w:tcBorders>
              <w:top w:val="single" w:color="000000" w:sz="8" w:space="0"/>
              <w:left w:val="single" w:color="000000" w:sz="8" w:space="0"/>
              <w:bottom w:val="single" w:color="000000" w:sz="8" w:space="0"/>
              <w:right w:val="single" w:color="000000" w:sz="8" w:space="0"/>
            </w:tcBorders>
            <w:vAlign w:val="center"/>
          </w:tcPr>
          <w:p w14:paraId="7CD1038A">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w:t>
            </w:r>
          </w:p>
        </w:tc>
        <w:tc>
          <w:tcPr>
            <w:tcW w:w="3229" w:type="pct"/>
            <w:tcBorders>
              <w:top w:val="single" w:color="000000" w:sz="8" w:space="0"/>
              <w:left w:val="single" w:color="000000" w:sz="8" w:space="0"/>
              <w:bottom w:val="single" w:color="000000" w:sz="8" w:space="0"/>
              <w:right w:val="single" w:color="000000" w:sz="8" w:space="0"/>
            </w:tcBorders>
          </w:tcPr>
          <w:p w14:paraId="43071B2D">
            <w:pPr>
              <w:spacing w:line="400" w:lineRule="exact"/>
              <w:jc w:val="left"/>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sz w:val="22"/>
                <w:szCs w:val="22"/>
              </w:rPr>
              <w:t>（一）评审内容</w:t>
            </w:r>
            <w:r>
              <w:rPr>
                <w:rFonts w:hint="eastAsia" w:asciiTheme="majorEastAsia" w:hAnsiTheme="majorEastAsia" w:eastAsiaTheme="majorEastAsia" w:cstheme="majorEastAsia"/>
                <w:sz w:val="22"/>
                <w:szCs w:val="22"/>
              </w:rPr>
              <w:t>：</w:t>
            </w:r>
          </w:p>
          <w:p w14:paraId="62C4BA1E">
            <w:pPr>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供应商承诺中标后提供本地（深圳市）服务网点的得3分。</w:t>
            </w:r>
          </w:p>
          <w:p w14:paraId="24F564D1">
            <w:pPr>
              <w:spacing w:line="400" w:lineRule="exact"/>
              <w:jc w:val="left"/>
              <w:rPr>
                <w:rFonts w:hint="eastAsia" w:asciiTheme="majorEastAsia" w:hAnsiTheme="majorEastAsia" w:eastAsiaTheme="majorEastAsia" w:cstheme="majorEastAsia"/>
                <w:b/>
                <w:sz w:val="22"/>
                <w:szCs w:val="22"/>
              </w:rPr>
            </w:pPr>
            <w:r>
              <w:rPr>
                <w:rFonts w:hint="eastAsia" w:asciiTheme="majorEastAsia" w:hAnsiTheme="majorEastAsia" w:eastAsiaTheme="majorEastAsia" w:cstheme="majorEastAsia"/>
                <w:b/>
                <w:sz w:val="22"/>
                <w:szCs w:val="22"/>
              </w:rPr>
              <w:t>（二）评分标准：</w:t>
            </w:r>
          </w:p>
          <w:p w14:paraId="714AB379">
            <w:pPr>
              <w:pStyle w:val="2"/>
              <w:spacing w:line="400" w:lineRule="exact"/>
              <w:ind w:left="0" w:leftChars="0"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提供承诺函（格式自定）加盖投标人公章，未提供承诺或承诺内容不满足要求不得分。</w:t>
            </w:r>
          </w:p>
        </w:tc>
      </w:tr>
      <w:tr w14:paraId="0A3987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vMerge w:val="restart"/>
            <w:tcBorders>
              <w:top w:val="single" w:color="000000" w:sz="8" w:space="0"/>
              <w:left w:val="single" w:color="000000" w:sz="8" w:space="0"/>
              <w:bottom w:val="single" w:color="000000" w:sz="8" w:space="0"/>
              <w:right w:val="single" w:color="000000" w:sz="8" w:space="0"/>
            </w:tcBorders>
          </w:tcPr>
          <w:p w14:paraId="5AEB9B66">
            <w:pPr>
              <w:spacing w:line="400" w:lineRule="exact"/>
              <w:jc w:val="center"/>
              <w:rPr>
                <w:rFonts w:hint="eastAsia" w:asciiTheme="majorEastAsia" w:hAnsiTheme="majorEastAsia" w:eastAsiaTheme="majorEastAsia" w:cstheme="majorEastAsia"/>
                <w:b/>
                <w:bCs/>
                <w:color w:val="0000FF"/>
                <w:sz w:val="22"/>
                <w:szCs w:val="22"/>
              </w:rPr>
            </w:pPr>
            <w:r>
              <w:rPr>
                <w:rFonts w:hint="eastAsia" w:asciiTheme="majorEastAsia" w:hAnsiTheme="majorEastAsia" w:eastAsiaTheme="majorEastAsia" w:cstheme="majorEastAsia"/>
                <w:b/>
                <w:bCs/>
                <w:color w:val="0000FF"/>
                <w:sz w:val="22"/>
                <w:szCs w:val="22"/>
              </w:rPr>
              <w:t>4</w:t>
            </w:r>
          </w:p>
        </w:tc>
        <w:tc>
          <w:tcPr>
            <w:tcW w:w="1399" w:type="pct"/>
            <w:gridSpan w:val="3"/>
            <w:tcBorders>
              <w:top w:val="single" w:color="000000" w:sz="8" w:space="0"/>
              <w:left w:val="single" w:color="000000" w:sz="8" w:space="0"/>
              <w:bottom w:val="single" w:color="000000" w:sz="8" w:space="0"/>
              <w:right w:val="single" w:color="000000" w:sz="8" w:space="0"/>
            </w:tcBorders>
          </w:tcPr>
          <w:p w14:paraId="34A4E03A">
            <w:pPr>
              <w:spacing w:line="400" w:lineRule="exact"/>
              <w:jc w:val="center"/>
              <w:rPr>
                <w:rFonts w:hint="eastAsia" w:asciiTheme="majorEastAsia" w:hAnsiTheme="majorEastAsia" w:eastAsiaTheme="majorEastAsia" w:cstheme="majorEastAsia"/>
                <w:b/>
                <w:bCs/>
                <w:color w:val="0000FF"/>
                <w:sz w:val="22"/>
                <w:szCs w:val="22"/>
              </w:rPr>
            </w:pPr>
            <w:r>
              <w:rPr>
                <w:rFonts w:hint="eastAsia" w:asciiTheme="majorEastAsia" w:hAnsiTheme="majorEastAsia" w:eastAsiaTheme="majorEastAsia" w:cstheme="majorEastAsia"/>
                <w:b/>
                <w:bCs/>
                <w:color w:val="0000FF"/>
                <w:sz w:val="22"/>
                <w:szCs w:val="22"/>
              </w:rPr>
              <w:t>诚信情况</w:t>
            </w:r>
          </w:p>
        </w:tc>
        <w:tc>
          <w:tcPr>
            <w:tcW w:w="3229" w:type="pct"/>
            <w:tcBorders>
              <w:top w:val="single" w:color="000000" w:sz="8" w:space="0"/>
              <w:left w:val="single" w:color="000000" w:sz="8" w:space="0"/>
              <w:bottom w:val="single" w:color="000000" w:sz="8" w:space="0"/>
              <w:right w:val="single" w:color="000000" w:sz="8" w:space="0"/>
            </w:tcBorders>
          </w:tcPr>
          <w:p w14:paraId="1BF89FC9">
            <w:pPr>
              <w:spacing w:line="400" w:lineRule="exact"/>
              <w:jc w:val="center"/>
              <w:rPr>
                <w:rFonts w:hint="eastAsia" w:asciiTheme="majorEastAsia" w:hAnsiTheme="majorEastAsia" w:eastAsiaTheme="majorEastAsia" w:cstheme="majorEastAsia"/>
                <w:b/>
                <w:bCs/>
                <w:color w:val="0000FF"/>
                <w:sz w:val="22"/>
                <w:szCs w:val="22"/>
              </w:rPr>
            </w:pPr>
            <w:r>
              <w:rPr>
                <w:rFonts w:hint="eastAsia" w:asciiTheme="majorEastAsia" w:hAnsiTheme="majorEastAsia" w:eastAsiaTheme="majorEastAsia" w:cstheme="majorEastAsia"/>
                <w:b/>
                <w:bCs/>
                <w:color w:val="0000FF"/>
                <w:sz w:val="22"/>
                <w:szCs w:val="22"/>
              </w:rPr>
              <w:t>5</w:t>
            </w:r>
          </w:p>
        </w:tc>
      </w:tr>
      <w:tr w14:paraId="44D05D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vMerge w:val="continue"/>
            <w:tcBorders>
              <w:top w:val="single" w:color="000000" w:sz="8" w:space="0"/>
              <w:left w:val="single" w:color="000000" w:sz="8" w:space="0"/>
              <w:bottom w:val="single" w:color="000000" w:sz="8" w:space="0"/>
              <w:right w:val="single" w:color="000000" w:sz="8" w:space="0"/>
            </w:tcBorders>
            <w:vAlign w:val="center"/>
          </w:tcPr>
          <w:p w14:paraId="0DC56DBF">
            <w:pPr>
              <w:spacing w:line="400" w:lineRule="exact"/>
              <w:rPr>
                <w:rFonts w:hint="eastAsia" w:asciiTheme="majorEastAsia" w:hAnsiTheme="majorEastAsia" w:eastAsiaTheme="majorEastAsia" w:cstheme="majorEastAsia"/>
                <w:b/>
                <w:bCs/>
                <w:color w:val="0000FF"/>
                <w:sz w:val="22"/>
                <w:szCs w:val="22"/>
              </w:rPr>
            </w:pPr>
          </w:p>
        </w:tc>
        <w:tc>
          <w:tcPr>
            <w:tcW w:w="4628" w:type="pct"/>
            <w:gridSpan w:val="4"/>
            <w:tcBorders>
              <w:top w:val="single" w:color="000000" w:sz="8" w:space="0"/>
              <w:left w:val="single" w:color="000000" w:sz="8" w:space="0"/>
              <w:bottom w:val="single" w:color="000000" w:sz="8" w:space="0"/>
              <w:right w:val="single" w:color="000000" w:sz="8" w:space="0"/>
            </w:tcBorders>
          </w:tcPr>
          <w:p w14:paraId="43475522">
            <w:pPr>
              <w:spacing w:line="400" w:lineRule="exact"/>
              <w:rPr>
                <w:rFonts w:hint="eastAsia" w:asciiTheme="majorEastAsia" w:hAnsiTheme="majorEastAsia" w:eastAsiaTheme="majorEastAsia" w:cstheme="majorEastAsia"/>
                <w:sz w:val="22"/>
                <w:szCs w:val="22"/>
              </w:rPr>
            </w:pPr>
          </w:p>
        </w:tc>
      </w:tr>
      <w:tr w14:paraId="749D70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59BE6A8F">
            <w:pPr>
              <w:spacing w:line="400" w:lineRule="exact"/>
              <w:rPr>
                <w:rFonts w:hint="eastAsia" w:asciiTheme="majorEastAsia" w:hAnsiTheme="majorEastAsia" w:eastAsiaTheme="majorEastAsia" w:cstheme="majorEastAsia"/>
                <w:b/>
                <w:bCs/>
                <w:color w:val="0000FF"/>
                <w:sz w:val="22"/>
                <w:szCs w:val="22"/>
              </w:rPr>
            </w:pPr>
          </w:p>
        </w:tc>
        <w:tc>
          <w:tcPr>
            <w:tcW w:w="234"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9748365">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序号</w:t>
            </w:r>
          </w:p>
        </w:tc>
        <w:tc>
          <w:tcPr>
            <w:tcW w:w="658"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AE6FE9D">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评分因素</w:t>
            </w:r>
          </w:p>
        </w:tc>
        <w:tc>
          <w:tcPr>
            <w:tcW w:w="505"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6339B16">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权重(分)</w:t>
            </w:r>
          </w:p>
        </w:tc>
        <w:tc>
          <w:tcPr>
            <w:tcW w:w="322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2B9B122E">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评分准则</w:t>
            </w:r>
          </w:p>
        </w:tc>
      </w:tr>
      <w:tr w14:paraId="7D9257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71" w:type="pct"/>
            <w:vMerge w:val="continue"/>
            <w:tcBorders>
              <w:top w:val="single" w:color="000000" w:sz="8" w:space="0"/>
              <w:left w:val="single" w:color="000000" w:sz="8" w:space="0"/>
              <w:bottom w:val="single" w:color="000000" w:sz="8" w:space="0"/>
              <w:right w:val="single" w:color="000000" w:sz="8" w:space="0"/>
            </w:tcBorders>
            <w:vAlign w:val="center"/>
          </w:tcPr>
          <w:p w14:paraId="13239D6A">
            <w:pPr>
              <w:spacing w:line="400" w:lineRule="exact"/>
              <w:rPr>
                <w:rFonts w:hint="eastAsia" w:asciiTheme="majorEastAsia" w:hAnsiTheme="majorEastAsia" w:eastAsiaTheme="majorEastAsia" w:cstheme="majorEastAsia"/>
                <w:b/>
                <w:bCs/>
                <w:color w:val="0000FF"/>
                <w:sz w:val="22"/>
                <w:szCs w:val="22"/>
              </w:rPr>
            </w:pPr>
          </w:p>
        </w:tc>
        <w:tc>
          <w:tcPr>
            <w:tcW w:w="234" w:type="pct"/>
            <w:tcBorders>
              <w:top w:val="single" w:color="000000" w:sz="8" w:space="0"/>
              <w:left w:val="single" w:color="000000" w:sz="8" w:space="0"/>
              <w:bottom w:val="single" w:color="000000" w:sz="8" w:space="0"/>
              <w:right w:val="single" w:color="000000" w:sz="8" w:space="0"/>
            </w:tcBorders>
          </w:tcPr>
          <w:p w14:paraId="73B67DCF">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1</w:t>
            </w:r>
          </w:p>
        </w:tc>
        <w:tc>
          <w:tcPr>
            <w:tcW w:w="658" w:type="pct"/>
            <w:tcBorders>
              <w:top w:val="single" w:color="000000" w:sz="8" w:space="0"/>
              <w:left w:val="single" w:color="000000" w:sz="8" w:space="0"/>
              <w:bottom w:val="single" w:color="000000" w:sz="8" w:space="0"/>
              <w:right w:val="single" w:color="000000" w:sz="8" w:space="0"/>
            </w:tcBorders>
          </w:tcPr>
          <w:p w14:paraId="614555E9">
            <w:pPr>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诚信情况</w:t>
            </w:r>
          </w:p>
        </w:tc>
        <w:tc>
          <w:tcPr>
            <w:tcW w:w="505" w:type="pct"/>
            <w:tcBorders>
              <w:top w:val="single" w:color="000000" w:sz="8" w:space="0"/>
              <w:left w:val="single" w:color="000000" w:sz="8" w:space="0"/>
              <w:bottom w:val="single" w:color="000000" w:sz="8" w:space="0"/>
              <w:right w:val="single" w:color="000000" w:sz="8" w:space="0"/>
            </w:tcBorders>
          </w:tcPr>
          <w:p w14:paraId="3D6B7850">
            <w:pPr>
              <w:spacing w:line="400" w:lineRule="exact"/>
              <w:jc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5</w:t>
            </w:r>
          </w:p>
        </w:tc>
        <w:tc>
          <w:tcPr>
            <w:tcW w:w="3229" w:type="pct"/>
            <w:tcBorders>
              <w:top w:val="single" w:color="000000" w:sz="8" w:space="0"/>
              <w:left w:val="single" w:color="000000" w:sz="8" w:space="0"/>
              <w:bottom w:val="single" w:color="000000" w:sz="8" w:space="0"/>
              <w:right w:val="single" w:color="000000" w:sz="8" w:space="0"/>
            </w:tcBorders>
          </w:tcPr>
          <w:p w14:paraId="39BD62A6">
            <w:pPr>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sz w:val="22"/>
                <w:szCs w:val="22"/>
              </w:rPr>
              <w:t>（一）评审内容</w:t>
            </w:r>
            <w:r>
              <w:rPr>
                <w:rFonts w:hint="eastAsia" w:asciiTheme="majorEastAsia" w:hAnsiTheme="majorEastAsia" w:eastAsiaTheme="majorEastAsia" w:cstheme="majorEastAsia"/>
                <w:sz w:val="22"/>
                <w:szCs w:val="22"/>
              </w:rPr>
              <w:t>：</w:t>
            </w:r>
          </w:p>
          <w:p w14:paraId="6341835E">
            <w:pPr>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供应商诚信查询结果。</w:t>
            </w:r>
          </w:p>
          <w:p w14:paraId="4F831633">
            <w:pPr>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b/>
                <w:sz w:val="22"/>
                <w:szCs w:val="22"/>
              </w:rPr>
              <w:t>（二）评分标准：</w:t>
            </w:r>
          </w:p>
          <w:p w14:paraId="2A4B5D51">
            <w:pPr>
              <w:spacing w:line="400" w:lineRule="exac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查询渠道具体包括“信用中国”（www.creditchina.gov.cn）、“中国政府采购网”（www.ccgp.gov.cn）”以及“深圳市政府采购监管网”（http://zfcg.sz.gov.cn）为供应商信用信息的查询渠道，相关信息以开标当日的查询结果为准。</w:t>
            </w:r>
          </w:p>
        </w:tc>
      </w:tr>
    </w:tbl>
    <w:p w14:paraId="1D482286">
      <w:pPr>
        <w:pStyle w:val="4"/>
        <w:rPr>
          <w:rFonts w:ascii="宋体" w:hAnsi="宋体"/>
          <w:color w:val="auto"/>
          <w:sz w:val="40"/>
          <w:szCs w:val="40"/>
        </w:rPr>
      </w:pPr>
      <w:r>
        <w:rPr>
          <w:rFonts w:ascii="宋体" w:hAnsi="宋体"/>
          <w:color w:val="auto"/>
        </w:rPr>
        <w:br w:type="page"/>
      </w:r>
      <w:r>
        <w:rPr>
          <w:rFonts w:ascii="宋体" w:hAnsi="宋体"/>
          <w:color w:val="auto"/>
          <w:sz w:val="40"/>
          <w:szCs w:val="40"/>
        </w:rPr>
        <w:t>招标书目录</w:t>
      </w:r>
    </w:p>
    <w:p w14:paraId="4B9BAEFD">
      <w:pPr>
        <w:rPr>
          <w:color w:val="auto"/>
        </w:rPr>
      </w:pPr>
    </w:p>
    <w:p w14:paraId="27F8C73B">
      <w:pPr>
        <w:pStyle w:val="79"/>
        <w:spacing w:line="480" w:lineRule="auto"/>
        <w:jc w:val="center"/>
        <w:rPr>
          <w:rFonts w:ascii="宋体" w:hAnsi="宋体"/>
          <w:b/>
          <w:color w:val="auto"/>
        </w:rPr>
      </w:pPr>
      <w:r>
        <w:rPr>
          <w:rFonts w:ascii="宋体" w:hAnsi="宋体"/>
          <w:b/>
          <w:color w:val="auto"/>
        </w:rPr>
        <w:t>第一册  专用条款</w:t>
      </w:r>
    </w:p>
    <w:p w14:paraId="51FB89D3">
      <w:pPr>
        <w:pStyle w:val="79"/>
        <w:numPr>
          <w:ilvl w:val="0"/>
          <w:numId w:val="2"/>
        </w:numPr>
        <w:spacing w:line="480" w:lineRule="auto"/>
        <w:rPr>
          <w:rFonts w:ascii="宋体" w:hAnsi="宋体"/>
          <w:color w:val="auto"/>
        </w:rPr>
      </w:pPr>
      <w:r>
        <w:rPr>
          <w:rFonts w:ascii="宋体" w:hAnsi="宋体"/>
          <w:color w:val="auto"/>
        </w:rPr>
        <w:t xml:space="preserve"> 招标公告</w:t>
      </w:r>
    </w:p>
    <w:p w14:paraId="5C669768">
      <w:pPr>
        <w:pStyle w:val="79"/>
        <w:numPr>
          <w:ilvl w:val="0"/>
          <w:numId w:val="2"/>
        </w:numPr>
        <w:spacing w:line="480" w:lineRule="auto"/>
        <w:rPr>
          <w:rFonts w:ascii="宋体" w:hAnsi="宋体"/>
          <w:color w:val="auto"/>
        </w:rPr>
      </w:pPr>
      <w:r>
        <w:rPr>
          <w:rFonts w:hint="eastAsia" w:ascii="宋体" w:hAnsi="宋体"/>
          <w:color w:val="auto"/>
        </w:rPr>
        <w:t>对通用条款的补充内容及其他关键信息</w:t>
      </w:r>
    </w:p>
    <w:p w14:paraId="22C6E52E">
      <w:pPr>
        <w:pStyle w:val="79"/>
        <w:spacing w:line="480" w:lineRule="auto"/>
        <w:rPr>
          <w:rFonts w:ascii="宋体" w:hAnsi="宋体"/>
          <w:color w:val="auto"/>
        </w:rPr>
      </w:pPr>
      <w:r>
        <w:rPr>
          <w:rFonts w:ascii="宋体" w:hAnsi="宋体"/>
          <w:color w:val="auto"/>
        </w:rPr>
        <w:t>第</w:t>
      </w:r>
      <w:r>
        <w:rPr>
          <w:rFonts w:hint="eastAsia" w:ascii="宋体" w:hAnsi="宋体"/>
          <w:color w:val="auto"/>
        </w:rPr>
        <w:t>三</w:t>
      </w:r>
      <w:r>
        <w:rPr>
          <w:rFonts w:ascii="宋体" w:hAnsi="宋体"/>
          <w:color w:val="auto"/>
        </w:rPr>
        <w:t>章  招标项目需求</w:t>
      </w:r>
    </w:p>
    <w:p w14:paraId="653449F4">
      <w:pPr>
        <w:pStyle w:val="79"/>
        <w:spacing w:line="480" w:lineRule="auto"/>
        <w:rPr>
          <w:rFonts w:ascii="宋体" w:hAnsi="宋体"/>
          <w:color w:val="auto"/>
        </w:rPr>
      </w:pPr>
      <w:r>
        <w:rPr>
          <w:rFonts w:ascii="宋体" w:hAnsi="宋体"/>
          <w:color w:val="auto"/>
        </w:rPr>
        <w:t>第</w:t>
      </w:r>
      <w:r>
        <w:rPr>
          <w:rFonts w:hint="eastAsia" w:ascii="宋体" w:hAnsi="宋体"/>
          <w:color w:val="auto"/>
        </w:rPr>
        <w:t>四</w:t>
      </w:r>
      <w:r>
        <w:rPr>
          <w:rFonts w:ascii="宋体" w:hAnsi="宋体"/>
          <w:color w:val="auto"/>
        </w:rPr>
        <w:t>章  投标文件格式、附件</w:t>
      </w:r>
    </w:p>
    <w:p w14:paraId="618CBB2F">
      <w:pPr>
        <w:pStyle w:val="79"/>
        <w:spacing w:line="480" w:lineRule="auto"/>
        <w:rPr>
          <w:rFonts w:ascii="宋体" w:hAnsi="宋体"/>
          <w:color w:val="auto"/>
        </w:rPr>
      </w:pPr>
      <w:r>
        <w:rPr>
          <w:rFonts w:ascii="宋体" w:hAnsi="宋体"/>
          <w:color w:val="auto"/>
        </w:rPr>
        <w:t>第</w:t>
      </w:r>
      <w:r>
        <w:rPr>
          <w:rFonts w:hint="eastAsia" w:ascii="宋体" w:hAnsi="宋体"/>
          <w:color w:val="auto"/>
        </w:rPr>
        <w:t>五</w:t>
      </w:r>
      <w:r>
        <w:rPr>
          <w:rFonts w:ascii="宋体" w:hAnsi="宋体"/>
          <w:color w:val="auto"/>
        </w:rPr>
        <w:t>章  合同条款及格式</w:t>
      </w:r>
    </w:p>
    <w:p w14:paraId="07C23835">
      <w:pPr>
        <w:pStyle w:val="79"/>
        <w:spacing w:line="480" w:lineRule="auto"/>
        <w:rPr>
          <w:rFonts w:ascii="宋体" w:hAnsi="宋体"/>
          <w:color w:val="auto"/>
        </w:rPr>
      </w:pPr>
      <w:r>
        <w:rPr>
          <w:rFonts w:ascii="宋体" w:hAnsi="宋体"/>
          <w:color w:val="auto"/>
        </w:rPr>
        <w:t>第</w:t>
      </w:r>
      <w:r>
        <w:rPr>
          <w:rFonts w:hint="eastAsia" w:ascii="宋体" w:hAnsi="宋体"/>
          <w:color w:val="auto"/>
        </w:rPr>
        <w:t>六</w:t>
      </w:r>
      <w:r>
        <w:rPr>
          <w:rFonts w:ascii="宋体" w:hAnsi="宋体"/>
          <w:color w:val="auto"/>
        </w:rPr>
        <w:t>章  政府采购履约情况反馈表</w:t>
      </w:r>
    </w:p>
    <w:p w14:paraId="0C19683A">
      <w:pPr>
        <w:spacing w:line="480" w:lineRule="auto"/>
        <w:jc w:val="center"/>
        <w:rPr>
          <w:rFonts w:ascii="宋体" w:hAnsi="宋体"/>
          <w:b/>
          <w:color w:val="auto"/>
          <w:sz w:val="24"/>
        </w:rPr>
      </w:pPr>
      <w:r>
        <w:rPr>
          <w:rFonts w:ascii="宋体" w:hAnsi="宋体"/>
          <w:b/>
          <w:color w:val="auto"/>
          <w:sz w:val="24"/>
        </w:rPr>
        <w:t>第二册  通用条款</w:t>
      </w:r>
    </w:p>
    <w:p w14:paraId="5126C4B0">
      <w:pPr>
        <w:rPr>
          <w:rFonts w:ascii="宋体" w:hAnsi="宋体"/>
          <w:b/>
          <w:color w:val="auto"/>
          <w:sz w:val="24"/>
        </w:rPr>
      </w:pPr>
    </w:p>
    <w:p w14:paraId="0A5EB531">
      <w:pPr>
        <w:pStyle w:val="79"/>
        <w:spacing w:line="480" w:lineRule="auto"/>
        <w:rPr>
          <w:rFonts w:ascii="宋体" w:hAnsi="宋体"/>
          <w:color w:val="auto"/>
        </w:rPr>
      </w:pPr>
      <w:r>
        <w:rPr>
          <w:rFonts w:hint="eastAsia" w:ascii="宋体" w:hAnsi="宋体"/>
          <w:color w:val="auto"/>
        </w:rPr>
        <w:t>第一章  投标文件的编制</w:t>
      </w:r>
    </w:p>
    <w:p w14:paraId="13D387B8">
      <w:pPr>
        <w:pStyle w:val="79"/>
        <w:spacing w:line="480" w:lineRule="auto"/>
        <w:rPr>
          <w:rFonts w:ascii="宋体" w:hAnsi="宋体"/>
          <w:color w:val="auto"/>
        </w:rPr>
      </w:pPr>
      <w:r>
        <w:rPr>
          <w:rFonts w:hint="eastAsia" w:ascii="宋体" w:hAnsi="宋体"/>
          <w:color w:val="auto"/>
        </w:rPr>
        <w:t>第二章  投标文件的递交</w:t>
      </w:r>
    </w:p>
    <w:p w14:paraId="6F9CD211">
      <w:pPr>
        <w:pStyle w:val="79"/>
        <w:spacing w:line="480" w:lineRule="auto"/>
        <w:rPr>
          <w:rFonts w:ascii="宋体" w:hAnsi="宋体"/>
          <w:color w:val="auto"/>
        </w:rPr>
      </w:pPr>
      <w:r>
        <w:rPr>
          <w:rFonts w:hint="eastAsia" w:ascii="宋体" w:hAnsi="宋体"/>
          <w:color w:val="auto"/>
        </w:rPr>
        <w:t>第三章  开标前、开标与评标</w:t>
      </w:r>
    </w:p>
    <w:p w14:paraId="7EBC1E65">
      <w:pPr>
        <w:pStyle w:val="79"/>
        <w:spacing w:line="480" w:lineRule="auto"/>
        <w:rPr>
          <w:rFonts w:ascii="宋体" w:hAnsi="宋体"/>
          <w:color w:val="auto"/>
        </w:rPr>
      </w:pPr>
      <w:r>
        <w:rPr>
          <w:rFonts w:hint="eastAsia" w:ascii="宋体" w:hAnsi="宋体"/>
          <w:color w:val="auto"/>
        </w:rPr>
        <w:t>第四章  异议的提出与答复</w:t>
      </w:r>
    </w:p>
    <w:p w14:paraId="26082E5B">
      <w:pPr>
        <w:pStyle w:val="79"/>
        <w:spacing w:line="480" w:lineRule="auto"/>
        <w:rPr>
          <w:rFonts w:ascii="宋体" w:hAnsi="宋体"/>
          <w:color w:val="auto"/>
        </w:rPr>
      </w:pPr>
      <w:r>
        <w:rPr>
          <w:rFonts w:hint="eastAsia" w:ascii="宋体" w:hAnsi="宋体"/>
          <w:color w:val="auto"/>
        </w:rPr>
        <w:t>第五章  授予合同</w:t>
      </w:r>
    </w:p>
    <w:p w14:paraId="0808AEA6">
      <w:pPr>
        <w:pStyle w:val="79"/>
        <w:spacing w:line="480" w:lineRule="auto"/>
        <w:rPr>
          <w:rFonts w:ascii="宋体" w:hAnsi="宋体"/>
          <w:color w:val="auto"/>
        </w:rPr>
      </w:pPr>
      <w:r>
        <w:rPr>
          <w:rFonts w:hint="eastAsia" w:ascii="宋体" w:hAnsi="宋体"/>
          <w:color w:val="auto"/>
        </w:rPr>
        <w:t>第六章  其他</w:t>
      </w:r>
    </w:p>
    <w:p w14:paraId="24A42F58">
      <w:pPr>
        <w:jc w:val="center"/>
        <w:rPr>
          <w:rFonts w:ascii="宋体" w:hAnsi="宋体"/>
          <w:b/>
          <w:color w:val="auto"/>
          <w:sz w:val="28"/>
          <w:szCs w:val="28"/>
        </w:rPr>
      </w:pPr>
      <w:r>
        <w:rPr>
          <w:rFonts w:ascii="宋体" w:hAnsi="宋体"/>
          <w:b/>
          <w:color w:val="auto"/>
          <w:sz w:val="28"/>
          <w:szCs w:val="28"/>
        </w:rPr>
        <w:br w:type="page"/>
      </w:r>
      <w:r>
        <w:rPr>
          <w:rFonts w:hint="eastAsia" w:ascii="宋体" w:hAnsi="宋体"/>
          <w:b/>
          <w:color w:val="auto"/>
          <w:sz w:val="28"/>
          <w:szCs w:val="28"/>
        </w:rPr>
        <w:t>第一册  专用条款</w:t>
      </w:r>
    </w:p>
    <w:p w14:paraId="27030308">
      <w:pPr>
        <w:pStyle w:val="5"/>
        <w:rPr>
          <w:color w:val="auto"/>
        </w:rPr>
      </w:pPr>
      <w:r>
        <w:rPr>
          <w:rFonts w:hint="eastAsia"/>
          <w:color w:val="auto"/>
        </w:rPr>
        <w:t>第一章  招标公告</w:t>
      </w:r>
    </w:p>
    <w:p w14:paraId="711948B0">
      <w:pPr>
        <w:spacing w:beforeLines="50"/>
        <w:jc w:val="center"/>
        <w:rPr>
          <w:rFonts w:ascii="宋体" w:hAnsi="宋体"/>
          <w:color w:val="auto"/>
          <w:sz w:val="24"/>
        </w:rPr>
      </w:pPr>
    </w:p>
    <w:p w14:paraId="0EC5EA22">
      <w:pPr>
        <w:keepNext/>
        <w:keepLines/>
        <w:adjustRightInd w:val="0"/>
        <w:spacing w:beforeLines="50" w:after="260"/>
        <w:ind w:firstLine="480" w:firstLineChars="200"/>
        <w:jc w:val="left"/>
        <w:textAlignment w:val="baseline"/>
        <w:outlineLvl w:val="1"/>
        <w:rPr>
          <w:rFonts w:hint="eastAsia" w:ascii="宋体" w:hAnsi="宋体"/>
          <w:b/>
          <w:color w:val="auto"/>
          <w:sz w:val="22"/>
          <w:szCs w:val="22"/>
          <w:lang w:val="zh-CN"/>
        </w:rPr>
      </w:pPr>
      <w:r>
        <w:rPr>
          <w:rFonts w:ascii="宋体" w:hAnsi="宋体" w:eastAsia="宋体" w:cs="宋体"/>
          <w:sz w:val="24"/>
          <w:szCs w:val="24"/>
        </w:rPr>
        <w:t>深圳市广得信工程造价咨询有限公司受</w:t>
      </w:r>
      <w:r>
        <w:rPr>
          <w:rFonts w:hint="eastAsia" w:ascii="宋体" w:hAnsi="宋体" w:cs="宋体"/>
          <w:sz w:val="24"/>
          <w:szCs w:val="24"/>
          <w:lang w:eastAsia="zh-CN"/>
        </w:rPr>
        <w:t>深圳市龙岗区横岗街道综合事务中心</w:t>
      </w:r>
      <w:r>
        <w:rPr>
          <w:rFonts w:ascii="宋体" w:hAnsi="宋体" w:eastAsia="宋体" w:cs="宋体"/>
          <w:sz w:val="24"/>
          <w:szCs w:val="24"/>
        </w:rPr>
        <w:t xml:space="preserve">委托，就 “ </w:t>
      </w:r>
      <w:r>
        <w:rPr>
          <w:rFonts w:hint="eastAsia" w:ascii="宋体" w:hAnsi="宋体" w:cs="宋体"/>
          <w:sz w:val="24"/>
          <w:szCs w:val="24"/>
          <w:lang w:eastAsia="zh-CN"/>
        </w:rPr>
        <w:t>横岗街道公务车辆定点维修保养服务项目</w:t>
      </w:r>
      <w:r>
        <w:rPr>
          <w:rFonts w:ascii="宋体" w:hAnsi="宋体" w:eastAsia="宋体" w:cs="宋体"/>
          <w:sz w:val="24"/>
          <w:szCs w:val="24"/>
        </w:rPr>
        <w:t xml:space="preserve"> ” 项目采用公开征集交易方式实施交易， 欢迎符合资格条件的供应商参加本次交易活动。</w:t>
      </w:r>
    </w:p>
    <w:p w14:paraId="684979C9">
      <w:pPr>
        <w:keepNext/>
        <w:keepLines/>
        <w:adjustRightInd w:val="0"/>
        <w:spacing w:beforeLines="50" w:after="260"/>
        <w:jc w:val="left"/>
        <w:textAlignment w:val="baseline"/>
        <w:outlineLvl w:val="1"/>
        <w:rPr>
          <w:rFonts w:ascii="宋体" w:hAnsi="宋体"/>
          <w:b/>
          <w:color w:val="auto"/>
          <w:sz w:val="22"/>
          <w:szCs w:val="22"/>
        </w:rPr>
      </w:pPr>
      <w:r>
        <w:rPr>
          <w:rFonts w:hint="eastAsia" w:ascii="宋体" w:hAnsi="宋体"/>
          <w:b/>
          <w:color w:val="auto"/>
          <w:sz w:val="22"/>
          <w:szCs w:val="22"/>
          <w:lang w:val="zh-CN"/>
        </w:rPr>
        <w:t>一、项目基本情况</w:t>
      </w:r>
    </w:p>
    <w:p w14:paraId="574A9317">
      <w:pPr>
        <w:spacing w:beforeLines="50"/>
        <w:ind w:firstLine="440" w:firstLineChars="200"/>
        <w:jc w:val="left"/>
        <w:rPr>
          <w:rFonts w:hint="eastAsia" w:ascii="宋体" w:hAnsi="宋体" w:eastAsia="宋体"/>
          <w:color w:val="auto"/>
          <w:sz w:val="22"/>
          <w:szCs w:val="22"/>
          <w:lang w:eastAsia="zh-CN"/>
        </w:rPr>
      </w:pPr>
      <w:r>
        <w:rPr>
          <w:rFonts w:hint="eastAsia" w:ascii="宋体" w:hAnsi="宋体"/>
          <w:color w:val="auto"/>
          <w:sz w:val="22"/>
          <w:szCs w:val="22"/>
        </w:rPr>
        <w:t>项目编号：LGZXDL-2025-00880</w:t>
      </w:r>
    </w:p>
    <w:p w14:paraId="31247B82">
      <w:pPr>
        <w:spacing w:beforeLines="50"/>
        <w:ind w:firstLine="440" w:firstLineChars="200"/>
        <w:jc w:val="left"/>
        <w:rPr>
          <w:rFonts w:hint="eastAsia" w:ascii="宋体" w:hAnsi="宋体" w:eastAsia="宋体"/>
          <w:color w:val="auto"/>
          <w:sz w:val="22"/>
          <w:szCs w:val="22"/>
          <w:lang w:eastAsia="zh-CN"/>
        </w:rPr>
      </w:pPr>
      <w:r>
        <w:rPr>
          <w:rFonts w:hint="eastAsia" w:ascii="宋体" w:hAnsi="宋体"/>
          <w:color w:val="auto"/>
          <w:sz w:val="22"/>
          <w:szCs w:val="22"/>
        </w:rPr>
        <w:t>项目名称：</w:t>
      </w:r>
      <w:r>
        <w:rPr>
          <w:rFonts w:hint="eastAsia" w:ascii="宋体" w:hAnsi="宋体"/>
          <w:color w:val="auto"/>
          <w:sz w:val="22"/>
          <w:szCs w:val="22"/>
          <w:lang w:eastAsia="zh-CN"/>
        </w:rPr>
        <w:t>横岗街道公务车辆定点维修保养服务项目</w:t>
      </w:r>
    </w:p>
    <w:p w14:paraId="7BD98EE9">
      <w:pPr>
        <w:spacing w:beforeLines="50"/>
        <w:ind w:firstLine="440" w:firstLineChars="200"/>
        <w:jc w:val="left"/>
        <w:rPr>
          <w:rFonts w:ascii="宋体" w:hAnsi="宋体"/>
          <w:color w:val="auto"/>
          <w:sz w:val="22"/>
          <w:szCs w:val="22"/>
        </w:rPr>
      </w:pPr>
      <w:r>
        <w:rPr>
          <w:rFonts w:hint="eastAsia" w:ascii="宋体" w:hAnsi="宋体"/>
          <w:color w:val="auto"/>
          <w:sz w:val="22"/>
          <w:szCs w:val="22"/>
        </w:rPr>
        <w:t>预算金额：</w:t>
      </w:r>
      <w:r>
        <w:rPr>
          <w:rFonts w:hint="eastAsia" w:ascii="宋体" w:hAnsi="宋体"/>
          <w:color w:val="auto"/>
          <w:sz w:val="22"/>
          <w:szCs w:val="22"/>
          <w:lang w:eastAsia="zh-CN"/>
        </w:rPr>
        <w:t>人民币肆拾</w:t>
      </w:r>
      <w:r>
        <w:rPr>
          <w:rFonts w:hint="eastAsia" w:ascii="宋体" w:hAnsi="宋体"/>
          <w:color w:val="auto"/>
          <w:sz w:val="22"/>
          <w:szCs w:val="22"/>
          <w:lang w:val="en-US" w:eastAsia="zh-CN"/>
        </w:rPr>
        <w:t>伍</w:t>
      </w:r>
      <w:r>
        <w:rPr>
          <w:rFonts w:hint="eastAsia" w:ascii="宋体" w:hAnsi="宋体"/>
          <w:color w:val="auto"/>
          <w:sz w:val="22"/>
          <w:szCs w:val="22"/>
          <w:lang w:eastAsia="zh-CN"/>
        </w:rPr>
        <w:t>万元整（￥450000.00元）</w:t>
      </w:r>
    </w:p>
    <w:p w14:paraId="5D9CD84E">
      <w:pPr>
        <w:spacing w:beforeLines="50"/>
        <w:ind w:firstLine="440" w:firstLineChars="200"/>
        <w:jc w:val="left"/>
        <w:rPr>
          <w:rFonts w:ascii="宋体" w:hAnsi="宋体" w:cs="宋体"/>
          <w:color w:val="auto"/>
          <w:kern w:val="0"/>
          <w:sz w:val="22"/>
          <w:szCs w:val="22"/>
        </w:rPr>
      </w:pPr>
      <w:r>
        <w:rPr>
          <w:rFonts w:hint="eastAsia" w:ascii="宋体" w:hAnsi="宋体"/>
          <w:color w:val="auto"/>
          <w:sz w:val="22"/>
          <w:szCs w:val="22"/>
        </w:rPr>
        <w:t>采购需求：</w:t>
      </w:r>
    </w:p>
    <w:tbl>
      <w:tblPr>
        <w:tblStyle w:val="49"/>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5"/>
        <w:gridCol w:w="1178"/>
        <w:gridCol w:w="3192"/>
        <w:gridCol w:w="922"/>
      </w:tblGrid>
      <w:tr w14:paraId="4809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3225" w:type="dxa"/>
            <w:noWrap/>
            <w:vAlign w:val="center"/>
          </w:tcPr>
          <w:p w14:paraId="666A560B">
            <w:pPr>
              <w:autoSpaceDE w:val="0"/>
              <w:autoSpaceDN w:val="0"/>
              <w:adjustRightInd w:val="0"/>
              <w:spacing w:beforeLines="50"/>
              <w:jc w:val="center"/>
              <w:rPr>
                <w:rFonts w:ascii="宋体" w:hAnsi="宋体" w:cs="宋体"/>
                <w:color w:val="auto"/>
                <w:kern w:val="0"/>
                <w:sz w:val="22"/>
                <w:szCs w:val="22"/>
              </w:rPr>
            </w:pPr>
            <w:r>
              <w:rPr>
                <w:rFonts w:hint="eastAsia" w:ascii="宋体" w:hAnsi="宋体" w:cs="宋体"/>
                <w:color w:val="auto"/>
                <w:kern w:val="0"/>
                <w:sz w:val="22"/>
                <w:szCs w:val="22"/>
              </w:rPr>
              <w:t>标的名称</w:t>
            </w:r>
          </w:p>
        </w:tc>
        <w:tc>
          <w:tcPr>
            <w:tcW w:w="1178" w:type="dxa"/>
            <w:noWrap/>
            <w:vAlign w:val="center"/>
          </w:tcPr>
          <w:p w14:paraId="1795E30C">
            <w:pPr>
              <w:autoSpaceDE w:val="0"/>
              <w:autoSpaceDN w:val="0"/>
              <w:adjustRightInd w:val="0"/>
              <w:spacing w:beforeLines="50"/>
              <w:jc w:val="center"/>
              <w:rPr>
                <w:rFonts w:ascii="宋体" w:hAnsi="宋体" w:cs="宋体"/>
                <w:color w:val="auto"/>
                <w:kern w:val="0"/>
                <w:sz w:val="22"/>
                <w:szCs w:val="22"/>
              </w:rPr>
            </w:pPr>
            <w:r>
              <w:rPr>
                <w:rFonts w:hint="eastAsia" w:ascii="宋体" w:hAnsi="宋体" w:cs="宋体"/>
                <w:color w:val="auto"/>
                <w:kern w:val="0"/>
                <w:sz w:val="22"/>
                <w:szCs w:val="22"/>
              </w:rPr>
              <w:t>数量</w:t>
            </w:r>
          </w:p>
        </w:tc>
        <w:tc>
          <w:tcPr>
            <w:tcW w:w="3192" w:type="dxa"/>
            <w:noWrap/>
            <w:vAlign w:val="center"/>
          </w:tcPr>
          <w:p w14:paraId="7F8E1B8F">
            <w:pPr>
              <w:autoSpaceDE w:val="0"/>
              <w:autoSpaceDN w:val="0"/>
              <w:adjustRightInd w:val="0"/>
              <w:spacing w:beforeLines="50"/>
              <w:jc w:val="center"/>
              <w:rPr>
                <w:rFonts w:ascii="宋体" w:hAnsi="宋体" w:cs="宋体"/>
                <w:color w:val="auto"/>
                <w:kern w:val="0"/>
                <w:sz w:val="22"/>
                <w:szCs w:val="22"/>
              </w:rPr>
            </w:pPr>
            <w:r>
              <w:rPr>
                <w:rFonts w:hint="eastAsia" w:ascii="宋体" w:hAnsi="宋体" w:cs="宋体"/>
                <w:color w:val="auto"/>
                <w:kern w:val="0"/>
                <w:sz w:val="22"/>
                <w:szCs w:val="22"/>
              </w:rPr>
              <w:t>简要技术需求（服务需求）</w:t>
            </w:r>
          </w:p>
        </w:tc>
        <w:tc>
          <w:tcPr>
            <w:tcW w:w="922" w:type="dxa"/>
            <w:noWrap/>
            <w:vAlign w:val="center"/>
          </w:tcPr>
          <w:p w14:paraId="33FA6C97">
            <w:pPr>
              <w:autoSpaceDE w:val="0"/>
              <w:autoSpaceDN w:val="0"/>
              <w:adjustRightInd w:val="0"/>
              <w:spacing w:beforeLines="50"/>
              <w:jc w:val="center"/>
              <w:rPr>
                <w:rFonts w:ascii="宋体" w:hAnsi="宋体" w:cs="宋体"/>
                <w:color w:val="auto"/>
                <w:kern w:val="0"/>
                <w:sz w:val="22"/>
                <w:szCs w:val="22"/>
              </w:rPr>
            </w:pPr>
            <w:r>
              <w:rPr>
                <w:rFonts w:hint="eastAsia" w:ascii="宋体" w:hAnsi="宋体" w:cs="宋体"/>
                <w:color w:val="auto"/>
                <w:kern w:val="0"/>
                <w:sz w:val="22"/>
                <w:szCs w:val="22"/>
              </w:rPr>
              <w:t>备注</w:t>
            </w:r>
          </w:p>
        </w:tc>
      </w:tr>
      <w:tr w14:paraId="38DF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3225" w:type="dxa"/>
            <w:noWrap/>
            <w:vAlign w:val="center"/>
          </w:tcPr>
          <w:p w14:paraId="3979DE36">
            <w:pPr>
              <w:autoSpaceDE w:val="0"/>
              <w:autoSpaceDN w:val="0"/>
              <w:adjustRightInd w:val="0"/>
              <w:spacing w:beforeLines="50"/>
              <w:jc w:val="center"/>
              <w:rPr>
                <w:rFonts w:hint="eastAsia" w:ascii="宋体" w:hAnsi="宋体" w:eastAsia="宋体" w:cs="宋体"/>
                <w:color w:val="auto"/>
                <w:kern w:val="0"/>
                <w:sz w:val="22"/>
                <w:szCs w:val="22"/>
                <w:lang w:eastAsia="zh-CN"/>
              </w:rPr>
            </w:pPr>
            <w:r>
              <w:rPr>
                <w:rFonts w:hint="eastAsia" w:ascii="宋体" w:hAnsi="宋体" w:cs="宋体"/>
                <w:color w:val="auto"/>
                <w:sz w:val="22"/>
                <w:szCs w:val="22"/>
                <w:lang w:eastAsia="zh-CN"/>
              </w:rPr>
              <w:t>横岗街道公务车辆定点维修保养服务项目</w:t>
            </w:r>
          </w:p>
        </w:tc>
        <w:tc>
          <w:tcPr>
            <w:tcW w:w="1178" w:type="dxa"/>
            <w:noWrap/>
            <w:vAlign w:val="center"/>
          </w:tcPr>
          <w:p w14:paraId="6BF7D461">
            <w:pPr>
              <w:autoSpaceDE w:val="0"/>
              <w:autoSpaceDN w:val="0"/>
              <w:adjustRightInd w:val="0"/>
              <w:spacing w:beforeLines="50"/>
              <w:jc w:val="center"/>
              <w:rPr>
                <w:rFonts w:ascii="宋体" w:hAnsi="宋体" w:cs="宋体"/>
                <w:color w:val="auto"/>
                <w:kern w:val="0"/>
                <w:sz w:val="22"/>
                <w:szCs w:val="22"/>
              </w:rPr>
            </w:pPr>
            <w:r>
              <w:rPr>
                <w:rFonts w:ascii="宋体" w:hAnsi="宋体" w:cs="宋体"/>
                <w:color w:val="auto"/>
                <w:kern w:val="0"/>
                <w:sz w:val="22"/>
                <w:szCs w:val="22"/>
              </w:rPr>
              <w:t>1</w:t>
            </w:r>
            <w:r>
              <w:rPr>
                <w:rFonts w:hint="eastAsia" w:ascii="宋体" w:hAnsi="宋体" w:cs="宋体"/>
                <w:color w:val="auto"/>
                <w:kern w:val="0"/>
                <w:sz w:val="22"/>
                <w:szCs w:val="22"/>
              </w:rPr>
              <w:t>项</w:t>
            </w:r>
          </w:p>
        </w:tc>
        <w:tc>
          <w:tcPr>
            <w:tcW w:w="3192" w:type="dxa"/>
            <w:noWrap/>
            <w:vAlign w:val="center"/>
          </w:tcPr>
          <w:p w14:paraId="1314AFDD">
            <w:pPr>
              <w:autoSpaceDE w:val="0"/>
              <w:autoSpaceDN w:val="0"/>
              <w:adjustRightInd w:val="0"/>
              <w:spacing w:beforeLines="50"/>
              <w:jc w:val="center"/>
              <w:rPr>
                <w:rFonts w:ascii="宋体" w:hAnsi="宋体" w:cs="宋体"/>
                <w:color w:val="auto"/>
                <w:kern w:val="0"/>
                <w:sz w:val="22"/>
                <w:szCs w:val="22"/>
              </w:rPr>
            </w:pPr>
            <w:r>
              <w:rPr>
                <w:rFonts w:hint="eastAsia" w:ascii="宋体" w:hAnsi="宋体" w:cs="宋体"/>
                <w:color w:val="auto"/>
                <w:kern w:val="0"/>
                <w:sz w:val="22"/>
                <w:szCs w:val="22"/>
              </w:rPr>
              <w:t>详见招标文件</w:t>
            </w:r>
          </w:p>
        </w:tc>
        <w:tc>
          <w:tcPr>
            <w:tcW w:w="922" w:type="dxa"/>
            <w:noWrap/>
            <w:vAlign w:val="center"/>
          </w:tcPr>
          <w:p w14:paraId="5E0B7A52">
            <w:pPr>
              <w:autoSpaceDE w:val="0"/>
              <w:autoSpaceDN w:val="0"/>
              <w:adjustRightInd w:val="0"/>
              <w:spacing w:beforeLines="50"/>
              <w:jc w:val="center"/>
              <w:rPr>
                <w:rFonts w:ascii="宋体" w:hAnsi="宋体" w:cs="宋体"/>
                <w:color w:val="auto"/>
                <w:kern w:val="0"/>
                <w:sz w:val="22"/>
                <w:szCs w:val="22"/>
              </w:rPr>
            </w:pPr>
          </w:p>
        </w:tc>
      </w:tr>
    </w:tbl>
    <w:p w14:paraId="0CF3B394">
      <w:pPr>
        <w:spacing w:beforeLines="50"/>
        <w:ind w:firstLine="440" w:firstLineChars="200"/>
        <w:jc w:val="left"/>
        <w:rPr>
          <w:rFonts w:ascii="宋体" w:hAnsi="宋体"/>
          <w:color w:val="auto"/>
          <w:sz w:val="22"/>
          <w:szCs w:val="22"/>
        </w:rPr>
      </w:pPr>
      <w:r>
        <w:rPr>
          <w:rFonts w:hint="eastAsia" w:ascii="宋体" w:hAnsi="宋体"/>
          <w:color w:val="auto"/>
          <w:sz w:val="22"/>
          <w:szCs w:val="22"/>
        </w:rPr>
        <w:t>合同履行期限：（详见招标文件）</w:t>
      </w:r>
    </w:p>
    <w:p w14:paraId="57ED547D">
      <w:pPr>
        <w:spacing w:beforeLines="50"/>
        <w:ind w:firstLine="440" w:firstLineChars="200"/>
        <w:jc w:val="left"/>
        <w:rPr>
          <w:rFonts w:ascii="宋体" w:hAnsi="宋体"/>
          <w:color w:val="auto"/>
          <w:sz w:val="22"/>
          <w:szCs w:val="22"/>
        </w:rPr>
      </w:pPr>
      <w:r>
        <w:rPr>
          <w:rFonts w:hint="eastAsia" w:ascii="宋体" w:hAnsi="宋体"/>
          <w:color w:val="auto"/>
          <w:sz w:val="22"/>
          <w:szCs w:val="22"/>
        </w:rPr>
        <w:t>本项目不接受联合体投标，</w:t>
      </w:r>
      <w:r>
        <w:rPr>
          <w:rFonts w:ascii="宋体" w:hAnsi="宋体"/>
          <w:color w:val="auto"/>
          <w:sz w:val="22"/>
          <w:szCs w:val="22"/>
        </w:rPr>
        <w:t>不允许分包</w:t>
      </w:r>
      <w:r>
        <w:rPr>
          <w:rFonts w:hint="eastAsia" w:ascii="宋体" w:hAnsi="宋体"/>
          <w:color w:val="auto"/>
          <w:sz w:val="22"/>
          <w:szCs w:val="22"/>
        </w:rPr>
        <w:t>。</w:t>
      </w:r>
    </w:p>
    <w:p w14:paraId="2A3FADFF">
      <w:pPr>
        <w:keepNext/>
        <w:keepLines/>
        <w:adjustRightInd w:val="0"/>
        <w:spacing w:beforeLines="50" w:after="260"/>
        <w:jc w:val="left"/>
        <w:textAlignment w:val="baseline"/>
        <w:outlineLvl w:val="1"/>
        <w:rPr>
          <w:rFonts w:ascii="宋体" w:hAnsi="宋体"/>
          <w:b/>
          <w:color w:val="auto"/>
          <w:sz w:val="22"/>
          <w:szCs w:val="22"/>
        </w:rPr>
      </w:pPr>
      <w:r>
        <w:rPr>
          <w:rFonts w:hint="eastAsia" w:ascii="宋体" w:hAnsi="宋体"/>
          <w:b/>
          <w:color w:val="auto"/>
          <w:sz w:val="22"/>
          <w:szCs w:val="22"/>
          <w:lang w:val="zh-CN"/>
        </w:rPr>
        <w:t>二、</w:t>
      </w:r>
      <w:r>
        <w:rPr>
          <w:rFonts w:hint="eastAsia" w:ascii="宋体" w:hAnsi="宋体"/>
          <w:b/>
          <w:color w:val="auto"/>
          <w:sz w:val="22"/>
          <w:szCs w:val="22"/>
        </w:rPr>
        <w:t>申请人的资格要求：</w:t>
      </w:r>
    </w:p>
    <w:p w14:paraId="4D60F941">
      <w:pPr>
        <w:spacing w:beforeLines="50"/>
        <w:ind w:firstLine="440" w:firstLineChars="200"/>
        <w:jc w:val="left"/>
        <w:rPr>
          <w:rFonts w:hint="eastAsia" w:ascii="宋体" w:hAnsi="宋体"/>
          <w:color w:val="auto"/>
          <w:sz w:val="22"/>
          <w:szCs w:val="22"/>
        </w:rPr>
      </w:pPr>
      <w:r>
        <w:rPr>
          <w:rFonts w:hint="eastAsia" w:ascii="宋体" w:hAnsi="宋体"/>
          <w:color w:val="auto"/>
          <w:sz w:val="22"/>
          <w:szCs w:val="22"/>
        </w:rPr>
        <w:t>1.投标人必须具有独立法人资格或是具有独立承担民事责任的能力的其它组织，或者是经总公司（分支机构所属的独立法人）出具愿为其参与投标以及履约等行为承担民事责任承诺书（或授权书）的分支机构（提供营业执照扫描件或事业单位法人证等法人证明扫描件，原件备查）；总公司或者分公司只允许一家投标，不允许同时参与本项目投标，分公司参与投标的，须提供总公司或具有独立法人的上一级公司出具的愿为其参与投标的行为以及履约等行为承担民事责任的加盖总公司公章的承诺书（或授权书），以及提供总、分公司的营业执照扫描件，原件备查）；</w:t>
      </w:r>
    </w:p>
    <w:p w14:paraId="6AF7A4AF">
      <w:pPr>
        <w:spacing w:beforeLines="50"/>
        <w:ind w:firstLine="440" w:firstLineChars="200"/>
        <w:jc w:val="left"/>
        <w:rPr>
          <w:rFonts w:hint="eastAsia" w:ascii="宋体" w:hAnsi="宋体"/>
          <w:color w:val="auto"/>
          <w:sz w:val="22"/>
          <w:szCs w:val="22"/>
        </w:rPr>
      </w:pPr>
      <w:r>
        <w:rPr>
          <w:rFonts w:hint="eastAsia" w:ascii="宋体" w:hAnsi="宋体"/>
          <w:color w:val="auto"/>
          <w:sz w:val="22"/>
          <w:szCs w:val="22"/>
        </w:rPr>
        <w:t>2.本项目不接受联合体投标，不接受投标人选用进口产品参与投标；</w:t>
      </w:r>
    </w:p>
    <w:p w14:paraId="0E15DEE5">
      <w:pPr>
        <w:spacing w:beforeLines="50"/>
        <w:ind w:firstLine="440" w:firstLineChars="200"/>
        <w:jc w:val="left"/>
        <w:rPr>
          <w:rFonts w:hint="eastAsia" w:ascii="宋体" w:hAnsi="宋体"/>
          <w:color w:val="auto"/>
          <w:sz w:val="22"/>
          <w:szCs w:val="22"/>
        </w:rPr>
      </w:pPr>
      <w:r>
        <w:rPr>
          <w:rFonts w:hint="eastAsia" w:ascii="宋体" w:hAnsi="宋体"/>
          <w:color w:val="auto"/>
          <w:sz w:val="22"/>
          <w:szCs w:val="22"/>
        </w:rPr>
        <w:t>3.参与本项目政府采购活动时不存在被有关部门禁止参与政府采购活动且在有效期内的情况（由供应商在《政府采购投标及履约承诺函》中作出声明）；</w:t>
      </w:r>
    </w:p>
    <w:p w14:paraId="2F6353C4">
      <w:pPr>
        <w:spacing w:beforeLines="50"/>
        <w:ind w:firstLine="440" w:firstLineChars="200"/>
        <w:jc w:val="left"/>
        <w:rPr>
          <w:rFonts w:hint="eastAsia" w:ascii="宋体" w:hAnsi="宋体"/>
          <w:color w:val="auto"/>
          <w:sz w:val="22"/>
          <w:szCs w:val="22"/>
        </w:rPr>
      </w:pPr>
      <w:r>
        <w:rPr>
          <w:rFonts w:hint="eastAsia" w:ascii="宋体" w:hAnsi="宋体"/>
          <w:color w:val="auto"/>
          <w:sz w:val="22"/>
          <w:szCs w:val="22"/>
        </w:rPr>
        <w:t>4.具备《中华人民共和国政府采购法》第二十二条第一款的条件（由供应商在《政府采购投标及履约承诺函》中作出声明）；</w:t>
      </w:r>
    </w:p>
    <w:p w14:paraId="5DDA51E1">
      <w:pPr>
        <w:spacing w:beforeLines="50"/>
        <w:ind w:firstLine="440" w:firstLineChars="200"/>
        <w:jc w:val="left"/>
        <w:rPr>
          <w:rFonts w:hint="eastAsia" w:ascii="宋体" w:hAnsi="宋体"/>
          <w:color w:val="auto"/>
          <w:sz w:val="22"/>
          <w:szCs w:val="22"/>
        </w:rPr>
      </w:pPr>
      <w:r>
        <w:rPr>
          <w:rFonts w:hint="eastAsia" w:ascii="宋体" w:hAnsi="宋体"/>
          <w:color w:val="auto"/>
          <w:sz w:val="22"/>
          <w:szCs w:val="22"/>
        </w:rPr>
        <w:t>5.未被列入失信被执行人、重大税收违法案件当事人名单、政府采购严重违法失信行为记录名单（由供应商在《政府采购投标及履约承诺函》中作出声明）；</w:t>
      </w:r>
    </w:p>
    <w:p w14:paraId="56D9401D">
      <w:pPr>
        <w:spacing w:beforeLines="50"/>
        <w:ind w:firstLine="440" w:firstLineChars="200"/>
        <w:jc w:val="left"/>
        <w:rPr>
          <w:rFonts w:hint="eastAsia" w:ascii="宋体" w:hAnsi="宋体"/>
          <w:color w:val="auto"/>
          <w:sz w:val="22"/>
          <w:szCs w:val="22"/>
        </w:rPr>
      </w:pPr>
      <w:r>
        <w:rPr>
          <w:rFonts w:hint="eastAsia" w:ascii="宋体" w:hAnsi="宋体"/>
          <w:color w:val="auto"/>
          <w:sz w:val="22"/>
          <w:szCs w:val="22"/>
        </w:rPr>
        <w:t>6.不存在《深圳市财政局政府采购供应商信用信息管理办法》（深财规〔2023〕3号）列明的严重违法失信行为（由供应商在《政府采购投标及履约承诺函》中作出声明）；;</w:t>
      </w:r>
    </w:p>
    <w:p w14:paraId="141D8133">
      <w:pPr>
        <w:spacing w:beforeLines="50"/>
        <w:ind w:firstLine="440" w:firstLineChars="200"/>
        <w:jc w:val="left"/>
        <w:rPr>
          <w:rFonts w:hint="eastAsia" w:ascii="宋体" w:hAnsi="宋体"/>
          <w:color w:val="auto"/>
          <w:sz w:val="22"/>
          <w:szCs w:val="22"/>
        </w:rPr>
      </w:pPr>
      <w:r>
        <w:rPr>
          <w:rFonts w:hint="eastAsia" w:ascii="宋体" w:hAnsi="宋体"/>
          <w:color w:val="auto"/>
          <w:sz w:val="22"/>
          <w:szCs w:val="22"/>
        </w:rPr>
        <w:t>7.为采购项目提供整体设计、规范编制或者项目管理、监理、检测等服务的供应商，不得再参加该采购项目的其他采购活动（由供应商在《政府采购投标及履约承诺函》中作出声明）；</w:t>
      </w:r>
    </w:p>
    <w:p w14:paraId="2C078713">
      <w:pPr>
        <w:spacing w:beforeLines="50"/>
        <w:ind w:firstLine="440" w:firstLineChars="200"/>
        <w:jc w:val="left"/>
        <w:rPr>
          <w:rFonts w:hint="eastAsia" w:ascii="宋体" w:hAnsi="宋体"/>
          <w:color w:val="auto"/>
          <w:sz w:val="22"/>
          <w:szCs w:val="22"/>
        </w:rPr>
      </w:pPr>
      <w:r>
        <w:rPr>
          <w:rFonts w:hint="eastAsia" w:ascii="宋体" w:hAnsi="宋体"/>
          <w:color w:val="auto"/>
          <w:sz w:val="22"/>
          <w:szCs w:val="22"/>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45A56123">
      <w:pPr>
        <w:spacing w:beforeLines="50"/>
        <w:ind w:firstLine="440" w:firstLineChars="200"/>
        <w:jc w:val="left"/>
        <w:rPr>
          <w:rFonts w:hint="eastAsia" w:ascii="宋体" w:hAnsi="宋体"/>
          <w:color w:val="auto"/>
          <w:sz w:val="22"/>
          <w:szCs w:val="22"/>
        </w:rPr>
      </w:pPr>
      <w:r>
        <w:rPr>
          <w:rFonts w:hint="eastAsia" w:ascii="宋体" w:hAnsi="宋体"/>
          <w:color w:val="auto"/>
          <w:sz w:val="22"/>
          <w:szCs w:val="22"/>
        </w:rPr>
        <w:t>9.本项目全部专门面向中小企业采购：☑否，☐是：本项目的承接单位为符合政策要求的小微企业、残疾人福利性单位或监狱企业（由供应商在《中小企业声明函、残疾人福利性单位声明函及监狱企业声明函》中作出声明；未提供声明函或声明函不符合“填写指引”的，按资格审查不通过处理）。</w:t>
      </w:r>
    </w:p>
    <w:p w14:paraId="6D9ED740">
      <w:pPr>
        <w:spacing w:beforeLines="50"/>
        <w:ind w:firstLine="440" w:firstLineChars="200"/>
        <w:jc w:val="left"/>
        <w:rPr>
          <w:rFonts w:hint="eastAsia" w:ascii="宋体" w:hAnsi="宋体"/>
          <w:color w:val="auto"/>
          <w:sz w:val="22"/>
          <w:szCs w:val="22"/>
        </w:rPr>
      </w:pPr>
      <w:r>
        <w:rPr>
          <w:rFonts w:hint="eastAsia" w:ascii="宋体" w:hAnsi="宋体"/>
          <w:color w:val="auto"/>
          <w:sz w:val="22"/>
          <w:szCs w:val="22"/>
        </w:rPr>
        <w:t>10.投标人具有二类或以上汽车维修企业备案证明（提供备案证明材料扫描件）。</w:t>
      </w:r>
    </w:p>
    <w:p w14:paraId="011CDDB6">
      <w:pPr>
        <w:spacing w:beforeLines="50"/>
        <w:ind w:firstLine="440" w:firstLineChars="200"/>
        <w:jc w:val="left"/>
        <w:rPr>
          <w:rFonts w:ascii="宋体" w:hAnsi="宋体"/>
          <w:color w:val="auto"/>
          <w:sz w:val="22"/>
          <w:szCs w:val="22"/>
        </w:rPr>
      </w:pPr>
      <w:r>
        <w:rPr>
          <w:rFonts w:hint="eastAsia" w:ascii="宋体" w:hAnsi="宋体"/>
          <w:color w:val="auto"/>
          <w:sz w:val="22"/>
          <w:szCs w:val="22"/>
        </w:rPr>
        <w:t>注：“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53D85868">
      <w:pPr>
        <w:keepNext/>
        <w:keepLines/>
        <w:adjustRightInd w:val="0"/>
        <w:spacing w:beforeLines="50" w:after="260"/>
        <w:jc w:val="left"/>
        <w:textAlignment w:val="baseline"/>
        <w:outlineLvl w:val="1"/>
        <w:rPr>
          <w:rFonts w:ascii="宋体" w:hAnsi="宋体"/>
          <w:b/>
          <w:color w:val="auto"/>
          <w:sz w:val="22"/>
          <w:szCs w:val="22"/>
          <w:lang w:val="zh-CN"/>
        </w:rPr>
      </w:pPr>
      <w:r>
        <w:rPr>
          <w:rFonts w:hint="eastAsia" w:ascii="宋体" w:hAnsi="宋体"/>
          <w:b/>
          <w:color w:val="auto"/>
          <w:sz w:val="22"/>
          <w:szCs w:val="22"/>
          <w:lang w:val="zh-CN"/>
        </w:rPr>
        <w:t>三、获取招标文件</w:t>
      </w:r>
    </w:p>
    <w:p w14:paraId="018E6D9C">
      <w:pPr>
        <w:spacing w:beforeLines="50"/>
        <w:ind w:left="0" w:leftChars="0" w:firstLine="418" w:firstLineChars="190"/>
        <w:jc w:val="left"/>
        <w:rPr>
          <w:rFonts w:ascii="宋体" w:hAnsi="宋体"/>
          <w:color w:val="auto"/>
          <w:sz w:val="22"/>
          <w:szCs w:val="22"/>
        </w:rPr>
      </w:pPr>
      <w:r>
        <w:rPr>
          <w:rFonts w:hint="eastAsia" w:ascii="宋体" w:hAnsi="宋体"/>
          <w:color w:val="auto"/>
          <w:sz w:val="22"/>
          <w:szCs w:val="22"/>
        </w:rPr>
        <w:t>时间：</w:t>
      </w:r>
      <w:r>
        <w:rPr>
          <w:rFonts w:hint="eastAsia" w:ascii="宋体" w:hAnsi="宋体"/>
          <w:color w:val="auto"/>
          <w:sz w:val="22"/>
          <w:szCs w:val="22"/>
          <w:u w:val="single"/>
        </w:rPr>
        <w:t>2025年</w:t>
      </w:r>
      <w:r>
        <w:rPr>
          <w:rFonts w:hint="eastAsia" w:ascii="宋体" w:hAnsi="宋体"/>
          <w:color w:val="auto"/>
          <w:sz w:val="22"/>
          <w:szCs w:val="22"/>
          <w:u w:val="single"/>
          <w:lang w:val="en-US" w:eastAsia="zh-CN"/>
        </w:rPr>
        <w:t>12</w:t>
      </w:r>
      <w:r>
        <w:rPr>
          <w:rFonts w:hint="eastAsia" w:ascii="宋体" w:hAnsi="宋体"/>
          <w:color w:val="auto"/>
          <w:sz w:val="22"/>
          <w:szCs w:val="22"/>
          <w:u w:val="single"/>
        </w:rPr>
        <w:t>月</w:t>
      </w:r>
      <w:r>
        <w:rPr>
          <w:rFonts w:hint="eastAsia" w:ascii="宋体" w:hAnsi="宋体"/>
          <w:color w:val="auto"/>
          <w:sz w:val="22"/>
          <w:szCs w:val="22"/>
          <w:u w:val="single"/>
          <w:lang w:val="en-US" w:eastAsia="zh-CN"/>
        </w:rPr>
        <w:t>19</w:t>
      </w:r>
      <w:r>
        <w:rPr>
          <w:rFonts w:hint="eastAsia" w:ascii="宋体" w:hAnsi="宋体"/>
          <w:color w:val="auto"/>
          <w:sz w:val="22"/>
          <w:szCs w:val="22"/>
          <w:u w:val="single"/>
        </w:rPr>
        <w:t>日 至2025年</w:t>
      </w:r>
      <w:r>
        <w:rPr>
          <w:rFonts w:hint="eastAsia" w:ascii="宋体" w:hAnsi="宋体"/>
          <w:color w:val="auto"/>
          <w:sz w:val="22"/>
          <w:szCs w:val="22"/>
          <w:u w:val="single"/>
          <w:lang w:val="en-US" w:eastAsia="zh-CN"/>
        </w:rPr>
        <w:t>12</w:t>
      </w:r>
      <w:r>
        <w:rPr>
          <w:rFonts w:hint="eastAsia" w:ascii="宋体" w:hAnsi="宋体"/>
          <w:color w:val="auto"/>
          <w:sz w:val="22"/>
          <w:szCs w:val="22"/>
          <w:u w:val="single"/>
        </w:rPr>
        <w:t>月</w:t>
      </w:r>
      <w:r>
        <w:rPr>
          <w:rFonts w:hint="eastAsia" w:ascii="宋体" w:hAnsi="宋体"/>
          <w:color w:val="auto"/>
          <w:sz w:val="22"/>
          <w:szCs w:val="22"/>
          <w:u w:val="single"/>
          <w:lang w:val="en-US" w:eastAsia="zh-CN"/>
        </w:rPr>
        <w:t>26</w:t>
      </w:r>
      <w:r>
        <w:rPr>
          <w:rFonts w:hint="eastAsia" w:ascii="宋体" w:hAnsi="宋体"/>
          <w:color w:val="auto"/>
          <w:sz w:val="22"/>
          <w:szCs w:val="22"/>
          <w:u w:val="single"/>
        </w:rPr>
        <w:t>日</w:t>
      </w:r>
      <w:r>
        <w:rPr>
          <w:rFonts w:hint="eastAsia" w:ascii="宋体" w:hAnsi="宋体"/>
          <w:color w:val="auto"/>
          <w:sz w:val="22"/>
          <w:szCs w:val="22"/>
        </w:rPr>
        <w:t>（提供期限自本公告发布之日起不得少于</w:t>
      </w:r>
      <w:r>
        <w:rPr>
          <w:rFonts w:ascii="宋体" w:hAnsi="宋体"/>
          <w:color w:val="auto"/>
          <w:sz w:val="22"/>
          <w:szCs w:val="22"/>
        </w:rPr>
        <w:t>5</w:t>
      </w:r>
      <w:r>
        <w:rPr>
          <w:rFonts w:hint="eastAsia" w:ascii="宋体" w:hAnsi="宋体"/>
          <w:color w:val="auto"/>
          <w:sz w:val="22"/>
          <w:szCs w:val="22"/>
        </w:rPr>
        <w:t>个工作日），每天上午</w:t>
      </w:r>
      <w:r>
        <w:rPr>
          <w:rFonts w:hint="eastAsia" w:ascii="宋体" w:hAnsi="宋体"/>
          <w:color w:val="auto"/>
          <w:sz w:val="22"/>
          <w:szCs w:val="22"/>
          <w:u w:val="single"/>
        </w:rPr>
        <w:t>　9:00至12:00　</w:t>
      </w:r>
      <w:r>
        <w:rPr>
          <w:rFonts w:hint="eastAsia" w:ascii="宋体" w:hAnsi="宋体"/>
          <w:color w:val="auto"/>
          <w:sz w:val="22"/>
          <w:szCs w:val="22"/>
        </w:rPr>
        <w:t>，下午</w:t>
      </w:r>
      <w:r>
        <w:rPr>
          <w:rFonts w:hint="eastAsia" w:ascii="宋体" w:hAnsi="宋体"/>
          <w:color w:val="auto"/>
          <w:sz w:val="22"/>
          <w:szCs w:val="22"/>
          <w:u w:val="single"/>
        </w:rPr>
        <w:t>14:00　至17:30　</w:t>
      </w:r>
      <w:r>
        <w:rPr>
          <w:rFonts w:hint="eastAsia" w:ascii="宋体" w:hAnsi="宋体"/>
          <w:color w:val="auto"/>
          <w:sz w:val="22"/>
          <w:szCs w:val="22"/>
        </w:rPr>
        <w:t>（北京时间，法定节假日除外）</w:t>
      </w:r>
    </w:p>
    <w:p w14:paraId="452E7A59">
      <w:pPr>
        <w:spacing w:beforeLines="50"/>
        <w:ind w:left="0" w:leftChars="0" w:firstLine="418" w:firstLineChars="190"/>
        <w:rPr>
          <w:rFonts w:ascii="宋体" w:hAnsi="宋体"/>
          <w:color w:val="auto"/>
          <w:sz w:val="22"/>
          <w:szCs w:val="22"/>
        </w:rPr>
      </w:pPr>
      <w:r>
        <w:rPr>
          <w:rFonts w:hint="eastAsia" w:ascii="宋体" w:hAnsi="宋体"/>
          <w:color w:val="auto"/>
          <w:sz w:val="22"/>
          <w:szCs w:val="22"/>
        </w:rPr>
        <w:t>地点：</w:t>
      </w:r>
      <w:r>
        <w:rPr>
          <w:rFonts w:hint="eastAsia" w:ascii="宋体" w:hAnsi="宋体"/>
          <w:color w:val="auto"/>
          <w:sz w:val="22"/>
          <w:szCs w:val="22"/>
          <w:u w:val="single"/>
        </w:rPr>
        <w:t>深圳市广得信工程造价咨询有限公司【详细地址：深圳市龙岗区横岗街道荣德国际</w:t>
      </w:r>
      <w:r>
        <w:rPr>
          <w:rFonts w:ascii="宋体" w:hAnsi="宋体"/>
          <w:color w:val="auto"/>
          <w:sz w:val="22"/>
          <w:szCs w:val="22"/>
          <w:u w:val="single"/>
        </w:rPr>
        <w:t>B座701</w:t>
      </w:r>
      <w:r>
        <w:rPr>
          <w:rFonts w:hint="eastAsia" w:ascii="宋体" w:hAnsi="宋体"/>
          <w:color w:val="auto"/>
          <w:sz w:val="22"/>
          <w:szCs w:val="22"/>
          <w:u w:val="single"/>
        </w:rPr>
        <w:t>】</w:t>
      </w:r>
    </w:p>
    <w:p w14:paraId="250265A3">
      <w:pPr>
        <w:spacing w:beforeLines="50"/>
        <w:ind w:left="0" w:leftChars="0" w:firstLine="418" w:firstLineChars="190"/>
        <w:rPr>
          <w:rFonts w:ascii="宋体" w:hAnsi="宋体"/>
          <w:color w:val="auto"/>
          <w:sz w:val="22"/>
          <w:szCs w:val="22"/>
          <w:u w:val="single"/>
        </w:rPr>
      </w:pPr>
      <w:r>
        <w:rPr>
          <w:rFonts w:hint="eastAsia" w:ascii="宋体" w:hAnsi="宋体"/>
          <w:color w:val="auto"/>
          <w:sz w:val="22"/>
          <w:szCs w:val="22"/>
        </w:rPr>
        <w:t xml:space="preserve"> 方式：1、</w:t>
      </w:r>
      <w:r>
        <w:rPr>
          <w:rFonts w:hint="eastAsia" w:ascii="宋体" w:hAnsi="宋体"/>
          <w:color w:val="auto"/>
          <w:sz w:val="22"/>
          <w:szCs w:val="22"/>
          <w:u w:val="single"/>
        </w:rPr>
        <w:t>现场购买。报名和购买采购文件时须提交投标报名申请表（投标报名申请表http://www.sz-gdx.com下载中心下载）及营业执照副本复印件、法定代表人证明书、授权委托书、经办人身份证复印件。以上证明材料须加盖公章用A4纸装订成册，原件备查。</w:t>
      </w:r>
    </w:p>
    <w:p w14:paraId="09596262">
      <w:pPr>
        <w:spacing w:beforeLines="50"/>
        <w:ind w:left="0" w:leftChars="0" w:firstLine="418" w:firstLineChars="190"/>
        <w:rPr>
          <w:rFonts w:hint="eastAsia" w:ascii="宋体" w:hAnsi="宋体" w:eastAsia="宋体" w:cs="Times New Roman"/>
          <w:color w:val="auto"/>
          <w:sz w:val="22"/>
          <w:szCs w:val="22"/>
        </w:rPr>
      </w:pPr>
      <w:r>
        <w:rPr>
          <w:rFonts w:hint="eastAsia" w:ascii="宋体" w:hAnsi="宋体" w:eastAsia="宋体" w:cs="Times New Roman"/>
          <w:color w:val="auto"/>
          <w:sz w:val="22"/>
          <w:szCs w:val="22"/>
        </w:rPr>
        <w:t>2、网上购买。报名和购买采购文件时须提交投标报名申请表（投标报名申请表http://www.sz-gdx.com下载中心下载）及营业执照副本复印件、法定代表人证明书、授权委托书、经办人身份证复印件、报名费转账截图。以上证明材料须加盖公章，扫描件发至邮箱2534042642@qq.com。</w:t>
      </w:r>
    </w:p>
    <w:p w14:paraId="7B27DDFC">
      <w:pPr>
        <w:spacing w:beforeLines="50"/>
        <w:ind w:firstLine="540"/>
        <w:rPr>
          <w:rFonts w:ascii="宋体" w:hAnsi="宋体"/>
          <w:color w:val="auto"/>
          <w:sz w:val="22"/>
          <w:szCs w:val="22"/>
          <w:u w:val="single"/>
        </w:rPr>
      </w:pPr>
      <w:r>
        <w:rPr>
          <w:rFonts w:hint="eastAsia" w:ascii="宋体" w:hAnsi="宋体"/>
          <w:color w:val="auto"/>
          <w:sz w:val="22"/>
          <w:szCs w:val="22"/>
        </w:rPr>
        <w:t>售价：</w:t>
      </w:r>
      <w:r>
        <w:rPr>
          <w:rFonts w:hint="eastAsia" w:ascii="宋体" w:hAnsi="宋体"/>
          <w:color w:val="auto"/>
          <w:sz w:val="22"/>
          <w:szCs w:val="22"/>
          <w:u w:val="single"/>
        </w:rPr>
        <w:t>采购文件每套售价500元（人民币），售后不退。</w:t>
      </w:r>
    </w:p>
    <w:p w14:paraId="335CB8FB">
      <w:pPr>
        <w:rPr>
          <w:rFonts w:ascii="宋体" w:hAnsi="宋体"/>
          <w:b/>
          <w:color w:val="auto"/>
          <w:sz w:val="22"/>
          <w:szCs w:val="22"/>
          <w:u w:val="single"/>
        </w:rPr>
      </w:pPr>
      <w:r>
        <w:rPr>
          <w:rFonts w:hint="eastAsia" w:ascii="宋体" w:hAnsi="宋体"/>
          <w:b/>
          <w:color w:val="auto"/>
          <w:sz w:val="22"/>
          <w:szCs w:val="22"/>
          <w:u w:val="single"/>
        </w:rPr>
        <w:t>标书费收款账户信息（注：如转公账，需公对公转账，不接收私人账户转公账）</w:t>
      </w:r>
    </w:p>
    <w:p w14:paraId="145221A2">
      <w:pPr>
        <w:ind w:left="0" w:leftChars="0" w:firstLine="638" w:firstLineChars="290"/>
        <w:rPr>
          <w:rFonts w:ascii="宋体" w:hAnsi="宋体" w:cs="宋体"/>
          <w:color w:val="auto"/>
          <w:sz w:val="22"/>
          <w:szCs w:val="22"/>
          <w:u w:val="single"/>
        </w:rPr>
      </w:pPr>
      <w:r>
        <w:rPr>
          <w:rFonts w:hint="eastAsia" w:ascii="宋体" w:hAnsi="宋体" w:cs="宋体"/>
          <w:color w:val="auto"/>
          <w:sz w:val="22"/>
          <w:szCs w:val="22"/>
          <w:u w:val="single"/>
        </w:rPr>
        <w:t>收款人名称：深圳市广得信工程造价咨询有限公司</w:t>
      </w:r>
    </w:p>
    <w:p w14:paraId="2216C48A">
      <w:pPr>
        <w:ind w:left="0" w:leftChars="0" w:firstLine="638" w:firstLineChars="290"/>
        <w:rPr>
          <w:rFonts w:ascii="宋体" w:hAnsi="宋体" w:cs="宋体"/>
          <w:color w:val="auto"/>
          <w:sz w:val="22"/>
          <w:szCs w:val="22"/>
          <w:u w:val="single"/>
        </w:rPr>
      </w:pPr>
      <w:r>
        <w:rPr>
          <w:rFonts w:hint="eastAsia" w:ascii="宋体" w:hAnsi="宋体" w:cs="宋体"/>
          <w:color w:val="auto"/>
          <w:sz w:val="22"/>
          <w:szCs w:val="22"/>
          <w:u w:val="single"/>
        </w:rPr>
        <w:t>开户银行：工商银行深圳荣德支行</w:t>
      </w:r>
    </w:p>
    <w:p w14:paraId="06B51747">
      <w:pPr>
        <w:ind w:left="0" w:leftChars="0" w:firstLine="638" w:firstLineChars="290"/>
        <w:rPr>
          <w:rFonts w:ascii="宋体" w:hAnsi="宋体" w:cs="宋体"/>
          <w:b/>
          <w:bCs/>
          <w:color w:val="auto"/>
          <w:sz w:val="22"/>
          <w:szCs w:val="22"/>
          <w:u w:val="single"/>
          <w:lang w:val="zh-CN"/>
        </w:rPr>
      </w:pPr>
      <w:r>
        <w:rPr>
          <w:rFonts w:hint="eastAsia" w:ascii="宋体" w:hAnsi="宋体" w:cs="宋体"/>
          <w:color w:val="auto"/>
          <w:sz w:val="22"/>
          <w:szCs w:val="22"/>
          <w:u w:val="single"/>
        </w:rPr>
        <w:t>账    号：4000025109201798117</w:t>
      </w:r>
    </w:p>
    <w:p w14:paraId="4F456CA5">
      <w:pPr>
        <w:keepNext/>
        <w:keepLines/>
        <w:adjustRightInd w:val="0"/>
        <w:spacing w:beforeLines="50" w:after="260"/>
        <w:jc w:val="left"/>
        <w:textAlignment w:val="baseline"/>
        <w:outlineLvl w:val="1"/>
        <w:rPr>
          <w:rFonts w:ascii="宋体" w:hAnsi="宋体"/>
          <w:b/>
          <w:color w:val="auto"/>
          <w:sz w:val="22"/>
          <w:szCs w:val="22"/>
          <w:lang w:val="zh-CN"/>
        </w:rPr>
      </w:pPr>
      <w:r>
        <w:rPr>
          <w:rFonts w:hint="eastAsia" w:ascii="宋体" w:hAnsi="宋体"/>
          <w:b/>
          <w:color w:val="auto"/>
          <w:sz w:val="22"/>
          <w:szCs w:val="22"/>
          <w:lang w:val="zh-CN"/>
        </w:rPr>
        <w:t>四、提交投标文件截止时间、开标时间和地点</w:t>
      </w:r>
    </w:p>
    <w:p w14:paraId="3FABCA34">
      <w:pPr>
        <w:spacing w:beforeLines="50"/>
        <w:ind w:firstLine="540"/>
        <w:jc w:val="left"/>
        <w:rPr>
          <w:rFonts w:ascii="宋体" w:hAnsi="宋体"/>
          <w:color w:val="auto"/>
          <w:sz w:val="22"/>
          <w:szCs w:val="22"/>
          <w:u w:val="single"/>
        </w:rPr>
      </w:pPr>
      <w:r>
        <w:rPr>
          <w:rFonts w:ascii="宋体" w:hAnsi="宋体"/>
          <w:color w:val="auto"/>
          <w:sz w:val="22"/>
          <w:szCs w:val="22"/>
        </w:rPr>
        <w:t>1</w:t>
      </w:r>
      <w:r>
        <w:rPr>
          <w:rFonts w:hint="eastAsia" w:ascii="宋体" w:hAnsi="宋体"/>
          <w:color w:val="auto"/>
          <w:sz w:val="22"/>
          <w:szCs w:val="22"/>
        </w:rPr>
        <w:t>、所有投标文件应于</w:t>
      </w:r>
      <w:r>
        <w:rPr>
          <w:rFonts w:ascii="宋体" w:hAnsi="宋体"/>
          <w:color w:val="auto"/>
          <w:sz w:val="22"/>
          <w:szCs w:val="22"/>
          <w:u w:val="single"/>
        </w:rPr>
        <w:t>202</w:t>
      </w:r>
      <w:r>
        <w:rPr>
          <w:rFonts w:hint="eastAsia" w:ascii="宋体" w:hAnsi="宋体"/>
          <w:color w:val="auto"/>
          <w:sz w:val="22"/>
          <w:szCs w:val="22"/>
          <w:u w:val="single"/>
        </w:rPr>
        <w:t>5年</w:t>
      </w:r>
      <w:r>
        <w:rPr>
          <w:rFonts w:hint="eastAsia" w:ascii="宋体" w:hAnsi="宋体"/>
          <w:color w:val="auto"/>
          <w:sz w:val="22"/>
          <w:szCs w:val="22"/>
          <w:u w:val="single"/>
          <w:lang w:val="en-US" w:eastAsia="zh-CN"/>
        </w:rPr>
        <w:t>12</w:t>
      </w:r>
      <w:r>
        <w:rPr>
          <w:rFonts w:hint="eastAsia" w:ascii="宋体" w:hAnsi="宋体"/>
          <w:color w:val="auto"/>
          <w:sz w:val="22"/>
          <w:szCs w:val="22"/>
          <w:u w:val="single"/>
        </w:rPr>
        <w:t>月</w:t>
      </w:r>
      <w:r>
        <w:rPr>
          <w:rFonts w:hint="eastAsia" w:ascii="宋体" w:hAnsi="宋体"/>
          <w:color w:val="auto"/>
          <w:sz w:val="22"/>
          <w:szCs w:val="22"/>
          <w:u w:val="single"/>
          <w:lang w:val="en-US" w:eastAsia="zh-CN"/>
        </w:rPr>
        <w:t>30</w:t>
      </w:r>
      <w:r>
        <w:rPr>
          <w:rFonts w:hint="eastAsia" w:ascii="宋体" w:hAnsi="宋体"/>
          <w:color w:val="auto"/>
          <w:sz w:val="22"/>
          <w:szCs w:val="22"/>
          <w:u w:val="single"/>
        </w:rPr>
        <w:t>日下午14</w:t>
      </w:r>
      <w:r>
        <w:rPr>
          <w:rFonts w:ascii="宋体" w:hAnsi="宋体"/>
          <w:color w:val="auto"/>
          <w:sz w:val="22"/>
          <w:szCs w:val="22"/>
          <w:u w:val="single"/>
        </w:rPr>
        <w:t>:</w:t>
      </w:r>
      <w:r>
        <w:rPr>
          <w:rFonts w:hint="eastAsia" w:ascii="宋体" w:hAnsi="宋体"/>
          <w:color w:val="auto"/>
          <w:sz w:val="22"/>
          <w:szCs w:val="22"/>
          <w:u w:val="single"/>
        </w:rPr>
        <w:t>3</w:t>
      </w:r>
      <w:r>
        <w:rPr>
          <w:rFonts w:ascii="宋体" w:hAnsi="宋体"/>
          <w:color w:val="auto"/>
          <w:sz w:val="22"/>
          <w:szCs w:val="22"/>
          <w:u w:val="single"/>
        </w:rPr>
        <w:t xml:space="preserve">0 </w:t>
      </w:r>
      <w:r>
        <w:rPr>
          <w:rFonts w:hint="eastAsia" w:ascii="宋体" w:hAnsi="宋体"/>
          <w:color w:val="auto"/>
          <w:sz w:val="22"/>
          <w:szCs w:val="22"/>
        </w:rPr>
        <w:t>前</w:t>
      </w:r>
      <w:r>
        <w:rPr>
          <w:rFonts w:ascii="宋体" w:hAnsi="宋体"/>
          <w:color w:val="auto"/>
          <w:sz w:val="22"/>
          <w:szCs w:val="22"/>
        </w:rPr>
        <w:t>(</w:t>
      </w:r>
      <w:r>
        <w:rPr>
          <w:rFonts w:hint="eastAsia" w:ascii="宋体" w:hAnsi="宋体"/>
          <w:color w:val="auto"/>
          <w:sz w:val="22"/>
          <w:szCs w:val="22"/>
        </w:rPr>
        <w:t>北京时间</w:t>
      </w:r>
      <w:r>
        <w:rPr>
          <w:rFonts w:ascii="宋体" w:hAnsi="宋体"/>
          <w:color w:val="auto"/>
          <w:sz w:val="22"/>
          <w:szCs w:val="22"/>
        </w:rPr>
        <w:t>)</w:t>
      </w:r>
      <w:r>
        <w:rPr>
          <w:rFonts w:hint="eastAsia" w:ascii="宋体" w:hAnsi="宋体"/>
          <w:color w:val="auto"/>
          <w:sz w:val="22"/>
          <w:szCs w:val="22"/>
        </w:rPr>
        <w:t>递交至</w:t>
      </w:r>
      <w:r>
        <w:rPr>
          <w:rFonts w:hint="eastAsia" w:ascii="宋体" w:hAnsi="宋体"/>
          <w:color w:val="auto"/>
          <w:sz w:val="22"/>
          <w:szCs w:val="22"/>
          <w:u w:val="single"/>
        </w:rPr>
        <w:t>深圳市广得信工程造价咨询有限公司[详细地址：深圳市龙岗区横岗街道荣德国际</w:t>
      </w:r>
      <w:r>
        <w:rPr>
          <w:rFonts w:ascii="宋体" w:hAnsi="宋体"/>
          <w:color w:val="auto"/>
          <w:sz w:val="22"/>
          <w:szCs w:val="22"/>
          <w:u w:val="single"/>
        </w:rPr>
        <w:t>B座701</w:t>
      </w:r>
      <w:r>
        <w:rPr>
          <w:rFonts w:hint="eastAsia" w:ascii="宋体" w:hAnsi="宋体"/>
          <w:color w:val="auto"/>
          <w:sz w:val="22"/>
          <w:szCs w:val="22"/>
          <w:u w:val="single"/>
        </w:rPr>
        <w:t>]；</w:t>
      </w:r>
    </w:p>
    <w:p w14:paraId="786DC062">
      <w:pPr>
        <w:rPr>
          <w:rFonts w:hint="eastAsia" w:ascii="宋体" w:hAnsi="宋体" w:eastAsia="宋体" w:cs="Times New Roman"/>
          <w:color w:val="auto"/>
          <w:sz w:val="22"/>
          <w:szCs w:val="22"/>
          <w:lang w:val="zh-CN"/>
        </w:rPr>
      </w:pPr>
      <w:r>
        <w:rPr>
          <w:rFonts w:hint="eastAsia" w:ascii="宋体" w:hAnsi="宋体" w:eastAsia="宋体" w:cs="Times New Roman"/>
          <w:color w:val="auto"/>
          <w:sz w:val="22"/>
          <w:szCs w:val="22"/>
          <w:lang w:val="zh-CN"/>
        </w:rPr>
        <w:t>（1）现场递交：招标代理机构只接受在截标当日递交投标文件时间之前由投标人法定代表人或其授权代表亲自现场递交的投标文件，逾期收到或不符合规定的投标文件恕不接受。</w:t>
      </w:r>
    </w:p>
    <w:p w14:paraId="4AED657E">
      <w:pPr>
        <w:rPr>
          <w:rFonts w:ascii="宋体" w:hAnsi="宋体"/>
          <w:color w:val="auto"/>
          <w:sz w:val="22"/>
          <w:szCs w:val="22"/>
        </w:rPr>
      </w:pPr>
      <w:r>
        <w:rPr>
          <w:rFonts w:hint="eastAsia" w:ascii="宋体" w:hAnsi="宋体"/>
          <w:color w:val="auto"/>
          <w:sz w:val="22"/>
          <w:szCs w:val="22"/>
        </w:rPr>
        <w:t>（2）邮寄递交：邮寄地址：深圳市龙岗区横岗街道荣德国际</w:t>
      </w:r>
      <w:r>
        <w:rPr>
          <w:rFonts w:ascii="宋体" w:hAnsi="宋体"/>
          <w:color w:val="auto"/>
          <w:sz w:val="22"/>
          <w:szCs w:val="22"/>
        </w:rPr>
        <w:t>B座701</w:t>
      </w:r>
      <w:r>
        <w:rPr>
          <w:rFonts w:hint="eastAsia" w:ascii="宋体" w:hAnsi="宋体"/>
          <w:color w:val="auto"/>
          <w:sz w:val="22"/>
          <w:szCs w:val="22"/>
        </w:rPr>
        <w:t>，收件人：郑工，联系电话：0755-</w:t>
      </w:r>
      <w:r>
        <w:rPr>
          <w:rFonts w:ascii="宋体" w:hAnsi="宋体"/>
          <w:color w:val="auto"/>
          <w:sz w:val="22"/>
          <w:szCs w:val="22"/>
        </w:rPr>
        <w:t>28703515</w:t>
      </w:r>
      <w:r>
        <w:rPr>
          <w:rFonts w:hint="eastAsia" w:ascii="宋体" w:hAnsi="宋体"/>
          <w:color w:val="auto"/>
          <w:sz w:val="22"/>
          <w:szCs w:val="22"/>
        </w:rPr>
        <w:t>。为避免快递未按时送达，投标人邮寄投标文件的，应确保开标前一个工作日下午18时00分之前送达指定地点，并及时与收件人联系确认是否收到投标文件（邮寄方式的递交时间为送达我司由我司代表签收的时间），逾期收到或不符合规定的投标文件恕不接受。</w:t>
      </w:r>
    </w:p>
    <w:p w14:paraId="0761F2E3">
      <w:pPr>
        <w:spacing w:beforeLines="50"/>
        <w:ind w:firstLine="540"/>
        <w:jc w:val="left"/>
        <w:rPr>
          <w:rFonts w:ascii="宋体" w:hAnsi="宋体"/>
          <w:color w:val="auto"/>
          <w:sz w:val="22"/>
          <w:szCs w:val="22"/>
        </w:rPr>
      </w:pPr>
      <w:r>
        <w:rPr>
          <w:rFonts w:ascii="宋体" w:hAnsi="宋体"/>
          <w:color w:val="auto"/>
          <w:sz w:val="22"/>
          <w:szCs w:val="22"/>
        </w:rPr>
        <w:t>2</w:t>
      </w:r>
      <w:r>
        <w:rPr>
          <w:rFonts w:hint="eastAsia" w:ascii="宋体" w:hAnsi="宋体"/>
          <w:color w:val="auto"/>
          <w:sz w:val="22"/>
          <w:szCs w:val="22"/>
        </w:rPr>
        <w:t>、定于</w:t>
      </w:r>
      <w:r>
        <w:rPr>
          <w:rFonts w:hint="eastAsia" w:ascii="宋体" w:hAnsi="宋体"/>
          <w:color w:val="auto"/>
          <w:sz w:val="22"/>
          <w:szCs w:val="22"/>
          <w:u w:val="single"/>
        </w:rPr>
        <w:t>2025年</w:t>
      </w:r>
      <w:r>
        <w:rPr>
          <w:rFonts w:hint="eastAsia" w:ascii="宋体" w:hAnsi="宋体"/>
          <w:color w:val="auto"/>
          <w:sz w:val="22"/>
          <w:szCs w:val="22"/>
          <w:u w:val="single"/>
          <w:lang w:val="en-US" w:eastAsia="zh-CN"/>
        </w:rPr>
        <w:t>12</w:t>
      </w:r>
      <w:r>
        <w:rPr>
          <w:rFonts w:hint="eastAsia" w:ascii="宋体" w:hAnsi="宋体"/>
          <w:color w:val="auto"/>
          <w:sz w:val="22"/>
          <w:szCs w:val="22"/>
          <w:u w:val="single"/>
        </w:rPr>
        <w:t>月</w:t>
      </w:r>
      <w:r>
        <w:rPr>
          <w:rFonts w:hint="eastAsia" w:ascii="宋体" w:hAnsi="宋体"/>
          <w:color w:val="auto"/>
          <w:sz w:val="22"/>
          <w:szCs w:val="22"/>
          <w:u w:val="single"/>
          <w:lang w:val="en-US" w:eastAsia="zh-CN"/>
        </w:rPr>
        <w:t>30</w:t>
      </w:r>
      <w:r>
        <w:rPr>
          <w:rFonts w:hint="eastAsia" w:ascii="宋体" w:hAnsi="宋体"/>
          <w:color w:val="auto"/>
          <w:sz w:val="22"/>
          <w:szCs w:val="22"/>
          <w:u w:val="single"/>
        </w:rPr>
        <w:t>日下午14:30</w:t>
      </w:r>
      <w:r>
        <w:rPr>
          <w:rFonts w:ascii="宋体" w:hAnsi="宋体"/>
          <w:color w:val="auto"/>
          <w:sz w:val="22"/>
          <w:szCs w:val="22"/>
        </w:rPr>
        <w:t>(</w:t>
      </w:r>
      <w:r>
        <w:rPr>
          <w:rFonts w:hint="eastAsia" w:ascii="宋体" w:hAnsi="宋体"/>
          <w:color w:val="auto"/>
          <w:sz w:val="22"/>
          <w:szCs w:val="22"/>
        </w:rPr>
        <w:t>北京时间</w:t>
      </w:r>
      <w:r>
        <w:rPr>
          <w:rFonts w:ascii="宋体" w:hAnsi="宋体"/>
          <w:color w:val="auto"/>
          <w:sz w:val="22"/>
          <w:szCs w:val="22"/>
        </w:rPr>
        <w:t>)</w:t>
      </w:r>
      <w:r>
        <w:rPr>
          <w:rFonts w:hint="eastAsia" w:ascii="宋体" w:hAnsi="宋体"/>
          <w:color w:val="auto"/>
          <w:sz w:val="22"/>
          <w:szCs w:val="22"/>
        </w:rPr>
        <w:t>，在</w:t>
      </w:r>
      <w:r>
        <w:rPr>
          <w:rFonts w:ascii="宋体" w:hAnsi="宋体"/>
          <w:color w:val="auto"/>
          <w:sz w:val="22"/>
          <w:szCs w:val="22"/>
          <w:u w:val="single"/>
        </w:rPr>
        <w:t>深圳市广得信工程造价咨询有限公司</w:t>
      </w:r>
      <w:r>
        <w:rPr>
          <w:rFonts w:hint="eastAsia" w:ascii="宋体" w:hAnsi="宋体"/>
          <w:color w:val="auto"/>
          <w:sz w:val="22"/>
          <w:szCs w:val="22"/>
          <w:u w:val="single"/>
        </w:rPr>
        <w:t>评标一室开标</w:t>
      </w:r>
      <w:r>
        <w:rPr>
          <w:rFonts w:hint="eastAsia" w:ascii="宋体" w:hAnsi="宋体"/>
          <w:color w:val="auto"/>
          <w:sz w:val="22"/>
          <w:szCs w:val="22"/>
        </w:rPr>
        <w:t>。投标人未参加开标的，视同认可开标结果。</w:t>
      </w:r>
    </w:p>
    <w:p w14:paraId="11A28559">
      <w:pPr>
        <w:keepNext/>
        <w:keepLines/>
        <w:adjustRightInd w:val="0"/>
        <w:spacing w:beforeLines="50" w:after="260"/>
        <w:jc w:val="left"/>
        <w:textAlignment w:val="baseline"/>
        <w:outlineLvl w:val="1"/>
        <w:rPr>
          <w:rFonts w:ascii="宋体" w:hAnsi="宋体"/>
          <w:b/>
          <w:color w:val="auto"/>
          <w:sz w:val="22"/>
          <w:szCs w:val="22"/>
          <w:lang w:val="zh-CN"/>
        </w:rPr>
      </w:pPr>
      <w:r>
        <w:rPr>
          <w:rFonts w:hint="eastAsia" w:ascii="宋体" w:hAnsi="宋体"/>
          <w:b/>
          <w:color w:val="auto"/>
          <w:sz w:val="22"/>
          <w:szCs w:val="22"/>
          <w:lang w:val="zh-CN"/>
        </w:rPr>
        <w:t>五、公告期限</w:t>
      </w:r>
    </w:p>
    <w:p w14:paraId="27DC9BFB">
      <w:pPr>
        <w:spacing w:beforeLines="50"/>
        <w:ind w:firstLine="540"/>
        <w:jc w:val="left"/>
        <w:rPr>
          <w:rFonts w:ascii="宋体" w:hAnsi="宋体"/>
          <w:color w:val="auto"/>
          <w:sz w:val="22"/>
          <w:szCs w:val="22"/>
        </w:rPr>
      </w:pPr>
      <w:r>
        <w:rPr>
          <w:rFonts w:hint="eastAsia" w:ascii="宋体" w:hAnsi="宋体"/>
          <w:color w:val="auto"/>
          <w:sz w:val="22"/>
          <w:szCs w:val="22"/>
        </w:rPr>
        <w:t>自本公告发布之日起5个工作日。</w:t>
      </w:r>
    </w:p>
    <w:p w14:paraId="56EE4415">
      <w:pPr>
        <w:keepNext/>
        <w:keepLines/>
        <w:adjustRightInd w:val="0"/>
        <w:spacing w:beforeLines="50" w:after="260"/>
        <w:jc w:val="left"/>
        <w:textAlignment w:val="baseline"/>
        <w:outlineLvl w:val="1"/>
        <w:rPr>
          <w:rFonts w:hint="eastAsia" w:ascii="宋体" w:hAnsi="宋体" w:eastAsia="宋体"/>
          <w:b/>
          <w:color w:val="auto"/>
          <w:sz w:val="22"/>
          <w:szCs w:val="22"/>
          <w:lang w:val="en-US" w:eastAsia="zh-CN"/>
        </w:rPr>
      </w:pPr>
      <w:r>
        <w:rPr>
          <w:rFonts w:hint="eastAsia" w:ascii="宋体" w:hAnsi="宋体"/>
          <w:b/>
          <w:color w:val="auto"/>
          <w:sz w:val="22"/>
          <w:szCs w:val="22"/>
          <w:lang w:val="zh-CN"/>
        </w:rPr>
        <w:t>六、其他补充事宜</w:t>
      </w:r>
    </w:p>
    <w:p w14:paraId="49CBEA43">
      <w:pPr>
        <w:spacing w:beforeLines="50"/>
        <w:ind w:firstLine="540"/>
        <w:jc w:val="left"/>
        <w:rPr>
          <w:rFonts w:ascii="宋体" w:hAnsi="宋体"/>
          <w:color w:val="auto"/>
          <w:sz w:val="22"/>
          <w:szCs w:val="22"/>
        </w:rPr>
      </w:pPr>
      <w:r>
        <w:rPr>
          <w:rFonts w:ascii="宋体" w:hAnsi="宋体"/>
          <w:color w:val="auto"/>
          <w:sz w:val="22"/>
          <w:szCs w:val="22"/>
        </w:rPr>
        <w:t>1</w:t>
      </w:r>
      <w:r>
        <w:rPr>
          <w:rFonts w:hint="eastAsia" w:ascii="宋体" w:hAnsi="宋体"/>
          <w:color w:val="auto"/>
          <w:sz w:val="22"/>
          <w:szCs w:val="22"/>
        </w:rPr>
        <w:t>、答疑事项：</w:t>
      </w:r>
      <w:r>
        <w:rPr>
          <w:rFonts w:hint="eastAsia" w:ascii="宋体" w:hAnsi="宋体"/>
          <w:color w:val="auto"/>
          <w:sz w:val="22"/>
          <w:szCs w:val="22"/>
          <w:u w:val="single"/>
        </w:rPr>
        <w:t>2025年</w:t>
      </w:r>
      <w:r>
        <w:rPr>
          <w:rFonts w:hint="eastAsia" w:ascii="宋体" w:hAnsi="宋体"/>
          <w:color w:val="auto"/>
          <w:sz w:val="22"/>
          <w:szCs w:val="22"/>
          <w:u w:val="single"/>
          <w:lang w:val="en-US" w:eastAsia="zh-CN"/>
        </w:rPr>
        <w:t>12</w:t>
      </w:r>
      <w:r>
        <w:rPr>
          <w:rFonts w:hint="eastAsia" w:ascii="宋体" w:hAnsi="宋体"/>
          <w:color w:val="auto"/>
          <w:sz w:val="22"/>
          <w:szCs w:val="22"/>
          <w:u w:val="single"/>
        </w:rPr>
        <w:t>月</w:t>
      </w:r>
      <w:r>
        <w:rPr>
          <w:rFonts w:hint="eastAsia" w:ascii="宋体" w:hAnsi="宋体"/>
          <w:color w:val="auto"/>
          <w:sz w:val="22"/>
          <w:szCs w:val="22"/>
          <w:u w:val="single"/>
          <w:lang w:val="en-US" w:eastAsia="zh-CN"/>
        </w:rPr>
        <w:t>25</w:t>
      </w:r>
      <w:r>
        <w:rPr>
          <w:rFonts w:hint="eastAsia" w:ascii="宋体" w:hAnsi="宋体"/>
          <w:color w:val="auto"/>
          <w:sz w:val="22"/>
          <w:szCs w:val="22"/>
          <w:u w:val="single"/>
        </w:rPr>
        <w:t>日 1</w:t>
      </w:r>
      <w:r>
        <w:rPr>
          <w:rFonts w:hint="eastAsia" w:ascii="宋体" w:hAnsi="宋体"/>
          <w:color w:val="auto"/>
          <w:sz w:val="22"/>
          <w:szCs w:val="22"/>
          <w:u w:val="single"/>
          <w:lang w:val="en-US" w:eastAsia="zh-CN"/>
        </w:rPr>
        <w:t>7</w:t>
      </w:r>
      <w:r>
        <w:rPr>
          <w:rFonts w:hint="eastAsia" w:ascii="宋体" w:hAnsi="宋体"/>
          <w:color w:val="auto"/>
          <w:sz w:val="22"/>
          <w:szCs w:val="22"/>
          <w:u w:val="single"/>
        </w:rPr>
        <w:t>:30</w:t>
      </w:r>
      <w:r>
        <w:rPr>
          <w:rFonts w:hint="eastAsia" w:ascii="宋体" w:hAnsi="宋体"/>
          <w:color w:val="auto"/>
          <w:sz w:val="22"/>
          <w:szCs w:val="22"/>
        </w:rPr>
        <w:t>前凡对招标文件有任何疑问以书面形式（包括认为招标文件的技术指标或参数存在排他性或歧视性条款）加盖单位公章送达我司，逾期不予受理。</w:t>
      </w:r>
      <w:r>
        <w:rPr>
          <w:rFonts w:hint="eastAsia" w:ascii="宋体" w:hAnsi="宋体"/>
          <w:color w:val="auto"/>
          <w:sz w:val="22"/>
          <w:szCs w:val="22"/>
          <w:u w:val="single"/>
        </w:rPr>
        <w:t>2025年</w:t>
      </w:r>
      <w:r>
        <w:rPr>
          <w:rFonts w:hint="eastAsia" w:ascii="宋体" w:hAnsi="宋体"/>
          <w:color w:val="auto"/>
          <w:sz w:val="22"/>
          <w:szCs w:val="22"/>
          <w:u w:val="single"/>
          <w:lang w:val="en-US" w:eastAsia="zh-CN"/>
        </w:rPr>
        <w:t>12</w:t>
      </w:r>
      <w:r>
        <w:rPr>
          <w:rFonts w:hint="eastAsia" w:ascii="宋体" w:hAnsi="宋体"/>
          <w:color w:val="auto"/>
          <w:sz w:val="22"/>
          <w:szCs w:val="22"/>
          <w:u w:val="single"/>
        </w:rPr>
        <w:t>月</w:t>
      </w:r>
      <w:r>
        <w:rPr>
          <w:rFonts w:hint="eastAsia" w:ascii="宋体" w:hAnsi="宋体"/>
          <w:color w:val="auto"/>
          <w:sz w:val="22"/>
          <w:szCs w:val="22"/>
          <w:u w:val="single"/>
          <w:lang w:val="en-US" w:eastAsia="zh-CN"/>
        </w:rPr>
        <w:t>27</w:t>
      </w:r>
      <w:r>
        <w:rPr>
          <w:rFonts w:hint="eastAsia" w:ascii="宋体" w:hAnsi="宋体"/>
          <w:color w:val="auto"/>
          <w:sz w:val="22"/>
          <w:szCs w:val="22"/>
          <w:u w:val="single"/>
        </w:rPr>
        <w:t>日17:30</w:t>
      </w:r>
      <w:r>
        <w:rPr>
          <w:rFonts w:hint="eastAsia" w:ascii="宋体" w:hAnsi="宋体"/>
          <w:color w:val="auto"/>
          <w:sz w:val="22"/>
          <w:szCs w:val="22"/>
        </w:rPr>
        <w:t>前招标人将澄清或修补、答疑情况在相关网站公布，请投标人及时关注。投标人因疏忽，未及时登录相关网站了解相关的澄清或修补、答疑情况，产生的不利后果由投标人自行承担。</w:t>
      </w:r>
    </w:p>
    <w:p w14:paraId="767C6D21">
      <w:pPr>
        <w:rPr>
          <w:rFonts w:ascii="宋体" w:hAnsi="宋体"/>
          <w:color w:val="auto"/>
          <w:sz w:val="22"/>
          <w:szCs w:val="22"/>
          <w:lang w:val="zh-CN"/>
        </w:rPr>
      </w:pPr>
      <w:r>
        <w:rPr>
          <w:rFonts w:hint="eastAsia" w:ascii="宋体" w:hAnsi="宋体"/>
          <w:color w:val="auto"/>
          <w:sz w:val="22"/>
          <w:szCs w:val="22"/>
          <w:lang w:val="zh-CN"/>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67C5AC34">
      <w:pPr>
        <w:spacing w:beforeLines="50"/>
        <w:ind w:firstLine="540"/>
        <w:jc w:val="left"/>
        <w:rPr>
          <w:rFonts w:ascii="宋体" w:hAnsi="宋体"/>
          <w:color w:val="auto"/>
          <w:sz w:val="22"/>
          <w:szCs w:val="22"/>
        </w:rPr>
      </w:pPr>
      <w:r>
        <w:rPr>
          <w:rFonts w:ascii="宋体" w:hAnsi="宋体"/>
          <w:color w:val="auto"/>
          <w:sz w:val="22"/>
          <w:szCs w:val="22"/>
        </w:rPr>
        <w:t>2</w:t>
      </w:r>
      <w:r>
        <w:rPr>
          <w:rFonts w:hint="eastAsia" w:ascii="宋体" w:hAnsi="宋体"/>
          <w:color w:val="auto"/>
          <w:sz w:val="22"/>
          <w:szCs w:val="22"/>
        </w:rPr>
        <w:t>、本项目不需要缴纳投标保证金。</w:t>
      </w:r>
    </w:p>
    <w:p w14:paraId="29841936">
      <w:pPr>
        <w:spacing w:beforeLines="50"/>
        <w:ind w:firstLine="540"/>
        <w:jc w:val="left"/>
        <w:rPr>
          <w:rFonts w:ascii="宋体" w:hAnsi="宋体"/>
          <w:color w:val="auto"/>
          <w:sz w:val="22"/>
          <w:szCs w:val="22"/>
        </w:rPr>
      </w:pPr>
      <w:r>
        <w:rPr>
          <w:rFonts w:hint="eastAsia" w:ascii="宋体" w:hAnsi="宋体"/>
          <w:color w:val="auto"/>
          <w:sz w:val="22"/>
          <w:szCs w:val="22"/>
        </w:rPr>
        <w:t>3、现场踏勘：招标人不组织集中踏勘，投标人可自行踏勘。</w:t>
      </w:r>
      <w:r>
        <w:rPr>
          <w:rFonts w:ascii="宋体" w:hAnsi="宋体"/>
          <w:color w:val="auto"/>
          <w:sz w:val="22"/>
          <w:szCs w:val="22"/>
        </w:rPr>
        <w:t>投标人应对由此次踏勘现场而造成的人身伤</w:t>
      </w:r>
      <w:r>
        <w:rPr>
          <w:rFonts w:hint="eastAsia" w:ascii="宋体" w:hAnsi="宋体"/>
          <w:color w:val="auto"/>
          <w:sz w:val="22"/>
          <w:szCs w:val="22"/>
        </w:rPr>
        <w:t>亡</w:t>
      </w:r>
      <w:r>
        <w:rPr>
          <w:rFonts w:ascii="宋体" w:hAnsi="宋体"/>
          <w:color w:val="auto"/>
          <w:sz w:val="22"/>
          <w:szCs w:val="22"/>
        </w:rPr>
        <w:t>、财产损失以及任何其它损失、损害和引起的费用和开支承担责任</w:t>
      </w:r>
      <w:r>
        <w:rPr>
          <w:rFonts w:hint="eastAsia" w:ascii="宋体" w:hAnsi="宋体"/>
          <w:color w:val="auto"/>
          <w:sz w:val="22"/>
          <w:szCs w:val="22"/>
        </w:rPr>
        <w:t>。</w:t>
      </w:r>
    </w:p>
    <w:p w14:paraId="31EFB27E">
      <w:pPr>
        <w:spacing w:beforeLines="50"/>
        <w:ind w:firstLine="540"/>
        <w:rPr>
          <w:rFonts w:ascii="宋体" w:hAnsi="宋体"/>
          <w:color w:val="auto"/>
          <w:sz w:val="22"/>
          <w:szCs w:val="22"/>
        </w:rPr>
      </w:pPr>
      <w:r>
        <w:rPr>
          <w:rFonts w:hint="eastAsia" w:ascii="宋体" w:hAnsi="宋体"/>
          <w:color w:val="auto"/>
          <w:sz w:val="22"/>
          <w:szCs w:val="22"/>
        </w:rPr>
        <w:t>4、本项目相关公告在以下媒体发布，相关公告在法定媒体上公布之日即视为有效送达，不再另行通知。</w:t>
      </w:r>
    </w:p>
    <w:p w14:paraId="61020DA2">
      <w:pPr>
        <w:spacing w:beforeLines="50"/>
        <w:ind w:firstLine="440" w:firstLineChars="200"/>
        <w:jc w:val="left"/>
        <w:rPr>
          <w:rFonts w:hint="eastAsia" w:ascii="宋体" w:hAnsi="宋体" w:eastAsia="宋体"/>
          <w:color w:val="auto"/>
          <w:sz w:val="22"/>
          <w:szCs w:val="22"/>
          <w:lang w:eastAsia="zh-CN"/>
        </w:rPr>
      </w:pPr>
      <w:r>
        <w:rPr>
          <w:rFonts w:hint="eastAsia" w:ascii="宋体" w:hAnsi="宋体"/>
          <w:color w:val="auto"/>
          <w:sz w:val="22"/>
          <w:szCs w:val="22"/>
        </w:rPr>
        <w:t>（1）深圳政府采购自行采购网站（https://zxcg.szggzy.com/home/index.html）</w:t>
      </w:r>
      <w:r>
        <w:rPr>
          <w:rFonts w:hint="eastAsia" w:ascii="宋体" w:hAnsi="宋体"/>
          <w:color w:val="auto"/>
          <w:sz w:val="22"/>
          <w:szCs w:val="22"/>
          <w:lang w:eastAsia="zh-CN"/>
        </w:rPr>
        <w:t>；</w:t>
      </w:r>
    </w:p>
    <w:p w14:paraId="60FDDBD7">
      <w:pPr>
        <w:spacing w:beforeLines="50"/>
        <w:ind w:firstLine="440" w:firstLineChars="200"/>
        <w:jc w:val="left"/>
        <w:rPr>
          <w:rFonts w:ascii="宋体" w:hAnsi="宋体"/>
          <w:color w:val="auto"/>
          <w:sz w:val="22"/>
          <w:szCs w:val="22"/>
        </w:rPr>
      </w:pPr>
      <w:r>
        <w:rPr>
          <w:rFonts w:hint="eastAsia" w:ascii="宋体" w:hAnsi="宋体"/>
          <w:color w:val="auto"/>
          <w:sz w:val="22"/>
          <w:szCs w:val="22"/>
        </w:rPr>
        <w:t>（2）采购代理机构网站（http://www.sz-gdx.com）。</w:t>
      </w:r>
    </w:p>
    <w:p w14:paraId="5F1B5D2E">
      <w:pPr>
        <w:keepNext/>
        <w:keepLines/>
        <w:adjustRightInd w:val="0"/>
        <w:spacing w:beforeLines="50" w:after="260"/>
        <w:jc w:val="left"/>
        <w:textAlignment w:val="baseline"/>
        <w:outlineLvl w:val="1"/>
        <w:rPr>
          <w:rFonts w:ascii="宋体" w:hAnsi="宋体"/>
          <w:b/>
          <w:color w:val="auto"/>
          <w:sz w:val="22"/>
          <w:szCs w:val="22"/>
          <w:lang w:val="zh-CN"/>
        </w:rPr>
      </w:pPr>
      <w:r>
        <w:rPr>
          <w:rFonts w:hint="eastAsia" w:ascii="宋体" w:hAnsi="宋体"/>
          <w:b/>
          <w:color w:val="auto"/>
          <w:sz w:val="22"/>
          <w:szCs w:val="22"/>
          <w:lang w:val="zh-CN"/>
        </w:rPr>
        <w:t>七、对本次招标提出询问，请按以下方式联系。</w:t>
      </w:r>
    </w:p>
    <w:p w14:paraId="73D7B78D">
      <w:pPr>
        <w:widowControl/>
        <w:spacing w:beforeLines="50"/>
        <w:jc w:val="left"/>
        <w:rPr>
          <w:rFonts w:ascii="宋体" w:hAnsi="宋体"/>
          <w:color w:val="auto"/>
          <w:sz w:val="22"/>
          <w:szCs w:val="22"/>
        </w:rPr>
      </w:pPr>
      <w:r>
        <w:rPr>
          <w:rFonts w:ascii="宋体" w:hAnsi="宋体"/>
          <w:color w:val="auto"/>
          <w:sz w:val="22"/>
          <w:szCs w:val="22"/>
        </w:rPr>
        <w:t>1.</w:t>
      </w:r>
      <w:r>
        <w:rPr>
          <w:rFonts w:hint="eastAsia" w:ascii="宋体" w:hAnsi="宋体"/>
          <w:color w:val="auto"/>
          <w:sz w:val="22"/>
          <w:szCs w:val="22"/>
        </w:rPr>
        <w:t>采购人信息</w:t>
      </w:r>
    </w:p>
    <w:p w14:paraId="2755F528">
      <w:pPr>
        <w:widowControl/>
        <w:spacing w:beforeLines="50"/>
        <w:jc w:val="left"/>
        <w:rPr>
          <w:rFonts w:hint="eastAsia" w:ascii="宋体" w:hAnsi="宋体" w:eastAsia="宋体"/>
          <w:color w:val="auto"/>
          <w:sz w:val="22"/>
          <w:szCs w:val="22"/>
          <w:lang w:eastAsia="zh-CN"/>
        </w:rPr>
      </w:pPr>
      <w:r>
        <w:rPr>
          <w:rFonts w:hint="eastAsia" w:ascii="宋体" w:hAnsi="宋体"/>
          <w:color w:val="auto"/>
          <w:sz w:val="22"/>
          <w:szCs w:val="22"/>
        </w:rPr>
        <w:t xml:space="preserve">     名　称：</w:t>
      </w:r>
      <w:r>
        <w:rPr>
          <w:rFonts w:hint="eastAsia" w:ascii="宋体" w:hAnsi="宋体"/>
          <w:color w:val="auto"/>
          <w:sz w:val="22"/>
          <w:szCs w:val="22"/>
          <w:lang w:eastAsia="zh-CN"/>
        </w:rPr>
        <w:t>深圳市龙岗区横岗街道综合事务中心</w:t>
      </w:r>
    </w:p>
    <w:p w14:paraId="46ED71AF">
      <w:pPr>
        <w:spacing w:beforeLines="50"/>
        <w:rPr>
          <w:rFonts w:hint="default" w:ascii="宋体" w:hAnsi="宋体" w:eastAsia="宋体"/>
          <w:color w:val="auto"/>
          <w:sz w:val="22"/>
          <w:szCs w:val="22"/>
          <w:lang w:val="en-US" w:eastAsia="zh-CN"/>
        </w:rPr>
      </w:pPr>
      <w:r>
        <w:rPr>
          <w:rFonts w:hint="eastAsia" w:ascii="宋体" w:hAnsi="宋体"/>
          <w:color w:val="auto"/>
          <w:sz w:val="22"/>
          <w:szCs w:val="22"/>
        </w:rPr>
        <w:t xml:space="preserve">     地　址：深圳市龙岗</w:t>
      </w:r>
      <w:r>
        <w:rPr>
          <w:rFonts w:hint="eastAsia" w:ascii="宋体" w:hAnsi="宋体"/>
          <w:color w:val="auto"/>
          <w:sz w:val="22"/>
          <w:szCs w:val="22"/>
          <w:lang w:eastAsia="zh-CN"/>
        </w:rPr>
        <w:t>区龙岗大道</w:t>
      </w:r>
      <w:r>
        <w:rPr>
          <w:rFonts w:hint="eastAsia" w:ascii="宋体" w:hAnsi="宋体"/>
          <w:color w:val="auto"/>
          <w:sz w:val="22"/>
          <w:szCs w:val="22"/>
          <w:lang w:val="en-US" w:eastAsia="zh-CN"/>
        </w:rPr>
        <w:t>4001号</w:t>
      </w:r>
    </w:p>
    <w:p w14:paraId="5C898762">
      <w:pPr>
        <w:widowControl/>
        <w:spacing w:beforeLines="50"/>
        <w:jc w:val="left"/>
        <w:rPr>
          <w:rFonts w:hint="default" w:ascii="宋体" w:hAnsi="宋体" w:eastAsia="宋体"/>
          <w:color w:val="auto"/>
          <w:sz w:val="22"/>
          <w:szCs w:val="22"/>
          <w:lang w:val="en-US" w:eastAsia="zh-CN"/>
        </w:rPr>
      </w:pPr>
      <w:r>
        <w:rPr>
          <w:rFonts w:hint="eastAsia" w:ascii="宋体" w:hAnsi="宋体"/>
          <w:color w:val="auto"/>
          <w:sz w:val="22"/>
          <w:szCs w:val="22"/>
        </w:rPr>
        <w:t xml:space="preserve">     联系方式：</w:t>
      </w:r>
      <w:r>
        <w:rPr>
          <w:rFonts w:hint="eastAsia" w:ascii="宋体" w:hAnsi="宋体"/>
          <w:color w:val="auto"/>
          <w:sz w:val="22"/>
          <w:szCs w:val="22"/>
          <w:lang w:eastAsia="zh-CN"/>
        </w:rPr>
        <w:t>伍主任</w:t>
      </w:r>
      <w:r>
        <w:rPr>
          <w:rFonts w:hint="eastAsia" w:ascii="宋体" w:hAnsi="宋体"/>
          <w:color w:val="auto"/>
          <w:sz w:val="22"/>
          <w:szCs w:val="22"/>
        </w:rPr>
        <w:t>0755-</w:t>
      </w:r>
      <w:r>
        <w:rPr>
          <w:rFonts w:hint="eastAsia" w:ascii="宋体" w:hAnsi="宋体"/>
          <w:color w:val="auto"/>
          <w:sz w:val="22"/>
          <w:szCs w:val="22"/>
          <w:lang w:val="en-US" w:eastAsia="zh-CN"/>
        </w:rPr>
        <w:t>28698333</w:t>
      </w:r>
    </w:p>
    <w:p w14:paraId="30D8B20A">
      <w:pPr>
        <w:widowControl/>
        <w:spacing w:beforeLines="50"/>
        <w:jc w:val="left"/>
        <w:rPr>
          <w:rFonts w:ascii="宋体" w:hAnsi="宋体"/>
          <w:color w:val="auto"/>
          <w:sz w:val="22"/>
          <w:szCs w:val="22"/>
        </w:rPr>
      </w:pPr>
      <w:r>
        <w:rPr>
          <w:rFonts w:hint="eastAsia" w:ascii="宋体" w:hAnsi="宋体"/>
          <w:color w:val="auto"/>
          <w:sz w:val="22"/>
          <w:szCs w:val="22"/>
        </w:rPr>
        <w:t xml:space="preserve">     2.采购代理机构信息</w:t>
      </w:r>
    </w:p>
    <w:p w14:paraId="765EDD63">
      <w:pPr>
        <w:spacing w:beforeLines="50"/>
        <w:jc w:val="left"/>
        <w:rPr>
          <w:rFonts w:ascii="宋体" w:hAnsi="宋体"/>
          <w:color w:val="auto"/>
          <w:sz w:val="22"/>
          <w:szCs w:val="22"/>
        </w:rPr>
      </w:pPr>
      <w:r>
        <w:rPr>
          <w:rFonts w:hint="eastAsia" w:ascii="宋体" w:hAnsi="宋体"/>
          <w:color w:val="auto"/>
          <w:sz w:val="22"/>
          <w:szCs w:val="22"/>
        </w:rPr>
        <w:t xml:space="preserve">     名　称：深圳市广得信工程造价咨询有限公司</w:t>
      </w:r>
    </w:p>
    <w:p w14:paraId="545D6A91">
      <w:pPr>
        <w:spacing w:beforeLines="50"/>
        <w:jc w:val="left"/>
        <w:rPr>
          <w:rFonts w:ascii="宋体" w:hAnsi="宋体"/>
          <w:color w:val="auto"/>
          <w:sz w:val="22"/>
          <w:szCs w:val="22"/>
        </w:rPr>
      </w:pPr>
      <w:r>
        <w:rPr>
          <w:rFonts w:hint="eastAsia" w:ascii="宋体" w:hAnsi="宋体"/>
          <w:color w:val="auto"/>
          <w:sz w:val="22"/>
          <w:szCs w:val="22"/>
        </w:rPr>
        <w:t xml:space="preserve">     地　址：深圳市龙岗区横岗街道荣德国际</w:t>
      </w:r>
      <w:r>
        <w:rPr>
          <w:rFonts w:ascii="宋体" w:hAnsi="宋体"/>
          <w:color w:val="auto"/>
          <w:sz w:val="22"/>
          <w:szCs w:val="22"/>
        </w:rPr>
        <w:t>B座701</w:t>
      </w:r>
    </w:p>
    <w:p w14:paraId="4CF7255A">
      <w:pPr>
        <w:spacing w:beforeLines="50"/>
        <w:ind w:firstLine="660" w:firstLineChars="300"/>
        <w:jc w:val="left"/>
        <w:rPr>
          <w:rFonts w:ascii="宋体" w:hAnsi="宋体"/>
          <w:color w:val="auto"/>
          <w:sz w:val="22"/>
          <w:szCs w:val="22"/>
        </w:rPr>
      </w:pPr>
      <w:r>
        <w:rPr>
          <w:rFonts w:hint="eastAsia" w:ascii="宋体" w:hAnsi="宋体"/>
          <w:color w:val="auto"/>
          <w:sz w:val="22"/>
          <w:szCs w:val="22"/>
        </w:rPr>
        <w:t>联系方式：郑工0755-28703515</w:t>
      </w:r>
    </w:p>
    <w:p w14:paraId="2FDFA347">
      <w:pPr>
        <w:spacing w:beforeLines="50"/>
        <w:ind w:firstLine="660" w:firstLineChars="300"/>
        <w:jc w:val="left"/>
        <w:rPr>
          <w:rFonts w:ascii="宋体" w:hAnsi="宋体"/>
          <w:color w:val="auto"/>
          <w:sz w:val="22"/>
          <w:szCs w:val="22"/>
        </w:rPr>
      </w:pPr>
      <w:r>
        <w:rPr>
          <w:rFonts w:ascii="宋体" w:hAnsi="宋体"/>
          <w:color w:val="auto"/>
          <w:sz w:val="22"/>
          <w:szCs w:val="22"/>
        </w:rPr>
        <w:t>3.</w:t>
      </w:r>
      <w:r>
        <w:rPr>
          <w:rFonts w:hint="eastAsia" w:ascii="宋体" w:hAnsi="宋体"/>
          <w:color w:val="auto"/>
          <w:sz w:val="22"/>
          <w:szCs w:val="22"/>
        </w:rPr>
        <w:t>项目联系方式</w:t>
      </w:r>
    </w:p>
    <w:p w14:paraId="1F719E9C">
      <w:pPr>
        <w:spacing w:beforeLines="50"/>
        <w:ind w:firstLine="660" w:firstLineChars="300"/>
        <w:jc w:val="left"/>
        <w:rPr>
          <w:rFonts w:ascii="宋体" w:hAnsi="宋体"/>
          <w:color w:val="auto"/>
          <w:sz w:val="22"/>
          <w:szCs w:val="22"/>
        </w:rPr>
      </w:pPr>
      <w:r>
        <w:rPr>
          <w:rFonts w:hint="eastAsia" w:ascii="宋体" w:hAnsi="宋体"/>
          <w:color w:val="auto"/>
          <w:sz w:val="22"/>
          <w:szCs w:val="22"/>
        </w:rPr>
        <w:t>项目联系人：郑工</w:t>
      </w:r>
    </w:p>
    <w:p w14:paraId="000F7866">
      <w:pPr>
        <w:spacing w:beforeLines="50"/>
        <w:ind w:firstLine="660" w:firstLineChars="300"/>
        <w:jc w:val="left"/>
        <w:rPr>
          <w:rFonts w:ascii="宋体" w:hAnsi="宋体"/>
          <w:color w:val="auto"/>
          <w:sz w:val="22"/>
          <w:szCs w:val="22"/>
        </w:rPr>
      </w:pPr>
      <w:r>
        <w:rPr>
          <w:rFonts w:hint="eastAsia" w:ascii="宋体" w:hAnsi="宋体"/>
          <w:color w:val="auto"/>
          <w:sz w:val="22"/>
          <w:szCs w:val="22"/>
        </w:rPr>
        <w:t>电　话：0755-28703515</w:t>
      </w:r>
    </w:p>
    <w:p w14:paraId="42B47736">
      <w:pPr>
        <w:jc w:val="center"/>
        <w:rPr>
          <w:rFonts w:ascii="宋体" w:hAnsi="宋体"/>
          <w:color w:val="auto"/>
          <w:sz w:val="22"/>
          <w:szCs w:val="22"/>
        </w:rPr>
      </w:pPr>
    </w:p>
    <w:p w14:paraId="7D92E310">
      <w:pPr>
        <w:spacing w:beforeLines="50"/>
        <w:jc w:val="right"/>
        <w:rPr>
          <w:rFonts w:ascii="宋体" w:hAnsi="宋体"/>
          <w:color w:val="auto"/>
          <w:sz w:val="22"/>
          <w:szCs w:val="22"/>
        </w:rPr>
      </w:pPr>
      <w:r>
        <w:rPr>
          <w:rFonts w:hint="eastAsia" w:ascii="宋体" w:hAnsi="宋体"/>
          <w:color w:val="auto"/>
          <w:sz w:val="22"/>
          <w:szCs w:val="22"/>
        </w:rPr>
        <w:t>深圳市广得信工程造价咨询有限公司</w:t>
      </w:r>
    </w:p>
    <w:p w14:paraId="30DF4AA0">
      <w:pPr>
        <w:wordWrap w:val="0"/>
        <w:spacing w:beforeLines="50"/>
        <w:jc w:val="right"/>
        <w:rPr>
          <w:rFonts w:ascii="宋体" w:hAnsi="宋体"/>
          <w:color w:val="auto"/>
          <w:sz w:val="22"/>
          <w:szCs w:val="22"/>
        </w:rPr>
      </w:pPr>
      <w:r>
        <w:rPr>
          <w:rFonts w:hint="eastAsia" w:ascii="宋体" w:hAnsi="宋体"/>
          <w:color w:val="auto"/>
          <w:sz w:val="22"/>
          <w:szCs w:val="22"/>
        </w:rPr>
        <w:t>2025年</w:t>
      </w:r>
      <w:r>
        <w:rPr>
          <w:rFonts w:hint="eastAsia" w:ascii="宋体" w:hAnsi="宋体"/>
          <w:color w:val="auto"/>
          <w:sz w:val="22"/>
          <w:szCs w:val="22"/>
          <w:lang w:val="en-US" w:eastAsia="zh-CN"/>
        </w:rPr>
        <w:t>12</w:t>
      </w:r>
      <w:r>
        <w:rPr>
          <w:rFonts w:hint="eastAsia" w:ascii="宋体" w:hAnsi="宋体"/>
          <w:color w:val="auto"/>
          <w:sz w:val="22"/>
          <w:szCs w:val="22"/>
        </w:rPr>
        <w:t>月</w:t>
      </w:r>
      <w:r>
        <w:rPr>
          <w:rFonts w:hint="eastAsia" w:ascii="宋体" w:hAnsi="宋体"/>
          <w:color w:val="auto"/>
          <w:sz w:val="22"/>
          <w:szCs w:val="22"/>
          <w:lang w:val="en-US" w:eastAsia="zh-CN"/>
        </w:rPr>
        <w:t>19</w:t>
      </w:r>
      <w:r>
        <w:rPr>
          <w:rFonts w:hint="eastAsia" w:ascii="宋体" w:hAnsi="宋体"/>
          <w:color w:val="auto"/>
          <w:sz w:val="22"/>
          <w:szCs w:val="22"/>
        </w:rPr>
        <w:t>日</w:t>
      </w:r>
    </w:p>
    <w:p w14:paraId="6249DFDD">
      <w:pPr>
        <w:pStyle w:val="19"/>
        <w:rPr>
          <w:rFonts w:ascii="宋体" w:hAnsi="宋体"/>
          <w:color w:val="auto"/>
          <w:sz w:val="22"/>
          <w:szCs w:val="22"/>
        </w:rPr>
      </w:pPr>
    </w:p>
    <w:p w14:paraId="2440AEC2">
      <w:pPr>
        <w:pStyle w:val="64"/>
        <w:rPr>
          <w:color w:val="auto"/>
        </w:rPr>
      </w:pPr>
    </w:p>
    <w:p w14:paraId="6115ADC3">
      <w:pPr>
        <w:rPr>
          <w:rFonts w:ascii="宋体" w:hAnsi="宋体"/>
          <w:color w:val="auto"/>
          <w:sz w:val="22"/>
          <w:szCs w:val="22"/>
        </w:rPr>
      </w:pPr>
      <w:r>
        <w:rPr>
          <w:rFonts w:hint="eastAsia" w:ascii="宋体" w:hAnsi="宋体"/>
          <w:color w:val="auto"/>
          <w:sz w:val="22"/>
          <w:szCs w:val="22"/>
        </w:rPr>
        <w:br w:type="page"/>
      </w:r>
    </w:p>
    <w:p w14:paraId="29E2D703">
      <w:pPr>
        <w:rPr>
          <w:color w:val="auto"/>
        </w:rPr>
      </w:pPr>
    </w:p>
    <w:p w14:paraId="5E118DBB">
      <w:pPr>
        <w:rPr>
          <w:color w:val="auto"/>
        </w:rPr>
      </w:pPr>
    </w:p>
    <w:p w14:paraId="2BFAEA74">
      <w:pPr>
        <w:jc w:val="center"/>
        <w:rPr>
          <w:rFonts w:ascii="宋体" w:hAnsi="宋体"/>
          <w:b/>
          <w:bCs/>
          <w:color w:val="auto"/>
          <w:sz w:val="28"/>
          <w:szCs w:val="28"/>
        </w:rPr>
      </w:pPr>
      <w:r>
        <w:rPr>
          <w:rFonts w:hint="eastAsia" w:ascii="宋体" w:hAnsi="宋体"/>
          <w:b/>
          <w:bCs/>
          <w:color w:val="auto"/>
          <w:sz w:val="28"/>
          <w:szCs w:val="28"/>
        </w:rPr>
        <w:t>第二章 对通用条款的补充内容及其他关键信息</w:t>
      </w:r>
    </w:p>
    <w:p w14:paraId="5EC73FFF">
      <w:pPr>
        <w:pStyle w:val="5"/>
        <w:spacing w:beforeLines="50" w:afterLines="50"/>
        <w:rPr>
          <w:color w:val="auto"/>
          <w:sz w:val="28"/>
          <w:szCs w:val="28"/>
        </w:rPr>
      </w:pPr>
      <w:r>
        <w:rPr>
          <w:rFonts w:hint="eastAsia"/>
          <w:color w:val="auto"/>
          <w:sz w:val="28"/>
          <w:szCs w:val="28"/>
        </w:rPr>
        <w:t>一、对通用条款的补充内容</w:t>
      </w:r>
    </w:p>
    <w:p w14:paraId="0F52B776">
      <w:pPr>
        <w:pStyle w:val="5"/>
        <w:spacing w:beforeLines="50" w:afterLines="50"/>
        <w:rPr>
          <w:color w:val="auto"/>
          <w:sz w:val="28"/>
          <w:szCs w:val="28"/>
        </w:rPr>
      </w:pPr>
      <w:r>
        <w:rPr>
          <w:rFonts w:hint="eastAsia"/>
          <w:color w:val="auto"/>
          <w:sz w:val="28"/>
          <w:szCs w:val="28"/>
        </w:rPr>
        <w:t>（一）投标须知前附表</w:t>
      </w:r>
    </w:p>
    <w:tbl>
      <w:tblPr>
        <w:tblStyle w:val="49"/>
        <w:tblW w:w="81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9"/>
        <w:gridCol w:w="2160"/>
        <w:gridCol w:w="5400"/>
      </w:tblGrid>
      <w:tr w14:paraId="4295BD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ign w:val="center"/>
          </w:tcPr>
          <w:p w14:paraId="610B0BBD">
            <w:pPr>
              <w:jc w:val="center"/>
              <w:rPr>
                <w:rFonts w:ascii="宋体" w:hAnsi="宋体"/>
                <w:b/>
                <w:bCs/>
                <w:color w:val="auto"/>
                <w:sz w:val="22"/>
                <w:szCs w:val="22"/>
              </w:rPr>
            </w:pPr>
            <w:r>
              <w:rPr>
                <w:rFonts w:hint="eastAsia" w:ascii="宋体" w:hAnsi="宋体"/>
                <w:b/>
                <w:bCs/>
                <w:color w:val="auto"/>
                <w:sz w:val="22"/>
                <w:szCs w:val="22"/>
              </w:rPr>
              <w:t>序号</w:t>
            </w:r>
          </w:p>
        </w:tc>
        <w:tc>
          <w:tcPr>
            <w:tcW w:w="2160" w:type="dxa"/>
            <w:noWrap/>
            <w:vAlign w:val="center"/>
          </w:tcPr>
          <w:p w14:paraId="304B2868">
            <w:pPr>
              <w:jc w:val="center"/>
              <w:rPr>
                <w:rFonts w:ascii="宋体" w:hAnsi="宋体"/>
                <w:b/>
                <w:bCs/>
                <w:color w:val="auto"/>
                <w:sz w:val="22"/>
                <w:szCs w:val="22"/>
              </w:rPr>
            </w:pPr>
            <w:r>
              <w:rPr>
                <w:rFonts w:hint="eastAsia" w:ascii="宋体" w:hAnsi="宋体"/>
                <w:b/>
                <w:bCs/>
                <w:color w:val="auto"/>
                <w:sz w:val="22"/>
                <w:szCs w:val="22"/>
              </w:rPr>
              <w:t>内   容</w:t>
            </w:r>
          </w:p>
        </w:tc>
        <w:tc>
          <w:tcPr>
            <w:tcW w:w="5400" w:type="dxa"/>
            <w:noWrap/>
            <w:vAlign w:val="center"/>
          </w:tcPr>
          <w:p w14:paraId="112758CE">
            <w:pPr>
              <w:jc w:val="center"/>
              <w:rPr>
                <w:rFonts w:ascii="宋体" w:hAnsi="宋体"/>
                <w:b/>
                <w:bCs/>
                <w:color w:val="auto"/>
                <w:sz w:val="22"/>
                <w:szCs w:val="22"/>
              </w:rPr>
            </w:pPr>
            <w:r>
              <w:rPr>
                <w:rFonts w:hint="eastAsia" w:ascii="宋体" w:hAnsi="宋体"/>
                <w:b/>
                <w:bCs/>
                <w:color w:val="auto"/>
                <w:sz w:val="22"/>
                <w:szCs w:val="22"/>
              </w:rPr>
              <w:t>规      定</w:t>
            </w:r>
          </w:p>
        </w:tc>
      </w:tr>
      <w:tr w14:paraId="234953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ign w:val="center"/>
          </w:tcPr>
          <w:p w14:paraId="390EB691">
            <w:pPr>
              <w:jc w:val="center"/>
              <w:rPr>
                <w:rFonts w:ascii="宋体" w:hAnsi="宋体"/>
                <w:b/>
                <w:bCs/>
                <w:color w:val="auto"/>
                <w:sz w:val="22"/>
                <w:szCs w:val="22"/>
              </w:rPr>
            </w:pPr>
            <w:r>
              <w:rPr>
                <w:rFonts w:hint="eastAsia" w:ascii="宋体" w:hAnsi="宋体"/>
                <w:b/>
                <w:bCs/>
                <w:color w:val="auto"/>
                <w:sz w:val="22"/>
                <w:szCs w:val="22"/>
              </w:rPr>
              <w:t>1</w:t>
            </w:r>
          </w:p>
        </w:tc>
        <w:tc>
          <w:tcPr>
            <w:tcW w:w="2160" w:type="dxa"/>
            <w:noWrap/>
            <w:vAlign w:val="center"/>
          </w:tcPr>
          <w:p w14:paraId="2DC00449">
            <w:pPr>
              <w:rPr>
                <w:rFonts w:ascii="宋体" w:hAnsi="宋体"/>
                <w:b/>
                <w:bCs/>
                <w:color w:val="auto"/>
                <w:sz w:val="22"/>
                <w:szCs w:val="22"/>
              </w:rPr>
            </w:pPr>
            <w:r>
              <w:rPr>
                <w:rFonts w:hint="eastAsia" w:ascii="宋体" w:hAnsi="宋体"/>
                <w:b/>
                <w:bCs/>
                <w:color w:val="auto"/>
                <w:sz w:val="22"/>
                <w:szCs w:val="22"/>
              </w:rPr>
              <w:t>投标人的资质要求</w:t>
            </w:r>
          </w:p>
        </w:tc>
        <w:tc>
          <w:tcPr>
            <w:tcW w:w="5400" w:type="dxa"/>
            <w:noWrap/>
            <w:vAlign w:val="center"/>
          </w:tcPr>
          <w:p w14:paraId="15684553">
            <w:pPr>
              <w:rPr>
                <w:rFonts w:ascii="宋体" w:hAnsi="宋体"/>
                <w:snapToGrid w:val="0"/>
                <w:color w:val="auto"/>
                <w:kern w:val="0"/>
                <w:sz w:val="22"/>
                <w:szCs w:val="22"/>
                <w:u w:val="single"/>
                <w:lang w:val="zh-CN"/>
              </w:rPr>
            </w:pPr>
            <w:r>
              <w:rPr>
                <w:rFonts w:hint="eastAsia" w:ascii="宋体" w:hAnsi="宋体"/>
                <w:bCs/>
                <w:color w:val="auto"/>
                <w:sz w:val="22"/>
                <w:szCs w:val="22"/>
                <w:u w:val="single"/>
              </w:rPr>
              <w:t>见招标公告中“投标人资质要求”</w:t>
            </w:r>
          </w:p>
        </w:tc>
      </w:tr>
      <w:tr w14:paraId="6DEE83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ign w:val="center"/>
          </w:tcPr>
          <w:p w14:paraId="5A2C71F5">
            <w:pPr>
              <w:jc w:val="center"/>
              <w:rPr>
                <w:rFonts w:ascii="宋体" w:hAnsi="宋体"/>
                <w:color w:val="auto"/>
                <w:sz w:val="22"/>
                <w:szCs w:val="22"/>
              </w:rPr>
            </w:pPr>
            <w:r>
              <w:rPr>
                <w:rFonts w:hint="eastAsia" w:ascii="宋体" w:hAnsi="宋体"/>
                <w:color w:val="auto"/>
                <w:sz w:val="22"/>
                <w:szCs w:val="22"/>
              </w:rPr>
              <w:t>2</w:t>
            </w:r>
          </w:p>
        </w:tc>
        <w:tc>
          <w:tcPr>
            <w:tcW w:w="2160" w:type="dxa"/>
            <w:noWrap/>
            <w:vAlign w:val="center"/>
          </w:tcPr>
          <w:p w14:paraId="1639837A">
            <w:pPr>
              <w:rPr>
                <w:rFonts w:ascii="宋体" w:hAnsi="宋体"/>
                <w:color w:val="auto"/>
                <w:sz w:val="22"/>
                <w:szCs w:val="22"/>
              </w:rPr>
            </w:pPr>
            <w:r>
              <w:rPr>
                <w:rFonts w:hint="eastAsia" w:ascii="宋体" w:hAnsi="宋体"/>
                <w:color w:val="auto"/>
                <w:sz w:val="22"/>
                <w:szCs w:val="22"/>
              </w:rPr>
              <w:t>联合体投标</w:t>
            </w:r>
          </w:p>
        </w:tc>
        <w:tc>
          <w:tcPr>
            <w:tcW w:w="5400" w:type="dxa"/>
            <w:noWrap/>
            <w:vAlign w:val="center"/>
          </w:tcPr>
          <w:p w14:paraId="252BDA41">
            <w:pPr>
              <w:rPr>
                <w:rFonts w:ascii="宋体" w:hAnsi="宋体"/>
                <w:snapToGrid w:val="0"/>
                <w:color w:val="auto"/>
                <w:kern w:val="0"/>
                <w:sz w:val="22"/>
                <w:szCs w:val="22"/>
                <w:u w:val="single"/>
                <w:lang w:val="zh-CN"/>
              </w:rPr>
            </w:pPr>
            <w:r>
              <w:rPr>
                <w:rFonts w:hint="eastAsia" w:ascii="宋体" w:hAnsi="宋体"/>
                <w:snapToGrid w:val="0"/>
                <w:color w:val="auto"/>
                <w:kern w:val="0"/>
                <w:sz w:val="22"/>
                <w:szCs w:val="22"/>
                <w:u w:val="single"/>
                <w:lang w:val="zh-CN"/>
              </w:rPr>
              <w:t>不接受</w:t>
            </w:r>
          </w:p>
        </w:tc>
      </w:tr>
      <w:tr w14:paraId="14728D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ign w:val="center"/>
          </w:tcPr>
          <w:p w14:paraId="0B9BF908">
            <w:pPr>
              <w:jc w:val="center"/>
              <w:rPr>
                <w:rFonts w:ascii="宋体" w:hAnsi="宋体"/>
                <w:color w:val="auto"/>
                <w:sz w:val="22"/>
                <w:szCs w:val="22"/>
              </w:rPr>
            </w:pPr>
            <w:r>
              <w:rPr>
                <w:rFonts w:hint="eastAsia" w:ascii="宋体" w:hAnsi="宋体"/>
                <w:color w:val="auto"/>
                <w:sz w:val="22"/>
                <w:szCs w:val="22"/>
              </w:rPr>
              <w:t>3</w:t>
            </w:r>
          </w:p>
        </w:tc>
        <w:tc>
          <w:tcPr>
            <w:tcW w:w="2160" w:type="dxa"/>
            <w:noWrap/>
            <w:vAlign w:val="center"/>
          </w:tcPr>
          <w:p w14:paraId="161461EC">
            <w:pPr>
              <w:rPr>
                <w:rFonts w:ascii="宋体" w:hAnsi="宋体"/>
                <w:color w:val="auto"/>
                <w:sz w:val="22"/>
                <w:szCs w:val="22"/>
              </w:rPr>
            </w:pPr>
            <w:r>
              <w:rPr>
                <w:rFonts w:hint="eastAsia" w:ascii="宋体" w:hAnsi="宋体"/>
                <w:color w:val="auto"/>
                <w:sz w:val="22"/>
                <w:szCs w:val="22"/>
              </w:rPr>
              <w:t>投标有效期</w:t>
            </w:r>
          </w:p>
        </w:tc>
        <w:tc>
          <w:tcPr>
            <w:tcW w:w="5400" w:type="dxa"/>
            <w:noWrap/>
            <w:vAlign w:val="center"/>
          </w:tcPr>
          <w:p w14:paraId="2F40823F">
            <w:pPr>
              <w:rPr>
                <w:rFonts w:ascii="宋体" w:hAnsi="宋体"/>
                <w:color w:val="auto"/>
                <w:sz w:val="22"/>
                <w:szCs w:val="22"/>
              </w:rPr>
            </w:pPr>
            <w:r>
              <w:rPr>
                <w:rFonts w:hint="eastAsia" w:ascii="宋体" w:hAnsi="宋体"/>
                <w:color w:val="auto"/>
                <w:sz w:val="22"/>
                <w:szCs w:val="22"/>
                <w:u w:val="single"/>
              </w:rPr>
              <w:t>90个</w:t>
            </w:r>
            <w:r>
              <w:rPr>
                <w:rFonts w:ascii="宋体" w:hAnsi="宋体"/>
                <w:color w:val="auto"/>
                <w:sz w:val="22"/>
                <w:szCs w:val="22"/>
                <w:u w:val="single"/>
              </w:rPr>
              <w:t>日历</w:t>
            </w:r>
            <w:r>
              <w:rPr>
                <w:rFonts w:hint="eastAsia" w:ascii="宋体" w:hAnsi="宋体"/>
                <w:color w:val="auto"/>
                <w:sz w:val="22"/>
                <w:szCs w:val="22"/>
                <w:u w:val="single"/>
              </w:rPr>
              <w:t>日</w:t>
            </w:r>
            <w:r>
              <w:rPr>
                <w:rFonts w:ascii="宋体" w:hAnsi="宋体"/>
                <w:color w:val="auto"/>
                <w:sz w:val="22"/>
                <w:szCs w:val="22"/>
              </w:rPr>
              <w:t>（从投标截止之日算起）</w:t>
            </w:r>
          </w:p>
        </w:tc>
      </w:tr>
      <w:tr w14:paraId="05F636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ign w:val="center"/>
          </w:tcPr>
          <w:p w14:paraId="480207C5">
            <w:pPr>
              <w:jc w:val="center"/>
              <w:rPr>
                <w:rFonts w:ascii="宋体" w:hAnsi="宋体"/>
                <w:color w:val="auto"/>
                <w:sz w:val="22"/>
                <w:szCs w:val="22"/>
              </w:rPr>
            </w:pPr>
            <w:r>
              <w:rPr>
                <w:rFonts w:hint="eastAsia" w:ascii="宋体" w:hAnsi="宋体"/>
                <w:color w:val="auto"/>
                <w:sz w:val="22"/>
                <w:szCs w:val="22"/>
              </w:rPr>
              <w:t>4</w:t>
            </w:r>
          </w:p>
        </w:tc>
        <w:tc>
          <w:tcPr>
            <w:tcW w:w="2160" w:type="dxa"/>
            <w:noWrap/>
            <w:vAlign w:val="center"/>
          </w:tcPr>
          <w:p w14:paraId="0225B669">
            <w:pPr>
              <w:rPr>
                <w:rFonts w:ascii="宋体" w:hAnsi="宋体"/>
                <w:color w:val="auto"/>
                <w:sz w:val="22"/>
                <w:szCs w:val="22"/>
              </w:rPr>
            </w:pPr>
            <w:r>
              <w:rPr>
                <w:rFonts w:hint="eastAsia" w:ascii="宋体" w:hAnsi="宋体"/>
                <w:color w:val="auto"/>
                <w:sz w:val="22"/>
                <w:szCs w:val="22"/>
              </w:rPr>
              <w:t>提交投标文件</w:t>
            </w:r>
          </w:p>
        </w:tc>
        <w:tc>
          <w:tcPr>
            <w:tcW w:w="5400" w:type="dxa"/>
            <w:noWrap/>
            <w:vAlign w:val="center"/>
          </w:tcPr>
          <w:p w14:paraId="78A15D9B">
            <w:pPr>
              <w:numPr>
                <w:ilvl w:val="0"/>
                <w:numId w:val="3"/>
              </w:numPr>
              <w:rPr>
                <w:rFonts w:ascii="宋体" w:hAnsi="宋体"/>
                <w:color w:val="auto"/>
                <w:sz w:val="22"/>
                <w:szCs w:val="22"/>
              </w:rPr>
            </w:pPr>
            <w:r>
              <w:rPr>
                <w:rFonts w:hint="eastAsia" w:ascii="宋体" w:hAnsi="宋体"/>
                <w:color w:val="auto"/>
                <w:sz w:val="22"/>
                <w:szCs w:val="22"/>
              </w:rPr>
              <w:t>纸质投标文件：</w:t>
            </w:r>
            <w:r>
              <w:rPr>
                <w:rFonts w:ascii="宋体" w:hAnsi="宋体"/>
                <w:color w:val="auto"/>
                <w:sz w:val="22"/>
                <w:szCs w:val="22"/>
              </w:rPr>
              <w:t>正本一份，副本</w:t>
            </w:r>
            <w:r>
              <w:rPr>
                <w:rFonts w:hint="eastAsia" w:ascii="宋体" w:hAnsi="宋体"/>
                <w:color w:val="auto"/>
                <w:sz w:val="22"/>
                <w:szCs w:val="22"/>
              </w:rPr>
              <w:t>四</w:t>
            </w:r>
            <w:r>
              <w:rPr>
                <w:rFonts w:ascii="宋体" w:hAnsi="宋体"/>
                <w:color w:val="auto"/>
                <w:sz w:val="22"/>
                <w:szCs w:val="22"/>
              </w:rPr>
              <w:t>份</w:t>
            </w:r>
          </w:p>
          <w:p w14:paraId="52291CC2">
            <w:pPr>
              <w:rPr>
                <w:rFonts w:ascii="宋体" w:hAnsi="宋体"/>
                <w:color w:val="auto"/>
                <w:sz w:val="22"/>
                <w:szCs w:val="22"/>
              </w:rPr>
            </w:pPr>
            <w:r>
              <w:rPr>
                <w:rFonts w:hint="eastAsia" w:ascii="宋体" w:hAnsi="宋体"/>
                <w:color w:val="auto"/>
                <w:sz w:val="22"/>
                <w:szCs w:val="22"/>
              </w:rPr>
              <w:t>2、唱标文件：开标一览表一份</w:t>
            </w:r>
          </w:p>
          <w:p w14:paraId="4938DA03">
            <w:pPr>
              <w:rPr>
                <w:rFonts w:ascii="宋体" w:hAnsi="宋体"/>
                <w:color w:val="auto"/>
                <w:sz w:val="22"/>
                <w:szCs w:val="22"/>
              </w:rPr>
            </w:pPr>
            <w:r>
              <w:rPr>
                <w:rFonts w:hint="eastAsia" w:ascii="宋体" w:hAnsi="宋体"/>
                <w:color w:val="auto"/>
                <w:sz w:val="22"/>
                <w:szCs w:val="22"/>
              </w:rPr>
              <w:t>3、电子投标文件一份（附有投标文件的光盘或U盘，为正本盖章后的彩色扫描件，扫描件要求为PDF格式)</w:t>
            </w:r>
          </w:p>
        </w:tc>
      </w:tr>
      <w:tr w14:paraId="7E6197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ign w:val="center"/>
          </w:tcPr>
          <w:p w14:paraId="1AC53C37">
            <w:pPr>
              <w:jc w:val="center"/>
              <w:rPr>
                <w:rFonts w:ascii="宋体" w:hAnsi="宋体"/>
                <w:color w:val="auto"/>
                <w:sz w:val="22"/>
                <w:szCs w:val="22"/>
              </w:rPr>
            </w:pPr>
            <w:r>
              <w:rPr>
                <w:rFonts w:hint="eastAsia" w:ascii="宋体" w:hAnsi="宋体"/>
                <w:color w:val="auto"/>
                <w:sz w:val="22"/>
                <w:szCs w:val="22"/>
              </w:rPr>
              <w:t>5</w:t>
            </w:r>
          </w:p>
        </w:tc>
        <w:tc>
          <w:tcPr>
            <w:tcW w:w="2160" w:type="dxa"/>
            <w:noWrap/>
            <w:vAlign w:val="center"/>
          </w:tcPr>
          <w:p w14:paraId="7BB1AF9B">
            <w:pPr>
              <w:rPr>
                <w:rFonts w:ascii="宋体" w:hAnsi="宋体"/>
                <w:color w:val="auto"/>
                <w:sz w:val="22"/>
                <w:szCs w:val="22"/>
              </w:rPr>
            </w:pPr>
            <w:r>
              <w:rPr>
                <w:rFonts w:hint="eastAsia" w:ascii="宋体" w:hAnsi="宋体"/>
                <w:color w:val="auto"/>
                <w:sz w:val="22"/>
                <w:szCs w:val="22"/>
              </w:rPr>
              <w:t>评标标准及方法</w:t>
            </w:r>
          </w:p>
        </w:tc>
        <w:tc>
          <w:tcPr>
            <w:tcW w:w="5400" w:type="dxa"/>
            <w:noWrap/>
            <w:vAlign w:val="center"/>
          </w:tcPr>
          <w:p w14:paraId="04149A20">
            <w:pPr>
              <w:rPr>
                <w:rFonts w:ascii="宋体" w:hAnsi="宋体"/>
                <w:color w:val="auto"/>
                <w:sz w:val="22"/>
                <w:szCs w:val="22"/>
              </w:rPr>
            </w:pPr>
            <w:r>
              <w:rPr>
                <w:rFonts w:hint="eastAsia" w:ascii="宋体" w:hAnsi="宋体"/>
                <w:color w:val="auto"/>
                <w:sz w:val="22"/>
                <w:szCs w:val="22"/>
              </w:rPr>
              <w:t>综合评分法</w:t>
            </w:r>
          </w:p>
        </w:tc>
      </w:tr>
      <w:tr w14:paraId="35E445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579" w:type="dxa"/>
            <w:noWrap/>
            <w:vAlign w:val="center"/>
          </w:tcPr>
          <w:p w14:paraId="2B6CA57B">
            <w:pPr>
              <w:jc w:val="center"/>
              <w:rPr>
                <w:rFonts w:ascii="宋体" w:hAnsi="宋体"/>
                <w:color w:val="auto"/>
                <w:sz w:val="22"/>
                <w:szCs w:val="22"/>
              </w:rPr>
            </w:pPr>
            <w:r>
              <w:rPr>
                <w:rFonts w:hint="eastAsia" w:ascii="宋体" w:hAnsi="宋体"/>
                <w:color w:val="auto"/>
                <w:sz w:val="22"/>
                <w:szCs w:val="22"/>
              </w:rPr>
              <w:t>6</w:t>
            </w:r>
          </w:p>
        </w:tc>
        <w:tc>
          <w:tcPr>
            <w:tcW w:w="2160" w:type="dxa"/>
            <w:noWrap/>
            <w:vAlign w:val="center"/>
          </w:tcPr>
          <w:p w14:paraId="35AE507E">
            <w:pPr>
              <w:jc w:val="center"/>
              <w:rPr>
                <w:rFonts w:ascii="宋体" w:hAnsi="宋体"/>
                <w:color w:val="auto"/>
                <w:sz w:val="22"/>
                <w:szCs w:val="22"/>
              </w:rPr>
            </w:pPr>
            <w:r>
              <w:rPr>
                <w:rFonts w:ascii="宋体" w:hAnsi="宋体"/>
                <w:color w:val="auto"/>
                <w:sz w:val="22"/>
                <w:szCs w:val="22"/>
              </w:rPr>
              <w:t>是否评定分离</w:t>
            </w:r>
          </w:p>
        </w:tc>
        <w:tc>
          <w:tcPr>
            <w:tcW w:w="5400" w:type="dxa"/>
            <w:noWrap/>
            <w:vAlign w:val="center"/>
          </w:tcPr>
          <w:p w14:paraId="25BFCA3B">
            <w:pPr>
              <w:rPr>
                <w:rFonts w:ascii="宋体" w:hAnsi="宋体"/>
                <w:color w:val="auto"/>
                <w:sz w:val="22"/>
                <w:szCs w:val="22"/>
              </w:rPr>
            </w:pPr>
            <w:r>
              <w:rPr>
                <w:rFonts w:ascii="宋体" w:hAnsi="宋体"/>
                <w:color w:val="auto"/>
                <w:sz w:val="22"/>
                <w:szCs w:val="22"/>
              </w:rPr>
              <w:t>否</w:t>
            </w:r>
          </w:p>
        </w:tc>
      </w:tr>
      <w:tr w14:paraId="3EF163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ign w:val="center"/>
          </w:tcPr>
          <w:p w14:paraId="3B1EE3F8">
            <w:pPr>
              <w:jc w:val="center"/>
              <w:rPr>
                <w:rFonts w:ascii="宋体" w:hAnsi="宋体"/>
                <w:color w:val="auto"/>
                <w:sz w:val="22"/>
                <w:szCs w:val="22"/>
              </w:rPr>
            </w:pPr>
            <w:r>
              <w:rPr>
                <w:rFonts w:hint="eastAsia" w:ascii="宋体" w:hAnsi="宋体"/>
                <w:color w:val="auto"/>
                <w:sz w:val="22"/>
                <w:szCs w:val="22"/>
              </w:rPr>
              <w:t>7</w:t>
            </w:r>
          </w:p>
        </w:tc>
        <w:tc>
          <w:tcPr>
            <w:tcW w:w="2160" w:type="dxa"/>
            <w:noWrap/>
            <w:vAlign w:val="center"/>
          </w:tcPr>
          <w:p w14:paraId="7FD48B7C">
            <w:pPr>
              <w:jc w:val="center"/>
              <w:rPr>
                <w:rFonts w:ascii="宋体" w:hAnsi="宋体"/>
                <w:color w:val="auto"/>
                <w:sz w:val="22"/>
                <w:szCs w:val="22"/>
              </w:rPr>
            </w:pPr>
            <w:r>
              <w:rPr>
                <w:rFonts w:hint="eastAsia" w:ascii="宋体" w:hAnsi="宋体"/>
                <w:color w:val="auto"/>
                <w:sz w:val="22"/>
                <w:szCs w:val="22"/>
              </w:rPr>
              <w:t>中标供应商家数</w:t>
            </w:r>
          </w:p>
        </w:tc>
        <w:tc>
          <w:tcPr>
            <w:tcW w:w="5400" w:type="dxa"/>
            <w:noWrap/>
            <w:vAlign w:val="center"/>
          </w:tcPr>
          <w:p w14:paraId="3BCF368A">
            <w:pPr>
              <w:rPr>
                <w:rFonts w:hint="default" w:ascii="宋体" w:hAnsi="宋体" w:eastAsia="宋体"/>
                <w:color w:val="auto"/>
                <w:sz w:val="22"/>
                <w:szCs w:val="22"/>
                <w:lang w:val="en-US" w:eastAsia="zh-CN"/>
              </w:rPr>
            </w:pPr>
            <w:r>
              <w:rPr>
                <w:rFonts w:hint="eastAsia" w:ascii="宋体" w:hAnsi="宋体"/>
                <w:color w:val="auto"/>
                <w:sz w:val="22"/>
                <w:szCs w:val="22"/>
                <w:lang w:val="en-US" w:eastAsia="zh-CN"/>
              </w:rPr>
              <w:t>2</w:t>
            </w:r>
          </w:p>
        </w:tc>
      </w:tr>
      <w:tr w14:paraId="156D6F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ign w:val="center"/>
          </w:tcPr>
          <w:p w14:paraId="4BFDF858">
            <w:pPr>
              <w:jc w:val="center"/>
              <w:rPr>
                <w:rFonts w:ascii="宋体" w:hAnsi="宋体"/>
                <w:color w:val="auto"/>
                <w:sz w:val="22"/>
                <w:szCs w:val="22"/>
              </w:rPr>
            </w:pPr>
            <w:r>
              <w:rPr>
                <w:rFonts w:hint="eastAsia" w:ascii="宋体" w:hAnsi="宋体"/>
                <w:color w:val="auto"/>
                <w:sz w:val="22"/>
                <w:szCs w:val="22"/>
              </w:rPr>
              <w:t>8</w:t>
            </w:r>
          </w:p>
        </w:tc>
        <w:tc>
          <w:tcPr>
            <w:tcW w:w="2160" w:type="dxa"/>
            <w:noWrap/>
            <w:vAlign w:val="center"/>
          </w:tcPr>
          <w:p w14:paraId="2659E26D">
            <w:pPr>
              <w:jc w:val="center"/>
              <w:rPr>
                <w:rFonts w:ascii="宋体" w:hAnsi="宋体"/>
                <w:color w:val="auto"/>
                <w:sz w:val="22"/>
                <w:szCs w:val="22"/>
              </w:rPr>
            </w:pPr>
            <w:r>
              <w:rPr>
                <w:rFonts w:hint="eastAsia" w:ascii="宋体" w:hAnsi="宋体"/>
                <w:color w:val="auto"/>
                <w:sz w:val="22"/>
                <w:szCs w:val="22"/>
              </w:rPr>
              <w:t>候选中标供应商家数</w:t>
            </w:r>
          </w:p>
        </w:tc>
        <w:tc>
          <w:tcPr>
            <w:tcW w:w="5400" w:type="dxa"/>
            <w:noWrap/>
            <w:vAlign w:val="center"/>
          </w:tcPr>
          <w:p w14:paraId="3D980797">
            <w:pPr>
              <w:rPr>
                <w:rFonts w:hint="eastAsia" w:ascii="宋体" w:hAnsi="宋体" w:eastAsia="宋体"/>
                <w:color w:val="auto"/>
                <w:sz w:val="22"/>
                <w:szCs w:val="22"/>
                <w:lang w:eastAsia="zh-CN"/>
              </w:rPr>
            </w:pPr>
            <w:r>
              <w:rPr>
                <w:rFonts w:hint="eastAsia" w:ascii="宋体" w:hAnsi="宋体"/>
                <w:color w:val="auto"/>
                <w:sz w:val="22"/>
                <w:szCs w:val="22"/>
                <w:lang w:val="en-US" w:eastAsia="zh-CN"/>
              </w:rPr>
              <w:t>4</w:t>
            </w:r>
          </w:p>
        </w:tc>
      </w:tr>
      <w:tr w14:paraId="3E73A8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ign w:val="center"/>
          </w:tcPr>
          <w:p w14:paraId="2A5F3948">
            <w:pPr>
              <w:jc w:val="center"/>
              <w:rPr>
                <w:rFonts w:ascii="宋体" w:hAnsi="宋体"/>
                <w:color w:val="auto"/>
                <w:sz w:val="22"/>
                <w:szCs w:val="22"/>
              </w:rPr>
            </w:pPr>
            <w:r>
              <w:rPr>
                <w:rFonts w:hint="eastAsia" w:ascii="宋体" w:hAnsi="宋体"/>
                <w:color w:val="auto"/>
                <w:sz w:val="22"/>
                <w:szCs w:val="22"/>
              </w:rPr>
              <w:t>9</w:t>
            </w:r>
          </w:p>
        </w:tc>
        <w:tc>
          <w:tcPr>
            <w:tcW w:w="2160" w:type="dxa"/>
            <w:noWrap/>
            <w:vAlign w:val="center"/>
          </w:tcPr>
          <w:p w14:paraId="618E4E99">
            <w:pPr>
              <w:rPr>
                <w:rFonts w:ascii="宋体" w:hAnsi="宋体"/>
                <w:color w:val="auto"/>
                <w:sz w:val="22"/>
                <w:szCs w:val="22"/>
              </w:rPr>
            </w:pPr>
            <w:r>
              <w:rPr>
                <w:rFonts w:hint="eastAsia" w:ascii="宋体" w:hAnsi="宋体"/>
                <w:color w:val="auto"/>
                <w:sz w:val="22"/>
                <w:szCs w:val="22"/>
              </w:rPr>
              <w:t>投标担保金额</w:t>
            </w:r>
          </w:p>
        </w:tc>
        <w:tc>
          <w:tcPr>
            <w:tcW w:w="5400" w:type="dxa"/>
            <w:noWrap/>
            <w:vAlign w:val="center"/>
          </w:tcPr>
          <w:p w14:paraId="1E020F9E">
            <w:pPr>
              <w:rPr>
                <w:rFonts w:ascii="宋体" w:hAnsi="宋体"/>
                <w:color w:val="auto"/>
                <w:sz w:val="22"/>
                <w:szCs w:val="22"/>
              </w:rPr>
            </w:pPr>
            <w:r>
              <w:rPr>
                <w:rFonts w:hint="eastAsia" w:ascii="宋体" w:hAnsi="宋体"/>
                <w:color w:val="auto"/>
                <w:sz w:val="22"/>
                <w:szCs w:val="22"/>
              </w:rPr>
              <w:t>无</w:t>
            </w:r>
          </w:p>
        </w:tc>
      </w:tr>
      <w:tr w14:paraId="70FD79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579" w:type="dxa"/>
            <w:noWrap/>
            <w:vAlign w:val="center"/>
          </w:tcPr>
          <w:p w14:paraId="73C5B479">
            <w:pPr>
              <w:jc w:val="center"/>
              <w:rPr>
                <w:rFonts w:ascii="宋体" w:hAnsi="宋体"/>
                <w:color w:val="auto"/>
                <w:sz w:val="22"/>
                <w:szCs w:val="22"/>
              </w:rPr>
            </w:pPr>
            <w:r>
              <w:rPr>
                <w:rFonts w:hint="eastAsia" w:ascii="宋体" w:hAnsi="宋体"/>
                <w:color w:val="auto"/>
                <w:sz w:val="22"/>
                <w:szCs w:val="22"/>
              </w:rPr>
              <w:t>10</w:t>
            </w:r>
          </w:p>
        </w:tc>
        <w:tc>
          <w:tcPr>
            <w:tcW w:w="2160" w:type="dxa"/>
            <w:noWrap/>
            <w:vAlign w:val="center"/>
          </w:tcPr>
          <w:p w14:paraId="0F06A067">
            <w:pPr>
              <w:rPr>
                <w:rFonts w:ascii="宋体" w:hAnsi="宋体"/>
                <w:color w:val="auto"/>
                <w:sz w:val="22"/>
                <w:szCs w:val="22"/>
              </w:rPr>
            </w:pPr>
            <w:r>
              <w:rPr>
                <w:rFonts w:hint="eastAsia" w:ascii="宋体" w:hAnsi="宋体"/>
                <w:color w:val="auto"/>
                <w:sz w:val="22"/>
                <w:szCs w:val="22"/>
              </w:rPr>
              <w:t>履约保证金</w:t>
            </w:r>
          </w:p>
        </w:tc>
        <w:tc>
          <w:tcPr>
            <w:tcW w:w="5400" w:type="dxa"/>
            <w:noWrap/>
            <w:vAlign w:val="center"/>
          </w:tcPr>
          <w:p w14:paraId="74403F81">
            <w:pPr>
              <w:pStyle w:val="24"/>
              <w:jc w:val="both"/>
              <w:rPr>
                <w:rFonts w:hAnsi="宋体"/>
                <w:color w:val="auto"/>
                <w:sz w:val="22"/>
                <w:szCs w:val="22"/>
              </w:rPr>
            </w:pPr>
            <w:r>
              <w:rPr>
                <w:rFonts w:hint="eastAsia" w:hAnsi="宋体"/>
                <w:color w:val="auto"/>
                <w:sz w:val="22"/>
                <w:szCs w:val="22"/>
              </w:rPr>
              <w:t>■不提交□提交</w:t>
            </w:r>
          </w:p>
          <w:p w14:paraId="2630CE19">
            <w:pPr>
              <w:pStyle w:val="24"/>
              <w:jc w:val="both"/>
              <w:rPr>
                <w:rFonts w:hAnsi="宋体"/>
                <w:color w:val="auto"/>
                <w:sz w:val="22"/>
                <w:szCs w:val="22"/>
              </w:rPr>
            </w:pPr>
            <w:r>
              <w:rPr>
                <w:rFonts w:hint="eastAsia" w:hAnsi="宋体"/>
                <w:color w:val="auto"/>
                <w:sz w:val="22"/>
                <w:szCs w:val="22"/>
              </w:rPr>
              <w:t>担保金额：为中标价的</w:t>
            </w:r>
            <w:r>
              <w:rPr>
                <w:rFonts w:hAnsi="宋体"/>
                <w:color w:val="auto"/>
                <w:sz w:val="22"/>
                <w:szCs w:val="22"/>
              </w:rPr>
              <w:t xml:space="preserve">% </w:t>
            </w:r>
          </w:p>
          <w:p w14:paraId="6C1755CA">
            <w:pPr>
              <w:pStyle w:val="24"/>
              <w:jc w:val="both"/>
              <w:rPr>
                <w:rFonts w:hAnsi="宋体"/>
                <w:color w:val="auto"/>
                <w:sz w:val="22"/>
                <w:szCs w:val="22"/>
              </w:rPr>
            </w:pPr>
            <w:r>
              <w:rPr>
                <w:rFonts w:hint="eastAsia" w:hAnsi="宋体"/>
                <w:color w:val="auto"/>
                <w:sz w:val="22"/>
                <w:szCs w:val="22"/>
              </w:rPr>
              <w:t>担保形式：银行保函</w:t>
            </w:r>
          </w:p>
          <w:p w14:paraId="7D96F0F0">
            <w:pPr>
              <w:rPr>
                <w:rFonts w:ascii="宋体" w:hAnsi="宋体"/>
                <w:color w:val="auto"/>
                <w:sz w:val="22"/>
                <w:szCs w:val="22"/>
              </w:rPr>
            </w:pPr>
            <w:r>
              <w:rPr>
                <w:rFonts w:hint="eastAsia" w:ascii="宋体" w:hAnsi="宋体"/>
                <w:color w:val="auto"/>
                <w:sz w:val="22"/>
                <w:szCs w:val="22"/>
              </w:rPr>
              <w:t>担保提交时间：收到中标通知书后，签订合同时提交。</w:t>
            </w:r>
          </w:p>
        </w:tc>
      </w:tr>
    </w:tbl>
    <w:p w14:paraId="1B33EF70">
      <w:pPr>
        <w:rPr>
          <w:rFonts w:ascii="宋体" w:hAnsi="宋体"/>
          <w:color w:val="auto"/>
          <w:szCs w:val="21"/>
        </w:rPr>
      </w:pPr>
      <w:r>
        <w:rPr>
          <w:rFonts w:hint="eastAsia" w:ascii="宋体" w:hAnsi="宋体"/>
          <w:color w:val="auto"/>
          <w:szCs w:val="21"/>
        </w:rPr>
        <w:t>备注：本表为通用条款相关内容的补充和明确，如与通用条款相冲突的以本表为准。</w:t>
      </w:r>
    </w:p>
    <w:p w14:paraId="748E67EC">
      <w:pPr>
        <w:widowControl/>
        <w:tabs>
          <w:tab w:val="left" w:pos="426"/>
        </w:tabs>
        <w:jc w:val="center"/>
        <w:rPr>
          <w:rFonts w:ascii="宋体" w:hAnsi="宋体"/>
          <w:b/>
          <w:color w:val="auto"/>
          <w:kern w:val="0"/>
          <w:sz w:val="28"/>
          <w:szCs w:val="28"/>
        </w:rPr>
      </w:pPr>
      <w:bookmarkStart w:id="0" w:name="_Toc77407614"/>
      <w:bookmarkStart w:id="1" w:name="工程技术要求"/>
    </w:p>
    <w:p w14:paraId="54370126">
      <w:pPr>
        <w:pStyle w:val="5"/>
        <w:spacing w:beforeLines="50" w:afterLines="50"/>
        <w:rPr>
          <w:color w:val="auto"/>
          <w:szCs w:val="24"/>
        </w:rPr>
      </w:pPr>
      <w:r>
        <w:rPr>
          <w:rFonts w:hint="eastAsia"/>
          <w:color w:val="auto"/>
          <w:szCs w:val="24"/>
        </w:rPr>
        <w:t>二、其他关键信息</w:t>
      </w:r>
    </w:p>
    <w:p w14:paraId="2D74119A">
      <w:pPr>
        <w:ind w:firstLine="422" w:firstLineChars="200"/>
        <w:rPr>
          <w:rFonts w:ascii="宋体" w:hAnsi="宋体"/>
          <w:b/>
          <w:bCs/>
          <w:color w:val="auto"/>
        </w:rPr>
      </w:pPr>
      <w:r>
        <w:rPr>
          <w:rFonts w:hint="eastAsia" w:ascii="宋体" w:hAnsi="宋体"/>
          <w:b/>
          <w:bCs/>
          <w:color w:val="auto"/>
        </w:rPr>
        <w:t>（一）与“对通用条款的补充内容”章节相关的事项</w:t>
      </w:r>
    </w:p>
    <w:p w14:paraId="682CFC00">
      <w:pPr>
        <w:widowControl/>
        <w:ind w:firstLine="480"/>
        <w:jc w:val="left"/>
        <w:rPr>
          <w:rFonts w:ascii="宋体" w:hAnsi="宋体"/>
          <w:color w:val="auto"/>
          <w:kern w:val="0"/>
          <w:sz w:val="24"/>
        </w:rPr>
      </w:pPr>
      <w:bookmarkStart w:id="2" w:name="_Hlk72579465"/>
      <w:r>
        <w:rPr>
          <w:rFonts w:hint="eastAsia" w:ascii="宋体" w:hAnsi="宋体"/>
          <w:color w:val="auto"/>
          <w:kern w:val="0"/>
          <w:sz w:val="24"/>
        </w:rPr>
        <w:t>无</w:t>
      </w:r>
    </w:p>
    <w:p w14:paraId="718B7356">
      <w:pPr>
        <w:widowControl/>
        <w:ind w:firstLine="480"/>
        <w:jc w:val="left"/>
        <w:rPr>
          <w:rFonts w:ascii="宋体" w:hAnsi="宋体"/>
          <w:color w:val="auto"/>
          <w:kern w:val="0"/>
          <w:sz w:val="24"/>
        </w:rPr>
      </w:pPr>
    </w:p>
    <w:bookmarkEnd w:id="2"/>
    <w:p w14:paraId="57D56916">
      <w:pPr>
        <w:ind w:firstLine="422" w:firstLineChars="200"/>
        <w:rPr>
          <w:rFonts w:ascii="宋体" w:hAnsi="宋体"/>
          <w:b/>
          <w:bCs/>
          <w:color w:val="auto"/>
        </w:rPr>
      </w:pPr>
      <w:r>
        <w:rPr>
          <w:rFonts w:hint="eastAsia" w:ascii="宋体" w:hAnsi="宋体"/>
          <w:b/>
          <w:bCs/>
          <w:color w:val="auto"/>
        </w:rPr>
        <w:t>（二）其他事项</w:t>
      </w:r>
    </w:p>
    <w:p w14:paraId="4F809DD1">
      <w:pPr>
        <w:ind w:firstLine="440" w:firstLineChars="200"/>
        <w:rPr>
          <w:rFonts w:hint="eastAsia" w:ascii="宋体" w:hAnsi="宋体" w:cs="宋体"/>
          <w:color w:val="auto"/>
          <w:sz w:val="22"/>
          <w:szCs w:val="22"/>
        </w:rPr>
      </w:pPr>
      <w:r>
        <w:rPr>
          <w:rFonts w:hint="eastAsia" w:ascii="宋体" w:hAnsi="宋体" w:cs="宋体"/>
          <w:color w:val="auto"/>
          <w:sz w:val="22"/>
          <w:szCs w:val="22"/>
          <w:lang w:val="en-US" w:eastAsia="zh-CN"/>
        </w:rPr>
        <w:t>1、</w:t>
      </w:r>
      <w:r>
        <w:rPr>
          <w:rFonts w:hint="eastAsia" w:ascii="宋体" w:hAnsi="宋体" w:cs="宋体"/>
          <w:color w:val="auto"/>
          <w:sz w:val="22"/>
          <w:szCs w:val="22"/>
        </w:rPr>
        <w:t>专门面向中小企业采购的项目，不再执行价格扣除比例。</w:t>
      </w:r>
    </w:p>
    <w:p w14:paraId="475795D7">
      <w:pPr>
        <w:ind w:firstLine="440" w:firstLineChars="200"/>
        <w:rPr>
          <w:rFonts w:ascii="宋体" w:hAnsi="宋体"/>
          <w:color w:val="auto"/>
          <w:sz w:val="22"/>
          <w:szCs w:val="22"/>
        </w:rPr>
      </w:pPr>
      <w:r>
        <w:rPr>
          <w:rFonts w:hint="eastAsia" w:ascii="宋体" w:hAnsi="宋体"/>
          <w:color w:val="auto"/>
          <w:sz w:val="22"/>
          <w:szCs w:val="22"/>
          <w:lang w:val="en-US" w:eastAsia="zh-CN"/>
        </w:rPr>
        <w:t>2</w:t>
      </w:r>
      <w:r>
        <w:rPr>
          <w:rFonts w:hint="eastAsia" w:ascii="宋体" w:hAnsi="宋体"/>
          <w:color w:val="auto"/>
          <w:sz w:val="22"/>
          <w:szCs w:val="22"/>
        </w:rPr>
        <w:t>、关于享受优惠政策的主体及价格扣除比例</w:t>
      </w:r>
    </w:p>
    <w:p w14:paraId="7A3FBEF9">
      <w:pPr>
        <w:ind w:firstLine="440" w:firstLineChars="200"/>
        <w:rPr>
          <w:color w:val="auto"/>
          <w:sz w:val="22"/>
          <w:szCs w:val="22"/>
        </w:rPr>
      </w:pPr>
      <w:r>
        <w:rPr>
          <w:rFonts w:hint="eastAsia" w:ascii="宋体" w:hAnsi="宋体" w:cs="宋体"/>
          <w:color w:val="auto"/>
          <w:sz w:val="22"/>
          <w:szCs w:val="22"/>
        </w:rPr>
        <w:t>（1）投标人提供的服务全部均由优惠主体承接，则对其投标总价给予</w:t>
      </w:r>
      <w:r>
        <w:rPr>
          <w:rFonts w:hint="eastAsia" w:ascii="宋体" w:hAnsi="宋体" w:cs="宋体"/>
          <w:b/>
          <w:bCs/>
          <w:color w:val="auto"/>
          <w:sz w:val="22"/>
          <w:szCs w:val="22"/>
          <w:u w:val="single"/>
        </w:rPr>
        <w:t>10%</w:t>
      </w:r>
      <w:r>
        <w:rPr>
          <w:rFonts w:hint="eastAsia" w:ascii="宋体" w:hAnsi="宋体" w:cs="宋体"/>
          <w:color w:val="auto"/>
          <w:sz w:val="22"/>
          <w:szCs w:val="22"/>
        </w:rPr>
        <w:t>的扣除，用扣除后的价格参与评审。满足多项优惠政策的企业，不重复享受多项价格扣除政策。</w:t>
      </w:r>
    </w:p>
    <w:p w14:paraId="0FCA9F59">
      <w:pPr>
        <w:ind w:firstLine="440" w:firstLineChars="200"/>
        <w:rPr>
          <w:color w:val="auto"/>
          <w:sz w:val="22"/>
          <w:szCs w:val="22"/>
        </w:rPr>
      </w:pPr>
      <w:r>
        <w:rPr>
          <w:rFonts w:hint="eastAsia" w:ascii="宋体" w:hAnsi="宋体" w:cs="宋体"/>
          <w:color w:val="auto"/>
          <w:sz w:val="22"/>
          <w:szCs w:val="22"/>
        </w:rPr>
        <w:t>备注：（a）优惠主体包括小型企业、微型企业、监狱企业、残疾人福利性单位；中小企业是指在中华人民共和国境内依法设立，依据国务院批准的</w:t>
      </w:r>
      <w:bookmarkStart w:id="3" w:name="_Hlk81319386"/>
      <w:r>
        <w:rPr>
          <w:rFonts w:hint="eastAsia" w:ascii="宋体" w:hAnsi="宋体" w:cs="宋体"/>
          <w:color w:val="auto"/>
          <w:sz w:val="22"/>
          <w:szCs w:val="22"/>
        </w:rPr>
        <w:t>中小企业</w:t>
      </w:r>
      <w:bookmarkEnd w:id="3"/>
      <w:r>
        <w:rPr>
          <w:rFonts w:hint="eastAsia" w:ascii="宋体" w:hAnsi="宋体" w:cs="宋体"/>
          <w:color w:val="auto"/>
          <w:sz w:val="22"/>
          <w:szCs w:val="22"/>
        </w:rPr>
        <w:t>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6DAFAC7D">
      <w:pPr>
        <w:ind w:firstLine="440" w:firstLineChars="200"/>
        <w:rPr>
          <w:color w:val="auto"/>
          <w:sz w:val="22"/>
          <w:szCs w:val="22"/>
        </w:rPr>
      </w:pPr>
      <w:r>
        <w:rPr>
          <w:rFonts w:hint="eastAsia"/>
          <w:color w:val="auto"/>
          <w:sz w:val="22"/>
          <w:szCs w:val="22"/>
        </w:rPr>
        <w:t>（2）根据《工业和信息化部、国家统计局、国家发展和改革委员会、财政部关于印发中小企业划型标准规定的通知》（工信部联企业〔2011〕300 号），本项目采购标</w:t>
      </w:r>
      <w:r>
        <w:rPr>
          <w:rFonts w:hint="eastAsia" w:eastAsia="Times New Roman"/>
          <w:color w:val="auto"/>
          <w:sz w:val="22"/>
          <w:szCs w:val="22"/>
        </w:rPr>
        <w:t>的（服务需求）对</w:t>
      </w:r>
      <w:r>
        <w:rPr>
          <w:rFonts w:hint="eastAsia"/>
          <w:color w:val="auto"/>
          <w:sz w:val="22"/>
          <w:szCs w:val="22"/>
        </w:rPr>
        <w:t>应的中小企业划分标准所属行业为</w:t>
      </w:r>
      <w:r>
        <w:rPr>
          <w:rFonts w:hint="eastAsia" w:ascii="宋体" w:hAnsi="宋体" w:cs="宋体"/>
          <w:b/>
          <w:bCs/>
          <w:color w:val="auto"/>
          <w:sz w:val="22"/>
          <w:szCs w:val="22"/>
          <w:u w:val="single"/>
        </w:rPr>
        <w:t>其他未列明行业。</w:t>
      </w:r>
    </w:p>
    <w:p w14:paraId="6F1C9DAD">
      <w:pPr>
        <w:ind w:firstLine="440" w:firstLineChars="200"/>
        <w:rPr>
          <w:rFonts w:ascii="宋体" w:hAnsi="宋体"/>
          <w:color w:val="auto"/>
          <w:sz w:val="22"/>
          <w:szCs w:val="22"/>
        </w:rPr>
      </w:pPr>
      <w:r>
        <w:rPr>
          <w:rFonts w:hint="eastAsia" w:ascii="宋体" w:hAnsi="宋体"/>
          <w:color w:val="auto"/>
          <w:sz w:val="22"/>
          <w:szCs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投标人情况及资格证明文件”章节提供的格式）。</w:t>
      </w:r>
    </w:p>
    <w:p w14:paraId="2B66A829">
      <w:pPr>
        <w:ind w:firstLine="440" w:firstLineChars="200"/>
        <w:rPr>
          <w:rFonts w:ascii="宋体" w:hAnsi="宋体"/>
          <w:color w:val="auto"/>
          <w:sz w:val="22"/>
          <w:szCs w:val="22"/>
        </w:rPr>
      </w:pPr>
      <w:r>
        <w:rPr>
          <w:rFonts w:hint="eastAsia" w:ascii="宋体" w:hAnsi="宋体"/>
          <w:color w:val="auto"/>
          <w:sz w:val="22"/>
          <w:szCs w:val="22"/>
        </w:rPr>
        <w:t>（4）享受价格扣除获得政府采购合同的，小微企业不得将合同分包给大中型企业。</w:t>
      </w:r>
    </w:p>
    <w:p w14:paraId="183BA642">
      <w:pPr>
        <w:spacing w:before="50" w:after="50"/>
        <w:ind w:firstLine="440" w:firstLineChars="200"/>
        <w:rPr>
          <w:rFonts w:ascii="宋体" w:hAnsi="宋体"/>
          <w:color w:val="auto"/>
          <w:sz w:val="22"/>
          <w:szCs w:val="22"/>
        </w:rPr>
      </w:pPr>
      <w:r>
        <w:rPr>
          <w:rFonts w:hint="eastAsia" w:ascii="宋体" w:hAnsi="宋体"/>
          <w:color w:val="auto"/>
          <w:sz w:val="22"/>
          <w:szCs w:val="22"/>
          <w:lang w:val="en-US" w:eastAsia="zh-CN"/>
        </w:rPr>
        <w:t>3</w:t>
      </w:r>
      <w:r>
        <w:rPr>
          <w:rFonts w:hint="eastAsia" w:ascii="宋体" w:hAnsi="宋体"/>
          <w:color w:val="auto"/>
          <w:sz w:val="22"/>
          <w:szCs w:val="22"/>
        </w:rPr>
        <w:t>、中标供应商在领取《中标通知书》之前须向深圳市广得信工程造价咨询有限公司交纳代理服务费。若因中标供应商交纳代理服务费所产生的时间影响到合同签订的，由中标供应商自行承担责任。代理服务费标准参照深财购〔2018〕27号文所列标准收取。本项目类型为</w:t>
      </w:r>
      <w:r>
        <w:rPr>
          <w:rFonts w:hint="eastAsia" w:ascii="宋体" w:hAnsi="宋体"/>
          <w:b/>
          <w:bCs/>
          <w:color w:val="auto"/>
          <w:sz w:val="22"/>
          <w:szCs w:val="22"/>
        </w:rPr>
        <w:t>服务类</w:t>
      </w:r>
      <w:r>
        <w:rPr>
          <w:rFonts w:hint="eastAsia" w:ascii="宋体" w:hAnsi="宋体"/>
          <w:color w:val="auto"/>
          <w:sz w:val="22"/>
          <w:szCs w:val="22"/>
        </w:rPr>
        <w:t>：</w:t>
      </w:r>
    </w:p>
    <w:p w14:paraId="596641D9">
      <w:pPr>
        <w:widowControl/>
        <w:ind w:firstLine="440" w:firstLineChars="200"/>
        <w:jc w:val="left"/>
        <w:rPr>
          <w:rFonts w:ascii="宋体" w:hAnsi="宋体"/>
          <w:color w:val="auto"/>
          <w:sz w:val="22"/>
          <w:szCs w:val="22"/>
        </w:rPr>
      </w:pPr>
      <w:r>
        <w:rPr>
          <w:rFonts w:hint="eastAsia" w:ascii="宋体" w:hAnsi="宋体"/>
          <w:color w:val="auto"/>
          <w:sz w:val="22"/>
          <w:szCs w:val="22"/>
        </w:rPr>
        <w:t>（一）代理服务费以《中标通知书》确定的中标金额作为计算基数，按差额定率累进法计算。</w:t>
      </w:r>
    </w:p>
    <w:p w14:paraId="2BA10103">
      <w:pPr>
        <w:widowControl/>
        <w:ind w:firstLine="440" w:firstLineChars="200"/>
        <w:jc w:val="left"/>
        <w:rPr>
          <w:rFonts w:ascii="宋体" w:hAnsi="宋体"/>
          <w:color w:val="auto"/>
          <w:sz w:val="22"/>
          <w:szCs w:val="22"/>
        </w:rPr>
      </w:pPr>
      <w:r>
        <w:rPr>
          <w:rFonts w:hint="eastAsia" w:ascii="宋体" w:hAnsi="宋体"/>
          <w:color w:val="auto"/>
          <w:sz w:val="22"/>
          <w:szCs w:val="22"/>
        </w:rPr>
        <w:t>（二）中标金额的各部分费率如下表：</w:t>
      </w:r>
    </w:p>
    <w:tbl>
      <w:tblPr>
        <w:tblStyle w:val="49"/>
        <w:tblW w:w="7161" w:type="dxa"/>
        <w:jc w:val="center"/>
        <w:tblLayout w:type="fixed"/>
        <w:tblCellMar>
          <w:top w:w="0" w:type="dxa"/>
          <w:left w:w="108" w:type="dxa"/>
          <w:bottom w:w="0" w:type="dxa"/>
          <w:right w:w="108" w:type="dxa"/>
        </w:tblCellMar>
      </w:tblPr>
      <w:tblGrid>
        <w:gridCol w:w="2887"/>
        <w:gridCol w:w="1440"/>
        <w:gridCol w:w="1395"/>
        <w:gridCol w:w="1439"/>
      </w:tblGrid>
      <w:tr w14:paraId="01422DF5">
        <w:tblPrEx>
          <w:tblCellMar>
            <w:top w:w="0" w:type="dxa"/>
            <w:left w:w="108" w:type="dxa"/>
            <w:bottom w:w="0" w:type="dxa"/>
            <w:right w:w="108" w:type="dxa"/>
          </w:tblCellMar>
        </w:tblPrEx>
        <w:trPr>
          <w:trHeight w:val="752" w:hRule="atLeast"/>
          <w:jc w:val="center"/>
        </w:trPr>
        <w:tc>
          <w:tcPr>
            <w:tcW w:w="2887" w:type="dxa"/>
            <w:tcBorders>
              <w:top w:val="single" w:color="auto" w:sz="4" w:space="0"/>
              <w:left w:val="single" w:color="auto" w:sz="4" w:space="0"/>
              <w:bottom w:val="single" w:color="auto" w:sz="4" w:space="0"/>
              <w:right w:val="single" w:color="auto" w:sz="4" w:space="0"/>
              <w:tl2br w:val="single" w:color="auto" w:sz="4" w:space="0"/>
            </w:tcBorders>
            <w:noWrap/>
            <w:vAlign w:val="center"/>
          </w:tcPr>
          <w:p w14:paraId="5290FCC0">
            <w:pPr>
              <w:widowControl/>
              <w:snapToGrid w:val="0"/>
              <w:spacing w:beforeLines="50" w:afterLines="50"/>
              <w:ind w:firstLine="1760" w:firstLineChars="800"/>
              <w:jc w:val="left"/>
              <w:rPr>
                <w:rFonts w:ascii="宋体" w:hAnsi="宋体"/>
                <w:color w:val="auto"/>
                <w:sz w:val="22"/>
                <w:szCs w:val="22"/>
              </w:rPr>
            </w:pPr>
            <w:r>
              <w:rPr>
                <w:rFonts w:hint="eastAsia" w:ascii="宋体" w:hAnsi="宋体"/>
                <w:color w:val="auto"/>
                <w:sz w:val="22"/>
                <w:szCs w:val="22"/>
              </w:rPr>
              <w:t>类别</w:t>
            </w:r>
          </w:p>
          <w:p w14:paraId="72E01D34">
            <w:pPr>
              <w:widowControl/>
              <w:snapToGrid w:val="0"/>
              <w:spacing w:beforeLines="50" w:afterLines="50"/>
              <w:jc w:val="left"/>
              <w:rPr>
                <w:rFonts w:ascii="宋体" w:hAnsi="宋体"/>
                <w:color w:val="auto"/>
                <w:sz w:val="22"/>
                <w:szCs w:val="22"/>
              </w:rPr>
            </w:pPr>
            <w:r>
              <w:rPr>
                <w:rFonts w:hint="eastAsia" w:ascii="宋体" w:hAnsi="宋体"/>
                <w:color w:val="auto"/>
                <w:sz w:val="22"/>
                <w:szCs w:val="22"/>
              </w:rPr>
              <w:t>金额(万元)</w:t>
            </w:r>
          </w:p>
        </w:tc>
        <w:tc>
          <w:tcPr>
            <w:tcW w:w="1440" w:type="dxa"/>
            <w:tcBorders>
              <w:top w:val="single" w:color="auto" w:sz="4" w:space="0"/>
              <w:left w:val="single" w:color="auto" w:sz="4" w:space="0"/>
              <w:bottom w:val="single" w:color="auto" w:sz="4" w:space="0"/>
              <w:right w:val="single" w:color="auto" w:sz="4" w:space="0"/>
            </w:tcBorders>
            <w:noWrap/>
            <w:vAlign w:val="center"/>
          </w:tcPr>
          <w:p w14:paraId="057E9BFB">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工程采购</w:t>
            </w:r>
          </w:p>
        </w:tc>
        <w:tc>
          <w:tcPr>
            <w:tcW w:w="1395" w:type="dxa"/>
            <w:tcBorders>
              <w:top w:val="single" w:color="auto" w:sz="4" w:space="0"/>
              <w:left w:val="nil"/>
              <w:bottom w:val="single" w:color="auto" w:sz="4" w:space="0"/>
              <w:right w:val="single" w:color="auto" w:sz="4" w:space="0"/>
            </w:tcBorders>
            <w:noWrap/>
            <w:vAlign w:val="center"/>
          </w:tcPr>
          <w:p w14:paraId="0BA61715">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货物采购</w:t>
            </w:r>
          </w:p>
        </w:tc>
        <w:tc>
          <w:tcPr>
            <w:tcW w:w="1439" w:type="dxa"/>
            <w:tcBorders>
              <w:top w:val="single" w:color="auto" w:sz="4" w:space="0"/>
              <w:left w:val="nil"/>
              <w:bottom w:val="single" w:color="auto" w:sz="4" w:space="0"/>
              <w:right w:val="single" w:color="auto" w:sz="4" w:space="0"/>
            </w:tcBorders>
            <w:noWrap/>
            <w:vAlign w:val="center"/>
          </w:tcPr>
          <w:p w14:paraId="7024A8E8">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服务采购</w:t>
            </w:r>
          </w:p>
        </w:tc>
      </w:tr>
      <w:tr w14:paraId="31C8617D">
        <w:tblPrEx>
          <w:tblCellMar>
            <w:top w:w="0" w:type="dxa"/>
            <w:left w:w="108" w:type="dxa"/>
            <w:bottom w:w="0" w:type="dxa"/>
            <w:right w:w="108" w:type="dxa"/>
          </w:tblCellMar>
        </w:tblPrEx>
        <w:trPr>
          <w:trHeight w:val="402" w:hRule="atLeast"/>
          <w:jc w:val="center"/>
        </w:trPr>
        <w:tc>
          <w:tcPr>
            <w:tcW w:w="2887" w:type="dxa"/>
            <w:tcBorders>
              <w:top w:val="single" w:color="auto" w:sz="4" w:space="0"/>
              <w:left w:val="single" w:color="auto" w:sz="8" w:space="0"/>
              <w:bottom w:val="single" w:color="auto" w:sz="8" w:space="0"/>
              <w:right w:val="single" w:color="auto" w:sz="8" w:space="0"/>
            </w:tcBorders>
            <w:noWrap/>
          </w:tcPr>
          <w:p w14:paraId="593CE519">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100以下</w:t>
            </w:r>
          </w:p>
        </w:tc>
        <w:tc>
          <w:tcPr>
            <w:tcW w:w="1440" w:type="dxa"/>
            <w:tcBorders>
              <w:top w:val="nil"/>
              <w:left w:val="nil"/>
              <w:bottom w:val="single" w:color="auto" w:sz="8" w:space="0"/>
              <w:right w:val="single" w:color="auto" w:sz="8" w:space="0"/>
            </w:tcBorders>
            <w:noWrap/>
          </w:tcPr>
          <w:p w14:paraId="5532DD37">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1.00%</w:t>
            </w:r>
          </w:p>
        </w:tc>
        <w:tc>
          <w:tcPr>
            <w:tcW w:w="1395" w:type="dxa"/>
            <w:tcBorders>
              <w:top w:val="nil"/>
              <w:left w:val="nil"/>
              <w:bottom w:val="single" w:color="auto" w:sz="8" w:space="0"/>
              <w:right w:val="single" w:color="auto" w:sz="8" w:space="0"/>
            </w:tcBorders>
            <w:noWrap/>
          </w:tcPr>
          <w:p w14:paraId="630186A3">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1.50%</w:t>
            </w:r>
          </w:p>
        </w:tc>
        <w:tc>
          <w:tcPr>
            <w:tcW w:w="1439" w:type="dxa"/>
            <w:tcBorders>
              <w:top w:val="nil"/>
              <w:left w:val="nil"/>
              <w:bottom w:val="single" w:color="auto" w:sz="8" w:space="0"/>
              <w:right w:val="single" w:color="auto" w:sz="8" w:space="0"/>
            </w:tcBorders>
            <w:noWrap/>
          </w:tcPr>
          <w:p w14:paraId="0A307184">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1.50%</w:t>
            </w:r>
          </w:p>
        </w:tc>
      </w:tr>
      <w:tr w14:paraId="57D01EC1">
        <w:tblPrEx>
          <w:tblCellMar>
            <w:top w:w="0" w:type="dxa"/>
            <w:left w:w="108" w:type="dxa"/>
            <w:bottom w:w="0" w:type="dxa"/>
            <w:right w:w="108" w:type="dxa"/>
          </w:tblCellMar>
        </w:tblPrEx>
        <w:trPr>
          <w:trHeight w:val="402" w:hRule="atLeast"/>
          <w:jc w:val="center"/>
        </w:trPr>
        <w:tc>
          <w:tcPr>
            <w:tcW w:w="2887" w:type="dxa"/>
            <w:tcBorders>
              <w:top w:val="nil"/>
              <w:left w:val="single" w:color="auto" w:sz="8" w:space="0"/>
              <w:bottom w:val="single" w:color="auto" w:sz="8" w:space="0"/>
              <w:right w:val="single" w:color="auto" w:sz="8" w:space="0"/>
            </w:tcBorders>
            <w:noWrap/>
          </w:tcPr>
          <w:p w14:paraId="7B9A82F2">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100-500</w:t>
            </w:r>
          </w:p>
        </w:tc>
        <w:tc>
          <w:tcPr>
            <w:tcW w:w="1440" w:type="dxa"/>
            <w:tcBorders>
              <w:top w:val="nil"/>
              <w:left w:val="nil"/>
              <w:bottom w:val="single" w:color="auto" w:sz="8" w:space="0"/>
              <w:right w:val="single" w:color="auto" w:sz="8" w:space="0"/>
            </w:tcBorders>
            <w:noWrap/>
          </w:tcPr>
          <w:p w14:paraId="57F49CDD">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0.70%</w:t>
            </w:r>
          </w:p>
        </w:tc>
        <w:tc>
          <w:tcPr>
            <w:tcW w:w="1395" w:type="dxa"/>
            <w:tcBorders>
              <w:top w:val="nil"/>
              <w:left w:val="nil"/>
              <w:bottom w:val="single" w:color="auto" w:sz="8" w:space="0"/>
              <w:right w:val="single" w:color="auto" w:sz="8" w:space="0"/>
            </w:tcBorders>
            <w:noWrap/>
          </w:tcPr>
          <w:p w14:paraId="06AF8DA6">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1.10%</w:t>
            </w:r>
          </w:p>
        </w:tc>
        <w:tc>
          <w:tcPr>
            <w:tcW w:w="1439" w:type="dxa"/>
            <w:tcBorders>
              <w:top w:val="nil"/>
              <w:left w:val="nil"/>
              <w:bottom w:val="single" w:color="auto" w:sz="8" w:space="0"/>
              <w:right w:val="single" w:color="auto" w:sz="8" w:space="0"/>
            </w:tcBorders>
            <w:noWrap/>
          </w:tcPr>
          <w:p w14:paraId="5E192DB8">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0.80%</w:t>
            </w:r>
          </w:p>
        </w:tc>
      </w:tr>
      <w:tr w14:paraId="758E51B6">
        <w:tblPrEx>
          <w:tblCellMar>
            <w:top w:w="0" w:type="dxa"/>
            <w:left w:w="108" w:type="dxa"/>
            <w:bottom w:w="0" w:type="dxa"/>
            <w:right w:w="108" w:type="dxa"/>
          </w:tblCellMar>
        </w:tblPrEx>
        <w:trPr>
          <w:trHeight w:val="402" w:hRule="atLeast"/>
          <w:jc w:val="center"/>
        </w:trPr>
        <w:tc>
          <w:tcPr>
            <w:tcW w:w="2887" w:type="dxa"/>
            <w:tcBorders>
              <w:top w:val="nil"/>
              <w:left w:val="single" w:color="auto" w:sz="8" w:space="0"/>
              <w:bottom w:val="single" w:color="auto" w:sz="8" w:space="0"/>
              <w:right w:val="single" w:color="auto" w:sz="8" w:space="0"/>
            </w:tcBorders>
            <w:noWrap/>
          </w:tcPr>
          <w:p w14:paraId="26F49580">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500-1000</w:t>
            </w:r>
          </w:p>
        </w:tc>
        <w:tc>
          <w:tcPr>
            <w:tcW w:w="1440" w:type="dxa"/>
            <w:tcBorders>
              <w:top w:val="nil"/>
              <w:left w:val="nil"/>
              <w:bottom w:val="single" w:color="auto" w:sz="8" w:space="0"/>
              <w:right w:val="single" w:color="auto" w:sz="8" w:space="0"/>
            </w:tcBorders>
            <w:noWrap/>
          </w:tcPr>
          <w:p w14:paraId="2D60D251">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0.55%</w:t>
            </w:r>
          </w:p>
        </w:tc>
        <w:tc>
          <w:tcPr>
            <w:tcW w:w="1395" w:type="dxa"/>
            <w:tcBorders>
              <w:top w:val="nil"/>
              <w:left w:val="nil"/>
              <w:bottom w:val="single" w:color="auto" w:sz="8" w:space="0"/>
              <w:right w:val="single" w:color="auto" w:sz="8" w:space="0"/>
            </w:tcBorders>
            <w:noWrap/>
          </w:tcPr>
          <w:p w14:paraId="4B26D53F">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0.80%</w:t>
            </w:r>
          </w:p>
        </w:tc>
        <w:tc>
          <w:tcPr>
            <w:tcW w:w="1439" w:type="dxa"/>
            <w:tcBorders>
              <w:top w:val="nil"/>
              <w:left w:val="nil"/>
              <w:bottom w:val="single" w:color="auto" w:sz="8" w:space="0"/>
              <w:right w:val="single" w:color="auto" w:sz="8" w:space="0"/>
            </w:tcBorders>
            <w:noWrap/>
          </w:tcPr>
          <w:p w14:paraId="09202400">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0.45%</w:t>
            </w:r>
          </w:p>
        </w:tc>
      </w:tr>
      <w:tr w14:paraId="33F7860F">
        <w:tblPrEx>
          <w:tblCellMar>
            <w:top w:w="0" w:type="dxa"/>
            <w:left w:w="108" w:type="dxa"/>
            <w:bottom w:w="0" w:type="dxa"/>
            <w:right w:w="108" w:type="dxa"/>
          </w:tblCellMar>
        </w:tblPrEx>
        <w:trPr>
          <w:trHeight w:val="402" w:hRule="atLeast"/>
          <w:jc w:val="center"/>
        </w:trPr>
        <w:tc>
          <w:tcPr>
            <w:tcW w:w="2887" w:type="dxa"/>
            <w:tcBorders>
              <w:top w:val="nil"/>
              <w:left w:val="single" w:color="auto" w:sz="8" w:space="0"/>
              <w:bottom w:val="single" w:color="auto" w:sz="8" w:space="0"/>
              <w:right w:val="single" w:color="auto" w:sz="8" w:space="0"/>
            </w:tcBorders>
            <w:noWrap/>
          </w:tcPr>
          <w:p w14:paraId="58BBDAB7">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1000-5000</w:t>
            </w:r>
          </w:p>
        </w:tc>
        <w:tc>
          <w:tcPr>
            <w:tcW w:w="1440" w:type="dxa"/>
            <w:tcBorders>
              <w:top w:val="nil"/>
              <w:left w:val="nil"/>
              <w:bottom w:val="single" w:color="auto" w:sz="8" w:space="0"/>
              <w:right w:val="single" w:color="auto" w:sz="8" w:space="0"/>
            </w:tcBorders>
            <w:noWrap/>
          </w:tcPr>
          <w:p w14:paraId="5208F2E6">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0.35%</w:t>
            </w:r>
          </w:p>
        </w:tc>
        <w:tc>
          <w:tcPr>
            <w:tcW w:w="1395" w:type="dxa"/>
            <w:tcBorders>
              <w:top w:val="nil"/>
              <w:left w:val="nil"/>
              <w:bottom w:val="single" w:color="auto" w:sz="8" w:space="0"/>
              <w:right w:val="single" w:color="auto" w:sz="8" w:space="0"/>
            </w:tcBorders>
            <w:noWrap/>
          </w:tcPr>
          <w:p w14:paraId="278E652A">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0.50%</w:t>
            </w:r>
          </w:p>
        </w:tc>
        <w:tc>
          <w:tcPr>
            <w:tcW w:w="1439" w:type="dxa"/>
            <w:tcBorders>
              <w:top w:val="nil"/>
              <w:left w:val="nil"/>
              <w:bottom w:val="single" w:color="auto" w:sz="8" w:space="0"/>
              <w:right w:val="single" w:color="auto" w:sz="8" w:space="0"/>
            </w:tcBorders>
            <w:noWrap/>
          </w:tcPr>
          <w:p w14:paraId="70515F8F">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0.25%</w:t>
            </w:r>
          </w:p>
        </w:tc>
      </w:tr>
      <w:tr w14:paraId="2D35C31C">
        <w:tblPrEx>
          <w:tblCellMar>
            <w:top w:w="0" w:type="dxa"/>
            <w:left w:w="108" w:type="dxa"/>
            <w:bottom w:w="0" w:type="dxa"/>
            <w:right w:w="108" w:type="dxa"/>
          </w:tblCellMar>
        </w:tblPrEx>
        <w:trPr>
          <w:trHeight w:val="402" w:hRule="atLeast"/>
          <w:jc w:val="center"/>
        </w:trPr>
        <w:tc>
          <w:tcPr>
            <w:tcW w:w="2887" w:type="dxa"/>
            <w:tcBorders>
              <w:top w:val="nil"/>
              <w:left w:val="single" w:color="auto" w:sz="8" w:space="0"/>
              <w:bottom w:val="single" w:color="auto" w:sz="8" w:space="0"/>
              <w:right w:val="single" w:color="auto" w:sz="8" w:space="0"/>
            </w:tcBorders>
            <w:noWrap/>
          </w:tcPr>
          <w:p w14:paraId="6FC560BB">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5000-10000</w:t>
            </w:r>
          </w:p>
        </w:tc>
        <w:tc>
          <w:tcPr>
            <w:tcW w:w="1440" w:type="dxa"/>
            <w:tcBorders>
              <w:top w:val="nil"/>
              <w:left w:val="nil"/>
              <w:bottom w:val="single" w:color="auto" w:sz="8" w:space="0"/>
              <w:right w:val="single" w:color="auto" w:sz="8" w:space="0"/>
            </w:tcBorders>
            <w:noWrap/>
          </w:tcPr>
          <w:p w14:paraId="7AD5FE44">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0.20%</w:t>
            </w:r>
          </w:p>
        </w:tc>
        <w:tc>
          <w:tcPr>
            <w:tcW w:w="1395" w:type="dxa"/>
            <w:tcBorders>
              <w:top w:val="nil"/>
              <w:left w:val="nil"/>
              <w:bottom w:val="single" w:color="auto" w:sz="8" w:space="0"/>
              <w:right w:val="single" w:color="auto" w:sz="8" w:space="0"/>
            </w:tcBorders>
            <w:noWrap/>
          </w:tcPr>
          <w:p w14:paraId="098D95A0">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0.25%</w:t>
            </w:r>
          </w:p>
        </w:tc>
        <w:tc>
          <w:tcPr>
            <w:tcW w:w="1439" w:type="dxa"/>
            <w:tcBorders>
              <w:top w:val="nil"/>
              <w:left w:val="nil"/>
              <w:bottom w:val="single" w:color="auto" w:sz="8" w:space="0"/>
              <w:right w:val="single" w:color="auto" w:sz="8" w:space="0"/>
            </w:tcBorders>
            <w:noWrap/>
          </w:tcPr>
          <w:p w14:paraId="7CF79404">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0.10%</w:t>
            </w:r>
          </w:p>
        </w:tc>
      </w:tr>
      <w:tr w14:paraId="4C9012F5">
        <w:tblPrEx>
          <w:tblCellMar>
            <w:top w:w="0" w:type="dxa"/>
            <w:left w:w="108" w:type="dxa"/>
            <w:bottom w:w="0" w:type="dxa"/>
            <w:right w:w="108" w:type="dxa"/>
          </w:tblCellMar>
        </w:tblPrEx>
        <w:trPr>
          <w:trHeight w:val="402" w:hRule="atLeast"/>
          <w:jc w:val="center"/>
        </w:trPr>
        <w:tc>
          <w:tcPr>
            <w:tcW w:w="2887" w:type="dxa"/>
            <w:tcBorders>
              <w:top w:val="nil"/>
              <w:left w:val="single" w:color="auto" w:sz="8" w:space="0"/>
              <w:bottom w:val="single" w:color="auto" w:sz="8" w:space="0"/>
              <w:right w:val="single" w:color="auto" w:sz="8" w:space="0"/>
            </w:tcBorders>
            <w:noWrap/>
          </w:tcPr>
          <w:p w14:paraId="630398B7">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10000-50000</w:t>
            </w:r>
          </w:p>
        </w:tc>
        <w:tc>
          <w:tcPr>
            <w:tcW w:w="1440" w:type="dxa"/>
            <w:tcBorders>
              <w:top w:val="nil"/>
              <w:left w:val="nil"/>
              <w:bottom w:val="single" w:color="auto" w:sz="8" w:space="0"/>
              <w:right w:val="single" w:color="auto" w:sz="8" w:space="0"/>
            </w:tcBorders>
            <w:noWrap/>
          </w:tcPr>
          <w:p w14:paraId="0905257C">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0.05%</w:t>
            </w:r>
          </w:p>
        </w:tc>
        <w:tc>
          <w:tcPr>
            <w:tcW w:w="1395" w:type="dxa"/>
            <w:tcBorders>
              <w:top w:val="nil"/>
              <w:left w:val="nil"/>
              <w:bottom w:val="single" w:color="auto" w:sz="8" w:space="0"/>
              <w:right w:val="single" w:color="auto" w:sz="8" w:space="0"/>
            </w:tcBorders>
            <w:noWrap/>
          </w:tcPr>
          <w:p w14:paraId="62E99790">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0.05%</w:t>
            </w:r>
          </w:p>
        </w:tc>
        <w:tc>
          <w:tcPr>
            <w:tcW w:w="1439" w:type="dxa"/>
            <w:tcBorders>
              <w:top w:val="nil"/>
              <w:left w:val="nil"/>
              <w:bottom w:val="single" w:color="auto" w:sz="8" w:space="0"/>
              <w:right w:val="single" w:color="auto" w:sz="8" w:space="0"/>
            </w:tcBorders>
            <w:noWrap/>
          </w:tcPr>
          <w:p w14:paraId="52706712">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0.05%</w:t>
            </w:r>
          </w:p>
        </w:tc>
      </w:tr>
      <w:tr w14:paraId="005FB52E">
        <w:tblPrEx>
          <w:tblCellMar>
            <w:top w:w="0" w:type="dxa"/>
            <w:left w:w="108" w:type="dxa"/>
            <w:bottom w:w="0" w:type="dxa"/>
            <w:right w:w="108" w:type="dxa"/>
          </w:tblCellMar>
        </w:tblPrEx>
        <w:trPr>
          <w:trHeight w:val="402" w:hRule="atLeast"/>
          <w:jc w:val="center"/>
        </w:trPr>
        <w:tc>
          <w:tcPr>
            <w:tcW w:w="2887" w:type="dxa"/>
            <w:tcBorders>
              <w:top w:val="single" w:color="auto" w:sz="8" w:space="0"/>
              <w:left w:val="single" w:color="auto" w:sz="8" w:space="0"/>
              <w:bottom w:val="single" w:color="auto" w:sz="8" w:space="0"/>
              <w:right w:val="single" w:color="auto" w:sz="8" w:space="0"/>
            </w:tcBorders>
            <w:noWrap/>
          </w:tcPr>
          <w:p w14:paraId="12525AEC">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50000-100000</w:t>
            </w:r>
          </w:p>
        </w:tc>
        <w:tc>
          <w:tcPr>
            <w:tcW w:w="1440" w:type="dxa"/>
            <w:tcBorders>
              <w:top w:val="single" w:color="auto" w:sz="8" w:space="0"/>
              <w:left w:val="single" w:color="auto" w:sz="8" w:space="0"/>
              <w:bottom w:val="single" w:color="auto" w:sz="8" w:space="0"/>
              <w:right w:val="single" w:color="auto" w:sz="8" w:space="0"/>
            </w:tcBorders>
            <w:noWrap/>
          </w:tcPr>
          <w:p w14:paraId="06D10A78">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0.035%</w:t>
            </w:r>
          </w:p>
        </w:tc>
        <w:tc>
          <w:tcPr>
            <w:tcW w:w="1395" w:type="dxa"/>
            <w:tcBorders>
              <w:top w:val="single" w:color="auto" w:sz="8" w:space="0"/>
              <w:left w:val="single" w:color="auto" w:sz="8" w:space="0"/>
              <w:bottom w:val="single" w:color="auto" w:sz="8" w:space="0"/>
              <w:right w:val="single" w:color="auto" w:sz="8" w:space="0"/>
            </w:tcBorders>
            <w:noWrap/>
          </w:tcPr>
          <w:p w14:paraId="6D8076E2">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0.035%</w:t>
            </w:r>
          </w:p>
        </w:tc>
        <w:tc>
          <w:tcPr>
            <w:tcW w:w="1439" w:type="dxa"/>
            <w:tcBorders>
              <w:top w:val="single" w:color="auto" w:sz="8" w:space="0"/>
              <w:left w:val="single" w:color="auto" w:sz="8" w:space="0"/>
              <w:bottom w:val="single" w:color="auto" w:sz="8" w:space="0"/>
              <w:right w:val="single" w:color="auto" w:sz="8" w:space="0"/>
            </w:tcBorders>
            <w:noWrap/>
          </w:tcPr>
          <w:p w14:paraId="2B3879F8">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0.035%</w:t>
            </w:r>
          </w:p>
        </w:tc>
      </w:tr>
      <w:tr w14:paraId="248BEF92">
        <w:tblPrEx>
          <w:tblCellMar>
            <w:top w:w="0" w:type="dxa"/>
            <w:left w:w="108" w:type="dxa"/>
            <w:bottom w:w="0" w:type="dxa"/>
            <w:right w:w="108" w:type="dxa"/>
          </w:tblCellMar>
        </w:tblPrEx>
        <w:trPr>
          <w:trHeight w:val="402" w:hRule="atLeast"/>
          <w:jc w:val="center"/>
        </w:trPr>
        <w:tc>
          <w:tcPr>
            <w:tcW w:w="2887" w:type="dxa"/>
            <w:tcBorders>
              <w:top w:val="single" w:color="auto" w:sz="8" w:space="0"/>
              <w:left w:val="single" w:color="auto" w:sz="8" w:space="0"/>
              <w:bottom w:val="single" w:color="auto" w:sz="8" w:space="0"/>
              <w:right w:val="single" w:color="auto" w:sz="8" w:space="0"/>
            </w:tcBorders>
            <w:noWrap/>
          </w:tcPr>
          <w:p w14:paraId="3E20C45C">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100000-500000</w:t>
            </w:r>
          </w:p>
        </w:tc>
        <w:tc>
          <w:tcPr>
            <w:tcW w:w="1440" w:type="dxa"/>
            <w:tcBorders>
              <w:top w:val="single" w:color="auto" w:sz="8" w:space="0"/>
              <w:left w:val="single" w:color="auto" w:sz="8" w:space="0"/>
              <w:bottom w:val="single" w:color="auto" w:sz="8" w:space="0"/>
              <w:right w:val="single" w:color="auto" w:sz="8" w:space="0"/>
            </w:tcBorders>
            <w:noWrap/>
          </w:tcPr>
          <w:p w14:paraId="314F3D50">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0.008%</w:t>
            </w:r>
          </w:p>
        </w:tc>
        <w:tc>
          <w:tcPr>
            <w:tcW w:w="1395" w:type="dxa"/>
            <w:tcBorders>
              <w:top w:val="single" w:color="auto" w:sz="8" w:space="0"/>
              <w:left w:val="single" w:color="auto" w:sz="8" w:space="0"/>
              <w:bottom w:val="single" w:color="auto" w:sz="8" w:space="0"/>
              <w:right w:val="single" w:color="auto" w:sz="8" w:space="0"/>
            </w:tcBorders>
            <w:noWrap/>
          </w:tcPr>
          <w:p w14:paraId="1C0E45DF">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0.008%</w:t>
            </w:r>
          </w:p>
        </w:tc>
        <w:tc>
          <w:tcPr>
            <w:tcW w:w="1439" w:type="dxa"/>
            <w:tcBorders>
              <w:top w:val="single" w:color="auto" w:sz="8" w:space="0"/>
              <w:left w:val="single" w:color="auto" w:sz="8" w:space="0"/>
              <w:bottom w:val="single" w:color="auto" w:sz="8" w:space="0"/>
              <w:right w:val="single" w:color="auto" w:sz="8" w:space="0"/>
            </w:tcBorders>
            <w:noWrap/>
          </w:tcPr>
          <w:p w14:paraId="0290F560">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0.008%</w:t>
            </w:r>
          </w:p>
        </w:tc>
      </w:tr>
      <w:tr w14:paraId="57260292">
        <w:tblPrEx>
          <w:tblCellMar>
            <w:top w:w="0" w:type="dxa"/>
            <w:left w:w="108" w:type="dxa"/>
            <w:bottom w:w="0" w:type="dxa"/>
            <w:right w:w="108" w:type="dxa"/>
          </w:tblCellMar>
        </w:tblPrEx>
        <w:trPr>
          <w:trHeight w:val="402" w:hRule="atLeast"/>
          <w:jc w:val="center"/>
        </w:trPr>
        <w:tc>
          <w:tcPr>
            <w:tcW w:w="2887" w:type="dxa"/>
            <w:tcBorders>
              <w:top w:val="single" w:color="auto" w:sz="8" w:space="0"/>
              <w:left w:val="single" w:color="auto" w:sz="8" w:space="0"/>
              <w:bottom w:val="single" w:color="auto" w:sz="8" w:space="0"/>
              <w:right w:val="single" w:color="auto" w:sz="8" w:space="0"/>
            </w:tcBorders>
            <w:noWrap/>
          </w:tcPr>
          <w:p w14:paraId="4ECC1A18">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500000-1000000</w:t>
            </w:r>
          </w:p>
        </w:tc>
        <w:tc>
          <w:tcPr>
            <w:tcW w:w="1440" w:type="dxa"/>
            <w:tcBorders>
              <w:top w:val="single" w:color="auto" w:sz="8" w:space="0"/>
              <w:left w:val="single" w:color="auto" w:sz="8" w:space="0"/>
              <w:bottom w:val="single" w:color="auto" w:sz="8" w:space="0"/>
              <w:right w:val="single" w:color="auto" w:sz="8" w:space="0"/>
            </w:tcBorders>
            <w:noWrap/>
          </w:tcPr>
          <w:p w14:paraId="312DBF31">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0.006%</w:t>
            </w:r>
          </w:p>
        </w:tc>
        <w:tc>
          <w:tcPr>
            <w:tcW w:w="1395" w:type="dxa"/>
            <w:tcBorders>
              <w:top w:val="single" w:color="auto" w:sz="8" w:space="0"/>
              <w:left w:val="single" w:color="auto" w:sz="8" w:space="0"/>
              <w:bottom w:val="single" w:color="auto" w:sz="8" w:space="0"/>
              <w:right w:val="single" w:color="auto" w:sz="8" w:space="0"/>
            </w:tcBorders>
            <w:noWrap/>
          </w:tcPr>
          <w:p w14:paraId="7049F5CE">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0.006%</w:t>
            </w:r>
          </w:p>
        </w:tc>
        <w:tc>
          <w:tcPr>
            <w:tcW w:w="1439" w:type="dxa"/>
            <w:tcBorders>
              <w:top w:val="single" w:color="auto" w:sz="8" w:space="0"/>
              <w:left w:val="single" w:color="auto" w:sz="8" w:space="0"/>
              <w:bottom w:val="single" w:color="auto" w:sz="8" w:space="0"/>
              <w:right w:val="single" w:color="auto" w:sz="8" w:space="0"/>
            </w:tcBorders>
            <w:noWrap/>
          </w:tcPr>
          <w:p w14:paraId="635BCE37">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0.006%</w:t>
            </w:r>
          </w:p>
        </w:tc>
      </w:tr>
      <w:tr w14:paraId="04265B59">
        <w:tblPrEx>
          <w:tblCellMar>
            <w:top w:w="0" w:type="dxa"/>
            <w:left w:w="108" w:type="dxa"/>
            <w:bottom w:w="0" w:type="dxa"/>
            <w:right w:w="108" w:type="dxa"/>
          </w:tblCellMar>
        </w:tblPrEx>
        <w:trPr>
          <w:trHeight w:val="402" w:hRule="atLeast"/>
          <w:jc w:val="center"/>
        </w:trPr>
        <w:tc>
          <w:tcPr>
            <w:tcW w:w="2887" w:type="dxa"/>
            <w:tcBorders>
              <w:top w:val="single" w:color="auto" w:sz="8" w:space="0"/>
              <w:left w:val="single" w:color="auto" w:sz="8" w:space="0"/>
              <w:bottom w:val="single" w:color="auto" w:sz="8" w:space="0"/>
              <w:right w:val="single" w:color="auto" w:sz="8" w:space="0"/>
            </w:tcBorders>
            <w:noWrap/>
          </w:tcPr>
          <w:p w14:paraId="67485ECC">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1000000以上</w:t>
            </w:r>
          </w:p>
        </w:tc>
        <w:tc>
          <w:tcPr>
            <w:tcW w:w="1440" w:type="dxa"/>
            <w:tcBorders>
              <w:top w:val="single" w:color="auto" w:sz="8" w:space="0"/>
              <w:left w:val="single" w:color="auto" w:sz="8" w:space="0"/>
              <w:bottom w:val="single" w:color="auto" w:sz="8" w:space="0"/>
              <w:right w:val="single" w:color="auto" w:sz="8" w:space="0"/>
            </w:tcBorders>
            <w:noWrap/>
          </w:tcPr>
          <w:p w14:paraId="6EFE0E5B">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0.004%</w:t>
            </w:r>
          </w:p>
        </w:tc>
        <w:tc>
          <w:tcPr>
            <w:tcW w:w="1395" w:type="dxa"/>
            <w:tcBorders>
              <w:top w:val="single" w:color="auto" w:sz="8" w:space="0"/>
              <w:left w:val="single" w:color="auto" w:sz="8" w:space="0"/>
              <w:bottom w:val="single" w:color="auto" w:sz="8" w:space="0"/>
              <w:right w:val="single" w:color="auto" w:sz="8" w:space="0"/>
            </w:tcBorders>
            <w:noWrap/>
          </w:tcPr>
          <w:p w14:paraId="01B58BF6">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0.004%</w:t>
            </w:r>
          </w:p>
        </w:tc>
        <w:tc>
          <w:tcPr>
            <w:tcW w:w="1439" w:type="dxa"/>
            <w:tcBorders>
              <w:top w:val="single" w:color="auto" w:sz="8" w:space="0"/>
              <w:left w:val="single" w:color="auto" w:sz="8" w:space="0"/>
              <w:bottom w:val="single" w:color="auto" w:sz="8" w:space="0"/>
              <w:right w:val="single" w:color="auto" w:sz="8" w:space="0"/>
            </w:tcBorders>
            <w:noWrap/>
          </w:tcPr>
          <w:p w14:paraId="3EF397E2">
            <w:pPr>
              <w:widowControl/>
              <w:snapToGrid w:val="0"/>
              <w:spacing w:beforeLines="50" w:afterLines="50"/>
              <w:jc w:val="center"/>
              <w:rPr>
                <w:rFonts w:ascii="宋体" w:hAnsi="宋体"/>
                <w:color w:val="auto"/>
                <w:sz w:val="22"/>
                <w:szCs w:val="22"/>
              </w:rPr>
            </w:pPr>
            <w:r>
              <w:rPr>
                <w:rFonts w:hint="eastAsia" w:ascii="宋体" w:hAnsi="宋体"/>
                <w:color w:val="auto"/>
                <w:sz w:val="22"/>
                <w:szCs w:val="22"/>
              </w:rPr>
              <w:t>0.004%</w:t>
            </w:r>
          </w:p>
        </w:tc>
      </w:tr>
    </w:tbl>
    <w:p w14:paraId="5677154A">
      <w:pPr>
        <w:widowControl/>
        <w:ind w:firstLine="440" w:firstLineChars="200"/>
        <w:jc w:val="left"/>
        <w:rPr>
          <w:rFonts w:ascii="宋体" w:hAnsi="宋体"/>
          <w:color w:val="auto"/>
          <w:sz w:val="22"/>
          <w:szCs w:val="22"/>
        </w:rPr>
      </w:pPr>
      <w:r>
        <w:rPr>
          <w:rFonts w:hint="eastAsia" w:ascii="宋体" w:hAnsi="宋体"/>
          <w:color w:val="auto"/>
          <w:sz w:val="22"/>
          <w:szCs w:val="22"/>
        </w:rPr>
        <w:t>如某货物采购项目，中标金额为600万元，总共交纳的代理服务费的具体计算过程如下：</w:t>
      </w:r>
    </w:p>
    <w:p w14:paraId="6A70714F">
      <w:pPr>
        <w:widowControl/>
        <w:ind w:firstLine="440" w:firstLineChars="200"/>
        <w:jc w:val="left"/>
        <w:rPr>
          <w:rFonts w:ascii="宋体" w:hAnsi="宋体"/>
          <w:color w:val="auto"/>
          <w:sz w:val="22"/>
          <w:szCs w:val="22"/>
        </w:rPr>
      </w:pPr>
      <w:r>
        <w:rPr>
          <w:rFonts w:hint="eastAsia" w:ascii="宋体" w:hAnsi="宋体"/>
          <w:color w:val="auto"/>
          <w:sz w:val="22"/>
          <w:szCs w:val="22"/>
        </w:rPr>
        <w:t>标准代理服务费＝（100万以下部分的代理服务费）+（100万～500万部分的代理服务费）+（500万～600万部分的代理服务费）＝100万元×1.5%+（500-100）万元×1.1%+（600-500）万元×0.8%=1.5万元+4.4万元+0.8万元＝6.7万元</w:t>
      </w:r>
    </w:p>
    <w:p w14:paraId="765A5ADF">
      <w:pPr>
        <w:ind w:firstLine="440" w:firstLineChars="200"/>
        <w:rPr>
          <w:rFonts w:hint="eastAsia" w:ascii="宋体" w:hAnsi="宋体"/>
          <w:color w:val="auto"/>
          <w:sz w:val="22"/>
          <w:szCs w:val="22"/>
          <w:lang w:eastAsia="zh-CN"/>
        </w:rPr>
      </w:pPr>
      <w:r>
        <w:rPr>
          <w:rFonts w:hint="eastAsia" w:ascii="宋体" w:hAnsi="宋体"/>
          <w:color w:val="auto"/>
          <w:sz w:val="22"/>
          <w:szCs w:val="22"/>
        </w:rPr>
        <w:t>每宗交易代理服务费不低于</w:t>
      </w:r>
      <w:r>
        <w:rPr>
          <w:rFonts w:hint="eastAsia" w:ascii="宋体" w:hAnsi="宋体"/>
          <w:color w:val="auto"/>
          <w:sz w:val="22"/>
          <w:szCs w:val="22"/>
          <w:lang w:val="en-US" w:eastAsia="zh-CN"/>
        </w:rPr>
        <w:t>5</w:t>
      </w:r>
      <w:r>
        <w:rPr>
          <w:rFonts w:hint="eastAsia" w:ascii="宋体" w:hAnsi="宋体"/>
          <w:color w:val="auto"/>
          <w:sz w:val="22"/>
          <w:szCs w:val="22"/>
        </w:rPr>
        <w:t>000元</w:t>
      </w:r>
      <w:r>
        <w:rPr>
          <w:rFonts w:hint="eastAsia" w:ascii="宋体" w:hAnsi="宋体"/>
          <w:color w:val="auto"/>
          <w:sz w:val="22"/>
          <w:szCs w:val="22"/>
          <w:lang w:eastAsia="zh-CN"/>
        </w:rPr>
        <w:t>。</w:t>
      </w:r>
    </w:p>
    <w:p w14:paraId="7F887B71">
      <w:pPr>
        <w:pStyle w:val="2"/>
        <w:ind w:left="0" w:leftChars="0" w:firstLine="440" w:firstLineChars="200"/>
        <w:rPr>
          <w:rFonts w:hint="default"/>
          <w:lang w:val="en-US" w:eastAsia="zh-CN"/>
        </w:rPr>
      </w:pPr>
      <w:r>
        <w:rPr>
          <w:rFonts w:hint="eastAsia" w:ascii="宋体" w:hAnsi="宋体"/>
          <w:color w:val="auto"/>
          <w:sz w:val="22"/>
          <w:szCs w:val="22"/>
          <w:lang w:val="en-US" w:eastAsia="zh-CN"/>
        </w:rPr>
        <w:t>注：本项目交易代理服务费由2家中标供应商平摊支付。</w:t>
      </w:r>
    </w:p>
    <w:p w14:paraId="3304F4A9">
      <w:pPr>
        <w:widowControl/>
        <w:ind w:firstLine="440" w:firstLineChars="200"/>
        <w:jc w:val="left"/>
        <w:rPr>
          <w:rFonts w:ascii="宋体" w:hAnsi="宋体"/>
          <w:color w:val="auto"/>
          <w:sz w:val="22"/>
          <w:szCs w:val="22"/>
        </w:rPr>
      </w:pPr>
      <w:r>
        <w:rPr>
          <w:rFonts w:hint="eastAsia" w:ascii="宋体" w:hAnsi="宋体"/>
          <w:color w:val="auto"/>
          <w:sz w:val="22"/>
          <w:szCs w:val="22"/>
        </w:rPr>
        <w:t>（三）中标供应商中标后，必须按规定采用银行对公转账方式向深圳市广得信工程造价咨询有限公司直接交纳代理服务费，交纳信息及要求按以下规定执行：</w:t>
      </w:r>
    </w:p>
    <w:p w14:paraId="58577F59">
      <w:pPr>
        <w:widowControl/>
        <w:ind w:firstLine="442" w:firstLineChars="200"/>
        <w:jc w:val="left"/>
        <w:rPr>
          <w:rFonts w:ascii="宋体" w:hAnsi="宋体"/>
          <w:b/>
          <w:bCs/>
          <w:color w:val="auto"/>
          <w:sz w:val="22"/>
          <w:szCs w:val="22"/>
        </w:rPr>
      </w:pPr>
      <w:r>
        <w:rPr>
          <w:rFonts w:hint="eastAsia" w:ascii="宋体" w:hAnsi="宋体"/>
          <w:b/>
          <w:bCs/>
          <w:color w:val="auto"/>
          <w:sz w:val="22"/>
          <w:szCs w:val="22"/>
        </w:rPr>
        <w:t>中标服务费缴纳至：</w:t>
      </w:r>
    </w:p>
    <w:p w14:paraId="2D783272">
      <w:pPr>
        <w:widowControl/>
        <w:ind w:firstLine="440" w:firstLineChars="200"/>
        <w:jc w:val="left"/>
        <w:rPr>
          <w:rFonts w:ascii="宋体" w:hAnsi="宋体"/>
          <w:color w:val="auto"/>
          <w:sz w:val="22"/>
          <w:szCs w:val="22"/>
        </w:rPr>
      </w:pPr>
      <w:r>
        <w:rPr>
          <w:rFonts w:hint="eastAsia" w:ascii="宋体" w:hAnsi="宋体"/>
          <w:color w:val="auto"/>
          <w:sz w:val="22"/>
          <w:szCs w:val="22"/>
        </w:rPr>
        <w:t>开户名称：深圳市广得信工程造价咨询有限公司</w:t>
      </w:r>
    </w:p>
    <w:p w14:paraId="1B627B4A">
      <w:pPr>
        <w:widowControl/>
        <w:ind w:firstLine="440" w:firstLineChars="200"/>
        <w:jc w:val="left"/>
        <w:rPr>
          <w:rFonts w:ascii="宋体" w:hAnsi="宋体"/>
          <w:color w:val="auto"/>
          <w:sz w:val="22"/>
          <w:szCs w:val="22"/>
        </w:rPr>
      </w:pPr>
      <w:r>
        <w:rPr>
          <w:rFonts w:hint="eastAsia" w:ascii="宋体" w:hAnsi="宋体"/>
          <w:color w:val="auto"/>
          <w:sz w:val="22"/>
          <w:szCs w:val="22"/>
        </w:rPr>
        <w:t>银行帐号：</w:t>
      </w:r>
      <w:r>
        <w:rPr>
          <w:rFonts w:ascii="宋体" w:hAnsi="宋体"/>
          <w:color w:val="auto"/>
          <w:sz w:val="22"/>
          <w:szCs w:val="22"/>
        </w:rPr>
        <w:t>4000025109201798117</w:t>
      </w:r>
    </w:p>
    <w:p w14:paraId="5EEE12AB">
      <w:pPr>
        <w:widowControl/>
        <w:ind w:firstLine="440" w:firstLineChars="200"/>
        <w:jc w:val="left"/>
        <w:rPr>
          <w:rFonts w:ascii="宋体" w:hAnsi="宋体"/>
          <w:color w:val="auto"/>
          <w:sz w:val="22"/>
          <w:szCs w:val="22"/>
        </w:rPr>
      </w:pPr>
      <w:r>
        <w:rPr>
          <w:rFonts w:hint="eastAsia" w:ascii="宋体" w:hAnsi="宋体"/>
          <w:color w:val="auto"/>
          <w:sz w:val="22"/>
          <w:szCs w:val="22"/>
        </w:rPr>
        <w:t>开户银行：工商银行深圳荣德支行</w:t>
      </w:r>
    </w:p>
    <w:p w14:paraId="5A8E4067">
      <w:pPr>
        <w:ind w:firstLine="442" w:firstLineChars="200"/>
        <w:rPr>
          <w:rFonts w:ascii="宋体" w:hAnsi="宋体"/>
          <w:color w:val="auto"/>
          <w:sz w:val="22"/>
          <w:szCs w:val="22"/>
        </w:rPr>
      </w:pPr>
      <w:r>
        <w:rPr>
          <w:rFonts w:hint="eastAsia" w:ascii="宋体" w:hAnsi="宋体"/>
          <w:b/>
          <w:bCs/>
          <w:color w:val="auto"/>
          <w:sz w:val="22"/>
          <w:szCs w:val="22"/>
        </w:rPr>
        <w:t>转账备注：</w:t>
      </w:r>
      <w:r>
        <w:rPr>
          <w:rFonts w:hint="eastAsia" w:ascii="宋体" w:hAnsi="宋体"/>
          <w:color w:val="auto"/>
          <w:sz w:val="22"/>
          <w:szCs w:val="22"/>
        </w:rPr>
        <w:t>项目名称</w:t>
      </w:r>
    </w:p>
    <w:p w14:paraId="12B56BAF">
      <w:pPr>
        <w:pStyle w:val="19"/>
        <w:jc w:val="center"/>
        <w:rPr>
          <w:rFonts w:ascii="宋体" w:hAnsi="宋体"/>
          <w:b w:val="0"/>
          <w:color w:val="auto"/>
          <w:kern w:val="0"/>
          <w:sz w:val="28"/>
          <w:szCs w:val="28"/>
        </w:rPr>
      </w:pPr>
      <w:r>
        <w:rPr>
          <w:rFonts w:hint="eastAsia" w:ascii="宋体" w:hAnsi="宋体"/>
          <w:color w:val="auto"/>
        </w:rPr>
        <w:br w:type="page"/>
      </w:r>
      <w:r>
        <w:rPr>
          <w:rFonts w:hint="eastAsia" w:ascii="宋体" w:hAnsi="宋体"/>
          <w:color w:val="auto"/>
          <w:sz w:val="28"/>
          <w:szCs w:val="28"/>
        </w:rPr>
        <w:t>第三章 招标项目需求</w:t>
      </w:r>
    </w:p>
    <w:p w14:paraId="127B0734">
      <w:pPr>
        <w:widowControl/>
        <w:spacing w:line="360" w:lineRule="exact"/>
        <w:jc w:val="center"/>
        <w:outlineLvl w:val="2"/>
        <w:rPr>
          <w:rStyle w:val="136"/>
          <w:rFonts w:hint="eastAsia" w:eastAsia="宋体" w:cs="宋体"/>
          <w:color w:val="auto"/>
          <w:lang w:eastAsia="zh-CN"/>
        </w:rPr>
      </w:pPr>
      <w:bookmarkStart w:id="4" w:name="_Toc269225695"/>
      <w:bookmarkStart w:id="5" w:name="_Toc222751161"/>
      <w:bookmarkStart w:id="6" w:name="_Toc222480773"/>
      <w:bookmarkStart w:id="7" w:name="_Toc283323487"/>
      <w:bookmarkStart w:id="8" w:name="_Toc222480778"/>
      <w:bookmarkStart w:id="9" w:name="_Toc354571431"/>
      <w:bookmarkStart w:id="10" w:name="_Toc222751156"/>
      <w:r>
        <w:rPr>
          <w:rStyle w:val="136"/>
          <w:rFonts w:hint="eastAsia" w:cs="宋体"/>
          <w:color w:val="auto"/>
        </w:rPr>
        <w:t>一、</w:t>
      </w:r>
      <w:r>
        <w:rPr>
          <w:rStyle w:val="136"/>
          <w:rFonts w:hint="eastAsia" w:cs="宋体"/>
          <w:color w:val="auto"/>
          <w:lang w:eastAsia="zh-CN"/>
        </w:rPr>
        <w:t>服务需求明细</w:t>
      </w:r>
    </w:p>
    <w:tbl>
      <w:tblPr>
        <w:tblStyle w:val="49"/>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3532"/>
        <w:gridCol w:w="683"/>
        <w:gridCol w:w="857"/>
        <w:gridCol w:w="1837"/>
        <w:gridCol w:w="1235"/>
      </w:tblGrid>
      <w:tr w14:paraId="558D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3" w:type="dxa"/>
            <w:noWrap/>
            <w:vAlign w:val="center"/>
          </w:tcPr>
          <w:p w14:paraId="05895261">
            <w:pPr>
              <w:jc w:val="center"/>
              <w:rPr>
                <w:b/>
                <w:color w:val="auto"/>
                <w:sz w:val="22"/>
              </w:rPr>
            </w:pPr>
            <w:r>
              <w:rPr>
                <w:b/>
                <w:color w:val="auto"/>
                <w:sz w:val="22"/>
              </w:rPr>
              <w:t>序号</w:t>
            </w:r>
          </w:p>
        </w:tc>
        <w:tc>
          <w:tcPr>
            <w:tcW w:w="3532" w:type="dxa"/>
            <w:noWrap/>
            <w:vAlign w:val="center"/>
          </w:tcPr>
          <w:p w14:paraId="543394ED">
            <w:pPr>
              <w:jc w:val="center"/>
              <w:rPr>
                <w:rFonts w:hint="eastAsia" w:eastAsia="宋体"/>
                <w:b/>
                <w:color w:val="auto"/>
                <w:sz w:val="22"/>
                <w:lang w:eastAsia="zh-CN"/>
              </w:rPr>
            </w:pPr>
            <w:r>
              <w:rPr>
                <w:rFonts w:hint="eastAsia" w:eastAsia="宋体"/>
                <w:b/>
                <w:color w:val="auto"/>
                <w:sz w:val="22"/>
                <w:lang w:eastAsia="zh-CN"/>
              </w:rPr>
              <w:t>服务需求名称</w:t>
            </w:r>
          </w:p>
        </w:tc>
        <w:tc>
          <w:tcPr>
            <w:tcW w:w="683" w:type="dxa"/>
            <w:noWrap/>
            <w:vAlign w:val="center"/>
          </w:tcPr>
          <w:p w14:paraId="4F356CEC">
            <w:pPr>
              <w:jc w:val="center"/>
              <w:rPr>
                <w:b/>
                <w:color w:val="auto"/>
                <w:sz w:val="22"/>
              </w:rPr>
            </w:pPr>
            <w:r>
              <w:rPr>
                <w:b/>
                <w:color w:val="auto"/>
                <w:sz w:val="22"/>
              </w:rPr>
              <w:t>单位</w:t>
            </w:r>
          </w:p>
        </w:tc>
        <w:tc>
          <w:tcPr>
            <w:tcW w:w="857" w:type="dxa"/>
            <w:noWrap/>
            <w:vAlign w:val="center"/>
          </w:tcPr>
          <w:p w14:paraId="2B7DAEDA">
            <w:pPr>
              <w:jc w:val="center"/>
              <w:rPr>
                <w:b/>
                <w:color w:val="auto"/>
                <w:sz w:val="22"/>
              </w:rPr>
            </w:pPr>
            <w:r>
              <w:rPr>
                <w:b/>
                <w:color w:val="auto"/>
                <w:sz w:val="22"/>
              </w:rPr>
              <w:t>数量</w:t>
            </w:r>
          </w:p>
        </w:tc>
        <w:tc>
          <w:tcPr>
            <w:tcW w:w="1837" w:type="dxa"/>
            <w:noWrap/>
            <w:vAlign w:val="center"/>
          </w:tcPr>
          <w:p w14:paraId="73C25B46">
            <w:pPr>
              <w:jc w:val="center"/>
              <w:rPr>
                <w:b/>
                <w:color w:val="auto"/>
                <w:sz w:val="22"/>
              </w:rPr>
            </w:pPr>
            <w:r>
              <w:rPr>
                <w:rFonts w:hint="eastAsia"/>
                <w:b/>
                <w:color w:val="auto"/>
                <w:sz w:val="22"/>
              </w:rPr>
              <w:t>财政预算金额（</w:t>
            </w:r>
            <w:r>
              <w:rPr>
                <w:b/>
                <w:color w:val="auto"/>
                <w:sz w:val="22"/>
              </w:rPr>
              <w:t>元）</w:t>
            </w:r>
          </w:p>
        </w:tc>
        <w:tc>
          <w:tcPr>
            <w:tcW w:w="1235" w:type="dxa"/>
            <w:noWrap/>
            <w:vAlign w:val="center"/>
          </w:tcPr>
          <w:p w14:paraId="47E9BBBE">
            <w:pPr>
              <w:jc w:val="center"/>
              <w:rPr>
                <w:rFonts w:hint="eastAsia" w:eastAsia="宋体"/>
                <w:b/>
                <w:color w:val="auto"/>
                <w:sz w:val="22"/>
                <w:lang w:eastAsia="zh-CN"/>
              </w:rPr>
            </w:pPr>
            <w:r>
              <w:rPr>
                <w:rFonts w:hint="eastAsia"/>
                <w:b/>
                <w:color w:val="auto"/>
                <w:sz w:val="22"/>
                <w:lang w:eastAsia="zh-CN"/>
              </w:rPr>
              <w:t>所属行业</w:t>
            </w:r>
          </w:p>
        </w:tc>
      </w:tr>
      <w:tr w14:paraId="1933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3" w:type="dxa"/>
            <w:noWrap/>
            <w:vAlign w:val="center"/>
          </w:tcPr>
          <w:p w14:paraId="23889FD5">
            <w:pPr>
              <w:spacing w:line="360" w:lineRule="exact"/>
              <w:jc w:val="center"/>
              <w:rPr>
                <w:bCs/>
                <w:color w:val="auto"/>
                <w:sz w:val="24"/>
                <w:szCs w:val="28"/>
              </w:rPr>
            </w:pPr>
            <w:r>
              <w:rPr>
                <w:bCs/>
                <w:color w:val="auto"/>
                <w:sz w:val="24"/>
                <w:szCs w:val="28"/>
              </w:rPr>
              <w:t>1</w:t>
            </w:r>
          </w:p>
        </w:tc>
        <w:tc>
          <w:tcPr>
            <w:tcW w:w="3532" w:type="dxa"/>
            <w:noWrap/>
            <w:vAlign w:val="center"/>
          </w:tcPr>
          <w:p w14:paraId="711BA745">
            <w:pPr>
              <w:spacing w:line="360" w:lineRule="exact"/>
              <w:jc w:val="center"/>
              <w:rPr>
                <w:rFonts w:hint="eastAsia" w:eastAsia="宋体"/>
                <w:color w:val="auto"/>
                <w:sz w:val="24"/>
                <w:szCs w:val="28"/>
                <w:lang w:eastAsia="zh-CN"/>
              </w:rPr>
            </w:pPr>
            <w:r>
              <w:rPr>
                <w:rFonts w:hint="eastAsia"/>
                <w:color w:val="auto"/>
                <w:sz w:val="24"/>
                <w:szCs w:val="28"/>
                <w:lang w:eastAsia="zh-CN"/>
              </w:rPr>
              <w:t>横岗街道公务车辆定点维修保养服务项目</w:t>
            </w:r>
          </w:p>
        </w:tc>
        <w:tc>
          <w:tcPr>
            <w:tcW w:w="683" w:type="dxa"/>
            <w:noWrap/>
            <w:vAlign w:val="center"/>
          </w:tcPr>
          <w:p w14:paraId="1676C5A5">
            <w:pPr>
              <w:spacing w:line="360" w:lineRule="exact"/>
              <w:jc w:val="center"/>
              <w:rPr>
                <w:color w:val="auto"/>
                <w:sz w:val="24"/>
                <w:szCs w:val="28"/>
              </w:rPr>
            </w:pPr>
            <w:r>
              <w:rPr>
                <w:bCs/>
                <w:color w:val="auto"/>
                <w:sz w:val="24"/>
                <w:szCs w:val="28"/>
              </w:rPr>
              <w:t>1</w:t>
            </w:r>
          </w:p>
        </w:tc>
        <w:tc>
          <w:tcPr>
            <w:tcW w:w="857" w:type="dxa"/>
            <w:noWrap/>
            <w:vAlign w:val="center"/>
          </w:tcPr>
          <w:p w14:paraId="406F24BB">
            <w:pPr>
              <w:spacing w:line="360" w:lineRule="exact"/>
              <w:jc w:val="center"/>
              <w:rPr>
                <w:color w:val="auto"/>
                <w:sz w:val="24"/>
                <w:szCs w:val="28"/>
              </w:rPr>
            </w:pPr>
            <w:r>
              <w:rPr>
                <w:bCs/>
                <w:color w:val="auto"/>
                <w:sz w:val="24"/>
                <w:szCs w:val="28"/>
              </w:rPr>
              <w:t>项</w:t>
            </w:r>
          </w:p>
        </w:tc>
        <w:tc>
          <w:tcPr>
            <w:tcW w:w="1837" w:type="dxa"/>
            <w:noWrap/>
            <w:vAlign w:val="center"/>
          </w:tcPr>
          <w:p w14:paraId="11D515C2">
            <w:pPr>
              <w:spacing w:line="360" w:lineRule="exact"/>
              <w:jc w:val="center"/>
              <w:rPr>
                <w:color w:val="auto"/>
                <w:sz w:val="24"/>
                <w:szCs w:val="28"/>
              </w:rPr>
            </w:pPr>
            <w:r>
              <w:rPr>
                <w:rFonts w:hint="eastAsia"/>
                <w:color w:val="auto"/>
                <w:sz w:val="24"/>
                <w:szCs w:val="28"/>
                <w:lang w:eastAsia="zh-CN"/>
              </w:rPr>
              <w:t>450000</w:t>
            </w:r>
            <w:r>
              <w:rPr>
                <w:rFonts w:hint="eastAsia"/>
                <w:color w:val="auto"/>
                <w:sz w:val="24"/>
                <w:szCs w:val="28"/>
              </w:rPr>
              <w:t>.00</w:t>
            </w:r>
          </w:p>
        </w:tc>
        <w:tc>
          <w:tcPr>
            <w:tcW w:w="1235" w:type="dxa"/>
            <w:noWrap/>
            <w:vAlign w:val="center"/>
          </w:tcPr>
          <w:p w14:paraId="2BF39F66">
            <w:pPr>
              <w:spacing w:line="360" w:lineRule="exact"/>
              <w:jc w:val="center"/>
              <w:rPr>
                <w:rFonts w:hint="eastAsia" w:eastAsia="宋体"/>
                <w:color w:val="auto"/>
                <w:kern w:val="0"/>
                <w:sz w:val="24"/>
                <w:szCs w:val="28"/>
                <w:lang w:eastAsia="zh-CN"/>
              </w:rPr>
            </w:pPr>
            <w:r>
              <w:rPr>
                <w:rFonts w:hint="eastAsia"/>
                <w:color w:val="auto"/>
                <w:kern w:val="0"/>
                <w:sz w:val="24"/>
                <w:szCs w:val="28"/>
                <w:lang w:eastAsia="zh-CN"/>
              </w:rPr>
              <w:t>其他未列明行业</w:t>
            </w:r>
          </w:p>
        </w:tc>
      </w:tr>
    </w:tbl>
    <w:p w14:paraId="46B4579A">
      <w:pPr>
        <w:tabs>
          <w:tab w:val="left" w:pos="420"/>
        </w:tabs>
        <w:spacing w:line="360" w:lineRule="auto"/>
        <w:rPr>
          <w:color w:val="auto"/>
        </w:rPr>
      </w:pPr>
      <w:r>
        <w:rPr>
          <w:rFonts w:hint="eastAsia" w:ascii="宋体" w:hAnsi="宋体" w:cs="宋体"/>
          <w:b/>
          <w:bCs/>
          <w:color w:val="auto"/>
          <w:sz w:val="22"/>
        </w:rPr>
        <w:t>注：</w:t>
      </w:r>
      <w:r>
        <w:rPr>
          <w:rFonts w:hint="eastAsia" w:ascii="宋体" w:hAnsi="宋体" w:cs="宋体"/>
          <w:b/>
          <w:bCs/>
          <w:color w:val="auto"/>
          <w:sz w:val="22"/>
          <w:szCs w:val="22"/>
        </w:rPr>
        <w:t>超出财政预算限额的投标报价将不被接受。</w:t>
      </w:r>
    </w:p>
    <w:p w14:paraId="6D488585">
      <w:pPr>
        <w:widowControl/>
        <w:spacing w:line="360" w:lineRule="exact"/>
        <w:jc w:val="center"/>
        <w:outlineLvl w:val="2"/>
        <w:rPr>
          <w:rStyle w:val="136"/>
          <w:rFonts w:cs="宋体"/>
          <w:color w:val="auto"/>
        </w:rPr>
      </w:pPr>
      <w:r>
        <w:rPr>
          <w:rStyle w:val="136"/>
          <w:rFonts w:hint="eastAsia" w:cs="宋体"/>
          <w:color w:val="auto"/>
        </w:rPr>
        <w:t>二、</w:t>
      </w:r>
      <w:r>
        <w:rPr>
          <w:rStyle w:val="136"/>
          <w:rFonts w:hint="eastAsia" w:cs="宋体"/>
          <w:color w:val="auto"/>
          <w:lang w:eastAsia="zh-CN"/>
        </w:rPr>
        <w:t>服务</w:t>
      </w:r>
      <w:r>
        <w:rPr>
          <w:rStyle w:val="136"/>
          <w:rFonts w:hint="eastAsia" w:cs="宋体"/>
          <w:color w:val="auto"/>
        </w:rPr>
        <w:t>要求</w:t>
      </w:r>
    </w:p>
    <w:p w14:paraId="7C0F459F">
      <w:pPr>
        <w:pStyle w:val="19"/>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（一）</w:t>
      </w:r>
      <w:r>
        <w:rPr>
          <w:rFonts w:hint="eastAsia" w:asciiTheme="minorEastAsia" w:hAnsiTheme="minorEastAsia" w:eastAsiaTheme="minorEastAsia" w:cstheme="minorEastAsia"/>
          <w:sz w:val="24"/>
          <w:szCs w:val="24"/>
        </w:rPr>
        <w:t>项目概况</w:t>
      </w:r>
    </w:p>
    <w:p w14:paraId="7866090D">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横岗街道在用公务车辆有27辆，其中燃油车26辆。为了保障街道公务车辆维修保养服务不间断，我中心拟通过公开征集的采购方式确定2家具备相应资质的公务车辆定点维修保养服务供应商。</w:t>
      </w:r>
    </w:p>
    <w:p w14:paraId="56C551F8">
      <w:pPr>
        <w:pStyle w:val="19"/>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（二）服务内容</w:t>
      </w:r>
    </w:p>
    <w:p w14:paraId="6C26F798">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为采购人的公务车辆提供维护保养，大小修理，车辆年审，路途施救和其他有关汽车维修的服务、有专人提供接车到验车出厂的全过程服务，确保在规定时限内完成维修服务，提供电话预约，上门服务，急修快修救援服务，在深圳市内免费提供24小时故障急修服务。（“小修”指所报车型的所有维修保养项目，包括各级维护、性能检测、故障诊断、事故维修等；“大修”涵盖总成件维修及车身翻新等大项专项维修）。</w:t>
      </w:r>
    </w:p>
    <w:p w14:paraId="6935A9FF">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日常所有公务车辆维修保养由采购人负责审核，按照地理位置自主择优安排采购方案。并严格按照中标供应商中标金额采购，两家中标供应商年度维修保养结算费用合计金额不得超过本项目预算金额。</w:t>
      </w:r>
    </w:p>
    <w:p w14:paraId="0A4CB3A1">
      <w:pPr>
        <w:pStyle w:val="19"/>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（三）服务要求</w:t>
      </w:r>
    </w:p>
    <w:p w14:paraId="0F3C56A4">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要求车辆维修服务提供者在故障诊断、维修技术、零件更换、服务态度、价格透明、维修周期、质量保证和环保措施等方面达到高标准，以确保采购人获得优质、可靠的维修服务体验。</w:t>
      </w:r>
    </w:p>
    <w:p w14:paraId="384470AD">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1、在本项目履约服务期内，如中标人出现资质条件变更、经营范围变更等不能承担履行本项目的能力的情况，中标人有义务及时书面告知采购人，主动申请放弃或者由采购人取消其维修企业资格。</w:t>
      </w:r>
    </w:p>
    <w:p w14:paraId="74AD7382">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2、若采购人有需求，中标人需提供免费的上门接车到验车出厂的全过程服务，确保在规定时限内完成维修服务。</w:t>
      </w:r>
    </w:p>
    <w:p w14:paraId="229018FE">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3、中标人需接受采购人以及相关监督部门的监管，积极配合上述部门的工作检查，提供相应资料。</w:t>
      </w:r>
    </w:p>
    <w:p w14:paraId="19747DEE">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4、中标人需理解并遵照执行采购人的相关管理制度规定，并接受违反制度的相应处理。当相关管理要求发生变更时，若认同变更后的内容，则遵照有关要求执行并接受相应违反管理要求的处罚；若不认同变更后的内容，可书面申请退出本项目入围维修企业。</w:t>
      </w:r>
    </w:p>
    <w:p w14:paraId="09AAB25A">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5、中标人需承担的维修项目保证符合国家的质量、服务、安全等相关标准。</w:t>
      </w:r>
    </w:p>
    <w:p w14:paraId="6F2D6426">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6、中标人需严格按照国家对车辆维修行业的有关法律、法规以及政策、规定进行经营，不得将送修车辆违规转厂维修。</w:t>
      </w:r>
    </w:p>
    <w:p w14:paraId="4B324C56">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7、中标人需保证严格执行国家及行业主管部门相关质量标准，确保采购质量，保证所用配件是符合国家质量标准的全新原厂配件，不得使用假冒伪劣产品，不得以旧充新、以副顶正、以次充好，严把材料质量关。</w:t>
      </w:r>
    </w:p>
    <w:p w14:paraId="38C0B639">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8、中标人需执行采购文件规定的收费标准，不得虚报维修项目，不得擅自提高相关费用。</w:t>
      </w:r>
    </w:p>
    <w:p w14:paraId="4B7AF970">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9、中标人需在合同执行期内需严格执行中标的工时费，不得随意提价或变相提价。</w:t>
      </w:r>
    </w:p>
    <w:p w14:paraId="2F831250">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10、中标人需承诺建立车辆维修档案，将车辆“送修—维修—结算－上报”整个维修过程的相关真实资料保存完整，交由专人负责管理。</w:t>
      </w:r>
    </w:p>
    <w:p w14:paraId="23036E9D">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11、中标人需车辆维修保养结算时，需主动向采购人出示当月所有维修保养材料及正规发票等，采购人核实无误后按采购人有关规定支付相关费用。同一维修项目不分拆结算，不虚开结算单，不重复维修、多次收费，确保维修质量。</w:t>
      </w:r>
    </w:p>
    <w:p w14:paraId="7DA129FF">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12、中标人需配合采购人车辆维修项目管理，协助采购人对车辆维修信息进行实时监控，并将按要求报送相关数据和资料。</w:t>
      </w:r>
    </w:p>
    <w:p w14:paraId="071BC120">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13、中标人应保证维修质量，送修车辆维修合格出厂后，要按《中华人民共和国道路运输条例》、《机动车维修管理规定》中的保修期内的责任保障期限和车辆质量保障里程执行。本项目涉及的车辆在原维修保养期内（质量保修期内）的，继续由原维修机构负责，中标人对超过原维修保养期（质量保修期内）的车辆进行维修。在保修期内，同一故障因维修质量造成的机械事故和经济损失，由中标人负责承担赔偿责任。</w:t>
      </w:r>
    </w:p>
    <w:p w14:paraId="15027C49">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14、售后服务要求，中标人的车辆维修项目半年内再次出现同样问题返修，采购人不再支付维修费用，对查不出原因的维修质量问题，在质量保修期内，应无偿进行返修。同一问题半年内返修率超过3次的纳入履约考核。</w:t>
      </w:r>
    </w:p>
    <w:p w14:paraId="7A8563B6">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15、中标人提供市内免费救援服务(含节假日)、紧急故障上门服务(含节假日)，故障车辆免费上门提车、送车；</w:t>
      </w:r>
    </w:p>
    <w:p w14:paraId="4C7B87C9">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16、售后服务要求，中标人为修理出厂车辆提供免费清洁、吸尘服务。</w:t>
      </w:r>
    </w:p>
    <w:p w14:paraId="748911E9">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17、售后服务要求，中标人需做好配件质保及旧件回收管理。</w:t>
      </w:r>
    </w:p>
    <w:p w14:paraId="52717F25">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18、供应商需具有足够的维修场地，具有专业维修工位及配套设施设备作为支撑。</w:t>
      </w:r>
    </w:p>
    <w:p w14:paraId="7CDA248C">
      <w:pPr>
        <w:pStyle w:val="19"/>
        <w:spacing w:line="560" w:lineRule="exact"/>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19、供应商需具有车辆维修保养专业技术团队，具有同类项目服务经验。根据项目特点和实际需要，制定详细的车辆维修服务方案、应急管理服务方案、售后服务方案，方案措施应具体、可执行。</w:t>
      </w:r>
    </w:p>
    <w:p w14:paraId="76FAD71B">
      <w:pPr>
        <w:widowControl/>
        <w:spacing w:line="360" w:lineRule="exact"/>
        <w:jc w:val="center"/>
        <w:outlineLvl w:val="2"/>
        <w:rPr>
          <w:rStyle w:val="136"/>
          <w:rFonts w:cs="宋体"/>
          <w:color w:val="auto"/>
        </w:rPr>
      </w:pPr>
      <w:r>
        <w:rPr>
          <w:rStyle w:val="136"/>
          <w:rFonts w:hint="eastAsia" w:cs="宋体"/>
          <w:color w:val="auto"/>
        </w:rPr>
        <w:t>三、商务要求</w:t>
      </w:r>
    </w:p>
    <w:bookmarkEnd w:id="4"/>
    <w:bookmarkEnd w:id="5"/>
    <w:bookmarkEnd w:id="6"/>
    <w:bookmarkEnd w:id="7"/>
    <w:bookmarkEnd w:id="8"/>
    <w:bookmarkEnd w:id="9"/>
    <w:bookmarkEnd w:id="10"/>
    <w:p w14:paraId="16C5B99E">
      <w:pPr>
        <w:pStyle w:val="19"/>
        <w:ind w:firstLine="482"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1、服务期限</w:t>
      </w:r>
    </w:p>
    <w:p w14:paraId="2C3F9005">
      <w:pPr>
        <w:pStyle w:val="19"/>
        <w:spacing w:line="560" w:lineRule="exact"/>
        <w:ind w:firstLine="480" w:firstLineChars="20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本项目服务期限为1年。一年合同期满后，经考核验收合格且履约评价为良或以上的可按原合同条款续签下一年度合同，每次续签期限为一年，最多可续签两次。</w:t>
      </w:r>
    </w:p>
    <w:p w14:paraId="52BC490A">
      <w:pPr>
        <w:pStyle w:val="19"/>
        <w:ind w:firstLine="48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2、报价要求</w:t>
      </w:r>
    </w:p>
    <w:p w14:paraId="5305ABB4">
      <w:pPr>
        <w:pStyle w:val="19"/>
        <w:spacing w:line="560" w:lineRule="exact"/>
        <w:ind w:firstLine="480" w:firstLineChars="20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采用折扣率报价，且0&lt;折扣率≤1，折扣率小于等于0或大于1时作投标无效处理。供应商报价必须充分考虑企业的成本、本项目服务要求和特点，以及各种管理因素和环境条件，一旦中标不再调整折扣率，且不再为此增加任何费用。</w:t>
      </w:r>
    </w:p>
    <w:p w14:paraId="4F05ACB2">
      <w:pPr>
        <w:pStyle w:val="19"/>
        <w:spacing w:line="560" w:lineRule="exact"/>
        <w:ind w:firstLine="480" w:firstLineChars="20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（2）折扣率的填报：比如投标人报8折，则报价表折扣率一栏填“0.80”，折扣率只保留2位小数，如0.95、0.80、0.78等。</w:t>
      </w:r>
    </w:p>
    <w:p w14:paraId="090E7DB5">
      <w:pPr>
        <w:pStyle w:val="19"/>
        <w:spacing w:line="560" w:lineRule="exact"/>
        <w:ind w:firstLine="480" w:firstLineChars="20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（3）若维修事项不在工时项目表中的，其工时项目结算费以双方协商一致的市场价作为计费基数，然后乘以中标折扣率后计算得出。</w:t>
      </w:r>
    </w:p>
    <w:p w14:paraId="7DF13AF8">
      <w:pPr>
        <w:pStyle w:val="19"/>
        <w:spacing w:line="560" w:lineRule="exact"/>
        <w:ind w:firstLine="480" w:firstLineChars="20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（4）小修工时项目、维护保养工时项目、大修工时项目报备工时费具体如下：</w:t>
      </w:r>
    </w:p>
    <w:p w14:paraId="1149A198">
      <w:pPr>
        <w:spacing w:line="560" w:lineRule="exact"/>
        <w:ind w:firstLine="482"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表一：</w:t>
      </w:r>
    </w:p>
    <w:p w14:paraId="08481DF7">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小修工时项目表</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5"/>
        <w:gridCol w:w="4598"/>
        <w:gridCol w:w="1879"/>
      </w:tblGrid>
      <w:tr w14:paraId="6C1C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00" w:type="pct"/>
            <w:vAlign w:val="center"/>
          </w:tcPr>
          <w:p w14:paraId="23A0C044">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项目编号</w:t>
            </w:r>
          </w:p>
        </w:tc>
        <w:tc>
          <w:tcPr>
            <w:tcW w:w="2697" w:type="pct"/>
            <w:vAlign w:val="center"/>
          </w:tcPr>
          <w:p w14:paraId="7A62C9F5">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项目名称</w:t>
            </w:r>
          </w:p>
        </w:tc>
        <w:tc>
          <w:tcPr>
            <w:tcW w:w="1102" w:type="pct"/>
            <w:vAlign w:val="center"/>
          </w:tcPr>
          <w:p w14:paraId="197D77F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报备工时费（元）</w:t>
            </w:r>
          </w:p>
        </w:tc>
      </w:tr>
      <w:tr w14:paraId="7CB3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44DF6D7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FX001</w:t>
            </w:r>
          </w:p>
        </w:tc>
        <w:tc>
          <w:tcPr>
            <w:tcW w:w="2697" w:type="pct"/>
            <w:vAlign w:val="center"/>
          </w:tcPr>
          <w:p w14:paraId="1A6713C4">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更换电瓶</w:t>
            </w:r>
          </w:p>
        </w:tc>
        <w:tc>
          <w:tcPr>
            <w:tcW w:w="1102" w:type="pct"/>
            <w:vAlign w:val="center"/>
          </w:tcPr>
          <w:p w14:paraId="61BA6BE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80</w:t>
            </w:r>
          </w:p>
        </w:tc>
      </w:tr>
      <w:tr w14:paraId="21E0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14BFEEB9">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FX002</w:t>
            </w:r>
          </w:p>
        </w:tc>
        <w:tc>
          <w:tcPr>
            <w:tcW w:w="2697" w:type="pct"/>
            <w:vAlign w:val="bottom"/>
          </w:tcPr>
          <w:p w14:paraId="67E04724">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更换电子扇  </w:t>
            </w:r>
          </w:p>
        </w:tc>
        <w:tc>
          <w:tcPr>
            <w:tcW w:w="1102" w:type="pct"/>
            <w:vAlign w:val="center"/>
          </w:tcPr>
          <w:p w14:paraId="139084B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150</w:t>
            </w:r>
          </w:p>
        </w:tc>
      </w:tr>
      <w:tr w14:paraId="4423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3B104397">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FX003</w:t>
            </w:r>
          </w:p>
        </w:tc>
        <w:tc>
          <w:tcPr>
            <w:tcW w:w="2697" w:type="pct"/>
            <w:vAlign w:val="center"/>
          </w:tcPr>
          <w:p w14:paraId="185528AE">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更换发电机皮带</w:t>
            </w:r>
          </w:p>
        </w:tc>
        <w:tc>
          <w:tcPr>
            <w:tcW w:w="1102" w:type="pct"/>
            <w:vAlign w:val="center"/>
          </w:tcPr>
          <w:p w14:paraId="642F595E">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w:t>
            </w:r>
          </w:p>
        </w:tc>
      </w:tr>
      <w:tr w14:paraId="706F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11F08CE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FX004</w:t>
            </w:r>
          </w:p>
        </w:tc>
        <w:tc>
          <w:tcPr>
            <w:tcW w:w="2697" w:type="pct"/>
            <w:vAlign w:val="center"/>
          </w:tcPr>
          <w:p w14:paraId="349FA778">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更换高压线（套）</w:t>
            </w:r>
          </w:p>
        </w:tc>
        <w:tc>
          <w:tcPr>
            <w:tcW w:w="1102" w:type="pct"/>
            <w:vAlign w:val="center"/>
          </w:tcPr>
          <w:p w14:paraId="73110BA2">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463E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7D4867B7">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FX005</w:t>
            </w:r>
          </w:p>
        </w:tc>
        <w:tc>
          <w:tcPr>
            <w:tcW w:w="2697" w:type="pct"/>
            <w:vAlign w:val="bottom"/>
          </w:tcPr>
          <w:p w14:paraId="0D5F4CCF">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更换火花塞（套）</w:t>
            </w:r>
          </w:p>
        </w:tc>
        <w:tc>
          <w:tcPr>
            <w:tcW w:w="1102" w:type="pct"/>
            <w:vAlign w:val="center"/>
          </w:tcPr>
          <w:p w14:paraId="0DF11B64">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0E1A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4BE59184">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FX006</w:t>
            </w:r>
          </w:p>
        </w:tc>
        <w:tc>
          <w:tcPr>
            <w:tcW w:w="2697" w:type="pct"/>
            <w:vAlign w:val="bottom"/>
          </w:tcPr>
          <w:p w14:paraId="031DF687">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更换节温器</w:t>
            </w:r>
          </w:p>
        </w:tc>
        <w:tc>
          <w:tcPr>
            <w:tcW w:w="1102" w:type="pct"/>
            <w:vAlign w:val="center"/>
          </w:tcPr>
          <w:p w14:paraId="4CB88D2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w:t>
            </w:r>
          </w:p>
        </w:tc>
      </w:tr>
      <w:tr w14:paraId="00AF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24F6C4DE">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FX007</w:t>
            </w:r>
          </w:p>
        </w:tc>
        <w:tc>
          <w:tcPr>
            <w:tcW w:w="2697" w:type="pct"/>
            <w:vAlign w:val="center"/>
          </w:tcPr>
          <w:p w14:paraId="7389DB66">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更换起动机   </w:t>
            </w:r>
          </w:p>
        </w:tc>
        <w:tc>
          <w:tcPr>
            <w:tcW w:w="1102" w:type="pct"/>
            <w:vAlign w:val="center"/>
          </w:tcPr>
          <w:p w14:paraId="07736CB9">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7E23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57A2AEC2">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FX008</w:t>
            </w:r>
          </w:p>
        </w:tc>
        <w:tc>
          <w:tcPr>
            <w:tcW w:w="2697" w:type="pct"/>
            <w:vAlign w:val="bottom"/>
          </w:tcPr>
          <w:p w14:paraId="03E1C4A0">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更换气门室盖垫</w:t>
            </w:r>
          </w:p>
        </w:tc>
        <w:tc>
          <w:tcPr>
            <w:tcW w:w="1102" w:type="pct"/>
            <w:vAlign w:val="center"/>
          </w:tcPr>
          <w:p w14:paraId="2B0CF27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0087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1B46EBC2">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FX009</w:t>
            </w:r>
          </w:p>
        </w:tc>
        <w:tc>
          <w:tcPr>
            <w:tcW w:w="2697" w:type="pct"/>
            <w:vAlign w:val="bottom"/>
          </w:tcPr>
          <w:p w14:paraId="7630DB24">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更换汽油泵</w:t>
            </w:r>
          </w:p>
        </w:tc>
        <w:tc>
          <w:tcPr>
            <w:tcW w:w="1102" w:type="pct"/>
            <w:vAlign w:val="center"/>
          </w:tcPr>
          <w:p w14:paraId="337DADDF">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300</w:t>
            </w:r>
          </w:p>
        </w:tc>
      </w:tr>
      <w:tr w14:paraId="652E3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12F13BF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FX010</w:t>
            </w:r>
          </w:p>
        </w:tc>
        <w:tc>
          <w:tcPr>
            <w:tcW w:w="2697" w:type="pct"/>
            <w:vAlign w:val="bottom"/>
          </w:tcPr>
          <w:p w14:paraId="3BB00917">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更换水泵</w:t>
            </w:r>
          </w:p>
        </w:tc>
        <w:tc>
          <w:tcPr>
            <w:tcW w:w="1102" w:type="pct"/>
            <w:vAlign w:val="center"/>
          </w:tcPr>
          <w:p w14:paraId="4E106F97">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250</w:t>
            </w:r>
          </w:p>
        </w:tc>
      </w:tr>
      <w:tr w14:paraId="6458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16909A4F">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FXO11</w:t>
            </w:r>
          </w:p>
        </w:tc>
        <w:tc>
          <w:tcPr>
            <w:tcW w:w="2697" w:type="pct"/>
            <w:vAlign w:val="center"/>
          </w:tcPr>
          <w:p w14:paraId="7DB56160">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更换水管</w:t>
            </w:r>
          </w:p>
        </w:tc>
        <w:tc>
          <w:tcPr>
            <w:tcW w:w="1102" w:type="pct"/>
            <w:vAlign w:val="center"/>
          </w:tcPr>
          <w:p w14:paraId="0EC019E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w:t>
            </w:r>
          </w:p>
        </w:tc>
      </w:tr>
      <w:tr w14:paraId="7A1D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351C8C9E">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FX012</w:t>
            </w:r>
          </w:p>
        </w:tc>
        <w:tc>
          <w:tcPr>
            <w:tcW w:w="2697" w:type="pct"/>
            <w:vAlign w:val="bottom"/>
          </w:tcPr>
          <w:p w14:paraId="0A87B6CF">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更换正时皮带</w:t>
            </w:r>
          </w:p>
        </w:tc>
        <w:tc>
          <w:tcPr>
            <w:tcW w:w="1102" w:type="pct"/>
            <w:vAlign w:val="center"/>
          </w:tcPr>
          <w:p w14:paraId="5D63A732">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500</w:t>
            </w:r>
          </w:p>
        </w:tc>
      </w:tr>
      <w:tr w14:paraId="2F53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4434384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FX013</w:t>
            </w:r>
          </w:p>
        </w:tc>
        <w:tc>
          <w:tcPr>
            <w:tcW w:w="2697" w:type="pct"/>
            <w:vAlign w:val="bottom"/>
          </w:tcPr>
          <w:p w14:paraId="544E7800">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清洗怠速阀</w:t>
            </w:r>
          </w:p>
        </w:tc>
        <w:tc>
          <w:tcPr>
            <w:tcW w:w="1102" w:type="pct"/>
            <w:vAlign w:val="center"/>
          </w:tcPr>
          <w:p w14:paraId="272D9DC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551D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60125BA0">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FX014</w:t>
            </w:r>
          </w:p>
        </w:tc>
        <w:tc>
          <w:tcPr>
            <w:tcW w:w="2697" w:type="pct"/>
            <w:vAlign w:val="bottom"/>
          </w:tcPr>
          <w:p w14:paraId="77B9B4DB">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清洗调试化油器</w:t>
            </w:r>
          </w:p>
        </w:tc>
        <w:tc>
          <w:tcPr>
            <w:tcW w:w="1102" w:type="pct"/>
            <w:vAlign w:val="center"/>
          </w:tcPr>
          <w:p w14:paraId="7942C220">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300</w:t>
            </w:r>
          </w:p>
        </w:tc>
      </w:tr>
      <w:tr w14:paraId="648F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05EDC18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FX015</w:t>
            </w:r>
          </w:p>
        </w:tc>
        <w:tc>
          <w:tcPr>
            <w:tcW w:w="2697" w:type="pct"/>
            <w:vAlign w:val="bottom"/>
          </w:tcPr>
          <w:p w14:paraId="6B7F3D6D">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清洗节气门体</w:t>
            </w:r>
          </w:p>
        </w:tc>
        <w:tc>
          <w:tcPr>
            <w:tcW w:w="1102" w:type="pct"/>
            <w:vAlign w:val="center"/>
          </w:tcPr>
          <w:p w14:paraId="75FFDDEE">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300</w:t>
            </w:r>
          </w:p>
        </w:tc>
      </w:tr>
      <w:tr w14:paraId="0FED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698D1A6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FX016</w:t>
            </w:r>
          </w:p>
        </w:tc>
        <w:tc>
          <w:tcPr>
            <w:tcW w:w="2697" w:type="pct"/>
            <w:vAlign w:val="center"/>
          </w:tcPr>
          <w:p w14:paraId="2CF9A529">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清洗喷油头   （免拆洗）</w:t>
            </w:r>
          </w:p>
        </w:tc>
        <w:tc>
          <w:tcPr>
            <w:tcW w:w="1102" w:type="pct"/>
            <w:vAlign w:val="center"/>
          </w:tcPr>
          <w:p w14:paraId="3D20624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500</w:t>
            </w:r>
          </w:p>
        </w:tc>
      </w:tr>
      <w:tr w14:paraId="3EE5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028EED6F">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FX017</w:t>
            </w:r>
          </w:p>
        </w:tc>
        <w:tc>
          <w:tcPr>
            <w:tcW w:w="2697" w:type="pct"/>
            <w:vAlign w:val="center"/>
          </w:tcPr>
          <w:p w14:paraId="5E700565">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清洗水箱散热器   </w:t>
            </w:r>
          </w:p>
        </w:tc>
        <w:tc>
          <w:tcPr>
            <w:tcW w:w="1102" w:type="pct"/>
            <w:vAlign w:val="center"/>
          </w:tcPr>
          <w:p w14:paraId="41E331BF">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350</w:t>
            </w:r>
          </w:p>
        </w:tc>
      </w:tr>
      <w:tr w14:paraId="3C30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3B3B84F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FX018</w:t>
            </w:r>
          </w:p>
        </w:tc>
        <w:tc>
          <w:tcPr>
            <w:tcW w:w="2697" w:type="pct"/>
          </w:tcPr>
          <w:p w14:paraId="7F060AEE">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调高压泵</w:t>
            </w:r>
          </w:p>
        </w:tc>
        <w:tc>
          <w:tcPr>
            <w:tcW w:w="1102" w:type="pct"/>
            <w:vAlign w:val="center"/>
          </w:tcPr>
          <w:p w14:paraId="5147EAFF">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1500</w:t>
            </w:r>
          </w:p>
        </w:tc>
      </w:tr>
      <w:tr w14:paraId="1350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442C280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FX019</w:t>
            </w:r>
          </w:p>
        </w:tc>
        <w:tc>
          <w:tcPr>
            <w:tcW w:w="2697" w:type="pct"/>
          </w:tcPr>
          <w:p w14:paraId="502F76EF">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调修喷油头</w:t>
            </w:r>
          </w:p>
        </w:tc>
        <w:tc>
          <w:tcPr>
            <w:tcW w:w="1102" w:type="pct"/>
            <w:vAlign w:val="center"/>
          </w:tcPr>
          <w:p w14:paraId="587E9AF6">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1200</w:t>
            </w:r>
          </w:p>
        </w:tc>
      </w:tr>
      <w:tr w14:paraId="4D622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4430C326">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FX020</w:t>
            </w:r>
          </w:p>
        </w:tc>
        <w:tc>
          <w:tcPr>
            <w:tcW w:w="2697" w:type="pct"/>
          </w:tcPr>
          <w:p w14:paraId="4600E9B1">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更换机油泵</w:t>
            </w:r>
          </w:p>
        </w:tc>
        <w:tc>
          <w:tcPr>
            <w:tcW w:w="1102" w:type="pct"/>
            <w:vAlign w:val="center"/>
          </w:tcPr>
          <w:p w14:paraId="2D12EEA7">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800</w:t>
            </w:r>
          </w:p>
        </w:tc>
      </w:tr>
      <w:tr w14:paraId="4EED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0EBE153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FX021</w:t>
            </w:r>
          </w:p>
        </w:tc>
        <w:tc>
          <w:tcPr>
            <w:tcW w:w="2697" w:type="pct"/>
          </w:tcPr>
          <w:p w14:paraId="2C007B8A">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换气缸垫</w:t>
            </w:r>
          </w:p>
        </w:tc>
        <w:tc>
          <w:tcPr>
            <w:tcW w:w="1102" w:type="pct"/>
            <w:vAlign w:val="center"/>
          </w:tcPr>
          <w:p w14:paraId="50CB900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800</w:t>
            </w:r>
          </w:p>
        </w:tc>
      </w:tr>
      <w:tr w14:paraId="0D7D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663A37E9">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FX022</w:t>
            </w:r>
          </w:p>
        </w:tc>
        <w:tc>
          <w:tcPr>
            <w:tcW w:w="2697" w:type="pct"/>
          </w:tcPr>
          <w:p w14:paraId="537FB126">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换点火线圈</w:t>
            </w:r>
          </w:p>
        </w:tc>
        <w:tc>
          <w:tcPr>
            <w:tcW w:w="1102" w:type="pct"/>
            <w:vAlign w:val="center"/>
          </w:tcPr>
          <w:p w14:paraId="0EE342C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0D09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320FF14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FX023</w:t>
            </w:r>
          </w:p>
        </w:tc>
        <w:tc>
          <w:tcPr>
            <w:tcW w:w="2697" w:type="pct"/>
          </w:tcPr>
          <w:p w14:paraId="39246361">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换活塞环</w:t>
            </w:r>
          </w:p>
        </w:tc>
        <w:tc>
          <w:tcPr>
            <w:tcW w:w="1102" w:type="pct"/>
            <w:vAlign w:val="center"/>
          </w:tcPr>
          <w:p w14:paraId="19CF2FD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1500</w:t>
            </w:r>
          </w:p>
        </w:tc>
      </w:tr>
      <w:tr w14:paraId="3DDA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7EFB5DC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DX001</w:t>
            </w:r>
          </w:p>
        </w:tc>
        <w:tc>
          <w:tcPr>
            <w:tcW w:w="2697" w:type="pct"/>
          </w:tcPr>
          <w:p w14:paraId="5876822B">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更换ABS泵</w:t>
            </w:r>
          </w:p>
        </w:tc>
        <w:tc>
          <w:tcPr>
            <w:tcW w:w="1102" w:type="pct"/>
            <w:vAlign w:val="center"/>
          </w:tcPr>
          <w:p w14:paraId="0AE90E3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300</w:t>
            </w:r>
          </w:p>
        </w:tc>
      </w:tr>
      <w:tr w14:paraId="7D4B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1B95C7B0">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DX002</w:t>
            </w:r>
          </w:p>
        </w:tc>
        <w:tc>
          <w:tcPr>
            <w:tcW w:w="2697" w:type="pct"/>
          </w:tcPr>
          <w:p w14:paraId="280AE98C">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换前刹车分泵</w:t>
            </w:r>
          </w:p>
        </w:tc>
        <w:tc>
          <w:tcPr>
            <w:tcW w:w="1102" w:type="pct"/>
            <w:vAlign w:val="center"/>
          </w:tcPr>
          <w:p w14:paraId="08B53744">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w:t>
            </w:r>
          </w:p>
        </w:tc>
      </w:tr>
      <w:tr w14:paraId="7824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166A77A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DX003</w:t>
            </w:r>
          </w:p>
        </w:tc>
        <w:tc>
          <w:tcPr>
            <w:tcW w:w="2697" w:type="pct"/>
          </w:tcPr>
          <w:p w14:paraId="5173CEB3">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换后刹车分泵</w:t>
            </w:r>
          </w:p>
        </w:tc>
        <w:tc>
          <w:tcPr>
            <w:tcW w:w="1102" w:type="pct"/>
            <w:vAlign w:val="center"/>
          </w:tcPr>
          <w:p w14:paraId="7856F3A9">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w:t>
            </w:r>
          </w:p>
        </w:tc>
      </w:tr>
      <w:tr w14:paraId="0047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612CBA6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DX004</w:t>
            </w:r>
          </w:p>
        </w:tc>
        <w:tc>
          <w:tcPr>
            <w:tcW w:w="2697" w:type="pct"/>
          </w:tcPr>
          <w:p w14:paraId="0F78BF3B">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更换刹车真空助力泵</w:t>
            </w:r>
          </w:p>
        </w:tc>
        <w:tc>
          <w:tcPr>
            <w:tcW w:w="1102" w:type="pct"/>
            <w:vAlign w:val="center"/>
          </w:tcPr>
          <w:p w14:paraId="3B7F29A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450</w:t>
            </w:r>
          </w:p>
        </w:tc>
      </w:tr>
      <w:tr w14:paraId="2C26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3C3BD03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DX005</w:t>
            </w:r>
          </w:p>
        </w:tc>
        <w:tc>
          <w:tcPr>
            <w:tcW w:w="2697" w:type="pct"/>
            <w:vAlign w:val="bottom"/>
          </w:tcPr>
          <w:p w14:paraId="3D6C758C">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更换半轴防尘套(球笼)</w:t>
            </w:r>
          </w:p>
        </w:tc>
        <w:tc>
          <w:tcPr>
            <w:tcW w:w="1102" w:type="pct"/>
            <w:vAlign w:val="center"/>
          </w:tcPr>
          <w:p w14:paraId="7D37453E">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07CE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6592947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DX006</w:t>
            </w:r>
          </w:p>
        </w:tc>
        <w:tc>
          <w:tcPr>
            <w:tcW w:w="2697" w:type="pct"/>
            <w:vAlign w:val="center"/>
          </w:tcPr>
          <w:p w14:paraId="281EF4A9">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更换后减震</w:t>
            </w:r>
          </w:p>
        </w:tc>
        <w:tc>
          <w:tcPr>
            <w:tcW w:w="1102" w:type="pct"/>
            <w:vAlign w:val="center"/>
          </w:tcPr>
          <w:p w14:paraId="0DC6C46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w:t>
            </w:r>
          </w:p>
        </w:tc>
      </w:tr>
      <w:tr w14:paraId="649F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63DBB06E">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DX007</w:t>
            </w:r>
          </w:p>
        </w:tc>
        <w:tc>
          <w:tcPr>
            <w:tcW w:w="2697" w:type="pct"/>
            <w:vAlign w:val="bottom"/>
          </w:tcPr>
          <w:p w14:paraId="4C543F5B">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更换后刹车片</w:t>
            </w:r>
          </w:p>
        </w:tc>
        <w:tc>
          <w:tcPr>
            <w:tcW w:w="1102" w:type="pct"/>
            <w:vAlign w:val="center"/>
          </w:tcPr>
          <w:p w14:paraId="2A05E840">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w:t>
            </w:r>
          </w:p>
        </w:tc>
      </w:tr>
      <w:tr w14:paraId="1C2D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643B7146">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DX008</w:t>
            </w:r>
          </w:p>
        </w:tc>
        <w:tc>
          <w:tcPr>
            <w:tcW w:w="2697" w:type="pct"/>
            <w:vAlign w:val="bottom"/>
          </w:tcPr>
          <w:p w14:paraId="321695E9">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更换轮胎</w:t>
            </w:r>
          </w:p>
        </w:tc>
        <w:tc>
          <w:tcPr>
            <w:tcW w:w="1102" w:type="pct"/>
            <w:vAlign w:val="center"/>
          </w:tcPr>
          <w:p w14:paraId="7064F8DF">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50</w:t>
            </w:r>
          </w:p>
        </w:tc>
      </w:tr>
      <w:tr w14:paraId="4049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46C3127E">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DX009</w:t>
            </w:r>
          </w:p>
        </w:tc>
        <w:tc>
          <w:tcPr>
            <w:tcW w:w="2697" w:type="pct"/>
            <w:vAlign w:val="bottom"/>
          </w:tcPr>
          <w:p w14:paraId="429F6B64">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更换前减震器</w:t>
            </w:r>
          </w:p>
        </w:tc>
        <w:tc>
          <w:tcPr>
            <w:tcW w:w="1102" w:type="pct"/>
            <w:vAlign w:val="center"/>
          </w:tcPr>
          <w:p w14:paraId="6FA8B8FF">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150</w:t>
            </w:r>
          </w:p>
        </w:tc>
      </w:tr>
      <w:tr w14:paraId="7BCC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02848A06">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DX010</w:t>
            </w:r>
          </w:p>
        </w:tc>
        <w:tc>
          <w:tcPr>
            <w:tcW w:w="2697" w:type="pct"/>
            <w:vAlign w:val="center"/>
          </w:tcPr>
          <w:p w14:paraId="5C51A805">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更换前刹车盘、片</w:t>
            </w:r>
          </w:p>
        </w:tc>
        <w:tc>
          <w:tcPr>
            <w:tcW w:w="1102" w:type="pct"/>
            <w:vAlign w:val="center"/>
          </w:tcPr>
          <w:p w14:paraId="508095C2">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1071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4FFF6D9F">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DX011</w:t>
            </w:r>
          </w:p>
        </w:tc>
        <w:tc>
          <w:tcPr>
            <w:tcW w:w="2697" w:type="pct"/>
            <w:vAlign w:val="center"/>
          </w:tcPr>
          <w:p w14:paraId="1AAD3FB7">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更换前刹车片</w:t>
            </w:r>
          </w:p>
        </w:tc>
        <w:tc>
          <w:tcPr>
            <w:tcW w:w="1102" w:type="pct"/>
            <w:vAlign w:val="center"/>
          </w:tcPr>
          <w:p w14:paraId="59CE5CBE">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150</w:t>
            </w:r>
          </w:p>
        </w:tc>
      </w:tr>
      <w:tr w14:paraId="0C0A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1498088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DX012</w:t>
            </w:r>
          </w:p>
        </w:tc>
        <w:tc>
          <w:tcPr>
            <w:tcW w:w="2697" w:type="pct"/>
            <w:vAlign w:val="center"/>
          </w:tcPr>
          <w:p w14:paraId="75BB9472">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更换外球笼</w:t>
            </w:r>
          </w:p>
        </w:tc>
        <w:tc>
          <w:tcPr>
            <w:tcW w:w="1102" w:type="pct"/>
            <w:vAlign w:val="center"/>
          </w:tcPr>
          <w:p w14:paraId="5116C76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0399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01BDCF2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DX013</w:t>
            </w:r>
          </w:p>
        </w:tc>
        <w:tc>
          <w:tcPr>
            <w:tcW w:w="2697" w:type="pct"/>
            <w:vAlign w:val="bottom"/>
          </w:tcPr>
          <w:p w14:paraId="6B73B463">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更换下臂  </w:t>
            </w:r>
          </w:p>
        </w:tc>
        <w:tc>
          <w:tcPr>
            <w:tcW w:w="1102" w:type="pct"/>
            <w:vAlign w:val="center"/>
          </w:tcPr>
          <w:p w14:paraId="03835A1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150</w:t>
            </w:r>
          </w:p>
        </w:tc>
      </w:tr>
      <w:tr w14:paraId="156C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0508FBF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DX014</w:t>
            </w:r>
          </w:p>
        </w:tc>
        <w:tc>
          <w:tcPr>
            <w:tcW w:w="2697" w:type="pct"/>
            <w:vAlign w:val="bottom"/>
          </w:tcPr>
          <w:p w14:paraId="5BD4CD79">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更换下臂球头  </w:t>
            </w:r>
          </w:p>
        </w:tc>
        <w:tc>
          <w:tcPr>
            <w:tcW w:w="1102" w:type="pct"/>
            <w:vAlign w:val="center"/>
          </w:tcPr>
          <w:p w14:paraId="56D6D11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046E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6EF2DD19">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DX015</w:t>
            </w:r>
          </w:p>
        </w:tc>
        <w:tc>
          <w:tcPr>
            <w:tcW w:w="2697" w:type="pct"/>
            <w:vAlign w:val="center"/>
          </w:tcPr>
          <w:p w14:paraId="76BAEE6D">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更换转向横拉杆</w:t>
            </w:r>
          </w:p>
        </w:tc>
        <w:tc>
          <w:tcPr>
            <w:tcW w:w="1102" w:type="pct"/>
            <w:vAlign w:val="center"/>
          </w:tcPr>
          <w:p w14:paraId="39E235F9">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595F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1DFD6936">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DX016</w:t>
            </w:r>
          </w:p>
        </w:tc>
        <w:tc>
          <w:tcPr>
            <w:tcW w:w="2697" w:type="pct"/>
            <w:vAlign w:val="center"/>
          </w:tcPr>
          <w:p w14:paraId="549F9BAC">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更换转向助力泵</w:t>
            </w:r>
          </w:p>
        </w:tc>
        <w:tc>
          <w:tcPr>
            <w:tcW w:w="1102" w:type="pct"/>
            <w:vAlign w:val="center"/>
          </w:tcPr>
          <w:p w14:paraId="01E29A2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350</w:t>
            </w:r>
          </w:p>
        </w:tc>
      </w:tr>
      <w:tr w14:paraId="7E81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4CED502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DX017</w:t>
            </w:r>
          </w:p>
        </w:tc>
        <w:tc>
          <w:tcPr>
            <w:tcW w:w="2697" w:type="pct"/>
            <w:vAlign w:val="center"/>
          </w:tcPr>
          <w:p w14:paraId="503B41B5">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后轮保养</w:t>
            </w:r>
          </w:p>
        </w:tc>
        <w:tc>
          <w:tcPr>
            <w:tcW w:w="1102" w:type="pct"/>
            <w:vAlign w:val="center"/>
          </w:tcPr>
          <w:p w14:paraId="4129552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w:t>
            </w:r>
          </w:p>
        </w:tc>
      </w:tr>
      <w:tr w14:paraId="0392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1200" w:type="pct"/>
            <w:vAlign w:val="center"/>
          </w:tcPr>
          <w:p w14:paraId="1386AA4E">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DX018</w:t>
            </w:r>
          </w:p>
        </w:tc>
        <w:tc>
          <w:tcPr>
            <w:tcW w:w="2697" w:type="pct"/>
            <w:vAlign w:val="center"/>
          </w:tcPr>
          <w:p w14:paraId="6EC5F014">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调手刹</w:t>
            </w:r>
          </w:p>
        </w:tc>
        <w:tc>
          <w:tcPr>
            <w:tcW w:w="1102" w:type="pct"/>
            <w:vAlign w:val="center"/>
          </w:tcPr>
          <w:p w14:paraId="4BBD2784">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w:t>
            </w:r>
          </w:p>
        </w:tc>
      </w:tr>
      <w:tr w14:paraId="6A39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41E8F79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DX020</w:t>
            </w:r>
          </w:p>
        </w:tc>
        <w:tc>
          <w:tcPr>
            <w:tcW w:w="2697" w:type="pct"/>
            <w:vAlign w:val="center"/>
          </w:tcPr>
          <w:p w14:paraId="79E6E637">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轮胎动平衡</w:t>
            </w:r>
          </w:p>
        </w:tc>
        <w:tc>
          <w:tcPr>
            <w:tcW w:w="1102" w:type="pct"/>
            <w:vAlign w:val="center"/>
          </w:tcPr>
          <w:p w14:paraId="67EC3C84">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50</w:t>
            </w:r>
          </w:p>
        </w:tc>
      </w:tr>
      <w:tr w14:paraId="071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1467EC49">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DX021</w:t>
            </w:r>
          </w:p>
        </w:tc>
        <w:tc>
          <w:tcPr>
            <w:tcW w:w="2697" w:type="pct"/>
            <w:vAlign w:val="bottom"/>
          </w:tcPr>
          <w:p w14:paraId="44CAFEC7">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轮胎换位（全车）</w:t>
            </w:r>
          </w:p>
        </w:tc>
        <w:tc>
          <w:tcPr>
            <w:tcW w:w="1102" w:type="pct"/>
            <w:vAlign w:val="center"/>
          </w:tcPr>
          <w:p w14:paraId="7704A97F">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w:t>
            </w:r>
          </w:p>
        </w:tc>
      </w:tr>
      <w:tr w14:paraId="2527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08DE9AC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DX022</w:t>
            </w:r>
          </w:p>
        </w:tc>
        <w:tc>
          <w:tcPr>
            <w:tcW w:w="2697" w:type="pct"/>
          </w:tcPr>
          <w:p w14:paraId="14305210">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修离合器换片</w:t>
            </w:r>
          </w:p>
        </w:tc>
        <w:tc>
          <w:tcPr>
            <w:tcW w:w="1102" w:type="pct"/>
            <w:vAlign w:val="center"/>
          </w:tcPr>
          <w:p w14:paraId="47E2A029">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1000</w:t>
            </w:r>
          </w:p>
        </w:tc>
      </w:tr>
      <w:tr w14:paraId="2525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657FDC64">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DX023</w:t>
            </w:r>
          </w:p>
        </w:tc>
        <w:tc>
          <w:tcPr>
            <w:tcW w:w="2697" w:type="pct"/>
          </w:tcPr>
          <w:p w14:paraId="252C743D">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换离合器总泵及碗</w:t>
            </w:r>
          </w:p>
        </w:tc>
        <w:tc>
          <w:tcPr>
            <w:tcW w:w="1102" w:type="pct"/>
            <w:vAlign w:val="center"/>
          </w:tcPr>
          <w:p w14:paraId="2A7C6AB6">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150</w:t>
            </w:r>
          </w:p>
        </w:tc>
      </w:tr>
      <w:tr w14:paraId="09FB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6676DA3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DX024</w:t>
            </w:r>
          </w:p>
        </w:tc>
        <w:tc>
          <w:tcPr>
            <w:tcW w:w="2697" w:type="pct"/>
          </w:tcPr>
          <w:p w14:paraId="2997E68A">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换离合器分泵及碗</w:t>
            </w:r>
          </w:p>
        </w:tc>
        <w:tc>
          <w:tcPr>
            <w:tcW w:w="1102" w:type="pct"/>
            <w:vAlign w:val="center"/>
          </w:tcPr>
          <w:p w14:paraId="1E34E4A7">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150</w:t>
            </w:r>
          </w:p>
        </w:tc>
      </w:tr>
      <w:tr w14:paraId="1A55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1EAFF47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DX025</w:t>
            </w:r>
          </w:p>
        </w:tc>
        <w:tc>
          <w:tcPr>
            <w:tcW w:w="2697" w:type="pct"/>
          </w:tcPr>
          <w:p w14:paraId="518BE3DB">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换变速箱后油封</w:t>
            </w:r>
          </w:p>
        </w:tc>
        <w:tc>
          <w:tcPr>
            <w:tcW w:w="1102" w:type="pct"/>
            <w:vAlign w:val="center"/>
          </w:tcPr>
          <w:p w14:paraId="6A6AA394">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7658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5415E042">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DX026</w:t>
            </w:r>
          </w:p>
        </w:tc>
        <w:tc>
          <w:tcPr>
            <w:tcW w:w="2697" w:type="pct"/>
          </w:tcPr>
          <w:p w14:paraId="0AE50661">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换后半轴</w:t>
            </w:r>
          </w:p>
        </w:tc>
        <w:tc>
          <w:tcPr>
            <w:tcW w:w="1102" w:type="pct"/>
            <w:vAlign w:val="center"/>
          </w:tcPr>
          <w:p w14:paraId="4F8AB98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150</w:t>
            </w:r>
          </w:p>
        </w:tc>
      </w:tr>
      <w:tr w14:paraId="58A3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0CA387D5">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DX027</w:t>
            </w:r>
          </w:p>
        </w:tc>
        <w:tc>
          <w:tcPr>
            <w:tcW w:w="2697" w:type="pct"/>
          </w:tcPr>
          <w:p w14:paraId="3E733A91">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换后轮轴承及油封</w:t>
            </w:r>
          </w:p>
        </w:tc>
        <w:tc>
          <w:tcPr>
            <w:tcW w:w="1102" w:type="pct"/>
            <w:vAlign w:val="center"/>
          </w:tcPr>
          <w:p w14:paraId="3A788F72">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w:t>
            </w:r>
          </w:p>
        </w:tc>
      </w:tr>
      <w:tr w14:paraId="3DA1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01F7F512">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DX028</w:t>
            </w:r>
          </w:p>
        </w:tc>
        <w:tc>
          <w:tcPr>
            <w:tcW w:w="2697" w:type="pct"/>
          </w:tcPr>
          <w:p w14:paraId="5B106AFD">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修传动轴、换万向节</w:t>
            </w:r>
          </w:p>
        </w:tc>
        <w:tc>
          <w:tcPr>
            <w:tcW w:w="1102" w:type="pct"/>
            <w:vAlign w:val="center"/>
          </w:tcPr>
          <w:p w14:paraId="7F9D36FF">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2E21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61D2397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DX029</w:t>
            </w:r>
          </w:p>
        </w:tc>
        <w:tc>
          <w:tcPr>
            <w:tcW w:w="2697" w:type="pct"/>
          </w:tcPr>
          <w:p w14:paraId="441AD78D">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调刹车量</w:t>
            </w:r>
          </w:p>
        </w:tc>
        <w:tc>
          <w:tcPr>
            <w:tcW w:w="1102" w:type="pct"/>
            <w:vAlign w:val="center"/>
          </w:tcPr>
          <w:p w14:paraId="2319CE1E">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w:t>
            </w:r>
          </w:p>
        </w:tc>
      </w:tr>
      <w:tr w14:paraId="1826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282A784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DX030</w:t>
            </w:r>
          </w:p>
        </w:tc>
        <w:tc>
          <w:tcPr>
            <w:tcW w:w="2697" w:type="pct"/>
          </w:tcPr>
          <w:p w14:paraId="11E87FBE">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换刹车总泵皮碗</w:t>
            </w:r>
          </w:p>
        </w:tc>
        <w:tc>
          <w:tcPr>
            <w:tcW w:w="1102" w:type="pct"/>
            <w:vAlign w:val="center"/>
          </w:tcPr>
          <w:p w14:paraId="0E1FDFF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18D2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750C2125">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DX031</w:t>
            </w:r>
          </w:p>
        </w:tc>
        <w:tc>
          <w:tcPr>
            <w:tcW w:w="2697" w:type="pct"/>
          </w:tcPr>
          <w:p w14:paraId="58F8700C">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换刹车分泵皮碗</w:t>
            </w:r>
          </w:p>
        </w:tc>
        <w:tc>
          <w:tcPr>
            <w:tcW w:w="1102" w:type="pct"/>
            <w:vAlign w:val="center"/>
          </w:tcPr>
          <w:p w14:paraId="1B55AF12">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4FC6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74582B65">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DX032</w:t>
            </w:r>
          </w:p>
        </w:tc>
        <w:tc>
          <w:tcPr>
            <w:tcW w:w="2697" w:type="pct"/>
          </w:tcPr>
          <w:p w14:paraId="466C1FFC">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换筒式避震器</w:t>
            </w:r>
          </w:p>
        </w:tc>
        <w:tc>
          <w:tcPr>
            <w:tcW w:w="1102" w:type="pct"/>
            <w:vAlign w:val="center"/>
          </w:tcPr>
          <w:p w14:paraId="7D592226">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w:t>
            </w:r>
          </w:p>
        </w:tc>
      </w:tr>
      <w:tr w14:paraId="460A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4E314592">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DX033</w:t>
            </w:r>
          </w:p>
        </w:tc>
        <w:tc>
          <w:tcPr>
            <w:tcW w:w="2697" w:type="pct"/>
            <w:vAlign w:val="center"/>
          </w:tcPr>
          <w:p w14:paraId="38FB68F1">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更换A/C开关</w:t>
            </w:r>
          </w:p>
        </w:tc>
        <w:tc>
          <w:tcPr>
            <w:tcW w:w="1102" w:type="pct"/>
            <w:vAlign w:val="center"/>
          </w:tcPr>
          <w:p w14:paraId="38DA5AD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80</w:t>
            </w:r>
          </w:p>
        </w:tc>
      </w:tr>
      <w:tr w14:paraId="79E4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3922853E">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DX034</w:t>
            </w:r>
          </w:p>
        </w:tc>
        <w:tc>
          <w:tcPr>
            <w:tcW w:w="2697" w:type="pct"/>
            <w:vAlign w:val="center"/>
          </w:tcPr>
          <w:p w14:paraId="7865FF05">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更换大灯（总成）</w:t>
            </w:r>
          </w:p>
        </w:tc>
        <w:tc>
          <w:tcPr>
            <w:tcW w:w="1102" w:type="pct"/>
            <w:vAlign w:val="center"/>
          </w:tcPr>
          <w:p w14:paraId="6E41D05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150</w:t>
            </w:r>
          </w:p>
        </w:tc>
      </w:tr>
      <w:tr w14:paraId="4C9A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27F9CE9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DX035</w:t>
            </w:r>
          </w:p>
        </w:tc>
        <w:tc>
          <w:tcPr>
            <w:tcW w:w="2697" w:type="pct"/>
            <w:vAlign w:val="center"/>
          </w:tcPr>
          <w:p w14:paraId="52AA8720">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更换大灯开关</w:t>
            </w:r>
          </w:p>
        </w:tc>
        <w:tc>
          <w:tcPr>
            <w:tcW w:w="1102" w:type="pct"/>
            <w:vAlign w:val="center"/>
          </w:tcPr>
          <w:p w14:paraId="79141A5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150</w:t>
            </w:r>
          </w:p>
        </w:tc>
      </w:tr>
      <w:tr w14:paraId="55D1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307794E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DX036</w:t>
            </w:r>
          </w:p>
        </w:tc>
        <w:tc>
          <w:tcPr>
            <w:tcW w:w="2697" w:type="pct"/>
            <w:vAlign w:val="bottom"/>
          </w:tcPr>
          <w:p w14:paraId="508485DB">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更换灯泡</w:t>
            </w:r>
          </w:p>
        </w:tc>
        <w:tc>
          <w:tcPr>
            <w:tcW w:w="1102" w:type="pct"/>
            <w:vAlign w:val="center"/>
          </w:tcPr>
          <w:p w14:paraId="3EF45442">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w:t>
            </w:r>
          </w:p>
        </w:tc>
      </w:tr>
      <w:tr w14:paraId="1261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1EF68252">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DX037</w:t>
            </w:r>
          </w:p>
        </w:tc>
        <w:tc>
          <w:tcPr>
            <w:tcW w:w="2697" w:type="pct"/>
            <w:vAlign w:val="center"/>
          </w:tcPr>
          <w:p w14:paraId="172F820F">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更换点火开关</w:t>
            </w:r>
          </w:p>
        </w:tc>
        <w:tc>
          <w:tcPr>
            <w:tcW w:w="1102" w:type="pct"/>
            <w:vAlign w:val="center"/>
          </w:tcPr>
          <w:p w14:paraId="760F9CB0">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180</w:t>
            </w:r>
          </w:p>
        </w:tc>
      </w:tr>
      <w:tr w14:paraId="1FAB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32CB3E1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DX038</w:t>
            </w:r>
          </w:p>
        </w:tc>
        <w:tc>
          <w:tcPr>
            <w:tcW w:w="2697" w:type="pct"/>
            <w:vAlign w:val="bottom"/>
          </w:tcPr>
          <w:p w14:paraId="04844DB1">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更换喇叭  </w:t>
            </w:r>
          </w:p>
        </w:tc>
        <w:tc>
          <w:tcPr>
            <w:tcW w:w="1102" w:type="pct"/>
            <w:vAlign w:val="center"/>
          </w:tcPr>
          <w:p w14:paraId="456CA6E7">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50</w:t>
            </w:r>
          </w:p>
        </w:tc>
      </w:tr>
      <w:tr w14:paraId="0618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06F3950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DX039</w:t>
            </w:r>
          </w:p>
        </w:tc>
        <w:tc>
          <w:tcPr>
            <w:tcW w:w="2697" w:type="pct"/>
            <w:vAlign w:val="center"/>
          </w:tcPr>
          <w:p w14:paraId="37FE9795">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更换尾灯（总成）   </w:t>
            </w:r>
          </w:p>
        </w:tc>
        <w:tc>
          <w:tcPr>
            <w:tcW w:w="1102" w:type="pct"/>
            <w:vAlign w:val="center"/>
          </w:tcPr>
          <w:p w14:paraId="65082E8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80</w:t>
            </w:r>
          </w:p>
        </w:tc>
      </w:tr>
      <w:tr w14:paraId="1684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51F531E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DX040</w:t>
            </w:r>
          </w:p>
        </w:tc>
        <w:tc>
          <w:tcPr>
            <w:tcW w:w="2697" w:type="pct"/>
            <w:vAlign w:val="center"/>
          </w:tcPr>
          <w:p w14:paraId="3BE51801">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更换雾灯（前）</w:t>
            </w:r>
          </w:p>
        </w:tc>
        <w:tc>
          <w:tcPr>
            <w:tcW w:w="1102" w:type="pct"/>
            <w:vAlign w:val="center"/>
          </w:tcPr>
          <w:p w14:paraId="5AC6CFF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50</w:t>
            </w:r>
          </w:p>
        </w:tc>
      </w:tr>
      <w:tr w14:paraId="53C9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6B44FF10">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DX041</w:t>
            </w:r>
          </w:p>
        </w:tc>
        <w:tc>
          <w:tcPr>
            <w:tcW w:w="2697" w:type="pct"/>
            <w:vAlign w:val="bottom"/>
          </w:tcPr>
          <w:p w14:paraId="345F2092">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更换仪表灯泡  </w:t>
            </w:r>
          </w:p>
        </w:tc>
        <w:tc>
          <w:tcPr>
            <w:tcW w:w="1102" w:type="pct"/>
            <w:vAlign w:val="center"/>
          </w:tcPr>
          <w:p w14:paraId="222FBAE0">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36BA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2E04EF70">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DX042</w:t>
            </w:r>
          </w:p>
        </w:tc>
        <w:tc>
          <w:tcPr>
            <w:tcW w:w="2697" w:type="pct"/>
            <w:vAlign w:val="center"/>
          </w:tcPr>
          <w:p w14:paraId="59BEE87E">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更换转向灯开关</w:t>
            </w:r>
          </w:p>
        </w:tc>
        <w:tc>
          <w:tcPr>
            <w:tcW w:w="1102" w:type="pct"/>
            <w:vAlign w:val="center"/>
          </w:tcPr>
          <w:p w14:paraId="3447EE9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150</w:t>
            </w:r>
          </w:p>
        </w:tc>
      </w:tr>
      <w:tr w14:paraId="2E1A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200" w:type="pct"/>
            <w:vAlign w:val="center"/>
          </w:tcPr>
          <w:p w14:paraId="61D6B75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DX043</w:t>
            </w:r>
          </w:p>
        </w:tc>
        <w:tc>
          <w:tcPr>
            <w:tcW w:w="2697" w:type="pct"/>
            <w:vAlign w:val="center"/>
          </w:tcPr>
          <w:p w14:paraId="13739D32">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检修线路   </w:t>
            </w:r>
          </w:p>
        </w:tc>
        <w:tc>
          <w:tcPr>
            <w:tcW w:w="1102" w:type="pct"/>
            <w:vAlign w:val="center"/>
          </w:tcPr>
          <w:p w14:paraId="469803A7">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300</w:t>
            </w:r>
          </w:p>
        </w:tc>
      </w:tr>
      <w:tr w14:paraId="698B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center"/>
          </w:tcPr>
          <w:p w14:paraId="282A8354">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DX044</w:t>
            </w:r>
          </w:p>
        </w:tc>
        <w:tc>
          <w:tcPr>
            <w:tcW w:w="2697" w:type="pct"/>
          </w:tcPr>
          <w:p w14:paraId="147F63B1">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修发电机总成</w:t>
            </w:r>
          </w:p>
        </w:tc>
        <w:tc>
          <w:tcPr>
            <w:tcW w:w="1102" w:type="pct"/>
            <w:vAlign w:val="center"/>
          </w:tcPr>
          <w:p w14:paraId="0145B15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2500</w:t>
            </w:r>
          </w:p>
        </w:tc>
      </w:tr>
      <w:tr w14:paraId="41D6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center"/>
          </w:tcPr>
          <w:p w14:paraId="72B25F1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DX045</w:t>
            </w:r>
          </w:p>
        </w:tc>
        <w:tc>
          <w:tcPr>
            <w:tcW w:w="2697" w:type="pct"/>
          </w:tcPr>
          <w:p w14:paraId="1EECB87E">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修天线（电动）</w:t>
            </w:r>
          </w:p>
        </w:tc>
        <w:tc>
          <w:tcPr>
            <w:tcW w:w="1102" w:type="pct"/>
            <w:vAlign w:val="center"/>
          </w:tcPr>
          <w:p w14:paraId="2452CE9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w:t>
            </w:r>
          </w:p>
        </w:tc>
      </w:tr>
      <w:tr w14:paraId="72D7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center"/>
          </w:tcPr>
          <w:p w14:paraId="1B6EEC4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DX046</w:t>
            </w:r>
          </w:p>
        </w:tc>
        <w:tc>
          <w:tcPr>
            <w:tcW w:w="2697" w:type="pct"/>
          </w:tcPr>
          <w:p w14:paraId="4A355792">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修雨刷器</w:t>
            </w:r>
          </w:p>
        </w:tc>
        <w:tc>
          <w:tcPr>
            <w:tcW w:w="1102" w:type="pct"/>
            <w:vAlign w:val="center"/>
          </w:tcPr>
          <w:p w14:paraId="4726739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5472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center"/>
          </w:tcPr>
          <w:p w14:paraId="690FA66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DX047</w:t>
            </w:r>
          </w:p>
        </w:tc>
        <w:tc>
          <w:tcPr>
            <w:tcW w:w="2697" w:type="pct"/>
          </w:tcPr>
          <w:p w14:paraId="15FC12F6">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检修全车线路</w:t>
            </w:r>
          </w:p>
        </w:tc>
        <w:tc>
          <w:tcPr>
            <w:tcW w:w="1102" w:type="pct"/>
            <w:vAlign w:val="center"/>
          </w:tcPr>
          <w:p w14:paraId="71CD4C79">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1000</w:t>
            </w:r>
          </w:p>
        </w:tc>
      </w:tr>
      <w:tr w14:paraId="19AE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center"/>
          </w:tcPr>
          <w:p w14:paraId="7E2D1959">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DX048</w:t>
            </w:r>
          </w:p>
        </w:tc>
        <w:tc>
          <w:tcPr>
            <w:tcW w:w="2697" w:type="pct"/>
          </w:tcPr>
          <w:p w14:paraId="7CF96382">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换小灯总成</w:t>
            </w:r>
          </w:p>
        </w:tc>
        <w:tc>
          <w:tcPr>
            <w:tcW w:w="1102" w:type="pct"/>
            <w:vAlign w:val="center"/>
          </w:tcPr>
          <w:p w14:paraId="1674CCA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80</w:t>
            </w:r>
          </w:p>
        </w:tc>
      </w:tr>
      <w:tr w14:paraId="1859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center"/>
          </w:tcPr>
          <w:p w14:paraId="11E3B6B7">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DX049</w:t>
            </w:r>
          </w:p>
        </w:tc>
        <w:tc>
          <w:tcPr>
            <w:tcW w:w="2697" w:type="pct"/>
          </w:tcPr>
          <w:p w14:paraId="18247D92">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修刹车灯</w:t>
            </w:r>
          </w:p>
        </w:tc>
        <w:tc>
          <w:tcPr>
            <w:tcW w:w="1102" w:type="pct"/>
            <w:vAlign w:val="center"/>
          </w:tcPr>
          <w:p w14:paraId="0CAA9CD0">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80</w:t>
            </w:r>
          </w:p>
        </w:tc>
      </w:tr>
      <w:tr w14:paraId="362D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center"/>
          </w:tcPr>
          <w:p w14:paraId="0205D2D7">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DX050</w:t>
            </w:r>
          </w:p>
        </w:tc>
        <w:tc>
          <w:tcPr>
            <w:tcW w:w="2697" w:type="pct"/>
          </w:tcPr>
          <w:p w14:paraId="5ECEA0C8">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修换机油水温感应器</w:t>
            </w:r>
          </w:p>
        </w:tc>
        <w:tc>
          <w:tcPr>
            <w:tcW w:w="1102" w:type="pct"/>
            <w:vAlign w:val="center"/>
          </w:tcPr>
          <w:p w14:paraId="6EDF9B8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w:t>
            </w:r>
          </w:p>
        </w:tc>
      </w:tr>
      <w:tr w14:paraId="34D9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center"/>
          </w:tcPr>
          <w:p w14:paraId="7D84901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DX051</w:t>
            </w:r>
          </w:p>
        </w:tc>
        <w:tc>
          <w:tcPr>
            <w:tcW w:w="2697" w:type="pct"/>
          </w:tcPr>
          <w:p w14:paraId="62AE5CF8">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换汽油表浮子</w:t>
            </w:r>
          </w:p>
        </w:tc>
        <w:tc>
          <w:tcPr>
            <w:tcW w:w="1102" w:type="pct"/>
            <w:vAlign w:val="center"/>
          </w:tcPr>
          <w:p w14:paraId="1758D54F">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05FF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center"/>
          </w:tcPr>
          <w:p w14:paraId="3567E6D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DX052</w:t>
            </w:r>
          </w:p>
        </w:tc>
        <w:tc>
          <w:tcPr>
            <w:tcW w:w="2697" w:type="pct"/>
          </w:tcPr>
          <w:p w14:paraId="62D6554E">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修换前保险杠</w:t>
            </w:r>
          </w:p>
        </w:tc>
        <w:tc>
          <w:tcPr>
            <w:tcW w:w="1102" w:type="pct"/>
            <w:vAlign w:val="center"/>
          </w:tcPr>
          <w:p w14:paraId="2E4E59B9">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157C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center"/>
          </w:tcPr>
          <w:p w14:paraId="294E9A8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DX053</w:t>
            </w:r>
          </w:p>
        </w:tc>
        <w:tc>
          <w:tcPr>
            <w:tcW w:w="2697" w:type="pct"/>
          </w:tcPr>
          <w:p w14:paraId="642B8BE2">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修换后保险杠</w:t>
            </w:r>
          </w:p>
        </w:tc>
        <w:tc>
          <w:tcPr>
            <w:tcW w:w="1102" w:type="pct"/>
            <w:vAlign w:val="center"/>
          </w:tcPr>
          <w:p w14:paraId="7EE5685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4AA9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center"/>
          </w:tcPr>
          <w:p w14:paraId="2C110BFF">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DX054</w:t>
            </w:r>
          </w:p>
        </w:tc>
        <w:tc>
          <w:tcPr>
            <w:tcW w:w="2697" w:type="pct"/>
          </w:tcPr>
          <w:p w14:paraId="0C2D07EC">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修风挡漏水</w:t>
            </w:r>
          </w:p>
        </w:tc>
        <w:tc>
          <w:tcPr>
            <w:tcW w:w="1102" w:type="pct"/>
            <w:vAlign w:val="center"/>
          </w:tcPr>
          <w:p w14:paraId="67B66559">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w:t>
            </w:r>
          </w:p>
        </w:tc>
      </w:tr>
      <w:tr w14:paraId="793E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center"/>
          </w:tcPr>
          <w:p w14:paraId="57375FE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DX055</w:t>
            </w:r>
          </w:p>
        </w:tc>
        <w:tc>
          <w:tcPr>
            <w:tcW w:w="2697" w:type="pct"/>
          </w:tcPr>
          <w:p w14:paraId="72389A22">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换前风挡玻璃</w:t>
            </w:r>
          </w:p>
        </w:tc>
        <w:tc>
          <w:tcPr>
            <w:tcW w:w="1102" w:type="pct"/>
            <w:vAlign w:val="center"/>
          </w:tcPr>
          <w:p w14:paraId="43A0A910">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150</w:t>
            </w:r>
          </w:p>
        </w:tc>
      </w:tr>
      <w:tr w14:paraId="1093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center"/>
          </w:tcPr>
          <w:p w14:paraId="04DD65D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DX056</w:t>
            </w:r>
          </w:p>
        </w:tc>
        <w:tc>
          <w:tcPr>
            <w:tcW w:w="2697" w:type="pct"/>
          </w:tcPr>
          <w:p w14:paraId="0E9FC819">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配门把</w:t>
            </w:r>
          </w:p>
        </w:tc>
        <w:tc>
          <w:tcPr>
            <w:tcW w:w="1102" w:type="pct"/>
            <w:vAlign w:val="center"/>
          </w:tcPr>
          <w:p w14:paraId="77209B7F">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50</w:t>
            </w:r>
          </w:p>
        </w:tc>
      </w:tr>
      <w:tr w14:paraId="4EF2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center"/>
          </w:tcPr>
          <w:p w14:paraId="231B7BA5">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DX057</w:t>
            </w:r>
          </w:p>
        </w:tc>
        <w:tc>
          <w:tcPr>
            <w:tcW w:w="2697" w:type="pct"/>
          </w:tcPr>
          <w:p w14:paraId="6135940C">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修玻璃升降器</w:t>
            </w:r>
          </w:p>
        </w:tc>
        <w:tc>
          <w:tcPr>
            <w:tcW w:w="1102" w:type="pct"/>
            <w:vAlign w:val="center"/>
          </w:tcPr>
          <w:p w14:paraId="0C49321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1B14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200" w:type="pct"/>
            <w:vAlign w:val="center"/>
          </w:tcPr>
          <w:p w14:paraId="67CF967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DX058</w:t>
            </w:r>
          </w:p>
        </w:tc>
        <w:tc>
          <w:tcPr>
            <w:tcW w:w="2697" w:type="pct"/>
          </w:tcPr>
          <w:p w14:paraId="5CB89211">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修水箱</w:t>
            </w:r>
          </w:p>
        </w:tc>
        <w:tc>
          <w:tcPr>
            <w:tcW w:w="1102" w:type="pct"/>
            <w:vAlign w:val="center"/>
          </w:tcPr>
          <w:p w14:paraId="5B3CBD4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300</w:t>
            </w:r>
          </w:p>
        </w:tc>
      </w:tr>
      <w:tr w14:paraId="5DB5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center"/>
          </w:tcPr>
          <w:p w14:paraId="6C65AD7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DX059</w:t>
            </w:r>
          </w:p>
        </w:tc>
        <w:tc>
          <w:tcPr>
            <w:tcW w:w="2697" w:type="pct"/>
            <w:vAlign w:val="bottom"/>
          </w:tcPr>
          <w:p w14:paraId="7F6A5132">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修里程表</w:t>
            </w:r>
          </w:p>
        </w:tc>
        <w:tc>
          <w:tcPr>
            <w:tcW w:w="1102" w:type="pct"/>
            <w:vAlign w:val="bottom"/>
          </w:tcPr>
          <w:p w14:paraId="56DAF9A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180</w:t>
            </w:r>
          </w:p>
        </w:tc>
      </w:tr>
      <w:tr w14:paraId="1D79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0A0DD55F">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DX060</w:t>
            </w:r>
          </w:p>
        </w:tc>
        <w:tc>
          <w:tcPr>
            <w:tcW w:w="2697" w:type="pct"/>
            <w:vAlign w:val="bottom"/>
          </w:tcPr>
          <w:p w14:paraId="7F269DD0">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更换三元催化转化器</w:t>
            </w:r>
          </w:p>
        </w:tc>
        <w:tc>
          <w:tcPr>
            <w:tcW w:w="1102" w:type="pct"/>
            <w:vAlign w:val="bottom"/>
          </w:tcPr>
          <w:p w14:paraId="4FEC07B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65E8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30D9C4C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DX061</w:t>
            </w:r>
          </w:p>
        </w:tc>
        <w:tc>
          <w:tcPr>
            <w:tcW w:w="2697" w:type="pct"/>
            <w:vAlign w:val="bottom"/>
          </w:tcPr>
          <w:p w14:paraId="40B42A28">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后保险杠喷漆</w:t>
            </w:r>
          </w:p>
        </w:tc>
        <w:tc>
          <w:tcPr>
            <w:tcW w:w="1102" w:type="pct"/>
            <w:vAlign w:val="bottom"/>
          </w:tcPr>
          <w:p w14:paraId="6617DCE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500</w:t>
            </w:r>
          </w:p>
        </w:tc>
      </w:tr>
      <w:tr w14:paraId="25EB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7363B9F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DX062</w:t>
            </w:r>
          </w:p>
        </w:tc>
        <w:tc>
          <w:tcPr>
            <w:tcW w:w="2697" w:type="pct"/>
            <w:vAlign w:val="bottom"/>
          </w:tcPr>
          <w:p w14:paraId="2AC6D792">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前保险杠喷漆</w:t>
            </w:r>
          </w:p>
        </w:tc>
        <w:tc>
          <w:tcPr>
            <w:tcW w:w="1102" w:type="pct"/>
            <w:vAlign w:val="bottom"/>
          </w:tcPr>
          <w:p w14:paraId="61EEE65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500</w:t>
            </w:r>
          </w:p>
        </w:tc>
      </w:tr>
      <w:tr w14:paraId="2714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5AD9716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DX063</w:t>
            </w:r>
          </w:p>
        </w:tc>
        <w:tc>
          <w:tcPr>
            <w:tcW w:w="2697" w:type="pct"/>
            <w:vAlign w:val="bottom"/>
          </w:tcPr>
          <w:p w14:paraId="5DEB8EBA">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发动机室舱盖喷漆</w:t>
            </w:r>
          </w:p>
        </w:tc>
        <w:tc>
          <w:tcPr>
            <w:tcW w:w="1102" w:type="pct"/>
            <w:vAlign w:val="bottom"/>
          </w:tcPr>
          <w:p w14:paraId="3911AE00">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500</w:t>
            </w:r>
          </w:p>
        </w:tc>
      </w:tr>
      <w:tr w14:paraId="458E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72A2EBA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DX064</w:t>
            </w:r>
          </w:p>
        </w:tc>
        <w:tc>
          <w:tcPr>
            <w:tcW w:w="2697" w:type="pct"/>
            <w:vAlign w:val="bottom"/>
          </w:tcPr>
          <w:p w14:paraId="2DE93C1D">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单门喷漆</w:t>
            </w:r>
          </w:p>
        </w:tc>
        <w:tc>
          <w:tcPr>
            <w:tcW w:w="1102" w:type="pct"/>
            <w:vAlign w:val="bottom"/>
          </w:tcPr>
          <w:p w14:paraId="5B03118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500</w:t>
            </w:r>
          </w:p>
        </w:tc>
      </w:tr>
      <w:tr w14:paraId="54E8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6091977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DX065</w:t>
            </w:r>
          </w:p>
        </w:tc>
        <w:tc>
          <w:tcPr>
            <w:tcW w:w="2697" w:type="pct"/>
            <w:vAlign w:val="bottom"/>
          </w:tcPr>
          <w:p w14:paraId="587E8784">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前单边叶子板喷漆</w:t>
            </w:r>
          </w:p>
        </w:tc>
        <w:tc>
          <w:tcPr>
            <w:tcW w:w="1102" w:type="pct"/>
            <w:vAlign w:val="bottom"/>
          </w:tcPr>
          <w:p w14:paraId="01A270F7">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450</w:t>
            </w:r>
          </w:p>
        </w:tc>
      </w:tr>
      <w:tr w14:paraId="756E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2DEBC230">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DX066</w:t>
            </w:r>
          </w:p>
        </w:tc>
        <w:tc>
          <w:tcPr>
            <w:tcW w:w="2697" w:type="pct"/>
            <w:vAlign w:val="bottom"/>
          </w:tcPr>
          <w:p w14:paraId="281C2B1F">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电脑检测   </w:t>
            </w:r>
          </w:p>
        </w:tc>
        <w:tc>
          <w:tcPr>
            <w:tcW w:w="1102" w:type="pct"/>
            <w:vAlign w:val="center"/>
          </w:tcPr>
          <w:p w14:paraId="45494756">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300</w:t>
            </w:r>
          </w:p>
        </w:tc>
      </w:tr>
      <w:tr w14:paraId="4357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03CEBB4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DX067</w:t>
            </w:r>
          </w:p>
        </w:tc>
        <w:tc>
          <w:tcPr>
            <w:tcW w:w="2697" w:type="pct"/>
          </w:tcPr>
          <w:p w14:paraId="6C3774C8">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拆装仪表台</w:t>
            </w:r>
          </w:p>
        </w:tc>
        <w:tc>
          <w:tcPr>
            <w:tcW w:w="1102" w:type="pct"/>
          </w:tcPr>
          <w:p w14:paraId="640FC80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450</w:t>
            </w:r>
          </w:p>
        </w:tc>
      </w:tr>
      <w:tr w14:paraId="6C01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0CB1F575">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DX068</w:t>
            </w:r>
          </w:p>
        </w:tc>
        <w:tc>
          <w:tcPr>
            <w:tcW w:w="2697" w:type="pct"/>
          </w:tcPr>
          <w:p w14:paraId="34346F47">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拆装更换助力泵皮带</w:t>
            </w:r>
          </w:p>
        </w:tc>
        <w:tc>
          <w:tcPr>
            <w:tcW w:w="1102" w:type="pct"/>
          </w:tcPr>
          <w:p w14:paraId="032B67E7">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90</w:t>
            </w:r>
          </w:p>
        </w:tc>
      </w:tr>
      <w:tr w14:paraId="20E5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166A2A96">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DX069</w:t>
            </w:r>
          </w:p>
        </w:tc>
        <w:tc>
          <w:tcPr>
            <w:tcW w:w="2697" w:type="pct"/>
          </w:tcPr>
          <w:p w14:paraId="1478C78D">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拆装更换发电机皮带</w:t>
            </w:r>
          </w:p>
        </w:tc>
        <w:tc>
          <w:tcPr>
            <w:tcW w:w="1102" w:type="pct"/>
          </w:tcPr>
          <w:p w14:paraId="77B5BB3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90</w:t>
            </w:r>
          </w:p>
        </w:tc>
      </w:tr>
      <w:tr w14:paraId="0B74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115BAC7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DX070</w:t>
            </w:r>
          </w:p>
        </w:tc>
        <w:tc>
          <w:tcPr>
            <w:tcW w:w="2697" w:type="pct"/>
          </w:tcPr>
          <w:p w14:paraId="76E0917F">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拆装更换正时</w:t>
            </w:r>
          </w:p>
        </w:tc>
        <w:tc>
          <w:tcPr>
            <w:tcW w:w="1102" w:type="pct"/>
          </w:tcPr>
          <w:p w14:paraId="5B2F6BE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540</w:t>
            </w:r>
          </w:p>
        </w:tc>
      </w:tr>
      <w:tr w14:paraId="6B29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63FF120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DX071</w:t>
            </w:r>
          </w:p>
        </w:tc>
        <w:tc>
          <w:tcPr>
            <w:tcW w:w="2697" w:type="pct"/>
          </w:tcPr>
          <w:p w14:paraId="7FE5B1C7">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拆装车顶执法仪</w:t>
            </w:r>
          </w:p>
        </w:tc>
        <w:tc>
          <w:tcPr>
            <w:tcW w:w="1102" w:type="pct"/>
          </w:tcPr>
          <w:p w14:paraId="73120236">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150</w:t>
            </w:r>
          </w:p>
        </w:tc>
      </w:tr>
      <w:tr w14:paraId="7735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6506952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DX072</w:t>
            </w:r>
          </w:p>
        </w:tc>
        <w:tc>
          <w:tcPr>
            <w:tcW w:w="2697" w:type="pct"/>
          </w:tcPr>
          <w:p w14:paraId="14EAF3F8">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拆装更换加油管</w:t>
            </w:r>
          </w:p>
        </w:tc>
        <w:tc>
          <w:tcPr>
            <w:tcW w:w="1102" w:type="pct"/>
          </w:tcPr>
          <w:p w14:paraId="1A3A2BF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90</w:t>
            </w:r>
          </w:p>
        </w:tc>
      </w:tr>
      <w:tr w14:paraId="5FEF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2DE1EAE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DX073</w:t>
            </w:r>
          </w:p>
        </w:tc>
        <w:tc>
          <w:tcPr>
            <w:tcW w:w="2697" w:type="pct"/>
          </w:tcPr>
          <w:p w14:paraId="2A6E6415">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拆装油箱</w:t>
            </w:r>
          </w:p>
        </w:tc>
        <w:tc>
          <w:tcPr>
            <w:tcW w:w="1102" w:type="pct"/>
          </w:tcPr>
          <w:p w14:paraId="70233EC2">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450</w:t>
            </w:r>
          </w:p>
        </w:tc>
      </w:tr>
      <w:tr w14:paraId="4066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340947A6">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DX074</w:t>
            </w:r>
          </w:p>
        </w:tc>
        <w:tc>
          <w:tcPr>
            <w:tcW w:w="2697" w:type="pct"/>
          </w:tcPr>
          <w:p w14:paraId="4B6F9389">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更换轮胎螺丝（小车单轮）</w:t>
            </w:r>
          </w:p>
        </w:tc>
        <w:tc>
          <w:tcPr>
            <w:tcW w:w="1102" w:type="pct"/>
          </w:tcPr>
          <w:p w14:paraId="57B21F9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90</w:t>
            </w:r>
          </w:p>
        </w:tc>
      </w:tr>
      <w:tr w14:paraId="0320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6BFBF71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DX075</w:t>
            </w:r>
          </w:p>
        </w:tc>
        <w:tc>
          <w:tcPr>
            <w:tcW w:w="2697" w:type="pct"/>
          </w:tcPr>
          <w:p w14:paraId="15DB880B">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更换轮胎螺丝（中巴单轮）</w:t>
            </w:r>
          </w:p>
        </w:tc>
        <w:tc>
          <w:tcPr>
            <w:tcW w:w="1102" w:type="pct"/>
          </w:tcPr>
          <w:p w14:paraId="69EAAD5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135</w:t>
            </w:r>
          </w:p>
        </w:tc>
      </w:tr>
      <w:tr w14:paraId="61DC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5AE581D0">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DX076</w:t>
            </w:r>
          </w:p>
        </w:tc>
        <w:tc>
          <w:tcPr>
            <w:tcW w:w="2697" w:type="pct"/>
          </w:tcPr>
          <w:p w14:paraId="06FE5723">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更换方向机油</w:t>
            </w:r>
          </w:p>
        </w:tc>
        <w:tc>
          <w:tcPr>
            <w:tcW w:w="1102" w:type="pct"/>
          </w:tcPr>
          <w:p w14:paraId="4DE6BCD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135</w:t>
            </w:r>
          </w:p>
        </w:tc>
      </w:tr>
      <w:tr w14:paraId="654D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01CB421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DX077</w:t>
            </w:r>
          </w:p>
        </w:tc>
        <w:tc>
          <w:tcPr>
            <w:tcW w:w="2697" w:type="pct"/>
          </w:tcPr>
          <w:p w14:paraId="4C5D793D">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拆装倒车镜</w:t>
            </w:r>
          </w:p>
        </w:tc>
        <w:tc>
          <w:tcPr>
            <w:tcW w:w="1102" w:type="pct"/>
          </w:tcPr>
          <w:p w14:paraId="04154B44">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75</w:t>
            </w:r>
          </w:p>
        </w:tc>
      </w:tr>
      <w:tr w14:paraId="7B01B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7D97092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DX078</w:t>
            </w:r>
          </w:p>
        </w:tc>
        <w:tc>
          <w:tcPr>
            <w:tcW w:w="2697" w:type="pct"/>
          </w:tcPr>
          <w:p w14:paraId="68900520">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拆装更换导航</w:t>
            </w:r>
          </w:p>
        </w:tc>
        <w:tc>
          <w:tcPr>
            <w:tcW w:w="1102" w:type="pct"/>
          </w:tcPr>
          <w:p w14:paraId="1C1A70CF">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270 </w:t>
            </w:r>
          </w:p>
        </w:tc>
      </w:tr>
      <w:tr w14:paraId="4596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7D1DAFE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DX079</w:t>
            </w:r>
          </w:p>
        </w:tc>
        <w:tc>
          <w:tcPr>
            <w:tcW w:w="2697" w:type="pct"/>
          </w:tcPr>
          <w:p w14:paraId="25CB2285">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安装倒车探头</w:t>
            </w:r>
          </w:p>
        </w:tc>
        <w:tc>
          <w:tcPr>
            <w:tcW w:w="1102" w:type="pct"/>
          </w:tcPr>
          <w:p w14:paraId="1F81C74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135 </w:t>
            </w:r>
          </w:p>
        </w:tc>
      </w:tr>
      <w:tr w14:paraId="3E4E4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232F182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DX080</w:t>
            </w:r>
          </w:p>
        </w:tc>
        <w:tc>
          <w:tcPr>
            <w:tcW w:w="2697" w:type="pct"/>
          </w:tcPr>
          <w:p w14:paraId="2BF798DE">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电脑编程</w:t>
            </w:r>
          </w:p>
        </w:tc>
        <w:tc>
          <w:tcPr>
            <w:tcW w:w="1102" w:type="pct"/>
          </w:tcPr>
          <w:p w14:paraId="29A5CB9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900 </w:t>
            </w:r>
          </w:p>
        </w:tc>
      </w:tr>
      <w:tr w14:paraId="488A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59B9121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DX081</w:t>
            </w:r>
          </w:p>
        </w:tc>
        <w:tc>
          <w:tcPr>
            <w:tcW w:w="2697" w:type="pct"/>
          </w:tcPr>
          <w:p w14:paraId="4FA37F83">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拆装全车沙板附件</w:t>
            </w:r>
          </w:p>
        </w:tc>
        <w:tc>
          <w:tcPr>
            <w:tcW w:w="1102" w:type="pct"/>
          </w:tcPr>
          <w:p w14:paraId="6CC427C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900 </w:t>
            </w:r>
          </w:p>
        </w:tc>
      </w:tr>
      <w:tr w14:paraId="0C14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05848670">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DX082</w:t>
            </w:r>
          </w:p>
        </w:tc>
        <w:tc>
          <w:tcPr>
            <w:tcW w:w="2697" w:type="pct"/>
          </w:tcPr>
          <w:p w14:paraId="10AFFAEC">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拆装天窗玻璃</w:t>
            </w:r>
          </w:p>
        </w:tc>
        <w:tc>
          <w:tcPr>
            <w:tcW w:w="1102" w:type="pct"/>
          </w:tcPr>
          <w:p w14:paraId="1E1CF5A5">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540 </w:t>
            </w:r>
          </w:p>
        </w:tc>
      </w:tr>
      <w:tr w14:paraId="2522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658A7726">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DX083</w:t>
            </w:r>
          </w:p>
        </w:tc>
        <w:tc>
          <w:tcPr>
            <w:tcW w:w="2697" w:type="pct"/>
          </w:tcPr>
          <w:p w14:paraId="254EEFBD">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裙边钣金修复</w:t>
            </w:r>
          </w:p>
        </w:tc>
        <w:tc>
          <w:tcPr>
            <w:tcW w:w="1102" w:type="pct"/>
          </w:tcPr>
          <w:p w14:paraId="583F79F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135 </w:t>
            </w:r>
          </w:p>
        </w:tc>
      </w:tr>
      <w:tr w14:paraId="4E1B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305A108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DX084</w:t>
            </w:r>
          </w:p>
        </w:tc>
        <w:tc>
          <w:tcPr>
            <w:tcW w:w="2697" w:type="pct"/>
          </w:tcPr>
          <w:p w14:paraId="00C097D1">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叶子板钣金修复</w:t>
            </w:r>
          </w:p>
        </w:tc>
        <w:tc>
          <w:tcPr>
            <w:tcW w:w="1102" w:type="pct"/>
          </w:tcPr>
          <w:p w14:paraId="69A6982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135 </w:t>
            </w:r>
          </w:p>
        </w:tc>
      </w:tr>
      <w:tr w14:paraId="2C0D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79A81B14">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DX085</w:t>
            </w:r>
          </w:p>
        </w:tc>
        <w:tc>
          <w:tcPr>
            <w:tcW w:w="2697" w:type="pct"/>
          </w:tcPr>
          <w:p w14:paraId="724A05CB">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头盖钣金修复</w:t>
            </w:r>
          </w:p>
        </w:tc>
        <w:tc>
          <w:tcPr>
            <w:tcW w:w="1102" w:type="pct"/>
          </w:tcPr>
          <w:p w14:paraId="017963A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270 </w:t>
            </w:r>
          </w:p>
        </w:tc>
      </w:tr>
      <w:tr w14:paraId="24AF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4843086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DX086</w:t>
            </w:r>
          </w:p>
        </w:tc>
        <w:tc>
          <w:tcPr>
            <w:tcW w:w="2697" w:type="pct"/>
          </w:tcPr>
          <w:p w14:paraId="382CE4ED">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尾盖钣金修复</w:t>
            </w:r>
          </w:p>
        </w:tc>
        <w:tc>
          <w:tcPr>
            <w:tcW w:w="1102" w:type="pct"/>
          </w:tcPr>
          <w:p w14:paraId="2ED520D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135 </w:t>
            </w:r>
          </w:p>
        </w:tc>
      </w:tr>
      <w:tr w14:paraId="2DD0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502652B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DX087</w:t>
            </w:r>
          </w:p>
        </w:tc>
        <w:tc>
          <w:tcPr>
            <w:tcW w:w="2697" w:type="pct"/>
          </w:tcPr>
          <w:p w14:paraId="7A07DA76">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车顶钣金修复</w:t>
            </w:r>
          </w:p>
        </w:tc>
        <w:tc>
          <w:tcPr>
            <w:tcW w:w="1102" w:type="pct"/>
          </w:tcPr>
          <w:p w14:paraId="130988C9">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270 </w:t>
            </w:r>
          </w:p>
        </w:tc>
      </w:tr>
      <w:tr w14:paraId="5432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56B75F94">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DX088</w:t>
            </w:r>
          </w:p>
        </w:tc>
        <w:tc>
          <w:tcPr>
            <w:tcW w:w="2697" w:type="pct"/>
          </w:tcPr>
          <w:p w14:paraId="28340202">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车门钣金修复</w:t>
            </w:r>
          </w:p>
        </w:tc>
        <w:tc>
          <w:tcPr>
            <w:tcW w:w="1102" w:type="pct"/>
          </w:tcPr>
          <w:p w14:paraId="53D8E0E5">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180 </w:t>
            </w:r>
          </w:p>
        </w:tc>
      </w:tr>
      <w:tr w14:paraId="54D7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37324E8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DX089</w:t>
            </w:r>
          </w:p>
        </w:tc>
        <w:tc>
          <w:tcPr>
            <w:tcW w:w="2697" w:type="pct"/>
          </w:tcPr>
          <w:p w14:paraId="11DEDED3">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尾盖喷漆</w:t>
            </w:r>
          </w:p>
        </w:tc>
        <w:tc>
          <w:tcPr>
            <w:tcW w:w="1102" w:type="pct"/>
          </w:tcPr>
          <w:p w14:paraId="5C91070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450 </w:t>
            </w:r>
          </w:p>
        </w:tc>
      </w:tr>
      <w:tr w14:paraId="6239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747EF939">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DX090</w:t>
            </w:r>
          </w:p>
        </w:tc>
        <w:tc>
          <w:tcPr>
            <w:tcW w:w="2697" w:type="pct"/>
          </w:tcPr>
          <w:p w14:paraId="7F630421">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车顶喷漆</w:t>
            </w:r>
          </w:p>
        </w:tc>
        <w:tc>
          <w:tcPr>
            <w:tcW w:w="1102" w:type="pct"/>
          </w:tcPr>
          <w:p w14:paraId="59D38AD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450 </w:t>
            </w:r>
          </w:p>
        </w:tc>
      </w:tr>
      <w:tr w14:paraId="4EF2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115EBD37">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DX091</w:t>
            </w:r>
          </w:p>
        </w:tc>
        <w:tc>
          <w:tcPr>
            <w:tcW w:w="2697" w:type="pct"/>
          </w:tcPr>
          <w:p w14:paraId="567FD8FF">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轮毂喷漆</w:t>
            </w:r>
          </w:p>
        </w:tc>
        <w:tc>
          <w:tcPr>
            <w:tcW w:w="1102" w:type="pct"/>
          </w:tcPr>
          <w:p w14:paraId="65C91D59">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400 </w:t>
            </w:r>
          </w:p>
        </w:tc>
      </w:tr>
      <w:tr w14:paraId="7616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05BAFCDE">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DX092</w:t>
            </w:r>
          </w:p>
        </w:tc>
        <w:tc>
          <w:tcPr>
            <w:tcW w:w="2697" w:type="pct"/>
          </w:tcPr>
          <w:p w14:paraId="4365F86E">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全车打黄油</w:t>
            </w:r>
          </w:p>
        </w:tc>
        <w:tc>
          <w:tcPr>
            <w:tcW w:w="1102" w:type="pct"/>
          </w:tcPr>
          <w:p w14:paraId="2E0F8A5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120 </w:t>
            </w:r>
          </w:p>
        </w:tc>
      </w:tr>
      <w:tr w14:paraId="004B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0F76B65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DX093</w:t>
            </w:r>
          </w:p>
        </w:tc>
        <w:tc>
          <w:tcPr>
            <w:tcW w:w="2697" w:type="pct"/>
          </w:tcPr>
          <w:p w14:paraId="577452E2">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更换轮胎（中巴，每条）</w:t>
            </w:r>
          </w:p>
        </w:tc>
        <w:tc>
          <w:tcPr>
            <w:tcW w:w="1102" w:type="pct"/>
          </w:tcPr>
          <w:p w14:paraId="003CEB3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90 </w:t>
            </w:r>
          </w:p>
        </w:tc>
      </w:tr>
      <w:tr w14:paraId="3C3C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2325B91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DX094</w:t>
            </w:r>
          </w:p>
        </w:tc>
        <w:tc>
          <w:tcPr>
            <w:tcW w:w="2697" w:type="pct"/>
          </w:tcPr>
          <w:p w14:paraId="02A6C00E">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补胎(小车）</w:t>
            </w:r>
          </w:p>
        </w:tc>
        <w:tc>
          <w:tcPr>
            <w:tcW w:w="1102" w:type="pct"/>
          </w:tcPr>
          <w:p w14:paraId="0FB1CF4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50 </w:t>
            </w:r>
          </w:p>
        </w:tc>
      </w:tr>
      <w:tr w14:paraId="7A66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5006047E">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DX095</w:t>
            </w:r>
          </w:p>
        </w:tc>
        <w:tc>
          <w:tcPr>
            <w:tcW w:w="2697" w:type="pct"/>
          </w:tcPr>
          <w:p w14:paraId="0C56E3EB">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补胎(中巴）</w:t>
            </w:r>
          </w:p>
        </w:tc>
        <w:tc>
          <w:tcPr>
            <w:tcW w:w="1102" w:type="pct"/>
          </w:tcPr>
          <w:p w14:paraId="4F3F9BE7">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90 </w:t>
            </w:r>
          </w:p>
        </w:tc>
      </w:tr>
      <w:tr w14:paraId="2E23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5F6B8735">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DX096</w:t>
            </w:r>
          </w:p>
        </w:tc>
        <w:tc>
          <w:tcPr>
            <w:tcW w:w="2697" w:type="pct"/>
          </w:tcPr>
          <w:p w14:paraId="14977BE8">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拆装方向盘</w:t>
            </w:r>
          </w:p>
        </w:tc>
        <w:tc>
          <w:tcPr>
            <w:tcW w:w="1102" w:type="pct"/>
          </w:tcPr>
          <w:p w14:paraId="265FCB0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72 </w:t>
            </w:r>
          </w:p>
        </w:tc>
      </w:tr>
      <w:tr w14:paraId="5B1D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33EBDBA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DX097</w:t>
            </w:r>
          </w:p>
        </w:tc>
        <w:tc>
          <w:tcPr>
            <w:tcW w:w="2697" w:type="pct"/>
          </w:tcPr>
          <w:p w14:paraId="3676DAA7">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车辆年审检测过线  小型客车</w:t>
            </w:r>
          </w:p>
        </w:tc>
        <w:tc>
          <w:tcPr>
            <w:tcW w:w="1102" w:type="pct"/>
          </w:tcPr>
          <w:p w14:paraId="3440061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650</w:t>
            </w:r>
          </w:p>
        </w:tc>
      </w:tr>
      <w:tr w14:paraId="656E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1D6C8075">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DX098</w:t>
            </w:r>
          </w:p>
        </w:tc>
        <w:tc>
          <w:tcPr>
            <w:tcW w:w="2697" w:type="pct"/>
          </w:tcPr>
          <w:p w14:paraId="0FD46DFC">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车辆年审检测过线  大型客车</w:t>
            </w:r>
          </w:p>
        </w:tc>
        <w:tc>
          <w:tcPr>
            <w:tcW w:w="1102" w:type="pct"/>
          </w:tcPr>
          <w:p w14:paraId="7B6043D0">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850 </w:t>
            </w:r>
          </w:p>
        </w:tc>
      </w:tr>
      <w:tr w14:paraId="750C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25160D9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DX099</w:t>
            </w:r>
          </w:p>
        </w:tc>
        <w:tc>
          <w:tcPr>
            <w:tcW w:w="2697" w:type="pct"/>
          </w:tcPr>
          <w:p w14:paraId="17B1D7AF">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拆装更换机脚胶</w:t>
            </w:r>
          </w:p>
        </w:tc>
        <w:tc>
          <w:tcPr>
            <w:tcW w:w="1102" w:type="pct"/>
          </w:tcPr>
          <w:p w14:paraId="7A354D6E">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180 </w:t>
            </w:r>
          </w:p>
        </w:tc>
      </w:tr>
      <w:tr w14:paraId="0659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6756839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DX100</w:t>
            </w:r>
          </w:p>
        </w:tc>
        <w:tc>
          <w:tcPr>
            <w:tcW w:w="2697" w:type="pct"/>
          </w:tcPr>
          <w:p w14:paraId="6CCD0AA0">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拆装更换电磁阀</w:t>
            </w:r>
          </w:p>
        </w:tc>
        <w:tc>
          <w:tcPr>
            <w:tcW w:w="1102" w:type="pct"/>
          </w:tcPr>
          <w:p w14:paraId="13EAE414">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120 </w:t>
            </w:r>
          </w:p>
        </w:tc>
      </w:tr>
      <w:tr w14:paraId="3359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6B7A9279">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DX101</w:t>
            </w:r>
          </w:p>
        </w:tc>
        <w:tc>
          <w:tcPr>
            <w:tcW w:w="2697" w:type="pct"/>
          </w:tcPr>
          <w:p w14:paraId="14F01197">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更换冷凝器</w:t>
            </w:r>
          </w:p>
        </w:tc>
        <w:tc>
          <w:tcPr>
            <w:tcW w:w="1102" w:type="pct"/>
          </w:tcPr>
          <w:p w14:paraId="428B9510">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180 </w:t>
            </w:r>
          </w:p>
        </w:tc>
      </w:tr>
      <w:tr w14:paraId="1314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259FF08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DX102</w:t>
            </w:r>
          </w:p>
        </w:tc>
        <w:tc>
          <w:tcPr>
            <w:tcW w:w="2697" w:type="pct"/>
          </w:tcPr>
          <w:p w14:paraId="2B7F6680">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拆装更换空调泵</w:t>
            </w:r>
          </w:p>
        </w:tc>
        <w:tc>
          <w:tcPr>
            <w:tcW w:w="1102" w:type="pct"/>
          </w:tcPr>
          <w:p w14:paraId="2292409F">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270 </w:t>
            </w:r>
          </w:p>
        </w:tc>
      </w:tr>
      <w:tr w14:paraId="76BA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314772E0">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DX103</w:t>
            </w:r>
          </w:p>
        </w:tc>
        <w:tc>
          <w:tcPr>
            <w:tcW w:w="2697" w:type="pct"/>
          </w:tcPr>
          <w:p w14:paraId="18467B64">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更换蒸发器（不含拆装仪表台）</w:t>
            </w:r>
          </w:p>
        </w:tc>
        <w:tc>
          <w:tcPr>
            <w:tcW w:w="1102" w:type="pct"/>
          </w:tcPr>
          <w:p w14:paraId="69F0681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180 </w:t>
            </w:r>
          </w:p>
        </w:tc>
      </w:tr>
      <w:tr w14:paraId="6868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764C9D24">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DX104</w:t>
            </w:r>
          </w:p>
        </w:tc>
        <w:tc>
          <w:tcPr>
            <w:tcW w:w="2697" w:type="pct"/>
          </w:tcPr>
          <w:p w14:paraId="2E3A6DD0">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清洗空调</w:t>
            </w:r>
          </w:p>
        </w:tc>
        <w:tc>
          <w:tcPr>
            <w:tcW w:w="1102" w:type="pct"/>
          </w:tcPr>
          <w:p w14:paraId="5A4E724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360 </w:t>
            </w:r>
          </w:p>
        </w:tc>
      </w:tr>
      <w:tr w14:paraId="77EC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2EABFB4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DX105</w:t>
            </w:r>
          </w:p>
        </w:tc>
        <w:tc>
          <w:tcPr>
            <w:tcW w:w="2697" w:type="pct"/>
          </w:tcPr>
          <w:p w14:paraId="70869708">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拆装更换空调管</w:t>
            </w:r>
          </w:p>
        </w:tc>
        <w:tc>
          <w:tcPr>
            <w:tcW w:w="1102" w:type="pct"/>
          </w:tcPr>
          <w:p w14:paraId="7C90D30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180 </w:t>
            </w:r>
          </w:p>
        </w:tc>
      </w:tr>
      <w:tr w14:paraId="10FF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488D50D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DX106</w:t>
            </w:r>
          </w:p>
        </w:tc>
        <w:tc>
          <w:tcPr>
            <w:tcW w:w="2697" w:type="pct"/>
          </w:tcPr>
          <w:p w14:paraId="2D75AED1">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拆装更换膨胀阀</w:t>
            </w:r>
          </w:p>
        </w:tc>
        <w:tc>
          <w:tcPr>
            <w:tcW w:w="1102" w:type="pct"/>
          </w:tcPr>
          <w:p w14:paraId="54C88FE5">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270 </w:t>
            </w:r>
          </w:p>
        </w:tc>
      </w:tr>
      <w:tr w14:paraId="197E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2341C4E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DX107</w:t>
            </w:r>
          </w:p>
        </w:tc>
        <w:tc>
          <w:tcPr>
            <w:tcW w:w="2697" w:type="pct"/>
          </w:tcPr>
          <w:p w14:paraId="083AE339">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拆装更换氧传感器</w:t>
            </w:r>
          </w:p>
        </w:tc>
        <w:tc>
          <w:tcPr>
            <w:tcW w:w="1102" w:type="pct"/>
          </w:tcPr>
          <w:p w14:paraId="733FBD9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180 </w:t>
            </w:r>
          </w:p>
        </w:tc>
      </w:tr>
      <w:tr w14:paraId="1D73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5C7719E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DX108</w:t>
            </w:r>
          </w:p>
        </w:tc>
        <w:tc>
          <w:tcPr>
            <w:tcW w:w="2697" w:type="pct"/>
          </w:tcPr>
          <w:p w14:paraId="597BE520">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拆装更换加油管</w:t>
            </w:r>
          </w:p>
        </w:tc>
        <w:tc>
          <w:tcPr>
            <w:tcW w:w="1102" w:type="pct"/>
          </w:tcPr>
          <w:p w14:paraId="6D967665">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90 </w:t>
            </w:r>
          </w:p>
        </w:tc>
      </w:tr>
      <w:tr w14:paraId="15E9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3D991B15">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DX109</w:t>
            </w:r>
          </w:p>
        </w:tc>
        <w:tc>
          <w:tcPr>
            <w:tcW w:w="2697" w:type="pct"/>
          </w:tcPr>
          <w:p w14:paraId="1A533DB5">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清洗三元催化器</w:t>
            </w:r>
          </w:p>
        </w:tc>
        <w:tc>
          <w:tcPr>
            <w:tcW w:w="1102" w:type="pct"/>
          </w:tcPr>
          <w:p w14:paraId="7AF6E9D7">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450 </w:t>
            </w:r>
          </w:p>
        </w:tc>
      </w:tr>
      <w:tr w14:paraId="23B4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67AFA76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DX110</w:t>
            </w:r>
          </w:p>
        </w:tc>
        <w:tc>
          <w:tcPr>
            <w:tcW w:w="2697" w:type="pct"/>
          </w:tcPr>
          <w:p w14:paraId="4A8C24D8">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拆装更换方向轴</w:t>
            </w:r>
          </w:p>
        </w:tc>
        <w:tc>
          <w:tcPr>
            <w:tcW w:w="1102" w:type="pct"/>
          </w:tcPr>
          <w:p w14:paraId="52B6363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540 </w:t>
            </w:r>
          </w:p>
        </w:tc>
      </w:tr>
      <w:tr w14:paraId="5FB3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15B210D4">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DX111</w:t>
            </w:r>
          </w:p>
        </w:tc>
        <w:tc>
          <w:tcPr>
            <w:tcW w:w="2697" w:type="pct"/>
          </w:tcPr>
          <w:p w14:paraId="69F4FB90">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拆装座椅</w:t>
            </w:r>
          </w:p>
        </w:tc>
        <w:tc>
          <w:tcPr>
            <w:tcW w:w="1102" w:type="pct"/>
          </w:tcPr>
          <w:p w14:paraId="52538506">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180 </w:t>
            </w:r>
          </w:p>
        </w:tc>
      </w:tr>
      <w:tr w14:paraId="1BFE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1AF9808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DX112</w:t>
            </w:r>
          </w:p>
        </w:tc>
        <w:tc>
          <w:tcPr>
            <w:tcW w:w="2697" w:type="pct"/>
          </w:tcPr>
          <w:p w14:paraId="15F80657">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拆装全车地毯</w:t>
            </w:r>
          </w:p>
        </w:tc>
        <w:tc>
          <w:tcPr>
            <w:tcW w:w="1102" w:type="pct"/>
          </w:tcPr>
          <w:p w14:paraId="55EB7426">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720 </w:t>
            </w:r>
          </w:p>
        </w:tc>
      </w:tr>
      <w:tr w14:paraId="7721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200" w:type="pct"/>
            <w:vAlign w:val="bottom"/>
          </w:tcPr>
          <w:p w14:paraId="60A04CA7">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DX113</w:t>
            </w:r>
          </w:p>
        </w:tc>
        <w:tc>
          <w:tcPr>
            <w:tcW w:w="2697" w:type="pct"/>
          </w:tcPr>
          <w:p w14:paraId="6166CC3D">
            <w:pPr>
              <w:widowControl/>
              <w:jc w:val="lef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更换暖风水管</w:t>
            </w:r>
          </w:p>
        </w:tc>
        <w:tc>
          <w:tcPr>
            <w:tcW w:w="1102" w:type="pct"/>
          </w:tcPr>
          <w:p w14:paraId="7318B22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 xml:space="preserve">135 </w:t>
            </w:r>
          </w:p>
        </w:tc>
      </w:tr>
    </w:tbl>
    <w:p w14:paraId="64CEB95F">
      <w:pP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表二:</w:t>
      </w:r>
    </w:p>
    <w:p w14:paraId="62109AD1">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维护保养工时项目表</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4977"/>
        <w:gridCol w:w="1640"/>
      </w:tblGrid>
      <w:tr w14:paraId="5792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34A4668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项目编号</w:t>
            </w:r>
          </w:p>
        </w:tc>
        <w:tc>
          <w:tcPr>
            <w:tcW w:w="2920" w:type="pct"/>
            <w:vAlign w:val="center"/>
          </w:tcPr>
          <w:p w14:paraId="509ACE0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项目名称</w:t>
            </w:r>
          </w:p>
        </w:tc>
        <w:tc>
          <w:tcPr>
            <w:tcW w:w="962" w:type="pct"/>
            <w:vAlign w:val="center"/>
          </w:tcPr>
          <w:p w14:paraId="19F21CE6">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报备工时费（元）</w:t>
            </w:r>
          </w:p>
        </w:tc>
      </w:tr>
      <w:tr w14:paraId="2786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6B1412D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WX001</w:t>
            </w:r>
          </w:p>
        </w:tc>
        <w:tc>
          <w:tcPr>
            <w:tcW w:w="2920" w:type="pct"/>
            <w:vAlign w:val="center"/>
          </w:tcPr>
          <w:p w14:paraId="5A5CB000">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初级维护</w:t>
            </w:r>
          </w:p>
        </w:tc>
        <w:tc>
          <w:tcPr>
            <w:tcW w:w="962" w:type="pct"/>
            <w:vAlign w:val="center"/>
          </w:tcPr>
          <w:p w14:paraId="5CC71932">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350</w:t>
            </w:r>
          </w:p>
        </w:tc>
      </w:tr>
      <w:tr w14:paraId="7E1A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0BF5E3C0">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WX002</w:t>
            </w:r>
          </w:p>
        </w:tc>
        <w:tc>
          <w:tcPr>
            <w:tcW w:w="2920" w:type="pct"/>
            <w:vAlign w:val="center"/>
          </w:tcPr>
          <w:p w14:paraId="2FD6B264">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一级维护</w:t>
            </w:r>
          </w:p>
        </w:tc>
        <w:tc>
          <w:tcPr>
            <w:tcW w:w="962" w:type="pct"/>
            <w:vAlign w:val="center"/>
          </w:tcPr>
          <w:p w14:paraId="286321C2">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500</w:t>
            </w:r>
          </w:p>
        </w:tc>
      </w:tr>
      <w:tr w14:paraId="53E5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050CFF72">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WX003</w:t>
            </w:r>
          </w:p>
        </w:tc>
        <w:tc>
          <w:tcPr>
            <w:tcW w:w="2920" w:type="pct"/>
            <w:vAlign w:val="center"/>
          </w:tcPr>
          <w:p w14:paraId="7325B26D">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二级维护</w:t>
            </w:r>
          </w:p>
        </w:tc>
        <w:tc>
          <w:tcPr>
            <w:tcW w:w="962" w:type="pct"/>
            <w:vAlign w:val="center"/>
          </w:tcPr>
          <w:p w14:paraId="483A38D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800</w:t>
            </w:r>
          </w:p>
        </w:tc>
      </w:tr>
      <w:tr w14:paraId="4194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419438C7">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WX004</w:t>
            </w:r>
          </w:p>
        </w:tc>
        <w:tc>
          <w:tcPr>
            <w:tcW w:w="2920" w:type="pct"/>
            <w:vAlign w:val="center"/>
          </w:tcPr>
          <w:p w14:paraId="60C83F0E">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抽空加氟(不含料费)</w:t>
            </w:r>
          </w:p>
        </w:tc>
        <w:tc>
          <w:tcPr>
            <w:tcW w:w="962" w:type="pct"/>
            <w:vAlign w:val="center"/>
          </w:tcPr>
          <w:p w14:paraId="6DBC582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w:t>
            </w:r>
          </w:p>
        </w:tc>
      </w:tr>
      <w:tr w14:paraId="6F8B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13D3517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WX005</w:t>
            </w:r>
          </w:p>
        </w:tc>
        <w:tc>
          <w:tcPr>
            <w:tcW w:w="2920" w:type="pct"/>
            <w:vAlign w:val="center"/>
          </w:tcPr>
          <w:p w14:paraId="0EB3D078">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换机油,换三滤</w:t>
            </w:r>
          </w:p>
        </w:tc>
        <w:tc>
          <w:tcPr>
            <w:tcW w:w="962" w:type="pct"/>
            <w:vAlign w:val="center"/>
          </w:tcPr>
          <w:p w14:paraId="66D1ED6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60</w:t>
            </w:r>
          </w:p>
        </w:tc>
      </w:tr>
      <w:tr w14:paraId="655E8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23770C7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WX006</w:t>
            </w:r>
          </w:p>
        </w:tc>
        <w:tc>
          <w:tcPr>
            <w:tcW w:w="2920" w:type="pct"/>
            <w:vAlign w:val="center"/>
          </w:tcPr>
          <w:p w14:paraId="6CED21F8">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换机油,机滤</w:t>
            </w:r>
          </w:p>
        </w:tc>
        <w:tc>
          <w:tcPr>
            <w:tcW w:w="962" w:type="pct"/>
            <w:vAlign w:val="center"/>
          </w:tcPr>
          <w:p w14:paraId="77B0EAF9">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60</w:t>
            </w:r>
          </w:p>
        </w:tc>
      </w:tr>
      <w:tr w14:paraId="151E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1686786F">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WX007</w:t>
            </w:r>
          </w:p>
        </w:tc>
        <w:tc>
          <w:tcPr>
            <w:tcW w:w="2920" w:type="pct"/>
            <w:vAlign w:val="center"/>
          </w:tcPr>
          <w:p w14:paraId="1F5B989D">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换空滤</w:t>
            </w:r>
          </w:p>
        </w:tc>
        <w:tc>
          <w:tcPr>
            <w:tcW w:w="962" w:type="pct"/>
            <w:vAlign w:val="center"/>
          </w:tcPr>
          <w:p w14:paraId="6B2F3527">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50</w:t>
            </w:r>
          </w:p>
        </w:tc>
      </w:tr>
      <w:tr w14:paraId="1F1A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79DAFE1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WX008</w:t>
            </w:r>
          </w:p>
        </w:tc>
        <w:tc>
          <w:tcPr>
            <w:tcW w:w="2920" w:type="pct"/>
            <w:vAlign w:val="center"/>
          </w:tcPr>
          <w:p w14:paraId="36290488">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换汽滤</w:t>
            </w:r>
          </w:p>
        </w:tc>
        <w:tc>
          <w:tcPr>
            <w:tcW w:w="962" w:type="pct"/>
            <w:vAlign w:val="center"/>
          </w:tcPr>
          <w:p w14:paraId="2402AB8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44B1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0C2F40A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WX009</w:t>
            </w:r>
          </w:p>
        </w:tc>
        <w:tc>
          <w:tcPr>
            <w:tcW w:w="2920" w:type="pct"/>
            <w:vAlign w:val="center"/>
          </w:tcPr>
          <w:p w14:paraId="41B56A00">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换防冻液</w:t>
            </w:r>
          </w:p>
        </w:tc>
        <w:tc>
          <w:tcPr>
            <w:tcW w:w="962" w:type="pct"/>
            <w:vAlign w:val="center"/>
          </w:tcPr>
          <w:p w14:paraId="2E202FBF">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100</w:t>
            </w:r>
          </w:p>
        </w:tc>
      </w:tr>
      <w:tr w14:paraId="2EB6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7CA198B0">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WX010</w:t>
            </w:r>
          </w:p>
        </w:tc>
        <w:tc>
          <w:tcPr>
            <w:tcW w:w="2920" w:type="pct"/>
            <w:vAlign w:val="center"/>
          </w:tcPr>
          <w:p w14:paraId="763FB494">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加电瓶水</w:t>
            </w:r>
          </w:p>
        </w:tc>
        <w:tc>
          <w:tcPr>
            <w:tcW w:w="962" w:type="pct"/>
            <w:vAlign w:val="center"/>
          </w:tcPr>
          <w:p w14:paraId="525BF3CE">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50</w:t>
            </w:r>
          </w:p>
        </w:tc>
      </w:tr>
      <w:tr w14:paraId="73A3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6750CD99">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WX011</w:t>
            </w:r>
          </w:p>
        </w:tc>
        <w:tc>
          <w:tcPr>
            <w:tcW w:w="2920" w:type="pct"/>
            <w:vAlign w:val="center"/>
          </w:tcPr>
          <w:p w14:paraId="6FF0A59D">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冷却系统清洗保养</w:t>
            </w:r>
          </w:p>
        </w:tc>
        <w:tc>
          <w:tcPr>
            <w:tcW w:w="962" w:type="pct"/>
            <w:vAlign w:val="center"/>
          </w:tcPr>
          <w:p w14:paraId="18BFDC2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300</w:t>
            </w:r>
          </w:p>
        </w:tc>
      </w:tr>
      <w:tr w14:paraId="76E2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5995324B">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WX012</w:t>
            </w:r>
          </w:p>
        </w:tc>
        <w:tc>
          <w:tcPr>
            <w:tcW w:w="2920" w:type="pct"/>
            <w:vAlign w:val="center"/>
          </w:tcPr>
          <w:p w14:paraId="40951A1B">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清空滤</w:t>
            </w:r>
          </w:p>
        </w:tc>
        <w:tc>
          <w:tcPr>
            <w:tcW w:w="962" w:type="pct"/>
            <w:vAlign w:val="center"/>
          </w:tcPr>
          <w:p w14:paraId="1EBC0ABD">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50</w:t>
            </w:r>
          </w:p>
        </w:tc>
      </w:tr>
      <w:tr w14:paraId="0FC0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153FE93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WX013</w:t>
            </w:r>
          </w:p>
        </w:tc>
        <w:tc>
          <w:tcPr>
            <w:tcW w:w="2920" w:type="pct"/>
            <w:vAlign w:val="center"/>
          </w:tcPr>
          <w:p w14:paraId="39AF822D">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清洗机油集滤器</w:t>
            </w:r>
          </w:p>
        </w:tc>
        <w:tc>
          <w:tcPr>
            <w:tcW w:w="962" w:type="pct"/>
            <w:vAlign w:val="center"/>
          </w:tcPr>
          <w:p w14:paraId="4B0910D8">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50</w:t>
            </w:r>
          </w:p>
        </w:tc>
      </w:tr>
      <w:tr w14:paraId="36AA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709EFD35">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WX014</w:t>
            </w:r>
          </w:p>
        </w:tc>
        <w:tc>
          <w:tcPr>
            <w:tcW w:w="2920" w:type="pct"/>
            <w:vAlign w:val="center"/>
          </w:tcPr>
          <w:p w14:paraId="70B94B41">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润滑系统清洗保养</w:t>
            </w:r>
          </w:p>
        </w:tc>
        <w:tc>
          <w:tcPr>
            <w:tcW w:w="962" w:type="pct"/>
            <w:vAlign w:val="center"/>
          </w:tcPr>
          <w:p w14:paraId="2BCAD01A">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300</w:t>
            </w:r>
          </w:p>
        </w:tc>
      </w:tr>
      <w:tr w14:paraId="2744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5CC84379">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WX015</w:t>
            </w:r>
          </w:p>
        </w:tc>
        <w:tc>
          <w:tcPr>
            <w:tcW w:w="2920" w:type="pct"/>
            <w:vAlign w:val="center"/>
          </w:tcPr>
          <w:p w14:paraId="50CFBD8D">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换变速箱油</w:t>
            </w:r>
          </w:p>
        </w:tc>
        <w:tc>
          <w:tcPr>
            <w:tcW w:w="962" w:type="pct"/>
            <w:vAlign w:val="center"/>
          </w:tcPr>
          <w:p w14:paraId="6CDEA542">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80</w:t>
            </w:r>
          </w:p>
        </w:tc>
      </w:tr>
      <w:tr w14:paraId="5DC2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551FBF62">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WX016</w:t>
            </w:r>
          </w:p>
        </w:tc>
        <w:tc>
          <w:tcPr>
            <w:tcW w:w="2920" w:type="pct"/>
            <w:vAlign w:val="center"/>
          </w:tcPr>
          <w:p w14:paraId="0D03BF33">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换自变箱油</w:t>
            </w:r>
          </w:p>
        </w:tc>
        <w:tc>
          <w:tcPr>
            <w:tcW w:w="962" w:type="pct"/>
            <w:vAlign w:val="center"/>
          </w:tcPr>
          <w:p w14:paraId="3719BFC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80</w:t>
            </w:r>
          </w:p>
        </w:tc>
      </w:tr>
      <w:tr w14:paraId="4FF2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15CB327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WX017</w:t>
            </w:r>
          </w:p>
        </w:tc>
        <w:tc>
          <w:tcPr>
            <w:tcW w:w="2920" w:type="pct"/>
            <w:vAlign w:val="center"/>
          </w:tcPr>
          <w:p w14:paraId="1D897C3E">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换差速器油</w:t>
            </w:r>
          </w:p>
        </w:tc>
        <w:tc>
          <w:tcPr>
            <w:tcW w:w="962" w:type="pct"/>
            <w:vAlign w:val="center"/>
          </w:tcPr>
          <w:p w14:paraId="5AA7570C">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80</w:t>
            </w:r>
          </w:p>
        </w:tc>
      </w:tr>
      <w:tr w14:paraId="0EC4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742D5AAE">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WX018</w:t>
            </w:r>
          </w:p>
        </w:tc>
        <w:tc>
          <w:tcPr>
            <w:tcW w:w="2920" w:type="pct"/>
            <w:vAlign w:val="center"/>
          </w:tcPr>
          <w:p w14:paraId="1E911DEA">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换刹车油</w:t>
            </w:r>
          </w:p>
        </w:tc>
        <w:tc>
          <w:tcPr>
            <w:tcW w:w="962" w:type="pct"/>
            <w:vAlign w:val="center"/>
          </w:tcPr>
          <w:p w14:paraId="6B5D7FB3">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200</w:t>
            </w:r>
          </w:p>
        </w:tc>
      </w:tr>
      <w:tr w14:paraId="7CE4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18" w:type="pct"/>
            <w:vAlign w:val="center"/>
          </w:tcPr>
          <w:p w14:paraId="65591DD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WX019</w:t>
            </w:r>
          </w:p>
        </w:tc>
        <w:tc>
          <w:tcPr>
            <w:tcW w:w="2920" w:type="pct"/>
            <w:vAlign w:val="center"/>
          </w:tcPr>
          <w:p w14:paraId="063ECB61">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自动变速箱清洗保养</w:t>
            </w:r>
          </w:p>
        </w:tc>
        <w:tc>
          <w:tcPr>
            <w:tcW w:w="962" w:type="pct"/>
            <w:vAlign w:val="center"/>
          </w:tcPr>
          <w:p w14:paraId="1C942EAF">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800</w:t>
            </w:r>
          </w:p>
        </w:tc>
      </w:tr>
    </w:tbl>
    <w:p w14:paraId="19AF6B55">
      <w:pP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表三:</w:t>
      </w:r>
    </w:p>
    <w:p w14:paraId="51DA12FD">
      <w:pPr>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大修工时项目表</w:t>
      </w:r>
    </w:p>
    <w:tbl>
      <w:tblPr>
        <w:tblStyle w:val="4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737"/>
        <w:gridCol w:w="3937"/>
        <w:gridCol w:w="1848"/>
      </w:tblGrid>
      <w:tr w14:paraId="244FC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606" w:type="pct"/>
            <w:tcBorders>
              <w:top w:val="single" w:color="auto" w:sz="4" w:space="0"/>
              <w:left w:val="single" w:color="auto" w:sz="4" w:space="0"/>
              <w:bottom w:val="single" w:color="auto" w:sz="4" w:space="0"/>
              <w:right w:val="single" w:color="auto" w:sz="4" w:space="0"/>
            </w:tcBorders>
            <w:vAlign w:val="center"/>
          </w:tcPr>
          <w:p w14:paraId="793F4E58">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项目编号</w:t>
            </w:r>
          </w:p>
        </w:tc>
        <w:tc>
          <w:tcPr>
            <w:tcW w:w="2310" w:type="pct"/>
            <w:tcBorders>
              <w:top w:val="single" w:color="auto" w:sz="4" w:space="0"/>
              <w:left w:val="single" w:color="auto" w:sz="4" w:space="0"/>
              <w:bottom w:val="single" w:color="auto" w:sz="4" w:space="0"/>
              <w:right w:val="single" w:color="auto" w:sz="4" w:space="0"/>
            </w:tcBorders>
            <w:vAlign w:val="center"/>
          </w:tcPr>
          <w:p w14:paraId="2DDEDAB1">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项目名称</w:t>
            </w:r>
          </w:p>
        </w:tc>
        <w:tc>
          <w:tcPr>
            <w:tcW w:w="1084" w:type="pct"/>
            <w:tcBorders>
              <w:top w:val="single" w:color="auto" w:sz="4" w:space="0"/>
              <w:left w:val="single" w:color="auto" w:sz="4" w:space="0"/>
              <w:bottom w:val="single" w:color="auto" w:sz="4" w:space="0"/>
              <w:right w:val="single" w:color="auto" w:sz="4" w:space="0"/>
            </w:tcBorders>
            <w:vAlign w:val="center"/>
          </w:tcPr>
          <w:p w14:paraId="7170C856">
            <w:pPr>
              <w:widowControl/>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报备工时费（元）</w:t>
            </w:r>
          </w:p>
        </w:tc>
      </w:tr>
      <w:tr w14:paraId="29ACB3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606" w:type="pct"/>
            <w:tcBorders>
              <w:top w:val="single" w:color="auto" w:sz="4" w:space="0"/>
              <w:left w:val="single" w:color="auto" w:sz="4" w:space="0"/>
              <w:bottom w:val="single" w:color="auto" w:sz="4" w:space="0"/>
              <w:right w:val="single" w:color="auto" w:sz="4" w:space="0"/>
            </w:tcBorders>
            <w:vAlign w:val="center"/>
          </w:tcPr>
          <w:p w14:paraId="392BE55A">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DD001</w:t>
            </w:r>
          </w:p>
        </w:tc>
        <w:tc>
          <w:tcPr>
            <w:tcW w:w="2310" w:type="pct"/>
            <w:tcBorders>
              <w:top w:val="single" w:color="auto" w:sz="4" w:space="0"/>
              <w:left w:val="single" w:color="auto" w:sz="4" w:space="0"/>
              <w:bottom w:val="single" w:color="auto" w:sz="4" w:space="0"/>
              <w:right w:val="single" w:color="auto" w:sz="4" w:space="0"/>
            </w:tcBorders>
            <w:vAlign w:val="center"/>
          </w:tcPr>
          <w:p w14:paraId="35AD2193">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发动机大修</w:t>
            </w:r>
          </w:p>
        </w:tc>
        <w:tc>
          <w:tcPr>
            <w:tcW w:w="1084" w:type="pct"/>
            <w:tcBorders>
              <w:top w:val="single" w:color="auto" w:sz="4" w:space="0"/>
              <w:left w:val="nil"/>
              <w:bottom w:val="single" w:color="auto" w:sz="4" w:space="0"/>
              <w:right w:val="single" w:color="auto" w:sz="4" w:space="0"/>
            </w:tcBorders>
            <w:vAlign w:val="center"/>
          </w:tcPr>
          <w:p w14:paraId="5DF6D1C9">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2500</w:t>
            </w:r>
          </w:p>
        </w:tc>
      </w:tr>
      <w:tr w14:paraId="2EA53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606" w:type="pct"/>
            <w:tcBorders>
              <w:top w:val="single" w:color="auto" w:sz="4" w:space="0"/>
              <w:left w:val="single" w:color="auto" w:sz="4" w:space="0"/>
              <w:bottom w:val="single" w:color="auto" w:sz="4" w:space="0"/>
              <w:right w:val="single" w:color="auto" w:sz="4" w:space="0"/>
            </w:tcBorders>
            <w:vAlign w:val="center"/>
          </w:tcPr>
          <w:p w14:paraId="341CE28A">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DD002</w:t>
            </w:r>
          </w:p>
        </w:tc>
        <w:tc>
          <w:tcPr>
            <w:tcW w:w="2310" w:type="pct"/>
            <w:tcBorders>
              <w:top w:val="single" w:color="auto" w:sz="4" w:space="0"/>
              <w:left w:val="single" w:color="auto" w:sz="4" w:space="0"/>
              <w:bottom w:val="single" w:color="auto" w:sz="4" w:space="0"/>
              <w:right w:val="single" w:color="auto" w:sz="4" w:space="0"/>
            </w:tcBorders>
            <w:vAlign w:val="center"/>
          </w:tcPr>
          <w:p w14:paraId="5C9DE2DD">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离合器大修</w:t>
            </w:r>
          </w:p>
        </w:tc>
        <w:tc>
          <w:tcPr>
            <w:tcW w:w="1084" w:type="pct"/>
            <w:tcBorders>
              <w:top w:val="single" w:color="auto" w:sz="4" w:space="0"/>
              <w:left w:val="nil"/>
              <w:bottom w:val="single" w:color="auto" w:sz="4" w:space="0"/>
              <w:right w:val="single" w:color="auto" w:sz="4" w:space="0"/>
            </w:tcBorders>
            <w:vAlign w:val="center"/>
          </w:tcPr>
          <w:p w14:paraId="4C11E21B">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1200</w:t>
            </w:r>
          </w:p>
        </w:tc>
      </w:tr>
      <w:tr w14:paraId="14F28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606" w:type="pct"/>
            <w:tcBorders>
              <w:top w:val="single" w:color="auto" w:sz="4" w:space="0"/>
              <w:left w:val="single" w:color="auto" w:sz="4" w:space="0"/>
              <w:bottom w:val="single" w:color="auto" w:sz="4" w:space="0"/>
              <w:right w:val="single" w:color="auto" w:sz="4" w:space="0"/>
            </w:tcBorders>
            <w:vAlign w:val="center"/>
          </w:tcPr>
          <w:p w14:paraId="3AE4F9C5">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DD003</w:t>
            </w:r>
          </w:p>
        </w:tc>
        <w:tc>
          <w:tcPr>
            <w:tcW w:w="2310" w:type="pct"/>
            <w:tcBorders>
              <w:top w:val="single" w:color="auto" w:sz="4" w:space="0"/>
              <w:left w:val="single" w:color="auto" w:sz="4" w:space="0"/>
              <w:bottom w:val="single" w:color="auto" w:sz="4" w:space="0"/>
              <w:right w:val="single" w:color="auto" w:sz="4" w:space="0"/>
            </w:tcBorders>
            <w:vAlign w:val="center"/>
          </w:tcPr>
          <w:p w14:paraId="6F67B62D">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变速器大修</w:t>
            </w:r>
          </w:p>
        </w:tc>
        <w:tc>
          <w:tcPr>
            <w:tcW w:w="1084" w:type="pct"/>
            <w:tcBorders>
              <w:top w:val="single" w:color="auto" w:sz="4" w:space="0"/>
              <w:left w:val="nil"/>
              <w:bottom w:val="single" w:color="auto" w:sz="4" w:space="0"/>
              <w:right w:val="single" w:color="auto" w:sz="4" w:space="0"/>
            </w:tcBorders>
            <w:vAlign w:val="center"/>
          </w:tcPr>
          <w:p w14:paraId="4684A552">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1200</w:t>
            </w:r>
          </w:p>
        </w:tc>
      </w:tr>
      <w:tr w14:paraId="6A696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606" w:type="pct"/>
            <w:tcBorders>
              <w:top w:val="single" w:color="auto" w:sz="4" w:space="0"/>
              <w:left w:val="single" w:color="auto" w:sz="4" w:space="0"/>
              <w:bottom w:val="single" w:color="auto" w:sz="4" w:space="0"/>
              <w:right w:val="single" w:color="auto" w:sz="4" w:space="0"/>
            </w:tcBorders>
            <w:vAlign w:val="center"/>
          </w:tcPr>
          <w:p w14:paraId="7BD7EE95">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DD004</w:t>
            </w:r>
          </w:p>
        </w:tc>
        <w:tc>
          <w:tcPr>
            <w:tcW w:w="2310" w:type="pct"/>
            <w:tcBorders>
              <w:top w:val="single" w:color="auto" w:sz="4" w:space="0"/>
              <w:left w:val="single" w:color="auto" w:sz="4" w:space="0"/>
              <w:bottom w:val="single" w:color="auto" w:sz="4" w:space="0"/>
              <w:right w:val="single" w:color="auto" w:sz="4" w:space="0"/>
            </w:tcBorders>
            <w:vAlign w:val="center"/>
          </w:tcPr>
          <w:p w14:paraId="09D417ED">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后桥总成大修</w:t>
            </w:r>
          </w:p>
        </w:tc>
        <w:tc>
          <w:tcPr>
            <w:tcW w:w="1084" w:type="pct"/>
            <w:tcBorders>
              <w:top w:val="single" w:color="auto" w:sz="4" w:space="0"/>
              <w:left w:val="nil"/>
              <w:bottom w:val="single" w:color="auto" w:sz="4" w:space="0"/>
              <w:right w:val="single" w:color="auto" w:sz="4" w:space="0"/>
            </w:tcBorders>
            <w:vAlign w:val="center"/>
          </w:tcPr>
          <w:p w14:paraId="475C95AC">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1200</w:t>
            </w:r>
          </w:p>
        </w:tc>
      </w:tr>
      <w:tr w14:paraId="6E1C9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606" w:type="pct"/>
            <w:tcBorders>
              <w:top w:val="single" w:color="auto" w:sz="4" w:space="0"/>
              <w:left w:val="single" w:color="auto" w:sz="4" w:space="0"/>
              <w:bottom w:val="single" w:color="auto" w:sz="4" w:space="0"/>
              <w:right w:val="single" w:color="auto" w:sz="4" w:space="0"/>
            </w:tcBorders>
            <w:vAlign w:val="center"/>
          </w:tcPr>
          <w:p w14:paraId="148C4853">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DD005</w:t>
            </w:r>
          </w:p>
        </w:tc>
        <w:tc>
          <w:tcPr>
            <w:tcW w:w="2310" w:type="pct"/>
            <w:tcBorders>
              <w:top w:val="single" w:color="auto" w:sz="4" w:space="0"/>
              <w:left w:val="single" w:color="auto" w:sz="4" w:space="0"/>
              <w:bottom w:val="single" w:color="auto" w:sz="4" w:space="0"/>
              <w:right w:val="single" w:color="auto" w:sz="4" w:space="0"/>
            </w:tcBorders>
            <w:vAlign w:val="center"/>
          </w:tcPr>
          <w:p w14:paraId="1FE1CC00">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前桥总成大修</w:t>
            </w:r>
          </w:p>
        </w:tc>
        <w:tc>
          <w:tcPr>
            <w:tcW w:w="1084" w:type="pct"/>
            <w:tcBorders>
              <w:top w:val="single" w:color="auto" w:sz="4" w:space="0"/>
              <w:left w:val="nil"/>
              <w:bottom w:val="single" w:color="auto" w:sz="4" w:space="0"/>
              <w:right w:val="single" w:color="auto" w:sz="4" w:space="0"/>
            </w:tcBorders>
            <w:vAlign w:val="center"/>
          </w:tcPr>
          <w:p w14:paraId="2A7E7257">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1500</w:t>
            </w:r>
          </w:p>
        </w:tc>
      </w:tr>
      <w:tr w14:paraId="541E0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606" w:type="pct"/>
            <w:tcBorders>
              <w:top w:val="single" w:color="auto" w:sz="4" w:space="0"/>
              <w:left w:val="single" w:color="auto" w:sz="4" w:space="0"/>
              <w:bottom w:val="single" w:color="auto" w:sz="4" w:space="0"/>
              <w:right w:val="single" w:color="auto" w:sz="4" w:space="0"/>
            </w:tcBorders>
            <w:vAlign w:val="center"/>
          </w:tcPr>
          <w:p w14:paraId="0A6CA073">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DD006</w:t>
            </w:r>
          </w:p>
        </w:tc>
        <w:tc>
          <w:tcPr>
            <w:tcW w:w="2310" w:type="pct"/>
            <w:tcBorders>
              <w:top w:val="single" w:color="auto" w:sz="4" w:space="0"/>
              <w:left w:val="single" w:color="auto" w:sz="4" w:space="0"/>
              <w:bottom w:val="single" w:color="auto" w:sz="4" w:space="0"/>
              <w:right w:val="single" w:color="auto" w:sz="4" w:space="0"/>
            </w:tcBorders>
            <w:vAlign w:val="center"/>
          </w:tcPr>
          <w:p w14:paraId="5A6E999F">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制动系大修</w:t>
            </w:r>
          </w:p>
        </w:tc>
        <w:tc>
          <w:tcPr>
            <w:tcW w:w="1084" w:type="pct"/>
            <w:tcBorders>
              <w:top w:val="single" w:color="auto" w:sz="4" w:space="0"/>
              <w:left w:val="nil"/>
              <w:bottom w:val="single" w:color="auto" w:sz="4" w:space="0"/>
              <w:right w:val="single" w:color="auto" w:sz="4" w:space="0"/>
            </w:tcBorders>
            <w:vAlign w:val="center"/>
          </w:tcPr>
          <w:p w14:paraId="57ACA229">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2000</w:t>
            </w:r>
          </w:p>
        </w:tc>
      </w:tr>
      <w:tr w14:paraId="53D53D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606" w:type="pct"/>
            <w:tcBorders>
              <w:top w:val="single" w:color="auto" w:sz="4" w:space="0"/>
              <w:left w:val="single" w:color="auto" w:sz="4" w:space="0"/>
              <w:bottom w:val="single" w:color="auto" w:sz="4" w:space="0"/>
              <w:right w:val="single" w:color="auto" w:sz="4" w:space="0"/>
            </w:tcBorders>
            <w:vAlign w:val="center"/>
          </w:tcPr>
          <w:p w14:paraId="34562384">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DD007</w:t>
            </w:r>
          </w:p>
        </w:tc>
        <w:tc>
          <w:tcPr>
            <w:tcW w:w="2310" w:type="pct"/>
            <w:tcBorders>
              <w:top w:val="single" w:color="auto" w:sz="4" w:space="0"/>
              <w:left w:val="single" w:color="auto" w:sz="4" w:space="0"/>
              <w:bottom w:val="single" w:color="auto" w:sz="4" w:space="0"/>
              <w:right w:val="single" w:color="auto" w:sz="4" w:space="0"/>
            </w:tcBorders>
            <w:vAlign w:val="center"/>
          </w:tcPr>
          <w:p w14:paraId="5B3C1D4B">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转向系大修</w:t>
            </w:r>
          </w:p>
        </w:tc>
        <w:tc>
          <w:tcPr>
            <w:tcW w:w="1084" w:type="pct"/>
            <w:tcBorders>
              <w:top w:val="single" w:color="auto" w:sz="4" w:space="0"/>
              <w:left w:val="nil"/>
              <w:bottom w:val="single" w:color="auto" w:sz="4" w:space="0"/>
              <w:right w:val="single" w:color="auto" w:sz="4" w:space="0"/>
            </w:tcBorders>
            <w:vAlign w:val="center"/>
          </w:tcPr>
          <w:p w14:paraId="7B85F553">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800</w:t>
            </w:r>
          </w:p>
        </w:tc>
      </w:tr>
      <w:tr w14:paraId="39435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606" w:type="pct"/>
            <w:tcBorders>
              <w:top w:val="single" w:color="auto" w:sz="4" w:space="0"/>
              <w:left w:val="single" w:color="auto" w:sz="4" w:space="0"/>
              <w:bottom w:val="single" w:color="auto" w:sz="4" w:space="0"/>
              <w:right w:val="single" w:color="auto" w:sz="4" w:space="0"/>
            </w:tcBorders>
            <w:vAlign w:val="center"/>
          </w:tcPr>
          <w:p w14:paraId="474BF00B">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DD008</w:t>
            </w:r>
          </w:p>
        </w:tc>
        <w:tc>
          <w:tcPr>
            <w:tcW w:w="2310" w:type="pct"/>
            <w:tcBorders>
              <w:top w:val="single" w:color="auto" w:sz="4" w:space="0"/>
              <w:left w:val="single" w:color="auto" w:sz="4" w:space="0"/>
              <w:bottom w:val="single" w:color="auto" w:sz="4" w:space="0"/>
              <w:right w:val="single" w:color="auto" w:sz="4" w:space="0"/>
            </w:tcBorders>
            <w:vAlign w:val="center"/>
          </w:tcPr>
          <w:p w14:paraId="6AC147EC">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全车喷漆</w:t>
            </w:r>
          </w:p>
        </w:tc>
        <w:tc>
          <w:tcPr>
            <w:tcW w:w="1084" w:type="pct"/>
            <w:tcBorders>
              <w:top w:val="single" w:color="auto" w:sz="4" w:space="0"/>
              <w:left w:val="nil"/>
              <w:bottom w:val="single" w:color="auto" w:sz="4" w:space="0"/>
              <w:right w:val="single" w:color="auto" w:sz="4" w:space="0"/>
            </w:tcBorders>
            <w:vAlign w:val="center"/>
          </w:tcPr>
          <w:p w14:paraId="730654F5">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8000</w:t>
            </w:r>
          </w:p>
        </w:tc>
      </w:tr>
      <w:tr w14:paraId="17C6F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606" w:type="pct"/>
            <w:tcBorders>
              <w:top w:val="single" w:color="auto" w:sz="4" w:space="0"/>
              <w:left w:val="single" w:color="auto" w:sz="4" w:space="0"/>
              <w:bottom w:val="single" w:color="auto" w:sz="4" w:space="0"/>
              <w:right w:val="single" w:color="auto" w:sz="4" w:space="0"/>
            </w:tcBorders>
            <w:vAlign w:val="center"/>
          </w:tcPr>
          <w:p w14:paraId="426CD56F">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DD009</w:t>
            </w:r>
          </w:p>
        </w:tc>
        <w:tc>
          <w:tcPr>
            <w:tcW w:w="2310" w:type="pct"/>
            <w:tcBorders>
              <w:top w:val="single" w:color="auto" w:sz="4" w:space="0"/>
              <w:left w:val="single" w:color="auto" w:sz="4" w:space="0"/>
              <w:bottom w:val="single" w:color="auto" w:sz="4" w:space="0"/>
              <w:right w:val="single" w:color="auto" w:sz="4" w:space="0"/>
            </w:tcBorders>
            <w:vAlign w:val="center"/>
          </w:tcPr>
          <w:p w14:paraId="7D0D8D64">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车身大修</w:t>
            </w:r>
          </w:p>
        </w:tc>
        <w:tc>
          <w:tcPr>
            <w:tcW w:w="1084" w:type="pct"/>
            <w:tcBorders>
              <w:top w:val="single" w:color="auto" w:sz="4" w:space="0"/>
              <w:left w:val="nil"/>
              <w:bottom w:val="single" w:color="auto" w:sz="4" w:space="0"/>
              <w:right w:val="single" w:color="auto" w:sz="4" w:space="0"/>
            </w:tcBorders>
            <w:vAlign w:val="center"/>
          </w:tcPr>
          <w:p w14:paraId="1A7BBBAF">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6000</w:t>
            </w:r>
          </w:p>
        </w:tc>
      </w:tr>
      <w:tr w14:paraId="6068C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606" w:type="pct"/>
            <w:tcBorders>
              <w:top w:val="single" w:color="auto" w:sz="4" w:space="0"/>
              <w:left w:val="single" w:color="auto" w:sz="4" w:space="0"/>
              <w:bottom w:val="single" w:color="auto" w:sz="4" w:space="0"/>
              <w:right w:val="single" w:color="auto" w:sz="4" w:space="0"/>
            </w:tcBorders>
            <w:vAlign w:val="center"/>
          </w:tcPr>
          <w:p w14:paraId="664B3B1B">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DD010</w:t>
            </w:r>
          </w:p>
        </w:tc>
        <w:tc>
          <w:tcPr>
            <w:tcW w:w="2310" w:type="pct"/>
            <w:tcBorders>
              <w:top w:val="single" w:color="auto" w:sz="4" w:space="0"/>
              <w:left w:val="single" w:color="auto" w:sz="4" w:space="0"/>
              <w:bottom w:val="single" w:color="auto" w:sz="4" w:space="0"/>
              <w:right w:val="single" w:color="auto" w:sz="4" w:space="0"/>
            </w:tcBorders>
            <w:vAlign w:val="center"/>
          </w:tcPr>
          <w:p w14:paraId="1E47B0AD">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车架大修</w:t>
            </w:r>
          </w:p>
        </w:tc>
        <w:tc>
          <w:tcPr>
            <w:tcW w:w="1084" w:type="pct"/>
            <w:tcBorders>
              <w:top w:val="single" w:color="auto" w:sz="4" w:space="0"/>
              <w:left w:val="nil"/>
              <w:bottom w:val="single" w:color="auto" w:sz="4" w:space="0"/>
              <w:right w:val="single" w:color="auto" w:sz="4" w:space="0"/>
            </w:tcBorders>
            <w:vAlign w:val="center"/>
          </w:tcPr>
          <w:p w14:paraId="7BB535C9">
            <w:pPr>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8000</w:t>
            </w:r>
          </w:p>
        </w:tc>
      </w:tr>
    </w:tbl>
    <w:p w14:paraId="74708A0F">
      <w:pPr>
        <w:pStyle w:val="19"/>
        <w:spacing w:line="560" w:lineRule="exact"/>
        <w:ind w:firstLine="482" w:firstLineChars="200"/>
        <w:rPr>
          <w:rFonts w:hint="eastAsia" w:asciiTheme="majorEastAsia" w:hAnsiTheme="majorEastAsia" w:eastAsiaTheme="majorEastAsia" w:cstheme="majorEastAsia"/>
          <w:bCs w:val="0"/>
          <w:sz w:val="24"/>
          <w:szCs w:val="24"/>
        </w:rPr>
      </w:pPr>
      <w:r>
        <w:rPr>
          <w:rFonts w:hint="eastAsia" w:asciiTheme="majorEastAsia" w:hAnsiTheme="majorEastAsia" w:eastAsiaTheme="majorEastAsia" w:cstheme="majorEastAsia"/>
          <w:bCs w:val="0"/>
          <w:sz w:val="24"/>
          <w:szCs w:val="24"/>
        </w:rPr>
        <w:t>3、结算及付款方式</w:t>
      </w:r>
    </w:p>
    <w:p w14:paraId="45810359">
      <w:pPr>
        <w:pStyle w:val="19"/>
        <w:spacing w:line="560" w:lineRule="exact"/>
        <w:ind w:firstLine="480" w:firstLineChars="20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结算方式：维修项目结算费=报备工时费×中标折扣率。</w:t>
      </w:r>
    </w:p>
    <w:p w14:paraId="729C1387">
      <w:pPr>
        <w:pStyle w:val="19"/>
        <w:spacing w:line="560" w:lineRule="exact"/>
        <w:ind w:firstLine="480" w:firstLineChars="20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付款方式：每月据实结算一次。中标人在结算当月将上月结算材料交采购人，采购人核对确认无误后，由中标人开取正规发票，采购人按相关财务管理程序予以支付。</w:t>
      </w:r>
    </w:p>
    <w:p w14:paraId="0BDB0A1C">
      <w:pPr>
        <w:pStyle w:val="19"/>
        <w:spacing w:line="560" w:lineRule="exact"/>
        <w:ind w:firstLine="482" w:firstLineChars="200"/>
        <w:rPr>
          <w:rFonts w:hint="eastAsia" w:asciiTheme="majorEastAsia" w:hAnsiTheme="majorEastAsia" w:eastAsiaTheme="majorEastAsia" w:cstheme="majorEastAsia"/>
          <w:bCs w:val="0"/>
          <w:sz w:val="24"/>
          <w:szCs w:val="24"/>
        </w:rPr>
      </w:pPr>
      <w:r>
        <w:rPr>
          <w:rFonts w:hint="eastAsia" w:asciiTheme="majorEastAsia" w:hAnsiTheme="majorEastAsia" w:eastAsiaTheme="majorEastAsia" w:cstheme="majorEastAsia"/>
          <w:bCs w:val="0"/>
          <w:sz w:val="24"/>
          <w:szCs w:val="24"/>
        </w:rPr>
        <w:t>4、保密要求</w:t>
      </w:r>
    </w:p>
    <w:p w14:paraId="619F829E">
      <w:pPr>
        <w:spacing w:line="360" w:lineRule="auto"/>
        <w:ind w:firstLine="43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b w:val="0"/>
          <w:bCs w:val="0"/>
          <w:sz w:val="24"/>
          <w:szCs w:val="24"/>
        </w:rPr>
        <w:t>在项目履约过程中，供应商不得存在擅自驾驶委托维修车辆外出、在车上安装窃听器或打听、询问涉及与保密信息等违规现象。供应商对接触到或知悉的采购人的资料信息承担保密责任，不得向任何第三方透露，不得在规定的合作目的之外使用或向第三方透露任何信息和材料，不管是口头的或是书面的，还是以磁盘、胶片或电子邮件等形式存在的，资料和信息等内容保密的时效不受合同有效时间的限制，按照国家、省的有关法规文件规定，履行保密责任。</w:t>
      </w:r>
      <w:r>
        <w:rPr>
          <w:rFonts w:hint="eastAsia" w:asciiTheme="majorEastAsia" w:hAnsiTheme="majorEastAsia" w:eastAsiaTheme="majorEastAsia" w:cstheme="majorEastAsia"/>
          <w:color w:val="auto"/>
          <w:sz w:val="24"/>
          <w:szCs w:val="24"/>
        </w:rPr>
        <w:br w:type="page"/>
      </w:r>
    </w:p>
    <w:p w14:paraId="6283BD46">
      <w:pPr>
        <w:pStyle w:val="5"/>
        <w:ind w:left="840"/>
        <w:rPr>
          <w:color w:val="auto"/>
          <w:kern w:val="2"/>
          <w:sz w:val="28"/>
          <w:szCs w:val="28"/>
        </w:rPr>
      </w:pPr>
      <w:r>
        <w:rPr>
          <w:rFonts w:hint="eastAsia"/>
          <w:color w:val="auto"/>
          <w:kern w:val="2"/>
          <w:sz w:val="28"/>
          <w:szCs w:val="28"/>
        </w:rPr>
        <w:t>第四章 投标文件格式、附件</w:t>
      </w:r>
    </w:p>
    <w:p w14:paraId="4A9C4B2C">
      <w:pPr>
        <w:pStyle w:val="112"/>
        <w:ind w:firstLine="480"/>
        <w:rPr>
          <w:rFonts w:ascii="宋体" w:hAnsi="宋体" w:cs="宋体"/>
          <w:color w:val="auto"/>
          <w:kern w:val="2"/>
          <w:sz w:val="24"/>
          <w:szCs w:val="24"/>
        </w:rPr>
      </w:pPr>
      <w:r>
        <w:rPr>
          <w:rStyle w:val="134"/>
          <w:rFonts w:hint="eastAsia" w:ascii="宋体" w:hAnsi="宋体" w:eastAsia="宋体"/>
          <w:color w:val="auto"/>
        </w:rPr>
        <w:t>特别提醒：</w:t>
      </w:r>
      <w:r>
        <w:rPr>
          <w:rFonts w:hint="eastAsia" w:ascii="宋体" w:hAnsi="宋体" w:cs="宋体"/>
          <w:color w:val="auto"/>
          <w:kern w:val="2"/>
          <w:sz w:val="24"/>
          <w:szCs w:val="24"/>
        </w:rPr>
        <w:t>投标人在编制投标文件时，在投标文件目录中属于本节点内容的必须在本节点中填写，填写到其他节点或附件的将可能导致投标无效，投标人应自行承担不利后果。</w:t>
      </w:r>
    </w:p>
    <w:p w14:paraId="36EF2FC5">
      <w:pPr>
        <w:pStyle w:val="112"/>
        <w:ind w:firstLine="480"/>
        <w:rPr>
          <w:rFonts w:ascii="宋体" w:hAnsi="宋体" w:cs="宋体"/>
          <w:color w:val="auto"/>
          <w:kern w:val="2"/>
          <w:sz w:val="24"/>
          <w:szCs w:val="24"/>
        </w:rPr>
      </w:pPr>
    </w:p>
    <w:p w14:paraId="17C5B175">
      <w:pPr>
        <w:pStyle w:val="112"/>
        <w:ind w:firstLine="480"/>
        <w:rPr>
          <w:rFonts w:ascii="宋体" w:hAnsi="宋体"/>
          <w:color w:val="auto"/>
        </w:rPr>
      </w:pPr>
    </w:p>
    <w:p w14:paraId="00001CAF">
      <w:pPr>
        <w:pStyle w:val="112"/>
        <w:ind w:firstLine="480"/>
        <w:rPr>
          <w:rFonts w:ascii="宋体" w:hAnsi="宋体"/>
          <w:color w:val="auto"/>
        </w:rPr>
      </w:pPr>
    </w:p>
    <w:p w14:paraId="7BD64824">
      <w:pPr>
        <w:pStyle w:val="112"/>
        <w:ind w:firstLine="480"/>
        <w:rPr>
          <w:rFonts w:ascii="宋体" w:hAnsi="宋体"/>
          <w:color w:val="auto"/>
        </w:rPr>
      </w:pPr>
    </w:p>
    <w:p w14:paraId="7EE08588">
      <w:pPr>
        <w:pStyle w:val="112"/>
        <w:ind w:firstLine="480"/>
        <w:rPr>
          <w:rFonts w:ascii="宋体" w:hAnsi="宋体"/>
          <w:color w:val="auto"/>
        </w:rPr>
      </w:pPr>
    </w:p>
    <w:p w14:paraId="445A88E5">
      <w:pPr>
        <w:pStyle w:val="112"/>
        <w:ind w:firstLine="480"/>
        <w:rPr>
          <w:rFonts w:ascii="宋体" w:hAnsi="宋体"/>
          <w:color w:val="auto"/>
        </w:rPr>
      </w:pPr>
    </w:p>
    <w:p w14:paraId="39091906">
      <w:pPr>
        <w:pStyle w:val="112"/>
        <w:ind w:firstLine="480"/>
        <w:rPr>
          <w:rFonts w:ascii="宋体" w:hAnsi="宋体"/>
          <w:color w:val="auto"/>
        </w:rPr>
      </w:pPr>
    </w:p>
    <w:p w14:paraId="017B9CF5">
      <w:pPr>
        <w:pStyle w:val="112"/>
        <w:ind w:firstLine="480"/>
        <w:rPr>
          <w:rFonts w:ascii="宋体" w:hAnsi="宋体"/>
          <w:color w:val="auto"/>
        </w:rPr>
      </w:pPr>
    </w:p>
    <w:p w14:paraId="36B5D7B3">
      <w:pPr>
        <w:pStyle w:val="112"/>
        <w:ind w:firstLine="480"/>
        <w:rPr>
          <w:rFonts w:ascii="宋体" w:hAnsi="宋体"/>
          <w:color w:val="auto"/>
        </w:rPr>
      </w:pPr>
    </w:p>
    <w:p w14:paraId="1F387333">
      <w:pPr>
        <w:pStyle w:val="112"/>
        <w:ind w:firstLine="480"/>
        <w:rPr>
          <w:rFonts w:ascii="宋体" w:hAnsi="宋体"/>
          <w:color w:val="auto"/>
        </w:rPr>
      </w:pPr>
    </w:p>
    <w:p w14:paraId="1620899F">
      <w:pPr>
        <w:pStyle w:val="112"/>
        <w:ind w:firstLine="480"/>
        <w:rPr>
          <w:rFonts w:ascii="宋体" w:hAnsi="宋体"/>
          <w:color w:val="auto"/>
        </w:rPr>
      </w:pPr>
    </w:p>
    <w:p w14:paraId="24E0807F">
      <w:pPr>
        <w:pStyle w:val="112"/>
        <w:ind w:firstLine="480"/>
        <w:rPr>
          <w:rFonts w:ascii="宋体" w:hAnsi="宋体"/>
          <w:color w:val="auto"/>
        </w:rPr>
      </w:pPr>
    </w:p>
    <w:p w14:paraId="12547679">
      <w:pPr>
        <w:pStyle w:val="112"/>
        <w:ind w:firstLine="480"/>
        <w:rPr>
          <w:rFonts w:ascii="宋体" w:hAnsi="宋体"/>
          <w:color w:val="auto"/>
        </w:rPr>
      </w:pPr>
    </w:p>
    <w:p w14:paraId="7998CAA2">
      <w:pPr>
        <w:pStyle w:val="112"/>
        <w:ind w:firstLine="480"/>
        <w:rPr>
          <w:rFonts w:ascii="宋体" w:hAnsi="宋体"/>
          <w:color w:val="auto"/>
        </w:rPr>
      </w:pPr>
    </w:p>
    <w:p w14:paraId="4DCE009A">
      <w:pPr>
        <w:pStyle w:val="112"/>
        <w:ind w:firstLine="480"/>
        <w:rPr>
          <w:rFonts w:ascii="宋体" w:hAnsi="宋体"/>
          <w:color w:val="auto"/>
        </w:rPr>
      </w:pPr>
    </w:p>
    <w:p w14:paraId="76AACB20">
      <w:pPr>
        <w:pStyle w:val="112"/>
        <w:ind w:firstLine="480"/>
        <w:rPr>
          <w:rFonts w:ascii="宋体" w:hAnsi="宋体"/>
          <w:color w:val="auto"/>
        </w:rPr>
      </w:pPr>
    </w:p>
    <w:p w14:paraId="2EB0A9B2">
      <w:pPr>
        <w:pStyle w:val="112"/>
        <w:ind w:firstLine="480"/>
        <w:rPr>
          <w:rFonts w:ascii="宋体" w:hAnsi="宋体"/>
          <w:color w:val="auto"/>
        </w:rPr>
      </w:pPr>
    </w:p>
    <w:p w14:paraId="62596CF2">
      <w:pPr>
        <w:pStyle w:val="112"/>
        <w:ind w:firstLine="480"/>
        <w:rPr>
          <w:rFonts w:ascii="宋体" w:hAnsi="宋体"/>
          <w:color w:val="auto"/>
        </w:rPr>
      </w:pPr>
    </w:p>
    <w:p w14:paraId="68B79B8F">
      <w:pPr>
        <w:pStyle w:val="112"/>
        <w:ind w:firstLine="480"/>
        <w:rPr>
          <w:rFonts w:ascii="宋体" w:hAnsi="宋体"/>
          <w:color w:val="auto"/>
        </w:rPr>
      </w:pPr>
    </w:p>
    <w:p w14:paraId="36E090C7">
      <w:pPr>
        <w:pStyle w:val="112"/>
        <w:ind w:firstLine="480"/>
        <w:rPr>
          <w:rFonts w:ascii="宋体" w:hAnsi="宋体"/>
          <w:color w:val="auto"/>
        </w:rPr>
      </w:pPr>
    </w:p>
    <w:p w14:paraId="6773B0B9">
      <w:pPr>
        <w:pStyle w:val="112"/>
        <w:ind w:firstLine="480"/>
        <w:rPr>
          <w:rFonts w:ascii="宋体" w:hAnsi="宋体"/>
          <w:color w:val="auto"/>
        </w:rPr>
      </w:pPr>
    </w:p>
    <w:p w14:paraId="4DCE1A21">
      <w:pPr>
        <w:pStyle w:val="112"/>
        <w:ind w:firstLine="480"/>
        <w:rPr>
          <w:rFonts w:ascii="宋体" w:hAnsi="宋体"/>
          <w:color w:val="auto"/>
        </w:rPr>
      </w:pPr>
    </w:p>
    <w:p w14:paraId="55B59FA8">
      <w:pPr>
        <w:pStyle w:val="112"/>
        <w:ind w:firstLine="480"/>
        <w:rPr>
          <w:rFonts w:ascii="宋体" w:hAnsi="宋体"/>
          <w:color w:val="auto"/>
        </w:rPr>
      </w:pPr>
    </w:p>
    <w:p w14:paraId="35071664">
      <w:pPr>
        <w:pStyle w:val="112"/>
        <w:ind w:firstLine="480"/>
        <w:rPr>
          <w:rFonts w:ascii="宋体" w:hAnsi="宋体"/>
          <w:color w:val="auto"/>
        </w:rPr>
      </w:pPr>
    </w:p>
    <w:p w14:paraId="5F5CC0AD">
      <w:pPr>
        <w:pStyle w:val="112"/>
        <w:ind w:firstLine="480"/>
        <w:rPr>
          <w:rFonts w:ascii="宋体" w:hAnsi="宋体"/>
          <w:color w:val="auto"/>
        </w:rPr>
      </w:pPr>
    </w:p>
    <w:p w14:paraId="1539AEEF">
      <w:pPr>
        <w:pStyle w:val="112"/>
        <w:ind w:firstLine="480"/>
        <w:rPr>
          <w:rFonts w:ascii="宋体" w:hAnsi="宋体"/>
          <w:color w:val="auto"/>
        </w:rPr>
      </w:pPr>
    </w:p>
    <w:p w14:paraId="4CF9C170">
      <w:pPr>
        <w:pStyle w:val="112"/>
        <w:ind w:firstLine="480"/>
        <w:rPr>
          <w:rFonts w:ascii="宋体" w:hAnsi="宋体"/>
          <w:color w:val="auto"/>
        </w:rPr>
      </w:pPr>
    </w:p>
    <w:p w14:paraId="7980FCB2">
      <w:pPr>
        <w:pStyle w:val="112"/>
        <w:ind w:firstLine="480"/>
        <w:rPr>
          <w:rFonts w:ascii="宋体" w:hAnsi="宋体"/>
          <w:color w:val="auto"/>
        </w:rPr>
      </w:pPr>
    </w:p>
    <w:p w14:paraId="6933CD6D">
      <w:pPr>
        <w:pStyle w:val="112"/>
        <w:ind w:firstLine="480"/>
        <w:rPr>
          <w:rFonts w:ascii="宋体" w:hAnsi="宋体"/>
          <w:color w:val="auto"/>
        </w:rPr>
      </w:pPr>
    </w:p>
    <w:p w14:paraId="219BB80B">
      <w:pPr>
        <w:pStyle w:val="112"/>
        <w:ind w:firstLine="480"/>
        <w:rPr>
          <w:rFonts w:ascii="宋体" w:hAnsi="宋体"/>
          <w:color w:val="auto"/>
        </w:rPr>
      </w:pPr>
    </w:p>
    <w:p w14:paraId="5A6F3438">
      <w:pPr>
        <w:pStyle w:val="112"/>
        <w:ind w:firstLine="480"/>
        <w:rPr>
          <w:rFonts w:ascii="宋体" w:hAnsi="宋体"/>
          <w:color w:val="auto"/>
        </w:rPr>
      </w:pPr>
    </w:p>
    <w:p w14:paraId="4C9171EB">
      <w:pPr>
        <w:pStyle w:val="112"/>
        <w:ind w:firstLine="480"/>
        <w:rPr>
          <w:rFonts w:ascii="宋体" w:hAnsi="宋体"/>
          <w:color w:val="auto"/>
        </w:rPr>
      </w:pPr>
    </w:p>
    <w:p w14:paraId="7725F713">
      <w:pPr>
        <w:pStyle w:val="112"/>
        <w:ind w:firstLine="480"/>
        <w:rPr>
          <w:rFonts w:ascii="宋体" w:hAnsi="宋体"/>
          <w:color w:val="auto"/>
        </w:rPr>
      </w:pPr>
    </w:p>
    <w:p w14:paraId="0D60A9D8">
      <w:pPr>
        <w:pStyle w:val="112"/>
        <w:ind w:firstLine="480"/>
        <w:rPr>
          <w:rFonts w:ascii="宋体" w:hAnsi="宋体"/>
          <w:color w:val="auto"/>
        </w:rPr>
      </w:pPr>
    </w:p>
    <w:p w14:paraId="267A943E">
      <w:pPr>
        <w:pStyle w:val="112"/>
        <w:rPr>
          <w:rFonts w:ascii="宋体" w:hAnsi="宋体"/>
          <w:color w:val="auto"/>
        </w:rPr>
      </w:pPr>
    </w:p>
    <w:p w14:paraId="21039053">
      <w:pPr>
        <w:pStyle w:val="5"/>
        <w:rPr>
          <w:bCs/>
          <w:color w:val="auto"/>
          <w:kern w:val="28"/>
          <w:sz w:val="44"/>
          <w:szCs w:val="44"/>
        </w:rPr>
      </w:pPr>
      <w:r>
        <w:rPr>
          <w:color w:val="auto"/>
        </w:rPr>
        <w:br w:type="page"/>
      </w:r>
      <w:r>
        <w:rPr>
          <w:rFonts w:hint="eastAsia" w:cs="宋体"/>
          <w:color w:val="auto"/>
          <w:sz w:val="32"/>
          <w:szCs w:val="32"/>
        </w:rPr>
        <w:t>附件1：开标文件</w:t>
      </w:r>
    </w:p>
    <w:p w14:paraId="235F0369">
      <w:pPr>
        <w:pStyle w:val="103"/>
        <w:rPr>
          <w:rFonts w:ascii="宋体" w:hAnsi="宋体"/>
          <w:color w:val="auto"/>
        </w:rPr>
      </w:pPr>
    </w:p>
    <w:p w14:paraId="701C83EE">
      <w:pPr>
        <w:pStyle w:val="103"/>
        <w:rPr>
          <w:rFonts w:ascii="宋体" w:hAnsi="宋体"/>
          <w:color w:val="auto"/>
        </w:rPr>
      </w:pPr>
    </w:p>
    <w:p w14:paraId="4F335F77">
      <w:pPr>
        <w:pStyle w:val="103"/>
        <w:rPr>
          <w:rFonts w:ascii="宋体" w:hAnsi="宋体"/>
          <w:color w:val="auto"/>
        </w:rPr>
      </w:pPr>
    </w:p>
    <w:p w14:paraId="6E22804B">
      <w:pPr>
        <w:jc w:val="center"/>
        <w:rPr>
          <w:rFonts w:hint="eastAsia" w:ascii="宋体" w:hAnsi="宋体" w:eastAsia="宋体"/>
          <w:color w:val="auto"/>
          <w:sz w:val="36"/>
          <w:szCs w:val="36"/>
          <w:lang w:eastAsia="zh-CN"/>
        </w:rPr>
      </w:pPr>
      <w:r>
        <w:rPr>
          <w:rFonts w:hint="eastAsia" w:ascii="宋体" w:hAnsi="宋体" w:cs="宋体"/>
          <w:b/>
          <w:color w:val="auto"/>
          <w:sz w:val="36"/>
          <w:szCs w:val="36"/>
          <w:lang w:eastAsia="zh-CN"/>
        </w:rPr>
        <w:t>横岗街道公务车辆定点维修保养服务项目</w:t>
      </w:r>
    </w:p>
    <w:p w14:paraId="1171351B">
      <w:pPr>
        <w:jc w:val="center"/>
        <w:rPr>
          <w:rFonts w:ascii="宋体" w:hAnsi="宋体"/>
          <w:color w:val="auto"/>
          <w:sz w:val="44"/>
          <w:szCs w:val="44"/>
        </w:rPr>
      </w:pPr>
      <w:r>
        <w:rPr>
          <w:rFonts w:ascii="宋体" w:hAnsi="宋体"/>
          <w:color w:val="auto"/>
          <w:sz w:val="44"/>
          <w:szCs w:val="44"/>
        </w:rPr>
        <w:t>（唱标信封）</w:t>
      </w:r>
    </w:p>
    <w:p w14:paraId="414F9EC4">
      <w:pPr>
        <w:jc w:val="center"/>
        <w:rPr>
          <w:rFonts w:ascii="宋体" w:hAnsi="宋体"/>
          <w:color w:val="auto"/>
          <w:sz w:val="44"/>
          <w:szCs w:val="44"/>
        </w:rPr>
      </w:pPr>
    </w:p>
    <w:p w14:paraId="04E86192">
      <w:pPr>
        <w:jc w:val="center"/>
        <w:rPr>
          <w:rFonts w:ascii="宋体" w:hAnsi="宋体"/>
          <w:color w:val="auto"/>
          <w:sz w:val="44"/>
          <w:szCs w:val="44"/>
        </w:rPr>
      </w:pPr>
    </w:p>
    <w:p w14:paraId="6FA3697F">
      <w:pPr>
        <w:jc w:val="center"/>
        <w:rPr>
          <w:rFonts w:ascii="宋体" w:hAnsi="宋体"/>
          <w:color w:val="auto"/>
          <w:sz w:val="44"/>
          <w:szCs w:val="44"/>
        </w:rPr>
      </w:pPr>
    </w:p>
    <w:p w14:paraId="534DCABA">
      <w:pPr>
        <w:jc w:val="center"/>
        <w:rPr>
          <w:rFonts w:ascii="宋体" w:hAnsi="宋体"/>
          <w:color w:val="auto"/>
          <w:sz w:val="44"/>
          <w:szCs w:val="44"/>
        </w:rPr>
      </w:pPr>
    </w:p>
    <w:p w14:paraId="67A935F0">
      <w:pPr>
        <w:rPr>
          <w:rFonts w:ascii="宋体" w:hAnsi="宋体"/>
          <w:color w:val="auto"/>
          <w:sz w:val="44"/>
          <w:szCs w:val="44"/>
        </w:rPr>
      </w:pPr>
    </w:p>
    <w:p w14:paraId="4261996D">
      <w:pPr>
        <w:pStyle w:val="2"/>
        <w:ind w:firstLine="880"/>
        <w:rPr>
          <w:rFonts w:ascii="宋体" w:hAnsi="宋体"/>
          <w:color w:val="auto"/>
          <w:sz w:val="44"/>
          <w:szCs w:val="44"/>
        </w:rPr>
      </w:pPr>
    </w:p>
    <w:p w14:paraId="0A7C0C5C">
      <w:pPr>
        <w:pStyle w:val="2"/>
        <w:ind w:firstLine="880"/>
        <w:rPr>
          <w:rFonts w:ascii="宋体" w:hAnsi="宋体"/>
          <w:color w:val="auto"/>
          <w:sz w:val="44"/>
          <w:szCs w:val="44"/>
        </w:rPr>
      </w:pPr>
    </w:p>
    <w:p w14:paraId="4F7ED210">
      <w:pPr>
        <w:spacing w:line="480" w:lineRule="auto"/>
        <w:ind w:firstLine="1260" w:firstLineChars="450"/>
        <w:rPr>
          <w:rFonts w:ascii="宋体" w:hAnsi="宋体"/>
          <w:color w:val="auto"/>
          <w:sz w:val="28"/>
          <w:szCs w:val="28"/>
          <w:u w:val="single"/>
        </w:rPr>
      </w:pPr>
      <w:r>
        <w:rPr>
          <w:rFonts w:ascii="宋体" w:hAnsi="宋体"/>
          <w:color w:val="auto"/>
          <w:sz w:val="28"/>
          <w:szCs w:val="28"/>
        </w:rPr>
        <w:t>项目编号：_____________________________</w:t>
      </w:r>
    </w:p>
    <w:p w14:paraId="3CD2735B">
      <w:pPr>
        <w:spacing w:line="480" w:lineRule="auto"/>
        <w:ind w:firstLine="1260" w:firstLineChars="450"/>
        <w:rPr>
          <w:rFonts w:ascii="宋体" w:hAnsi="宋体"/>
          <w:color w:val="auto"/>
          <w:sz w:val="28"/>
          <w:szCs w:val="28"/>
          <w:u w:val="single"/>
        </w:rPr>
      </w:pPr>
      <w:r>
        <w:rPr>
          <w:rFonts w:ascii="宋体" w:hAnsi="宋体"/>
          <w:color w:val="auto"/>
          <w:sz w:val="28"/>
          <w:szCs w:val="28"/>
        </w:rPr>
        <w:t>供应商（盖章）：___________________________</w:t>
      </w:r>
    </w:p>
    <w:p w14:paraId="4FFC4B51">
      <w:pPr>
        <w:spacing w:line="480" w:lineRule="auto"/>
        <w:ind w:firstLine="1260" w:firstLineChars="450"/>
        <w:rPr>
          <w:rFonts w:ascii="宋体" w:hAnsi="宋体"/>
          <w:color w:val="auto"/>
          <w:sz w:val="28"/>
          <w:szCs w:val="28"/>
        </w:rPr>
      </w:pPr>
      <w:r>
        <w:rPr>
          <w:rFonts w:ascii="宋体" w:hAnsi="宋体"/>
          <w:color w:val="auto"/>
          <w:sz w:val="28"/>
          <w:szCs w:val="28"/>
        </w:rPr>
        <w:t>法定代表人或授权委托人签字：__________________</w:t>
      </w:r>
    </w:p>
    <w:p w14:paraId="1D28AA61">
      <w:pPr>
        <w:spacing w:line="360" w:lineRule="auto"/>
        <w:ind w:firstLine="1260" w:firstLineChars="450"/>
        <w:rPr>
          <w:rFonts w:ascii="宋体" w:hAnsi="宋体"/>
          <w:color w:val="auto"/>
          <w:sz w:val="28"/>
          <w:szCs w:val="28"/>
        </w:rPr>
      </w:pPr>
      <w:r>
        <w:rPr>
          <w:rFonts w:ascii="宋体" w:hAnsi="宋体"/>
          <w:color w:val="auto"/>
          <w:sz w:val="28"/>
          <w:szCs w:val="28"/>
        </w:rPr>
        <w:t>投标日期：____________年_____月______日</w:t>
      </w:r>
    </w:p>
    <w:p w14:paraId="32568200">
      <w:pPr>
        <w:spacing w:line="360" w:lineRule="auto"/>
        <w:ind w:firstLine="1400" w:firstLineChars="500"/>
        <w:rPr>
          <w:rFonts w:ascii="宋体" w:hAnsi="宋体"/>
          <w:color w:val="auto"/>
          <w:sz w:val="28"/>
          <w:szCs w:val="28"/>
        </w:rPr>
      </w:pPr>
    </w:p>
    <w:p w14:paraId="3033FAA6">
      <w:pPr>
        <w:spacing w:line="360" w:lineRule="auto"/>
        <w:ind w:firstLine="1400" w:firstLineChars="500"/>
        <w:rPr>
          <w:rFonts w:ascii="宋体" w:hAnsi="宋体"/>
          <w:color w:val="auto"/>
          <w:sz w:val="28"/>
          <w:szCs w:val="28"/>
        </w:rPr>
      </w:pPr>
    </w:p>
    <w:p w14:paraId="6B67B55E">
      <w:pPr>
        <w:spacing w:line="360" w:lineRule="auto"/>
        <w:ind w:firstLine="1400" w:firstLineChars="500"/>
        <w:rPr>
          <w:rFonts w:ascii="宋体" w:hAnsi="宋体"/>
          <w:color w:val="auto"/>
          <w:sz w:val="28"/>
          <w:szCs w:val="28"/>
        </w:rPr>
      </w:pPr>
    </w:p>
    <w:p w14:paraId="6DE39E8C">
      <w:pPr>
        <w:pStyle w:val="66"/>
        <w:ind w:firstLine="560"/>
        <w:rPr>
          <w:rFonts w:ascii="宋体" w:hAnsi="宋体"/>
          <w:color w:val="auto"/>
          <w:sz w:val="28"/>
          <w:szCs w:val="28"/>
        </w:rPr>
      </w:pPr>
    </w:p>
    <w:p w14:paraId="3BCA36EC">
      <w:pPr>
        <w:pStyle w:val="66"/>
        <w:ind w:firstLine="560"/>
        <w:rPr>
          <w:rFonts w:ascii="宋体" w:hAnsi="宋体"/>
          <w:color w:val="auto"/>
          <w:sz w:val="28"/>
          <w:szCs w:val="28"/>
        </w:rPr>
      </w:pPr>
    </w:p>
    <w:p w14:paraId="56A64F81">
      <w:pPr>
        <w:spacing w:line="360" w:lineRule="auto"/>
        <w:ind w:firstLine="1400" w:firstLineChars="500"/>
        <w:rPr>
          <w:rFonts w:ascii="宋体" w:hAnsi="宋体"/>
          <w:color w:val="auto"/>
          <w:sz w:val="28"/>
          <w:szCs w:val="28"/>
        </w:rPr>
      </w:pPr>
    </w:p>
    <w:p w14:paraId="1EE7526F">
      <w:pPr>
        <w:pStyle w:val="2"/>
        <w:ind w:left="0" w:leftChars="0" w:firstLine="0" w:firstLineChars="0"/>
        <w:jc w:val="center"/>
        <w:rPr>
          <w:rFonts w:ascii="宋体" w:hAnsi="宋体"/>
          <w:bCs/>
          <w:snapToGrid w:val="0"/>
          <w:color w:val="auto"/>
          <w:sz w:val="18"/>
          <w:szCs w:val="18"/>
        </w:rPr>
      </w:pPr>
      <w:r>
        <w:rPr>
          <w:rFonts w:hint="eastAsia" w:ascii="宋体" w:hAnsi="宋体"/>
          <w:b/>
          <w:bCs/>
          <w:color w:val="auto"/>
          <w:kern w:val="0"/>
          <w:sz w:val="28"/>
          <w:szCs w:val="32"/>
        </w:rPr>
        <w:t>一、开标一览表</w:t>
      </w:r>
    </w:p>
    <w:tbl>
      <w:tblPr>
        <w:tblStyle w:val="4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2242"/>
        <w:gridCol w:w="2687"/>
        <w:gridCol w:w="1348"/>
      </w:tblGrid>
      <w:tr w14:paraId="1167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15" w:type="pct"/>
            <w:vAlign w:val="center"/>
          </w:tcPr>
          <w:p w14:paraId="7D8D8E02">
            <w:pPr>
              <w:keepNext w:val="0"/>
              <w:keepLines w:val="0"/>
              <w:widowControl/>
              <w:suppressLineNumbers w:val="0"/>
              <w:tabs>
                <w:tab w:val="left" w:pos="426"/>
              </w:tabs>
              <w:spacing w:before="0" w:beforeAutospacing="0" w:after="0" w:afterAutospacing="0" w:line="360" w:lineRule="auto"/>
              <w:ind w:left="0" w:right="0"/>
              <w:jc w:val="center"/>
              <w:rPr>
                <w:rFonts w:hint="eastAsia" w:ascii="宋体" w:hAnsi="宋体" w:eastAsia="宋体" w:cs="宋体"/>
                <w:b/>
                <w:color w:val="auto"/>
                <w:kern w:val="2"/>
                <w:sz w:val="28"/>
                <w:szCs w:val="28"/>
              </w:rPr>
            </w:pPr>
            <w:r>
              <w:rPr>
                <w:rFonts w:hint="eastAsia" w:ascii="宋体" w:hAnsi="宋体" w:eastAsia="宋体" w:cs="宋体"/>
                <w:b/>
                <w:color w:val="auto"/>
                <w:kern w:val="2"/>
                <w:sz w:val="28"/>
                <w:szCs w:val="28"/>
              </w:rPr>
              <w:t>项目编号</w:t>
            </w:r>
          </w:p>
        </w:tc>
        <w:tc>
          <w:tcPr>
            <w:tcW w:w="1315" w:type="pct"/>
            <w:vAlign w:val="center"/>
          </w:tcPr>
          <w:p w14:paraId="54C7F1EB">
            <w:pPr>
              <w:keepNext w:val="0"/>
              <w:keepLines w:val="0"/>
              <w:widowControl/>
              <w:suppressLineNumbers w:val="0"/>
              <w:tabs>
                <w:tab w:val="left" w:pos="426"/>
              </w:tabs>
              <w:spacing w:before="0" w:beforeAutospacing="0" w:after="0" w:afterAutospacing="0" w:line="360" w:lineRule="auto"/>
              <w:ind w:left="0" w:right="0"/>
              <w:jc w:val="center"/>
              <w:rPr>
                <w:rFonts w:hint="eastAsia" w:ascii="宋体" w:hAnsi="宋体" w:eastAsia="宋体" w:cs="宋体"/>
                <w:b/>
                <w:color w:val="auto"/>
                <w:kern w:val="2"/>
                <w:sz w:val="28"/>
                <w:szCs w:val="28"/>
              </w:rPr>
            </w:pPr>
            <w:r>
              <w:rPr>
                <w:rFonts w:hint="eastAsia" w:ascii="宋体" w:hAnsi="宋体" w:eastAsia="宋体" w:cs="宋体"/>
                <w:b/>
                <w:color w:val="auto"/>
                <w:kern w:val="2"/>
                <w:sz w:val="28"/>
                <w:szCs w:val="28"/>
              </w:rPr>
              <w:t>项目名称</w:t>
            </w:r>
          </w:p>
        </w:tc>
        <w:tc>
          <w:tcPr>
            <w:tcW w:w="1576" w:type="pct"/>
            <w:vAlign w:val="center"/>
          </w:tcPr>
          <w:p w14:paraId="78D661C1">
            <w:pPr>
              <w:keepNext w:val="0"/>
              <w:keepLines w:val="0"/>
              <w:widowControl/>
              <w:suppressLineNumbers w:val="0"/>
              <w:tabs>
                <w:tab w:val="left" w:pos="426"/>
              </w:tabs>
              <w:spacing w:before="0" w:beforeAutospacing="0" w:after="0" w:afterAutospacing="0" w:line="360" w:lineRule="auto"/>
              <w:ind w:left="0" w:right="0"/>
              <w:jc w:val="center"/>
              <w:rPr>
                <w:rFonts w:hint="eastAsia" w:ascii="宋体" w:hAnsi="宋体" w:eastAsia="宋体" w:cs="宋体"/>
                <w:b/>
                <w:color w:val="auto"/>
                <w:kern w:val="2"/>
                <w:sz w:val="28"/>
                <w:szCs w:val="28"/>
              </w:rPr>
            </w:pPr>
            <w:r>
              <w:rPr>
                <w:rFonts w:hint="eastAsia" w:ascii="宋体" w:hAnsi="宋体" w:eastAsia="宋体" w:cs="宋体"/>
                <w:b/>
                <w:color w:val="auto"/>
                <w:kern w:val="2"/>
                <w:sz w:val="28"/>
                <w:szCs w:val="28"/>
              </w:rPr>
              <w:t>投标折扣率</w:t>
            </w:r>
          </w:p>
        </w:tc>
        <w:tc>
          <w:tcPr>
            <w:tcW w:w="791" w:type="pct"/>
            <w:vAlign w:val="center"/>
          </w:tcPr>
          <w:p w14:paraId="184825C5">
            <w:pPr>
              <w:keepNext w:val="0"/>
              <w:keepLines w:val="0"/>
              <w:widowControl/>
              <w:suppressLineNumbers w:val="0"/>
              <w:tabs>
                <w:tab w:val="left" w:pos="426"/>
              </w:tabs>
              <w:spacing w:before="0" w:beforeAutospacing="0" w:after="0" w:afterAutospacing="0" w:line="360" w:lineRule="auto"/>
              <w:ind w:left="0" w:right="0"/>
              <w:jc w:val="center"/>
              <w:rPr>
                <w:rFonts w:hint="eastAsia" w:ascii="宋体" w:hAnsi="宋体" w:eastAsia="宋体" w:cs="宋体"/>
                <w:b/>
                <w:color w:val="auto"/>
                <w:kern w:val="2"/>
                <w:sz w:val="28"/>
                <w:szCs w:val="28"/>
              </w:rPr>
            </w:pPr>
            <w:r>
              <w:rPr>
                <w:rFonts w:hint="eastAsia" w:ascii="宋体" w:hAnsi="宋体" w:eastAsia="宋体" w:cs="宋体"/>
                <w:b/>
                <w:color w:val="auto"/>
                <w:kern w:val="2"/>
                <w:sz w:val="28"/>
                <w:szCs w:val="28"/>
              </w:rPr>
              <w:t>备注</w:t>
            </w:r>
          </w:p>
        </w:tc>
      </w:tr>
      <w:tr w14:paraId="3D53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315" w:type="pct"/>
            <w:vAlign w:val="center"/>
          </w:tcPr>
          <w:p w14:paraId="6D3AC856">
            <w:pPr>
              <w:keepNext w:val="0"/>
              <w:keepLines w:val="0"/>
              <w:widowControl/>
              <w:suppressLineNumbers w:val="0"/>
              <w:tabs>
                <w:tab w:val="left" w:pos="426"/>
              </w:tabs>
              <w:spacing w:before="0" w:beforeAutospacing="0" w:after="0" w:afterAutospacing="0" w:line="360" w:lineRule="auto"/>
              <w:ind w:left="0" w:right="0"/>
              <w:jc w:val="center"/>
              <w:rPr>
                <w:rFonts w:hint="eastAsia" w:ascii="宋体" w:hAnsi="宋体" w:eastAsia="宋体" w:cs="宋体"/>
                <w:bCs/>
                <w:color w:val="auto"/>
                <w:kern w:val="2"/>
                <w:sz w:val="28"/>
                <w:szCs w:val="28"/>
              </w:rPr>
            </w:pPr>
          </w:p>
        </w:tc>
        <w:tc>
          <w:tcPr>
            <w:tcW w:w="1315" w:type="pct"/>
            <w:vAlign w:val="center"/>
          </w:tcPr>
          <w:p w14:paraId="7D39AFA8">
            <w:pPr>
              <w:keepNext w:val="0"/>
              <w:keepLines w:val="0"/>
              <w:widowControl/>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kern w:val="2"/>
                <w:sz w:val="28"/>
                <w:szCs w:val="28"/>
              </w:rPr>
            </w:pPr>
          </w:p>
        </w:tc>
        <w:tc>
          <w:tcPr>
            <w:tcW w:w="1576" w:type="pct"/>
            <w:vAlign w:val="center"/>
          </w:tcPr>
          <w:p w14:paraId="5A048C3C">
            <w:pPr>
              <w:keepNext w:val="0"/>
              <w:keepLines w:val="0"/>
              <w:widowControl/>
              <w:suppressLineNumbers w:val="0"/>
              <w:tabs>
                <w:tab w:val="left" w:pos="426"/>
              </w:tabs>
              <w:spacing w:before="0" w:beforeAutospacing="0" w:after="0" w:afterAutospacing="0" w:line="360" w:lineRule="auto"/>
              <w:ind w:left="0" w:right="0"/>
              <w:jc w:val="center"/>
              <w:rPr>
                <w:rFonts w:hint="eastAsia" w:ascii="宋体" w:hAnsi="宋体" w:eastAsia="宋体" w:cs="宋体"/>
                <w:b/>
                <w:color w:val="auto"/>
                <w:kern w:val="2"/>
                <w:sz w:val="28"/>
                <w:szCs w:val="28"/>
              </w:rPr>
            </w:pPr>
          </w:p>
        </w:tc>
        <w:tc>
          <w:tcPr>
            <w:tcW w:w="791" w:type="pct"/>
            <w:vAlign w:val="center"/>
          </w:tcPr>
          <w:p w14:paraId="3FA74211">
            <w:pPr>
              <w:keepNext w:val="0"/>
              <w:keepLines w:val="0"/>
              <w:widowControl/>
              <w:suppressLineNumbers w:val="0"/>
              <w:tabs>
                <w:tab w:val="left" w:pos="426"/>
              </w:tabs>
              <w:spacing w:before="0" w:beforeAutospacing="0" w:after="0" w:afterAutospacing="0" w:line="360" w:lineRule="auto"/>
              <w:ind w:left="0" w:right="0"/>
              <w:jc w:val="center"/>
              <w:rPr>
                <w:rFonts w:hint="eastAsia" w:ascii="宋体" w:hAnsi="宋体" w:eastAsia="宋体" w:cs="宋体"/>
                <w:b/>
                <w:color w:val="auto"/>
                <w:kern w:val="2"/>
                <w:sz w:val="28"/>
                <w:szCs w:val="28"/>
              </w:rPr>
            </w:pPr>
          </w:p>
        </w:tc>
      </w:tr>
    </w:tbl>
    <w:p w14:paraId="20F7609E">
      <w:pPr>
        <w:adjustRightInd w:val="0"/>
        <w:snapToGrid w:val="0"/>
        <w:spacing w:line="600" w:lineRule="exact"/>
        <w:ind w:firstLine="241" w:firstLineChars="100"/>
        <w:rPr>
          <w:rFonts w:hint="eastAsia" w:ascii="宋体" w:hAnsi="宋体"/>
          <w:b/>
          <w:bCs/>
          <w:color w:val="auto"/>
          <w:sz w:val="24"/>
        </w:rPr>
      </w:pPr>
      <w:r>
        <w:rPr>
          <w:rFonts w:hint="eastAsia" w:ascii="宋体" w:hAnsi="宋体"/>
          <w:b/>
          <w:bCs/>
          <w:color w:val="auto"/>
          <w:sz w:val="24"/>
        </w:rPr>
        <w:t>注</w:t>
      </w:r>
      <w:r>
        <w:rPr>
          <w:rFonts w:ascii="宋体" w:hAnsi="宋体"/>
          <w:b/>
          <w:bCs/>
          <w:color w:val="auto"/>
          <w:sz w:val="24"/>
        </w:rPr>
        <w:t>：</w:t>
      </w:r>
      <w:r>
        <w:rPr>
          <w:rFonts w:hint="eastAsia" w:ascii="宋体" w:hAnsi="宋体"/>
          <w:b/>
          <w:bCs/>
          <w:color w:val="auto"/>
          <w:sz w:val="24"/>
        </w:rPr>
        <w:t>①本项目供应商投标时须报折扣率(如0.90，保留小数点后2位），投标人所报折扣率，要求0&lt;折扣率≤1，未按此要求填写将视为投标无效；</w:t>
      </w:r>
    </w:p>
    <w:p w14:paraId="1BA04490">
      <w:pPr>
        <w:adjustRightInd w:val="0"/>
        <w:snapToGrid w:val="0"/>
        <w:spacing w:line="600" w:lineRule="exact"/>
        <w:ind w:firstLine="241" w:firstLineChars="100"/>
        <w:rPr>
          <w:rFonts w:hint="eastAsia" w:ascii="宋体" w:hAnsi="宋体"/>
          <w:b/>
          <w:bCs/>
          <w:color w:val="auto"/>
          <w:sz w:val="24"/>
        </w:rPr>
      </w:pPr>
      <w:r>
        <w:rPr>
          <w:rFonts w:hint="eastAsia" w:ascii="宋体" w:hAnsi="宋体"/>
          <w:b/>
          <w:bCs/>
          <w:color w:val="auto"/>
          <w:sz w:val="24"/>
        </w:rPr>
        <w:t>②折扣率在服务期限内保持不变。</w:t>
      </w:r>
    </w:p>
    <w:p w14:paraId="07CB096E">
      <w:pPr>
        <w:adjustRightInd w:val="0"/>
        <w:snapToGrid w:val="0"/>
        <w:spacing w:line="600" w:lineRule="exact"/>
        <w:ind w:firstLine="241" w:firstLineChars="100"/>
        <w:rPr>
          <w:rFonts w:ascii="宋体" w:hAnsi="宋体"/>
          <w:color w:val="auto"/>
          <w:sz w:val="24"/>
        </w:rPr>
      </w:pPr>
      <w:r>
        <w:rPr>
          <w:rFonts w:hint="eastAsia" w:ascii="宋体" w:hAnsi="宋体"/>
          <w:b/>
          <w:bCs/>
          <w:color w:val="auto"/>
          <w:sz w:val="24"/>
        </w:rPr>
        <w:t>③折扣率将作为价格分计算依据。</w:t>
      </w:r>
    </w:p>
    <w:p w14:paraId="2AA954E3">
      <w:pPr>
        <w:adjustRightInd w:val="0"/>
        <w:snapToGrid w:val="0"/>
        <w:spacing w:line="600" w:lineRule="exact"/>
        <w:rPr>
          <w:rFonts w:ascii="宋体" w:hAnsi="宋体"/>
          <w:color w:val="auto"/>
          <w:sz w:val="24"/>
        </w:rPr>
      </w:pPr>
    </w:p>
    <w:p w14:paraId="6922DD25">
      <w:pPr>
        <w:spacing w:line="360" w:lineRule="exact"/>
        <w:ind w:right="2100" w:rightChars="1000"/>
        <w:jc w:val="right"/>
        <w:rPr>
          <w:rFonts w:ascii="宋体" w:hAnsi="宋体"/>
          <w:snapToGrid w:val="0"/>
          <w:color w:val="auto"/>
          <w:kern w:val="0"/>
          <w:sz w:val="22"/>
        </w:rPr>
      </w:pPr>
    </w:p>
    <w:p w14:paraId="021FB374">
      <w:pPr>
        <w:adjustRightInd w:val="0"/>
        <w:snapToGrid w:val="0"/>
        <w:spacing w:line="600" w:lineRule="exact"/>
        <w:ind w:left="0" w:leftChars="0" w:firstLine="2940" w:firstLineChars="1225"/>
        <w:jc w:val="left"/>
        <w:rPr>
          <w:rFonts w:ascii="宋体" w:hAnsi="宋体"/>
          <w:color w:val="auto"/>
          <w:sz w:val="24"/>
          <w:u w:val="single"/>
        </w:rPr>
      </w:pPr>
      <w:r>
        <w:rPr>
          <w:rFonts w:ascii="宋体" w:hAnsi="宋体"/>
          <w:color w:val="auto"/>
          <w:sz w:val="24"/>
        </w:rPr>
        <w:t>投标人名称（签章）：</w:t>
      </w:r>
    </w:p>
    <w:p w14:paraId="4E4E891B">
      <w:pPr>
        <w:adjustRightInd w:val="0"/>
        <w:snapToGrid w:val="0"/>
        <w:spacing w:line="600" w:lineRule="exact"/>
        <w:ind w:left="0" w:leftChars="0" w:firstLine="2940" w:firstLineChars="1225"/>
        <w:jc w:val="left"/>
        <w:rPr>
          <w:rFonts w:ascii="宋体" w:hAnsi="宋体"/>
          <w:color w:val="auto"/>
          <w:sz w:val="24"/>
        </w:rPr>
      </w:pPr>
      <w:r>
        <w:rPr>
          <w:rFonts w:hint="eastAsia" w:ascii="宋体" w:hAnsi="宋体"/>
          <w:color w:val="auto"/>
          <w:sz w:val="24"/>
        </w:rPr>
        <w:t>法定代表人或其</w:t>
      </w:r>
      <w:r>
        <w:rPr>
          <w:rFonts w:ascii="宋体" w:hAnsi="宋体"/>
          <w:color w:val="auto"/>
          <w:sz w:val="24"/>
        </w:rPr>
        <w:t>授权代表签字：</w:t>
      </w:r>
    </w:p>
    <w:p w14:paraId="3CDB6D8E">
      <w:pPr>
        <w:adjustRightInd w:val="0"/>
        <w:snapToGrid w:val="0"/>
        <w:spacing w:line="600" w:lineRule="exact"/>
        <w:ind w:left="0" w:leftChars="0" w:firstLine="2940" w:firstLineChars="1225"/>
        <w:jc w:val="left"/>
        <w:rPr>
          <w:rFonts w:ascii="宋体" w:hAnsi="宋体"/>
          <w:color w:val="auto"/>
          <w:sz w:val="24"/>
        </w:rPr>
      </w:pPr>
      <w:r>
        <w:rPr>
          <w:rFonts w:hint="eastAsia" w:ascii="宋体" w:hAnsi="宋体"/>
          <w:color w:val="auto"/>
          <w:sz w:val="24"/>
        </w:rPr>
        <w:t>日   期</w:t>
      </w:r>
      <w:r>
        <w:rPr>
          <w:rFonts w:ascii="宋体" w:hAnsi="宋体"/>
          <w:color w:val="auto"/>
          <w:sz w:val="24"/>
        </w:rPr>
        <w:t>：</w:t>
      </w:r>
      <w:r>
        <w:rPr>
          <w:rFonts w:hint="eastAsia" w:ascii="宋体" w:hAnsi="宋体"/>
          <w:color w:val="auto"/>
          <w:sz w:val="24"/>
          <w:lang w:val="en-US" w:eastAsia="zh-CN"/>
        </w:rPr>
        <w:t xml:space="preserve">  </w:t>
      </w:r>
      <w:r>
        <w:rPr>
          <w:rFonts w:ascii="宋体" w:hAnsi="宋体"/>
          <w:color w:val="auto"/>
          <w:sz w:val="24"/>
        </w:rPr>
        <w:t>年</w:t>
      </w:r>
      <w:r>
        <w:rPr>
          <w:rFonts w:hint="eastAsia" w:ascii="宋体" w:hAnsi="宋体"/>
          <w:color w:val="auto"/>
          <w:sz w:val="24"/>
          <w:lang w:val="en-US" w:eastAsia="zh-CN"/>
        </w:rPr>
        <w:t xml:space="preserve">  </w:t>
      </w:r>
      <w:r>
        <w:rPr>
          <w:rFonts w:ascii="宋体" w:hAnsi="宋体"/>
          <w:color w:val="auto"/>
          <w:sz w:val="24"/>
        </w:rPr>
        <w:t>月</w:t>
      </w:r>
      <w:r>
        <w:rPr>
          <w:rFonts w:hint="eastAsia" w:ascii="宋体" w:hAnsi="宋体"/>
          <w:color w:val="auto"/>
          <w:sz w:val="24"/>
          <w:lang w:val="en-US" w:eastAsia="zh-CN"/>
        </w:rPr>
        <w:t xml:space="preserve">  </w:t>
      </w:r>
      <w:r>
        <w:rPr>
          <w:rFonts w:ascii="宋体" w:hAnsi="宋体"/>
          <w:color w:val="auto"/>
          <w:sz w:val="24"/>
        </w:rPr>
        <w:t>日</w:t>
      </w:r>
    </w:p>
    <w:p w14:paraId="06F81CC9">
      <w:pPr>
        <w:pStyle w:val="19"/>
        <w:rPr>
          <w:rFonts w:ascii="宋体" w:hAnsi="宋体"/>
          <w:snapToGrid w:val="0"/>
          <w:color w:val="auto"/>
          <w:kern w:val="0"/>
          <w:sz w:val="22"/>
        </w:rPr>
      </w:pPr>
    </w:p>
    <w:p w14:paraId="0146C46B">
      <w:pPr>
        <w:rPr>
          <w:rFonts w:ascii="宋体" w:hAnsi="宋体"/>
          <w:snapToGrid w:val="0"/>
          <w:color w:val="auto"/>
          <w:kern w:val="0"/>
          <w:sz w:val="22"/>
        </w:rPr>
      </w:pPr>
    </w:p>
    <w:p w14:paraId="08AC81A4">
      <w:pPr>
        <w:pStyle w:val="19"/>
        <w:rPr>
          <w:rFonts w:ascii="宋体" w:hAnsi="宋体"/>
          <w:snapToGrid w:val="0"/>
          <w:color w:val="auto"/>
          <w:kern w:val="0"/>
          <w:sz w:val="22"/>
        </w:rPr>
      </w:pPr>
    </w:p>
    <w:p w14:paraId="58304C84">
      <w:pPr>
        <w:rPr>
          <w:rFonts w:ascii="宋体" w:hAnsi="宋体"/>
          <w:snapToGrid w:val="0"/>
          <w:color w:val="auto"/>
          <w:kern w:val="0"/>
          <w:sz w:val="22"/>
        </w:rPr>
      </w:pPr>
    </w:p>
    <w:p w14:paraId="3FFD0021">
      <w:pPr>
        <w:pStyle w:val="19"/>
        <w:rPr>
          <w:rFonts w:ascii="宋体" w:hAnsi="宋体"/>
          <w:snapToGrid w:val="0"/>
          <w:color w:val="auto"/>
          <w:kern w:val="0"/>
          <w:sz w:val="22"/>
        </w:rPr>
      </w:pPr>
    </w:p>
    <w:p w14:paraId="1583CA33">
      <w:pPr>
        <w:rPr>
          <w:rFonts w:ascii="宋体" w:hAnsi="宋体"/>
          <w:snapToGrid w:val="0"/>
          <w:color w:val="auto"/>
          <w:kern w:val="0"/>
          <w:sz w:val="22"/>
        </w:rPr>
      </w:pPr>
    </w:p>
    <w:p w14:paraId="71AA898C">
      <w:pPr>
        <w:pStyle w:val="19"/>
        <w:rPr>
          <w:rFonts w:ascii="宋体" w:hAnsi="宋体"/>
          <w:snapToGrid w:val="0"/>
          <w:color w:val="auto"/>
          <w:kern w:val="0"/>
          <w:sz w:val="22"/>
        </w:rPr>
      </w:pPr>
    </w:p>
    <w:p w14:paraId="49BD77D2">
      <w:pPr>
        <w:rPr>
          <w:rFonts w:ascii="宋体" w:hAnsi="宋体"/>
          <w:snapToGrid w:val="0"/>
          <w:color w:val="auto"/>
          <w:kern w:val="0"/>
          <w:sz w:val="22"/>
        </w:rPr>
      </w:pPr>
    </w:p>
    <w:p w14:paraId="5953AFF8">
      <w:pPr>
        <w:pStyle w:val="19"/>
        <w:rPr>
          <w:rFonts w:ascii="宋体" w:hAnsi="宋体"/>
          <w:snapToGrid w:val="0"/>
          <w:color w:val="auto"/>
          <w:kern w:val="0"/>
          <w:sz w:val="22"/>
        </w:rPr>
      </w:pPr>
    </w:p>
    <w:p w14:paraId="2F0FCEAF">
      <w:pPr>
        <w:rPr>
          <w:rFonts w:ascii="宋体" w:hAnsi="宋体"/>
          <w:snapToGrid w:val="0"/>
          <w:color w:val="auto"/>
          <w:kern w:val="0"/>
          <w:sz w:val="22"/>
        </w:rPr>
      </w:pPr>
    </w:p>
    <w:p w14:paraId="2FCEB0AE">
      <w:pPr>
        <w:pStyle w:val="19"/>
        <w:rPr>
          <w:rFonts w:ascii="宋体" w:hAnsi="宋体"/>
          <w:snapToGrid w:val="0"/>
          <w:color w:val="auto"/>
          <w:kern w:val="0"/>
          <w:sz w:val="22"/>
        </w:rPr>
      </w:pPr>
    </w:p>
    <w:p w14:paraId="75C8E3B4">
      <w:pPr>
        <w:rPr>
          <w:rFonts w:ascii="宋体" w:hAnsi="宋体"/>
          <w:snapToGrid w:val="0"/>
          <w:color w:val="auto"/>
          <w:kern w:val="0"/>
          <w:sz w:val="22"/>
        </w:rPr>
      </w:pPr>
    </w:p>
    <w:p w14:paraId="2A50BECF">
      <w:pPr>
        <w:pStyle w:val="19"/>
        <w:rPr>
          <w:rFonts w:ascii="宋体" w:hAnsi="宋体"/>
          <w:snapToGrid w:val="0"/>
          <w:color w:val="auto"/>
          <w:kern w:val="0"/>
          <w:sz w:val="22"/>
        </w:rPr>
      </w:pPr>
    </w:p>
    <w:p w14:paraId="67CD98FB">
      <w:pPr>
        <w:rPr>
          <w:color w:val="auto"/>
        </w:rPr>
      </w:pPr>
    </w:p>
    <w:p w14:paraId="4CEB90D9">
      <w:pPr>
        <w:spacing w:line="360" w:lineRule="exact"/>
        <w:ind w:right="2100" w:rightChars="1000"/>
        <w:jc w:val="left"/>
        <w:rPr>
          <w:rFonts w:ascii="宋体" w:hAnsi="宋体"/>
          <w:snapToGrid w:val="0"/>
          <w:color w:val="auto"/>
          <w:kern w:val="0"/>
        </w:rPr>
      </w:pPr>
    </w:p>
    <w:p w14:paraId="0C00B685">
      <w:pPr>
        <w:rPr>
          <w:rFonts w:hint="eastAsia" w:ascii="宋体" w:hAnsi="宋体" w:eastAsia="宋体"/>
          <w:b/>
          <w:bCs/>
          <w:color w:val="auto"/>
          <w:sz w:val="24"/>
          <w:szCs w:val="32"/>
        </w:rPr>
      </w:pPr>
      <w:r>
        <w:rPr>
          <w:rFonts w:hint="eastAsia" w:ascii="宋体" w:hAnsi="宋体" w:eastAsia="宋体"/>
          <w:b/>
          <w:bCs/>
          <w:color w:val="auto"/>
          <w:sz w:val="24"/>
          <w:szCs w:val="32"/>
        </w:rPr>
        <w:br w:type="page"/>
      </w:r>
    </w:p>
    <w:p w14:paraId="191E3BD0">
      <w:pPr>
        <w:pStyle w:val="111"/>
        <w:spacing w:before="156" w:after="156"/>
        <w:ind w:left="602" w:leftChars="0" w:hanging="602" w:hangingChars="250"/>
        <w:jc w:val="center"/>
        <w:rPr>
          <w:rFonts w:ascii="宋体" w:hAnsi="宋体" w:eastAsia="宋体"/>
          <w:b/>
          <w:bCs/>
          <w:color w:val="auto"/>
          <w:sz w:val="24"/>
          <w:szCs w:val="32"/>
        </w:rPr>
      </w:pPr>
      <w:r>
        <w:rPr>
          <w:rFonts w:hint="eastAsia" w:ascii="宋体" w:hAnsi="宋体" w:eastAsia="宋体"/>
          <w:b/>
          <w:bCs/>
          <w:color w:val="auto"/>
          <w:sz w:val="24"/>
          <w:szCs w:val="32"/>
        </w:rPr>
        <w:t>二、法定代表人证明书</w:t>
      </w:r>
    </w:p>
    <w:p w14:paraId="7D65FC30">
      <w:pPr>
        <w:rPr>
          <w:rFonts w:ascii="宋体" w:hAnsi="宋体"/>
          <w:color w:val="auto"/>
          <w:sz w:val="24"/>
        </w:rPr>
      </w:pPr>
    </w:p>
    <w:p w14:paraId="581352C0">
      <w:pPr>
        <w:rPr>
          <w:rFonts w:ascii="宋体" w:hAnsi="宋体"/>
          <w:color w:val="auto"/>
          <w:szCs w:val="21"/>
          <w:u w:val="single"/>
        </w:rPr>
      </w:pPr>
      <w:r>
        <w:rPr>
          <w:rFonts w:hint="eastAsia" w:ascii="宋体" w:hAnsi="宋体"/>
          <w:color w:val="auto"/>
          <w:szCs w:val="21"/>
        </w:rPr>
        <w:t>单位名称：</w:t>
      </w:r>
    </w:p>
    <w:p w14:paraId="79AEE251">
      <w:pPr>
        <w:rPr>
          <w:rFonts w:ascii="宋体" w:hAnsi="宋体"/>
          <w:color w:val="auto"/>
          <w:szCs w:val="21"/>
          <w:u w:val="single"/>
        </w:rPr>
      </w:pPr>
      <w:r>
        <w:rPr>
          <w:rFonts w:hint="eastAsia" w:ascii="宋体" w:hAnsi="宋体"/>
          <w:color w:val="auto"/>
          <w:szCs w:val="21"/>
        </w:rPr>
        <w:t>地址：</w:t>
      </w:r>
    </w:p>
    <w:p w14:paraId="5B9851E9">
      <w:pPr>
        <w:rPr>
          <w:rFonts w:ascii="宋体" w:hAnsi="宋体"/>
          <w:color w:val="auto"/>
          <w:szCs w:val="21"/>
          <w:u w:val="single"/>
        </w:rPr>
      </w:pPr>
      <w:r>
        <w:rPr>
          <w:rFonts w:hint="eastAsia" w:ascii="宋体" w:hAnsi="宋体"/>
          <w:color w:val="auto"/>
          <w:szCs w:val="21"/>
        </w:rPr>
        <w:t>姓名：  性别：    年龄：       身份证号码：                   职务：</w:t>
      </w:r>
    </w:p>
    <w:p w14:paraId="3C98CD52">
      <w:pPr>
        <w:rPr>
          <w:rFonts w:ascii="宋体" w:hAnsi="宋体"/>
          <w:color w:val="auto"/>
          <w:szCs w:val="21"/>
        </w:rPr>
      </w:pPr>
      <w:r>
        <w:rPr>
          <w:rFonts w:hint="eastAsia" w:ascii="宋体" w:hAnsi="宋体"/>
          <w:color w:val="auto"/>
          <w:szCs w:val="21"/>
        </w:rPr>
        <w:t>系</w:t>
      </w:r>
      <w:r>
        <w:rPr>
          <w:rFonts w:hint="eastAsia" w:ascii="宋体" w:hAnsi="宋体"/>
          <w:color w:val="auto"/>
          <w:szCs w:val="21"/>
          <w:u w:val="single"/>
        </w:rPr>
        <w:t>（投标人名称）</w:t>
      </w:r>
      <w:r>
        <w:rPr>
          <w:rFonts w:hint="eastAsia" w:ascii="宋体" w:hAnsi="宋体"/>
          <w:color w:val="auto"/>
          <w:szCs w:val="21"/>
        </w:rPr>
        <w:t>的法定代表人。</w:t>
      </w:r>
    </w:p>
    <w:p w14:paraId="44FA8AD9">
      <w:pPr>
        <w:rPr>
          <w:rFonts w:ascii="宋体" w:hAnsi="宋体"/>
          <w:color w:val="auto"/>
          <w:szCs w:val="21"/>
        </w:rPr>
      </w:pPr>
      <w:r>
        <w:rPr>
          <w:rFonts w:hint="eastAsia" w:ascii="宋体" w:hAnsi="宋体"/>
          <w:color w:val="auto"/>
          <w:szCs w:val="21"/>
        </w:rPr>
        <w:t>特此证明</w:t>
      </w:r>
    </w:p>
    <w:p w14:paraId="33C3F483">
      <w:pPr>
        <w:ind w:right="420"/>
        <w:jc w:val="right"/>
        <w:rPr>
          <w:rFonts w:ascii="宋体" w:hAnsi="宋体"/>
          <w:color w:val="auto"/>
          <w:szCs w:val="21"/>
        </w:rPr>
      </w:pPr>
      <w:r>
        <w:rPr>
          <w:rFonts w:hint="eastAsia" w:ascii="宋体" w:hAnsi="宋体"/>
          <w:color w:val="auto"/>
          <w:szCs w:val="21"/>
        </w:rPr>
        <w:t>投标单位（盖章）：</w:t>
      </w:r>
    </w:p>
    <w:p w14:paraId="4167FD17">
      <w:pPr>
        <w:ind w:right="420"/>
        <w:jc w:val="right"/>
        <w:rPr>
          <w:rFonts w:ascii="宋体" w:hAnsi="宋体"/>
          <w:color w:val="auto"/>
          <w:szCs w:val="21"/>
        </w:rPr>
      </w:pPr>
      <w:r>
        <w:rPr>
          <w:rFonts w:hint="eastAsia" w:ascii="宋体" w:hAnsi="宋体"/>
          <w:color w:val="auto"/>
          <w:szCs w:val="21"/>
        </w:rPr>
        <w:t>日期：  年  月  日</w:t>
      </w:r>
    </w:p>
    <w:p w14:paraId="481D05B0">
      <w:pPr>
        <w:jc w:val="left"/>
        <w:rPr>
          <w:rFonts w:ascii="宋体" w:hAnsi="宋体"/>
          <w:color w:val="auto"/>
          <w:szCs w:val="21"/>
        </w:rPr>
      </w:pPr>
    </w:p>
    <w:p w14:paraId="0687B532">
      <w:pPr>
        <w:jc w:val="left"/>
        <w:rPr>
          <w:rFonts w:ascii="宋体" w:hAnsi="宋体"/>
          <w:color w:val="auto"/>
          <w:szCs w:val="21"/>
        </w:rPr>
      </w:pPr>
      <w:r>
        <w:rPr>
          <w:rFonts w:hint="eastAsia" w:ascii="宋体" w:hAnsi="宋体"/>
          <w:color w:val="auto"/>
          <w:szCs w:val="21"/>
        </w:rPr>
        <w:t>附：法定代表人身份证复印件。</w:t>
      </w:r>
    </w:p>
    <w:p w14:paraId="473859CA">
      <w:pPr>
        <w:rPr>
          <w:rFonts w:ascii="宋体" w:hAnsi="宋体"/>
          <w:color w:val="auto"/>
          <w:szCs w:val="21"/>
        </w:rPr>
      </w:pPr>
    </w:p>
    <w:p w14:paraId="21DC4F9C">
      <w:pPr>
        <w:ind w:firstLine="422" w:firstLineChars="200"/>
        <w:rPr>
          <w:rFonts w:ascii="宋体" w:hAnsi="宋体"/>
          <w:b/>
          <w:color w:val="auto"/>
          <w:szCs w:val="21"/>
        </w:rPr>
      </w:pPr>
      <w:r>
        <w:rPr>
          <w:rFonts w:hint="eastAsia" w:ascii="宋体" w:hAnsi="宋体"/>
          <w:b/>
          <w:color w:val="auto"/>
          <w:szCs w:val="21"/>
        </w:rPr>
        <w:t>注：必须提供法定代表人（负责人）有效期内身份证（正反面）扫描件（非中国境内居民，可提供公安部门认可的身份证明材料），否则将导致投标无效。</w:t>
      </w:r>
    </w:p>
    <w:p w14:paraId="149E0C5F">
      <w:pPr>
        <w:ind w:firstLine="422" w:firstLineChars="200"/>
        <w:rPr>
          <w:rFonts w:ascii="宋体" w:hAnsi="宋体"/>
          <w:b/>
          <w:color w:val="auto"/>
          <w:szCs w:val="21"/>
        </w:rPr>
      </w:pPr>
    </w:p>
    <w:p w14:paraId="3AE9BFF2">
      <w:pPr>
        <w:ind w:firstLine="422" w:firstLineChars="200"/>
        <w:rPr>
          <w:rFonts w:ascii="宋体" w:hAnsi="宋体"/>
          <w:b/>
          <w:color w:val="auto"/>
          <w:szCs w:val="21"/>
        </w:rPr>
      </w:pPr>
    </w:p>
    <w:p w14:paraId="1A809A0B">
      <w:pPr>
        <w:ind w:firstLine="422" w:firstLineChars="200"/>
        <w:rPr>
          <w:rFonts w:ascii="宋体" w:hAnsi="宋体"/>
          <w:b/>
          <w:color w:val="auto"/>
          <w:szCs w:val="21"/>
        </w:rPr>
      </w:pPr>
    </w:p>
    <w:p w14:paraId="2B179C2C">
      <w:pPr>
        <w:rPr>
          <w:rFonts w:hint="eastAsia"/>
          <w:color w:val="auto"/>
          <w:sz w:val="24"/>
        </w:rPr>
      </w:pPr>
      <w:r>
        <w:rPr>
          <w:rFonts w:hint="eastAsia"/>
          <w:color w:val="auto"/>
          <w:sz w:val="24"/>
        </w:rPr>
        <w:br w:type="page"/>
      </w:r>
    </w:p>
    <w:p w14:paraId="7765E910">
      <w:pPr>
        <w:pStyle w:val="6"/>
        <w:jc w:val="center"/>
        <w:rPr>
          <w:color w:val="auto"/>
          <w:sz w:val="24"/>
        </w:rPr>
      </w:pPr>
      <w:r>
        <w:rPr>
          <w:rFonts w:hint="eastAsia"/>
          <w:color w:val="auto"/>
          <w:sz w:val="24"/>
        </w:rPr>
        <w:t>三、授权委托书</w:t>
      </w:r>
    </w:p>
    <w:p w14:paraId="183C2446">
      <w:pPr>
        <w:spacing w:line="360" w:lineRule="auto"/>
        <w:ind w:firstLine="420" w:firstLineChars="200"/>
        <w:rPr>
          <w:rFonts w:ascii="宋体" w:hAnsi="宋体"/>
          <w:color w:val="auto"/>
          <w:szCs w:val="21"/>
        </w:rPr>
      </w:pPr>
      <w:r>
        <w:rPr>
          <w:rFonts w:hint="eastAsia" w:ascii="宋体" w:hAnsi="宋体"/>
          <w:color w:val="auto"/>
          <w:szCs w:val="21"/>
        </w:rPr>
        <w:t>我</w:t>
      </w:r>
      <w:r>
        <w:rPr>
          <w:rFonts w:hint="eastAsia" w:ascii="宋体" w:hAnsi="宋体"/>
          <w:color w:val="auto"/>
          <w:szCs w:val="21"/>
          <w:u w:val="single"/>
        </w:rPr>
        <w:t>（姓名）</w:t>
      </w:r>
      <w:r>
        <w:rPr>
          <w:rFonts w:hint="eastAsia" w:ascii="宋体" w:hAnsi="宋体"/>
          <w:color w:val="auto"/>
          <w:szCs w:val="21"/>
        </w:rPr>
        <w:t>系</w:t>
      </w:r>
      <w:r>
        <w:rPr>
          <w:rFonts w:hint="eastAsia" w:ascii="宋体" w:hAnsi="宋体"/>
          <w:color w:val="auto"/>
          <w:szCs w:val="21"/>
          <w:u w:val="single"/>
        </w:rPr>
        <w:t>（投标人名称）的</w:t>
      </w:r>
      <w:r>
        <w:rPr>
          <w:rFonts w:hint="eastAsia" w:ascii="宋体" w:hAnsi="宋体"/>
          <w:color w:val="auto"/>
          <w:szCs w:val="21"/>
        </w:rPr>
        <w:t>法定代表人，现授权我单位的</w:t>
      </w:r>
      <w:r>
        <w:rPr>
          <w:rFonts w:hint="eastAsia" w:ascii="宋体" w:hAnsi="宋体"/>
          <w:color w:val="auto"/>
          <w:szCs w:val="21"/>
          <w:u w:val="single"/>
        </w:rPr>
        <w:t>（姓名）（身份证号码：）</w:t>
      </w:r>
      <w:r>
        <w:rPr>
          <w:rFonts w:hint="eastAsia" w:ascii="宋体" w:hAnsi="宋体"/>
          <w:color w:val="auto"/>
          <w:szCs w:val="21"/>
        </w:rPr>
        <w:t>代表我单位签署</w:t>
      </w:r>
      <w:r>
        <w:rPr>
          <w:rFonts w:hint="eastAsia" w:ascii="宋体" w:hAnsi="宋体"/>
          <w:color w:val="auto"/>
          <w:szCs w:val="21"/>
          <w:u w:val="single"/>
        </w:rPr>
        <w:t>（项目名称）</w:t>
      </w:r>
      <w:r>
        <w:rPr>
          <w:rFonts w:hint="eastAsia" w:ascii="宋体" w:hAnsi="宋体"/>
          <w:color w:val="auto"/>
          <w:szCs w:val="21"/>
        </w:rPr>
        <w:t>的投标文件、参与项目投标、澄清投标文件、签署合同和处理与该项目有关的一切事务。在此过程中所签署的一切文件及处理与该项目有关的一切事务，我均予以承认；</w:t>
      </w:r>
    </w:p>
    <w:p w14:paraId="67338AF4">
      <w:pPr>
        <w:spacing w:line="360" w:lineRule="auto"/>
        <w:ind w:firstLine="420" w:firstLineChars="200"/>
        <w:rPr>
          <w:rFonts w:ascii="宋体" w:hAnsi="宋体"/>
          <w:color w:val="auto"/>
          <w:szCs w:val="21"/>
        </w:rPr>
      </w:pPr>
      <w:r>
        <w:rPr>
          <w:rFonts w:hint="eastAsia" w:ascii="宋体" w:hAnsi="宋体"/>
          <w:color w:val="auto"/>
          <w:szCs w:val="21"/>
        </w:rPr>
        <w:t>被授权人签署的所有文件不因授权的撤消而消失；被授权人无转委权。</w:t>
      </w:r>
    </w:p>
    <w:p w14:paraId="10A1D604">
      <w:pPr>
        <w:spacing w:line="360" w:lineRule="auto"/>
        <w:ind w:left="540" w:leftChars="257"/>
        <w:rPr>
          <w:rFonts w:ascii="宋体" w:hAnsi="宋体"/>
          <w:color w:val="auto"/>
          <w:szCs w:val="21"/>
          <w:u w:val="single"/>
        </w:rPr>
      </w:pPr>
      <w:r>
        <w:rPr>
          <w:rFonts w:hint="eastAsia" w:ascii="宋体" w:hAnsi="宋体"/>
          <w:color w:val="auto"/>
          <w:szCs w:val="21"/>
        </w:rPr>
        <w:t>被授权人：性别：年龄：</w:t>
      </w:r>
    </w:p>
    <w:p w14:paraId="44EC4E03">
      <w:pPr>
        <w:spacing w:line="360" w:lineRule="auto"/>
        <w:ind w:left="540" w:leftChars="257"/>
        <w:rPr>
          <w:rFonts w:ascii="宋体" w:hAnsi="宋体"/>
          <w:color w:val="auto"/>
          <w:szCs w:val="21"/>
        </w:rPr>
      </w:pPr>
      <w:r>
        <w:rPr>
          <w:rFonts w:hint="eastAsia" w:ascii="宋体" w:hAnsi="宋体"/>
          <w:color w:val="auto"/>
          <w:szCs w:val="21"/>
        </w:rPr>
        <w:t>联系电话：手机：</w:t>
      </w:r>
    </w:p>
    <w:p w14:paraId="44B1FEDE">
      <w:pPr>
        <w:spacing w:line="360" w:lineRule="auto"/>
        <w:ind w:left="540" w:leftChars="257"/>
        <w:jc w:val="right"/>
        <w:rPr>
          <w:rFonts w:ascii="宋体" w:hAnsi="宋体"/>
          <w:color w:val="auto"/>
          <w:szCs w:val="21"/>
        </w:rPr>
      </w:pPr>
      <w:r>
        <w:rPr>
          <w:rFonts w:hint="eastAsia" w:ascii="宋体" w:hAnsi="宋体"/>
          <w:color w:val="auto"/>
          <w:szCs w:val="21"/>
        </w:rPr>
        <w:t xml:space="preserve">投标单位（盖章）：      </w:t>
      </w:r>
    </w:p>
    <w:p w14:paraId="7C9D0EFE">
      <w:pPr>
        <w:spacing w:line="360" w:lineRule="auto"/>
        <w:ind w:left="540" w:leftChars="257"/>
        <w:jc w:val="right"/>
        <w:rPr>
          <w:rFonts w:ascii="宋体" w:hAnsi="宋体"/>
          <w:color w:val="auto"/>
          <w:szCs w:val="21"/>
        </w:rPr>
      </w:pPr>
      <w:r>
        <w:rPr>
          <w:rFonts w:hint="eastAsia" w:ascii="宋体" w:hAnsi="宋体"/>
          <w:color w:val="auto"/>
          <w:szCs w:val="21"/>
        </w:rPr>
        <w:t xml:space="preserve">法定代表人（签名或盖章）：       </w:t>
      </w:r>
    </w:p>
    <w:p w14:paraId="35B7F81D">
      <w:pPr>
        <w:spacing w:line="360" w:lineRule="auto"/>
        <w:ind w:left="540" w:leftChars="257"/>
        <w:jc w:val="right"/>
        <w:rPr>
          <w:rFonts w:ascii="宋体" w:hAnsi="宋体"/>
          <w:color w:val="auto"/>
          <w:szCs w:val="21"/>
        </w:rPr>
      </w:pPr>
      <w:r>
        <w:rPr>
          <w:rFonts w:hint="eastAsia" w:ascii="宋体" w:hAnsi="宋体"/>
          <w:color w:val="auto"/>
          <w:szCs w:val="21"/>
        </w:rPr>
        <w:t>日期：  年  月   日</w:t>
      </w:r>
    </w:p>
    <w:p w14:paraId="4DDABC55">
      <w:pPr>
        <w:spacing w:line="360" w:lineRule="auto"/>
        <w:ind w:left="540" w:leftChars="257"/>
        <w:rPr>
          <w:rFonts w:ascii="宋体" w:hAnsi="宋体"/>
          <w:color w:val="auto"/>
          <w:szCs w:val="21"/>
        </w:rPr>
      </w:pPr>
      <w:r>
        <w:rPr>
          <w:rFonts w:hint="eastAsia" w:ascii="宋体" w:hAnsi="宋体"/>
          <w:color w:val="auto"/>
          <w:szCs w:val="21"/>
        </w:rPr>
        <w:t>附：被授</w:t>
      </w:r>
      <w:r>
        <w:rPr>
          <w:rFonts w:hint="eastAsia" w:ascii="宋体" w:hAnsi="宋体" w:eastAsia="宋体" w:cs="Times New Roman"/>
          <w:color w:val="auto"/>
          <w:szCs w:val="21"/>
        </w:rPr>
        <w:t>权人身份证（正反面）复印</w:t>
      </w:r>
      <w:r>
        <w:rPr>
          <w:rFonts w:hint="eastAsia" w:ascii="宋体" w:hAnsi="宋体"/>
          <w:color w:val="auto"/>
          <w:szCs w:val="21"/>
        </w:rPr>
        <w:t>件。</w:t>
      </w:r>
    </w:p>
    <w:p w14:paraId="1B829DAB">
      <w:pPr>
        <w:ind w:firstLine="422" w:firstLineChars="200"/>
        <w:rPr>
          <w:rFonts w:ascii="宋体" w:hAnsi="宋体"/>
          <w:b/>
          <w:color w:val="auto"/>
          <w:szCs w:val="21"/>
        </w:rPr>
      </w:pPr>
    </w:p>
    <w:p w14:paraId="693434AA">
      <w:pPr>
        <w:widowControl/>
        <w:jc w:val="left"/>
        <w:rPr>
          <w:rFonts w:ascii="Times New Roman" w:hAnsi="Times New Roman"/>
          <w:b/>
          <w:color w:val="auto"/>
          <w:kern w:val="0"/>
          <w:sz w:val="24"/>
          <w:szCs w:val="21"/>
        </w:rPr>
      </w:pPr>
      <w:r>
        <w:rPr>
          <w:rFonts w:hint="eastAsia" w:ascii="黑体" w:hAnsi="黑体" w:eastAsia="黑体" w:cs="黑体"/>
          <w:b/>
          <w:bCs/>
          <w:color w:val="auto"/>
          <w:sz w:val="24"/>
        </w:rPr>
        <w:t>温馨提示</w:t>
      </w:r>
      <w:r>
        <w:rPr>
          <w:rFonts w:hint="eastAsia" w:ascii="黑体" w:hAnsi="黑体" w:eastAsia="黑体" w:cs="黑体"/>
          <w:color w:val="auto"/>
          <w:sz w:val="24"/>
        </w:rPr>
        <w:t>：</w:t>
      </w:r>
      <w:r>
        <w:rPr>
          <w:rFonts w:hint="eastAsia"/>
          <w:color w:val="auto"/>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50D2B700">
      <w:pPr>
        <w:ind w:firstLine="422" w:firstLineChars="200"/>
        <w:rPr>
          <w:rFonts w:ascii="宋体" w:hAnsi="宋体"/>
          <w:b/>
          <w:color w:val="auto"/>
        </w:rPr>
      </w:pPr>
    </w:p>
    <w:p w14:paraId="276290B2">
      <w:pPr>
        <w:spacing w:line="360" w:lineRule="auto"/>
        <w:ind w:firstLine="723" w:firstLineChars="300"/>
        <w:jc w:val="center"/>
        <w:rPr>
          <w:rFonts w:ascii="宋体" w:hAnsi="宋体"/>
          <w:b/>
          <w:color w:val="auto"/>
          <w:sz w:val="24"/>
        </w:rPr>
      </w:pPr>
      <w:r>
        <w:rPr>
          <w:rFonts w:ascii="宋体" w:hAnsi="宋体"/>
          <w:b/>
          <w:color w:val="auto"/>
          <w:sz w:val="24"/>
        </w:rPr>
        <w:br w:type="page"/>
      </w:r>
    </w:p>
    <w:p w14:paraId="242A1FF0">
      <w:pPr>
        <w:spacing w:line="360" w:lineRule="auto"/>
        <w:ind w:firstLine="3213" w:firstLineChars="1000"/>
        <w:rPr>
          <w:rFonts w:ascii="宋体" w:hAnsi="宋体"/>
          <w:color w:val="auto"/>
          <w:sz w:val="32"/>
          <w:szCs w:val="32"/>
        </w:rPr>
      </w:pPr>
      <w:r>
        <w:rPr>
          <w:rFonts w:ascii="宋体" w:hAnsi="宋体"/>
          <w:b/>
          <w:bCs/>
          <w:color w:val="auto"/>
          <w:sz w:val="32"/>
          <w:szCs w:val="32"/>
        </w:rPr>
        <w:t>附件2、投标文件</w:t>
      </w:r>
    </w:p>
    <w:p w14:paraId="693A992F">
      <w:pPr>
        <w:rPr>
          <w:rFonts w:ascii="宋体" w:hAnsi="宋体"/>
          <w:color w:val="auto"/>
          <w:szCs w:val="21"/>
        </w:rPr>
      </w:pPr>
    </w:p>
    <w:p w14:paraId="78A322ED">
      <w:pPr>
        <w:rPr>
          <w:rFonts w:ascii="宋体" w:hAnsi="宋体"/>
          <w:color w:val="auto"/>
          <w:szCs w:val="21"/>
        </w:rPr>
      </w:pPr>
    </w:p>
    <w:p w14:paraId="302B2B32">
      <w:pPr>
        <w:pStyle w:val="2"/>
        <w:ind w:left="0" w:leftChars="0" w:firstLine="0" w:firstLineChars="0"/>
        <w:rPr>
          <w:rFonts w:ascii="宋体" w:hAnsi="宋体"/>
          <w:color w:val="auto"/>
        </w:rPr>
      </w:pPr>
    </w:p>
    <w:p w14:paraId="46F0278C">
      <w:pPr>
        <w:pStyle w:val="2"/>
        <w:ind w:left="0" w:leftChars="0" w:firstLine="0" w:firstLineChars="0"/>
        <w:rPr>
          <w:rFonts w:ascii="宋体" w:hAnsi="宋体"/>
          <w:color w:val="auto"/>
        </w:rPr>
      </w:pPr>
    </w:p>
    <w:p w14:paraId="6F763F09">
      <w:pPr>
        <w:pStyle w:val="2"/>
        <w:ind w:left="0" w:leftChars="0" w:firstLine="0" w:firstLineChars="0"/>
        <w:rPr>
          <w:rFonts w:ascii="宋体" w:hAnsi="宋体"/>
          <w:color w:val="auto"/>
        </w:rPr>
      </w:pPr>
    </w:p>
    <w:p w14:paraId="07914083">
      <w:pPr>
        <w:jc w:val="center"/>
        <w:rPr>
          <w:rFonts w:ascii="宋体" w:hAnsi="宋体"/>
          <w:b/>
          <w:color w:val="auto"/>
          <w:sz w:val="36"/>
          <w:szCs w:val="36"/>
        </w:rPr>
      </w:pPr>
    </w:p>
    <w:p w14:paraId="07D8D6F5">
      <w:pPr>
        <w:jc w:val="center"/>
        <w:rPr>
          <w:rFonts w:ascii="宋体" w:hAnsi="宋体"/>
          <w:b/>
          <w:color w:val="auto"/>
          <w:sz w:val="36"/>
          <w:szCs w:val="36"/>
        </w:rPr>
      </w:pPr>
    </w:p>
    <w:p w14:paraId="799B3026">
      <w:pPr>
        <w:jc w:val="center"/>
        <w:rPr>
          <w:rFonts w:hint="eastAsia" w:ascii="宋体" w:hAnsi="宋体" w:eastAsia="宋体"/>
          <w:color w:val="auto"/>
          <w:sz w:val="36"/>
          <w:szCs w:val="36"/>
          <w:lang w:eastAsia="zh-CN"/>
        </w:rPr>
      </w:pPr>
      <w:r>
        <w:rPr>
          <w:rFonts w:hint="eastAsia" w:ascii="宋体" w:hAnsi="宋体" w:cs="宋体"/>
          <w:b/>
          <w:color w:val="auto"/>
          <w:sz w:val="36"/>
          <w:szCs w:val="36"/>
          <w:lang w:eastAsia="zh-CN"/>
        </w:rPr>
        <w:t>横岗街道公务车辆定点维修保养服务项目</w:t>
      </w:r>
    </w:p>
    <w:p w14:paraId="7CB3DE16">
      <w:pPr>
        <w:jc w:val="center"/>
        <w:rPr>
          <w:rFonts w:ascii="宋体" w:hAnsi="宋体"/>
          <w:color w:val="auto"/>
          <w:sz w:val="44"/>
          <w:szCs w:val="44"/>
        </w:rPr>
      </w:pPr>
    </w:p>
    <w:p w14:paraId="19A3E8EC">
      <w:pPr>
        <w:jc w:val="center"/>
        <w:rPr>
          <w:rFonts w:ascii="宋体" w:hAnsi="宋体"/>
          <w:color w:val="auto"/>
          <w:sz w:val="44"/>
          <w:szCs w:val="44"/>
        </w:rPr>
      </w:pPr>
      <w:r>
        <w:rPr>
          <w:rFonts w:ascii="宋体" w:hAnsi="宋体"/>
          <w:color w:val="auto"/>
          <w:sz w:val="44"/>
          <w:szCs w:val="44"/>
        </w:rPr>
        <w:t>（投标文件）</w:t>
      </w:r>
    </w:p>
    <w:p w14:paraId="7BF78A7E">
      <w:pPr>
        <w:jc w:val="center"/>
        <w:rPr>
          <w:rFonts w:ascii="宋体" w:hAnsi="宋体"/>
          <w:color w:val="auto"/>
          <w:sz w:val="44"/>
          <w:szCs w:val="44"/>
        </w:rPr>
      </w:pPr>
    </w:p>
    <w:p w14:paraId="15F020FD">
      <w:pPr>
        <w:jc w:val="center"/>
        <w:rPr>
          <w:rFonts w:ascii="宋体" w:hAnsi="宋体"/>
          <w:color w:val="auto"/>
          <w:sz w:val="44"/>
          <w:szCs w:val="44"/>
        </w:rPr>
      </w:pPr>
    </w:p>
    <w:p w14:paraId="5695B368">
      <w:pPr>
        <w:jc w:val="center"/>
        <w:rPr>
          <w:rFonts w:ascii="宋体" w:hAnsi="宋体"/>
          <w:color w:val="auto"/>
          <w:sz w:val="44"/>
          <w:szCs w:val="44"/>
        </w:rPr>
      </w:pPr>
    </w:p>
    <w:p w14:paraId="3D301927">
      <w:pPr>
        <w:jc w:val="center"/>
        <w:rPr>
          <w:rFonts w:ascii="宋体" w:hAnsi="宋体"/>
          <w:color w:val="auto"/>
          <w:sz w:val="44"/>
          <w:szCs w:val="44"/>
        </w:rPr>
      </w:pPr>
    </w:p>
    <w:p w14:paraId="2AC29CF0">
      <w:pPr>
        <w:rPr>
          <w:rFonts w:ascii="宋体" w:hAnsi="宋体"/>
          <w:color w:val="auto"/>
          <w:sz w:val="44"/>
          <w:szCs w:val="44"/>
        </w:rPr>
      </w:pPr>
    </w:p>
    <w:p w14:paraId="2F54F96B">
      <w:pPr>
        <w:spacing w:line="480" w:lineRule="auto"/>
        <w:ind w:firstLine="1400" w:firstLineChars="500"/>
        <w:rPr>
          <w:rFonts w:ascii="宋体" w:hAnsi="宋体"/>
          <w:color w:val="auto"/>
          <w:sz w:val="28"/>
          <w:szCs w:val="28"/>
          <w:u w:val="single"/>
        </w:rPr>
      </w:pPr>
      <w:r>
        <w:rPr>
          <w:rFonts w:ascii="宋体" w:hAnsi="宋体"/>
          <w:color w:val="auto"/>
          <w:sz w:val="28"/>
          <w:szCs w:val="28"/>
        </w:rPr>
        <w:t>项目编号：________________________</w:t>
      </w:r>
    </w:p>
    <w:p w14:paraId="62969515">
      <w:pPr>
        <w:spacing w:line="480" w:lineRule="auto"/>
        <w:ind w:firstLine="1400" w:firstLineChars="500"/>
        <w:rPr>
          <w:rFonts w:ascii="宋体" w:hAnsi="宋体"/>
          <w:color w:val="auto"/>
          <w:sz w:val="28"/>
          <w:szCs w:val="28"/>
          <w:u w:val="single"/>
        </w:rPr>
      </w:pPr>
      <w:r>
        <w:rPr>
          <w:rFonts w:ascii="宋体" w:hAnsi="宋体"/>
          <w:color w:val="auto"/>
          <w:sz w:val="28"/>
          <w:szCs w:val="28"/>
        </w:rPr>
        <w:t>供应商（盖章）：___________________</w:t>
      </w:r>
    </w:p>
    <w:p w14:paraId="488C8FC2">
      <w:pPr>
        <w:spacing w:line="480" w:lineRule="auto"/>
        <w:ind w:firstLine="1400" w:firstLineChars="500"/>
        <w:rPr>
          <w:rFonts w:ascii="宋体" w:hAnsi="宋体"/>
          <w:color w:val="auto"/>
          <w:sz w:val="28"/>
          <w:szCs w:val="28"/>
        </w:rPr>
      </w:pPr>
      <w:r>
        <w:rPr>
          <w:rFonts w:ascii="宋体" w:hAnsi="宋体"/>
          <w:color w:val="auto"/>
          <w:sz w:val="28"/>
          <w:szCs w:val="28"/>
        </w:rPr>
        <w:t>法定代表人或授权委托人签字：____________</w:t>
      </w:r>
    </w:p>
    <w:p w14:paraId="5BBE4E35">
      <w:pPr>
        <w:ind w:firstLine="1400" w:firstLineChars="500"/>
        <w:rPr>
          <w:rFonts w:ascii="宋体" w:hAnsi="宋体"/>
          <w:color w:val="auto"/>
          <w:sz w:val="28"/>
          <w:szCs w:val="28"/>
        </w:rPr>
      </w:pPr>
      <w:r>
        <w:rPr>
          <w:rFonts w:ascii="宋体" w:hAnsi="宋体"/>
          <w:color w:val="auto"/>
          <w:sz w:val="28"/>
          <w:szCs w:val="28"/>
        </w:rPr>
        <w:t>投标日期：______年_____月______日</w:t>
      </w:r>
    </w:p>
    <w:p w14:paraId="136AA761">
      <w:pPr>
        <w:rPr>
          <w:color w:val="auto"/>
        </w:rPr>
      </w:pPr>
    </w:p>
    <w:p w14:paraId="40EE37AA">
      <w:pPr>
        <w:pStyle w:val="6"/>
        <w:jc w:val="center"/>
        <w:rPr>
          <w:color w:val="auto"/>
          <w:sz w:val="24"/>
        </w:rPr>
      </w:pPr>
      <w:r>
        <w:rPr>
          <w:color w:val="auto"/>
        </w:rPr>
        <w:br w:type="page"/>
      </w:r>
      <w:r>
        <w:rPr>
          <w:rFonts w:hint="eastAsia"/>
          <w:color w:val="auto"/>
          <w:sz w:val="24"/>
        </w:rPr>
        <w:t>一、法定代表人证明书</w:t>
      </w:r>
    </w:p>
    <w:p w14:paraId="58DBF638">
      <w:pPr>
        <w:rPr>
          <w:rFonts w:ascii="宋体" w:hAnsi="宋体"/>
          <w:color w:val="auto"/>
          <w:sz w:val="24"/>
        </w:rPr>
      </w:pPr>
    </w:p>
    <w:p w14:paraId="027AE10E">
      <w:pPr>
        <w:rPr>
          <w:rFonts w:ascii="宋体" w:hAnsi="宋体"/>
          <w:color w:val="auto"/>
          <w:szCs w:val="21"/>
          <w:u w:val="single"/>
        </w:rPr>
      </w:pPr>
      <w:r>
        <w:rPr>
          <w:rFonts w:hint="eastAsia" w:ascii="宋体" w:hAnsi="宋体"/>
          <w:color w:val="auto"/>
          <w:szCs w:val="21"/>
        </w:rPr>
        <w:t>单位名称：</w:t>
      </w:r>
    </w:p>
    <w:p w14:paraId="35D2C103">
      <w:pPr>
        <w:rPr>
          <w:rFonts w:ascii="宋体" w:hAnsi="宋体"/>
          <w:color w:val="auto"/>
          <w:szCs w:val="21"/>
          <w:u w:val="single"/>
        </w:rPr>
      </w:pPr>
      <w:r>
        <w:rPr>
          <w:rFonts w:hint="eastAsia" w:ascii="宋体" w:hAnsi="宋体"/>
          <w:color w:val="auto"/>
          <w:szCs w:val="21"/>
        </w:rPr>
        <w:t>地址：</w:t>
      </w:r>
    </w:p>
    <w:p w14:paraId="195E56B8">
      <w:pPr>
        <w:rPr>
          <w:rFonts w:ascii="宋体" w:hAnsi="宋体"/>
          <w:color w:val="auto"/>
          <w:szCs w:val="21"/>
          <w:u w:val="single"/>
        </w:rPr>
      </w:pPr>
      <w:r>
        <w:rPr>
          <w:rFonts w:hint="eastAsia" w:ascii="宋体" w:hAnsi="宋体"/>
          <w:color w:val="auto"/>
          <w:szCs w:val="21"/>
        </w:rPr>
        <w:t>姓名：  性别：    年龄：       身份证号码：                   职务：</w:t>
      </w:r>
    </w:p>
    <w:p w14:paraId="6D7782C0">
      <w:pPr>
        <w:rPr>
          <w:rFonts w:ascii="宋体" w:hAnsi="宋体"/>
          <w:color w:val="auto"/>
          <w:szCs w:val="21"/>
        </w:rPr>
      </w:pPr>
      <w:r>
        <w:rPr>
          <w:rFonts w:hint="eastAsia" w:ascii="宋体" w:hAnsi="宋体"/>
          <w:color w:val="auto"/>
          <w:szCs w:val="21"/>
        </w:rPr>
        <w:t>系</w:t>
      </w:r>
      <w:r>
        <w:rPr>
          <w:rFonts w:hint="eastAsia" w:ascii="宋体" w:hAnsi="宋体"/>
          <w:color w:val="auto"/>
          <w:szCs w:val="21"/>
          <w:u w:val="single"/>
        </w:rPr>
        <w:t>（投标人名称）</w:t>
      </w:r>
      <w:r>
        <w:rPr>
          <w:rFonts w:hint="eastAsia" w:ascii="宋体" w:hAnsi="宋体"/>
          <w:color w:val="auto"/>
          <w:szCs w:val="21"/>
        </w:rPr>
        <w:t>的法定代表人。</w:t>
      </w:r>
    </w:p>
    <w:p w14:paraId="44438306">
      <w:pPr>
        <w:rPr>
          <w:rFonts w:ascii="宋体" w:hAnsi="宋体"/>
          <w:color w:val="auto"/>
          <w:szCs w:val="21"/>
        </w:rPr>
      </w:pPr>
      <w:r>
        <w:rPr>
          <w:rFonts w:hint="eastAsia" w:ascii="宋体" w:hAnsi="宋体"/>
          <w:color w:val="auto"/>
          <w:szCs w:val="21"/>
        </w:rPr>
        <w:t>特此证明</w:t>
      </w:r>
    </w:p>
    <w:p w14:paraId="04FAB1A2">
      <w:pPr>
        <w:ind w:right="420"/>
        <w:jc w:val="right"/>
        <w:rPr>
          <w:rFonts w:ascii="宋体" w:hAnsi="宋体"/>
          <w:color w:val="auto"/>
          <w:szCs w:val="21"/>
        </w:rPr>
      </w:pPr>
      <w:r>
        <w:rPr>
          <w:rFonts w:hint="eastAsia" w:ascii="宋体" w:hAnsi="宋体"/>
          <w:color w:val="auto"/>
          <w:szCs w:val="21"/>
        </w:rPr>
        <w:t>投标单位（盖章）：</w:t>
      </w:r>
    </w:p>
    <w:p w14:paraId="337150B0">
      <w:pPr>
        <w:ind w:right="420"/>
        <w:jc w:val="right"/>
        <w:rPr>
          <w:rFonts w:ascii="宋体" w:hAnsi="宋体"/>
          <w:color w:val="auto"/>
          <w:szCs w:val="21"/>
        </w:rPr>
      </w:pPr>
      <w:r>
        <w:rPr>
          <w:rFonts w:hint="eastAsia" w:ascii="宋体" w:hAnsi="宋体"/>
          <w:color w:val="auto"/>
          <w:szCs w:val="21"/>
        </w:rPr>
        <w:t>日期：  年  月  日</w:t>
      </w:r>
    </w:p>
    <w:p w14:paraId="55440991">
      <w:pPr>
        <w:ind w:right="420"/>
        <w:jc w:val="right"/>
        <w:rPr>
          <w:rFonts w:ascii="宋体" w:hAnsi="宋体"/>
          <w:color w:val="auto"/>
          <w:szCs w:val="21"/>
        </w:rPr>
      </w:pPr>
    </w:p>
    <w:p w14:paraId="72E17E95">
      <w:pPr>
        <w:jc w:val="left"/>
        <w:rPr>
          <w:rFonts w:ascii="宋体" w:hAnsi="宋体"/>
          <w:color w:val="auto"/>
          <w:szCs w:val="21"/>
        </w:rPr>
      </w:pPr>
    </w:p>
    <w:p w14:paraId="0B25A142">
      <w:pPr>
        <w:jc w:val="left"/>
        <w:rPr>
          <w:rFonts w:ascii="宋体" w:hAnsi="宋体"/>
          <w:color w:val="auto"/>
          <w:szCs w:val="21"/>
        </w:rPr>
      </w:pPr>
      <w:r>
        <w:rPr>
          <w:rFonts w:hint="eastAsia" w:ascii="宋体" w:hAnsi="宋体"/>
          <w:color w:val="auto"/>
          <w:szCs w:val="21"/>
        </w:rPr>
        <w:t>附：法定代表人身份证复印件。</w:t>
      </w:r>
    </w:p>
    <w:p w14:paraId="6D87E1EB">
      <w:pPr>
        <w:rPr>
          <w:rFonts w:ascii="宋体" w:hAnsi="宋体"/>
          <w:color w:val="auto"/>
          <w:szCs w:val="21"/>
        </w:rPr>
      </w:pPr>
    </w:p>
    <w:p w14:paraId="2C10B6FB">
      <w:pPr>
        <w:ind w:firstLine="422" w:firstLineChars="200"/>
        <w:rPr>
          <w:rFonts w:ascii="宋体" w:hAnsi="宋体"/>
          <w:b/>
          <w:color w:val="auto"/>
          <w:szCs w:val="21"/>
        </w:rPr>
      </w:pPr>
      <w:r>
        <w:rPr>
          <w:rFonts w:hint="eastAsia" w:ascii="宋体" w:hAnsi="宋体"/>
          <w:b/>
          <w:color w:val="auto"/>
          <w:szCs w:val="21"/>
        </w:rPr>
        <w:t>注：必须提供法定代表人（负责人）有效期内身份证（正反面）扫描件（非中国境内居民，可提供公安部门认可的身份证明材料），否则将导致投标无效。</w:t>
      </w:r>
    </w:p>
    <w:p w14:paraId="623FB569">
      <w:pPr>
        <w:ind w:firstLine="422" w:firstLineChars="200"/>
        <w:rPr>
          <w:rFonts w:ascii="宋体" w:hAnsi="宋体"/>
          <w:b/>
          <w:color w:val="auto"/>
          <w:szCs w:val="21"/>
        </w:rPr>
      </w:pPr>
    </w:p>
    <w:p w14:paraId="1E297F24">
      <w:pPr>
        <w:ind w:firstLine="422" w:firstLineChars="200"/>
        <w:rPr>
          <w:rFonts w:ascii="宋体" w:hAnsi="宋体"/>
          <w:b/>
          <w:color w:val="auto"/>
          <w:szCs w:val="21"/>
        </w:rPr>
      </w:pPr>
    </w:p>
    <w:p w14:paraId="79161DB5">
      <w:pPr>
        <w:ind w:firstLine="422" w:firstLineChars="200"/>
        <w:rPr>
          <w:rFonts w:ascii="宋体" w:hAnsi="宋体"/>
          <w:b/>
          <w:color w:val="auto"/>
          <w:szCs w:val="21"/>
        </w:rPr>
      </w:pPr>
    </w:p>
    <w:p w14:paraId="19821890">
      <w:pPr>
        <w:pStyle w:val="6"/>
        <w:jc w:val="center"/>
        <w:rPr>
          <w:color w:val="auto"/>
          <w:sz w:val="24"/>
        </w:rPr>
      </w:pPr>
      <w:r>
        <w:rPr>
          <w:rFonts w:hint="eastAsia"/>
          <w:color w:val="auto"/>
          <w:sz w:val="24"/>
        </w:rPr>
        <w:t>二、授权委托书</w:t>
      </w:r>
    </w:p>
    <w:p w14:paraId="68DD0499">
      <w:pPr>
        <w:spacing w:line="360" w:lineRule="auto"/>
        <w:ind w:firstLine="420" w:firstLineChars="200"/>
        <w:rPr>
          <w:rFonts w:ascii="宋体" w:hAnsi="宋体"/>
          <w:color w:val="auto"/>
          <w:szCs w:val="21"/>
        </w:rPr>
      </w:pPr>
      <w:r>
        <w:rPr>
          <w:rFonts w:hint="eastAsia" w:ascii="宋体" w:hAnsi="宋体"/>
          <w:color w:val="auto"/>
          <w:szCs w:val="21"/>
        </w:rPr>
        <w:t>我</w:t>
      </w:r>
      <w:r>
        <w:rPr>
          <w:rFonts w:hint="eastAsia" w:ascii="宋体" w:hAnsi="宋体"/>
          <w:color w:val="auto"/>
          <w:szCs w:val="21"/>
          <w:u w:val="single"/>
        </w:rPr>
        <w:t>（姓名）</w:t>
      </w:r>
      <w:r>
        <w:rPr>
          <w:rFonts w:hint="eastAsia" w:ascii="宋体" w:hAnsi="宋体"/>
          <w:color w:val="auto"/>
          <w:szCs w:val="21"/>
        </w:rPr>
        <w:t>系</w:t>
      </w:r>
      <w:r>
        <w:rPr>
          <w:rFonts w:hint="eastAsia" w:ascii="宋体" w:hAnsi="宋体"/>
          <w:color w:val="auto"/>
          <w:szCs w:val="21"/>
          <w:u w:val="single"/>
        </w:rPr>
        <w:t>（投标人名称）的</w:t>
      </w:r>
      <w:r>
        <w:rPr>
          <w:rFonts w:hint="eastAsia" w:ascii="宋体" w:hAnsi="宋体"/>
          <w:color w:val="auto"/>
          <w:szCs w:val="21"/>
        </w:rPr>
        <w:t>法定代表人，现授权我单位的</w:t>
      </w:r>
      <w:r>
        <w:rPr>
          <w:rFonts w:hint="eastAsia" w:ascii="宋体" w:hAnsi="宋体"/>
          <w:color w:val="auto"/>
          <w:szCs w:val="21"/>
          <w:u w:val="single"/>
        </w:rPr>
        <w:t>（姓名）（身份证号码：）</w:t>
      </w:r>
      <w:r>
        <w:rPr>
          <w:rFonts w:hint="eastAsia" w:ascii="宋体" w:hAnsi="宋体"/>
          <w:color w:val="auto"/>
          <w:szCs w:val="21"/>
        </w:rPr>
        <w:t>代表我单位签署</w:t>
      </w:r>
      <w:r>
        <w:rPr>
          <w:rFonts w:hint="eastAsia" w:ascii="宋体" w:hAnsi="宋体"/>
          <w:color w:val="auto"/>
          <w:szCs w:val="21"/>
          <w:u w:val="single"/>
        </w:rPr>
        <w:t>（项目名称）</w:t>
      </w:r>
      <w:r>
        <w:rPr>
          <w:rFonts w:hint="eastAsia" w:ascii="宋体" w:hAnsi="宋体"/>
          <w:color w:val="auto"/>
          <w:szCs w:val="21"/>
        </w:rPr>
        <w:t>的投标文件、参与项目投标、澄清投标文件、签署合同和处理与该项目有关的一切事务。在此过程中所签署的一切文件及处理与该项目有关的一切事务，我均予以承认；</w:t>
      </w:r>
    </w:p>
    <w:p w14:paraId="09D283E8">
      <w:pPr>
        <w:spacing w:line="360" w:lineRule="auto"/>
        <w:ind w:firstLine="420" w:firstLineChars="200"/>
        <w:rPr>
          <w:rFonts w:ascii="宋体" w:hAnsi="宋体"/>
          <w:color w:val="auto"/>
          <w:szCs w:val="21"/>
        </w:rPr>
      </w:pPr>
      <w:r>
        <w:rPr>
          <w:rFonts w:hint="eastAsia" w:ascii="宋体" w:hAnsi="宋体"/>
          <w:color w:val="auto"/>
          <w:szCs w:val="21"/>
        </w:rPr>
        <w:t>被授权人签署的所有文件不因授权的撤消而消失；被授权人无转委权。</w:t>
      </w:r>
    </w:p>
    <w:p w14:paraId="6F00DDE4">
      <w:pPr>
        <w:spacing w:line="360" w:lineRule="auto"/>
        <w:ind w:left="540" w:leftChars="257"/>
        <w:rPr>
          <w:rFonts w:ascii="宋体" w:hAnsi="宋体"/>
          <w:color w:val="auto"/>
          <w:szCs w:val="21"/>
          <w:u w:val="single"/>
        </w:rPr>
      </w:pPr>
      <w:r>
        <w:rPr>
          <w:rFonts w:hint="eastAsia" w:ascii="宋体" w:hAnsi="宋体"/>
          <w:color w:val="auto"/>
          <w:szCs w:val="21"/>
        </w:rPr>
        <w:t>被授权人：性别：年龄：</w:t>
      </w:r>
    </w:p>
    <w:p w14:paraId="3BB3213A">
      <w:pPr>
        <w:spacing w:line="360" w:lineRule="auto"/>
        <w:ind w:left="540" w:leftChars="257"/>
        <w:rPr>
          <w:rFonts w:ascii="宋体" w:hAnsi="宋体"/>
          <w:color w:val="auto"/>
          <w:szCs w:val="21"/>
        </w:rPr>
      </w:pPr>
      <w:r>
        <w:rPr>
          <w:rFonts w:hint="eastAsia" w:ascii="宋体" w:hAnsi="宋体"/>
          <w:color w:val="auto"/>
          <w:szCs w:val="21"/>
        </w:rPr>
        <w:t>联系电话：手机：</w:t>
      </w:r>
    </w:p>
    <w:p w14:paraId="4C7DDC1E">
      <w:pPr>
        <w:spacing w:line="360" w:lineRule="auto"/>
        <w:ind w:left="540" w:leftChars="257"/>
        <w:jc w:val="right"/>
        <w:rPr>
          <w:rFonts w:ascii="宋体" w:hAnsi="宋体"/>
          <w:color w:val="auto"/>
          <w:szCs w:val="21"/>
        </w:rPr>
      </w:pPr>
      <w:r>
        <w:rPr>
          <w:rFonts w:hint="eastAsia" w:ascii="宋体" w:hAnsi="宋体"/>
          <w:color w:val="auto"/>
          <w:szCs w:val="21"/>
        </w:rPr>
        <w:t xml:space="preserve">投标单位（盖章）：      </w:t>
      </w:r>
    </w:p>
    <w:p w14:paraId="14BCDA6E">
      <w:pPr>
        <w:spacing w:line="360" w:lineRule="auto"/>
        <w:ind w:left="540" w:leftChars="257"/>
        <w:jc w:val="right"/>
        <w:rPr>
          <w:rFonts w:ascii="宋体" w:hAnsi="宋体"/>
          <w:color w:val="auto"/>
          <w:szCs w:val="21"/>
        </w:rPr>
      </w:pPr>
      <w:r>
        <w:rPr>
          <w:rFonts w:hint="eastAsia" w:ascii="宋体" w:hAnsi="宋体"/>
          <w:color w:val="auto"/>
          <w:szCs w:val="21"/>
        </w:rPr>
        <w:t xml:space="preserve">法定代表人（签名或盖章）：       </w:t>
      </w:r>
    </w:p>
    <w:p w14:paraId="354C17BC">
      <w:pPr>
        <w:spacing w:line="360" w:lineRule="auto"/>
        <w:ind w:left="540" w:leftChars="257"/>
        <w:jc w:val="right"/>
        <w:rPr>
          <w:rFonts w:ascii="宋体" w:hAnsi="宋体"/>
          <w:color w:val="auto"/>
          <w:szCs w:val="21"/>
        </w:rPr>
      </w:pPr>
      <w:r>
        <w:rPr>
          <w:rFonts w:hint="eastAsia" w:ascii="宋体" w:hAnsi="宋体"/>
          <w:color w:val="auto"/>
          <w:szCs w:val="21"/>
        </w:rPr>
        <w:t>日期：  年  月   日</w:t>
      </w:r>
    </w:p>
    <w:p w14:paraId="3F09039B">
      <w:pPr>
        <w:spacing w:line="360" w:lineRule="auto"/>
        <w:ind w:left="540" w:leftChars="257"/>
        <w:rPr>
          <w:rFonts w:ascii="宋体" w:hAnsi="宋体"/>
          <w:color w:val="auto"/>
          <w:szCs w:val="21"/>
        </w:rPr>
      </w:pPr>
      <w:r>
        <w:rPr>
          <w:rFonts w:hint="eastAsia" w:ascii="宋体" w:hAnsi="宋体"/>
          <w:color w:val="auto"/>
          <w:szCs w:val="21"/>
        </w:rPr>
        <w:t>附：被授</w:t>
      </w:r>
      <w:r>
        <w:rPr>
          <w:rFonts w:hint="eastAsia" w:ascii="宋体" w:hAnsi="宋体" w:eastAsia="宋体" w:cs="Times New Roman"/>
          <w:color w:val="auto"/>
          <w:szCs w:val="21"/>
        </w:rPr>
        <w:t>权人身份证（正反面）复印</w:t>
      </w:r>
      <w:r>
        <w:rPr>
          <w:rFonts w:hint="eastAsia" w:ascii="宋体" w:hAnsi="宋体"/>
          <w:color w:val="auto"/>
          <w:szCs w:val="21"/>
        </w:rPr>
        <w:t>件。</w:t>
      </w:r>
    </w:p>
    <w:p w14:paraId="21853BA2">
      <w:pPr>
        <w:ind w:firstLine="422" w:firstLineChars="200"/>
        <w:rPr>
          <w:rFonts w:ascii="宋体" w:hAnsi="宋体"/>
          <w:b/>
          <w:color w:val="auto"/>
          <w:szCs w:val="21"/>
        </w:rPr>
      </w:pPr>
    </w:p>
    <w:p w14:paraId="6C6825CD">
      <w:pPr>
        <w:widowControl/>
        <w:jc w:val="left"/>
        <w:rPr>
          <w:rFonts w:ascii="Times New Roman" w:hAnsi="Times New Roman"/>
          <w:b/>
          <w:color w:val="auto"/>
          <w:kern w:val="0"/>
          <w:sz w:val="24"/>
          <w:szCs w:val="21"/>
        </w:rPr>
      </w:pPr>
      <w:r>
        <w:rPr>
          <w:rFonts w:hint="eastAsia" w:ascii="黑体" w:hAnsi="黑体" w:eastAsia="黑体" w:cs="黑体"/>
          <w:b/>
          <w:bCs/>
          <w:color w:val="auto"/>
          <w:sz w:val="24"/>
        </w:rPr>
        <w:t>温馨提示</w:t>
      </w:r>
      <w:r>
        <w:rPr>
          <w:rFonts w:hint="eastAsia" w:ascii="黑体" w:hAnsi="黑体" w:eastAsia="黑体" w:cs="黑体"/>
          <w:color w:val="auto"/>
          <w:sz w:val="24"/>
        </w:rPr>
        <w:t>：</w:t>
      </w:r>
      <w:r>
        <w:rPr>
          <w:rFonts w:hint="eastAsia"/>
          <w:color w:val="auto"/>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116B7B0E">
      <w:pPr>
        <w:pStyle w:val="6"/>
        <w:jc w:val="center"/>
        <w:rPr>
          <w:color w:val="auto"/>
          <w:sz w:val="24"/>
        </w:rPr>
      </w:pPr>
      <w:r>
        <w:rPr>
          <w:b w:val="0"/>
          <w:color w:val="auto"/>
          <w:sz w:val="24"/>
        </w:rPr>
        <w:br w:type="page"/>
      </w:r>
      <w:r>
        <w:rPr>
          <w:rFonts w:hint="eastAsia"/>
          <w:color w:val="auto"/>
          <w:sz w:val="24"/>
        </w:rPr>
        <w:t>三、投标函</w:t>
      </w:r>
    </w:p>
    <w:p w14:paraId="79E5E0A9">
      <w:pPr>
        <w:rPr>
          <w:rFonts w:ascii="宋体" w:hAnsi="宋体"/>
          <w:color w:val="auto"/>
          <w:szCs w:val="21"/>
          <w:u w:val="single"/>
        </w:rPr>
      </w:pPr>
      <w:r>
        <w:rPr>
          <w:rFonts w:hint="eastAsia" w:ascii="宋体" w:hAnsi="宋体"/>
          <w:color w:val="auto"/>
          <w:szCs w:val="21"/>
        </w:rPr>
        <w:t>致：深圳市广得信工程造价咨询有限公司</w:t>
      </w:r>
    </w:p>
    <w:p w14:paraId="554422DB">
      <w:pPr>
        <w:rPr>
          <w:rFonts w:ascii="宋体" w:hAnsi="宋体"/>
          <w:color w:val="auto"/>
          <w:szCs w:val="21"/>
        </w:rPr>
      </w:pPr>
    </w:p>
    <w:p w14:paraId="710D4D9F">
      <w:pPr>
        <w:ind w:firstLine="420" w:firstLineChars="200"/>
        <w:rPr>
          <w:rFonts w:ascii="宋体" w:hAnsi="宋体"/>
          <w:color w:val="auto"/>
          <w:szCs w:val="21"/>
        </w:rPr>
      </w:pPr>
      <w:r>
        <w:rPr>
          <w:rFonts w:hint="eastAsia" w:ascii="宋体" w:hAnsi="宋体"/>
          <w:color w:val="auto"/>
          <w:szCs w:val="21"/>
        </w:rPr>
        <w:t>1、根据已收到贵方的招标编号为的项目的招标文件，遵照</w:t>
      </w:r>
      <w:r>
        <w:rPr>
          <w:rFonts w:ascii="宋体" w:hAnsi="宋体"/>
          <w:color w:val="auto"/>
          <w:szCs w:val="21"/>
        </w:rPr>
        <w:t>《</w:t>
      </w:r>
      <w:r>
        <w:rPr>
          <w:rFonts w:hint="eastAsia" w:ascii="宋体" w:hAnsi="宋体"/>
          <w:color w:val="auto"/>
          <w:szCs w:val="21"/>
        </w:rPr>
        <w:t>中华人民共和国政府采购法</w:t>
      </w:r>
      <w:r>
        <w:rPr>
          <w:rFonts w:ascii="宋体" w:hAnsi="宋体"/>
          <w:color w:val="auto"/>
          <w:szCs w:val="21"/>
        </w:rPr>
        <w:t>》</w:t>
      </w:r>
      <w:r>
        <w:rPr>
          <w:rFonts w:hint="eastAsia" w:ascii="宋体" w:hAnsi="宋体"/>
          <w:color w:val="auto"/>
          <w:szCs w:val="21"/>
        </w:rPr>
        <w:t>、《深圳经济特区政府采购条例》、</w:t>
      </w:r>
      <w:r>
        <w:rPr>
          <w:rFonts w:ascii="宋体" w:hAnsi="宋体"/>
          <w:color w:val="auto"/>
          <w:szCs w:val="21"/>
        </w:rPr>
        <w:t>《深圳</w:t>
      </w:r>
      <w:r>
        <w:rPr>
          <w:rFonts w:hint="eastAsia" w:ascii="宋体" w:hAnsi="宋体"/>
          <w:color w:val="auto"/>
          <w:szCs w:val="21"/>
        </w:rPr>
        <w:t>市</w:t>
      </w:r>
      <w:r>
        <w:rPr>
          <w:rFonts w:ascii="宋体" w:hAnsi="宋体"/>
          <w:color w:val="auto"/>
          <w:szCs w:val="21"/>
        </w:rPr>
        <w:t>网上政府采购管理暂行办法》</w:t>
      </w:r>
      <w:r>
        <w:rPr>
          <w:rFonts w:hint="eastAsia" w:ascii="宋体" w:hAnsi="宋体"/>
          <w:color w:val="auto"/>
          <w:szCs w:val="21"/>
        </w:rPr>
        <w:t>等法律法规</w:t>
      </w:r>
      <w:r>
        <w:rPr>
          <w:rFonts w:ascii="宋体" w:hAnsi="宋体"/>
          <w:color w:val="auto"/>
          <w:szCs w:val="21"/>
        </w:rPr>
        <w:t>的规定</w:t>
      </w:r>
      <w:r>
        <w:rPr>
          <w:rFonts w:hint="eastAsia" w:ascii="宋体" w:hAnsi="宋体"/>
          <w:color w:val="auto"/>
          <w:szCs w:val="21"/>
        </w:rPr>
        <w:t>，我方经研究上述招标文件的投标须知、合同条款、技术规范及其他有关文件后，我方愿按“招标文件”的规定履行责任和义务；</w:t>
      </w:r>
    </w:p>
    <w:p w14:paraId="34BD79AF">
      <w:pPr>
        <w:ind w:firstLine="420" w:firstLineChars="200"/>
        <w:rPr>
          <w:rFonts w:ascii="宋体" w:hAnsi="宋体"/>
          <w:color w:val="auto"/>
          <w:szCs w:val="21"/>
        </w:rPr>
      </w:pPr>
      <w:r>
        <w:rPr>
          <w:rFonts w:hint="eastAsia" w:ascii="宋体" w:hAnsi="宋体"/>
          <w:color w:val="auto"/>
          <w:szCs w:val="21"/>
        </w:rPr>
        <w:t>2、我方已详细审查全部招标文件，包括招标文件、澄清（答疑）、补充公告（说明）等。我方对此完全理解并同意放弃因对招标文件不明及误解而提出质疑抗辩的权利；</w:t>
      </w:r>
    </w:p>
    <w:p w14:paraId="1E7B9551">
      <w:pPr>
        <w:ind w:firstLine="420" w:firstLineChars="200"/>
        <w:rPr>
          <w:rFonts w:ascii="宋体" w:hAnsi="宋体"/>
          <w:color w:val="auto"/>
          <w:szCs w:val="21"/>
        </w:rPr>
      </w:pPr>
      <w:r>
        <w:rPr>
          <w:rFonts w:hint="eastAsia" w:ascii="宋体" w:hAnsi="宋体"/>
          <w:color w:val="auto"/>
          <w:szCs w:val="21"/>
        </w:rPr>
        <w:t>3、我方同意提供贵方可能要求的与投标有关的一切数据或资料，完全理解并接受贵方不承担我方的任何投标费用；</w:t>
      </w:r>
    </w:p>
    <w:p w14:paraId="42FDC0E7">
      <w:pPr>
        <w:ind w:firstLine="420" w:firstLineChars="200"/>
        <w:rPr>
          <w:rFonts w:ascii="宋体" w:hAnsi="宋体"/>
          <w:color w:val="auto"/>
          <w:szCs w:val="21"/>
        </w:rPr>
      </w:pPr>
      <w:r>
        <w:rPr>
          <w:rFonts w:hint="eastAsia" w:ascii="宋体" w:hAnsi="宋体"/>
          <w:color w:val="auto"/>
          <w:szCs w:val="21"/>
        </w:rPr>
        <w:t>4、我方清楚知道且完全同意投标及履约保证金的作用、退还期限及退还条件；</w:t>
      </w:r>
    </w:p>
    <w:p w14:paraId="0A377CFB">
      <w:pPr>
        <w:ind w:firstLine="420" w:firstLineChars="200"/>
        <w:rPr>
          <w:rFonts w:ascii="宋体" w:hAnsi="宋体"/>
          <w:color w:val="auto"/>
          <w:szCs w:val="21"/>
        </w:rPr>
      </w:pPr>
      <w:r>
        <w:rPr>
          <w:rFonts w:hint="eastAsia" w:ascii="宋体" w:hAnsi="宋体"/>
          <w:color w:val="auto"/>
          <w:szCs w:val="21"/>
        </w:rPr>
        <w:t>5、本投标有效期为开标日起九十个日历日；</w:t>
      </w:r>
    </w:p>
    <w:p w14:paraId="5513BAAC">
      <w:pPr>
        <w:ind w:firstLine="420" w:firstLineChars="200"/>
        <w:rPr>
          <w:rFonts w:ascii="宋体" w:hAnsi="宋体"/>
          <w:color w:val="auto"/>
          <w:szCs w:val="21"/>
        </w:rPr>
      </w:pPr>
      <w:r>
        <w:rPr>
          <w:rFonts w:hint="eastAsia" w:ascii="宋体" w:hAnsi="宋体"/>
          <w:color w:val="auto"/>
          <w:szCs w:val="21"/>
        </w:rPr>
        <w:t>6、如果我方在投标有效期内撤回或放弃投标的，贵方将有权不予退还投标保证金；</w:t>
      </w:r>
    </w:p>
    <w:p w14:paraId="2F2CB171">
      <w:pPr>
        <w:ind w:firstLine="420" w:firstLineChars="200"/>
        <w:rPr>
          <w:rFonts w:ascii="宋体" w:hAnsi="宋体"/>
          <w:color w:val="auto"/>
          <w:szCs w:val="21"/>
        </w:rPr>
      </w:pPr>
      <w:r>
        <w:rPr>
          <w:rFonts w:hint="eastAsia" w:ascii="宋体" w:hAnsi="宋体"/>
          <w:color w:val="auto"/>
          <w:szCs w:val="21"/>
        </w:rPr>
        <w:t>7、我方申明在本次投标中提供的所有资料，无论原件、复印件还是扫描件均是真实的；</w:t>
      </w:r>
    </w:p>
    <w:p w14:paraId="37A9EE9A">
      <w:pPr>
        <w:ind w:firstLine="420" w:firstLineChars="200"/>
        <w:rPr>
          <w:rFonts w:ascii="宋体" w:hAnsi="宋体"/>
          <w:color w:val="auto"/>
          <w:szCs w:val="21"/>
        </w:rPr>
      </w:pPr>
      <w:r>
        <w:rPr>
          <w:rFonts w:hint="eastAsia" w:ascii="宋体" w:hAnsi="宋体"/>
          <w:color w:val="auto"/>
          <w:szCs w:val="21"/>
        </w:rPr>
        <w:t>8、我方同意提供按照贵方可能要求的与投标有关的一切数据或资料；</w:t>
      </w:r>
    </w:p>
    <w:p w14:paraId="29C21C8A">
      <w:pPr>
        <w:ind w:firstLine="420" w:firstLineChars="200"/>
        <w:rPr>
          <w:rFonts w:ascii="宋体" w:hAnsi="宋体"/>
          <w:color w:val="auto"/>
          <w:szCs w:val="21"/>
        </w:rPr>
      </w:pPr>
      <w:r>
        <w:rPr>
          <w:rFonts w:hint="eastAsia" w:ascii="宋体" w:hAnsi="宋体"/>
          <w:color w:val="auto"/>
          <w:szCs w:val="21"/>
        </w:rPr>
        <w:t>9、我方同意招标程序、评标办法以及评标委员会评标人员产生办法和组成，承认评标人员据此评标办法产生的中标供应商。</w:t>
      </w:r>
    </w:p>
    <w:p w14:paraId="2602624B">
      <w:pPr>
        <w:ind w:firstLine="420" w:firstLineChars="200"/>
        <w:rPr>
          <w:rFonts w:ascii="宋体" w:hAnsi="宋体"/>
          <w:color w:val="auto"/>
          <w:szCs w:val="21"/>
        </w:rPr>
      </w:pPr>
      <w:r>
        <w:rPr>
          <w:rFonts w:hint="eastAsia" w:ascii="宋体" w:hAnsi="宋体"/>
          <w:color w:val="auto"/>
          <w:szCs w:val="21"/>
        </w:rPr>
        <w:t>10、与本投标有关的一切正式往来信函请寄：</w:t>
      </w:r>
    </w:p>
    <w:p w14:paraId="3258C53F">
      <w:pPr>
        <w:ind w:firstLine="420" w:firstLineChars="200"/>
        <w:rPr>
          <w:rFonts w:ascii="宋体" w:hAnsi="宋体"/>
          <w:color w:val="auto"/>
          <w:szCs w:val="21"/>
        </w:rPr>
      </w:pPr>
    </w:p>
    <w:p w14:paraId="7A0313BD">
      <w:pPr>
        <w:ind w:firstLine="420" w:firstLineChars="200"/>
        <w:rPr>
          <w:rFonts w:ascii="宋体" w:hAnsi="宋体"/>
          <w:color w:val="auto"/>
          <w:szCs w:val="21"/>
        </w:rPr>
      </w:pPr>
      <w:r>
        <w:rPr>
          <w:rFonts w:hint="eastAsia" w:ascii="宋体" w:hAnsi="宋体"/>
          <w:color w:val="auto"/>
          <w:szCs w:val="21"/>
        </w:rPr>
        <w:t xml:space="preserve">地址：                        </w:t>
      </w:r>
    </w:p>
    <w:p w14:paraId="2218D392">
      <w:pPr>
        <w:ind w:firstLine="420" w:firstLineChars="200"/>
        <w:rPr>
          <w:rFonts w:ascii="宋体" w:hAnsi="宋体"/>
          <w:color w:val="auto"/>
          <w:szCs w:val="21"/>
        </w:rPr>
      </w:pPr>
      <w:r>
        <w:rPr>
          <w:rFonts w:hint="eastAsia" w:ascii="宋体" w:hAnsi="宋体"/>
          <w:color w:val="auto"/>
          <w:szCs w:val="21"/>
        </w:rPr>
        <w:t xml:space="preserve">电话：                        </w:t>
      </w:r>
    </w:p>
    <w:p w14:paraId="2C9402B6">
      <w:pPr>
        <w:ind w:firstLine="420" w:firstLineChars="200"/>
        <w:rPr>
          <w:rFonts w:ascii="宋体" w:hAnsi="宋体"/>
          <w:color w:val="auto"/>
          <w:szCs w:val="21"/>
        </w:rPr>
      </w:pPr>
      <w:r>
        <w:rPr>
          <w:rFonts w:hint="eastAsia" w:ascii="宋体" w:hAnsi="宋体"/>
          <w:color w:val="auto"/>
          <w:szCs w:val="21"/>
        </w:rPr>
        <w:t xml:space="preserve">传真：                        </w:t>
      </w:r>
    </w:p>
    <w:p w14:paraId="473652C1">
      <w:pPr>
        <w:ind w:firstLine="420" w:firstLineChars="200"/>
        <w:rPr>
          <w:rFonts w:ascii="宋体" w:hAnsi="宋体"/>
          <w:color w:val="auto"/>
          <w:szCs w:val="21"/>
        </w:rPr>
      </w:pPr>
      <w:r>
        <w:rPr>
          <w:rFonts w:hint="eastAsia" w:ascii="宋体" w:hAnsi="宋体"/>
          <w:color w:val="auto"/>
          <w:szCs w:val="21"/>
        </w:rPr>
        <w:t xml:space="preserve">电子函件：                     </w:t>
      </w:r>
    </w:p>
    <w:p w14:paraId="1CFEBB6B">
      <w:pPr>
        <w:ind w:firstLine="420" w:firstLineChars="200"/>
        <w:rPr>
          <w:rFonts w:ascii="宋体" w:hAnsi="宋体"/>
          <w:color w:val="auto"/>
          <w:szCs w:val="21"/>
        </w:rPr>
      </w:pPr>
      <w:r>
        <w:rPr>
          <w:rFonts w:hint="eastAsia" w:ascii="宋体" w:hAnsi="宋体"/>
          <w:color w:val="auto"/>
          <w:szCs w:val="21"/>
        </w:rPr>
        <w:t xml:space="preserve">法定代表人或其委托代理人：                            </w:t>
      </w:r>
    </w:p>
    <w:p w14:paraId="683C4D24">
      <w:pPr>
        <w:ind w:firstLine="420" w:firstLineChars="200"/>
        <w:rPr>
          <w:rFonts w:ascii="宋体" w:hAnsi="宋体"/>
          <w:color w:val="auto"/>
          <w:szCs w:val="21"/>
        </w:rPr>
      </w:pPr>
      <w:r>
        <w:rPr>
          <w:rFonts w:hint="eastAsia" w:ascii="宋体" w:hAnsi="宋体"/>
          <w:color w:val="auto"/>
          <w:szCs w:val="21"/>
        </w:rPr>
        <w:t xml:space="preserve">投标人名称：                            </w:t>
      </w:r>
    </w:p>
    <w:p w14:paraId="3FA5BB27">
      <w:pPr>
        <w:ind w:firstLine="420" w:firstLineChars="200"/>
        <w:rPr>
          <w:rFonts w:ascii="宋体" w:hAnsi="宋体"/>
          <w:color w:val="auto"/>
          <w:szCs w:val="21"/>
        </w:rPr>
      </w:pPr>
      <w:r>
        <w:rPr>
          <w:rFonts w:hint="eastAsia" w:ascii="宋体" w:hAnsi="宋体"/>
          <w:color w:val="auto"/>
          <w:szCs w:val="21"/>
        </w:rPr>
        <w:t xml:space="preserve">日期：  </w:t>
      </w:r>
    </w:p>
    <w:p w14:paraId="03A0628E">
      <w:pPr>
        <w:rPr>
          <w:rFonts w:ascii="宋体" w:hAnsi="宋体"/>
          <w:b/>
          <w:color w:val="auto"/>
          <w:szCs w:val="21"/>
        </w:rPr>
      </w:pPr>
      <w:r>
        <w:rPr>
          <w:rFonts w:hint="eastAsia" w:ascii="宋体" w:hAnsi="宋体"/>
          <w:b/>
          <w:color w:val="auto"/>
          <w:szCs w:val="21"/>
        </w:rPr>
        <w:t>注：该联系方式和联系信息适用于双方往来联系、书面文件文书送达。因联系方式和联系信息错误而无法直接送达的自交邮后第7日视为送达。</w:t>
      </w:r>
    </w:p>
    <w:p w14:paraId="6446E4A7">
      <w:pPr>
        <w:rPr>
          <w:rFonts w:ascii="宋体" w:hAnsi="宋体"/>
          <w:color w:val="auto"/>
          <w:szCs w:val="21"/>
        </w:rPr>
      </w:pPr>
    </w:p>
    <w:p w14:paraId="22C107D7">
      <w:pPr>
        <w:rPr>
          <w:rFonts w:ascii="宋体" w:hAnsi="宋体"/>
          <w:color w:val="auto"/>
          <w:szCs w:val="21"/>
        </w:rPr>
      </w:pPr>
    </w:p>
    <w:p w14:paraId="6D619EED">
      <w:pPr>
        <w:pStyle w:val="6"/>
        <w:jc w:val="center"/>
        <w:rPr>
          <w:bCs w:val="0"/>
          <w:color w:val="auto"/>
          <w:kern w:val="0"/>
          <w:sz w:val="24"/>
        </w:rPr>
      </w:pPr>
      <w:r>
        <w:rPr>
          <w:rStyle w:val="134"/>
          <w:rFonts w:ascii="宋体" w:eastAsia="宋体"/>
          <w:bCs w:val="0"/>
          <w:color w:val="auto"/>
        </w:rPr>
        <w:br w:type="page"/>
      </w:r>
      <w:bookmarkStart w:id="11" w:name="_Toc73518172"/>
      <w:bookmarkStart w:id="12" w:name="_Toc73521688"/>
      <w:bookmarkStart w:id="13" w:name="_Toc73517694"/>
      <w:bookmarkStart w:id="14" w:name="_Toc73521600"/>
      <w:r>
        <w:rPr>
          <w:rFonts w:hint="eastAsia"/>
          <w:bCs w:val="0"/>
          <w:color w:val="auto"/>
          <w:kern w:val="0"/>
          <w:sz w:val="24"/>
        </w:rPr>
        <w:t>四、政府采购违法行为风险知悉确认书</w:t>
      </w:r>
    </w:p>
    <w:p w14:paraId="6D34E6B9">
      <w:pPr>
        <w:spacing w:after="120" w:afterLines="50" w:line="360" w:lineRule="exact"/>
        <w:ind w:firstLine="422" w:firstLineChars="200"/>
        <w:rPr>
          <w:rFonts w:ascii="宋体" w:hAnsi="宋体" w:cs="宋体"/>
          <w:b/>
          <w:bCs/>
          <w:color w:val="auto"/>
          <w:szCs w:val="21"/>
        </w:rPr>
      </w:pPr>
      <w:r>
        <w:rPr>
          <w:rFonts w:hint="eastAsia" w:ascii="宋体" w:hAnsi="宋体" w:cs="宋体"/>
          <w:b/>
          <w:bCs/>
          <w:color w:val="auto"/>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5A05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711" w:type="dxa"/>
            <w:noWrap w:val="0"/>
            <w:vAlign w:val="top"/>
          </w:tcPr>
          <w:p w14:paraId="3F951473">
            <w:pPr>
              <w:spacing w:line="400" w:lineRule="exact"/>
              <w:jc w:val="center"/>
              <w:rPr>
                <w:rFonts w:ascii="宋体" w:hAnsi="宋体" w:cs="宋体"/>
                <w:color w:val="auto"/>
                <w:szCs w:val="21"/>
              </w:rPr>
            </w:pPr>
            <w:r>
              <w:rPr>
                <w:rFonts w:hint="eastAsia" w:ascii="宋体" w:hAnsi="宋体" w:cs="宋体"/>
                <w:color w:val="auto"/>
                <w:szCs w:val="21"/>
              </w:rPr>
              <w:t>序号</w:t>
            </w:r>
          </w:p>
        </w:tc>
        <w:tc>
          <w:tcPr>
            <w:tcW w:w="7811" w:type="dxa"/>
            <w:noWrap w:val="0"/>
            <w:vAlign w:val="top"/>
          </w:tcPr>
          <w:p w14:paraId="15C11730">
            <w:pPr>
              <w:spacing w:line="400" w:lineRule="exact"/>
              <w:jc w:val="center"/>
              <w:rPr>
                <w:rFonts w:ascii="宋体" w:hAnsi="宋体" w:cs="宋体"/>
                <w:color w:val="auto"/>
                <w:szCs w:val="21"/>
              </w:rPr>
            </w:pPr>
            <w:r>
              <w:rPr>
                <w:rFonts w:hint="eastAsia" w:ascii="宋体" w:hAnsi="宋体" w:cs="宋体"/>
                <w:b/>
                <w:bCs/>
                <w:color w:val="auto"/>
                <w:szCs w:val="21"/>
              </w:rPr>
              <w:t>供应商参与投标禁止情形</w:t>
            </w:r>
          </w:p>
        </w:tc>
      </w:tr>
      <w:tr w14:paraId="632C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7EA61B7">
            <w:pPr>
              <w:spacing w:line="400" w:lineRule="exact"/>
              <w:jc w:val="center"/>
              <w:rPr>
                <w:rFonts w:ascii="宋体" w:hAnsi="宋体" w:cs="宋体"/>
                <w:color w:val="auto"/>
                <w:szCs w:val="21"/>
              </w:rPr>
            </w:pPr>
            <w:r>
              <w:rPr>
                <w:rFonts w:hint="eastAsia" w:ascii="宋体" w:hAnsi="宋体" w:cs="宋体"/>
                <w:color w:val="auto"/>
                <w:szCs w:val="21"/>
              </w:rPr>
              <w:t>1</w:t>
            </w:r>
          </w:p>
        </w:tc>
        <w:tc>
          <w:tcPr>
            <w:tcW w:w="7811" w:type="dxa"/>
            <w:noWrap w:val="0"/>
            <w:vAlign w:val="center"/>
          </w:tcPr>
          <w:p w14:paraId="42739D3C">
            <w:pPr>
              <w:spacing w:line="400" w:lineRule="exact"/>
              <w:jc w:val="left"/>
              <w:rPr>
                <w:rFonts w:ascii="宋体" w:hAnsi="宋体" w:cs="宋体"/>
                <w:color w:val="auto"/>
                <w:szCs w:val="21"/>
              </w:rPr>
            </w:pPr>
            <w:r>
              <w:rPr>
                <w:rFonts w:hint="eastAsia" w:ascii="宋体" w:hAnsi="宋体" w:cs="宋体"/>
                <w:color w:val="auto"/>
                <w:szCs w:val="21"/>
              </w:rPr>
              <w:t>与其他投标供应商的法定代表人、主要经营负责人、投标授权代表人、项目负责人、主要技术人员为</w:t>
            </w:r>
            <w:r>
              <w:rPr>
                <w:rFonts w:hint="eastAsia" w:ascii="宋体" w:hAnsi="宋体" w:cs="宋体"/>
                <w:b/>
                <w:bCs/>
                <w:color w:val="auto"/>
                <w:szCs w:val="21"/>
              </w:rPr>
              <w:t>同一人、属同一单位或者在同一单位缴纳社会保险</w:t>
            </w:r>
            <w:r>
              <w:rPr>
                <w:rFonts w:hint="eastAsia" w:ascii="宋体" w:hAnsi="宋体" w:cs="宋体"/>
                <w:color w:val="auto"/>
                <w:szCs w:val="21"/>
              </w:rPr>
              <w:t>。</w:t>
            </w:r>
          </w:p>
        </w:tc>
      </w:tr>
      <w:tr w14:paraId="4C31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652C0428">
            <w:pPr>
              <w:spacing w:line="400" w:lineRule="exact"/>
              <w:jc w:val="center"/>
              <w:rPr>
                <w:rFonts w:ascii="宋体" w:hAnsi="宋体" w:cs="宋体"/>
                <w:color w:val="auto"/>
                <w:szCs w:val="21"/>
              </w:rPr>
            </w:pPr>
            <w:r>
              <w:rPr>
                <w:rFonts w:hint="eastAsia" w:ascii="宋体" w:hAnsi="宋体" w:cs="宋体"/>
                <w:color w:val="auto"/>
                <w:szCs w:val="21"/>
              </w:rPr>
              <w:t>2</w:t>
            </w:r>
          </w:p>
        </w:tc>
        <w:tc>
          <w:tcPr>
            <w:tcW w:w="7811" w:type="dxa"/>
            <w:noWrap w:val="0"/>
            <w:vAlign w:val="center"/>
          </w:tcPr>
          <w:p w14:paraId="3A53C5BF">
            <w:pPr>
              <w:spacing w:line="400" w:lineRule="exact"/>
              <w:jc w:val="left"/>
              <w:rPr>
                <w:rFonts w:ascii="宋体" w:hAnsi="宋体" w:cs="宋体"/>
                <w:color w:val="auto"/>
                <w:szCs w:val="21"/>
              </w:rPr>
            </w:pPr>
            <w:r>
              <w:rPr>
                <w:rFonts w:hint="eastAsia" w:ascii="宋体" w:hAnsi="宋体" w:cs="宋体"/>
                <w:color w:val="auto"/>
                <w:szCs w:val="21"/>
              </w:rPr>
              <w:t>参与本项目政府采购活动时，与其他投标供应商存在单位负责人为</w:t>
            </w:r>
            <w:r>
              <w:rPr>
                <w:rFonts w:hint="eastAsia" w:ascii="宋体" w:hAnsi="宋体" w:cs="宋体"/>
                <w:b/>
                <w:bCs/>
                <w:color w:val="auto"/>
                <w:szCs w:val="21"/>
              </w:rPr>
              <w:t>同一人或直接控股、管理关系</w:t>
            </w:r>
            <w:r>
              <w:rPr>
                <w:rFonts w:hint="eastAsia" w:ascii="宋体" w:hAnsi="宋体" w:cs="宋体"/>
                <w:color w:val="auto"/>
                <w:szCs w:val="21"/>
              </w:rPr>
              <w:t>。</w:t>
            </w:r>
          </w:p>
        </w:tc>
      </w:tr>
      <w:tr w14:paraId="01A39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7294BBD">
            <w:pPr>
              <w:spacing w:line="400" w:lineRule="exact"/>
              <w:jc w:val="center"/>
              <w:rPr>
                <w:rFonts w:ascii="宋体" w:hAnsi="宋体" w:cs="宋体"/>
                <w:color w:val="auto"/>
                <w:szCs w:val="21"/>
              </w:rPr>
            </w:pPr>
            <w:r>
              <w:rPr>
                <w:rFonts w:hint="eastAsia" w:ascii="宋体" w:hAnsi="宋体" w:cs="宋体"/>
                <w:color w:val="auto"/>
                <w:szCs w:val="21"/>
              </w:rPr>
              <w:t>3</w:t>
            </w:r>
          </w:p>
        </w:tc>
        <w:tc>
          <w:tcPr>
            <w:tcW w:w="7811" w:type="dxa"/>
            <w:noWrap w:val="0"/>
            <w:vAlign w:val="center"/>
          </w:tcPr>
          <w:p w14:paraId="7D978A0A">
            <w:pPr>
              <w:spacing w:line="400" w:lineRule="exact"/>
              <w:jc w:val="left"/>
              <w:rPr>
                <w:rFonts w:ascii="宋体" w:hAnsi="宋体" w:cs="宋体"/>
                <w:color w:val="auto"/>
                <w:szCs w:val="21"/>
              </w:rPr>
            </w:pPr>
            <w:r>
              <w:rPr>
                <w:rFonts w:hint="eastAsia" w:ascii="宋体" w:hAnsi="宋体" w:cs="宋体"/>
                <w:color w:val="auto"/>
                <w:szCs w:val="21"/>
              </w:rPr>
              <w:t>与其他投标供应商的投标文件或部分投标文件</w:t>
            </w:r>
            <w:r>
              <w:rPr>
                <w:rFonts w:hint="eastAsia" w:ascii="宋体" w:hAnsi="宋体" w:cs="宋体"/>
                <w:b/>
                <w:bCs/>
                <w:color w:val="auto"/>
                <w:szCs w:val="21"/>
              </w:rPr>
              <w:t>相互混装或存在非正常一致</w:t>
            </w:r>
            <w:r>
              <w:rPr>
                <w:rFonts w:hint="eastAsia" w:ascii="宋体" w:hAnsi="宋体" w:cs="宋体"/>
                <w:color w:val="auto"/>
                <w:szCs w:val="21"/>
              </w:rPr>
              <w:t>。</w:t>
            </w:r>
          </w:p>
        </w:tc>
      </w:tr>
      <w:tr w14:paraId="415E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4FA8491">
            <w:pPr>
              <w:spacing w:line="400" w:lineRule="exact"/>
              <w:jc w:val="center"/>
              <w:rPr>
                <w:rFonts w:ascii="宋体" w:hAnsi="宋体" w:cs="宋体"/>
                <w:color w:val="auto"/>
                <w:szCs w:val="21"/>
              </w:rPr>
            </w:pPr>
            <w:r>
              <w:rPr>
                <w:rFonts w:hint="eastAsia" w:ascii="宋体" w:hAnsi="宋体" w:cs="宋体"/>
                <w:color w:val="auto"/>
                <w:szCs w:val="21"/>
              </w:rPr>
              <w:t>4</w:t>
            </w:r>
          </w:p>
        </w:tc>
        <w:tc>
          <w:tcPr>
            <w:tcW w:w="7811" w:type="dxa"/>
            <w:noWrap w:val="0"/>
            <w:vAlign w:val="center"/>
          </w:tcPr>
          <w:p w14:paraId="57AFA46D">
            <w:pPr>
              <w:spacing w:line="400" w:lineRule="exact"/>
              <w:jc w:val="left"/>
              <w:rPr>
                <w:rFonts w:ascii="宋体" w:hAnsi="宋体" w:cs="宋体"/>
                <w:color w:val="auto"/>
                <w:szCs w:val="21"/>
              </w:rPr>
            </w:pPr>
            <w:r>
              <w:rPr>
                <w:rFonts w:hint="eastAsia" w:ascii="宋体" w:hAnsi="宋体" w:cs="宋体"/>
                <w:color w:val="auto"/>
                <w:szCs w:val="21"/>
              </w:rPr>
              <w:t>与其他投标供应商的投标文件由</w:t>
            </w:r>
            <w:r>
              <w:rPr>
                <w:rFonts w:hint="eastAsia" w:ascii="宋体" w:hAnsi="宋体" w:cs="宋体"/>
                <w:b/>
                <w:bCs/>
                <w:color w:val="auto"/>
                <w:szCs w:val="21"/>
              </w:rPr>
              <w:t>同一单位或者同一人编制</w:t>
            </w:r>
            <w:r>
              <w:rPr>
                <w:rFonts w:hint="eastAsia" w:ascii="宋体" w:hAnsi="宋体" w:cs="宋体"/>
                <w:color w:val="auto"/>
                <w:szCs w:val="21"/>
              </w:rPr>
              <w:t>，或者使用</w:t>
            </w:r>
            <w:r>
              <w:rPr>
                <w:rFonts w:hint="eastAsia" w:ascii="宋体" w:hAnsi="宋体" w:cs="宋体"/>
                <w:b/>
                <w:bCs/>
                <w:color w:val="auto"/>
                <w:szCs w:val="21"/>
              </w:rPr>
              <w:t>同一设备编制</w:t>
            </w:r>
            <w:r>
              <w:rPr>
                <w:rFonts w:hint="eastAsia" w:ascii="宋体" w:hAnsi="宋体" w:cs="宋体"/>
                <w:color w:val="auto"/>
                <w:szCs w:val="21"/>
              </w:rPr>
              <w:t>（“文件制作机器码”“文件创建标识码”一致）。</w:t>
            </w:r>
          </w:p>
        </w:tc>
      </w:tr>
      <w:tr w14:paraId="0186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5340800">
            <w:pPr>
              <w:spacing w:line="400" w:lineRule="exact"/>
              <w:jc w:val="center"/>
              <w:rPr>
                <w:rFonts w:ascii="宋体" w:hAnsi="宋体" w:cs="宋体"/>
                <w:color w:val="auto"/>
                <w:szCs w:val="21"/>
              </w:rPr>
            </w:pPr>
            <w:r>
              <w:rPr>
                <w:rFonts w:hint="eastAsia" w:ascii="宋体" w:hAnsi="宋体" w:cs="宋体"/>
                <w:color w:val="auto"/>
                <w:szCs w:val="21"/>
              </w:rPr>
              <w:t>5</w:t>
            </w:r>
          </w:p>
        </w:tc>
        <w:tc>
          <w:tcPr>
            <w:tcW w:w="7811" w:type="dxa"/>
            <w:noWrap w:val="0"/>
            <w:vAlign w:val="center"/>
          </w:tcPr>
          <w:p w14:paraId="50DA0314">
            <w:pPr>
              <w:spacing w:line="400" w:lineRule="exact"/>
              <w:jc w:val="left"/>
              <w:rPr>
                <w:rFonts w:ascii="宋体" w:hAnsi="宋体" w:cs="宋体"/>
                <w:color w:val="auto"/>
                <w:szCs w:val="21"/>
              </w:rPr>
            </w:pPr>
            <w:r>
              <w:rPr>
                <w:rFonts w:hint="eastAsia" w:ascii="宋体" w:hAnsi="宋体" w:cs="宋体"/>
                <w:color w:val="auto"/>
                <w:szCs w:val="21"/>
              </w:rPr>
              <w:t>提供</w:t>
            </w:r>
            <w:r>
              <w:rPr>
                <w:rFonts w:hint="eastAsia" w:ascii="宋体" w:hAnsi="宋体" w:cs="宋体"/>
                <w:b/>
                <w:bCs/>
                <w:color w:val="auto"/>
                <w:szCs w:val="21"/>
              </w:rPr>
              <w:t>未经出具机构核实</w:t>
            </w:r>
            <w:r>
              <w:rPr>
                <w:rFonts w:hint="eastAsia" w:ascii="宋体" w:hAnsi="宋体" w:cs="宋体"/>
                <w:color w:val="auto"/>
                <w:szCs w:val="21"/>
              </w:rPr>
              <w:t>的虚假的检验检测报告、业绩材料、社保缴纳证明、学历学位证书、职称认证证书等材料。</w:t>
            </w:r>
          </w:p>
        </w:tc>
      </w:tr>
      <w:tr w14:paraId="0C21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82F1239">
            <w:pPr>
              <w:spacing w:line="400" w:lineRule="exact"/>
              <w:jc w:val="center"/>
              <w:rPr>
                <w:rFonts w:ascii="宋体" w:hAnsi="宋体" w:cs="宋体"/>
                <w:color w:val="auto"/>
                <w:szCs w:val="21"/>
              </w:rPr>
            </w:pPr>
            <w:r>
              <w:rPr>
                <w:rFonts w:hint="eastAsia" w:ascii="宋体" w:hAnsi="宋体" w:cs="宋体"/>
                <w:color w:val="auto"/>
                <w:szCs w:val="21"/>
              </w:rPr>
              <w:t>6</w:t>
            </w:r>
          </w:p>
        </w:tc>
        <w:tc>
          <w:tcPr>
            <w:tcW w:w="7811" w:type="dxa"/>
            <w:noWrap w:val="0"/>
            <w:vAlign w:val="center"/>
          </w:tcPr>
          <w:p w14:paraId="655D0E6B">
            <w:pPr>
              <w:spacing w:line="400" w:lineRule="exact"/>
              <w:jc w:val="left"/>
              <w:rPr>
                <w:rFonts w:ascii="宋体" w:hAnsi="宋体" w:cs="宋体"/>
                <w:color w:val="auto"/>
                <w:szCs w:val="21"/>
              </w:rPr>
            </w:pPr>
            <w:r>
              <w:rPr>
                <w:rFonts w:hint="eastAsia" w:ascii="宋体" w:hAnsi="宋体" w:cs="宋体"/>
                <w:color w:val="auto"/>
                <w:szCs w:val="21"/>
              </w:rPr>
              <w:t>擅自将投标密钥或电子营业执照出借他人使用或未妥善保管。</w:t>
            </w:r>
          </w:p>
        </w:tc>
      </w:tr>
    </w:tbl>
    <w:p w14:paraId="1AEB92B5">
      <w:pPr>
        <w:spacing w:before="120" w:beforeLines="50" w:line="380" w:lineRule="exact"/>
        <w:ind w:firstLine="422" w:firstLineChars="200"/>
        <w:rPr>
          <w:rFonts w:ascii="宋体" w:hAnsi="宋体" w:cs="宋体"/>
          <w:b/>
          <w:color w:val="auto"/>
          <w:szCs w:val="21"/>
        </w:rPr>
      </w:pPr>
      <w:r>
        <w:rPr>
          <w:rFonts w:hint="eastAsia" w:ascii="宋体" w:hAnsi="宋体" w:cs="宋体"/>
          <w:b/>
          <w:color w:val="auto"/>
          <w:szCs w:val="21"/>
        </w:rPr>
        <w:t>一、我单位已充分知悉“隐瞒真实情况，提供虚假资料”的法定情形，包括但不限于：</w:t>
      </w:r>
    </w:p>
    <w:p w14:paraId="0399A7FA">
      <w:pPr>
        <w:spacing w:line="380" w:lineRule="exact"/>
        <w:ind w:firstLine="420" w:firstLineChars="200"/>
        <w:rPr>
          <w:rFonts w:ascii="宋体" w:hAnsi="宋体" w:cs="宋体"/>
          <w:color w:val="auto"/>
          <w:szCs w:val="21"/>
        </w:rPr>
      </w:pPr>
      <w:r>
        <w:rPr>
          <w:rFonts w:hint="eastAsia" w:ascii="宋体" w:hAnsi="宋体" w:cs="宋体"/>
          <w:color w:val="auto"/>
          <w:szCs w:val="21"/>
        </w:rPr>
        <w:t>（一）通过转让或者租借等方式从其他单位获取资格或者资质证书投标的。</w:t>
      </w:r>
    </w:p>
    <w:p w14:paraId="03ACE9CC">
      <w:pPr>
        <w:spacing w:line="380" w:lineRule="exact"/>
        <w:ind w:firstLine="420" w:firstLineChars="200"/>
        <w:rPr>
          <w:rFonts w:ascii="宋体" w:hAnsi="宋体" w:cs="宋体"/>
          <w:color w:val="auto"/>
          <w:szCs w:val="21"/>
        </w:rPr>
      </w:pPr>
      <w:r>
        <w:rPr>
          <w:rFonts w:hint="eastAsia" w:ascii="宋体" w:hAnsi="宋体" w:cs="宋体"/>
          <w:color w:val="auto"/>
          <w:szCs w:val="21"/>
        </w:rPr>
        <w:t>（二）由其他单位或者其他单位负责人在投标供应商编制的投标文件上加盖印章或者签字的。</w:t>
      </w:r>
    </w:p>
    <w:p w14:paraId="276A8344">
      <w:pPr>
        <w:spacing w:line="380" w:lineRule="exact"/>
        <w:ind w:firstLine="420" w:firstLineChars="200"/>
        <w:rPr>
          <w:rFonts w:ascii="宋体" w:hAnsi="宋体" w:cs="宋体"/>
          <w:color w:val="auto"/>
          <w:szCs w:val="21"/>
        </w:rPr>
      </w:pPr>
      <w:r>
        <w:rPr>
          <w:rFonts w:hint="eastAsia" w:ascii="宋体" w:hAnsi="宋体" w:cs="宋体"/>
          <w:color w:val="auto"/>
          <w:szCs w:val="21"/>
        </w:rPr>
        <w:t>（三）项目负责人或者主要技术人员不是本单位人员的。</w:t>
      </w:r>
    </w:p>
    <w:p w14:paraId="086A9E5F">
      <w:pPr>
        <w:spacing w:line="380" w:lineRule="exact"/>
        <w:ind w:firstLine="420" w:firstLineChars="200"/>
        <w:rPr>
          <w:rFonts w:ascii="宋体" w:hAnsi="宋体" w:cs="宋体"/>
          <w:color w:val="auto"/>
          <w:szCs w:val="21"/>
        </w:rPr>
      </w:pPr>
      <w:r>
        <w:rPr>
          <w:rFonts w:hint="eastAsia" w:ascii="宋体" w:hAnsi="宋体" w:cs="宋体"/>
          <w:color w:val="auto"/>
          <w:szCs w:val="21"/>
        </w:rPr>
        <w:t>（四）投标保证金不是从投标供应商基本账户转出的。</w:t>
      </w:r>
    </w:p>
    <w:p w14:paraId="0A52AD70">
      <w:pPr>
        <w:spacing w:line="380" w:lineRule="exact"/>
        <w:ind w:firstLine="420" w:firstLineChars="200"/>
        <w:rPr>
          <w:rFonts w:ascii="宋体" w:hAnsi="宋体" w:cs="宋体"/>
          <w:color w:val="auto"/>
          <w:szCs w:val="21"/>
        </w:rPr>
      </w:pPr>
      <w:r>
        <w:rPr>
          <w:rFonts w:hint="eastAsia" w:ascii="宋体" w:hAnsi="宋体" w:cs="宋体"/>
          <w:color w:val="auto"/>
          <w:szCs w:val="21"/>
        </w:rPr>
        <w:t>（五）其他隐瞒真实情况、提供虚假资料的行为。</w:t>
      </w:r>
    </w:p>
    <w:p w14:paraId="4A050BA8">
      <w:pPr>
        <w:spacing w:line="380" w:lineRule="exact"/>
        <w:ind w:firstLine="422" w:firstLineChars="200"/>
        <w:rPr>
          <w:rFonts w:ascii="宋体" w:hAnsi="宋体" w:cs="宋体"/>
          <w:b/>
          <w:color w:val="auto"/>
          <w:szCs w:val="21"/>
        </w:rPr>
      </w:pPr>
      <w:r>
        <w:rPr>
          <w:rFonts w:hint="eastAsia" w:ascii="宋体" w:hAnsi="宋体" w:cs="宋体"/>
          <w:b/>
          <w:color w:val="auto"/>
          <w:szCs w:val="21"/>
        </w:rPr>
        <w:t>二、我单位已充分知悉“与其他采购参加人串通投标”的法定情形，包括但不限于：</w:t>
      </w:r>
    </w:p>
    <w:p w14:paraId="6AC9AFE2">
      <w:pPr>
        <w:spacing w:line="380" w:lineRule="exact"/>
        <w:ind w:firstLine="420" w:firstLineChars="200"/>
        <w:rPr>
          <w:rFonts w:ascii="宋体" w:hAnsi="宋体" w:cs="宋体"/>
          <w:color w:val="auto"/>
          <w:szCs w:val="21"/>
        </w:rPr>
      </w:pPr>
      <w:r>
        <w:rPr>
          <w:rFonts w:hint="eastAsia" w:ascii="宋体" w:hAnsi="宋体" w:cs="宋体"/>
          <w:color w:val="auto"/>
          <w:szCs w:val="21"/>
        </w:rPr>
        <w:t>（一）投标供应商之间相互约定给予未中标的供应商利益补偿。</w:t>
      </w:r>
    </w:p>
    <w:p w14:paraId="18D193DE">
      <w:pPr>
        <w:spacing w:line="380" w:lineRule="exact"/>
        <w:ind w:firstLine="420" w:firstLineChars="200"/>
        <w:rPr>
          <w:rFonts w:ascii="宋体" w:hAnsi="宋体" w:cs="宋体"/>
          <w:color w:val="auto"/>
          <w:szCs w:val="21"/>
        </w:rPr>
      </w:pPr>
      <w:r>
        <w:rPr>
          <w:rFonts w:hint="eastAsia" w:ascii="宋体" w:hAnsi="宋体" w:cs="宋体"/>
          <w:color w:val="auto"/>
          <w:szCs w:val="21"/>
        </w:rPr>
        <w:t>（二）不同投标供应商的法定代表人、主要经营负责人、项目投标授权代表人、项目负责人、主要技术人员为同一人、属同一单位或者在同一单位缴纳社会保险。</w:t>
      </w:r>
    </w:p>
    <w:p w14:paraId="7A784E63">
      <w:pPr>
        <w:spacing w:line="340" w:lineRule="exact"/>
        <w:ind w:firstLine="420" w:firstLineChars="200"/>
        <w:rPr>
          <w:rFonts w:ascii="宋体" w:hAnsi="宋体" w:cs="宋体"/>
          <w:color w:val="auto"/>
          <w:szCs w:val="21"/>
        </w:rPr>
      </w:pPr>
      <w:r>
        <w:rPr>
          <w:rFonts w:hint="eastAsia" w:ascii="宋体" w:hAnsi="宋体" w:cs="宋体"/>
          <w:color w:val="auto"/>
          <w:szCs w:val="21"/>
        </w:rPr>
        <w:t>（三）不同投标供应商的投标文件由同一单位或者同一人编制，或者由同一人分阶段参与编制的。</w:t>
      </w:r>
    </w:p>
    <w:p w14:paraId="773EAFF8">
      <w:pPr>
        <w:spacing w:line="340" w:lineRule="exact"/>
        <w:ind w:firstLine="420" w:firstLineChars="200"/>
        <w:rPr>
          <w:rFonts w:ascii="宋体" w:hAnsi="宋体" w:cs="宋体"/>
          <w:color w:val="auto"/>
          <w:szCs w:val="21"/>
        </w:rPr>
      </w:pPr>
      <w:r>
        <w:rPr>
          <w:rFonts w:hint="eastAsia" w:ascii="宋体" w:hAnsi="宋体" w:cs="宋体"/>
          <w:color w:val="auto"/>
          <w:szCs w:val="21"/>
        </w:rPr>
        <w:t>（四）不同投标供应商的投标文件或部分投标文件相互混装。</w:t>
      </w:r>
    </w:p>
    <w:p w14:paraId="7D85D528">
      <w:pPr>
        <w:spacing w:line="340" w:lineRule="exact"/>
        <w:ind w:firstLine="420" w:firstLineChars="200"/>
        <w:rPr>
          <w:rFonts w:ascii="宋体" w:hAnsi="宋体" w:cs="宋体"/>
          <w:color w:val="auto"/>
          <w:szCs w:val="21"/>
        </w:rPr>
      </w:pPr>
      <w:r>
        <w:rPr>
          <w:rFonts w:hint="eastAsia" w:ascii="宋体" w:hAnsi="宋体" w:cs="宋体"/>
          <w:color w:val="auto"/>
          <w:szCs w:val="21"/>
        </w:rPr>
        <w:t>（五）不同投标供应商的投标文件内容存在非正常一致。</w:t>
      </w:r>
    </w:p>
    <w:p w14:paraId="71D18E94">
      <w:pPr>
        <w:spacing w:line="340" w:lineRule="exact"/>
        <w:ind w:firstLine="420" w:firstLineChars="200"/>
        <w:rPr>
          <w:rFonts w:ascii="宋体" w:hAnsi="宋体" w:cs="宋体"/>
          <w:color w:val="auto"/>
          <w:szCs w:val="21"/>
        </w:rPr>
      </w:pPr>
      <w:r>
        <w:rPr>
          <w:rFonts w:hint="eastAsia" w:ascii="宋体" w:hAnsi="宋体" w:cs="宋体"/>
          <w:color w:val="auto"/>
          <w:szCs w:val="21"/>
        </w:rPr>
        <w:t>（六）由同一单位工作人员为两家以上（含两家）供应商进行同一项投标活动的。</w:t>
      </w:r>
    </w:p>
    <w:p w14:paraId="20BA0697">
      <w:pPr>
        <w:spacing w:line="340" w:lineRule="exact"/>
        <w:ind w:firstLine="420" w:firstLineChars="200"/>
        <w:rPr>
          <w:rFonts w:ascii="宋体" w:hAnsi="宋体" w:cs="宋体"/>
          <w:color w:val="auto"/>
          <w:szCs w:val="21"/>
        </w:rPr>
      </w:pPr>
      <w:r>
        <w:rPr>
          <w:rFonts w:hint="eastAsia" w:ascii="宋体" w:hAnsi="宋体" w:cs="宋体"/>
          <w:color w:val="auto"/>
          <w:szCs w:val="21"/>
        </w:rPr>
        <w:t>（七）不同投标人的投标报价呈规律性差异。</w:t>
      </w:r>
    </w:p>
    <w:p w14:paraId="460760C6">
      <w:pPr>
        <w:spacing w:line="340" w:lineRule="exact"/>
        <w:ind w:firstLine="420" w:firstLineChars="200"/>
        <w:rPr>
          <w:rFonts w:ascii="宋体" w:hAnsi="宋体" w:cs="宋体"/>
          <w:color w:val="auto"/>
          <w:szCs w:val="21"/>
        </w:rPr>
      </w:pPr>
      <w:r>
        <w:rPr>
          <w:rFonts w:hint="eastAsia" w:ascii="宋体" w:hAnsi="宋体" w:cs="宋体"/>
          <w:color w:val="auto"/>
          <w:szCs w:val="21"/>
        </w:rPr>
        <w:t>（八）不同投标人的投标保证金从同一单位或者个人的账户转出。</w:t>
      </w:r>
    </w:p>
    <w:p w14:paraId="4F4BEA4D">
      <w:pPr>
        <w:spacing w:line="340" w:lineRule="exact"/>
        <w:ind w:firstLine="420" w:firstLineChars="200"/>
        <w:rPr>
          <w:rFonts w:ascii="宋体" w:hAnsi="宋体" w:cs="宋体"/>
          <w:color w:val="auto"/>
          <w:szCs w:val="21"/>
        </w:rPr>
      </w:pPr>
      <w:r>
        <w:rPr>
          <w:rFonts w:hint="eastAsia" w:ascii="宋体" w:hAnsi="宋体" w:cs="宋体"/>
          <w:color w:val="auto"/>
          <w:szCs w:val="21"/>
        </w:rPr>
        <w:t>（九）主管部门依照法律、法规认定的其他情形。</w:t>
      </w:r>
    </w:p>
    <w:p w14:paraId="16219934">
      <w:pPr>
        <w:spacing w:line="340" w:lineRule="exact"/>
        <w:ind w:firstLine="422" w:firstLineChars="200"/>
        <w:rPr>
          <w:rFonts w:ascii="宋体" w:hAnsi="宋体" w:cs="宋体"/>
          <w:b/>
          <w:color w:val="auto"/>
          <w:szCs w:val="21"/>
        </w:rPr>
      </w:pPr>
      <w:r>
        <w:rPr>
          <w:rFonts w:hint="eastAsia" w:ascii="宋体" w:hAnsi="宋体" w:cs="宋体"/>
          <w:b/>
          <w:color w:val="auto"/>
          <w:szCs w:val="21"/>
        </w:rPr>
        <w:t>三、我单位已充分知悉下列情形存在法律风险，在投标前已对相关风险事项进行排查。</w:t>
      </w:r>
    </w:p>
    <w:p w14:paraId="3CB6DADE">
      <w:pPr>
        <w:spacing w:line="340" w:lineRule="exact"/>
        <w:ind w:firstLine="420" w:firstLineChars="200"/>
        <w:rPr>
          <w:rFonts w:ascii="宋体" w:hAnsi="宋体" w:cs="宋体"/>
          <w:b/>
          <w:color w:val="auto"/>
          <w:szCs w:val="21"/>
        </w:rPr>
      </w:pPr>
      <w:r>
        <w:rPr>
          <w:rFonts w:hint="eastAsia" w:ascii="宋体" w:hAnsi="宋体" w:cs="宋体"/>
          <w:color w:val="auto"/>
          <w:szCs w:val="21"/>
        </w:rPr>
        <w:t>（一）对于从其他主体获取的投标资料，我单位应审慎核查，确保其真实性。</w:t>
      </w:r>
      <w:r>
        <w:rPr>
          <w:rFonts w:hint="eastAsia" w:ascii="宋体" w:hAnsi="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14:paraId="7322392E">
      <w:pPr>
        <w:spacing w:line="340" w:lineRule="exact"/>
        <w:ind w:firstLine="420" w:firstLineChars="200"/>
        <w:rPr>
          <w:rFonts w:ascii="宋体" w:hAnsi="宋体" w:cs="宋体"/>
          <w:color w:val="auto"/>
          <w:szCs w:val="21"/>
        </w:rPr>
      </w:pPr>
      <w:r>
        <w:rPr>
          <w:rFonts w:hint="eastAsia" w:ascii="宋体" w:hAnsi="宋体" w:cs="宋体"/>
          <w:color w:val="auto"/>
          <w:szCs w:val="21"/>
        </w:rPr>
        <w:t>（二）对于涉及国家机关出具的公文、证件、证明材料等文件，一旦涉嫌虚假，经查实，主管部门将依法从严处理，并移送有关部门追究法律责任；涉嫌犯罪的，移送司法机关处理。</w:t>
      </w:r>
    </w:p>
    <w:p w14:paraId="1B24DD7F">
      <w:pPr>
        <w:spacing w:line="340" w:lineRule="exact"/>
        <w:ind w:firstLine="420" w:firstLineChars="200"/>
        <w:rPr>
          <w:rFonts w:ascii="宋体" w:hAnsi="宋体" w:cs="宋体"/>
          <w:color w:val="auto"/>
          <w:szCs w:val="21"/>
        </w:rPr>
      </w:pPr>
      <w:r>
        <w:rPr>
          <w:rFonts w:hint="eastAsia" w:ascii="宋体" w:hAnsi="宋体" w:cs="宋体"/>
          <w:color w:val="auto"/>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color w:val="auto"/>
          <w:szCs w:val="21"/>
        </w:rPr>
        <w:t>擅自将投标密钥或电子营业执照出借他人使用所造成的法律后果，由我单位自行承担</w:t>
      </w:r>
      <w:r>
        <w:rPr>
          <w:rFonts w:hint="eastAsia" w:ascii="宋体" w:hAnsi="宋体" w:cs="宋体"/>
          <w:color w:val="auto"/>
          <w:szCs w:val="21"/>
        </w:rPr>
        <w:t>。</w:t>
      </w:r>
    </w:p>
    <w:p w14:paraId="4628BE26">
      <w:pPr>
        <w:spacing w:line="340" w:lineRule="exact"/>
        <w:ind w:firstLine="422" w:firstLineChars="200"/>
        <w:rPr>
          <w:rFonts w:ascii="宋体" w:hAnsi="宋体" w:cs="宋体"/>
          <w:b/>
          <w:color w:val="auto"/>
          <w:szCs w:val="21"/>
        </w:rPr>
      </w:pPr>
      <w:r>
        <w:rPr>
          <w:rFonts w:hint="eastAsia" w:ascii="宋体" w:hAnsi="宋体" w:cs="宋体"/>
          <w:b/>
          <w:color w:val="auto"/>
          <w:szCs w:val="21"/>
        </w:rPr>
        <w:t>四、我单位已充分知悉政府采购违法、违规行为的法律后果。</w:t>
      </w:r>
    </w:p>
    <w:p w14:paraId="04F3C208">
      <w:pPr>
        <w:spacing w:line="340" w:lineRule="exact"/>
        <w:ind w:firstLine="420" w:firstLineChars="200"/>
        <w:rPr>
          <w:rFonts w:ascii="宋体" w:hAnsi="宋体" w:cs="宋体"/>
          <w:color w:val="auto"/>
          <w:szCs w:val="21"/>
        </w:rPr>
      </w:pPr>
      <w:r>
        <w:rPr>
          <w:rFonts w:hint="eastAsia" w:ascii="宋体" w:hAnsi="宋体" w:cs="宋体"/>
          <w:color w:val="auto"/>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8015940">
      <w:pPr>
        <w:spacing w:line="340" w:lineRule="exact"/>
        <w:ind w:firstLine="420" w:firstLineChars="200"/>
        <w:rPr>
          <w:rFonts w:ascii="宋体" w:hAnsi="宋体" w:cs="宋体"/>
          <w:color w:val="auto"/>
          <w:szCs w:val="21"/>
          <w:highlight w:val="yellow"/>
        </w:rPr>
      </w:pPr>
      <w:r>
        <w:rPr>
          <w:rFonts w:hint="eastAsia" w:ascii="宋体" w:hAnsi="宋体" w:cs="宋体"/>
          <w:color w:val="auto"/>
          <w:szCs w:val="21"/>
        </w:rPr>
        <w:t>以下文字请投标供应商抄写并确认：“我单位已仔细阅读《政府采购违法行为风险知悉确认书》，充分知悉违法行为的法律后果，并承诺将严谨、诚信、依法依规参与政府采购活动”。</w:t>
      </w:r>
    </w:p>
    <w:tbl>
      <w:tblPr>
        <w:tblStyle w:val="176"/>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7ED548E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1362C861">
            <w:pPr>
              <w:autoSpaceDE w:val="0"/>
              <w:autoSpaceDN w:val="0"/>
              <w:spacing w:line="340" w:lineRule="exact"/>
              <w:ind w:firstLine="1866"/>
              <w:rPr>
                <w:rFonts w:ascii="宋体" w:hAnsi="宋体" w:cs="宋体"/>
                <w:color w:val="auto"/>
                <w:spacing w:val="-4"/>
                <w:kern w:val="0"/>
                <w:szCs w:val="21"/>
              </w:rPr>
            </w:pPr>
          </w:p>
        </w:tc>
      </w:tr>
      <w:tr w14:paraId="2B26253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1AED722">
            <w:pPr>
              <w:autoSpaceDE w:val="0"/>
              <w:autoSpaceDN w:val="0"/>
              <w:spacing w:line="340" w:lineRule="exact"/>
              <w:ind w:firstLine="1866"/>
              <w:rPr>
                <w:rFonts w:ascii="宋体" w:hAnsi="宋体" w:cs="宋体"/>
                <w:color w:val="auto"/>
                <w:spacing w:val="-4"/>
                <w:kern w:val="0"/>
                <w:szCs w:val="21"/>
              </w:rPr>
            </w:pPr>
          </w:p>
        </w:tc>
      </w:tr>
      <w:tr w14:paraId="437063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3E50599F">
            <w:pPr>
              <w:autoSpaceDE w:val="0"/>
              <w:autoSpaceDN w:val="0"/>
              <w:spacing w:line="340" w:lineRule="exact"/>
              <w:ind w:firstLine="1866"/>
              <w:rPr>
                <w:rFonts w:ascii="宋体" w:hAnsi="宋体" w:cs="宋体"/>
                <w:color w:val="auto"/>
                <w:spacing w:val="-4"/>
                <w:kern w:val="0"/>
                <w:szCs w:val="21"/>
              </w:rPr>
            </w:pPr>
          </w:p>
        </w:tc>
      </w:tr>
      <w:tr w14:paraId="55D99C4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5FB96F6A">
            <w:pPr>
              <w:autoSpaceDE w:val="0"/>
              <w:autoSpaceDN w:val="0"/>
              <w:spacing w:line="340" w:lineRule="exact"/>
              <w:ind w:firstLine="1866"/>
              <w:rPr>
                <w:rFonts w:ascii="宋体" w:hAnsi="宋体" w:cs="宋体"/>
                <w:color w:val="auto"/>
                <w:spacing w:val="-4"/>
                <w:kern w:val="0"/>
                <w:szCs w:val="21"/>
              </w:rPr>
            </w:pPr>
          </w:p>
        </w:tc>
      </w:tr>
    </w:tbl>
    <w:p w14:paraId="08905F23">
      <w:pPr>
        <w:widowControl/>
        <w:wordWrap w:val="0"/>
        <w:autoSpaceDE w:val="0"/>
        <w:autoSpaceDN w:val="0"/>
        <w:spacing w:line="340" w:lineRule="exact"/>
        <w:ind w:right="808" w:firstLine="404" w:firstLineChars="200"/>
        <w:jc w:val="right"/>
        <w:rPr>
          <w:rFonts w:ascii="宋体" w:hAnsi="宋体" w:cs="宋体"/>
          <w:color w:val="auto"/>
          <w:spacing w:val="-4"/>
          <w:kern w:val="0"/>
          <w:szCs w:val="21"/>
        </w:rPr>
      </w:pPr>
    </w:p>
    <w:p w14:paraId="549DF878">
      <w:pPr>
        <w:autoSpaceDE w:val="0"/>
        <w:autoSpaceDN w:val="0"/>
        <w:ind w:firstLine="404" w:firstLineChars="200"/>
        <w:rPr>
          <w:rFonts w:ascii="宋体" w:hAnsi="宋体"/>
          <w:color w:val="auto"/>
          <w:spacing w:val="-4"/>
        </w:rPr>
      </w:pPr>
    </w:p>
    <w:p w14:paraId="153A5D84">
      <w:pPr>
        <w:autoSpaceDE w:val="0"/>
        <w:autoSpaceDN w:val="0"/>
        <w:ind w:right="1180" w:firstLine="404" w:firstLineChars="200"/>
        <w:jc w:val="center"/>
        <w:rPr>
          <w:rFonts w:ascii="宋体" w:hAnsi="宋体"/>
          <w:color w:val="auto"/>
          <w:spacing w:val="-4"/>
        </w:rPr>
      </w:pPr>
      <w:r>
        <w:rPr>
          <w:rFonts w:hint="eastAsia" w:ascii="宋体" w:hAnsi="宋体"/>
          <w:color w:val="auto"/>
          <w:spacing w:val="-4"/>
        </w:rPr>
        <w:t xml:space="preserve">负责人/投标授权代表签名： </w:t>
      </w:r>
    </w:p>
    <w:p w14:paraId="3FBB3ED2">
      <w:pPr>
        <w:wordWrap w:val="0"/>
        <w:autoSpaceDE w:val="0"/>
        <w:autoSpaceDN w:val="0"/>
        <w:ind w:right="1652" w:firstLine="3030" w:firstLineChars="1500"/>
        <w:rPr>
          <w:rFonts w:ascii="宋体" w:hAnsi="宋体"/>
          <w:color w:val="auto"/>
          <w:spacing w:val="-4"/>
        </w:rPr>
      </w:pPr>
      <w:r>
        <w:rPr>
          <w:rFonts w:hint="eastAsia" w:ascii="宋体" w:hAnsi="宋体"/>
          <w:color w:val="auto"/>
          <w:spacing w:val="-4"/>
        </w:rPr>
        <w:t xml:space="preserve">知悉人（公章）：   </w:t>
      </w:r>
    </w:p>
    <w:p w14:paraId="39AC0302">
      <w:pPr>
        <w:wordWrap w:val="0"/>
        <w:autoSpaceDE w:val="0"/>
        <w:autoSpaceDN w:val="0"/>
        <w:ind w:right="1888" w:firstLine="404" w:firstLineChars="200"/>
        <w:jc w:val="center"/>
        <w:rPr>
          <w:rFonts w:ascii="宋体" w:hAnsi="宋体"/>
          <w:color w:val="auto"/>
          <w:spacing w:val="-4"/>
        </w:rPr>
      </w:pPr>
      <w:r>
        <w:rPr>
          <w:rFonts w:hint="eastAsia" w:ascii="宋体" w:hAnsi="宋体"/>
          <w:color w:val="auto"/>
          <w:spacing w:val="-4"/>
        </w:rPr>
        <w:t>日期：   年 月 日</w:t>
      </w:r>
    </w:p>
    <w:p w14:paraId="48FFBF22">
      <w:pPr>
        <w:autoSpaceDE w:val="0"/>
        <w:autoSpaceDN w:val="0"/>
        <w:ind w:right="1888" w:firstLine="404" w:firstLineChars="200"/>
        <w:rPr>
          <w:rFonts w:ascii="宋体" w:hAnsi="宋体"/>
          <w:color w:val="auto"/>
          <w:spacing w:val="-4"/>
        </w:rPr>
      </w:pPr>
    </w:p>
    <w:p w14:paraId="5B6AC321">
      <w:pPr>
        <w:autoSpaceDE w:val="0"/>
        <w:autoSpaceDN w:val="0"/>
        <w:ind w:right="1888" w:firstLine="404" w:firstLineChars="200"/>
        <w:rPr>
          <w:rFonts w:ascii="宋体" w:hAnsi="宋体"/>
          <w:color w:val="auto"/>
          <w:spacing w:val="-4"/>
        </w:rPr>
      </w:pPr>
    </w:p>
    <w:p w14:paraId="09849660">
      <w:pPr>
        <w:autoSpaceDE w:val="0"/>
        <w:autoSpaceDN w:val="0"/>
        <w:ind w:firstLine="406" w:firstLineChars="200"/>
        <w:rPr>
          <w:rFonts w:ascii="宋体" w:hAnsi="宋体"/>
          <w:b/>
          <w:bCs/>
          <w:color w:val="auto"/>
          <w:spacing w:val="-4"/>
        </w:rPr>
      </w:pPr>
      <w:r>
        <w:rPr>
          <w:rFonts w:hint="eastAsia" w:ascii="宋体" w:hAnsi="宋体"/>
          <w:b/>
          <w:bCs/>
          <w:color w:val="auto"/>
          <w:spacing w:val="-4"/>
        </w:rPr>
        <w:t>注：</w:t>
      </w:r>
    </w:p>
    <w:p w14:paraId="58AF19A7">
      <w:pPr>
        <w:autoSpaceDE w:val="0"/>
        <w:autoSpaceDN w:val="0"/>
        <w:ind w:firstLine="406" w:firstLineChars="200"/>
        <w:rPr>
          <w:rFonts w:ascii="宋体" w:hAnsi="宋体"/>
          <w:b/>
          <w:bCs/>
          <w:color w:val="auto"/>
          <w:spacing w:val="-4"/>
        </w:rPr>
      </w:pPr>
      <w:r>
        <w:rPr>
          <w:rFonts w:hint="eastAsia" w:ascii="宋体" w:hAnsi="宋体"/>
          <w:b/>
          <w:bCs/>
          <w:color w:val="auto"/>
          <w:spacing w:val="-4"/>
        </w:rPr>
        <w:t>1.政府采购违法行为风险知悉确认书不作为资格性审查及符合性审查条件。</w:t>
      </w:r>
    </w:p>
    <w:p w14:paraId="13FF52E0">
      <w:pPr>
        <w:autoSpaceDE w:val="0"/>
        <w:autoSpaceDN w:val="0"/>
        <w:ind w:firstLine="406" w:firstLineChars="200"/>
        <w:rPr>
          <w:rFonts w:ascii="宋体" w:hAnsi="宋体"/>
          <w:b/>
          <w:bCs/>
          <w:color w:val="auto"/>
          <w:spacing w:val="-4"/>
        </w:rPr>
      </w:pPr>
      <w:r>
        <w:rPr>
          <w:rFonts w:hint="eastAsia" w:ascii="宋体" w:hAnsi="宋体"/>
          <w:b/>
          <w:bCs/>
          <w:color w:val="auto"/>
          <w:spacing w:val="-4"/>
        </w:rPr>
        <w:t>2.投标供应商负责人或投标授权代表签字并加盖单位公章后，扫描上传至投标文件一并提交。</w:t>
      </w:r>
    </w:p>
    <w:p w14:paraId="7E79250B">
      <w:pPr>
        <w:rPr>
          <w:rFonts w:ascii="宋体" w:hAnsi="宋体"/>
          <w:b/>
          <w:bCs/>
          <w:color w:val="auto"/>
          <w:sz w:val="24"/>
        </w:rPr>
      </w:pPr>
    </w:p>
    <w:p w14:paraId="1078CBB2">
      <w:pPr>
        <w:pStyle w:val="19"/>
        <w:rPr>
          <w:rFonts w:ascii="宋体" w:hAnsi="宋体"/>
          <w:color w:val="auto"/>
        </w:rPr>
      </w:pPr>
    </w:p>
    <w:p w14:paraId="061602D2">
      <w:pPr>
        <w:rPr>
          <w:rFonts w:ascii="宋体" w:hAnsi="宋体"/>
          <w:b/>
          <w:bCs/>
          <w:color w:val="auto"/>
          <w:sz w:val="24"/>
        </w:rPr>
      </w:pPr>
    </w:p>
    <w:p w14:paraId="434C34AE">
      <w:pPr>
        <w:pStyle w:val="19"/>
        <w:rPr>
          <w:rFonts w:ascii="宋体" w:hAnsi="宋体"/>
          <w:color w:val="auto"/>
        </w:rPr>
      </w:pPr>
    </w:p>
    <w:p w14:paraId="6FFC656D">
      <w:pPr>
        <w:rPr>
          <w:b/>
          <w:bCs/>
          <w:color w:val="auto"/>
          <w:kern w:val="0"/>
          <w:sz w:val="24"/>
        </w:rPr>
      </w:pPr>
      <w:r>
        <w:rPr>
          <w:rFonts w:hint="eastAsia"/>
          <w:b/>
          <w:bCs/>
          <w:color w:val="auto"/>
          <w:kern w:val="0"/>
          <w:sz w:val="24"/>
        </w:rPr>
        <w:br w:type="page"/>
      </w:r>
    </w:p>
    <w:p w14:paraId="0AFE82A1">
      <w:pPr>
        <w:widowControl/>
        <w:numPr>
          <w:ilvl w:val="0"/>
          <w:numId w:val="4"/>
        </w:numPr>
        <w:wordWrap w:val="0"/>
        <w:spacing w:line="360" w:lineRule="auto"/>
        <w:ind w:firstLine="2168" w:firstLineChars="900"/>
        <w:jc w:val="left"/>
        <w:rPr>
          <w:b/>
          <w:bCs/>
          <w:color w:val="auto"/>
          <w:kern w:val="0"/>
          <w:sz w:val="24"/>
        </w:rPr>
      </w:pPr>
      <w:r>
        <w:rPr>
          <w:rFonts w:hint="eastAsia"/>
          <w:b/>
          <w:bCs/>
          <w:color w:val="auto"/>
          <w:kern w:val="0"/>
          <w:sz w:val="24"/>
        </w:rPr>
        <w:t>政府采购投标及履约承诺函</w:t>
      </w:r>
    </w:p>
    <w:p w14:paraId="36041F45">
      <w:pPr>
        <w:widowControl/>
        <w:wordWrap w:val="0"/>
        <w:spacing w:line="360" w:lineRule="auto"/>
        <w:jc w:val="left"/>
        <w:rPr>
          <w:b/>
          <w:bCs/>
          <w:color w:val="auto"/>
          <w:kern w:val="0"/>
          <w:sz w:val="24"/>
        </w:rPr>
      </w:pPr>
    </w:p>
    <w:p w14:paraId="143D97F3">
      <w:pPr>
        <w:rPr>
          <w:rFonts w:ascii="宋体" w:hAnsi="宋体"/>
          <w:color w:val="auto"/>
          <w:sz w:val="24"/>
        </w:rPr>
      </w:pPr>
      <w:r>
        <w:rPr>
          <w:rFonts w:hint="eastAsia" w:ascii="宋体" w:hAnsi="宋体"/>
          <w:color w:val="auto"/>
          <w:sz w:val="24"/>
        </w:rPr>
        <w:t>致：深圳市广得信工程造价咨询有限公司</w:t>
      </w:r>
    </w:p>
    <w:p w14:paraId="3887394B">
      <w:pPr>
        <w:ind w:firstLine="480" w:firstLineChars="200"/>
        <w:rPr>
          <w:rFonts w:hint="eastAsia" w:ascii="宋体" w:hAnsi="宋体"/>
          <w:color w:val="auto"/>
          <w:sz w:val="24"/>
        </w:rPr>
      </w:pPr>
      <w:r>
        <w:rPr>
          <w:rFonts w:hint="eastAsia" w:ascii="宋体" w:hAnsi="宋体"/>
          <w:color w:val="auto"/>
          <w:sz w:val="24"/>
        </w:rPr>
        <w:t>我单位承诺：</w:t>
      </w:r>
    </w:p>
    <w:p w14:paraId="369C1886">
      <w:pPr>
        <w:ind w:firstLine="480" w:firstLineChars="200"/>
        <w:rPr>
          <w:rFonts w:hint="eastAsia" w:ascii="宋体" w:hAnsi="宋体"/>
          <w:color w:val="auto"/>
          <w:sz w:val="24"/>
        </w:rPr>
      </w:pPr>
      <w:r>
        <w:rPr>
          <w:rFonts w:hint="eastAsia" w:ascii="宋体" w:hAnsi="宋体"/>
          <w:color w:val="auto"/>
          <w:sz w:val="24"/>
        </w:rPr>
        <w:t>1.我单位参与本项目所投标（响应）的货物、工程或服务，不存在侵犯知识产权的情况。</w:t>
      </w:r>
    </w:p>
    <w:p w14:paraId="6913F351">
      <w:pPr>
        <w:ind w:firstLine="480" w:firstLineChars="200"/>
        <w:rPr>
          <w:rFonts w:hint="eastAsia" w:ascii="宋体" w:hAnsi="宋体"/>
          <w:color w:val="auto"/>
          <w:sz w:val="24"/>
        </w:rPr>
      </w:pPr>
      <w:r>
        <w:rPr>
          <w:rFonts w:hint="eastAsia" w:ascii="宋体" w:hAnsi="宋体"/>
          <w:color w:val="auto"/>
          <w:sz w:val="24"/>
        </w:rPr>
        <w:t>2.我单位参与本项目政府采购活动时不存在被有关部门禁止参与政府采购活动且在有效期内的情况。</w:t>
      </w:r>
    </w:p>
    <w:p w14:paraId="276F0331">
      <w:pPr>
        <w:ind w:firstLine="480" w:firstLineChars="200"/>
        <w:rPr>
          <w:rFonts w:hint="eastAsia" w:ascii="宋体" w:hAnsi="宋体"/>
          <w:color w:val="auto"/>
          <w:sz w:val="24"/>
        </w:rPr>
      </w:pPr>
      <w:r>
        <w:rPr>
          <w:rFonts w:hint="eastAsia" w:ascii="宋体" w:hAnsi="宋体"/>
          <w:color w:val="auto"/>
          <w:sz w:val="24"/>
        </w:rPr>
        <w:t>3.我单位具备《中华人民共和国政府采购法》第二十二条第一款规定的六项条件。</w:t>
      </w:r>
    </w:p>
    <w:p w14:paraId="3DD087B5">
      <w:pPr>
        <w:ind w:firstLine="480" w:firstLineChars="200"/>
        <w:rPr>
          <w:rFonts w:hint="eastAsia" w:ascii="宋体" w:hAnsi="宋体"/>
          <w:color w:val="auto"/>
          <w:sz w:val="24"/>
        </w:rPr>
      </w:pPr>
      <w:r>
        <w:rPr>
          <w:rFonts w:hint="eastAsia" w:ascii="宋体" w:hAnsi="宋体"/>
          <w:color w:val="auto"/>
          <w:sz w:val="24"/>
        </w:rPr>
        <w:t>4.我单位未被列入失信被执行人、重大税收违法案件当事人名单、政府采购严重违法失信行为记录名单。</w:t>
      </w:r>
    </w:p>
    <w:p w14:paraId="3AB4068E">
      <w:pPr>
        <w:ind w:firstLine="480" w:firstLineChars="200"/>
        <w:rPr>
          <w:rFonts w:hint="eastAsia" w:ascii="宋体" w:hAnsi="宋体"/>
          <w:color w:val="auto"/>
          <w:sz w:val="24"/>
        </w:rPr>
      </w:pPr>
      <w:r>
        <w:rPr>
          <w:rFonts w:hint="eastAsia" w:ascii="宋体" w:hAnsi="宋体"/>
          <w:color w:val="auto"/>
          <w:sz w:val="24"/>
        </w:rPr>
        <w:t>5.我单位不存在《深圳市财政局政府采购供应商信用信息管理办法》（深财规〔2023〕3号）列明的严重违法失信行为。</w:t>
      </w:r>
    </w:p>
    <w:p w14:paraId="4B82A372">
      <w:pPr>
        <w:ind w:firstLine="480" w:firstLineChars="200"/>
        <w:rPr>
          <w:rFonts w:hint="eastAsia" w:ascii="宋体" w:hAnsi="宋体"/>
          <w:color w:val="auto"/>
          <w:sz w:val="24"/>
        </w:rPr>
      </w:pPr>
      <w:r>
        <w:rPr>
          <w:rFonts w:hint="eastAsia" w:ascii="宋体" w:hAnsi="宋体"/>
          <w:color w:val="auto"/>
          <w:sz w:val="24"/>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6E23D11">
      <w:pPr>
        <w:ind w:firstLine="480" w:firstLineChars="200"/>
        <w:rPr>
          <w:rFonts w:hint="eastAsia" w:ascii="宋体" w:hAnsi="宋体"/>
          <w:color w:val="auto"/>
          <w:sz w:val="24"/>
        </w:rPr>
      </w:pPr>
      <w:r>
        <w:rPr>
          <w:rFonts w:hint="eastAsia" w:ascii="宋体" w:hAnsi="宋体"/>
          <w:color w:val="auto"/>
          <w:sz w:val="24"/>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8312654">
      <w:pPr>
        <w:ind w:firstLine="480" w:firstLineChars="200"/>
        <w:rPr>
          <w:rFonts w:hint="eastAsia" w:ascii="宋体" w:hAnsi="宋体"/>
          <w:color w:val="auto"/>
          <w:sz w:val="24"/>
        </w:rPr>
      </w:pPr>
      <w:r>
        <w:rPr>
          <w:rFonts w:hint="eastAsia" w:ascii="宋体" w:hAnsi="宋体"/>
          <w:color w:val="auto"/>
          <w:sz w:val="24"/>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4BEA8A9">
      <w:pPr>
        <w:ind w:firstLine="480" w:firstLineChars="200"/>
        <w:rPr>
          <w:rFonts w:hint="eastAsia" w:ascii="宋体" w:hAnsi="宋体"/>
          <w:color w:val="auto"/>
          <w:sz w:val="24"/>
        </w:rPr>
      </w:pPr>
      <w:r>
        <w:rPr>
          <w:rFonts w:hint="eastAsia" w:ascii="宋体" w:hAnsi="宋体"/>
          <w:color w:val="auto"/>
          <w:sz w:val="24"/>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311DB59">
      <w:pPr>
        <w:ind w:firstLine="480" w:firstLineChars="200"/>
        <w:rPr>
          <w:rFonts w:hint="eastAsia" w:ascii="宋体" w:hAnsi="宋体"/>
          <w:color w:val="auto"/>
          <w:sz w:val="24"/>
        </w:rPr>
      </w:pPr>
      <w:r>
        <w:rPr>
          <w:rFonts w:hint="eastAsia" w:ascii="宋体" w:hAnsi="宋体"/>
          <w:color w:val="auto"/>
          <w:sz w:val="24"/>
        </w:rPr>
        <w:t>9.我单位承诺中标后项目不转包，未经采购人同意不进行分包。</w:t>
      </w:r>
    </w:p>
    <w:p w14:paraId="44B8C0CA">
      <w:pPr>
        <w:ind w:firstLine="480" w:firstLineChars="200"/>
        <w:rPr>
          <w:rFonts w:hint="eastAsia" w:ascii="宋体" w:hAnsi="宋体"/>
          <w:color w:val="auto"/>
          <w:sz w:val="24"/>
        </w:rPr>
      </w:pPr>
      <w:r>
        <w:rPr>
          <w:rFonts w:hint="eastAsia" w:ascii="宋体" w:hAnsi="宋体"/>
          <w:color w:val="auto"/>
          <w:sz w:val="24"/>
        </w:rPr>
        <w:t>10.我单位承诺不联合体投标，不选用进口产品参与投标。</w:t>
      </w:r>
    </w:p>
    <w:p w14:paraId="692E1042">
      <w:pPr>
        <w:ind w:firstLine="480" w:firstLineChars="200"/>
        <w:rPr>
          <w:rFonts w:hint="eastAsia" w:ascii="宋体" w:hAnsi="宋体"/>
          <w:color w:val="auto"/>
          <w:sz w:val="24"/>
        </w:rPr>
      </w:pPr>
      <w:r>
        <w:rPr>
          <w:rFonts w:hint="eastAsia" w:ascii="宋体" w:hAnsi="宋体"/>
          <w:color w:val="auto"/>
          <w:sz w:val="24"/>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5ABB3C3">
      <w:pPr>
        <w:ind w:firstLine="480" w:firstLineChars="200"/>
        <w:rPr>
          <w:rFonts w:hint="eastAsia" w:ascii="宋体" w:hAnsi="宋体"/>
          <w:color w:val="auto"/>
          <w:sz w:val="24"/>
        </w:rPr>
      </w:pPr>
      <w:r>
        <w:rPr>
          <w:rFonts w:hint="eastAsia" w:ascii="宋体" w:hAnsi="宋体"/>
          <w:color w:val="auto"/>
          <w:sz w:val="24"/>
        </w:rPr>
        <w:t>12.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工业和信息化部关于印发&lt;绿色数据中心政府采购需求标准（试行）&gt;的通知》（财库〔2023〕7号）要求。若所投产品涉及国家强制性标准的，所投产品应符合国家强制性标准相关要求。</w:t>
      </w:r>
    </w:p>
    <w:p w14:paraId="7471C516">
      <w:pPr>
        <w:ind w:firstLine="480" w:firstLineChars="200"/>
        <w:rPr>
          <w:rFonts w:hint="eastAsia" w:ascii="宋体" w:hAnsi="宋体"/>
          <w:color w:val="auto"/>
          <w:sz w:val="24"/>
        </w:rPr>
      </w:pPr>
      <w:r>
        <w:rPr>
          <w:rFonts w:hint="eastAsia" w:ascii="宋体" w:hAnsi="宋体"/>
          <w:color w:val="auto"/>
          <w:sz w:val="24"/>
        </w:rPr>
        <w:t>13.我单位已知悉并同意中标（成交）结果信息公示（公开）的内容。</w:t>
      </w:r>
    </w:p>
    <w:p w14:paraId="677966A3">
      <w:pPr>
        <w:ind w:firstLine="480" w:firstLineChars="200"/>
        <w:rPr>
          <w:rFonts w:hint="eastAsia" w:ascii="宋体" w:hAnsi="宋体"/>
          <w:color w:val="auto"/>
          <w:sz w:val="24"/>
        </w:rPr>
      </w:pPr>
      <w:r>
        <w:rPr>
          <w:rFonts w:hint="eastAsia" w:ascii="宋体" w:hAnsi="宋体"/>
          <w:color w:val="auto"/>
          <w:sz w:val="24"/>
        </w:rPr>
        <w:t>14.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184F4A5F">
      <w:pPr>
        <w:ind w:firstLine="480" w:firstLineChars="200"/>
        <w:rPr>
          <w:rFonts w:hint="eastAsia" w:ascii="宋体" w:hAnsi="宋体"/>
          <w:color w:val="auto"/>
          <w:sz w:val="24"/>
        </w:rPr>
      </w:pPr>
      <w:r>
        <w:rPr>
          <w:rFonts w:hint="eastAsia" w:ascii="宋体" w:hAnsi="宋体"/>
          <w:color w:val="auto"/>
          <w:sz w:val="24"/>
        </w:rPr>
        <w:t>15.我单位清楚，如存在违反投标承诺行为情节严重的，将根据《深圳市财政局关于印发&lt;深圳市财政局政府采购供应商信用信息管理办法&gt;的通知》，依法被列入失信信息。</w:t>
      </w:r>
    </w:p>
    <w:p w14:paraId="30A6D242">
      <w:pPr>
        <w:ind w:firstLine="480" w:firstLineChars="200"/>
        <w:rPr>
          <w:rFonts w:ascii="宋体" w:hAnsi="宋体"/>
          <w:color w:val="auto"/>
          <w:sz w:val="24"/>
        </w:rPr>
      </w:pPr>
      <w:r>
        <w:rPr>
          <w:rFonts w:hint="eastAsia" w:ascii="宋体" w:hAnsi="宋体"/>
          <w:color w:val="auto"/>
          <w:sz w:val="24"/>
        </w:rPr>
        <w:t>以上承诺，如有违反，愿依照国家相关法律法规处理，并承担由此给采购人带来的损失。</w:t>
      </w:r>
    </w:p>
    <w:p w14:paraId="406D83A9">
      <w:pPr>
        <w:pStyle w:val="19"/>
        <w:rPr>
          <w:color w:val="auto"/>
        </w:rPr>
      </w:pPr>
    </w:p>
    <w:p w14:paraId="7B6F3C7A">
      <w:pPr>
        <w:spacing w:beforeLines="25" w:afterLines="25"/>
        <w:rPr>
          <w:rFonts w:ascii="宋体" w:hAnsi="宋体"/>
          <w:color w:val="auto"/>
          <w:sz w:val="24"/>
        </w:rPr>
      </w:pPr>
    </w:p>
    <w:p w14:paraId="5545CEDC">
      <w:pPr>
        <w:spacing w:beforeLines="25" w:afterLines="25"/>
        <w:ind w:firstLine="5520" w:firstLineChars="2300"/>
        <w:jc w:val="left"/>
        <w:rPr>
          <w:rFonts w:ascii="宋体" w:hAnsi="宋体"/>
          <w:color w:val="auto"/>
          <w:sz w:val="24"/>
          <w:szCs w:val="32"/>
        </w:rPr>
      </w:pPr>
      <w:r>
        <w:rPr>
          <w:rFonts w:hint="eastAsia" w:ascii="宋体" w:hAnsi="宋体"/>
          <w:color w:val="auto"/>
          <w:sz w:val="24"/>
        </w:rPr>
        <w:t>投标人：</w:t>
      </w:r>
    </w:p>
    <w:p w14:paraId="14C6A4AC">
      <w:pPr>
        <w:ind w:firstLine="5520" w:firstLineChars="2300"/>
        <w:jc w:val="left"/>
        <w:rPr>
          <w:rFonts w:ascii="宋体" w:hAnsi="宋体"/>
          <w:color w:val="auto"/>
          <w:sz w:val="24"/>
        </w:rPr>
      </w:pPr>
      <w:r>
        <w:rPr>
          <w:rFonts w:hint="eastAsia" w:ascii="宋体" w:hAnsi="宋体"/>
          <w:color w:val="auto"/>
          <w:sz w:val="24"/>
        </w:rPr>
        <w:t>日期：年月日</w:t>
      </w:r>
    </w:p>
    <w:p w14:paraId="7BE5F910">
      <w:pPr>
        <w:pStyle w:val="19"/>
        <w:ind w:firstLine="420" w:firstLineChars="200"/>
        <w:jc w:val="left"/>
        <w:rPr>
          <w:rFonts w:ascii="宋体" w:hAnsi="宋体"/>
          <w:b w:val="0"/>
          <w:bCs w:val="0"/>
          <w:color w:val="auto"/>
          <w:sz w:val="21"/>
          <w:szCs w:val="21"/>
        </w:rPr>
      </w:pPr>
    </w:p>
    <w:p w14:paraId="6A029C91">
      <w:pPr>
        <w:rPr>
          <w:rFonts w:ascii="宋体" w:hAnsi="宋体"/>
          <w:color w:val="auto"/>
        </w:rPr>
      </w:pPr>
    </w:p>
    <w:p w14:paraId="1FF21E99">
      <w:pPr>
        <w:rPr>
          <w:rFonts w:ascii="宋体" w:hAnsi="宋体"/>
          <w:color w:val="auto"/>
        </w:rPr>
      </w:pPr>
    </w:p>
    <w:p w14:paraId="69621505">
      <w:pPr>
        <w:rPr>
          <w:rFonts w:ascii="宋体" w:hAnsi="宋体"/>
          <w:color w:val="auto"/>
        </w:rPr>
      </w:pPr>
    </w:p>
    <w:p w14:paraId="7D10A607">
      <w:pPr>
        <w:jc w:val="center"/>
        <w:rPr>
          <w:rFonts w:ascii="宋体" w:hAnsi="宋体"/>
          <w:color w:val="auto"/>
        </w:rPr>
      </w:pPr>
      <w:r>
        <w:rPr>
          <w:rFonts w:ascii="宋体" w:hAnsi="宋体"/>
          <w:color w:val="auto"/>
        </w:rPr>
        <w:br w:type="page"/>
      </w:r>
    </w:p>
    <w:p w14:paraId="53BE0DD9">
      <w:pPr>
        <w:jc w:val="center"/>
        <w:outlineLvl w:val="2"/>
        <w:rPr>
          <w:rFonts w:ascii="宋体" w:hAnsi="宋体"/>
          <w:b/>
          <w:bCs/>
          <w:color w:val="auto"/>
          <w:sz w:val="24"/>
          <w:szCs w:val="32"/>
        </w:rPr>
      </w:pPr>
      <w:r>
        <w:rPr>
          <w:rFonts w:hint="eastAsia" w:ascii="宋体" w:hAnsi="宋体"/>
          <w:b/>
          <w:bCs/>
          <w:color w:val="auto"/>
          <w:sz w:val="24"/>
          <w:szCs w:val="32"/>
        </w:rPr>
        <w:t>六、供应商基本情况表</w:t>
      </w:r>
    </w:p>
    <w:p w14:paraId="2E5A317A">
      <w:pPr>
        <w:pStyle w:val="19"/>
        <w:rPr>
          <w:rFonts w:ascii="宋体" w:hAnsi="宋体"/>
          <w:color w:val="auto"/>
        </w:rPr>
      </w:pPr>
    </w:p>
    <w:tbl>
      <w:tblPr>
        <w:tblStyle w:val="49"/>
        <w:tblW w:w="8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27"/>
        <w:gridCol w:w="1488"/>
        <w:gridCol w:w="879"/>
        <w:gridCol w:w="731"/>
        <w:gridCol w:w="1115"/>
        <w:gridCol w:w="1390"/>
        <w:gridCol w:w="1382"/>
      </w:tblGrid>
      <w:tr w14:paraId="6DF8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8" w:type="dxa"/>
            <w:gridSpan w:val="2"/>
            <w:vAlign w:val="center"/>
          </w:tcPr>
          <w:p w14:paraId="5623E701">
            <w:pPr>
              <w:rPr>
                <w:rFonts w:ascii="宋体" w:hAnsi="宋体" w:cs="宋体"/>
                <w:color w:val="auto"/>
                <w:szCs w:val="21"/>
              </w:rPr>
            </w:pPr>
            <w:r>
              <w:rPr>
                <w:rFonts w:hint="eastAsia" w:ascii="宋体" w:hAnsi="宋体" w:cs="宋体"/>
                <w:color w:val="auto"/>
                <w:szCs w:val="21"/>
              </w:rPr>
              <w:t>投标（响应）供应商</w:t>
            </w:r>
          </w:p>
        </w:tc>
        <w:tc>
          <w:tcPr>
            <w:tcW w:w="2367" w:type="dxa"/>
            <w:gridSpan w:val="2"/>
            <w:vAlign w:val="center"/>
          </w:tcPr>
          <w:p w14:paraId="5F5C5BCF">
            <w:pPr>
              <w:jc w:val="center"/>
              <w:rPr>
                <w:rFonts w:ascii="宋体" w:hAnsi="宋体" w:cs="宋体"/>
                <w:color w:val="auto"/>
                <w:szCs w:val="21"/>
              </w:rPr>
            </w:pPr>
          </w:p>
        </w:tc>
        <w:tc>
          <w:tcPr>
            <w:tcW w:w="1846" w:type="dxa"/>
            <w:gridSpan w:val="2"/>
            <w:vAlign w:val="center"/>
          </w:tcPr>
          <w:p w14:paraId="32966542">
            <w:pPr>
              <w:jc w:val="center"/>
              <w:rPr>
                <w:rFonts w:ascii="宋体" w:hAnsi="宋体" w:cs="宋体"/>
                <w:color w:val="auto"/>
                <w:szCs w:val="21"/>
              </w:rPr>
            </w:pPr>
            <w:r>
              <w:rPr>
                <w:rFonts w:hint="eastAsia" w:ascii="宋体" w:hAnsi="宋体" w:cs="宋体"/>
                <w:color w:val="auto"/>
                <w:szCs w:val="21"/>
              </w:rPr>
              <w:t>项目名称及编号</w:t>
            </w:r>
          </w:p>
        </w:tc>
        <w:tc>
          <w:tcPr>
            <w:tcW w:w="2772" w:type="dxa"/>
            <w:gridSpan w:val="2"/>
            <w:vAlign w:val="center"/>
          </w:tcPr>
          <w:p w14:paraId="1BCD28C4">
            <w:pPr>
              <w:jc w:val="center"/>
              <w:rPr>
                <w:rFonts w:ascii="宋体" w:hAnsi="宋体" w:cs="宋体"/>
                <w:color w:val="auto"/>
                <w:szCs w:val="21"/>
              </w:rPr>
            </w:pPr>
          </w:p>
        </w:tc>
      </w:tr>
      <w:tr w14:paraId="66DF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8"/>
            <w:vAlign w:val="center"/>
          </w:tcPr>
          <w:p w14:paraId="72F7E9AA">
            <w:pPr>
              <w:jc w:val="center"/>
              <w:rPr>
                <w:rFonts w:ascii="宋体" w:hAnsi="宋体" w:cs="宋体"/>
                <w:color w:val="auto"/>
                <w:szCs w:val="21"/>
              </w:rPr>
            </w:pPr>
            <w:r>
              <w:rPr>
                <w:rFonts w:hint="eastAsia" w:ascii="宋体" w:hAnsi="宋体" w:cs="宋体"/>
                <w:b/>
                <w:bCs/>
                <w:color w:val="auto"/>
                <w:szCs w:val="21"/>
              </w:rPr>
              <w:t>投标（响应）供应商相关人员情况</w:t>
            </w:r>
          </w:p>
        </w:tc>
      </w:tr>
      <w:tr w14:paraId="10C6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5116F669">
            <w:pPr>
              <w:snapToGrid w:val="0"/>
              <w:jc w:val="center"/>
              <w:rPr>
                <w:rFonts w:ascii="宋体" w:hAnsi="宋体" w:cs="宋体"/>
                <w:color w:val="auto"/>
                <w:szCs w:val="21"/>
              </w:rPr>
            </w:pPr>
            <w:r>
              <w:rPr>
                <w:rFonts w:hint="eastAsia" w:ascii="宋体" w:hAnsi="宋体" w:cs="宋体"/>
                <w:color w:val="auto"/>
                <w:szCs w:val="21"/>
              </w:rPr>
              <w:t>序号</w:t>
            </w:r>
          </w:p>
        </w:tc>
        <w:tc>
          <w:tcPr>
            <w:tcW w:w="2115" w:type="dxa"/>
            <w:gridSpan w:val="2"/>
            <w:vAlign w:val="center"/>
          </w:tcPr>
          <w:p w14:paraId="29610E5D">
            <w:pPr>
              <w:jc w:val="center"/>
              <w:rPr>
                <w:rFonts w:ascii="宋体" w:hAnsi="宋体" w:cs="宋体"/>
                <w:color w:val="auto"/>
                <w:szCs w:val="21"/>
              </w:rPr>
            </w:pPr>
            <w:r>
              <w:rPr>
                <w:rFonts w:hint="eastAsia" w:ascii="宋体" w:hAnsi="宋体" w:cs="宋体"/>
                <w:color w:val="auto"/>
                <w:szCs w:val="21"/>
              </w:rPr>
              <w:t>职务</w:t>
            </w:r>
          </w:p>
        </w:tc>
        <w:tc>
          <w:tcPr>
            <w:tcW w:w="879" w:type="dxa"/>
            <w:vAlign w:val="center"/>
          </w:tcPr>
          <w:p w14:paraId="603A4E61">
            <w:pPr>
              <w:jc w:val="center"/>
              <w:rPr>
                <w:rFonts w:ascii="宋体" w:hAnsi="宋体" w:cs="宋体"/>
                <w:color w:val="auto"/>
                <w:szCs w:val="21"/>
              </w:rPr>
            </w:pPr>
            <w:r>
              <w:rPr>
                <w:rFonts w:hint="eastAsia" w:ascii="宋体" w:hAnsi="宋体" w:cs="宋体"/>
                <w:color w:val="auto"/>
                <w:szCs w:val="21"/>
              </w:rPr>
              <w:t>姓名</w:t>
            </w:r>
          </w:p>
        </w:tc>
        <w:tc>
          <w:tcPr>
            <w:tcW w:w="1846" w:type="dxa"/>
            <w:gridSpan w:val="2"/>
            <w:vAlign w:val="center"/>
          </w:tcPr>
          <w:p w14:paraId="7FD0AA50">
            <w:pPr>
              <w:jc w:val="center"/>
              <w:rPr>
                <w:rFonts w:ascii="宋体" w:hAnsi="宋体" w:cs="宋体"/>
                <w:color w:val="auto"/>
                <w:szCs w:val="21"/>
              </w:rPr>
            </w:pPr>
            <w:r>
              <w:rPr>
                <w:rFonts w:hint="eastAsia" w:ascii="宋体" w:hAnsi="宋体" w:cs="宋体"/>
                <w:color w:val="auto"/>
                <w:szCs w:val="21"/>
              </w:rPr>
              <w:t>身份证号码</w:t>
            </w:r>
          </w:p>
        </w:tc>
        <w:tc>
          <w:tcPr>
            <w:tcW w:w="1390" w:type="dxa"/>
            <w:vAlign w:val="center"/>
          </w:tcPr>
          <w:p w14:paraId="3F0F2FC6">
            <w:pPr>
              <w:snapToGrid w:val="0"/>
              <w:jc w:val="center"/>
              <w:rPr>
                <w:rFonts w:ascii="宋体" w:hAnsi="宋体" w:cs="宋体"/>
                <w:color w:val="auto"/>
                <w:szCs w:val="21"/>
              </w:rPr>
            </w:pPr>
            <w:r>
              <w:rPr>
                <w:rFonts w:hint="eastAsia" w:ascii="宋体" w:hAnsi="宋体" w:cs="宋体"/>
                <w:color w:val="auto"/>
                <w:szCs w:val="21"/>
              </w:rPr>
              <w:t>劳动合同</w:t>
            </w:r>
          </w:p>
          <w:p w14:paraId="18A69386">
            <w:pPr>
              <w:snapToGrid w:val="0"/>
              <w:jc w:val="center"/>
              <w:rPr>
                <w:rFonts w:ascii="宋体" w:hAnsi="宋体" w:cs="宋体"/>
                <w:color w:val="auto"/>
                <w:szCs w:val="21"/>
              </w:rPr>
            </w:pPr>
            <w:r>
              <w:rPr>
                <w:rFonts w:hint="eastAsia" w:ascii="宋体" w:hAnsi="宋体" w:cs="宋体"/>
                <w:color w:val="auto"/>
                <w:szCs w:val="21"/>
              </w:rPr>
              <w:t>关系单位</w:t>
            </w:r>
          </w:p>
        </w:tc>
        <w:tc>
          <w:tcPr>
            <w:tcW w:w="1382" w:type="dxa"/>
            <w:vAlign w:val="center"/>
          </w:tcPr>
          <w:p w14:paraId="7F11D4B7">
            <w:pPr>
              <w:snapToGrid w:val="0"/>
              <w:jc w:val="center"/>
              <w:rPr>
                <w:rFonts w:ascii="宋体" w:hAnsi="宋体" w:cs="宋体"/>
                <w:color w:val="auto"/>
                <w:szCs w:val="21"/>
              </w:rPr>
            </w:pPr>
            <w:r>
              <w:rPr>
                <w:rFonts w:hint="eastAsia" w:ascii="宋体" w:hAnsi="宋体" w:cs="宋体"/>
                <w:color w:val="auto"/>
                <w:szCs w:val="21"/>
              </w:rPr>
              <w:t>缴纳社会</w:t>
            </w:r>
          </w:p>
          <w:p w14:paraId="3BFFB0B7">
            <w:pPr>
              <w:snapToGrid w:val="0"/>
              <w:jc w:val="center"/>
              <w:rPr>
                <w:rFonts w:ascii="宋体" w:hAnsi="宋体" w:cs="宋体"/>
                <w:color w:val="auto"/>
                <w:szCs w:val="21"/>
              </w:rPr>
            </w:pPr>
            <w:r>
              <w:rPr>
                <w:rFonts w:hint="eastAsia" w:ascii="宋体" w:hAnsi="宋体" w:cs="宋体"/>
                <w:color w:val="auto"/>
                <w:szCs w:val="21"/>
              </w:rPr>
              <w:t>保险单位</w:t>
            </w:r>
          </w:p>
        </w:tc>
      </w:tr>
      <w:tr w14:paraId="596B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2A58E7B9">
            <w:pPr>
              <w:jc w:val="center"/>
              <w:rPr>
                <w:rFonts w:ascii="宋体" w:hAnsi="宋体" w:cs="宋体"/>
                <w:color w:val="auto"/>
                <w:szCs w:val="21"/>
              </w:rPr>
            </w:pPr>
            <w:r>
              <w:rPr>
                <w:rFonts w:hint="eastAsia" w:ascii="宋体" w:hAnsi="宋体" w:cs="宋体"/>
                <w:color w:val="auto"/>
                <w:szCs w:val="21"/>
              </w:rPr>
              <w:t>1</w:t>
            </w:r>
          </w:p>
        </w:tc>
        <w:tc>
          <w:tcPr>
            <w:tcW w:w="2115" w:type="dxa"/>
            <w:gridSpan w:val="2"/>
            <w:vAlign w:val="center"/>
          </w:tcPr>
          <w:p w14:paraId="6CD277F0">
            <w:pPr>
              <w:spacing w:line="460" w:lineRule="exact"/>
              <w:jc w:val="center"/>
              <w:rPr>
                <w:rFonts w:ascii="宋体" w:hAnsi="宋体" w:cs="宋体"/>
                <w:color w:val="auto"/>
                <w:szCs w:val="21"/>
              </w:rPr>
            </w:pPr>
            <w:r>
              <w:rPr>
                <w:rFonts w:hint="eastAsia" w:ascii="宋体" w:hAnsi="宋体" w:cs="宋体"/>
                <w:color w:val="auto"/>
                <w:szCs w:val="21"/>
              </w:rPr>
              <w:t>法定代表人/单位负责人/主要经营负责人</w:t>
            </w:r>
          </w:p>
        </w:tc>
        <w:tc>
          <w:tcPr>
            <w:tcW w:w="879" w:type="dxa"/>
            <w:vAlign w:val="center"/>
          </w:tcPr>
          <w:p w14:paraId="4046AB88">
            <w:pPr>
              <w:jc w:val="center"/>
              <w:rPr>
                <w:rFonts w:ascii="宋体" w:hAnsi="宋体" w:cs="宋体"/>
                <w:color w:val="auto"/>
                <w:szCs w:val="21"/>
              </w:rPr>
            </w:pPr>
          </w:p>
        </w:tc>
        <w:tc>
          <w:tcPr>
            <w:tcW w:w="1846" w:type="dxa"/>
            <w:gridSpan w:val="2"/>
            <w:vAlign w:val="center"/>
          </w:tcPr>
          <w:p w14:paraId="019FA2D5">
            <w:pPr>
              <w:jc w:val="center"/>
              <w:rPr>
                <w:rFonts w:ascii="宋体" w:hAnsi="宋体" w:cs="宋体"/>
                <w:color w:val="auto"/>
                <w:szCs w:val="21"/>
              </w:rPr>
            </w:pPr>
          </w:p>
        </w:tc>
        <w:tc>
          <w:tcPr>
            <w:tcW w:w="1390" w:type="dxa"/>
            <w:vAlign w:val="center"/>
          </w:tcPr>
          <w:p w14:paraId="33F7AFA7">
            <w:pPr>
              <w:jc w:val="center"/>
              <w:rPr>
                <w:rFonts w:ascii="宋体" w:hAnsi="宋体" w:cs="宋体"/>
                <w:color w:val="auto"/>
                <w:szCs w:val="21"/>
              </w:rPr>
            </w:pPr>
          </w:p>
        </w:tc>
        <w:tc>
          <w:tcPr>
            <w:tcW w:w="1382" w:type="dxa"/>
            <w:vAlign w:val="center"/>
          </w:tcPr>
          <w:p w14:paraId="61BCAB40">
            <w:pPr>
              <w:jc w:val="center"/>
              <w:rPr>
                <w:rFonts w:ascii="宋体" w:hAnsi="宋体" w:cs="宋体"/>
                <w:color w:val="auto"/>
                <w:szCs w:val="21"/>
              </w:rPr>
            </w:pPr>
          </w:p>
        </w:tc>
      </w:tr>
      <w:tr w14:paraId="1DE1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81" w:type="dxa"/>
            <w:vAlign w:val="center"/>
          </w:tcPr>
          <w:p w14:paraId="55CAEA2E">
            <w:pPr>
              <w:jc w:val="center"/>
              <w:rPr>
                <w:rFonts w:ascii="宋体" w:hAnsi="宋体" w:cs="宋体"/>
                <w:color w:val="auto"/>
                <w:szCs w:val="21"/>
              </w:rPr>
            </w:pPr>
            <w:r>
              <w:rPr>
                <w:rFonts w:hint="eastAsia" w:ascii="宋体" w:hAnsi="宋体" w:cs="宋体"/>
                <w:color w:val="auto"/>
                <w:szCs w:val="21"/>
              </w:rPr>
              <w:t>2</w:t>
            </w:r>
          </w:p>
        </w:tc>
        <w:tc>
          <w:tcPr>
            <w:tcW w:w="2115" w:type="dxa"/>
            <w:gridSpan w:val="2"/>
            <w:vAlign w:val="center"/>
          </w:tcPr>
          <w:p w14:paraId="6D5B1FA1">
            <w:pPr>
              <w:jc w:val="center"/>
              <w:rPr>
                <w:rFonts w:ascii="宋体" w:hAnsi="宋体" w:cs="宋体"/>
                <w:color w:val="auto"/>
                <w:szCs w:val="21"/>
              </w:rPr>
            </w:pPr>
            <w:r>
              <w:rPr>
                <w:rFonts w:hint="eastAsia" w:ascii="宋体" w:hAnsi="宋体" w:cs="宋体"/>
                <w:color w:val="auto"/>
                <w:szCs w:val="21"/>
              </w:rPr>
              <w:t>项目投标授权代表人</w:t>
            </w:r>
          </w:p>
        </w:tc>
        <w:tc>
          <w:tcPr>
            <w:tcW w:w="879" w:type="dxa"/>
            <w:vAlign w:val="center"/>
          </w:tcPr>
          <w:p w14:paraId="0E5CF7D1">
            <w:pPr>
              <w:jc w:val="center"/>
              <w:rPr>
                <w:rFonts w:ascii="宋体" w:hAnsi="宋体" w:cs="宋体"/>
                <w:color w:val="auto"/>
                <w:szCs w:val="21"/>
              </w:rPr>
            </w:pPr>
          </w:p>
        </w:tc>
        <w:tc>
          <w:tcPr>
            <w:tcW w:w="1846" w:type="dxa"/>
            <w:gridSpan w:val="2"/>
            <w:vAlign w:val="center"/>
          </w:tcPr>
          <w:p w14:paraId="74E7CFD6">
            <w:pPr>
              <w:jc w:val="center"/>
              <w:rPr>
                <w:rFonts w:ascii="宋体" w:hAnsi="宋体" w:cs="宋体"/>
                <w:color w:val="auto"/>
                <w:szCs w:val="21"/>
              </w:rPr>
            </w:pPr>
          </w:p>
        </w:tc>
        <w:tc>
          <w:tcPr>
            <w:tcW w:w="1390" w:type="dxa"/>
            <w:vAlign w:val="center"/>
          </w:tcPr>
          <w:p w14:paraId="3556B550">
            <w:pPr>
              <w:jc w:val="center"/>
              <w:rPr>
                <w:rFonts w:ascii="宋体" w:hAnsi="宋体" w:cs="宋体"/>
                <w:color w:val="auto"/>
                <w:szCs w:val="21"/>
              </w:rPr>
            </w:pPr>
          </w:p>
        </w:tc>
        <w:tc>
          <w:tcPr>
            <w:tcW w:w="1382" w:type="dxa"/>
            <w:vAlign w:val="center"/>
          </w:tcPr>
          <w:p w14:paraId="4E915E77">
            <w:pPr>
              <w:jc w:val="center"/>
              <w:rPr>
                <w:rFonts w:ascii="宋体" w:hAnsi="宋体" w:cs="宋体"/>
                <w:color w:val="auto"/>
                <w:szCs w:val="21"/>
              </w:rPr>
            </w:pPr>
          </w:p>
        </w:tc>
      </w:tr>
      <w:tr w14:paraId="1FD7A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81" w:type="dxa"/>
            <w:vAlign w:val="center"/>
          </w:tcPr>
          <w:p w14:paraId="5191DF4E">
            <w:pPr>
              <w:jc w:val="center"/>
              <w:rPr>
                <w:rFonts w:ascii="宋体" w:hAnsi="宋体" w:cs="宋体"/>
                <w:color w:val="auto"/>
                <w:szCs w:val="21"/>
              </w:rPr>
            </w:pPr>
            <w:r>
              <w:rPr>
                <w:rFonts w:hint="eastAsia" w:ascii="宋体" w:hAnsi="宋体" w:cs="宋体"/>
                <w:color w:val="auto"/>
                <w:szCs w:val="21"/>
              </w:rPr>
              <w:t>3</w:t>
            </w:r>
          </w:p>
        </w:tc>
        <w:tc>
          <w:tcPr>
            <w:tcW w:w="2115" w:type="dxa"/>
            <w:gridSpan w:val="2"/>
            <w:vAlign w:val="center"/>
          </w:tcPr>
          <w:p w14:paraId="49FAC7D2">
            <w:pPr>
              <w:jc w:val="center"/>
              <w:rPr>
                <w:rFonts w:ascii="宋体" w:hAnsi="宋体" w:cs="宋体"/>
                <w:color w:val="auto"/>
                <w:szCs w:val="21"/>
              </w:rPr>
            </w:pPr>
            <w:r>
              <w:rPr>
                <w:rFonts w:hint="eastAsia" w:ascii="宋体" w:hAnsi="宋体" w:cs="宋体"/>
                <w:color w:val="auto"/>
                <w:szCs w:val="21"/>
              </w:rPr>
              <w:t>项目负责人</w:t>
            </w:r>
          </w:p>
        </w:tc>
        <w:tc>
          <w:tcPr>
            <w:tcW w:w="879" w:type="dxa"/>
            <w:vAlign w:val="center"/>
          </w:tcPr>
          <w:p w14:paraId="052C76C8">
            <w:pPr>
              <w:jc w:val="center"/>
              <w:rPr>
                <w:rFonts w:ascii="宋体" w:hAnsi="宋体" w:cs="宋体"/>
                <w:color w:val="auto"/>
                <w:szCs w:val="21"/>
              </w:rPr>
            </w:pPr>
          </w:p>
        </w:tc>
        <w:tc>
          <w:tcPr>
            <w:tcW w:w="1846" w:type="dxa"/>
            <w:gridSpan w:val="2"/>
            <w:vAlign w:val="center"/>
          </w:tcPr>
          <w:p w14:paraId="0B8FF00B">
            <w:pPr>
              <w:jc w:val="center"/>
              <w:rPr>
                <w:rFonts w:ascii="宋体" w:hAnsi="宋体" w:cs="宋体"/>
                <w:color w:val="auto"/>
                <w:szCs w:val="21"/>
              </w:rPr>
            </w:pPr>
          </w:p>
        </w:tc>
        <w:tc>
          <w:tcPr>
            <w:tcW w:w="1390" w:type="dxa"/>
            <w:vAlign w:val="center"/>
          </w:tcPr>
          <w:p w14:paraId="1D9CD3AA">
            <w:pPr>
              <w:jc w:val="center"/>
              <w:rPr>
                <w:rFonts w:ascii="宋体" w:hAnsi="宋体" w:cs="宋体"/>
                <w:color w:val="auto"/>
                <w:szCs w:val="21"/>
              </w:rPr>
            </w:pPr>
          </w:p>
        </w:tc>
        <w:tc>
          <w:tcPr>
            <w:tcW w:w="1382" w:type="dxa"/>
            <w:vAlign w:val="center"/>
          </w:tcPr>
          <w:p w14:paraId="7EA56D89">
            <w:pPr>
              <w:jc w:val="center"/>
              <w:rPr>
                <w:rFonts w:ascii="宋体" w:hAnsi="宋体" w:cs="宋体"/>
                <w:color w:val="auto"/>
                <w:szCs w:val="21"/>
              </w:rPr>
            </w:pPr>
          </w:p>
        </w:tc>
      </w:tr>
      <w:tr w14:paraId="183C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81" w:type="dxa"/>
            <w:vAlign w:val="center"/>
          </w:tcPr>
          <w:p w14:paraId="4DBF3633">
            <w:pPr>
              <w:jc w:val="center"/>
              <w:rPr>
                <w:rFonts w:ascii="宋体" w:hAnsi="宋体" w:cs="宋体"/>
                <w:color w:val="auto"/>
                <w:szCs w:val="21"/>
              </w:rPr>
            </w:pPr>
            <w:r>
              <w:rPr>
                <w:rFonts w:hint="eastAsia" w:ascii="宋体" w:hAnsi="宋体" w:cs="宋体"/>
                <w:color w:val="auto"/>
                <w:szCs w:val="21"/>
              </w:rPr>
              <w:t>4</w:t>
            </w:r>
          </w:p>
        </w:tc>
        <w:tc>
          <w:tcPr>
            <w:tcW w:w="2115" w:type="dxa"/>
            <w:gridSpan w:val="2"/>
            <w:vAlign w:val="center"/>
          </w:tcPr>
          <w:p w14:paraId="0BC554BC">
            <w:pPr>
              <w:jc w:val="center"/>
              <w:rPr>
                <w:rFonts w:ascii="宋体" w:hAnsi="宋体" w:cs="宋体"/>
                <w:color w:val="auto"/>
                <w:szCs w:val="21"/>
              </w:rPr>
            </w:pPr>
            <w:r>
              <w:rPr>
                <w:rFonts w:hint="eastAsia" w:ascii="宋体" w:hAnsi="宋体" w:cs="宋体"/>
                <w:color w:val="auto"/>
                <w:szCs w:val="21"/>
              </w:rPr>
              <w:t>主要技术人员</w:t>
            </w:r>
          </w:p>
        </w:tc>
        <w:tc>
          <w:tcPr>
            <w:tcW w:w="879" w:type="dxa"/>
            <w:vAlign w:val="center"/>
          </w:tcPr>
          <w:p w14:paraId="0CFD7813">
            <w:pPr>
              <w:jc w:val="center"/>
              <w:rPr>
                <w:rFonts w:ascii="宋体" w:hAnsi="宋体" w:cs="宋体"/>
                <w:color w:val="auto"/>
                <w:szCs w:val="21"/>
              </w:rPr>
            </w:pPr>
          </w:p>
        </w:tc>
        <w:tc>
          <w:tcPr>
            <w:tcW w:w="1846" w:type="dxa"/>
            <w:gridSpan w:val="2"/>
            <w:vAlign w:val="center"/>
          </w:tcPr>
          <w:p w14:paraId="6EB0EB6A">
            <w:pPr>
              <w:jc w:val="center"/>
              <w:rPr>
                <w:rFonts w:ascii="宋体" w:hAnsi="宋体" w:cs="宋体"/>
                <w:color w:val="auto"/>
                <w:szCs w:val="21"/>
              </w:rPr>
            </w:pPr>
          </w:p>
        </w:tc>
        <w:tc>
          <w:tcPr>
            <w:tcW w:w="1390" w:type="dxa"/>
            <w:vAlign w:val="center"/>
          </w:tcPr>
          <w:p w14:paraId="6176F806">
            <w:pPr>
              <w:jc w:val="center"/>
              <w:rPr>
                <w:rFonts w:ascii="宋体" w:hAnsi="宋体" w:cs="宋体"/>
                <w:color w:val="auto"/>
                <w:szCs w:val="21"/>
              </w:rPr>
            </w:pPr>
          </w:p>
        </w:tc>
        <w:tc>
          <w:tcPr>
            <w:tcW w:w="1382" w:type="dxa"/>
            <w:vAlign w:val="center"/>
          </w:tcPr>
          <w:p w14:paraId="0BFBBEAD">
            <w:pPr>
              <w:jc w:val="center"/>
              <w:rPr>
                <w:rFonts w:ascii="宋体" w:hAnsi="宋体" w:cs="宋体"/>
                <w:color w:val="auto"/>
                <w:szCs w:val="21"/>
              </w:rPr>
            </w:pPr>
          </w:p>
        </w:tc>
      </w:tr>
      <w:tr w14:paraId="7FEF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81" w:type="dxa"/>
            <w:vAlign w:val="center"/>
          </w:tcPr>
          <w:p w14:paraId="095A19B8">
            <w:pPr>
              <w:jc w:val="center"/>
              <w:rPr>
                <w:rFonts w:ascii="宋体" w:hAnsi="宋体" w:cs="宋体"/>
                <w:color w:val="auto"/>
                <w:szCs w:val="21"/>
              </w:rPr>
            </w:pPr>
            <w:r>
              <w:rPr>
                <w:rFonts w:hint="eastAsia" w:ascii="宋体" w:hAnsi="宋体" w:cs="宋体"/>
                <w:color w:val="auto"/>
                <w:szCs w:val="21"/>
              </w:rPr>
              <w:t>5</w:t>
            </w:r>
          </w:p>
        </w:tc>
        <w:tc>
          <w:tcPr>
            <w:tcW w:w="2115" w:type="dxa"/>
            <w:gridSpan w:val="2"/>
            <w:vAlign w:val="center"/>
          </w:tcPr>
          <w:p w14:paraId="2B32BA9B">
            <w:pPr>
              <w:snapToGrid w:val="0"/>
              <w:jc w:val="center"/>
              <w:rPr>
                <w:rFonts w:ascii="宋体" w:hAnsi="宋体" w:cs="宋体"/>
                <w:color w:val="auto"/>
                <w:szCs w:val="21"/>
              </w:rPr>
            </w:pPr>
            <w:r>
              <w:rPr>
                <w:rFonts w:hint="eastAsia" w:ascii="宋体" w:hAnsi="宋体" w:cs="宋体"/>
                <w:color w:val="auto"/>
                <w:szCs w:val="21"/>
              </w:rPr>
              <w:t>投标文件编制人员</w:t>
            </w:r>
          </w:p>
        </w:tc>
        <w:tc>
          <w:tcPr>
            <w:tcW w:w="879" w:type="dxa"/>
            <w:vAlign w:val="center"/>
          </w:tcPr>
          <w:p w14:paraId="498EA36D">
            <w:pPr>
              <w:jc w:val="center"/>
              <w:rPr>
                <w:rFonts w:ascii="宋体" w:hAnsi="宋体" w:cs="宋体"/>
                <w:color w:val="auto"/>
                <w:szCs w:val="21"/>
              </w:rPr>
            </w:pPr>
          </w:p>
        </w:tc>
        <w:tc>
          <w:tcPr>
            <w:tcW w:w="1846" w:type="dxa"/>
            <w:gridSpan w:val="2"/>
            <w:vAlign w:val="center"/>
          </w:tcPr>
          <w:p w14:paraId="7959CAFF">
            <w:pPr>
              <w:jc w:val="center"/>
              <w:rPr>
                <w:rFonts w:ascii="宋体" w:hAnsi="宋体" w:cs="宋体"/>
                <w:color w:val="auto"/>
                <w:szCs w:val="21"/>
              </w:rPr>
            </w:pPr>
          </w:p>
        </w:tc>
        <w:tc>
          <w:tcPr>
            <w:tcW w:w="1390" w:type="dxa"/>
            <w:vAlign w:val="center"/>
          </w:tcPr>
          <w:p w14:paraId="0A9A8B15">
            <w:pPr>
              <w:jc w:val="center"/>
              <w:rPr>
                <w:rFonts w:ascii="宋体" w:hAnsi="宋体" w:cs="宋体"/>
                <w:color w:val="auto"/>
                <w:szCs w:val="21"/>
              </w:rPr>
            </w:pPr>
          </w:p>
        </w:tc>
        <w:tc>
          <w:tcPr>
            <w:tcW w:w="1382" w:type="dxa"/>
            <w:vAlign w:val="center"/>
          </w:tcPr>
          <w:p w14:paraId="5F9B303C">
            <w:pPr>
              <w:jc w:val="center"/>
              <w:rPr>
                <w:rFonts w:ascii="宋体" w:hAnsi="宋体" w:cs="宋体"/>
                <w:color w:val="auto"/>
                <w:szCs w:val="21"/>
              </w:rPr>
            </w:pPr>
          </w:p>
        </w:tc>
      </w:tr>
      <w:tr w14:paraId="1E2D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3" w:type="dxa"/>
            <w:gridSpan w:val="8"/>
            <w:vAlign w:val="center"/>
          </w:tcPr>
          <w:p w14:paraId="324CB7F7">
            <w:pPr>
              <w:rPr>
                <w:rFonts w:ascii="宋体" w:hAnsi="宋体" w:cs="宋体"/>
                <w:color w:val="auto"/>
                <w:szCs w:val="21"/>
              </w:rPr>
            </w:pPr>
            <w:r>
              <w:rPr>
                <w:rFonts w:hint="eastAsia" w:ascii="宋体" w:hAnsi="宋体" w:cs="宋体"/>
                <w:b/>
                <w:bCs/>
                <w:color w:val="auto"/>
                <w:szCs w:val="21"/>
              </w:rPr>
              <w:t>说明：同一职务有多人担任（如主要技术人员），应分行填写。</w:t>
            </w:r>
          </w:p>
        </w:tc>
      </w:tr>
      <w:tr w14:paraId="314A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93" w:type="dxa"/>
            <w:gridSpan w:val="8"/>
            <w:vAlign w:val="center"/>
          </w:tcPr>
          <w:p w14:paraId="0C455D98">
            <w:pPr>
              <w:jc w:val="center"/>
              <w:rPr>
                <w:rFonts w:ascii="宋体" w:hAnsi="宋体" w:cs="宋体"/>
                <w:b/>
                <w:bCs/>
                <w:color w:val="auto"/>
                <w:szCs w:val="21"/>
              </w:rPr>
            </w:pPr>
            <w:r>
              <w:rPr>
                <w:rFonts w:hint="eastAsia" w:ascii="宋体" w:hAnsi="宋体" w:cs="宋体"/>
                <w:b/>
                <w:bCs/>
                <w:color w:val="auto"/>
                <w:szCs w:val="21"/>
              </w:rPr>
              <w:t>投标（响应）供应商关联关系情况</w:t>
            </w:r>
          </w:p>
        </w:tc>
      </w:tr>
      <w:tr w14:paraId="5D1B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4B5002ED">
            <w:pPr>
              <w:jc w:val="center"/>
              <w:rPr>
                <w:rFonts w:ascii="宋体" w:hAnsi="宋体" w:cs="宋体"/>
                <w:color w:val="auto"/>
                <w:szCs w:val="21"/>
              </w:rPr>
            </w:pPr>
            <w:r>
              <w:rPr>
                <w:rFonts w:hint="eastAsia" w:ascii="宋体" w:hAnsi="宋体" w:cs="宋体"/>
                <w:color w:val="auto"/>
                <w:szCs w:val="21"/>
              </w:rPr>
              <w:t>序号</w:t>
            </w:r>
          </w:p>
        </w:tc>
        <w:tc>
          <w:tcPr>
            <w:tcW w:w="2115" w:type="dxa"/>
            <w:gridSpan w:val="2"/>
            <w:vAlign w:val="center"/>
          </w:tcPr>
          <w:p w14:paraId="5A9CB719">
            <w:pPr>
              <w:jc w:val="center"/>
              <w:rPr>
                <w:rFonts w:ascii="宋体" w:hAnsi="宋体" w:cs="宋体"/>
                <w:color w:val="auto"/>
                <w:szCs w:val="21"/>
              </w:rPr>
            </w:pPr>
            <w:r>
              <w:rPr>
                <w:rFonts w:hint="eastAsia" w:ascii="宋体" w:hAnsi="宋体" w:cs="宋体"/>
                <w:color w:val="auto"/>
                <w:szCs w:val="21"/>
              </w:rPr>
              <w:t>关联关系类型</w:t>
            </w:r>
          </w:p>
        </w:tc>
        <w:tc>
          <w:tcPr>
            <w:tcW w:w="1610" w:type="dxa"/>
            <w:gridSpan w:val="2"/>
            <w:vAlign w:val="center"/>
          </w:tcPr>
          <w:p w14:paraId="75F15086">
            <w:pPr>
              <w:jc w:val="center"/>
              <w:rPr>
                <w:rFonts w:ascii="宋体" w:hAnsi="宋体" w:cs="宋体"/>
                <w:color w:val="auto"/>
                <w:szCs w:val="21"/>
              </w:rPr>
            </w:pPr>
            <w:r>
              <w:rPr>
                <w:rFonts w:hint="eastAsia" w:ascii="宋体" w:hAnsi="宋体" w:cs="宋体"/>
                <w:color w:val="auto"/>
                <w:szCs w:val="21"/>
              </w:rPr>
              <w:t>关联主体名称</w:t>
            </w:r>
          </w:p>
        </w:tc>
        <w:tc>
          <w:tcPr>
            <w:tcW w:w="3887" w:type="dxa"/>
            <w:gridSpan w:val="3"/>
            <w:vAlign w:val="center"/>
          </w:tcPr>
          <w:p w14:paraId="7D1884AA">
            <w:pPr>
              <w:jc w:val="center"/>
              <w:rPr>
                <w:rFonts w:ascii="宋体" w:hAnsi="宋体" w:cs="宋体"/>
                <w:color w:val="auto"/>
                <w:szCs w:val="21"/>
              </w:rPr>
            </w:pPr>
            <w:r>
              <w:rPr>
                <w:rFonts w:hint="eastAsia" w:ascii="宋体" w:hAnsi="宋体" w:cs="宋体"/>
                <w:color w:val="auto"/>
                <w:szCs w:val="21"/>
              </w:rPr>
              <w:t>备注</w:t>
            </w:r>
          </w:p>
        </w:tc>
      </w:tr>
      <w:tr w14:paraId="03A3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14:paraId="62DFBDAB">
            <w:pPr>
              <w:jc w:val="center"/>
              <w:rPr>
                <w:rFonts w:ascii="宋体" w:hAnsi="宋体" w:cs="宋体"/>
                <w:color w:val="auto"/>
                <w:szCs w:val="21"/>
              </w:rPr>
            </w:pPr>
            <w:r>
              <w:rPr>
                <w:rFonts w:hint="eastAsia" w:ascii="宋体" w:hAnsi="宋体" w:cs="宋体"/>
                <w:color w:val="auto"/>
                <w:szCs w:val="21"/>
              </w:rPr>
              <w:t>1</w:t>
            </w:r>
          </w:p>
        </w:tc>
        <w:tc>
          <w:tcPr>
            <w:tcW w:w="2115" w:type="dxa"/>
            <w:gridSpan w:val="2"/>
            <w:vAlign w:val="center"/>
          </w:tcPr>
          <w:p w14:paraId="71F218E5">
            <w:pPr>
              <w:jc w:val="center"/>
              <w:rPr>
                <w:rFonts w:ascii="宋体" w:hAnsi="宋体" w:cs="宋体"/>
                <w:color w:val="auto"/>
                <w:szCs w:val="21"/>
              </w:rPr>
            </w:pPr>
            <w:r>
              <w:rPr>
                <w:rFonts w:hint="eastAsia" w:ascii="宋体" w:hAnsi="宋体" w:cs="宋体"/>
                <w:color w:val="auto"/>
                <w:szCs w:val="21"/>
              </w:rPr>
              <w:t>控股股东</w:t>
            </w:r>
          </w:p>
        </w:tc>
        <w:tc>
          <w:tcPr>
            <w:tcW w:w="1610" w:type="dxa"/>
            <w:gridSpan w:val="2"/>
            <w:vAlign w:val="center"/>
          </w:tcPr>
          <w:p w14:paraId="06F120E2">
            <w:pPr>
              <w:jc w:val="center"/>
              <w:rPr>
                <w:rFonts w:ascii="宋体" w:hAnsi="宋体" w:cs="宋体"/>
                <w:color w:val="auto"/>
                <w:szCs w:val="21"/>
              </w:rPr>
            </w:pPr>
          </w:p>
        </w:tc>
        <w:tc>
          <w:tcPr>
            <w:tcW w:w="3887" w:type="dxa"/>
            <w:gridSpan w:val="3"/>
            <w:vAlign w:val="center"/>
          </w:tcPr>
          <w:p w14:paraId="542D9E73">
            <w:pPr>
              <w:snapToGrid w:val="0"/>
              <w:rPr>
                <w:rFonts w:ascii="宋体" w:hAnsi="宋体" w:cs="宋体"/>
                <w:color w:val="auto"/>
                <w:szCs w:val="21"/>
              </w:rPr>
            </w:pPr>
            <w:r>
              <w:rPr>
                <w:rFonts w:hint="eastAsia" w:ascii="宋体" w:hAnsi="宋体" w:cs="宋体"/>
                <w:color w:val="auto"/>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AD5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81" w:type="dxa"/>
            <w:vAlign w:val="center"/>
          </w:tcPr>
          <w:p w14:paraId="2A96CA82">
            <w:pPr>
              <w:jc w:val="center"/>
              <w:rPr>
                <w:rFonts w:ascii="宋体" w:hAnsi="宋体" w:cs="宋体"/>
                <w:color w:val="auto"/>
                <w:szCs w:val="21"/>
              </w:rPr>
            </w:pPr>
            <w:r>
              <w:rPr>
                <w:rFonts w:hint="eastAsia" w:ascii="宋体" w:hAnsi="宋体" w:cs="宋体"/>
                <w:color w:val="auto"/>
                <w:szCs w:val="21"/>
              </w:rPr>
              <w:t>2</w:t>
            </w:r>
          </w:p>
        </w:tc>
        <w:tc>
          <w:tcPr>
            <w:tcW w:w="2115" w:type="dxa"/>
            <w:gridSpan w:val="2"/>
            <w:vAlign w:val="center"/>
          </w:tcPr>
          <w:p w14:paraId="3B9B33A1">
            <w:pPr>
              <w:jc w:val="center"/>
              <w:rPr>
                <w:rFonts w:ascii="宋体" w:hAnsi="宋体" w:cs="宋体"/>
                <w:color w:val="auto"/>
                <w:szCs w:val="21"/>
              </w:rPr>
            </w:pPr>
            <w:r>
              <w:rPr>
                <w:rFonts w:hint="eastAsia" w:ascii="宋体" w:hAnsi="宋体" w:cs="宋体"/>
                <w:color w:val="auto"/>
                <w:szCs w:val="21"/>
              </w:rPr>
              <w:t>管理关系</w:t>
            </w:r>
          </w:p>
        </w:tc>
        <w:tc>
          <w:tcPr>
            <w:tcW w:w="1610" w:type="dxa"/>
            <w:gridSpan w:val="2"/>
            <w:vAlign w:val="center"/>
          </w:tcPr>
          <w:p w14:paraId="04D23296">
            <w:pPr>
              <w:jc w:val="center"/>
              <w:rPr>
                <w:rFonts w:ascii="宋体" w:hAnsi="宋体" w:cs="宋体"/>
                <w:color w:val="auto"/>
                <w:szCs w:val="21"/>
              </w:rPr>
            </w:pPr>
          </w:p>
        </w:tc>
        <w:tc>
          <w:tcPr>
            <w:tcW w:w="3887" w:type="dxa"/>
            <w:gridSpan w:val="3"/>
            <w:vAlign w:val="center"/>
          </w:tcPr>
          <w:p w14:paraId="4D90446C">
            <w:pPr>
              <w:snapToGrid w:val="0"/>
              <w:rPr>
                <w:rFonts w:ascii="宋体" w:hAnsi="宋体" w:cs="宋体"/>
                <w:color w:val="auto"/>
                <w:szCs w:val="21"/>
              </w:rPr>
            </w:pPr>
            <w:r>
              <w:rPr>
                <w:rFonts w:hint="eastAsia" w:ascii="宋体" w:hAnsi="宋体" w:cs="宋体"/>
                <w:color w:val="auto"/>
                <w:szCs w:val="21"/>
              </w:rPr>
              <w:t>指对投标（响应）供应商不具有出资持股关系，但对其存在管理关系的主体。</w:t>
            </w:r>
          </w:p>
        </w:tc>
      </w:tr>
      <w:tr w14:paraId="2329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293" w:type="dxa"/>
            <w:gridSpan w:val="8"/>
            <w:vAlign w:val="center"/>
          </w:tcPr>
          <w:p w14:paraId="06F0F82B">
            <w:pPr>
              <w:snapToGrid w:val="0"/>
              <w:rPr>
                <w:rFonts w:ascii="宋体" w:hAnsi="宋体" w:cs="宋体"/>
                <w:color w:val="auto"/>
                <w:szCs w:val="21"/>
              </w:rPr>
            </w:pPr>
            <w:r>
              <w:rPr>
                <w:rFonts w:hint="eastAsia" w:ascii="宋体" w:hAnsi="宋体" w:cs="宋体"/>
                <w:b/>
                <w:bCs/>
                <w:color w:val="auto"/>
                <w:szCs w:val="21"/>
              </w:rPr>
              <w:t>说明：同一关联关系类型有多个主体的，应分行填写。</w:t>
            </w:r>
          </w:p>
        </w:tc>
      </w:tr>
    </w:tbl>
    <w:p w14:paraId="5674E925">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color w:val="auto"/>
          <w:sz w:val="24"/>
          <w:szCs w:val="24"/>
          <w:lang w:val="en-US" w:eastAsia="zh-CN"/>
        </w:rPr>
      </w:pPr>
    </w:p>
    <w:p w14:paraId="01725E5B">
      <w:pPr>
        <w:adjustRightInd w:val="0"/>
        <w:snapToGrid w:val="0"/>
        <w:spacing w:line="600" w:lineRule="exact"/>
        <w:ind w:left="0" w:leftChars="0" w:firstLine="2940" w:firstLineChars="1225"/>
        <w:jc w:val="left"/>
        <w:rPr>
          <w:rFonts w:ascii="宋体" w:hAnsi="宋体"/>
          <w:color w:val="auto"/>
          <w:sz w:val="24"/>
          <w:u w:val="single"/>
        </w:rPr>
      </w:pPr>
      <w:r>
        <w:rPr>
          <w:rFonts w:ascii="宋体" w:hAnsi="宋体"/>
          <w:color w:val="auto"/>
          <w:sz w:val="24"/>
        </w:rPr>
        <w:t>投标人名称（签章）：</w:t>
      </w:r>
    </w:p>
    <w:p w14:paraId="20849633">
      <w:pPr>
        <w:adjustRightInd w:val="0"/>
        <w:snapToGrid w:val="0"/>
        <w:spacing w:line="600" w:lineRule="exact"/>
        <w:ind w:left="0" w:leftChars="0" w:firstLine="2940" w:firstLineChars="1225"/>
        <w:jc w:val="left"/>
        <w:rPr>
          <w:rFonts w:ascii="宋体" w:hAnsi="宋体"/>
          <w:color w:val="auto"/>
          <w:sz w:val="24"/>
        </w:rPr>
      </w:pPr>
      <w:r>
        <w:rPr>
          <w:rFonts w:hint="eastAsia" w:ascii="宋体" w:hAnsi="宋体"/>
          <w:color w:val="auto"/>
          <w:sz w:val="24"/>
        </w:rPr>
        <w:t>法定代表人或其</w:t>
      </w:r>
      <w:r>
        <w:rPr>
          <w:rFonts w:ascii="宋体" w:hAnsi="宋体"/>
          <w:color w:val="auto"/>
          <w:sz w:val="24"/>
        </w:rPr>
        <w:t>授权代表签字：</w:t>
      </w:r>
    </w:p>
    <w:p w14:paraId="37430592">
      <w:pPr>
        <w:adjustRightInd w:val="0"/>
        <w:snapToGrid w:val="0"/>
        <w:spacing w:line="600" w:lineRule="exact"/>
        <w:ind w:left="0" w:leftChars="0" w:firstLine="2940" w:firstLineChars="1225"/>
        <w:jc w:val="left"/>
        <w:rPr>
          <w:rFonts w:ascii="宋体" w:hAnsi="宋体"/>
          <w:color w:val="auto"/>
          <w:sz w:val="24"/>
        </w:rPr>
      </w:pPr>
      <w:r>
        <w:rPr>
          <w:rFonts w:hint="eastAsia" w:ascii="宋体" w:hAnsi="宋体"/>
          <w:color w:val="auto"/>
          <w:sz w:val="24"/>
        </w:rPr>
        <w:t>日   期</w:t>
      </w:r>
      <w:r>
        <w:rPr>
          <w:rFonts w:ascii="宋体" w:hAnsi="宋体"/>
          <w:color w:val="auto"/>
          <w:sz w:val="24"/>
        </w:rPr>
        <w:t>：</w:t>
      </w:r>
      <w:r>
        <w:rPr>
          <w:rFonts w:hint="eastAsia" w:ascii="宋体" w:hAnsi="宋体"/>
          <w:color w:val="auto"/>
          <w:sz w:val="24"/>
          <w:lang w:val="en-US" w:eastAsia="zh-CN"/>
        </w:rPr>
        <w:t xml:space="preserve">  </w:t>
      </w:r>
      <w:r>
        <w:rPr>
          <w:rFonts w:ascii="宋体" w:hAnsi="宋体"/>
          <w:color w:val="auto"/>
          <w:sz w:val="24"/>
        </w:rPr>
        <w:t>年</w:t>
      </w:r>
      <w:r>
        <w:rPr>
          <w:rFonts w:hint="eastAsia" w:ascii="宋体" w:hAnsi="宋体"/>
          <w:color w:val="auto"/>
          <w:sz w:val="24"/>
          <w:lang w:val="en-US" w:eastAsia="zh-CN"/>
        </w:rPr>
        <w:t xml:space="preserve">  </w:t>
      </w:r>
      <w:r>
        <w:rPr>
          <w:rFonts w:ascii="宋体" w:hAnsi="宋体"/>
          <w:color w:val="auto"/>
          <w:sz w:val="24"/>
        </w:rPr>
        <w:t>月</w:t>
      </w:r>
      <w:r>
        <w:rPr>
          <w:rFonts w:hint="eastAsia" w:ascii="宋体" w:hAnsi="宋体"/>
          <w:color w:val="auto"/>
          <w:sz w:val="24"/>
          <w:lang w:val="en-US" w:eastAsia="zh-CN"/>
        </w:rPr>
        <w:t xml:space="preserve">  </w:t>
      </w:r>
      <w:r>
        <w:rPr>
          <w:rFonts w:ascii="宋体" w:hAnsi="宋体"/>
          <w:color w:val="auto"/>
          <w:sz w:val="24"/>
        </w:rPr>
        <w:t>日</w:t>
      </w:r>
    </w:p>
    <w:p w14:paraId="0E85A9D9">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color w:val="auto"/>
          <w:sz w:val="24"/>
          <w:szCs w:val="24"/>
          <w:lang w:val="en-US" w:eastAsia="zh-CN"/>
        </w:rPr>
      </w:pPr>
    </w:p>
    <w:p w14:paraId="6A4E68B4">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1.社保证明材料：</w:t>
      </w:r>
    </w:p>
    <w:p w14:paraId="420EA298">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（1）法定代表人（单位负责人或执行事务合伙人）</w:t>
      </w:r>
    </w:p>
    <w:p w14:paraId="10D8F75B">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身份证扫描件（正反面）：</w:t>
      </w:r>
    </w:p>
    <w:p w14:paraId="39C0F70D">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开标前一个月的社保缴纳凭证(须由社保部门出具，并至少载明参保人姓名、身份证号和参保单位名称)：</w:t>
      </w:r>
    </w:p>
    <w:p w14:paraId="362D8367">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p>
    <w:p w14:paraId="509CA0D8">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（2）主要经营负责人</w:t>
      </w:r>
    </w:p>
    <w:p w14:paraId="79BB83A2">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身份证扫描件（正反面）：</w:t>
      </w:r>
    </w:p>
    <w:p w14:paraId="3559B481">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开标前一个月的社保缴纳凭证(须由社保部门出具，并至少载明参保人姓名、身份证号和参保单位名称)：</w:t>
      </w:r>
    </w:p>
    <w:p w14:paraId="45F6E79A">
      <w:pPr>
        <w:pStyle w:val="19"/>
        <w:rPr>
          <w:rFonts w:hint="eastAsia" w:ascii="宋体" w:hAnsi="宋体" w:eastAsia="宋体" w:cs="宋体"/>
          <w:color w:val="auto"/>
          <w:lang w:val="en-US" w:eastAsia="zh-CN"/>
        </w:rPr>
      </w:pPr>
    </w:p>
    <w:p w14:paraId="156837FE">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（3）投标授权代表人</w:t>
      </w:r>
    </w:p>
    <w:p w14:paraId="31CEB63C">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身份证扫描件（正反面）：</w:t>
      </w:r>
    </w:p>
    <w:p w14:paraId="5430C271">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开标前一个月的社保缴纳凭证(须由社保部门出具，并至少载明参保人姓名、身份证号和参保单位名称)：</w:t>
      </w:r>
    </w:p>
    <w:p w14:paraId="4E6D3C6B">
      <w:pPr>
        <w:pStyle w:val="9"/>
        <w:keepNext w:val="0"/>
        <w:keepLines w:val="0"/>
        <w:pageBreakBefore w:val="0"/>
        <w:widowControl/>
        <w:kinsoku/>
        <w:wordWrap/>
        <w:overflowPunct/>
        <w:topLinePunct w:val="0"/>
        <w:autoSpaceDE/>
        <w:autoSpaceDN/>
        <w:bidi w:val="0"/>
        <w:adjustRightInd/>
        <w:textAlignment w:val="auto"/>
        <w:outlineLvl w:val="9"/>
        <w:rPr>
          <w:rFonts w:hint="eastAsia" w:ascii="宋体" w:hAnsi="宋体" w:eastAsia="宋体" w:cs="宋体"/>
          <w:b w:val="0"/>
          <w:bCs/>
          <w:color w:val="auto"/>
          <w:sz w:val="24"/>
          <w:szCs w:val="24"/>
          <w:lang w:val="en-US" w:eastAsia="zh-CN"/>
        </w:rPr>
      </w:pPr>
    </w:p>
    <w:p w14:paraId="10DCF8CF">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（4）项目负责人</w:t>
      </w:r>
    </w:p>
    <w:p w14:paraId="0B67BA28">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身份证扫描件（正反面）：</w:t>
      </w:r>
    </w:p>
    <w:p w14:paraId="02B7D085">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开标前一个月的社保缴纳凭证(须由社保部门出具，并至少载明参保人姓名、身份证号和参保单位名称)：</w:t>
      </w:r>
    </w:p>
    <w:p w14:paraId="0DAE1EE2">
      <w:pPr>
        <w:pStyle w:val="9"/>
        <w:keepNext w:val="0"/>
        <w:keepLines w:val="0"/>
        <w:pageBreakBefore w:val="0"/>
        <w:widowControl/>
        <w:kinsoku/>
        <w:wordWrap/>
        <w:overflowPunct/>
        <w:topLinePunct w:val="0"/>
        <w:autoSpaceDE/>
        <w:autoSpaceDN/>
        <w:bidi w:val="0"/>
        <w:adjustRightInd/>
        <w:textAlignment w:val="auto"/>
        <w:outlineLvl w:val="9"/>
        <w:rPr>
          <w:rFonts w:hint="eastAsia" w:ascii="宋体" w:hAnsi="宋体" w:eastAsia="宋体" w:cs="宋体"/>
          <w:b w:val="0"/>
          <w:bCs/>
          <w:color w:val="auto"/>
          <w:sz w:val="24"/>
          <w:szCs w:val="24"/>
          <w:lang w:val="en-US" w:eastAsia="zh-CN"/>
        </w:rPr>
      </w:pPr>
    </w:p>
    <w:p w14:paraId="48C94799">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（5）主要技术人员</w:t>
      </w:r>
    </w:p>
    <w:p w14:paraId="0F510C1C">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身份证扫描件（正反面）：</w:t>
      </w:r>
    </w:p>
    <w:p w14:paraId="70E18C2B">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开标前一个月的社保缴纳凭证(须由社保部门出具，并至少载明参保人姓名、身份证号和参保单位名称)：</w:t>
      </w:r>
    </w:p>
    <w:p w14:paraId="126D84E3">
      <w:pPr>
        <w:pStyle w:val="9"/>
        <w:keepNext w:val="0"/>
        <w:keepLines w:val="0"/>
        <w:pageBreakBefore w:val="0"/>
        <w:widowControl/>
        <w:kinsoku/>
        <w:wordWrap/>
        <w:overflowPunct/>
        <w:topLinePunct w:val="0"/>
        <w:autoSpaceDE/>
        <w:autoSpaceDN/>
        <w:bidi w:val="0"/>
        <w:adjustRightInd/>
        <w:textAlignment w:val="auto"/>
        <w:outlineLvl w:val="9"/>
        <w:rPr>
          <w:rFonts w:hint="eastAsia" w:ascii="宋体" w:hAnsi="宋体" w:eastAsia="宋体" w:cs="宋体"/>
          <w:b w:val="0"/>
          <w:bCs/>
          <w:color w:val="auto"/>
          <w:sz w:val="24"/>
          <w:szCs w:val="24"/>
          <w:lang w:val="en-US" w:eastAsia="zh-CN"/>
        </w:rPr>
      </w:pPr>
    </w:p>
    <w:p w14:paraId="0B2F6258">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（6）投标文件编制人员</w:t>
      </w:r>
    </w:p>
    <w:p w14:paraId="3A6C75DF">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身份证扫描件（正反面）：</w:t>
      </w:r>
    </w:p>
    <w:p w14:paraId="1A65D67C">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开标前一个月的社保缴纳凭证(须由社保部门出具，并至少载明参保人姓名、身份证号和参保单位名称)：</w:t>
      </w:r>
    </w:p>
    <w:p w14:paraId="7BA053D7">
      <w:pPr>
        <w:pStyle w:val="9"/>
        <w:keepNext w:val="0"/>
        <w:keepLines w:val="0"/>
        <w:pageBreakBefore w:val="0"/>
        <w:widowControl/>
        <w:kinsoku/>
        <w:wordWrap/>
        <w:overflowPunct/>
        <w:topLinePunct w:val="0"/>
        <w:autoSpaceDE/>
        <w:autoSpaceDN/>
        <w:bidi w:val="0"/>
        <w:adjustRightInd/>
        <w:textAlignment w:val="auto"/>
        <w:outlineLvl w:val="9"/>
        <w:rPr>
          <w:rFonts w:hint="eastAsia" w:ascii="宋体" w:hAnsi="宋体" w:eastAsia="宋体" w:cs="宋体"/>
          <w:color w:val="auto"/>
          <w:sz w:val="24"/>
          <w:szCs w:val="24"/>
          <w:lang w:val="en-US" w:eastAsia="zh-CN"/>
        </w:rPr>
      </w:pPr>
    </w:p>
    <w:p w14:paraId="22876ADB">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注：</w:t>
      </w:r>
    </w:p>
    <w:p w14:paraId="415C7631">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1）如开标前近一个月的社保材料因社保部门原因暂时无法取得，则可以往前顺延一个月。其中项目负责人及主要技术人员社保证明须由供应商缴纳。</w:t>
      </w:r>
    </w:p>
    <w:p w14:paraId="60B107C6">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2）供应商的项目投标授权代表人与法定代表人为同一人的，则须提供法定代表人的社保证明；本项目未安排项目负责人的，则无须提供项目负责人的社保证明。</w:t>
      </w:r>
    </w:p>
    <w:p w14:paraId="6790707F">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3）如无法按上述要求提供人员社会保险证明材料的，提交以下材料亦视为符合：</w:t>
      </w:r>
    </w:p>
    <w:p w14:paraId="52FC03F1">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若供应商为新成立企业且成立时间不足一个月，提供加盖投标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0C14CF71">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p>
    <w:p w14:paraId="274B8984">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2.股权关系证明材料：</w:t>
      </w:r>
    </w:p>
    <w:p w14:paraId="58A1DA1F">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（1）股权（或管理）关系证明材料：</w:t>
      </w:r>
    </w:p>
    <w:p w14:paraId="08CCBC9F">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通过国家企业信用信息公示系统(https://www.gsxt.gov.cn/index.html）、或机关赋码和事业单位登记管理网（http://gjsy.gov.cn/sydwfrxxcx/)、或全国社会组织信用信息公示平台（https://xxgs.chinanpo.mca.gov.cn/gsxt/newList)等网站查询的最新股权（或管理）关系截图）</w:t>
      </w:r>
    </w:p>
    <w:p w14:paraId="0FCD56FF">
      <w:pPr>
        <w:jc w:val="left"/>
        <w:rPr>
          <w:rFonts w:hint="eastAsia" w:ascii="宋体" w:hAnsi="宋体" w:eastAsia="宋体" w:cs="宋体"/>
          <w:color w:val="auto"/>
          <w:sz w:val="24"/>
          <w:szCs w:val="24"/>
          <w:highlight w:val="none"/>
          <w:lang w:eastAsia="zh-CN"/>
        </w:rPr>
      </w:pPr>
    </w:p>
    <w:p w14:paraId="3716AACF">
      <w:pPr>
        <w:keepNext w:val="0"/>
        <w:keepLines w:val="0"/>
        <w:pageBreakBefore w:val="0"/>
        <w:widowControl/>
        <w:numPr>
          <w:ilvl w:val="0"/>
          <w:numId w:val="0"/>
        </w:numPr>
        <w:kinsoku/>
        <w:wordWrap/>
        <w:overflowPunct/>
        <w:topLinePunct w:val="0"/>
        <w:autoSpaceDE/>
        <w:autoSpaceDN/>
        <w:bidi w:val="0"/>
        <w:adjustRightInd/>
        <w:snapToGrid w:val="0"/>
        <w:jc w:val="center"/>
        <w:textAlignment w:val="auto"/>
        <w:outlineLvl w:val="9"/>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（2）《股权关系情况承诺函》</w:t>
      </w:r>
    </w:p>
    <w:p w14:paraId="77CF6CCF">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致：采购人、代理机构名称：</w:t>
      </w:r>
    </w:p>
    <w:p w14:paraId="5D427775">
      <w:pPr>
        <w:keepNext w:val="0"/>
        <w:keepLines w:val="0"/>
        <w:pageBreakBefore w:val="0"/>
        <w:widowControl/>
        <w:numPr>
          <w:ilvl w:val="0"/>
          <w:numId w:val="0"/>
        </w:numPr>
        <w:kinsoku/>
        <w:wordWrap/>
        <w:overflowPunct/>
        <w:topLinePunct w:val="0"/>
        <w:autoSpaceDE/>
        <w:autoSpaceDN/>
        <w:bidi w:val="0"/>
        <w:adjustRightInd/>
        <w:snapToGrid w:val="0"/>
        <w:ind w:firstLine="480" w:firstLineChars="20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我公司申请参加</w:t>
      </w:r>
      <w:r>
        <w:rPr>
          <w:rFonts w:hint="eastAsia" w:ascii="宋体" w:hAnsi="宋体" w:eastAsia="宋体" w:cs="宋体"/>
          <w:b/>
          <w:bCs w:val="0"/>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项目编号为</w:t>
      </w:r>
      <w:r>
        <w:rPr>
          <w:rFonts w:hint="eastAsia" w:ascii="宋体" w:hAnsi="宋体" w:eastAsia="宋体" w:cs="宋体"/>
          <w:b/>
          <w:bCs w:val="0"/>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的项目投标，并作出如下承诺：</w:t>
      </w:r>
    </w:p>
    <w:p w14:paraId="3B256769">
      <w:pPr>
        <w:keepNext w:val="0"/>
        <w:keepLines w:val="0"/>
        <w:pageBreakBefore w:val="0"/>
        <w:widowControl/>
        <w:numPr>
          <w:ilvl w:val="0"/>
          <w:numId w:val="0"/>
        </w:numPr>
        <w:kinsoku/>
        <w:wordWrap/>
        <w:overflowPunct/>
        <w:topLinePunct w:val="0"/>
        <w:autoSpaceDE/>
        <w:autoSpaceDN/>
        <w:bidi w:val="0"/>
        <w:adjustRightInd/>
        <w:snapToGrid w:val="0"/>
        <w:ind w:firstLine="480" w:firstLineChars="20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我公司承诺所填的股权关系情况真实、准确、完整。</w:t>
      </w:r>
    </w:p>
    <w:p w14:paraId="5791472C">
      <w:pPr>
        <w:keepNext w:val="0"/>
        <w:keepLines w:val="0"/>
        <w:pageBreakBefore w:val="0"/>
        <w:widowControl/>
        <w:numPr>
          <w:ilvl w:val="0"/>
          <w:numId w:val="0"/>
        </w:numPr>
        <w:kinsoku/>
        <w:wordWrap/>
        <w:overflowPunct/>
        <w:topLinePunct w:val="0"/>
        <w:autoSpaceDE/>
        <w:autoSpaceDN/>
        <w:bidi w:val="0"/>
        <w:adjustRightInd/>
        <w:snapToGrid w:val="0"/>
        <w:ind w:firstLine="480" w:firstLineChars="20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14:paraId="48E9995F">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特此承诺！</w:t>
      </w:r>
    </w:p>
    <w:p w14:paraId="1DDACAA5">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p>
    <w:p w14:paraId="791CDBF6">
      <w:pPr>
        <w:keepNext w:val="0"/>
        <w:keepLines w:val="0"/>
        <w:pageBreakBefore w:val="0"/>
        <w:widowControl/>
        <w:numPr>
          <w:ilvl w:val="0"/>
          <w:numId w:val="0"/>
        </w:numPr>
        <w:kinsoku/>
        <w:wordWrap/>
        <w:overflowPunct/>
        <w:topLinePunct w:val="0"/>
        <w:autoSpaceDE/>
        <w:autoSpaceDN/>
        <w:bidi w:val="0"/>
        <w:adjustRightInd/>
        <w:snapToGrid w:val="0"/>
        <w:ind w:left="0" w:leftChars="0" w:firstLine="3780" w:firstLineChars="1575"/>
        <w:jc w:val="left"/>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供应商名称：</w:t>
      </w:r>
    </w:p>
    <w:p w14:paraId="6CD5F60F">
      <w:pPr>
        <w:keepNext w:val="0"/>
        <w:keepLines w:val="0"/>
        <w:pageBreakBefore w:val="0"/>
        <w:widowControl/>
        <w:numPr>
          <w:ilvl w:val="0"/>
          <w:numId w:val="0"/>
        </w:numPr>
        <w:kinsoku/>
        <w:wordWrap/>
        <w:overflowPunct/>
        <w:topLinePunct w:val="0"/>
        <w:autoSpaceDE/>
        <w:autoSpaceDN/>
        <w:bidi w:val="0"/>
        <w:adjustRightInd/>
        <w:snapToGrid w:val="0"/>
        <w:ind w:left="0" w:leftChars="0" w:firstLine="3780" w:firstLineChars="1575"/>
        <w:textAlignment w:val="auto"/>
        <w:outlineLvl w:val="9"/>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日  期：       年    月   日</w:t>
      </w:r>
    </w:p>
    <w:p w14:paraId="6F2DC582">
      <w:pPr>
        <w:keepNext w:val="0"/>
        <w:keepLines w:val="0"/>
        <w:pageBreakBefore w:val="0"/>
        <w:widowControl/>
        <w:numPr>
          <w:ilvl w:val="0"/>
          <w:numId w:val="0"/>
        </w:numPr>
        <w:kinsoku/>
        <w:wordWrap/>
        <w:overflowPunct/>
        <w:topLinePunct w:val="0"/>
        <w:autoSpaceDE/>
        <w:autoSpaceDN/>
        <w:bidi w:val="0"/>
        <w:adjustRightInd/>
        <w:snapToGrid w:val="0"/>
        <w:textAlignment w:val="auto"/>
        <w:outlineLvl w:val="9"/>
        <w:rPr>
          <w:rFonts w:hint="eastAsia" w:ascii="宋体" w:hAnsi="宋体" w:eastAsia="宋体" w:cs="宋体"/>
          <w:b w:val="0"/>
          <w:bCs/>
          <w:color w:val="auto"/>
          <w:sz w:val="24"/>
          <w:szCs w:val="24"/>
          <w:lang w:val="en-US" w:eastAsia="zh-CN"/>
        </w:rPr>
      </w:pPr>
    </w:p>
    <w:p w14:paraId="24FB4091">
      <w:pPr>
        <w:ind w:left="630" w:hanging="720" w:hangingChars="30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注：代理机构将于截标当日同步通过上述网站进行查询，查询结果与供应商填报信息不一致的，以代理机构于截标当日的查询结果为准。</w:t>
      </w:r>
    </w:p>
    <w:p w14:paraId="6B04F52D">
      <w:pPr>
        <w:pStyle w:val="9"/>
        <w:rPr>
          <w:color w:val="auto"/>
        </w:rPr>
      </w:pPr>
    </w:p>
    <w:p w14:paraId="2311F34D">
      <w:pPr>
        <w:pStyle w:val="19"/>
        <w:rPr>
          <w:rFonts w:ascii="宋体" w:hAnsi="宋体"/>
          <w:color w:val="auto"/>
        </w:rPr>
      </w:pPr>
    </w:p>
    <w:p w14:paraId="26E55AC7">
      <w:pPr>
        <w:rPr>
          <w:rFonts w:ascii="宋体" w:hAnsi="宋体"/>
          <w:b/>
          <w:bCs/>
          <w:color w:val="auto"/>
        </w:rPr>
      </w:pPr>
      <w:r>
        <w:rPr>
          <w:rFonts w:hint="eastAsia" w:ascii="宋体" w:hAnsi="宋体"/>
          <w:b/>
          <w:bCs/>
          <w:color w:val="auto"/>
        </w:rPr>
        <w:t>2.资格证明材料：</w:t>
      </w:r>
    </w:p>
    <w:p w14:paraId="575D3F23">
      <w:pPr>
        <w:ind w:firstLine="422" w:firstLineChars="200"/>
        <w:rPr>
          <w:rFonts w:ascii="宋体" w:hAnsi="宋体"/>
          <w:b/>
          <w:bCs/>
          <w:color w:val="auto"/>
        </w:rPr>
      </w:pPr>
      <w:r>
        <w:rPr>
          <w:rFonts w:hint="eastAsia" w:ascii="宋体" w:hAnsi="宋体"/>
          <w:b/>
          <w:bCs/>
          <w:color w:val="auto"/>
        </w:rPr>
        <w:t>投标人须按招标公告中“申请人的资格要求”提供相关的资质证明，投标文件中未提供或提供不完整、不符合要求的，将按投标无效处理。</w:t>
      </w:r>
    </w:p>
    <w:p w14:paraId="47F725C0">
      <w:pPr>
        <w:ind w:firstLine="422" w:firstLineChars="200"/>
        <w:rPr>
          <w:rFonts w:ascii="宋体" w:hAnsi="宋体"/>
          <w:b/>
          <w:bCs/>
          <w:color w:val="auto"/>
        </w:rPr>
      </w:pPr>
    </w:p>
    <w:p w14:paraId="2C1977D1">
      <w:pPr>
        <w:jc w:val="center"/>
        <w:rPr>
          <w:rFonts w:ascii="宋体" w:hAnsi="宋体"/>
          <w:color w:val="auto"/>
        </w:rPr>
      </w:pPr>
      <w:r>
        <w:rPr>
          <w:rFonts w:ascii="宋体" w:hAnsi="宋体"/>
          <w:b/>
          <w:bCs/>
          <w:color w:val="auto"/>
        </w:rPr>
        <w:br w:type="page"/>
      </w:r>
    </w:p>
    <w:p w14:paraId="6C20743D">
      <w:pPr>
        <w:spacing w:line="360" w:lineRule="auto"/>
        <w:ind w:firstLine="1104" w:firstLineChars="500"/>
        <w:jc w:val="center"/>
        <w:rPr>
          <w:rFonts w:hint="eastAsia" w:ascii="宋体" w:hAnsi="宋体" w:eastAsia="宋体"/>
          <w:bCs/>
          <w:snapToGrid w:val="0"/>
          <w:color w:val="auto"/>
          <w:sz w:val="16"/>
          <w:szCs w:val="16"/>
          <w:lang w:val="en-US" w:eastAsia="zh-CN"/>
        </w:rPr>
      </w:pPr>
      <w:r>
        <w:rPr>
          <w:rFonts w:hint="eastAsia" w:ascii="宋体" w:hAnsi="宋体"/>
          <w:b/>
          <w:bCs/>
          <w:color w:val="auto"/>
          <w:sz w:val="22"/>
          <w:szCs w:val="28"/>
        </w:rPr>
        <w:t>七、</w:t>
      </w:r>
      <w:bookmarkEnd w:id="11"/>
      <w:bookmarkEnd w:id="12"/>
      <w:bookmarkEnd w:id="13"/>
      <w:bookmarkEnd w:id="14"/>
      <w:r>
        <w:rPr>
          <w:rFonts w:hint="eastAsia" w:ascii="宋体" w:hAnsi="宋体"/>
          <w:b/>
          <w:bCs/>
          <w:color w:val="auto"/>
          <w:kern w:val="0"/>
          <w:sz w:val="24"/>
          <w:szCs w:val="28"/>
        </w:rPr>
        <w:t>开标一览表</w:t>
      </w:r>
      <w:r>
        <w:rPr>
          <w:rFonts w:hint="eastAsia" w:ascii="宋体" w:hAnsi="宋体"/>
          <w:b/>
          <w:bCs/>
          <w:color w:val="auto"/>
          <w:kern w:val="0"/>
          <w:sz w:val="24"/>
          <w:szCs w:val="28"/>
          <w:lang w:val="en-US" w:eastAsia="zh-CN"/>
        </w:rPr>
        <w:t xml:space="preserve"> </w:t>
      </w:r>
    </w:p>
    <w:tbl>
      <w:tblPr>
        <w:tblStyle w:val="4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2242"/>
        <w:gridCol w:w="2687"/>
        <w:gridCol w:w="1348"/>
      </w:tblGrid>
      <w:tr w14:paraId="1C12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15" w:type="pct"/>
            <w:vAlign w:val="center"/>
          </w:tcPr>
          <w:p w14:paraId="7F1D8FA7">
            <w:pPr>
              <w:keepNext w:val="0"/>
              <w:keepLines w:val="0"/>
              <w:widowControl/>
              <w:suppressLineNumbers w:val="0"/>
              <w:tabs>
                <w:tab w:val="left" w:pos="426"/>
              </w:tabs>
              <w:spacing w:before="0" w:beforeAutospacing="0" w:after="0" w:afterAutospacing="0" w:line="360" w:lineRule="auto"/>
              <w:ind w:left="0" w:right="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项目编号</w:t>
            </w:r>
          </w:p>
        </w:tc>
        <w:tc>
          <w:tcPr>
            <w:tcW w:w="1315" w:type="pct"/>
            <w:vAlign w:val="center"/>
          </w:tcPr>
          <w:p w14:paraId="73AED3D0">
            <w:pPr>
              <w:keepNext w:val="0"/>
              <w:keepLines w:val="0"/>
              <w:widowControl/>
              <w:suppressLineNumbers w:val="0"/>
              <w:tabs>
                <w:tab w:val="left" w:pos="426"/>
              </w:tabs>
              <w:spacing w:before="0" w:beforeAutospacing="0" w:after="0" w:afterAutospacing="0" w:line="360" w:lineRule="auto"/>
              <w:ind w:left="0" w:right="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项目名称</w:t>
            </w:r>
          </w:p>
        </w:tc>
        <w:tc>
          <w:tcPr>
            <w:tcW w:w="1576" w:type="pct"/>
            <w:vAlign w:val="center"/>
          </w:tcPr>
          <w:p w14:paraId="2714861C">
            <w:pPr>
              <w:keepNext w:val="0"/>
              <w:keepLines w:val="0"/>
              <w:widowControl/>
              <w:suppressLineNumbers w:val="0"/>
              <w:tabs>
                <w:tab w:val="left" w:pos="426"/>
              </w:tabs>
              <w:spacing w:before="0" w:beforeAutospacing="0" w:after="0" w:afterAutospacing="0" w:line="360" w:lineRule="auto"/>
              <w:ind w:left="0" w:right="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投标折扣率</w:t>
            </w:r>
          </w:p>
        </w:tc>
        <w:tc>
          <w:tcPr>
            <w:tcW w:w="791" w:type="pct"/>
            <w:vAlign w:val="center"/>
          </w:tcPr>
          <w:p w14:paraId="0CA6DD5F">
            <w:pPr>
              <w:keepNext w:val="0"/>
              <w:keepLines w:val="0"/>
              <w:widowControl/>
              <w:suppressLineNumbers w:val="0"/>
              <w:tabs>
                <w:tab w:val="left" w:pos="426"/>
              </w:tabs>
              <w:spacing w:before="0" w:beforeAutospacing="0" w:after="0" w:afterAutospacing="0" w:line="360" w:lineRule="auto"/>
              <w:ind w:left="0" w:right="0"/>
              <w:jc w:val="center"/>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备注</w:t>
            </w:r>
          </w:p>
        </w:tc>
      </w:tr>
      <w:tr w14:paraId="6056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315" w:type="pct"/>
            <w:vAlign w:val="center"/>
          </w:tcPr>
          <w:p w14:paraId="517F9216">
            <w:pPr>
              <w:keepNext w:val="0"/>
              <w:keepLines w:val="0"/>
              <w:widowControl/>
              <w:suppressLineNumbers w:val="0"/>
              <w:tabs>
                <w:tab w:val="left" w:pos="426"/>
              </w:tabs>
              <w:spacing w:before="0" w:beforeAutospacing="0" w:after="0" w:afterAutospacing="0" w:line="360" w:lineRule="auto"/>
              <w:ind w:left="0" w:right="0"/>
              <w:jc w:val="center"/>
              <w:rPr>
                <w:rFonts w:hint="eastAsia" w:ascii="宋体" w:hAnsi="宋体" w:eastAsia="宋体" w:cs="宋体"/>
                <w:bCs/>
                <w:color w:val="auto"/>
                <w:kern w:val="2"/>
                <w:sz w:val="24"/>
                <w:szCs w:val="24"/>
              </w:rPr>
            </w:pPr>
          </w:p>
        </w:tc>
        <w:tc>
          <w:tcPr>
            <w:tcW w:w="1315" w:type="pct"/>
            <w:vAlign w:val="center"/>
          </w:tcPr>
          <w:p w14:paraId="50B7886E">
            <w:pPr>
              <w:keepNext w:val="0"/>
              <w:keepLines w:val="0"/>
              <w:widowControl/>
              <w:suppressLineNumbers w:val="0"/>
              <w:tabs>
                <w:tab w:val="left" w:pos="426"/>
              </w:tabs>
              <w:spacing w:before="0" w:beforeAutospacing="0" w:after="0" w:afterAutospacing="0" w:line="360" w:lineRule="auto"/>
              <w:ind w:left="0" w:right="0"/>
              <w:jc w:val="center"/>
              <w:rPr>
                <w:rFonts w:hint="eastAsia" w:ascii="宋体" w:hAnsi="宋体" w:eastAsia="宋体" w:cs="宋体"/>
                <w:color w:val="auto"/>
                <w:kern w:val="2"/>
                <w:sz w:val="24"/>
                <w:szCs w:val="24"/>
              </w:rPr>
            </w:pPr>
          </w:p>
        </w:tc>
        <w:tc>
          <w:tcPr>
            <w:tcW w:w="1576" w:type="pct"/>
            <w:vAlign w:val="center"/>
          </w:tcPr>
          <w:p w14:paraId="4C6F379F">
            <w:pPr>
              <w:keepNext w:val="0"/>
              <w:keepLines w:val="0"/>
              <w:widowControl/>
              <w:suppressLineNumbers w:val="0"/>
              <w:tabs>
                <w:tab w:val="left" w:pos="426"/>
              </w:tabs>
              <w:spacing w:before="0" w:beforeAutospacing="0" w:after="0" w:afterAutospacing="0" w:line="360" w:lineRule="auto"/>
              <w:ind w:left="0" w:right="0"/>
              <w:jc w:val="center"/>
              <w:rPr>
                <w:rFonts w:hint="eastAsia" w:ascii="宋体" w:hAnsi="宋体" w:eastAsia="宋体" w:cs="宋体"/>
                <w:b/>
                <w:color w:val="auto"/>
                <w:kern w:val="2"/>
                <w:sz w:val="24"/>
                <w:szCs w:val="24"/>
              </w:rPr>
            </w:pPr>
          </w:p>
        </w:tc>
        <w:tc>
          <w:tcPr>
            <w:tcW w:w="791" w:type="pct"/>
            <w:vAlign w:val="center"/>
          </w:tcPr>
          <w:p w14:paraId="4FDDA8E6">
            <w:pPr>
              <w:keepNext w:val="0"/>
              <w:keepLines w:val="0"/>
              <w:widowControl/>
              <w:suppressLineNumbers w:val="0"/>
              <w:tabs>
                <w:tab w:val="left" w:pos="426"/>
              </w:tabs>
              <w:spacing w:before="0" w:beforeAutospacing="0" w:after="0" w:afterAutospacing="0" w:line="360" w:lineRule="auto"/>
              <w:ind w:left="0" w:right="0"/>
              <w:jc w:val="center"/>
              <w:rPr>
                <w:rFonts w:hint="eastAsia" w:ascii="宋体" w:hAnsi="宋体" w:eastAsia="宋体" w:cs="宋体"/>
                <w:b/>
                <w:color w:val="auto"/>
                <w:kern w:val="2"/>
                <w:sz w:val="24"/>
                <w:szCs w:val="24"/>
              </w:rPr>
            </w:pPr>
          </w:p>
        </w:tc>
      </w:tr>
    </w:tbl>
    <w:p w14:paraId="0914AEBB">
      <w:pPr>
        <w:adjustRightInd w:val="0"/>
        <w:snapToGrid w:val="0"/>
        <w:spacing w:line="600" w:lineRule="exact"/>
        <w:ind w:firstLine="221" w:firstLineChars="100"/>
        <w:rPr>
          <w:rFonts w:hint="eastAsia" w:ascii="宋体" w:hAnsi="宋体"/>
          <w:b/>
          <w:bCs/>
          <w:color w:val="auto"/>
          <w:sz w:val="22"/>
          <w:szCs w:val="22"/>
        </w:rPr>
      </w:pPr>
      <w:r>
        <w:rPr>
          <w:rFonts w:hint="eastAsia" w:ascii="宋体" w:hAnsi="宋体"/>
          <w:b/>
          <w:bCs/>
          <w:color w:val="auto"/>
          <w:sz w:val="22"/>
          <w:szCs w:val="22"/>
        </w:rPr>
        <w:t>注</w:t>
      </w:r>
      <w:r>
        <w:rPr>
          <w:rFonts w:ascii="宋体" w:hAnsi="宋体"/>
          <w:b/>
          <w:bCs/>
          <w:color w:val="auto"/>
          <w:sz w:val="22"/>
          <w:szCs w:val="22"/>
        </w:rPr>
        <w:t>：</w:t>
      </w:r>
      <w:r>
        <w:rPr>
          <w:rFonts w:hint="eastAsia" w:ascii="宋体" w:hAnsi="宋体"/>
          <w:b/>
          <w:bCs/>
          <w:color w:val="auto"/>
          <w:sz w:val="22"/>
          <w:szCs w:val="22"/>
        </w:rPr>
        <w:t>①本项目供应商投标时须报折扣率(如0.90，保留小数点后2位），投标人所报折扣率，要求0&lt;折扣率≤1，未按此要求填写将视为投标无效；</w:t>
      </w:r>
    </w:p>
    <w:p w14:paraId="3CDD155E">
      <w:pPr>
        <w:adjustRightInd w:val="0"/>
        <w:snapToGrid w:val="0"/>
        <w:spacing w:line="600" w:lineRule="exact"/>
        <w:ind w:firstLine="221" w:firstLineChars="100"/>
        <w:rPr>
          <w:rFonts w:hint="eastAsia" w:ascii="宋体" w:hAnsi="宋体"/>
          <w:b/>
          <w:bCs/>
          <w:color w:val="auto"/>
          <w:sz w:val="22"/>
          <w:szCs w:val="22"/>
        </w:rPr>
      </w:pPr>
      <w:r>
        <w:rPr>
          <w:rFonts w:hint="eastAsia" w:ascii="宋体" w:hAnsi="宋体"/>
          <w:b/>
          <w:bCs/>
          <w:color w:val="auto"/>
          <w:sz w:val="22"/>
          <w:szCs w:val="22"/>
        </w:rPr>
        <w:t>②折扣率在服务期限内保持不变。</w:t>
      </w:r>
    </w:p>
    <w:p w14:paraId="4365D5E7">
      <w:pPr>
        <w:adjustRightInd w:val="0"/>
        <w:snapToGrid w:val="0"/>
        <w:spacing w:line="600" w:lineRule="exact"/>
        <w:ind w:firstLine="221" w:firstLineChars="100"/>
        <w:rPr>
          <w:rFonts w:ascii="宋体" w:hAnsi="宋体"/>
          <w:color w:val="auto"/>
          <w:sz w:val="22"/>
          <w:szCs w:val="22"/>
        </w:rPr>
      </w:pPr>
      <w:r>
        <w:rPr>
          <w:rFonts w:hint="eastAsia" w:ascii="宋体" w:hAnsi="宋体"/>
          <w:b/>
          <w:bCs/>
          <w:color w:val="auto"/>
          <w:sz w:val="22"/>
          <w:szCs w:val="22"/>
        </w:rPr>
        <w:t>③折扣率将作为价格分计算依据。</w:t>
      </w:r>
    </w:p>
    <w:p w14:paraId="3E8875D3">
      <w:pPr>
        <w:adjustRightInd w:val="0"/>
        <w:snapToGrid w:val="0"/>
        <w:spacing w:line="600" w:lineRule="exact"/>
        <w:rPr>
          <w:rFonts w:ascii="宋体" w:hAnsi="宋体"/>
          <w:color w:val="auto"/>
          <w:sz w:val="22"/>
          <w:szCs w:val="22"/>
        </w:rPr>
      </w:pPr>
    </w:p>
    <w:p w14:paraId="53E1CE9E">
      <w:pPr>
        <w:spacing w:line="360" w:lineRule="exact"/>
        <w:ind w:right="2100" w:rightChars="1000"/>
        <w:jc w:val="right"/>
        <w:rPr>
          <w:rFonts w:ascii="宋体" w:hAnsi="宋体"/>
          <w:snapToGrid w:val="0"/>
          <w:color w:val="auto"/>
          <w:kern w:val="0"/>
          <w:sz w:val="21"/>
          <w:szCs w:val="22"/>
        </w:rPr>
      </w:pPr>
    </w:p>
    <w:p w14:paraId="401EABF9">
      <w:pPr>
        <w:adjustRightInd w:val="0"/>
        <w:snapToGrid w:val="0"/>
        <w:spacing w:line="600" w:lineRule="exact"/>
        <w:ind w:left="0" w:leftChars="0" w:firstLine="2695" w:firstLineChars="1225"/>
        <w:jc w:val="left"/>
        <w:rPr>
          <w:rFonts w:ascii="宋体" w:hAnsi="宋体"/>
          <w:color w:val="auto"/>
          <w:sz w:val="22"/>
          <w:szCs w:val="22"/>
          <w:u w:val="single"/>
        </w:rPr>
      </w:pPr>
      <w:r>
        <w:rPr>
          <w:rFonts w:ascii="宋体" w:hAnsi="宋体"/>
          <w:color w:val="auto"/>
          <w:sz w:val="22"/>
          <w:szCs w:val="22"/>
        </w:rPr>
        <w:t>投标人名称（签章）：</w:t>
      </w:r>
    </w:p>
    <w:p w14:paraId="2DED0D7B">
      <w:pPr>
        <w:adjustRightInd w:val="0"/>
        <w:snapToGrid w:val="0"/>
        <w:spacing w:line="600" w:lineRule="exact"/>
        <w:ind w:left="0" w:leftChars="0" w:firstLine="2695" w:firstLineChars="1225"/>
        <w:jc w:val="left"/>
        <w:rPr>
          <w:rFonts w:ascii="宋体" w:hAnsi="宋体"/>
          <w:color w:val="auto"/>
          <w:sz w:val="22"/>
          <w:szCs w:val="22"/>
        </w:rPr>
      </w:pPr>
      <w:r>
        <w:rPr>
          <w:rFonts w:hint="eastAsia" w:ascii="宋体" w:hAnsi="宋体"/>
          <w:color w:val="auto"/>
          <w:sz w:val="22"/>
          <w:szCs w:val="22"/>
        </w:rPr>
        <w:t>法定代表人或其</w:t>
      </w:r>
      <w:r>
        <w:rPr>
          <w:rFonts w:ascii="宋体" w:hAnsi="宋体"/>
          <w:color w:val="auto"/>
          <w:sz w:val="22"/>
          <w:szCs w:val="22"/>
        </w:rPr>
        <w:t>授权代表签字：</w:t>
      </w:r>
    </w:p>
    <w:p w14:paraId="1845A830">
      <w:pPr>
        <w:adjustRightInd w:val="0"/>
        <w:snapToGrid w:val="0"/>
        <w:spacing w:line="600" w:lineRule="exact"/>
        <w:ind w:left="0" w:leftChars="0" w:firstLine="2695" w:firstLineChars="1225"/>
        <w:jc w:val="left"/>
        <w:rPr>
          <w:rFonts w:ascii="宋体" w:hAnsi="宋体"/>
          <w:color w:val="auto"/>
          <w:sz w:val="22"/>
          <w:szCs w:val="22"/>
        </w:rPr>
      </w:pPr>
      <w:r>
        <w:rPr>
          <w:rFonts w:hint="eastAsia" w:ascii="宋体" w:hAnsi="宋体"/>
          <w:color w:val="auto"/>
          <w:sz w:val="22"/>
          <w:szCs w:val="22"/>
        </w:rPr>
        <w:t>日   期</w:t>
      </w:r>
      <w:r>
        <w:rPr>
          <w:rFonts w:ascii="宋体" w:hAnsi="宋体"/>
          <w:color w:val="auto"/>
          <w:sz w:val="22"/>
          <w:szCs w:val="22"/>
        </w:rPr>
        <w:t>：</w:t>
      </w:r>
      <w:r>
        <w:rPr>
          <w:rFonts w:hint="eastAsia" w:ascii="宋体" w:hAnsi="宋体"/>
          <w:color w:val="auto"/>
          <w:sz w:val="22"/>
          <w:szCs w:val="22"/>
          <w:lang w:val="en-US" w:eastAsia="zh-CN"/>
        </w:rPr>
        <w:t xml:space="preserve">  </w:t>
      </w:r>
      <w:r>
        <w:rPr>
          <w:rFonts w:ascii="宋体" w:hAnsi="宋体"/>
          <w:color w:val="auto"/>
          <w:sz w:val="22"/>
          <w:szCs w:val="22"/>
        </w:rPr>
        <w:t>年</w:t>
      </w:r>
      <w:r>
        <w:rPr>
          <w:rFonts w:hint="eastAsia" w:ascii="宋体" w:hAnsi="宋体"/>
          <w:color w:val="auto"/>
          <w:sz w:val="22"/>
          <w:szCs w:val="22"/>
          <w:lang w:val="en-US" w:eastAsia="zh-CN"/>
        </w:rPr>
        <w:t xml:space="preserve">  </w:t>
      </w:r>
      <w:r>
        <w:rPr>
          <w:rFonts w:ascii="宋体" w:hAnsi="宋体"/>
          <w:color w:val="auto"/>
          <w:sz w:val="22"/>
          <w:szCs w:val="22"/>
        </w:rPr>
        <w:t>月</w:t>
      </w:r>
      <w:r>
        <w:rPr>
          <w:rFonts w:hint="eastAsia" w:ascii="宋体" w:hAnsi="宋体"/>
          <w:color w:val="auto"/>
          <w:sz w:val="22"/>
          <w:szCs w:val="22"/>
          <w:lang w:val="en-US" w:eastAsia="zh-CN"/>
        </w:rPr>
        <w:t xml:space="preserve">  </w:t>
      </w:r>
      <w:r>
        <w:rPr>
          <w:rFonts w:ascii="宋体" w:hAnsi="宋体"/>
          <w:color w:val="auto"/>
          <w:sz w:val="22"/>
          <w:szCs w:val="22"/>
        </w:rPr>
        <w:t>日</w:t>
      </w:r>
    </w:p>
    <w:p w14:paraId="4C563892">
      <w:pPr>
        <w:adjustRightInd w:val="0"/>
        <w:snapToGrid w:val="0"/>
        <w:spacing w:line="600" w:lineRule="exact"/>
        <w:ind w:left="0" w:leftChars="0" w:firstLine="2940" w:firstLineChars="1225"/>
        <w:jc w:val="left"/>
        <w:rPr>
          <w:rFonts w:ascii="宋体" w:hAnsi="宋体"/>
          <w:color w:val="auto"/>
          <w:sz w:val="24"/>
        </w:rPr>
      </w:pPr>
    </w:p>
    <w:p w14:paraId="2951C69F">
      <w:pPr>
        <w:spacing w:line="360" w:lineRule="exact"/>
        <w:jc w:val="center"/>
        <w:rPr>
          <w:rFonts w:ascii="宋体" w:hAnsi="宋体"/>
          <w:b/>
          <w:bCs/>
          <w:color w:val="auto"/>
          <w:sz w:val="32"/>
          <w:szCs w:val="32"/>
        </w:rPr>
      </w:pPr>
    </w:p>
    <w:p w14:paraId="3513EB37">
      <w:pPr>
        <w:pStyle w:val="19"/>
        <w:rPr>
          <w:rFonts w:ascii="宋体" w:hAnsi="宋体"/>
          <w:b/>
          <w:bCs/>
          <w:color w:val="auto"/>
          <w:sz w:val="32"/>
          <w:szCs w:val="32"/>
        </w:rPr>
      </w:pPr>
    </w:p>
    <w:p w14:paraId="2CD9A89E">
      <w:pPr>
        <w:pStyle w:val="2"/>
        <w:ind w:left="0" w:leftChars="0" w:firstLine="0" w:firstLineChars="0"/>
        <w:jc w:val="center"/>
        <w:rPr>
          <w:rFonts w:ascii="宋体" w:hAnsi="宋体"/>
          <w:b/>
          <w:bCs/>
          <w:color w:val="auto"/>
          <w:kern w:val="0"/>
          <w:sz w:val="28"/>
          <w:szCs w:val="32"/>
        </w:rPr>
      </w:pPr>
      <w:r>
        <w:rPr>
          <w:rFonts w:hint="eastAsia" w:ascii="宋体" w:hAnsi="宋体"/>
          <w:b/>
          <w:bCs/>
          <w:color w:val="auto"/>
          <w:sz w:val="24"/>
          <w:szCs w:val="32"/>
        </w:rPr>
        <w:t>八、</w:t>
      </w:r>
      <w:r>
        <w:rPr>
          <w:rFonts w:hint="eastAsia" w:ascii="宋体" w:hAnsi="宋体"/>
          <w:b/>
          <w:bCs/>
          <w:color w:val="auto"/>
          <w:kern w:val="0"/>
          <w:sz w:val="28"/>
          <w:szCs w:val="32"/>
        </w:rPr>
        <w:t>详细报价表</w:t>
      </w:r>
    </w:p>
    <w:p w14:paraId="5D659A7A">
      <w:pPr>
        <w:jc w:val="center"/>
        <w:rPr>
          <w:rFonts w:ascii="宋体" w:hAnsi="宋体"/>
          <w:b/>
          <w:bCs/>
          <w:color w:val="auto"/>
        </w:rPr>
      </w:pPr>
      <w:r>
        <w:rPr>
          <w:rFonts w:hint="eastAsia" w:ascii="宋体" w:hAnsi="宋体"/>
          <w:b/>
          <w:bCs/>
          <w:color w:val="auto"/>
        </w:rPr>
        <w:t>（一）详细报价表</w:t>
      </w:r>
      <w:r>
        <w:rPr>
          <w:rFonts w:hint="eastAsia" w:ascii="宋体" w:hAnsi="宋体" w:cs="宋体"/>
          <w:b/>
          <w:color w:val="auto"/>
        </w:rPr>
        <w:t>（格式自拟）</w:t>
      </w:r>
    </w:p>
    <w:p w14:paraId="07FD174D">
      <w:pPr>
        <w:ind w:firstLine="422" w:firstLineChars="200"/>
        <w:rPr>
          <w:rFonts w:ascii="宋体" w:hAnsi="宋体"/>
          <w:b/>
          <w:color w:val="auto"/>
        </w:rPr>
      </w:pPr>
      <w:r>
        <w:rPr>
          <w:rFonts w:hint="eastAsia" w:ascii="宋体" w:hAnsi="宋体"/>
          <w:b/>
          <w:color w:val="auto"/>
        </w:rPr>
        <w:t>1.</w:t>
      </w:r>
      <w:r>
        <w:rPr>
          <w:rFonts w:hint="eastAsia" w:ascii="宋体" w:hAnsi="宋体" w:cs="宋体"/>
          <w:b/>
          <w:color w:val="auto"/>
        </w:rPr>
        <w:t>投标总价应为以上各分项</w:t>
      </w:r>
      <w:r>
        <w:rPr>
          <w:rFonts w:hint="eastAsia" w:ascii="宋体" w:hAnsi="宋体"/>
          <w:b/>
          <w:color w:val="auto"/>
        </w:rPr>
        <w:t>合价</w:t>
      </w:r>
      <w:r>
        <w:rPr>
          <w:rFonts w:hint="eastAsia" w:ascii="宋体" w:hAnsi="宋体" w:cs="宋体"/>
          <w:b/>
          <w:color w:val="auto"/>
        </w:rPr>
        <w:t>之和；投标总价和</w:t>
      </w:r>
      <w:r>
        <w:rPr>
          <w:rFonts w:hint="eastAsia" w:ascii="宋体" w:hAnsi="宋体"/>
          <w:b/>
          <w:color w:val="auto"/>
        </w:rPr>
        <w:t>分项报价表</w:t>
      </w:r>
      <w:r>
        <w:rPr>
          <w:rFonts w:hint="eastAsia" w:ascii="宋体" w:hAnsi="宋体" w:cs="宋体"/>
          <w:b/>
          <w:color w:val="auto"/>
        </w:rPr>
        <w:t>中单个投标单价均不得超过对应的财政预算限额，否则将导致投标无效。</w:t>
      </w:r>
    </w:p>
    <w:p w14:paraId="4596C331">
      <w:pPr>
        <w:ind w:firstLine="422" w:firstLineChars="200"/>
        <w:rPr>
          <w:rFonts w:ascii="宋体" w:hAnsi="宋体"/>
          <w:b/>
          <w:color w:val="auto"/>
        </w:rPr>
      </w:pPr>
      <w:r>
        <w:rPr>
          <w:rFonts w:hint="eastAsia" w:ascii="宋体" w:hAnsi="宋体"/>
          <w:b/>
          <w:color w:val="auto"/>
        </w:rPr>
        <w:t>2.</w:t>
      </w:r>
      <w:r>
        <w:rPr>
          <w:rFonts w:hint="eastAsia" w:ascii="宋体" w:hAnsi="宋体" w:cs="宋体"/>
          <w:b/>
          <w:color w:val="auto"/>
        </w:rPr>
        <w:t>以上分项报价表的投标总价应当与开标一览表的投标总价一致。</w:t>
      </w:r>
    </w:p>
    <w:p w14:paraId="24F23EB0">
      <w:pPr>
        <w:ind w:firstLine="422" w:firstLineChars="200"/>
        <w:rPr>
          <w:rFonts w:ascii="宋体" w:hAnsi="宋体" w:cs="宋体"/>
          <w:b/>
          <w:bCs/>
          <w:color w:val="auto"/>
        </w:rPr>
      </w:pPr>
    </w:p>
    <w:p w14:paraId="17459596">
      <w:pPr>
        <w:pStyle w:val="48"/>
        <w:rPr>
          <w:color w:val="auto"/>
        </w:rPr>
      </w:pPr>
      <w:r>
        <w:rPr>
          <w:rFonts w:hint="eastAsia" w:ascii="宋体" w:hAnsi="宋体" w:cs="宋体"/>
          <w:b/>
          <w:color w:val="auto"/>
        </w:rPr>
        <w:t>（二）</w:t>
      </w:r>
      <w:bookmarkStart w:id="15" w:name="_Hlk72073235"/>
      <w:r>
        <w:rPr>
          <w:rFonts w:hint="eastAsia" w:ascii="宋体" w:hAnsi="宋体" w:cs="宋体"/>
          <w:b/>
          <w:color w:val="auto"/>
        </w:rPr>
        <w:t>投标人认为需要涉及的其他内容报价清单</w:t>
      </w:r>
      <w:bookmarkEnd w:id="15"/>
      <w:r>
        <w:rPr>
          <w:rFonts w:hint="eastAsia" w:ascii="宋体" w:hAnsi="宋体" w:cs="宋体"/>
          <w:b/>
          <w:color w:val="auto"/>
        </w:rPr>
        <w:t>（格式自拟）</w:t>
      </w:r>
    </w:p>
    <w:p w14:paraId="5972E4F5">
      <w:pPr>
        <w:pStyle w:val="111"/>
        <w:spacing w:before="156" w:after="156"/>
        <w:ind w:left="703" w:leftChars="0" w:hanging="703" w:hangingChars="250"/>
        <w:rPr>
          <w:rFonts w:ascii="宋体" w:hAnsi="宋体" w:eastAsia="宋体"/>
          <w:b/>
          <w:bCs/>
          <w:color w:val="auto"/>
          <w:kern w:val="0"/>
          <w:sz w:val="28"/>
          <w:szCs w:val="32"/>
        </w:rPr>
      </w:pPr>
    </w:p>
    <w:p w14:paraId="55B51829">
      <w:pPr>
        <w:jc w:val="center"/>
        <w:outlineLvl w:val="2"/>
        <w:rPr>
          <w:rFonts w:ascii="宋体" w:hAnsi="宋体"/>
          <w:b/>
          <w:bCs/>
          <w:color w:val="auto"/>
          <w:kern w:val="0"/>
          <w:sz w:val="28"/>
          <w:szCs w:val="32"/>
        </w:rPr>
        <w:sectPr>
          <w:footerReference r:id="rId3" w:type="default"/>
          <w:pgSz w:w="11906" w:h="16838"/>
          <w:pgMar w:top="1440" w:right="1800" w:bottom="1440" w:left="1800" w:header="851" w:footer="992" w:gutter="0"/>
          <w:cols w:space="720" w:num="1"/>
          <w:docGrid w:type="lines" w:linePitch="312" w:charSpace="0"/>
        </w:sectPr>
      </w:pPr>
    </w:p>
    <w:p w14:paraId="6F941F8B">
      <w:pPr>
        <w:pStyle w:val="6"/>
        <w:jc w:val="center"/>
        <w:rPr>
          <w:rFonts w:hint="eastAsia"/>
          <w:color w:val="auto"/>
          <w:sz w:val="24"/>
        </w:rPr>
      </w:pPr>
      <w:r>
        <w:rPr>
          <w:rFonts w:hint="eastAsia"/>
          <w:color w:val="auto"/>
          <w:sz w:val="24"/>
          <w:lang w:eastAsia="zh-CN"/>
        </w:rPr>
        <w:t>九</w:t>
      </w:r>
      <w:r>
        <w:rPr>
          <w:rFonts w:hint="eastAsia"/>
          <w:color w:val="auto"/>
          <w:sz w:val="24"/>
        </w:rPr>
        <w:t>、实质性条款响应情况表</w:t>
      </w:r>
    </w:p>
    <w:p w14:paraId="423F1B6F">
      <w:pPr>
        <w:rPr>
          <w:rFonts w:hint="eastAsia" w:ascii="宋体" w:hAnsi="宋体" w:eastAsia="宋体" w:cs="宋体"/>
          <w:color w:val="auto"/>
          <w:sz w:val="24"/>
          <w:szCs w:val="24"/>
          <w:u w:val="single"/>
        </w:rPr>
      </w:pPr>
      <w:r>
        <w:rPr>
          <w:rFonts w:hint="eastAsia" w:ascii="宋体" w:hAnsi="宋体" w:eastAsia="宋体" w:cs="宋体"/>
          <w:color w:val="auto"/>
          <w:sz w:val="24"/>
          <w:szCs w:val="24"/>
        </w:rPr>
        <w:t>项目名称：</w:t>
      </w:r>
    </w:p>
    <w:p w14:paraId="71644116">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p>
    <w:tbl>
      <w:tblPr>
        <w:tblStyle w:val="4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236F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tcBorders>
              <w:top w:val="single" w:color="auto" w:sz="4" w:space="0"/>
              <w:left w:val="single" w:color="auto" w:sz="4" w:space="0"/>
              <w:bottom w:val="single" w:color="auto" w:sz="4" w:space="0"/>
              <w:right w:val="single" w:color="auto" w:sz="4" w:space="0"/>
            </w:tcBorders>
            <w:noWrap/>
            <w:vAlign w:val="center"/>
          </w:tcPr>
          <w:p w14:paraId="236CB6BA">
            <w:pPr>
              <w:adjustRightInd w:val="0"/>
              <w:snapToGrid w:val="0"/>
              <w:jc w:val="center"/>
              <w:rPr>
                <w:rFonts w:ascii="宋体" w:hAnsi="宋体"/>
                <w:color w:val="auto"/>
                <w:sz w:val="24"/>
              </w:rPr>
            </w:pPr>
            <w:bookmarkStart w:id="16" w:name="_Hlk72092651"/>
            <w:r>
              <w:rPr>
                <w:rFonts w:hint="eastAsia" w:ascii="宋体" w:hAnsi="宋体"/>
                <w:color w:val="auto"/>
              </w:rPr>
              <w:t>序号</w:t>
            </w:r>
            <w:bookmarkEnd w:id="16"/>
          </w:p>
        </w:tc>
        <w:tc>
          <w:tcPr>
            <w:tcW w:w="2664" w:type="dxa"/>
            <w:tcBorders>
              <w:top w:val="single" w:color="auto" w:sz="4" w:space="0"/>
              <w:left w:val="single" w:color="auto" w:sz="4" w:space="0"/>
              <w:bottom w:val="single" w:color="auto" w:sz="4" w:space="0"/>
              <w:right w:val="single" w:color="auto" w:sz="4" w:space="0"/>
            </w:tcBorders>
            <w:noWrap/>
            <w:vAlign w:val="center"/>
          </w:tcPr>
          <w:p w14:paraId="23225923">
            <w:pPr>
              <w:adjustRightInd w:val="0"/>
              <w:snapToGrid w:val="0"/>
              <w:jc w:val="center"/>
              <w:rPr>
                <w:rFonts w:ascii="宋体" w:hAnsi="宋体"/>
                <w:color w:val="auto"/>
                <w:sz w:val="24"/>
              </w:rPr>
            </w:pPr>
            <w:r>
              <w:rPr>
                <w:rFonts w:hint="eastAsia" w:ascii="宋体" w:hAnsi="宋体"/>
                <w:color w:val="auto"/>
              </w:rPr>
              <w:t>实质性条款具体内容</w:t>
            </w:r>
          </w:p>
        </w:tc>
        <w:tc>
          <w:tcPr>
            <w:tcW w:w="1588" w:type="dxa"/>
            <w:tcBorders>
              <w:top w:val="single" w:color="auto" w:sz="4" w:space="0"/>
              <w:left w:val="single" w:color="auto" w:sz="4" w:space="0"/>
              <w:bottom w:val="single" w:color="auto" w:sz="4" w:space="0"/>
              <w:right w:val="single" w:color="auto" w:sz="4" w:space="0"/>
            </w:tcBorders>
            <w:noWrap/>
            <w:vAlign w:val="center"/>
          </w:tcPr>
          <w:p w14:paraId="7870A0A1">
            <w:pPr>
              <w:adjustRightInd w:val="0"/>
              <w:snapToGrid w:val="0"/>
              <w:jc w:val="center"/>
              <w:rPr>
                <w:rFonts w:ascii="宋体" w:hAnsi="宋体"/>
                <w:color w:val="auto"/>
                <w:sz w:val="24"/>
              </w:rPr>
            </w:pPr>
            <w:r>
              <w:rPr>
                <w:rFonts w:hint="eastAsia" w:ascii="宋体" w:hAnsi="宋体"/>
                <w:color w:val="auto"/>
              </w:rPr>
              <w:t>投标响应</w:t>
            </w:r>
          </w:p>
        </w:tc>
        <w:tc>
          <w:tcPr>
            <w:tcW w:w="1842" w:type="dxa"/>
            <w:tcBorders>
              <w:top w:val="single" w:color="auto" w:sz="4" w:space="0"/>
              <w:left w:val="single" w:color="auto" w:sz="4" w:space="0"/>
              <w:bottom w:val="single" w:color="auto" w:sz="4" w:space="0"/>
              <w:right w:val="single" w:color="auto" w:sz="4" w:space="0"/>
            </w:tcBorders>
            <w:noWrap/>
            <w:vAlign w:val="center"/>
          </w:tcPr>
          <w:p w14:paraId="6A43EEC4">
            <w:pPr>
              <w:adjustRightInd w:val="0"/>
              <w:snapToGrid w:val="0"/>
              <w:jc w:val="center"/>
              <w:rPr>
                <w:rFonts w:ascii="宋体" w:hAnsi="宋体"/>
                <w:color w:val="auto"/>
                <w:sz w:val="24"/>
              </w:rPr>
            </w:pPr>
            <w:r>
              <w:rPr>
                <w:rFonts w:hint="eastAsia" w:ascii="宋体" w:hAnsi="宋体"/>
                <w:color w:val="auto"/>
              </w:rPr>
              <w:t>偏离情况</w:t>
            </w:r>
          </w:p>
        </w:tc>
        <w:tc>
          <w:tcPr>
            <w:tcW w:w="1418" w:type="dxa"/>
            <w:tcBorders>
              <w:top w:val="single" w:color="auto" w:sz="4" w:space="0"/>
              <w:left w:val="single" w:color="auto" w:sz="4" w:space="0"/>
              <w:bottom w:val="single" w:color="auto" w:sz="4" w:space="0"/>
              <w:right w:val="single" w:color="auto" w:sz="4" w:space="0"/>
            </w:tcBorders>
            <w:noWrap/>
            <w:vAlign w:val="center"/>
          </w:tcPr>
          <w:p w14:paraId="51FA3AA8">
            <w:pPr>
              <w:adjustRightInd w:val="0"/>
              <w:snapToGrid w:val="0"/>
              <w:jc w:val="center"/>
              <w:rPr>
                <w:rFonts w:ascii="宋体" w:hAnsi="宋体"/>
                <w:color w:val="auto"/>
                <w:sz w:val="24"/>
              </w:rPr>
            </w:pPr>
            <w:r>
              <w:rPr>
                <w:rFonts w:hint="eastAsia" w:ascii="宋体" w:hAnsi="宋体"/>
                <w:color w:val="auto"/>
              </w:rPr>
              <w:t>说明</w:t>
            </w:r>
          </w:p>
        </w:tc>
      </w:tr>
      <w:tr w14:paraId="5819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5" w:type="dxa"/>
            <w:tcBorders>
              <w:top w:val="single" w:color="auto" w:sz="4" w:space="0"/>
              <w:left w:val="single" w:color="auto" w:sz="4" w:space="0"/>
              <w:bottom w:val="single" w:color="auto" w:sz="4" w:space="0"/>
              <w:right w:val="single" w:color="auto" w:sz="4" w:space="0"/>
            </w:tcBorders>
            <w:noWrap/>
            <w:vAlign w:val="center"/>
          </w:tcPr>
          <w:p w14:paraId="58FB403B">
            <w:pPr>
              <w:adjustRightInd w:val="0"/>
              <w:snapToGrid w:val="0"/>
              <w:rPr>
                <w:rFonts w:ascii="宋体" w:hAnsi="宋体"/>
                <w:color w:val="auto"/>
                <w:sz w:val="24"/>
              </w:rPr>
            </w:pPr>
            <w:r>
              <w:rPr>
                <w:rFonts w:hint="eastAsia" w:ascii="宋体" w:hAnsi="宋体"/>
                <w:color w:val="auto"/>
              </w:rPr>
              <w:t>1</w:t>
            </w:r>
          </w:p>
        </w:tc>
        <w:tc>
          <w:tcPr>
            <w:tcW w:w="2664" w:type="dxa"/>
            <w:tcBorders>
              <w:top w:val="single" w:color="auto" w:sz="4" w:space="0"/>
              <w:left w:val="single" w:color="auto" w:sz="4" w:space="0"/>
              <w:bottom w:val="single" w:color="auto" w:sz="4" w:space="0"/>
              <w:right w:val="single" w:color="auto" w:sz="4" w:space="0"/>
            </w:tcBorders>
            <w:noWrap/>
            <w:vAlign w:val="center"/>
          </w:tcPr>
          <w:p w14:paraId="501B1139">
            <w:pPr>
              <w:adjustRightInd w:val="0"/>
              <w:snapToGrid w:val="0"/>
              <w:jc w:val="center"/>
              <w:rPr>
                <w:rFonts w:ascii="宋体" w:hAnsi="宋体"/>
                <w:color w:val="auto"/>
                <w:sz w:val="24"/>
              </w:rPr>
            </w:pPr>
            <w:r>
              <w:rPr>
                <w:rFonts w:hint="eastAsia" w:ascii="宋体" w:hAnsi="宋体"/>
                <w:color w:val="auto"/>
              </w:rPr>
              <w:t>（填写相关内容）</w:t>
            </w:r>
          </w:p>
        </w:tc>
        <w:tc>
          <w:tcPr>
            <w:tcW w:w="1588" w:type="dxa"/>
            <w:tcBorders>
              <w:top w:val="single" w:color="auto" w:sz="4" w:space="0"/>
              <w:left w:val="single" w:color="auto" w:sz="4" w:space="0"/>
              <w:bottom w:val="single" w:color="auto" w:sz="4" w:space="0"/>
              <w:right w:val="single" w:color="auto" w:sz="4" w:space="0"/>
            </w:tcBorders>
            <w:noWrap/>
            <w:vAlign w:val="center"/>
          </w:tcPr>
          <w:p w14:paraId="25AE8067">
            <w:pPr>
              <w:adjustRightInd w:val="0"/>
              <w:snapToGrid w:val="0"/>
              <w:rPr>
                <w:rFonts w:ascii="宋体" w:hAnsi="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ign w:val="center"/>
          </w:tcPr>
          <w:p w14:paraId="476112E3">
            <w:pPr>
              <w:adjustRightInd w:val="0"/>
              <w:snapToGrid w:val="0"/>
              <w:rPr>
                <w:rFonts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73173EEC">
            <w:pPr>
              <w:adjustRightInd w:val="0"/>
              <w:snapToGrid w:val="0"/>
              <w:rPr>
                <w:rFonts w:ascii="宋体" w:hAnsi="宋体"/>
                <w:color w:val="auto"/>
                <w:sz w:val="24"/>
              </w:rPr>
            </w:pPr>
          </w:p>
        </w:tc>
      </w:tr>
      <w:tr w14:paraId="47EC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5" w:type="dxa"/>
            <w:tcBorders>
              <w:top w:val="single" w:color="auto" w:sz="4" w:space="0"/>
              <w:left w:val="single" w:color="auto" w:sz="4" w:space="0"/>
              <w:bottom w:val="single" w:color="auto" w:sz="4" w:space="0"/>
              <w:right w:val="single" w:color="auto" w:sz="4" w:space="0"/>
            </w:tcBorders>
            <w:noWrap/>
            <w:vAlign w:val="center"/>
          </w:tcPr>
          <w:p w14:paraId="6EBB5F15">
            <w:pPr>
              <w:adjustRightInd w:val="0"/>
              <w:snapToGrid w:val="0"/>
              <w:rPr>
                <w:rFonts w:ascii="宋体" w:hAnsi="宋体"/>
                <w:color w:val="auto"/>
                <w:sz w:val="24"/>
              </w:rPr>
            </w:pPr>
            <w:r>
              <w:rPr>
                <w:rFonts w:hint="eastAsia" w:ascii="宋体" w:hAnsi="宋体"/>
                <w:color w:val="auto"/>
              </w:rPr>
              <w:t>2</w:t>
            </w:r>
          </w:p>
        </w:tc>
        <w:tc>
          <w:tcPr>
            <w:tcW w:w="2664" w:type="dxa"/>
            <w:tcBorders>
              <w:top w:val="single" w:color="auto" w:sz="4" w:space="0"/>
              <w:left w:val="single" w:color="auto" w:sz="4" w:space="0"/>
              <w:bottom w:val="single" w:color="auto" w:sz="4" w:space="0"/>
              <w:right w:val="single" w:color="auto" w:sz="4" w:space="0"/>
            </w:tcBorders>
            <w:noWrap/>
            <w:vAlign w:val="center"/>
          </w:tcPr>
          <w:p w14:paraId="40B6762C">
            <w:pPr>
              <w:adjustRightInd w:val="0"/>
              <w:snapToGrid w:val="0"/>
              <w:jc w:val="center"/>
              <w:rPr>
                <w:rFonts w:ascii="宋体" w:hAnsi="宋体"/>
                <w:color w:val="auto"/>
                <w:sz w:val="24"/>
              </w:rPr>
            </w:pPr>
            <w:r>
              <w:rPr>
                <w:rFonts w:hint="eastAsia" w:ascii="宋体" w:hAnsi="宋体"/>
                <w:color w:val="auto"/>
              </w:rPr>
              <w:t>（填写相关内容）</w:t>
            </w:r>
          </w:p>
        </w:tc>
        <w:tc>
          <w:tcPr>
            <w:tcW w:w="1588" w:type="dxa"/>
            <w:tcBorders>
              <w:top w:val="single" w:color="auto" w:sz="4" w:space="0"/>
              <w:left w:val="single" w:color="auto" w:sz="4" w:space="0"/>
              <w:bottom w:val="single" w:color="auto" w:sz="4" w:space="0"/>
              <w:right w:val="single" w:color="auto" w:sz="4" w:space="0"/>
            </w:tcBorders>
            <w:noWrap/>
            <w:vAlign w:val="center"/>
          </w:tcPr>
          <w:p w14:paraId="72CBDBE8">
            <w:pPr>
              <w:adjustRightInd w:val="0"/>
              <w:snapToGrid w:val="0"/>
              <w:rPr>
                <w:rFonts w:ascii="宋体" w:hAnsi="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ign w:val="center"/>
          </w:tcPr>
          <w:p w14:paraId="70A898C4">
            <w:pPr>
              <w:adjustRightInd w:val="0"/>
              <w:snapToGrid w:val="0"/>
              <w:rPr>
                <w:rFonts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49CF8A62">
            <w:pPr>
              <w:adjustRightInd w:val="0"/>
              <w:snapToGrid w:val="0"/>
              <w:rPr>
                <w:rFonts w:ascii="宋体" w:hAnsi="宋体"/>
                <w:color w:val="auto"/>
                <w:sz w:val="24"/>
              </w:rPr>
            </w:pPr>
          </w:p>
        </w:tc>
      </w:tr>
      <w:tr w14:paraId="4697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5" w:type="dxa"/>
            <w:tcBorders>
              <w:top w:val="single" w:color="auto" w:sz="4" w:space="0"/>
              <w:left w:val="single" w:color="auto" w:sz="4" w:space="0"/>
              <w:bottom w:val="single" w:color="auto" w:sz="4" w:space="0"/>
              <w:right w:val="single" w:color="auto" w:sz="4" w:space="0"/>
            </w:tcBorders>
            <w:noWrap/>
            <w:vAlign w:val="center"/>
          </w:tcPr>
          <w:p w14:paraId="7E0038D0">
            <w:pPr>
              <w:adjustRightInd w:val="0"/>
              <w:snapToGrid w:val="0"/>
              <w:rPr>
                <w:rFonts w:ascii="宋体" w:hAnsi="宋体"/>
                <w:color w:val="auto"/>
                <w:sz w:val="24"/>
              </w:rPr>
            </w:pPr>
            <w:r>
              <w:rPr>
                <w:rFonts w:hint="eastAsia" w:ascii="宋体" w:hAnsi="宋体"/>
                <w:color w:val="auto"/>
              </w:rPr>
              <w:t>3</w:t>
            </w:r>
          </w:p>
        </w:tc>
        <w:tc>
          <w:tcPr>
            <w:tcW w:w="2664" w:type="dxa"/>
            <w:tcBorders>
              <w:top w:val="single" w:color="auto" w:sz="4" w:space="0"/>
              <w:left w:val="single" w:color="auto" w:sz="4" w:space="0"/>
              <w:bottom w:val="single" w:color="auto" w:sz="4" w:space="0"/>
              <w:right w:val="single" w:color="auto" w:sz="4" w:space="0"/>
            </w:tcBorders>
            <w:noWrap/>
            <w:vAlign w:val="center"/>
          </w:tcPr>
          <w:p w14:paraId="251559C1">
            <w:pPr>
              <w:adjustRightInd w:val="0"/>
              <w:snapToGrid w:val="0"/>
              <w:jc w:val="center"/>
              <w:rPr>
                <w:rFonts w:ascii="宋体" w:hAnsi="宋体"/>
                <w:color w:val="auto"/>
                <w:sz w:val="24"/>
              </w:rPr>
            </w:pPr>
            <w:r>
              <w:rPr>
                <w:rFonts w:hint="eastAsia" w:ascii="宋体" w:hAnsi="宋体"/>
                <w:color w:val="auto"/>
              </w:rPr>
              <w:t>…………</w:t>
            </w:r>
          </w:p>
        </w:tc>
        <w:tc>
          <w:tcPr>
            <w:tcW w:w="1588" w:type="dxa"/>
            <w:tcBorders>
              <w:top w:val="single" w:color="auto" w:sz="4" w:space="0"/>
              <w:left w:val="single" w:color="auto" w:sz="4" w:space="0"/>
              <w:bottom w:val="single" w:color="auto" w:sz="4" w:space="0"/>
              <w:right w:val="single" w:color="auto" w:sz="4" w:space="0"/>
            </w:tcBorders>
            <w:noWrap/>
            <w:vAlign w:val="center"/>
          </w:tcPr>
          <w:p w14:paraId="15DDCFE0">
            <w:pPr>
              <w:adjustRightInd w:val="0"/>
              <w:snapToGrid w:val="0"/>
              <w:rPr>
                <w:rFonts w:ascii="宋体" w:hAnsi="宋体"/>
                <w:color w:val="auto"/>
                <w:sz w:val="24"/>
              </w:rPr>
            </w:pPr>
          </w:p>
        </w:tc>
        <w:tc>
          <w:tcPr>
            <w:tcW w:w="1842" w:type="dxa"/>
            <w:tcBorders>
              <w:top w:val="single" w:color="auto" w:sz="4" w:space="0"/>
              <w:left w:val="single" w:color="auto" w:sz="4" w:space="0"/>
              <w:bottom w:val="single" w:color="auto" w:sz="4" w:space="0"/>
              <w:right w:val="single" w:color="auto" w:sz="4" w:space="0"/>
            </w:tcBorders>
            <w:noWrap/>
            <w:vAlign w:val="center"/>
          </w:tcPr>
          <w:p w14:paraId="1FBC20FF">
            <w:pPr>
              <w:adjustRightInd w:val="0"/>
              <w:snapToGrid w:val="0"/>
              <w:rPr>
                <w:rFonts w:ascii="宋体" w:hAnsi="宋体"/>
                <w:color w:val="auto"/>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5F1510FE">
            <w:pPr>
              <w:adjustRightInd w:val="0"/>
              <w:snapToGrid w:val="0"/>
              <w:rPr>
                <w:rFonts w:ascii="宋体" w:hAnsi="宋体"/>
                <w:color w:val="auto"/>
                <w:sz w:val="24"/>
              </w:rPr>
            </w:pPr>
          </w:p>
        </w:tc>
      </w:tr>
    </w:tbl>
    <w:p w14:paraId="4F5217B4">
      <w:pPr>
        <w:ind w:firstLine="482" w:firstLineChars="200"/>
        <w:rPr>
          <w:rFonts w:ascii="宋体" w:hAnsi="宋体"/>
          <w:b/>
          <w:color w:val="auto"/>
          <w:sz w:val="24"/>
        </w:rPr>
      </w:pPr>
    </w:p>
    <w:p w14:paraId="555E13D3">
      <w:pPr>
        <w:ind w:firstLine="422" w:firstLineChars="200"/>
        <w:rPr>
          <w:rFonts w:ascii="宋体" w:hAnsi="宋体"/>
          <w:b/>
          <w:color w:val="auto"/>
        </w:rPr>
      </w:pPr>
      <w:r>
        <w:rPr>
          <w:rFonts w:hint="eastAsia" w:ascii="宋体" w:hAnsi="宋体"/>
          <w:b/>
          <w:color w:val="auto"/>
        </w:rPr>
        <w:t>注：</w:t>
      </w:r>
    </w:p>
    <w:p w14:paraId="581FCE99">
      <w:pPr>
        <w:ind w:firstLine="422" w:firstLineChars="200"/>
        <w:rPr>
          <w:rFonts w:ascii="宋体" w:hAnsi="宋体"/>
          <w:b/>
          <w:color w:val="auto"/>
        </w:rPr>
      </w:pPr>
      <w:r>
        <w:rPr>
          <w:rFonts w:hint="eastAsia" w:ascii="宋体" w:hAnsi="宋体"/>
          <w:b/>
          <w:color w:val="auto"/>
        </w:rPr>
        <w:t>1、上表所列各项均为不可负偏离条款。</w:t>
      </w:r>
    </w:p>
    <w:p w14:paraId="69B4573E">
      <w:pPr>
        <w:ind w:firstLine="422" w:firstLineChars="200"/>
        <w:rPr>
          <w:rFonts w:ascii="宋体" w:hAnsi="宋体"/>
          <w:b/>
          <w:color w:val="auto"/>
        </w:rPr>
      </w:pPr>
      <w:r>
        <w:rPr>
          <w:rFonts w:hint="eastAsia" w:ascii="宋体" w:hAnsi="宋体"/>
          <w:b/>
          <w:color w:val="auto"/>
        </w:rPr>
        <w:t>2、“投标响应”一栏应当详细填写投标人自身响应情况，而不能不合理照搬照抄招标文件实质性条款具体内容。</w:t>
      </w:r>
    </w:p>
    <w:p w14:paraId="5B411BA8">
      <w:pPr>
        <w:ind w:firstLine="422" w:firstLineChars="200"/>
        <w:rPr>
          <w:rFonts w:ascii="宋体" w:hAnsi="宋体"/>
          <w:b/>
          <w:color w:val="auto"/>
        </w:rPr>
      </w:pPr>
      <w:r>
        <w:rPr>
          <w:rFonts w:hint="eastAsia" w:ascii="宋体" w:hAnsi="宋体"/>
          <w:b/>
          <w:color w:val="auto"/>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4C3BD96C">
      <w:pPr>
        <w:ind w:firstLine="422" w:firstLineChars="200"/>
        <w:rPr>
          <w:rFonts w:ascii="宋体" w:hAnsi="宋体"/>
          <w:b/>
          <w:color w:val="auto"/>
        </w:rPr>
      </w:pPr>
      <w:r>
        <w:rPr>
          <w:rFonts w:hint="eastAsia" w:ascii="宋体" w:hAnsi="宋体"/>
          <w:b/>
          <w:color w:val="auto"/>
        </w:rPr>
        <w:t>4、评审委员会有权对投标响应情况作出判断（作出评审结论）。</w:t>
      </w:r>
    </w:p>
    <w:p w14:paraId="16A9FC5E">
      <w:pPr>
        <w:ind w:firstLine="422" w:firstLineChars="200"/>
        <w:rPr>
          <w:rFonts w:hint="eastAsia" w:ascii="宋体" w:hAnsi="宋体"/>
          <w:b/>
          <w:color w:val="auto"/>
        </w:rPr>
      </w:pPr>
      <w:r>
        <w:rPr>
          <w:rFonts w:hint="eastAsia" w:ascii="宋体" w:hAnsi="宋体"/>
          <w:b/>
          <w:color w:val="auto"/>
        </w:rPr>
        <w:t>5、实质性响应条款“投标响应情况”与投标文件其它内容冲突的，以实质性响应条款“投标响应情况”为准。</w:t>
      </w:r>
    </w:p>
    <w:p w14:paraId="28C855EE">
      <w:pPr>
        <w:adjustRightInd w:val="0"/>
        <w:snapToGrid w:val="0"/>
        <w:spacing w:line="600" w:lineRule="exact"/>
        <w:ind w:left="0" w:leftChars="0" w:firstLine="2940" w:firstLineChars="1225"/>
        <w:jc w:val="left"/>
        <w:rPr>
          <w:rFonts w:ascii="宋体" w:hAnsi="宋体"/>
          <w:color w:val="auto"/>
          <w:sz w:val="24"/>
          <w:u w:val="single"/>
        </w:rPr>
      </w:pPr>
      <w:r>
        <w:rPr>
          <w:rFonts w:ascii="宋体" w:hAnsi="宋体"/>
          <w:color w:val="auto"/>
          <w:sz w:val="24"/>
        </w:rPr>
        <w:t>投标人名称（签章）：</w:t>
      </w:r>
    </w:p>
    <w:p w14:paraId="7C8C66BC">
      <w:pPr>
        <w:adjustRightInd w:val="0"/>
        <w:snapToGrid w:val="0"/>
        <w:spacing w:line="600" w:lineRule="exact"/>
        <w:ind w:left="0" w:leftChars="0" w:firstLine="2940" w:firstLineChars="1225"/>
        <w:jc w:val="left"/>
        <w:rPr>
          <w:rFonts w:ascii="宋体" w:hAnsi="宋体"/>
          <w:color w:val="auto"/>
          <w:sz w:val="24"/>
        </w:rPr>
      </w:pPr>
      <w:r>
        <w:rPr>
          <w:rFonts w:hint="eastAsia" w:ascii="宋体" w:hAnsi="宋体"/>
          <w:color w:val="auto"/>
          <w:sz w:val="24"/>
        </w:rPr>
        <w:t>法定代表人或其</w:t>
      </w:r>
      <w:r>
        <w:rPr>
          <w:rFonts w:ascii="宋体" w:hAnsi="宋体"/>
          <w:color w:val="auto"/>
          <w:sz w:val="24"/>
        </w:rPr>
        <w:t>授权代表签字：</w:t>
      </w:r>
    </w:p>
    <w:p w14:paraId="2C2CB424">
      <w:pPr>
        <w:adjustRightInd w:val="0"/>
        <w:snapToGrid w:val="0"/>
        <w:spacing w:line="600" w:lineRule="exact"/>
        <w:ind w:left="0" w:leftChars="0" w:firstLine="2940" w:firstLineChars="1225"/>
        <w:jc w:val="left"/>
        <w:rPr>
          <w:rFonts w:ascii="宋体" w:hAnsi="宋体"/>
          <w:color w:val="auto"/>
          <w:sz w:val="24"/>
        </w:rPr>
      </w:pPr>
      <w:r>
        <w:rPr>
          <w:rFonts w:hint="eastAsia" w:ascii="宋体" w:hAnsi="宋体"/>
          <w:color w:val="auto"/>
          <w:sz w:val="24"/>
        </w:rPr>
        <w:t>日   期</w:t>
      </w:r>
      <w:r>
        <w:rPr>
          <w:rFonts w:ascii="宋体" w:hAnsi="宋体"/>
          <w:color w:val="auto"/>
          <w:sz w:val="24"/>
        </w:rPr>
        <w:t>：</w:t>
      </w:r>
      <w:r>
        <w:rPr>
          <w:rFonts w:hint="eastAsia" w:ascii="宋体" w:hAnsi="宋体"/>
          <w:color w:val="auto"/>
          <w:sz w:val="24"/>
          <w:lang w:val="en-US" w:eastAsia="zh-CN"/>
        </w:rPr>
        <w:t xml:space="preserve">  </w:t>
      </w:r>
      <w:r>
        <w:rPr>
          <w:rFonts w:ascii="宋体" w:hAnsi="宋体"/>
          <w:color w:val="auto"/>
          <w:sz w:val="24"/>
        </w:rPr>
        <w:t>年</w:t>
      </w:r>
      <w:r>
        <w:rPr>
          <w:rFonts w:hint="eastAsia" w:ascii="宋体" w:hAnsi="宋体"/>
          <w:color w:val="auto"/>
          <w:sz w:val="24"/>
          <w:lang w:val="en-US" w:eastAsia="zh-CN"/>
        </w:rPr>
        <w:t xml:space="preserve">  </w:t>
      </w:r>
      <w:r>
        <w:rPr>
          <w:rFonts w:ascii="宋体" w:hAnsi="宋体"/>
          <w:color w:val="auto"/>
          <w:sz w:val="24"/>
        </w:rPr>
        <w:t>月</w:t>
      </w:r>
      <w:r>
        <w:rPr>
          <w:rFonts w:hint="eastAsia" w:ascii="宋体" w:hAnsi="宋体"/>
          <w:color w:val="auto"/>
          <w:sz w:val="24"/>
          <w:lang w:val="en-US" w:eastAsia="zh-CN"/>
        </w:rPr>
        <w:t xml:space="preserve">  </w:t>
      </w:r>
      <w:r>
        <w:rPr>
          <w:rFonts w:ascii="宋体" w:hAnsi="宋体"/>
          <w:color w:val="auto"/>
          <w:sz w:val="24"/>
        </w:rPr>
        <w:t>日</w:t>
      </w:r>
    </w:p>
    <w:p w14:paraId="6320F10D">
      <w:pPr>
        <w:pStyle w:val="9"/>
        <w:rPr>
          <w:color w:val="auto"/>
        </w:rPr>
      </w:pPr>
    </w:p>
    <w:p w14:paraId="04422986">
      <w:pPr>
        <w:rPr>
          <w:rFonts w:ascii="宋体" w:hAnsi="宋体"/>
          <w:color w:val="auto"/>
        </w:rPr>
      </w:pPr>
      <w:r>
        <w:rPr>
          <w:rFonts w:ascii="宋体" w:hAnsi="宋体"/>
          <w:color w:val="auto"/>
        </w:rPr>
        <w:br w:type="page"/>
      </w:r>
    </w:p>
    <w:p w14:paraId="25DD2D51">
      <w:pPr>
        <w:jc w:val="center"/>
        <w:outlineLvl w:val="2"/>
        <w:rPr>
          <w:rFonts w:ascii="宋体" w:hAnsi="宋体"/>
          <w:b/>
          <w:bCs/>
          <w:color w:val="auto"/>
          <w:sz w:val="24"/>
          <w:szCs w:val="32"/>
        </w:rPr>
      </w:pPr>
      <w:r>
        <w:rPr>
          <w:rFonts w:hint="eastAsia" w:ascii="宋体" w:hAnsi="宋体"/>
          <w:b/>
          <w:bCs/>
          <w:color w:val="auto"/>
          <w:sz w:val="24"/>
          <w:szCs w:val="32"/>
          <w:lang w:eastAsia="zh-CN"/>
        </w:rPr>
        <w:t>十</w:t>
      </w:r>
      <w:r>
        <w:rPr>
          <w:rFonts w:ascii="宋体" w:hAnsi="宋体"/>
          <w:b/>
          <w:bCs/>
          <w:color w:val="auto"/>
          <w:sz w:val="24"/>
          <w:szCs w:val="32"/>
        </w:rPr>
        <w:t>、商务</w:t>
      </w:r>
      <w:r>
        <w:rPr>
          <w:rFonts w:hint="eastAsia" w:ascii="宋体" w:hAnsi="宋体"/>
          <w:b/>
          <w:bCs/>
          <w:color w:val="auto"/>
          <w:sz w:val="24"/>
          <w:szCs w:val="32"/>
        </w:rPr>
        <w:t>要求</w:t>
      </w:r>
      <w:r>
        <w:rPr>
          <w:rFonts w:ascii="宋体" w:hAnsi="宋体"/>
          <w:b/>
          <w:bCs/>
          <w:color w:val="auto"/>
          <w:sz w:val="24"/>
          <w:szCs w:val="32"/>
        </w:rPr>
        <w:t>偏离表</w:t>
      </w:r>
    </w:p>
    <w:p w14:paraId="3E71F119">
      <w:pPr>
        <w:pStyle w:val="9"/>
        <w:rPr>
          <w:rFonts w:ascii="宋体" w:hAnsi="宋体"/>
          <w:color w:val="auto"/>
        </w:rPr>
      </w:pPr>
    </w:p>
    <w:p w14:paraId="2438DF1E">
      <w:pPr>
        <w:rPr>
          <w:rFonts w:hint="eastAsia" w:ascii="宋体" w:hAnsi="宋体" w:eastAsia="宋体" w:cs="宋体"/>
          <w:color w:val="auto"/>
          <w:sz w:val="24"/>
          <w:szCs w:val="24"/>
          <w:u w:val="single"/>
        </w:rPr>
      </w:pPr>
      <w:r>
        <w:rPr>
          <w:rFonts w:hint="eastAsia" w:ascii="宋体" w:hAnsi="宋体" w:eastAsia="宋体" w:cs="宋体"/>
          <w:color w:val="auto"/>
          <w:sz w:val="24"/>
          <w:szCs w:val="24"/>
        </w:rPr>
        <w:t>项目名称：</w:t>
      </w:r>
    </w:p>
    <w:p w14:paraId="6842F82B">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项目编号：</w:t>
      </w:r>
    </w:p>
    <w:tbl>
      <w:tblPr>
        <w:tblStyle w:val="49"/>
        <w:tblW w:w="8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269"/>
        <w:gridCol w:w="2570"/>
        <w:gridCol w:w="1664"/>
        <w:gridCol w:w="907"/>
      </w:tblGrid>
      <w:tr w14:paraId="5536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49" w:type="dxa"/>
            <w:noWrap/>
          </w:tcPr>
          <w:p w14:paraId="7DD04A14">
            <w:pPr>
              <w:adjustRightInd w:val="0"/>
              <w:snapToGrid w:val="0"/>
              <w:spacing w:line="360" w:lineRule="exact"/>
              <w:jc w:val="center"/>
              <w:rPr>
                <w:rFonts w:ascii="宋体" w:hAnsi="宋体"/>
                <w:bCs/>
                <w:color w:val="auto"/>
                <w:sz w:val="22"/>
              </w:rPr>
            </w:pPr>
            <w:r>
              <w:rPr>
                <w:rFonts w:ascii="宋体" w:hAnsi="宋体"/>
                <w:bCs/>
                <w:color w:val="auto"/>
                <w:sz w:val="22"/>
              </w:rPr>
              <w:t>序号</w:t>
            </w:r>
          </w:p>
        </w:tc>
        <w:tc>
          <w:tcPr>
            <w:tcW w:w="2269" w:type="dxa"/>
            <w:noWrap/>
            <w:vAlign w:val="center"/>
          </w:tcPr>
          <w:p w14:paraId="4CEC5E62">
            <w:pPr>
              <w:adjustRightInd w:val="0"/>
              <w:snapToGrid w:val="0"/>
              <w:spacing w:line="360" w:lineRule="exact"/>
              <w:jc w:val="center"/>
              <w:rPr>
                <w:rFonts w:ascii="宋体" w:hAnsi="宋体"/>
                <w:bCs/>
                <w:color w:val="auto"/>
                <w:sz w:val="22"/>
              </w:rPr>
            </w:pPr>
            <w:r>
              <w:rPr>
                <w:rFonts w:hint="eastAsia" w:ascii="宋体" w:hAnsi="宋体" w:cs="Arial"/>
                <w:bCs/>
                <w:color w:val="auto"/>
                <w:szCs w:val="21"/>
              </w:rPr>
              <w:t>招标</w:t>
            </w:r>
            <w:r>
              <w:rPr>
                <w:rFonts w:ascii="宋体" w:hAnsi="宋体"/>
                <w:bCs/>
                <w:color w:val="auto"/>
                <w:sz w:val="22"/>
              </w:rPr>
              <w:t>商务</w:t>
            </w:r>
            <w:r>
              <w:rPr>
                <w:rFonts w:hint="eastAsia" w:ascii="宋体" w:hAnsi="宋体"/>
                <w:bCs/>
                <w:color w:val="auto"/>
                <w:sz w:val="22"/>
              </w:rPr>
              <w:t>要求</w:t>
            </w:r>
          </w:p>
        </w:tc>
        <w:tc>
          <w:tcPr>
            <w:tcW w:w="2570" w:type="dxa"/>
            <w:noWrap/>
            <w:vAlign w:val="center"/>
          </w:tcPr>
          <w:p w14:paraId="0198CBDD">
            <w:pPr>
              <w:adjustRightInd w:val="0"/>
              <w:snapToGrid w:val="0"/>
              <w:spacing w:line="360" w:lineRule="exact"/>
              <w:jc w:val="center"/>
              <w:rPr>
                <w:rFonts w:ascii="宋体" w:hAnsi="宋体"/>
                <w:bCs/>
                <w:color w:val="auto"/>
                <w:sz w:val="22"/>
              </w:rPr>
            </w:pPr>
            <w:r>
              <w:rPr>
                <w:rFonts w:ascii="宋体" w:hAnsi="宋体"/>
                <w:bCs/>
                <w:color w:val="auto"/>
                <w:sz w:val="22"/>
              </w:rPr>
              <w:t>投标商务响应</w:t>
            </w:r>
          </w:p>
        </w:tc>
        <w:tc>
          <w:tcPr>
            <w:tcW w:w="1664" w:type="dxa"/>
            <w:noWrap/>
          </w:tcPr>
          <w:p w14:paraId="17ACBC7A">
            <w:pPr>
              <w:adjustRightInd w:val="0"/>
              <w:snapToGrid w:val="0"/>
              <w:spacing w:line="360" w:lineRule="exact"/>
              <w:jc w:val="center"/>
              <w:rPr>
                <w:rFonts w:ascii="宋体" w:hAnsi="宋体"/>
                <w:bCs/>
                <w:color w:val="auto"/>
                <w:sz w:val="22"/>
              </w:rPr>
            </w:pPr>
            <w:r>
              <w:rPr>
                <w:rFonts w:ascii="宋体" w:hAnsi="宋体"/>
                <w:bCs/>
                <w:color w:val="auto"/>
                <w:sz w:val="22"/>
              </w:rPr>
              <w:t>偏离情况</w:t>
            </w:r>
          </w:p>
        </w:tc>
        <w:tc>
          <w:tcPr>
            <w:tcW w:w="907" w:type="dxa"/>
            <w:noWrap/>
          </w:tcPr>
          <w:p w14:paraId="3D362232">
            <w:pPr>
              <w:adjustRightInd w:val="0"/>
              <w:snapToGrid w:val="0"/>
              <w:spacing w:line="360" w:lineRule="exact"/>
              <w:jc w:val="center"/>
              <w:rPr>
                <w:rFonts w:ascii="宋体" w:hAnsi="宋体"/>
                <w:bCs/>
                <w:color w:val="auto"/>
                <w:sz w:val="22"/>
              </w:rPr>
            </w:pPr>
            <w:r>
              <w:rPr>
                <w:rFonts w:ascii="宋体" w:hAnsi="宋体"/>
                <w:bCs/>
                <w:color w:val="auto"/>
                <w:sz w:val="22"/>
              </w:rPr>
              <w:t>说明</w:t>
            </w:r>
          </w:p>
        </w:tc>
      </w:tr>
      <w:tr w14:paraId="7D38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49" w:type="dxa"/>
            <w:noWrap/>
            <w:vAlign w:val="center"/>
          </w:tcPr>
          <w:p w14:paraId="261D666A">
            <w:pPr>
              <w:adjustRightInd w:val="0"/>
              <w:snapToGrid w:val="0"/>
              <w:spacing w:line="360" w:lineRule="exact"/>
              <w:jc w:val="center"/>
              <w:rPr>
                <w:rFonts w:ascii="宋体" w:hAnsi="宋体"/>
                <w:color w:val="auto"/>
                <w:kern w:val="0"/>
                <w:sz w:val="22"/>
              </w:rPr>
            </w:pPr>
            <w:r>
              <w:rPr>
                <w:rFonts w:ascii="宋体" w:hAnsi="宋体"/>
                <w:color w:val="auto"/>
                <w:kern w:val="0"/>
                <w:sz w:val="22"/>
              </w:rPr>
              <w:t>1</w:t>
            </w:r>
          </w:p>
        </w:tc>
        <w:tc>
          <w:tcPr>
            <w:tcW w:w="2269" w:type="dxa"/>
            <w:noWrap/>
          </w:tcPr>
          <w:p w14:paraId="4C9AD4EE">
            <w:pPr>
              <w:adjustRightInd w:val="0"/>
              <w:snapToGrid w:val="0"/>
              <w:spacing w:line="360" w:lineRule="exact"/>
              <w:rPr>
                <w:rFonts w:ascii="宋体" w:hAnsi="宋体"/>
                <w:color w:val="auto"/>
                <w:kern w:val="0"/>
                <w:sz w:val="22"/>
              </w:rPr>
            </w:pPr>
            <w:r>
              <w:rPr>
                <w:rFonts w:hint="eastAsia" w:ascii="宋体" w:hAnsi="宋体" w:cs="Arial"/>
                <w:bCs/>
                <w:color w:val="auto"/>
                <w:szCs w:val="21"/>
              </w:rPr>
              <w:t>本项目第三章招标项目需求商务要求全部内容</w:t>
            </w:r>
          </w:p>
        </w:tc>
        <w:tc>
          <w:tcPr>
            <w:tcW w:w="2570" w:type="dxa"/>
            <w:noWrap/>
          </w:tcPr>
          <w:p w14:paraId="11BC08D6">
            <w:pPr>
              <w:adjustRightInd w:val="0"/>
              <w:snapToGrid w:val="0"/>
              <w:spacing w:line="360" w:lineRule="exact"/>
              <w:rPr>
                <w:rFonts w:ascii="宋体" w:hAnsi="宋体"/>
                <w:color w:val="auto"/>
                <w:kern w:val="0"/>
                <w:sz w:val="22"/>
              </w:rPr>
            </w:pPr>
            <w:r>
              <w:rPr>
                <w:rFonts w:hint="eastAsia" w:ascii="宋体" w:hAnsi="宋体" w:cs="Arial"/>
                <w:bCs/>
                <w:color w:val="auto"/>
                <w:szCs w:val="21"/>
              </w:rPr>
              <w:t>完全满足本项目第三章招标项目需求商务要求全部内容</w:t>
            </w:r>
          </w:p>
        </w:tc>
        <w:tc>
          <w:tcPr>
            <w:tcW w:w="1664" w:type="dxa"/>
            <w:noWrap/>
          </w:tcPr>
          <w:p w14:paraId="1DCDFCD7">
            <w:pPr>
              <w:adjustRightInd w:val="0"/>
              <w:snapToGrid w:val="0"/>
              <w:spacing w:line="360" w:lineRule="exact"/>
              <w:rPr>
                <w:rFonts w:ascii="宋体" w:hAnsi="宋体"/>
                <w:color w:val="auto"/>
                <w:kern w:val="0"/>
                <w:sz w:val="22"/>
              </w:rPr>
            </w:pPr>
          </w:p>
        </w:tc>
        <w:tc>
          <w:tcPr>
            <w:tcW w:w="907" w:type="dxa"/>
            <w:noWrap/>
          </w:tcPr>
          <w:p w14:paraId="13C83BE5">
            <w:pPr>
              <w:adjustRightInd w:val="0"/>
              <w:snapToGrid w:val="0"/>
              <w:spacing w:line="360" w:lineRule="exact"/>
              <w:rPr>
                <w:rFonts w:ascii="宋体" w:hAnsi="宋体"/>
                <w:color w:val="auto"/>
                <w:kern w:val="0"/>
                <w:sz w:val="22"/>
              </w:rPr>
            </w:pPr>
          </w:p>
        </w:tc>
      </w:tr>
    </w:tbl>
    <w:p w14:paraId="2CDBD909">
      <w:pPr>
        <w:rPr>
          <w:color w:val="auto"/>
        </w:rPr>
      </w:pPr>
    </w:p>
    <w:p w14:paraId="3380BB96">
      <w:pPr>
        <w:rPr>
          <w:color w:val="auto"/>
        </w:rPr>
      </w:pPr>
    </w:p>
    <w:p w14:paraId="2D062EBD">
      <w:pPr>
        <w:rPr>
          <w:color w:val="auto"/>
        </w:rPr>
      </w:pPr>
      <w:r>
        <w:rPr>
          <w:rFonts w:hint="eastAsia"/>
          <w:color w:val="auto"/>
        </w:rPr>
        <w:t>填写说明：</w:t>
      </w:r>
    </w:p>
    <w:p w14:paraId="3BDE03CC">
      <w:pPr>
        <w:ind w:firstLine="420" w:firstLineChars="200"/>
        <w:rPr>
          <w:color w:val="auto"/>
        </w:rPr>
      </w:pPr>
      <w:r>
        <w:rPr>
          <w:rFonts w:hint="eastAsia"/>
          <w:color w:val="auto"/>
        </w:rPr>
        <w:t>上述表格，“</w:t>
      </w:r>
      <w:r>
        <w:rPr>
          <w:rFonts w:hint="eastAsia" w:ascii="宋体" w:hAnsi="宋体" w:cs="Arial"/>
          <w:bCs/>
          <w:color w:val="auto"/>
          <w:szCs w:val="21"/>
        </w:rPr>
        <w:t>招标商务需求</w:t>
      </w:r>
      <w:r>
        <w:rPr>
          <w:rFonts w:hint="eastAsia"/>
          <w:color w:val="auto"/>
        </w:rPr>
        <w:t>”栏填写“本项目第三章招标项目需求</w:t>
      </w:r>
      <w:r>
        <w:rPr>
          <w:rFonts w:hint="eastAsia"/>
          <w:b/>
          <w:color w:val="auto"/>
          <w:szCs w:val="21"/>
        </w:rPr>
        <w:t>商务要求</w:t>
      </w:r>
      <w:r>
        <w:rPr>
          <w:rFonts w:hint="eastAsia"/>
          <w:color w:val="auto"/>
        </w:rPr>
        <w:t>全部内容”、“投标商务</w:t>
      </w:r>
      <w:r>
        <w:rPr>
          <w:rFonts w:ascii="宋体" w:hAnsi="宋体"/>
          <w:bCs/>
          <w:color w:val="auto"/>
          <w:sz w:val="22"/>
        </w:rPr>
        <w:t>响应</w:t>
      </w:r>
      <w:r>
        <w:rPr>
          <w:rFonts w:hint="eastAsia"/>
          <w:color w:val="auto"/>
        </w:rPr>
        <w:t>”栏填写“完全满足本项目第三章招标项目需求</w:t>
      </w:r>
      <w:r>
        <w:rPr>
          <w:rFonts w:hint="eastAsia"/>
          <w:b/>
          <w:color w:val="auto"/>
          <w:szCs w:val="21"/>
        </w:rPr>
        <w:t>商务要求</w:t>
      </w:r>
      <w:r>
        <w:rPr>
          <w:rFonts w:hint="eastAsia"/>
          <w:color w:val="auto"/>
        </w:rPr>
        <w:t>全部内容”即可。</w:t>
      </w:r>
    </w:p>
    <w:p w14:paraId="531E1A55">
      <w:pPr>
        <w:ind w:firstLine="420" w:firstLineChars="200"/>
        <w:rPr>
          <w:rFonts w:hint="eastAsia"/>
          <w:b/>
          <w:bCs/>
          <w:color w:val="auto"/>
        </w:rPr>
      </w:pPr>
      <w:r>
        <w:rPr>
          <w:rFonts w:hint="eastAsia"/>
          <w:bCs/>
          <w:color w:val="auto"/>
        </w:rPr>
        <w:t>若响应情况优于招标要求，应作详细说明。“偏离情况”栏中根据响应情况填写，没有达到要求的填“</w:t>
      </w:r>
      <w:r>
        <w:rPr>
          <w:rFonts w:hint="eastAsia" w:cs="Arial"/>
          <w:bCs/>
          <w:color w:val="auto"/>
        </w:rPr>
        <w:t>负偏离</w:t>
      </w:r>
      <w:r>
        <w:rPr>
          <w:rFonts w:hint="eastAsia"/>
          <w:bCs/>
          <w:color w:val="auto"/>
        </w:rPr>
        <w:t>”，达到要求的填“</w:t>
      </w:r>
      <w:r>
        <w:rPr>
          <w:rFonts w:hint="eastAsia" w:cs="Arial"/>
          <w:bCs/>
          <w:color w:val="auto"/>
        </w:rPr>
        <w:t>符合</w:t>
      </w:r>
      <w:r>
        <w:rPr>
          <w:rFonts w:hint="eastAsia"/>
          <w:bCs/>
          <w:color w:val="auto"/>
        </w:rPr>
        <w:t>”，优于要求的填“</w:t>
      </w:r>
      <w:r>
        <w:rPr>
          <w:rFonts w:hint="eastAsia" w:cs="Arial"/>
          <w:bCs/>
          <w:color w:val="auto"/>
        </w:rPr>
        <w:t>正偏离</w:t>
      </w:r>
      <w:r>
        <w:rPr>
          <w:rFonts w:hint="eastAsia"/>
          <w:bCs/>
          <w:color w:val="auto"/>
        </w:rPr>
        <w:t>”。</w:t>
      </w:r>
      <w:r>
        <w:rPr>
          <w:rFonts w:hint="eastAsia"/>
          <w:b/>
          <w:bCs/>
          <w:color w:val="auto"/>
        </w:rPr>
        <w:t>★条款偏离情况为负偏离的，将导致投标无效。</w:t>
      </w:r>
    </w:p>
    <w:p w14:paraId="54D8203D">
      <w:pPr>
        <w:pStyle w:val="9"/>
        <w:rPr>
          <w:rFonts w:hint="eastAsia"/>
          <w:b/>
          <w:bCs/>
          <w:color w:val="auto"/>
        </w:rPr>
      </w:pPr>
    </w:p>
    <w:p w14:paraId="7CA6C0BC">
      <w:pPr>
        <w:adjustRightInd w:val="0"/>
        <w:snapToGrid w:val="0"/>
        <w:spacing w:line="600" w:lineRule="exact"/>
        <w:ind w:left="0" w:leftChars="0" w:firstLine="2940" w:firstLineChars="1225"/>
        <w:jc w:val="left"/>
        <w:rPr>
          <w:rFonts w:ascii="宋体" w:hAnsi="宋体"/>
          <w:color w:val="auto"/>
          <w:sz w:val="24"/>
          <w:u w:val="single"/>
        </w:rPr>
      </w:pPr>
      <w:r>
        <w:rPr>
          <w:rFonts w:ascii="宋体" w:hAnsi="宋体"/>
          <w:color w:val="auto"/>
          <w:sz w:val="24"/>
        </w:rPr>
        <w:t>投标人名称（签章）：</w:t>
      </w:r>
    </w:p>
    <w:p w14:paraId="1DF4C02C">
      <w:pPr>
        <w:adjustRightInd w:val="0"/>
        <w:snapToGrid w:val="0"/>
        <w:spacing w:line="600" w:lineRule="exact"/>
        <w:ind w:left="0" w:leftChars="0" w:firstLine="2940" w:firstLineChars="1225"/>
        <w:jc w:val="left"/>
        <w:rPr>
          <w:rFonts w:ascii="宋体" w:hAnsi="宋体"/>
          <w:color w:val="auto"/>
          <w:sz w:val="24"/>
        </w:rPr>
      </w:pPr>
      <w:r>
        <w:rPr>
          <w:rFonts w:hint="eastAsia" w:ascii="宋体" w:hAnsi="宋体"/>
          <w:color w:val="auto"/>
          <w:sz w:val="24"/>
        </w:rPr>
        <w:t>法定代表人或其</w:t>
      </w:r>
      <w:r>
        <w:rPr>
          <w:rFonts w:ascii="宋体" w:hAnsi="宋体"/>
          <w:color w:val="auto"/>
          <w:sz w:val="24"/>
        </w:rPr>
        <w:t>授权代表签字：</w:t>
      </w:r>
    </w:p>
    <w:p w14:paraId="65C3ED13">
      <w:pPr>
        <w:adjustRightInd w:val="0"/>
        <w:snapToGrid w:val="0"/>
        <w:spacing w:line="600" w:lineRule="exact"/>
        <w:ind w:left="0" w:leftChars="0" w:firstLine="2940" w:firstLineChars="1225"/>
        <w:jc w:val="left"/>
        <w:rPr>
          <w:rFonts w:ascii="宋体" w:hAnsi="宋体"/>
          <w:color w:val="auto"/>
          <w:sz w:val="24"/>
        </w:rPr>
      </w:pPr>
      <w:r>
        <w:rPr>
          <w:rFonts w:hint="eastAsia" w:ascii="宋体" w:hAnsi="宋体"/>
          <w:color w:val="auto"/>
          <w:sz w:val="24"/>
        </w:rPr>
        <w:t>日   期</w:t>
      </w:r>
      <w:r>
        <w:rPr>
          <w:rFonts w:ascii="宋体" w:hAnsi="宋体"/>
          <w:color w:val="auto"/>
          <w:sz w:val="24"/>
        </w:rPr>
        <w:t>：</w:t>
      </w:r>
      <w:r>
        <w:rPr>
          <w:rFonts w:hint="eastAsia" w:ascii="宋体" w:hAnsi="宋体"/>
          <w:color w:val="auto"/>
          <w:sz w:val="24"/>
          <w:lang w:val="en-US" w:eastAsia="zh-CN"/>
        </w:rPr>
        <w:t xml:space="preserve">  </w:t>
      </w:r>
      <w:r>
        <w:rPr>
          <w:rFonts w:ascii="宋体" w:hAnsi="宋体"/>
          <w:color w:val="auto"/>
          <w:sz w:val="24"/>
        </w:rPr>
        <w:t>年</w:t>
      </w:r>
      <w:r>
        <w:rPr>
          <w:rFonts w:hint="eastAsia" w:ascii="宋体" w:hAnsi="宋体"/>
          <w:color w:val="auto"/>
          <w:sz w:val="24"/>
          <w:lang w:val="en-US" w:eastAsia="zh-CN"/>
        </w:rPr>
        <w:t xml:space="preserve">  </w:t>
      </w:r>
      <w:r>
        <w:rPr>
          <w:rFonts w:ascii="宋体" w:hAnsi="宋体"/>
          <w:color w:val="auto"/>
          <w:sz w:val="24"/>
        </w:rPr>
        <w:t>月</w:t>
      </w:r>
      <w:r>
        <w:rPr>
          <w:rFonts w:hint="eastAsia" w:ascii="宋体" w:hAnsi="宋体"/>
          <w:color w:val="auto"/>
          <w:sz w:val="24"/>
          <w:lang w:val="en-US" w:eastAsia="zh-CN"/>
        </w:rPr>
        <w:t xml:space="preserve">  </w:t>
      </w:r>
      <w:r>
        <w:rPr>
          <w:rFonts w:ascii="宋体" w:hAnsi="宋体"/>
          <w:color w:val="auto"/>
          <w:sz w:val="24"/>
        </w:rPr>
        <w:t>日</w:t>
      </w:r>
    </w:p>
    <w:p w14:paraId="38A65916">
      <w:pPr>
        <w:rPr>
          <w:color w:val="auto"/>
        </w:rPr>
      </w:pPr>
    </w:p>
    <w:p w14:paraId="56D5CC10">
      <w:pPr>
        <w:jc w:val="center"/>
        <w:outlineLvl w:val="2"/>
        <w:rPr>
          <w:rFonts w:ascii="宋体" w:hAnsi="宋体"/>
          <w:b/>
          <w:bCs/>
          <w:color w:val="auto"/>
          <w:sz w:val="24"/>
          <w:szCs w:val="32"/>
        </w:rPr>
      </w:pPr>
      <w:r>
        <w:rPr>
          <w:rFonts w:ascii="宋体" w:hAnsi="宋体"/>
          <w:b/>
          <w:bCs/>
          <w:color w:val="auto"/>
        </w:rPr>
        <w:br w:type="page"/>
      </w:r>
      <w:r>
        <w:rPr>
          <w:rFonts w:hint="eastAsia" w:ascii="宋体" w:hAnsi="宋体"/>
          <w:b/>
          <w:bCs/>
          <w:color w:val="auto"/>
          <w:sz w:val="24"/>
          <w:szCs w:val="32"/>
        </w:rPr>
        <w:t>十</w:t>
      </w:r>
      <w:r>
        <w:rPr>
          <w:rFonts w:hint="eastAsia" w:ascii="宋体" w:hAnsi="宋体"/>
          <w:b/>
          <w:bCs/>
          <w:color w:val="auto"/>
          <w:sz w:val="24"/>
          <w:szCs w:val="32"/>
          <w:lang w:eastAsia="zh-CN"/>
        </w:rPr>
        <w:t>一</w:t>
      </w:r>
      <w:r>
        <w:rPr>
          <w:rFonts w:ascii="宋体" w:hAnsi="宋体"/>
          <w:b/>
          <w:bCs/>
          <w:color w:val="auto"/>
          <w:sz w:val="24"/>
          <w:szCs w:val="32"/>
        </w:rPr>
        <w:t>、</w:t>
      </w:r>
      <w:r>
        <w:rPr>
          <w:rFonts w:hint="eastAsia" w:ascii="宋体" w:hAnsi="宋体"/>
          <w:b/>
          <w:bCs/>
          <w:color w:val="auto"/>
          <w:sz w:val="24"/>
          <w:szCs w:val="32"/>
          <w:lang w:eastAsia="zh-CN"/>
        </w:rPr>
        <w:t>服务</w:t>
      </w:r>
      <w:r>
        <w:rPr>
          <w:rFonts w:hint="eastAsia" w:ascii="宋体" w:hAnsi="宋体"/>
          <w:b/>
          <w:bCs/>
          <w:color w:val="auto"/>
          <w:sz w:val="24"/>
          <w:szCs w:val="32"/>
        </w:rPr>
        <w:t>要求</w:t>
      </w:r>
      <w:r>
        <w:rPr>
          <w:rFonts w:ascii="宋体" w:hAnsi="宋体"/>
          <w:b/>
          <w:bCs/>
          <w:color w:val="auto"/>
          <w:sz w:val="24"/>
          <w:szCs w:val="32"/>
        </w:rPr>
        <w:t>偏离表</w:t>
      </w:r>
    </w:p>
    <w:p w14:paraId="055B6F8B">
      <w:pPr>
        <w:rPr>
          <w:rFonts w:hint="eastAsia" w:ascii="宋体" w:hAnsi="宋体" w:eastAsia="宋体" w:cs="宋体"/>
          <w:color w:val="auto"/>
          <w:sz w:val="24"/>
          <w:szCs w:val="24"/>
          <w:u w:val="single"/>
        </w:rPr>
      </w:pPr>
      <w:r>
        <w:rPr>
          <w:rFonts w:hint="eastAsia" w:ascii="宋体" w:hAnsi="宋体" w:eastAsia="宋体" w:cs="宋体"/>
          <w:color w:val="auto"/>
          <w:sz w:val="24"/>
          <w:szCs w:val="24"/>
        </w:rPr>
        <w:t>项目名称：</w:t>
      </w:r>
    </w:p>
    <w:p w14:paraId="34CB538B">
      <w:pPr>
        <w:rPr>
          <w:rFonts w:ascii="宋体" w:hAnsi="宋体"/>
          <w:bCs/>
          <w:color w:val="auto"/>
          <w:sz w:val="22"/>
        </w:rPr>
      </w:pPr>
      <w:r>
        <w:rPr>
          <w:rFonts w:hint="eastAsia" w:ascii="宋体" w:hAnsi="宋体" w:eastAsia="宋体" w:cs="宋体"/>
          <w:color w:val="auto"/>
          <w:sz w:val="24"/>
          <w:szCs w:val="24"/>
        </w:rPr>
        <w:t>项目编号：</w:t>
      </w:r>
    </w:p>
    <w:tbl>
      <w:tblPr>
        <w:tblStyle w:val="49"/>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251"/>
        <w:gridCol w:w="2126"/>
        <w:gridCol w:w="1701"/>
        <w:gridCol w:w="1134"/>
      </w:tblGrid>
      <w:tr w14:paraId="44E6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ign w:val="center"/>
          </w:tcPr>
          <w:p w14:paraId="4CB117F4">
            <w:pPr>
              <w:adjustRightInd w:val="0"/>
              <w:snapToGrid w:val="0"/>
              <w:spacing w:line="360" w:lineRule="exact"/>
              <w:jc w:val="center"/>
              <w:rPr>
                <w:rFonts w:ascii="宋体" w:hAnsi="宋体"/>
                <w:bCs/>
                <w:color w:val="auto"/>
                <w:sz w:val="22"/>
              </w:rPr>
            </w:pPr>
            <w:r>
              <w:rPr>
                <w:rFonts w:ascii="宋体" w:hAnsi="宋体"/>
                <w:bCs/>
                <w:color w:val="auto"/>
                <w:sz w:val="22"/>
              </w:rPr>
              <w:t>序号</w:t>
            </w:r>
          </w:p>
        </w:tc>
        <w:tc>
          <w:tcPr>
            <w:tcW w:w="2251" w:type="dxa"/>
            <w:noWrap/>
          </w:tcPr>
          <w:p w14:paraId="6E11CB18">
            <w:pPr>
              <w:adjustRightInd w:val="0"/>
              <w:snapToGrid w:val="0"/>
              <w:spacing w:line="360" w:lineRule="exact"/>
              <w:jc w:val="center"/>
              <w:rPr>
                <w:rFonts w:ascii="宋体" w:hAnsi="宋体"/>
                <w:bCs/>
                <w:color w:val="auto"/>
                <w:sz w:val="22"/>
              </w:rPr>
            </w:pPr>
            <w:r>
              <w:rPr>
                <w:rFonts w:hint="eastAsia" w:ascii="宋体" w:hAnsi="宋体"/>
                <w:bCs/>
                <w:color w:val="auto"/>
                <w:sz w:val="22"/>
              </w:rPr>
              <w:t>招标技术</w:t>
            </w:r>
            <w:r>
              <w:rPr>
                <w:rFonts w:ascii="宋体" w:hAnsi="宋体"/>
                <w:bCs/>
                <w:color w:val="auto"/>
                <w:sz w:val="22"/>
              </w:rPr>
              <w:t>要求</w:t>
            </w:r>
          </w:p>
        </w:tc>
        <w:tc>
          <w:tcPr>
            <w:tcW w:w="2126" w:type="dxa"/>
            <w:noWrap/>
          </w:tcPr>
          <w:p w14:paraId="43B5B6E5">
            <w:pPr>
              <w:adjustRightInd w:val="0"/>
              <w:snapToGrid w:val="0"/>
              <w:spacing w:line="360" w:lineRule="exact"/>
              <w:jc w:val="center"/>
              <w:rPr>
                <w:rFonts w:ascii="宋体" w:hAnsi="宋体"/>
                <w:bCs/>
                <w:color w:val="auto"/>
                <w:sz w:val="22"/>
              </w:rPr>
            </w:pPr>
            <w:r>
              <w:rPr>
                <w:rFonts w:ascii="宋体" w:hAnsi="宋体"/>
                <w:bCs/>
                <w:color w:val="auto"/>
                <w:sz w:val="22"/>
              </w:rPr>
              <w:t>投标</w:t>
            </w:r>
            <w:r>
              <w:rPr>
                <w:rFonts w:hint="eastAsia" w:ascii="宋体" w:hAnsi="宋体"/>
                <w:bCs/>
                <w:color w:val="auto"/>
                <w:sz w:val="22"/>
              </w:rPr>
              <w:t>技术</w:t>
            </w:r>
            <w:r>
              <w:rPr>
                <w:rFonts w:ascii="宋体" w:hAnsi="宋体"/>
                <w:bCs/>
                <w:color w:val="auto"/>
                <w:sz w:val="22"/>
              </w:rPr>
              <w:t>响应</w:t>
            </w:r>
          </w:p>
        </w:tc>
        <w:tc>
          <w:tcPr>
            <w:tcW w:w="1701" w:type="dxa"/>
            <w:noWrap/>
            <w:vAlign w:val="center"/>
          </w:tcPr>
          <w:p w14:paraId="32F1CCFE">
            <w:pPr>
              <w:adjustRightInd w:val="0"/>
              <w:snapToGrid w:val="0"/>
              <w:spacing w:line="360" w:lineRule="exact"/>
              <w:jc w:val="center"/>
              <w:rPr>
                <w:rFonts w:ascii="宋体" w:hAnsi="宋体"/>
                <w:bCs/>
                <w:color w:val="auto"/>
                <w:sz w:val="22"/>
              </w:rPr>
            </w:pPr>
            <w:r>
              <w:rPr>
                <w:rFonts w:ascii="宋体" w:hAnsi="宋体"/>
                <w:bCs/>
                <w:color w:val="auto"/>
                <w:sz w:val="22"/>
              </w:rPr>
              <w:t>偏离情况</w:t>
            </w:r>
          </w:p>
        </w:tc>
        <w:tc>
          <w:tcPr>
            <w:tcW w:w="1134" w:type="dxa"/>
            <w:noWrap/>
            <w:vAlign w:val="center"/>
          </w:tcPr>
          <w:p w14:paraId="51A3234E">
            <w:pPr>
              <w:adjustRightInd w:val="0"/>
              <w:snapToGrid w:val="0"/>
              <w:spacing w:line="360" w:lineRule="exact"/>
              <w:jc w:val="center"/>
              <w:rPr>
                <w:rFonts w:ascii="宋体" w:hAnsi="宋体"/>
                <w:bCs/>
                <w:color w:val="auto"/>
                <w:sz w:val="22"/>
              </w:rPr>
            </w:pPr>
            <w:r>
              <w:rPr>
                <w:rFonts w:ascii="宋体" w:hAnsi="宋体"/>
                <w:bCs/>
                <w:color w:val="auto"/>
                <w:sz w:val="22"/>
              </w:rPr>
              <w:t>说明</w:t>
            </w:r>
          </w:p>
        </w:tc>
      </w:tr>
      <w:tr w14:paraId="3EC3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noWrap/>
            <w:vAlign w:val="center"/>
          </w:tcPr>
          <w:p w14:paraId="79C3DF61">
            <w:pPr>
              <w:adjustRightInd w:val="0"/>
              <w:snapToGrid w:val="0"/>
              <w:spacing w:line="360" w:lineRule="exact"/>
              <w:jc w:val="center"/>
              <w:rPr>
                <w:rFonts w:ascii="宋体" w:hAnsi="宋体"/>
                <w:bCs/>
                <w:color w:val="auto"/>
                <w:sz w:val="22"/>
              </w:rPr>
            </w:pPr>
            <w:r>
              <w:rPr>
                <w:rFonts w:ascii="宋体" w:hAnsi="宋体"/>
                <w:bCs/>
                <w:color w:val="auto"/>
                <w:sz w:val="22"/>
              </w:rPr>
              <w:t>1</w:t>
            </w:r>
          </w:p>
        </w:tc>
        <w:tc>
          <w:tcPr>
            <w:tcW w:w="2251" w:type="dxa"/>
            <w:noWrap/>
          </w:tcPr>
          <w:p w14:paraId="4FC405D2">
            <w:pPr>
              <w:spacing w:line="360" w:lineRule="auto"/>
              <w:rPr>
                <w:rFonts w:ascii="宋体" w:hAnsi="宋体"/>
                <w:color w:val="auto"/>
                <w:sz w:val="22"/>
              </w:rPr>
            </w:pPr>
            <w:r>
              <w:rPr>
                <w:rFonts w:hint="eastAsia"/>
                <w:color w:val="auto"/>
              </w:rPr>
              <w:t>项目第三章招标项目需求服务要求全部内容</w:t>
            </w:r>
          </w:p>
        </w:tc>
        <w:tc>
          <w:tcPr>
            <w:tcW w:w="2126" w:type="dxa"/>
            <w:noWrap/>
          </w:tcPr>
          <w:p w14:paraId="517B41F9">
            <w:pPr>
              <w:spacing w:line="360" w:lineRule="auto"/>
              <w:rPr>
                <w:rFonts w:ascii="宋体" w:hAnsi="宋体"/>
                <w:color w:val="auto"/>
                <w:sz w:val="22"/>
              </w:rPr>
            </w:pPr>
            <w:r>
              <w:rPr>
                <w:rFonts w:hint="eastAsia"/>
                <w:color w:val="auto"/>
              </w:rPr>
              <w:t>完全满足本项目第三章招标项目需求服务要求全部内容</w:t>
            </w:r>
          </w:p>
        </w:tc>
        <w:tc>
          <w:tcPr>
            <w:tcW w:w="1701" w:type="dxa"/>
            <w:noWrap/>
            <w:vAlign w:val="center"/>
          </w:tcPr>
          <w:p w14:paraId="48925CBD">
            <w:pPr>
              <w:adjustRightInd w:val="0"/>
              <w:snapToGrid w:val="0"/>
              <w:spacing w:line="360" w:lineRule="exact"/>
              <w:jc w:val="center"/>
              <w:rPr>
                <w:rFonts w:ascii="宋体" w:hAnsi="宋体"/>
                <w:color w:val="auto"/>
                <w:sz w:val="22"/>
              </w:rPr>
            </w:pPr>
          </w:p>
        </w:tc>
        <w:tc>
          <w:tcPr>
            <w:tcW w:w="1134" w:type="dxa"/>
            <w:noWrap/>
            <w:vAlign w:val="center"/>
          </w:tcPr>
          <w:p w14:paraId="5820CCE4">
            <w:pPr>
              <w:adjustRightInd w:val="0"/>
              <w:snapToGrid w:val="0"/>
              <w:spacing w:line="360" w:lineRule="exact"/>
              <w:jc w:val="center"/>
              <w:rPr>
                <w:rFonts w:ascii="宋体" w:hAnsi="宋体"/>
                <w:bCs/>
                <w:color w:val="auto"/>
                <w:sz w:val="22"/>
              </w:rPr>
            </w:pPr>
          </w:p>
        </w:tc>
      </w:tr>
    </w:tbl>
    <w:p w14:paraId="2CAD4D89">
      <w:pPr>
        <w:rPr>
          <w:color w:val="auto"/>
        </w:rPr>
      </w:pPr>
    </w:p>
    <w:p w14:paraId="649E6CD0">
      <w:pPr>
        <w:rPr>
          <w:color w:val="auto"/>
        </w:rPr>
      </w:pPr>
    </w:p>
    <w:p w14:paraId="3E2311C7">
      <w:pPr>
        <w:rPr>
          <w:color w:val="auto"/>
        </w:rPr>
      </w:pPr>
      <w:r>
        <w:rPr>
          <w:rFonts w:hint="eastAsia"/>
          <w:color w:val="auto"/>
        </w:rPr>
        <w:t>填写说明：</w:t>
      </w:r>
    </w:p>
    <w:p w14:paraId="398C0AE0">
      <w:pPr>
        <w:ind w:firstLine="420" w:firstLineChars="200"/>
        <w:rPr>
          <w:color w:val="auto"/>
        </w:rPr>
      </w:pPr>
      <w:r>
        <w:rPr>
          <w:rFonts w:hint="eastAsia"/>
          <w:color w:val="auto"/>
        </w:rPr>
        <w:t>1、上述表格，“</w:t>
      </w:r>
      <w:r>
        <w:rPr>
          <w:rFonts w:hint="eastAsia" w:ascii="宋体" w:hAnsi="宋体" w:cs="Arial"/>
          <w:bCs/>
          <w:color w:val="auto"/>
          <w:szCs w:val="21"/>
        </w:rPr>
        <w:t>招标技术要求</w:t>
      </w:r>
      <w:r>
        <w:rPr>
          <w:rFonts w:hint="eastAsia"/>
          <w:color w:val="auto"/>
        </w:rPr>
        <w:t>”栏填写“本项目第三章招标项目需求</w:t>
      </w:r>
      <w:r>
        <w:rPr>
          <w:rFonts w:hint="eastAsia"/>
          <w:b/>
          <w:bCs/>
          <w:color w:val="auto"/>
        </w:rPr>
        <w:t>服务</w:t>
      </w:r>
      <w:r>
        <w:rPr>
          <w:rFonts w:hint="eastAsia"/>
          <w:b/>
          <w:color w:val="auto"/>
        </w:rPr>
        <w:t>要求</w:t>
      </w:r>
      <w:r>
        <w:rPr>
          <w:rFonts w:hint="eastAsia"/>
          <w:color w:val="auto"/>
        </w:rPr>
        <w:t>全部内容”、“</w:t>
      </w:r>
      <w:r>
        <w:rPr>
          <w:rFonts w:ascii="宋体" w:hAnsi="宋体"/>
          <w:bCs/>
          <w:color w:val="auto"/>
          <w:sz w:val="22"/>
        </w:rPr>
        <w:t>投标</w:t>
      </w:r>
      <w:r>
        <w:rPr>
          <w:rFonts w:hint="eastAsia" w:ascii="宋体" w:hAnsi="宋体"/>
          <w:bCs/>
          <w:color w:val="auto"/>
          <w:sz w:val="22"/>
        </w:rPr>
        <w:t>技术</w:t>
      </w:r>
      <w:r>
        <w:rPr>
          <w:rFonts w:ascii="宋体" w:hAnsi="宋体"/>
          <w:bCs/>
          <w:color w:val="auto"/>
          <w:sz w:val="22"/>
        </w:rPr>
        <w:t>响应</w:t>
      </w:r>
      <w:r>
        <w:rPr>
          <w:rFonts w:hint="eastAsia"/>
          <w:color w:val="auto"/>
        </w:rPr>
        <w:t>”栏填写“完全满足本项目第三章招标项目需求</w:t>
      </w:r>
      <w:r>
        <w:rPr>
          <w:rFonts w:hint="eastAsia"/>
          <w:b/>
          <w:bCs/>
          <w:color w:val="auto"/>
        </w:rPr>
        <w:t>服务</w:t>
      </w:r>
      <w:r>
        <w:rPr>
          <w:rFonts w:hint="eastAsia"/>
          <w:b/>
          <w:color w:val="auto"/>
        </w:rPr>
        <w:t>要求</w:t>
      </w:r>
      <w:r>
        <w:rPr>
          <w:rFonts w:hint="eastAsia"/>
          <w:color w:val="auto"/>
        </w:rPr>
        <w:t>全部内容”即可。</w:t>
      </w:r>
    </w:p>
    <w:p w14:paraId="27639A1F">
      <w:pPr>
        <w:ind w:firstLine="420" w:firstLineChars="200"/>
        <w:rPr>
          <w:rFonts w:hint="eastAsia"/>
          <w:b/>
          <w:bCs/>
          <w:color w:val="auto"/>
        </w:rPr>
      </w:pPr>
      <w:r>
        <w:rPr>
          <w:rFonts w:hint="eastAsia"/>
          <w:bCs/>
          <w:color w:val="auto"/>
        </w:rPr>
        <w:t>2、若响应情况优于招标要求，应作详细说明。“偏离情况”栏中根据响应情况填写，没有达到要求的填“</w:t>
      </w:r>
      <w:r>
        <w:rPr>
          <w:rFonts w:hint="eastAsia" w:cs="Arial"/>
          <w:bCs/>
          <w:color w:val="auto"/>
        </w:rPr>
        <w:t>负偏离</w:t>
      </w:r>
      <w:r>
        <w:rPr>
          <w:rFonts w:hint="eastAsia"/>
          <w:bCs/>
          <w:color w:val="auto"/>
        </w:rPr>
        <w:t>”，达到要求的填“</w:t>
      </w:r>
      <w:r>
        <w:rPr>
          <w:rFonts w:hint="eastAsia" w:cs="Arial"/>
          <w:bCs/>
          <w:color w:val="auto"/>
        </w:rPr>
        <w:t>无偏离</w:t>
      </w:r>
      <w:r>
        <w:rPr>
          <w:rFonts w:hint="eastAsia"/>
          <w:bCs/>
          <w:color w:val="auto"/>
        </w:rPr>
        <w:t>”，优于要求的填“</w:t>
      </w:r>
      <w:r>
        <w:rPr>
          <w:rFonts w:hint="eastAsia" w:cs="Arial"/>
          <w:bCs/>
          <w:color w:val="auto"/>
        </w:rPr>
        <w:t>正偏离</w:t>
      </w:r>
      <w:r>
        <w:rPr>
          <w:rFonts w:hint="eastAsia"/>
          <w:bCs/>
          <w:color w:val="auto"/>
        </w:rPr>
        <w:t>”。</w:t>
      </w:r>
      <w:r>
        <w:rPr>
          <w:rFonts w:hint="eastAsia"/>
          <w:b/>
          <w:bCs/>
          <w:color w:val="auto"/>
        </w:rPr>
        <w:t>★条款偏离情况为负偏离的，将导致投标无效。</w:t>
      </w:r>
    </w:p>
    <w:p w14:paraId="72467DF6">
      <w:pPr>
        <w:pStyle w:val="9"/>
        <w:rPr>
          <w:color w:val="auto"/>
        </w:rPr>
      </w:pPr>
    </w:p>
    <w:p w14:paraId="733BDE5A">
      <w:pPr>
        <w:adjustRightInd w:val="0"/>
        <w:snapToGrid w:val="0"/>
        <w:spacing w:line="600" w:lineRule="exact"/>
        <w:ind w:left="0" w:leftChars="0" w:firstLine="2940" w:firstLineChars="1225"/>
        <w:jc w:val="left"/>
        <w:rPr>
          <w:rFonts w:ascii="宋体" w:hAnsi="宋体"/>
          <w:color w:val="auto"/>
          <w:sz w:val="24"/>
          <w:u w:val="single"/>
        </w:rPr>
      </w:pPr>
      <w:r>
        <w:rPr>
          <w:rFonts w:ascii="宋体" w:hAnsi="宋体"/>
          <w:color w:val="auto"/>
          <w:sz w:val="24"/>
        </w:rPr>
        <w:t>投标人名称（签章）：</w:t>
      </w:r>
    </w:p>
    <w:p w14:paraId="54F71E33">
      <w:pPr>
        <w:adjustRightInd w:val="0"/>
        <w:snapToGrid w:val="0"/>
        <w:spacing w:line="600" w:lineRule="exact"/>
        <w:ind w:left="0" w:leftChars="0" w:firstLine="2940" w:firstLineChars="1225"/>
        <w:jc w:val="left"/>
        <w:rPr>
          <w:rFonts w:ascii="宋体" w:hAnsi="宋体"/>
          <w:color w:val="auto"/>
          <w:sz w:val="24"/>
        </w:rPr>
      </w:pPr>
      <w:r>
        <w:rPr>
          <w:rFonts w:hint="eastAsia" w:ascii="宋体" w:hAnsi="宋体"/>
          <w:color w:val="auto"/>
          <w:sz w:val="24"/>
        </w:rPr>
        <w:t>法定代表人或其</w:t>
      </w:r>
      <w:r>
        <w:rPr>
          <w:rFonts w:ascii="宋体" w:hAnsi="宋体"/>
          <w:color w:val="auto"/>
          <w:sz w:val="24"/>
        </w:rPr>
        <w:t>授权代表签字：</w:t>
      </w:r>
    </w:p>
    <w:p w14:paraId="7ACEF7EB">
      <w:pPr>
        <w:adjustRightInd w:val="0"/>
        <w:snapToGrid w:val="0"/>
        <w:spacing w:line="600" w:lineRule="exact"/>
        <w:ind w:left="0" w:leftChars="0" w:firstLine="2940" w:firstLineChars="1225"/>
        <w:jc w:val="left"/>
        <w:rPr>
          <w:rFonts w:ascii="宋体" w:hAnsi="宋体"/>
          <w:color w:val="auto"/>
          <w:sz w:val="24"/>
        </w:rPr>
      </w:pPr>
      <w:r>
        <w:rPr>
          <w:rFonts w:hint="eastAsia" w:ascii="宋体" w:hAnsi="宋体"/>
          <w:color w:val="auto"/>
          <w:sz w:val="24"/>
        </w:rPr>
        <w:t>日   期</w:t>
      </w:r>
      <w:r>
        <w:rPr>
          <w:rFonts w:ascii="宋体" w:hAnsi="宋体"/>
          <w:color w:val="auto"/>
          <w:sz w:val="24"/>
        </w:rPr>
        <w:t>：</w:t>
      </w:r>
      <w:r>
        <w:rPr>
          <w:rFonts w:hint="eastAsia" w:ascii="宋体" w:hAnsi="宋体"/>
          <w:color w:val="auto"/>
          <w:sz w:val="24"/>
          <w:lang w:val="en-US" w:eastAsia="zh-CN"/>
        </w:rPr>
        <w:t xml:space="preserve">  </w:t>
      </w:r>
      <w:r>
        <w:rPr>
          <w:rFonts w:ascii="宋体" w:hAnsi="宋体"/>
          <w:color w:val="auto"/>
          <w:sz w:val="24"/>
        </w:rPr>
        <w:t>年</w:t>
      </w:r>
      <w:r>
        <w:rPr>
          <w:rFonts w:hint="eastAsia" w:ascii="宋体" w:hAnsi="宋体"/>
          <w:color w:val="auto"/>
          <w:sz w:val="24"/>
          <w:lang w:val="en-US" w:eastAsia="zh-CN"/>
        </w:rPr>
        <w:t xml:space="preserve">  </w:t>
      </w:r>
      <w:r>
        <w:rPr>
          <w:rFonts w:ascii="宋体" w:hAnsi="宋体"/>
          <w:color w:val="auto"/>
          <w:sz w:val="24"/>
        </w:rPr>
        <w:t>月</w:t>
      </w:r>
      <w:r>
        <w:rPr>
          <w:rFonts w:hint="eastAsia" w:ascii="宋体" w:hAnsi="宋体"/>
          <w:color w:val="auto"/>
          <w:sz w:val="24"/>
          <w:lang w:val="en-US" w:eastAsia="zh-CN"/>
        </w:rPr>
        <w:t xml:space="preserve">  </w:t>
      </w:r>
      <w:r>
        <w:rPr>
          <w:rFonts w:ascii="宋体" w:hAnsi="宋体"/>
          <w:color w:val="auto"/>
          <w:sz w:val="24"/>
        </w:rPr>
        <w:t>日</w:t>
      </w:r>
    </w:p>
    <w:p w14:paraId="263A5F19">
      <w:pPr>
        <w:spacing w:line="360" w:lineRule="auto"/>
        <w:ind w:firstLine="630" w:firstLineChars="300"/>
        <w:rPr>
          <w:rFonts w:ascii="宋体" w:hAnsi="宋体" w:cs="Arial"/>
          <w:bCs/>
          <w:color w:val="auto"/>
          <w:szCs w:val="21"/>
        </w:rPr>
      </w:pPr>
    </w:p>
    <w:p w14:paraId="7D846A3B">
      <w:pPr>
        <w:ind w:firstLine="440" w:firstLineChars="200"/>
        <w:jc w:val="center"/>
        <w:rPr>
          <w:rFonts w:ascii="宋体" w:hAnsi="宋体"/>
          <w:b/>
          <w:bCs/>
          <w:color w:val="auto"/>
          <w:sz w:val="24"/>
          <w:szCs w:val="32"/>
        </w:rPr>
      </w:pPr>
      <w:r>
        <w:rPr>
          <w:rFonts w:ascii="宋体" w:hAnsi="宋体"/>
          <w:bCs/>
          <w:color w:val="auto"/>
          <w:sz w:val="22"/>
        </w:rPr>
        <w:br w:type="page"/>
      </w:r>
      <w:r>
        <w:rPr>
          <w:rFonts w:hint="eastAsia" w:ascii="宋体" w:hAnsi="宋体"/>
          <w:b/>
          <w:bCs/>
          <w:color w:val="auto"/>
          <w:sz w:val="24"/>
          <w:szCs w:val="32"/>
        </w:rPr>
        <w:t>十</w:t>
      </w:r>
      <w:r>
        <w:rPr>
          <w:rFonts w:hint="eastAsia" w:ascii="宋体" w:hAnsi="宋体"/>
          <w:b/>
          <w:bCs/>
          <w:color w:val="auto"/>
          <w:sz w:val="24"/>
          <w:szCs w:val="32"/>
          <w:lang w:eastAsia="zh-CN"/>
        </w:rPr>
        <w:t>二</w:t>
      </w:r>
      <w:r>
        <w:rPr>
          <w:rFonts w:hint="eastAsia" w:ascii="宋体" w:hAnsi="宋体"/>
          <w:b/>
          <w:bCs/>
          <w:color w:val="auto"/>
          <w:sz w:val="24"/>
          <w:szCs w:val="32"/>
        </w:rPr>
        <w:t>、技术部分（格式自定）</w:t>
      </w:r>
    </w:p>
    <w:p w14:paraId="21A1C962">
      <w:pPr>
        <w:pStyle w:val="19"/>
        <w:rPr>
          <w:rFonts w:ascii="宋体" w:hAnsi="宋体"/>
          <w:color w:val="auto"/>
        </w:rPr>
      </w:pPr>
    </w:p>
    <w:p w14:paraId="22809AA5">
      <w:pPr>
        <w:rPr>
          <w:rFonts w:ascii="宋体" w:hAnsi="宋体"/>
          <w:b/>
          <w:bCs/>
          <w:color w:val="auto"/>
          <w:sz w:val="28"/>
          <w:szCs w:val="28"/>
        </w:rPr>
      </w:pPr>
      <w:r>
        <w:rPr>
          <w:rFonts w:hint="eastAsia" w:ascii="宋体" w:hAnsi="宋体"/>
          <w:b/>
          <w:bCs/>
          <w:color w:val="auto"/>
          <w:kern w:val="0"/>
          <w:sz w:val="22"/>
        </w:rPr>
        <w:t>评标信息-技术部分要求提供的其他内容：</w:t>
      </w:r>
    </w:p>
    <w:p w14:paraId="2CA36411">
      <w:pPr>
        <w:rPr>
          <w:rFonts w:ascii="宋体" w:hAnsi="宋体"/>
          <w:color w:val="auto"/>
        </w:rPr>
      </w:pPr>
    </w:p>
    <w:p w14:paraId="72B8A4E7">
      <w:pPr>
        <w:spacing w:line="360" w:lineRule="auto"/>
        <w:rPr>
          <w:rFonts w:hint="eastAsia" w:ascii="宋体" w:hAnsi="宋体"/>
          <w:color w:val="auto"/>
          <w:sz w:val="22"/>
          <w:szCs w:val="22"/>
          <w:lang w:eastAsia="zh-CN"/>
        </w:rPr>
      </w:pPr>
      <w:r>
        <w:rPr>
          <w:rFonts w:hint="eastAsia" w:ascii="宋体" w:hAnsi="宋体"/>
          <w:color w:val="auto"/>
          <w:sz w:val="22"/>
          <w:szCs w:val="22"/>
          <w:lang w:eastAsia="zh-CN"/>
        </w:rPr>
        <w:t>（一）车辆维修服务方案；</w:t>
      </w:r>
    </w:p>
    <w:p w14:paraId="5140C074">
      <w:pPr>
        <w:spacing w:line="360" w:lineRule="auto"/>
        <w:rPr>
          <w:rFonts w:hint="eastAsia" w:ascii="宋体" w:hAnsi="宋体"/>
          <w:color w:val="auto"/>
          <w:sz w:val="22"/>
          <w:szCs w:val="22"/>
          <w:lang w:eastAsia="zh-CN"/>
        </w:rPr>
      </w:pPr>
      <w:r>
        <w:rPr>
          <w:rFonts w:hint="eastAsia" w:ascii="宋体" w:hAnsi="宋体"/>
          <w:color w:val="auto"/>
          <w:sz w:val="22"/>
          <w:szCs w:val="22"/>
          <w:lang w:eastAsia="zh-CN"/>
        </w:rPr>
        <w:t>（二）应急服务方案；</w:t>
      </w:r>
    </w:p>
    <w:p w14:paraId="6C70E39D">
      <w:pPr>
        <w:spacing w:line="360" w:lineRule="auto"/>
        <w:rPr>
          <w:rFonts w:hint="eastAsia" w:ascii="宋体" w:hAnsi="宋体"/>
          <w:color w:val="auto"/>
          <w:sz w:val="22"/>
          <w:szCs w:val="22"/>
          <w:lang w:eastAsia="zh-CN"/>
        </w:rPr>
      </w:pPr>
      <w:r>
        <w:rPr>
          <w:rFonts w:hint="eastAsia" w:ascii="宋体" w:hAnsi="宋体"/>
          <w:color w:val="auto"/>
          <w:sz w:val="22"/>
          <w:szCs w:val="22"/>
          <w:lang w:eastAsia="zh-CN"/>
        </w:rPr>
        <w:t>（三）</w:t>
      </w:r>
      <w:r>
        <w:rPr>
          <w:rFonts w:hint="eastAsia" w:ascii="宋体" w:hAnsi="宋体" w:eastAsia="宋体" w:cs="Times New Roman"/>
          <w:color w:val="auto"/>
          <w:kern w:val="2"/>
          <w:sz w:val="22"/>
          <w:szCs w:val="22"/>
          <w:lang w:val="en-US" w:eastAsia="zh-CN" w:bidi="ar-SA"/>
        </w:rPr>
        <w:t>售后服务方案</w:t>
      </w:r>
      <w:r>
        <w:rPr>
          <w:rFonts w:hint="eastAsia" w:ascii="宋体" w:hAnsi="宋体"/>
          <w:color w:val="auto"/>
          <w:sz w:val="22"/>
          <w:szCs w:val="22"/>
          <w:lang w:eastAsia="zh-CN"/>
        </w:rPr>
        <w:t>；</w:t>
      </w:r>
    </w:p>
    <w:p w14:paraId="5D10085B">
      <w:pPr>
        <w:spacing w:line="360" w:lineRule="auto"/>
        <w:rPr>
          <w:rFonts w:ascii="宋体" w:hAnsi="宋体"/>
          <w:color w:val="auto"/>
          <w:sz w:val="22"/>
          <w:szCs w:val="22"/>
        </w:rPr>
      </w:pPr>
      <w:r>
        <w:rPr>
          <w:rFonts w:hint="eastAsia" w:ascii="宋体" w:hAnsi="宋体"/>
          <w:color w:val="auto"/>
          <w:sz w:val="22"/>
          <w:szCs w:val="22"/>
          <w:lang w:eastAsia="zh-CN"/>
        </w:rPr>
        <w:t>（四）拟安排的项目技术团队人员情况；</w:t>
      </w:r>
    </w:p>
    <w:p w14:paraId="2522D3BD">
      <w:pPr>
        <w:spacing w:line="360" w:lineRule="auto"/>
        <w:rPr>
          <w:rFonts w:hint="eastAsia" w:ascii="宋体" w:hAnsi="宋体"/>
          <w:color w:val="auto"/>
          <w:sz w:val="22"/>
          <w:szCs w:val="22"/>
          <w:lang w:eastAsia="zh-CN"/>
        </w:rPr>
      </w:pPr>
      <w:r>
        <w:rPr>
          <w:rFonts w:hint="eastAsia" w:ascii="宋体" w:hAnsi="宋体"/>
          <w:color w:val="auto"/>
          <w:sz w:val="22"/>
          <w:szCs w:val="22"/>
          <w:lang w:eastAsia="zh-CN"/>
        </w:rPr>
        <w:t>（</w:t>
      </w:r>
      <w:r>
        <w:rPr>
          <w:rFonts w:hint="eastAsia" w:ascii="宋体" w:hAnsi="宋体"/>
          <w:color w:val="auto"/>
          <w:sz w:val="22"/>
          <w:szCs w:val="22"/>
          <w:lang w:val="en-US" w:eastAsia="zh-CN"/>
        </w:rPr>
        <w:t>五</w:t>
      </w:r>
      <w:r>
        <w:rPr>
          <w:rFonts w:hint="eastAsia" w:ascii="宋体" w:hAnsi="宋体"/>
          <w:color w:val="auto"/>
          <w:sz w:val="22"/>
          <w:szCs w:val="22"/>
          <w:lang w:eastAsia="zh-CN"/>
        </w:rPr>
        <w:t>）维修场所情况；</w:t>
      </w:r>
    </w:p>
    <w:p w14:paraId="2A5FA85F">
      <w:pPr>
        <w:spacing w:line="360" w:lineRule="auto"/>
        <w:rPr>
          <w:rFonts w:ascii="宋体" w:hAnsi="宋体"/>
          <w:color w:val="auto"/>
          <w:sz w:val="22"/>
          <w:szCs w:val="22"/>
        </w:rPr>
      </w:pPr>
      <w:r>
        <w:rPr>
          <w:rFonts w:hint="eastAsia" w:ascii="宋体" w:hAnsi="宋体"/>
          <w:color w:val="auto"/>
          <w:sz w:val="22"/>
          <w:szCs w:val="22"/>
          <w:lang w:eastAsia="zh-CN"/>
        </w:rPr>
        <w:t>（</w:t>
      </w:r>
      <w:r>
        <w:rPr>
          <w:rFonts w:hint="eastAsia" w:ascii="宋体" w:hAnsi="宋体"/>
          <w:color w:val="auto"/>
          <w:sz w:val="22"/>
          <w:szCs w:val="22"/>
          <w:lang w:val="en-US" w:eastAsia="zh-CN"/>
        </w:rPr>
        <w:t>六</w:t>
      </w:r>
      <w:r>
        <w:rPr>
          <w:rFonts w:hint="eastAsia" w:ascii="宋体" w:hAnsi="宋体"/>
          <w:color w:val="auto"/>
          <w:sz w:val="22"/>
          <w:szCs w:val="22"/>
          <w:lang w:eastAsia="zh-CN"/>
        </w:rPr>
        <w:t>）响应时间。</w:t>
      </w:r>
    </w:p>
    <w:p w14:paraId="5205A3FB">
      <w:pPr>
        <w:pStyle w:val="66"/>
        <w:ind w:firstLine="440"/>
        <w:rPr>
          <w:rFonts w:ascii="宋体" w:hAnsi="宋体" w:cs="宋体"/>
          <w:color w:val="auto"/>
          <w:sz w:val="22"/>
        </w:rPr>
      </w:pPr>
    </w:p>
    <w:p w14:paraId="51B52FB8">
      <w:pPr>
        <w:pStyle w:val="19"/>
        <w:rPr>
          <w:rFonts w:ascii="宋体" w:hAnsi="宋体"/>
          <w:b w:val="0"/>
          <w:bCs w:val="0"/>
          <w:color w:val="auto"/>
        </w:rPr>
      </w:pPr>
    </w:p>
    <w:p w14:paraId="3F9B3850">
      <w:pPr>
        <w:pStyle w:val="6"/>
        <w:jc w:val="center"/>
        <w:rPr>
          <w:b/>
          <w:bCs/>
          <w:color w:val="auto"/>
          <w:spacing w:val="4"/>
        </w:rPr>
      </w:pPr>
      <w:r>
        <w:rPr>
          <w:rFonts w:hint="eastAsia"/>
          <w:b/>
          <w:bCs/>
          <w:color w:val="auto"/>
          <w:sz w:val="24"/>
        </w:rPr>
        <w:t>十</w:t>
      </w:r>
      <w:r>
        <w:rPr>
          <w:rFonts w:hint="eastAsia"/>
          <w:b/>
          <w:bCs/>
          <w:color w:val="auto"/>
          <w:sz w:val="24"/>
          <w:lang w:eastAsia="zh-CN"/>
        </w:rPr>
        <w:t>三</w:t>
      </w:r>
      <w:r>
        <w:rPr>
          <w:rFonts w:hint="eastAsia"/>
          <w:b/>
          <w:bCs/>
          <w:color w:val="auto"/>
          <w:sz w:val="24"/>
        </w:rPr>
        <w:t>、商务部分（格式自定）</w:t>
      </w:r>
    </w:p>
    <w:p w14:paraId="680CD68D">
      <w:pPr>
        <w:rPr>
          <w:rFonts w:ascii="宋体" w:hAnsi="宋体"/>
          <w:color w:val="auto"/>
          <w:spacing w:val="4"/>
          <w:u w:val="single"/>
        </w:rPr>
      </w:pPr>
    </w:p>
    <w:p w14:paraId="4872D140">
      <w:pPr>
        <w:rPr>
          <w:rFonts w:ascii="宋体" w:hAnsi="宋体"/>
          <w:b/>
          <w:bCs/>
          <w:color w:val="auto"/>
          <w:kern w:val="0"/>
          <w:sz w:val="22"/>
        </w:rPr>
      </w:pPr>
      <w:r>
        <w:rPr>
          <w:rFonts w:hint="eastAsia" w:ascii="宋体" w:hAnsi="宋体"/>
          <w:b/>
          <w:bCs/>
          <w:color w:val="auto"/>
          <w:kern w:val="0"/>
          <w:sz w:val="22"/>
        </w:rPr>
        <w:t>评标信息-综合实力部分要求提供的其他内容：</w:t>
      </w:r>
    </w:p>
    <w:p w14:paraId="653A802C">
      <w:pPr>
        <w:spacing w:line="360" w:lineRule="auto"/>
        <w:rPr>
          <w:rFonts w:hint="eastAsia" w:ascii="宋体" w:hAnsi="宋体" w:eastAsia="宋体" w:cs="Times New Roman"/>
          <w:color w:val="auto"/>
          <w:sz w:val="22"/>
          <w:szCs w:val="22"/>
          <w:lang w:eastAsia="zh-CN"/>
        </w:rPr>
      </w:pPr>
    </w:p>
    <w:p w14:paraId="0C3E0045">
      <w:pPr>
        <w:spacing w:line="360" w:lineRule="auto"/>
        <w:rPr>
          <w:rFonts w:hint="eastAsia" w:ascii="宋体" w:hAnsi="宋体" w:eastAsia="宋体" w:cs="Times New Roman"/>
          <w:color w:val="auto"/>
          <w:sz w:val="22"/>
          <w:szCs w:val="22"/>
          <w:lang w:eastAsia="zh-CN"/>
        </w:rPr>
      </w:pPr>
      <w:r>
        <w:rPr>
          <w:rFonts w:hint="eastAsia" w:ascii="宋体" w:hAnsi="宋体" w:eastAsia="宋体" w:cs="Times New Roman"/>
          <w:color w:val="auto"/>
          <w:sz w:val="22"/>
          <w:szCs w:val="22"/>
          <w:lang w:eastAsia="zh-CN"/>
        </w:rPr>
        <w:t>（一）同类项目业绩情况</w:t>
      </w:r>
      <w:r>
        <w:rPr>
          <w:rFonts w:hint="eastAsia" w:ascii="宋体" w:hAnsi="宋体" w:cs="Times New Roman"/>
          <w:color w:val="auto"/>
          <w:sz w:val="22"/>
          <w:szCs w:val="22"/>
          <w:lang w:eastAsia="zh-CN"/>
        </w:rPr>
        <w:t>；</w:t>
      </w:r>
    </w:p>
    <w:p w14:paraId="0733ABF3">
      <w:pPr>
        <w:spacing w:line="360" w:lineRule="auto"/>
        <w:rPr>
          <w:rFonts w:hint="eastAsia" w:ascii="宋体" w:hAnsi="宋体" w:eastAsia="宋体" w:cs="Times New Roman"/>
          <w:color w:val="auto"/>
          <w:sz w:val="22"/>
          <w:szCs w:val="22"/>
          <w:lang w:eastAsia="zh-CN"/>
        </w:rPr>
      </w:pPr>
      <w:r>
        <w:rPr>
          <w:rFonts w:hint="eastAsia" w:ascii="宋体" w:hAnsi="宋体" w:cs="Times New Roman"/>
          <w:color w:val="auto"/>
          <w:sz w:val="22"/>
          <w:szCs w:val="22"/>
          <w:lang w:eastAsia="zh-CN"/>
        </w:rPr>
        <w:t>（二）便利化服务；</w:t>
      </w:r>
    </w:p>
    <w:p w14:paraId="7A578D56">
      <w:pPr>
        <w:spacing w:line="360" w:lineRule="auto"/>
        <w:jc w:val="center"/>
        <w:rPr>
          <w:rFonts w:ascii="宋体" w:hAnsi="宋体" w:cs="宋体"/>
          <w:b/>
          <w:bCs/>
          <w:color w:val="auto"/>
          <w:kern w:val="0"/>
          <w:sz w:val="28"/>
          <w:szCs w:val="28"/>
        </w:rPr>
      </w:pPr>
      <w:bookmarkStart w:id="17" w:name="_Toc43264525"/>
    </w:p>
    <w:p w14:paraId="2CBDEB35">
      <w:pPr>
        <w:rPr>
          <w:rFonts w:hint="eastAsia" w:ascii="宋体" w:hAnsi="宋体"/>
          <w:b/>
          <w:color w:val="auto"/>
          <w:sz w:val="24"/>
        </w:rPr>
      </w:pPr>
      <w:r>
        <w:rPr>
          <w:rFonts w:hint="eastAsia" w:ascii="宋体" w:hAnsi="宋体"/>
          <w:b/>
          <w:color w:val="auto"/>
          <w:sz w:val="24"/>
        </w:rPr>
        <w:br w:type="page"/>
      </w:r>
    </w:p>
    <w:p w14:paraId="56F13277">
      <w:pPr>
        <w:jc w:val="center"/>
        <w:rPr>
          <w:rFonts w:ascii="宋体" w:hAnsi="宋体"/>
          <w:b/>
          <w:color w:val="auto"/>
          <w:sz w:val="24"/>
        </w:rPr>
      </w:pPr>
      <w:r>
        <w:rPr>
          <w:rFonts w:hint="eastAsia" w:ascii="宋体" w:hAnsi="宋体"/>
          <w:b/>
          <w:color w:val="auto"/>
          <w:sz w:val="24"/>
        </w:rPr>
        <w:t>十</w:t>
      </w:r>
      <w:r>
        <w:rPr>
          <w:rFonts w:hint="eastAsia" w:ascii="宋体" w:hAnsi="宋体"/>
          <w:b/>
          <w:color w:val="auto"/>
          <w:sz w:val="24"/>
          <w:lang w:eastAsia="zh-CN"/>
        </w:rPr>
        <w:t>四</w:t>
      </w:r>
      <w:r>
        <w:rPr>
          <w:rFonts w:hint="eastAsia" w:ascii="宋体" w:hAnsi="宋体"/>
          <w:b/>
          <w:color w:val="auto"/>
          <w:sz w:val="24"/>
        </w:rPr>
        <w:t>、诚信承诺函</w:t>
      </w:r>
    </w:p>
    <w:p w14:paraId="110F9FC9">
      <w:pPr>
        <w:spacing w:line="360" w:lineRule="auto"/>
        <w:rPr>
          <w:rFonts w:ascii="宋体" w:hAnsi="宋体" w:cs="宋体"/>
          <w:color w:val="auto"/>
          <w:kern w:val="0"/>
          <w:sz w:val="24"/>
          <w:szCs w:val="21"/>
        </w:rPr>
      </w:pPr>
    </w:p>
    <w:p w14:paraId="6410CDBC">
      <w:pPr>
        <w:spacing w:line="360" w:lineRule="auto"/>
        <w:rPr>
          <w:rFonts w:ascii="宋体" w:hAnsi="宋体" w:cs="宋体"/>
          <w:color w:val="auto"/>
          <w:kern w:val="0"/>
          <w:sz w:val="24"/>
          <w:szCs w:val="21"/>
        </w:rPr>
      </w:pPr>
      <w:r>
        <w:rPr>
          <w:rFonts w:hint="eastAsia" w:ascii="宋体" w:hAnsi="宋体" w:cs="宋体"/>
          <w:color w:val="auto"/>
          <w:kern w:val="0"/>
          <w:sz w:val="24"/>
          <w:szCs w:val="21"/>
        </w:rPr>
        <w:t>致：深圳市广得信工程造价咨询有限公司</w:t>
      </w:r>
    </w:p>
    <w:p w14:paraId="361700E1">
      <w:pPr>
        <w:spacing w:line="360" w:lineRule="auto"/>
        <w:ind w:firstLine="480" w:firstLineChars="200"/>
        <w:rPr>
          <w:rFonts w:ascii="宋体" w:hAnsi="宋体" w:cs="宋体"/>
          <w:color w:val="auto"/>
          <w:kern w:val="0"/>
          <w:sz w:val="24"/>
          <w:szCs w:val="21"/>
        </w:rPr>
      </w:pPr>
      <w:r>
        <w:rPr>
          <w:rFonts w:hint="eastAsia" w:ascii="宋体" w:hAnsi="宋体" w:cs="宋体"/>
          <w:color w:val="auto"/>
          <w:kern w:val="0"/>
          <w:sz w:val="24"/>
          <w:szCs w:val="21"/>
        </w:rPr>
        <w:t>我公司承诺在政府采购招标投标活动中，不存在以下情形：</w:t>
      </w:r>
    </w:p>
    <w:p w14:paraId="1D78624D">
      <w:pPr>
        <w:spacing w:line="360" w:lineRule="auto"/>
        <w:rPr>
          <w:rFonts w:ascii="宋体" w:hAnsi="宋体" w:cs="宋体"/>
          <w:color w:val="auto"/>
          <w:kern w:val="0"/>
          <w:sz w:val="24"/>
          <w:szCs w:val="21"/>
        </w:rPr>
      </w:pPr>
      <w:r>
        <w:rPr>
          <w:rFonts w:hint="eastAsia" w:ascii="宋体" w:hAnsi="宋体" w:cs="宋体"/>
          <w:color w:val="auto"/>
          <w:kern w:val="0"/>
          <w:sz w:val="24"/>
          <w:szCs w:val="21"/>
        </w:rPr>
        <w:t>（一）被纪检监察部门立案调查，违法违规事实成立的；</w:t>
      </w:r>
    </w:p>
    <w:p w14:paraId="3B3A172A">
      <w:pPr>
        <w:spacing w:line="360" w:lineRule="auto"/>
        <w:rPr>
          <w:rFonts w:ascii="宋体" w:hAnsi="宋体" w:cs="宋体"/>
          <w:color w:val="auto"/>
          <w:kern w:val="0"/>
          <w:sz w:val="24"/>
          <w:szCs w:val="21"/>
        </w:rPr>
      </w:pPr>
      <w:r>
        <w:rPr>
          <w:rFonts w:hint="eastAsia" w:ascii="宋体" w:hAnsi="宋体" w:cs="宋体"/>
          <w:color w:val="auto"/>
          <w:kern w:val="0"/>
          <w:sz w:val="24"/>
          <w:szCs w:val="21"/>
        </w:rPr>
        <w:t>（二）未按本条例规定签订、履行采购合同，造成严重后果的；</w:t>
      </w:r>
    </w:p>
    <w:p w14:paraId="6806B9EA">
      <w:pPr>
        <w:spacing w:line="360" w:lineRule="auto"/>
        <w:rPr>
          <w:rFonts w:ascii="宋体" w:hAnsi="宋体" w:cs="宋体"/>
          <w:color w:val="auto"/>
          <w:kern w:val="0"/>
          <w:sz w:val="24"/>
          <w:szCs w:val="21"/>
        </w:rPr>
      </w:pPr>
      <w:r>
        <w:rPr>
          <w:rFonts w:hint="eastAsia" w:ascii="宋体" w:hAnsi="宋体" w:cs="宋体"/>
          <w:color w:val="auto"/>
          <w:kern w:val="0"/>
          <w:sz w:val="24"/>
          <w:szCs w:val="21"/>
        </w:rPr>
        <w:t>（三）隐瞒真实情况，提供虚假资料的；</w:t>
      </w:r>
    </w:p>
    <w:p w14:paraId="41DA4ACC">
      <w:pPr>
        <w:spacing w:line="360" w:lineRule="auto"/>
        <w:rPr>
          <w:rFonts w:ascii="宋体" w:hAnsi="宋体" w:cs="宋体"/>
          <w:color w:val="auto"/>
          <w:kern w:val="0"/>
          <w:sz w:val="24"/>
          <w:szCs w:val="21"/>
        </w:rPr>
      </w:pPr>
      <w:r>
        <w:rPr>
          <w:rFonts w:hint="eastAsia" w:ascii="宋体" w:hAnsi="宋体" w:cs="宋体"/>
          <w:color w:val="auto"/>
          <w:kern w:val="0"/>
          <w:sz w:val="24"/>
          <w:szCs w:val="21"/>
        </w:rPr>
        <w:t>（四）以非法手段排斥其他供应商参与竞争的；</w:t>
      </w:r>
    </w:p>
    <w:p w14:paraId="0DCC06A0">
      <w:pPr>
        <w:spacing w:line="360" w:lineRule="auto"/>
        <w:rPr>
          <w:rFonts w:ascii="宋体" w:hAnsi="宋体" w:cs="宋体"/>
          <w:color w:val="auto"/>
          <w:kern w:val="0"/>
          <w:sz w:val="24"/>
          <w:szCs w:val="21"/>
        </w:rPr>
      </w:pPr>
      <w:r>
        <w:rPr>
          <w:rFonts w:hint="eastAsia" w:ascii="宋体" w:hAnsi="宋体" w:cs="宋体"/>
          <w:color w:val="auto"/>
          <w:kern w:val="0"/>
          <w:sz w:val="24"/>
          <w:szCs w:val="21"/>
        </w:rPr>
        <w:t>（五）与其他采购参加人串通投标的；</w:t>
      </w:r>
    </w:p>
    <w:p w14:paraId="42121BE6">
      <w:pPr>
        <w:spacing w:line="360" w:lineRule="auto"/>
        <w:rPr>
          <w:rFonts w:ascii="宋体" w:hAnsi="宋体" w:cs="宋体"/>
          <w:color w:val="auto"/>
          <w:kern w:val="0"/>
          <w:sz w:val="24"/>
          <w:szCs w:val="21"/>
        </w:rPr>
      </w:pPr>
      <w:r>
        <w:rPr>
          <w:rFonts w:hint="eastAsia" w:ascii="宋体" w:hAnsi="宋体" w:cs="宋体"/>
          <w:color w:val="auto"/>
          <w:kern w:val="0"/>
          <w:sz w:val="24"/>
          <w:szCs w:val="21"/>
        </w:rPr>
        <w:t>（六）在采购活动中应当回避而未回避的；</w:t>
      </w:r>
    </w:p>
    <w:p w14:paraId="2FDA5F7E">
      <w:pPr>
        <w:spacing w:line="360" w:lineRule="auto"/>
        <w:rPr>
          <w:rFonts w:ascii="宋体" w:hAnsi="宋体" w:cs="宋体"/>
          <w:color w:val="auto"/>
          <w:kern w:val="0"/>
          <w:sz w:val="24"/>
          <w:szCs w:val="21"/>
        </w:rPr>
      </w:pPr>
      <w:r>
        <w:rPr>
          <w:rFonts w:hint="eastAsia" w:ascii="宋体" w:hAnsi="宋体" w:cs="宋体"/>
          <w:color w:val="auto"/>
          <w:kern w:val="0"/>
          <w:sz w:val="24"/>
          <w:szCs w:val="21"/>
        </w:rPr>
        <w:t>（七）恶意投诉的；</w:t>
      </w:r>
    </w:p>
    <w:p w14:paraId="3D1DC721">
      <w:pPr>
        <w:spacing w:line="360" w:lineRule="auto"/>
        <w:rPr>
          <w:rFonts w:ascii="宋体" w:hAnsi="宋体" w:cs="宋体"/>
          <w:color w:val="auto"/>
          <w:kern w:val="0"/>
          <w:sz w:val="24"/>
          <w:szCs w:val="21"/>
        </w:rPr>
      </w:pPr>
      <w:r>
        <w:rPr>
          <w:rFonts w:hint="eastAsia" w:ascii="宋体" w:hAnsi="宋体" w:cs="宋体"/>
          <w:color w:val="auto"/>
          <w:kern w:val="0"/>
          <w:sz w:val="24"/>
          <w:szCs w:val="21"/>
        </w:rPr>
        <w:t>（八）向采购项目相关人行贿或者提供其他不当利益的；</w:t>
      </w:r>
    </w:p>
    <w:p w14:paraId="189DD98E">
      <w:pPr>
        <w:spacing w:line="360" w:lineRule="auto"/>
        <w:rPr>
          <w:rFonts w:ascii="宋体" w:hAnsi="宋体" w:cs="宋体"/>
          <w:color w:val="auto"/>
          <w:kern w:val="0"/>
          <w:sz w:val="24"/>
          <w:szCs w:val="21"/>
        </w:rPr>
      </w:pPr>
      <w:r>
        <w:rPr>
          <w:rFonts w:hint="eastAsia" w:ascii="宋体" w:hAnsi="宋体" w:cs="宋体"/>
          <w:color w:val="auto"/>
          <w:kern w:val="0"/>
          <w:sz w:val="24"/>
          <w:szCs w:val="21"/>
        </w:rPr>
        <w:t>（九）阻碍、抗拒主管部门监督检查的；</w:t>
      </w:r>
    </w:p>
    <w:p w14:paraId="49A631E9">
      <w:pPr>
        <w:spacing w:line="360" w:lineRule="auto"/>
        <w:rPr>
          <w:rFonts w:ascii="宋体" w:hAnsi="宋体" w:cs="宋体"/>
          <w:color w:val="auto"/>
          <w:kern w:val="0"/>
          <w:sz w:val="24"/>
          <w:szCs w:val="21"/>
        </w:rPr>
      </w:pPr>
      <w:r>
        <w:rPr>
          <w:rFonts w:hint="eastAsia" w:ascii="宋体" w:hAnsi="宋体" w:cs="宋体"/>
          <w:color w:val="auto"/>
          <w:kern w:val="0"/>
          <w:sz w:val="24"/>
          <w:szCs w:val="21"/>
        </w:rPr>
        <w:t>（十）履约检查不合格或者评价为差的；</w:t>
      </w:r>
    </w:p>
    <w:p w14:paraId="76854CD2">
      <w:pPr>
        <w:spacing w:line="360" w:lineRule="auto"/>
        <w:rPr>
          <w:rFonts w:ascii="宋体" w:hAnsi="宋体" w:cs="宋体"/>
          <w:color w:val="auto"/>
          <w:kern w:val="0"/>
          <w:sz w:val="24"/>
          <w:szCs w:val="21"/>
        </w:rPr>
      </w:pPr>
      <w:r>
        <w:rPr>
          <w:rFonts w:hint="eastAsia" w:ascii="宋体" w:hAnsi="宋体" w:cs="宋体"/>
          <w:color w:val="auto"/>
          <w:kern w:val="0"/>
          <w:sz w:val="24"/>
          <w:szCs w:val="21"/>
        </w:rPr>
        <w:t>（十一）重大违法犯罪记录和被财政等政府主管部门处以禁止参与政府采购活动的情况；</w:t>
      </w:r>
    </w:p>
    <w:p w14:paraId="4002830E">
      <w:pPr>
        <w:spacing w:line="360" w:lineRule="auto"/>
        <w:rPr>
          <w:rFonts w:ascii="宋体" w:hAnsi="宋体" w:cs="宋体"/>
          <w:color w:val="auto"/>
          <w:kern w:val="0"/>
          <w:sz w:val="24"/>
          <w:szCs w:val="21"/>
        </w:rPr>
      </w:pPr>
      <w:r>
        <w:rPr>
          <w:rFonts w:hint="eastAsia" w:ascii="宋体" w:hAnsi="宋体" w:cs="宋体"/>
          <w:color w:val="auto"/>
          <w:kern w:val="0"/>
          <w:sz w:val="24"/>
          <w:szCs w:val="21"/>
        </w:rPr>
        <w:t>（十二）诚信相关问题；</w:t>
      </w:r>
    </w:p>
    <w:p w14:paraId="51C32CBA">
      <w:pPr>
        <w:spacing w:line="360" w:lineRule="auto"/>
        <w:rPr>
          <w:rFonts w:ascii="宋体" w:hAnsi="宋体" w:cs="宋体"/>
          <w:color w:val="auto"/>
          <w:kern w:val="0"/>
          <w:sz w:val="24"/>
          <w:szCs w:val="21"/>
        </w:rPr>
      </w:pPr>
      <w:r>
        <w:rPr>
          <w:rFonts w:hint="eastAsia" w:ascii="宋体" w:hAnsi="宋体" w:cs="宋体"/>
          <w:color w:val="auto"/>
          <w:kern w:val="0"/>
          <w:sz w:val="24"/>
          <w:szCs w:val="21"/>
        </w:rPr>
        <w:t>（十三）主管部门认定的其他情形。</w:t>
      </w:r>
    </w:p>
    <w:p w14:paraId="36CB15D1">
      <w:pPr>
        <w:spacing w:line="360" w:lineRule="auto"/>
        <w:ind w:firstLine="480" w:firstLineChars="200"/>
        <w:rPr>
          <w:rFonts w:ascii="宋体" w:hAnsi="宋体" w:cs="宋体"/>
          <w:color w:val="auto"/>
          <w:kern w:val="0"/>
          <w:sz w:val="24"/>
          <w:szCs w:val="21"/>
        </w:rPr>
      </w:pPr>
      <w:r>
        <w:rPr>
          <w:rFonts w:hint="eastAsia" w:ascii="宋体" w:hAnsi="宋体" w:cs="宋体"/>
          <w:color w:val="auto"/>
          <w:kern w:val="0"/>
          <w:sz w:val="24"/>
          <w:szCs w:val="21"/>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14:paraId="304A96DA">
      <w:pPr>
        <w:spacing w:line="360" w:lineRule="auto"/>
        <w:ind w:firstLine="480" w:firstLineChars="200"/>
        <w:rPr>
          <w:rFonts w:ascii="宋体" w:hAnsi="宋体" w:cs="宋体"/>
          <w:color w:val="auto"/>
          <w:kern w:val="0"/>
          <w:sz w:val="24"/>
          <w:szCs w:val="21"/>
        </w:rPr>
      </w:pPr>
      <w:r>
        <w:rPr>
          <w:rFonts w:hint="eastAsia" w:ascii="宋体" w:hAnsi="宋体" w:cs="宋体"/>
          <w:color w:val="auto"/>
          <w:kern w:val="0"/>
          <w:sz w:val="24"/>
          <w:szCs w:val="21"/>
        </w:rPr>
        <w:t>特此承诺。</w:t>
      </w:r>
    </w:p>
    <w:p w14:paraId="77FCD759">
      <w:pPr>
        <w:spacing w:line="360" w:lineRule="auto"/>
        <w:rPr>
          <w:rFonts w:ascii="宋体" w:hAnsi="宋体" w:cs="宋体"/>
          <w:color w:val="auto"/>
          <w:kern w:val="0"/>
          <w:sz w:val="24"/>
          <w:szCs w:val="21"/>
        </w:rPr>
      </w:pPr>
    </w:p>
    <w:p w14:paraId="00E9F4E6">
      <w:pPr>
        <w:spacing w:line="360" w:lineRule="auto"/>
        <w:jc w:val="right"/>
        <w:rPr>
          <w:rFonts w:ascii="宋体" w:hAnsi="宋体" w:cs="宋体"/>
          <w:color w:val="auto"/>
          <w:kern w:val="0"/>
          <w:sz w:val="24"/>
          <w:szCs w:val="21"/>
        </w:rPr>
      </w:pPr>
    </w:p>
    <w:p w14:paraId="37484F95">
      <w:pPr>
        <w:spacing w:line="360" w:lineRule="auto"/>
        <w:jc w:val="right"/>
        <w:rPr>
          <w:rFonts w:ascii="宋体" w:hAnsi="宋体" w:cs="宋体"/>
          <w:color w:val="auto"/>
          <w:kern w:val="0"/>
          <w:sz w:val="24"/>
          <w:szCs w:val="21"/>
        </w:rPr>
      </w:pPr>
      <w:r>
        <w:rPr>
          <w:rFonts w:hint="eastAsia" w:ascii="宋体" w:hAnsi="宋体" w:cs="宋体"/>
          <w:color w:val="auto"/>
          <w:kern w:val="0"/>
          <w:sz w:val="24"/>
          <w:szCs w:val="21"/>
        </w:rPr>
        <w:t>法定代表人或投标人授权代表（签名/签章）：</w:t>
      </w:r>
    </w:p>
    <w:p w14:paraId="375D8938">
      <w:pPr>
        <w:wordWrap w:val="0"/>
        <w:spacing w:line="360" w:lineRule="auto"/>
        <w:jc w:val="right"/>
        <w:rPr>
          <w:rFonts w:ascii="宋体" w:hAnsi="宋体" w:cs="宋体"/>
          <w:color w:val="auto"/>
          <w:kern w:val="0"/>
          <w:sz w:val="24"/>
          <w:szCs w:val="21"/>
        </w:rPr>
      </w:pPr>
      <w:r>
        <w:rPr>
          <w:rFonts w:hint="eastAsia" w:ascii="宋体" w:hAnsi="宋体" w:cs="宋体"/>
          <w:color w:val="auto"/>
          <w:kern w:val="0"/>
          <w:sz w:val="24"/>
          <w:szCs w:val="21"/>
        </w:rPr>
        <w:t>投标单位（盖公章）：</w:t>
      </w:r>
    </w:p>
    <w:p w14:paraId="18ABC899">
      <w:pPr>
        <w:wordWrap w:val="0"/>
        <w:spacing w:line="360" w:lineRule="auto"/>
        <w:jc w:val="right"/>
        <w:rPr>
          <w:rFonts w:ascii="宋体" w:hAnsi="宋体" w:cs="宋体"/>
          <w:color w:val="auto"/>
          <w:kern w:val="0"/>
          <w:sz w:val="24"/>
          <w:szCs w:val="21"/>
        </w:rPr>
      </w:pPr>
      <w:r>
        <w:rPr>
          <w:rFonts w:hint="eastAsia" w:ascii="宋体" w:hAnsi="宋体" w:cs="宋体"/>
          <w:color w:val="auto"/>
          <w:kern w:val="0"/>
          <w:sz w:val="24"/>
          <w:szCs w:val="21"/>
        </w:rPr>
        <w:t>日    期：年月日</w:t>
      </w:r>
    </w:p>
    <w:p w14:paraId="6FCA761D">
      <w:pPr>
        <w:jc w:val="center"/>
        <w:rPr>
          <w:rFonts w:ascii="宋体" w:hAnsi="宋体"/>
          <w:b/>
          <w:color w:val="auto"/>
          <w:sz w:val="24"/>
        </w:rPr>
      </w:pPr>
    </w:p>
    <w:p w14:paraId="5764236D">
      <w:pPr>
        <w:pStyle w:val="19"/>
        <w:rPr>
          <w:rFonts w:ascii="宋体" w:hAnsi="宋体"/>
          <w:b w:val="0"/>
          <w:color w:val="auto"/>
        </w:rPr>
      </w:pPr>
    </w:p>
    <w:p w14:paraId="75758F36">
      <w:pPr>
        <w:jc w:val="center"/>
        <w:rPr>
          <w:rFonts w:ascii="宋体" w:hAnsi="宋体"/>
          <w:b/>
          <w:color w:val="auto"/>
          <w:sz w:val="24"/>
        </w:rPr>
      </w:pPr>
      <w:r>
        <w:rPr>
          <w:rFonts w:hint="eastAsia" w:ascii="宋体" w:hAnsi="宋体"/>
          <w:b/>
          <w:color w:val="auto"/>
          <w:sz w:val="24"/>
        </w:rPr>
        <w:t>十</w:t>
      </w:r>
      <w:r>
        <w:rPr>
          <w:rFonts w:hint="eastAsia" w:ascii="宋体" w:hAnsi="宋体"/>
          <w:b/>
          <w:color w:val="auto"/>
          <w:sz w:val="24"/>
          <w:lang w:eastAsia="zh-CN"/>
        </w:rPr>
        <w:t>五</w:t>
      </w:r>
      <w:r>
        <w:rPr>
          <w:rFonts w:hint="eastAsia" w:ascii="宋体" w:hAnsi="宋体"/>
          <w:b/>
          <w:color w:val="auto"/>
          <w:sz w:val="24"/>
        </w:rPr>
        <w:t>、政府采购优惠主体认定资料</w:t>
      </w:r>
    </w:p>
    <w:p w14:paraId="1CF2AEE4">
      <w:pPr>
        <w:outlineLvl w:val="3"/>
        <w:rPr>
          <w:rFonts w:ascii="宋体" w:hAnsi="宋体"/>
          <w:b/>
          <w:bCs/>
          <w:color w:val="auto"/>
          <w:kern w:val="0"/>
          <w:sz w:val="25"/>
          <w:szCs w:val="25"/>
        </w:rPr>
      </w:pPr>
      <w:r>
        <w:rPr>
          <w:rFonts w:hint="eastAsia" w:ascii="宋体" w:hAnsi="宋体"/>
          <w:b/>
          <w:bCs/>
          <w:color w:val="auto"/>
          <w:kern w:val="0"/>
          <w:sz w:val="25"/>
          <w:szCs w:val="25"/>
        </w:rPr>
        <w:t>填写指引：</w:t>
      </w:r>
    </w:p>
    <w:p w14:paraId="58E40413">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32552543">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2、该部分内容填写需要参考的相关文件：</w:t>
      </w:r>
    </w:p>
    <w:p w14:paraId="19024328">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(1)财政部《政府采购促进中小企业发展管理办法》（财库〔2020〕46号）</w:t>
      </w:r>
    </w:p>
    <w:p w14:paraId="5F2D13E1">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(2)《工业和信息化部、国家统计局、国家发展和改革委员会、财政部关于印发中小企业划型标准规定的通知》（工信部联企业〔2011〕300号）</w:t>
      </w:r>
    </w:p>
    <w:p w14:paraId="388219C1">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(3)《统计上大中小微型企业划分办法(2017)》（国统字〔2017〕213号）</w:t>
      </w:r>
    </w:p>
    <w:p w14:paraId="36C4C219">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(4)《关于促进残疾人就业政府采购政策的通知》（财库〔2017〕141号）</w:t>
      </w:r>
    </w:p>
    <w:p w14:paraId="5571C023">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(5)《关于政府采购支持监狱企业发展有关问题的通知》（财库〔2014〕68号）</w:t>
      </w:r>
    </w:p>
    <w:p w14:paraId="31B44BCF">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3、请依照提供的格式和内容填写声明函，不要随意变更格式；声明函不需要盖章或签字；满足多项优惠政策的投标人，不重复享受多项价格扣除政策。</w:t>
      </w:r>
    </w:p>
    <w:p w14:paraId="2536A34F">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4、声明函具体填写要求：</w:t>
      </w:r>
    </w:p>
    <w:p w14:paraId="2554A26E">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（1）声明是中小企业须填写《中小企业声明函》的以下内容：</w:t>
      </w:r>
    </w:p>
    <w:p w14:paraId="542B46CB">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第一处，在“单位名称”下划线处如实填写采购人名称（</w:t>
      </w:r>
      <w:r>
        <w:rPr>
          <w:rFonts w:hint="eastAsia" w:ascii="宋体" w:hAnsi="宋体"/>
          <w:color w:val="auto"/>
          <w:szCs w:val="21"/>
        </w:rPr>
        <w:t>深圳市广得信工程造价咨询有限公司</w:t>
      </w:r>
      <w:r>
        <w:rPr>
          <w:rFonts w:hint="eastAsia" w:ascii="宋体" w:hAnsi="宋体" w:eastAsia="宋体" w:cs="宋体"/>
          <w:bCs/>
          <w:color w:val="auto"/>
          <w:szCs w:val="21"/>
        </w:rPr>
        <w:t>不是本项目的采购人，而是组织实施机构）；</w:t>
      </w:r>
    </w:p>
    <w:p w14:paraId="0B6770EC">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 xml:space="preserve">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 </w:t>
      </w:r>
    </w:p>
    <w:p w14:paraId="689787FB">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 xml:space="preserve">第三处，在“标的名称”下划线处填写所采购标的具体名称（以招标文件第三章 招标项目需求“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 </w:t>
      </w:r>
    </w:p>
    <w:p w14:paraId="0C13C793">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第四处，在“采购文件中明确的所属行业”下划线处填写采购标的对应的中小企业划分标准所属行业（所属行业以招标文件第三章 招标项目需求“服务需求明细”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676F3AA3">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第五处，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12288290">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68549915">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3F733B5A">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 xml:space="preserve">（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 </w:t>
      </w:r>
    </w:p>
    <w:p w14:paraId="47860AA2">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（3）事业单位、社会组织等非企业主体不享受中小企业扶持政策。</w:t>
      </w:r>
    </w:p>
    <w:p w14:paraId="39B2EFD9">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（4）声明是残疾人福利性单位须填写《残疾人福利性单位声明函》的相关内容，具体参照以上《中小企业声明函》填写要求执行。</w:t>
      </w:r>
    </w:p>
    <w:p w14:paraId="5A2287D1">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（5）声明是监狱企业须填写《监狱企业声明函》的三项内容（填写位置的字体已加粗），具体参照以上《中小企业声明函》填写要求执行。</w:t>
      </w:r>
    </w:p>
    <w:p w14:paraId="6D7D0ACE">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5、本项目属于服务类项目，享受优惠政策的相关服务承接商应当为小</w:t>
      </w:r>
      <w:r>
        <w:rPr>
          <w:rFonts w:hint="eastAsia" w:ascii="宋体" w:hAnsi="宋体" w:eastAsia="宋体" w:cs="宋体"/>
          <w:bCs/>
          <w:color w:val="auto"/>
          <w:szCs w:val="21"/>
          <w:lang w:val="en-US" w:eastAsia="zh-CN"/>
        </w:rPr>
        <w:t>微</w:t>
      </w:r>
      <w:r>
        <w:rPr>
          <w:rFonts w:hint="eastAsia" w:ascii="宋体" w:hAnsi="宋体" w:eastAsia="宋体" w:cs="宋体"/>
          <w:bCs/>
          <w:color w:val="auto"/>
          <w:szCs w:val="21"/>
        </w:rPr>
        <w:t>企业或残疾人福利性单位或监狱企业，如包含硬件设备、产品等货物采购的，不再对其中涉及的货物制造商作出要求。</w:t>
      </w:r>
    </w:p>
    <w:p w14:paraId="52A7FCF1">
      <w:pPr>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BD24622">
      <w:pPr>
        <w:snapToGrid w:val="0"/>
        <w:ind w:left="0" w:leftChars="0" w:firstLine="420" w:firstLineChars="200"/>
        <w:rPr>
          <w:rFonts w:ascii="宋体" w:hAnsi="宋体"/>
          <w:b/>
          <w:color w:val="auto"/>
          <w:sz w:val="25"/>
          <w:szCs w:val="25"/>
        </w:rPr>
      </w:pPr>
      <w:r>
        <w:rPr>
          <w:rFonts w:hint="eastAsia" w:ascii="宋体" w:hAnsi="宋体" w:eastAsia="宋体" w:cs="宋体"/>
          <w:bCs/>
          <w:color w:val="auto"/>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0DE4A91">
      <w:pPr>
        <w:snapToGrid w:val="0"/>
        <w:rPr>
          <w:rFonts w:ascii="宋体" w:hAnsi="宋体"/>
          <w:color w:val="auto"/>
          <w:sz w:val="25"/>
          <w:szCs w:val="25"/>
        </w:rPr>
      </w:pPr>
    </w:p>
    <w:p w14:paraId="54A15BFE">
      <w:pPr>
        <w:adjustRightInd w:val="0"/>
        <w:snapToGrid w:val="0"/>
        <w:spacing w:line="360" w:lineRule="auto"/>
        <w:jc w:val="center"/>
        <w:rPr>
          <w:rFonts w:ascii="宋体" w:hAnsi="宋体"/>
          <w:b/>
          <w:bCs/>
          <w:color w:val="auto"/>
        </w:rPr>
      </w:pPr>
      <w:r>
        <w:rPr>
          <w:rFonts w:ascii="宋体" w:hAnsi="宋体"/>
          <w:b/>
          <w:bCs/>
          <w:color w:val="auto"/>
        </w:rPr>
        <w:t>（一）</w:t>
      </w:r>
      <w:r>
        <w:rPr>
          <w:rFonts w:hint="eastAsia" w:ascii="宋体" w:hAnsi="宋体"/>
          <w:b/>
          <w:color w:val="auto"/>
          <w:sz w:val="24"/>
        </w:rPr>
        <w:t>中小企业声明函（服务）</w:t>
      </w:r>
    </w:p>
    <w:p w14:paraId="26CEA8CB">
      <w:pPr>
        <w:adjustRightInd w:val="0"/>
        <w:spacing w:line="3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4"/>
        </w:rPr>
        <w:t>本投标人郑重声明，根据《政府采购促进中小企业发展管理办法》（财库﹝2020﹞46号）的规定，本投标人</w:t>
      </w:r>
      <w:r>
        <w:rPr>
          <w:rFonts w:hint="eastAsia" w:ascii="宋体" w:hAnsi="宋体" w:eastAsia="宋体" w:cs="宋体"/>
          <w:color w:val="auto"/>
          <w:szCs w:val="21"/>
        </w:rPr>
        <w:t>参加</w:t>
      </w:r>
      <w:r>
        <w:rPr>
          <w:rFonts w:hint="eastAsia" w:ascii="宋体" w:hAnsi="宋体" w:cs="宋体"/>
          <w:b/>
          <w:bCs/>
          <w:color w:val="auto"/>
          <w:szCs w:val="21"/>
          <w:u w:val="single"/>
          <w:lang w:eastAsia="zh-CN"/>
        </w:rPr>
        <w:t>深圳市龙岗区横岗街道综合事务中心</w:t>
      </w:r>
      <w:r>
        <w:rPr>
          <w:rFonts w:hint="eastAsia" w:ascii="宋体" w:hAnsi="宋体" w:eastAsia="宋体" w:cs="宋体"/>
          <w:color w:val="auto"/>
          <w:szCs w:val="21"/>
        </w:rPr>
        <w:t>的</w:t>
      </w:r>
      <w:r>
        <w:rPr>
          <w:rFonts w:hint="eastAsia" w:ascii="宋体" w:hAnsi="宋体" w:cs="宋体"/>
          <w:b/>
          <w:bCs/>
          <w:color w:val="auto"/>
          <w:szCs w:val="21"/>
          <w:u w:val="single"/>
          <w:lang w:eastAsia="zh-CN"/>
        </w:rPr>
        <w:t>横岗街道公务车辆定点维修保养服务项目</w:t>
      </w:r>
      <w:r>
        <w:rPr>
          <w:rFonts w:hint="eastAsia" w:ascii="宋体" w:hAnsi="宋体" w:eastAsia="宋体" w:cs="宋体"/>
          <w:color w:val="auto"/>
          <w:szCs w:val="21"/>
        </w:rPr>
        <w:t>采购活动，服务全部由符合政策要求的中小企业承接。相关企业的具体情况如下：</w:t>
      </w:r>
    </w:p>
    <w:p w14:paraId="3F31EB32">
      <w:pPr>
        <w:adjustRightInd w:val="0"/>
        <w:spacing w:line="300" w:lineRule="exact"/>
        <w:ind w:firstLine="422" w:firstLineChars="200"/>
        <w:rPr>
          <w:rFonts w:hint="eastAsia" w:ascii="宋体" w:hAnsi="宋体" w:eastAsia="宋体" w:cs="宋体"/>
          <w:color w:val="auto"/>
          <w:szCs w:val="21"/>
        </w:rPr>
      </w:pPr>
      <w:r>
        <w:rPr>
          <w:rFonts w:hint="eastAsia" w:ascii="宋体" w:hAnsi="宋体" w:eastAsia="宋体" w:cs="宋体"/>
          <w:b/>
          <w:bCs/>
          <w:color w:val="auto"/>
          <w:szCs w:val="21"/>
          <w:u w:val="single"/>
        </w:rPr>
        <w:t xml:space="preserve"> </w:t>
      </w:r>
      <w:r>
        <w:rPr>
          <w:rFonts w:hint="eastAsia" w:ascii="宋体" w:hAnsi="宋体" w:cs="宋体"/>
          <w:b/>
          <w:bCs/>
          <w:color w:val="auto"/>
          <w:szCs w:val="21"/>
          <w:u w:val="single"/>
          <w:lang w:eastAsia="zh-CN"/>
        </w:rPr>
        <w:t>横岗街道公务车辆定点维修保养服务项目</w:t>
      </w:r>
      <w:r>
        <w:rPr>
          <w:rFonts w:hint="eastAsia" w:ascii="宋体" w:hAnsi="宋体" w:eastAsia="宋体" w:cs="宋体"/>
          <w:color w:val="auto"/>
          <w:szCs w:val="21"/>
        </w:rPr>
        <w:t xml:space="preserve"> ，属于</w:t>
      </w:r>
      <w:r>
        <w:rPr>
          <w:rFonts w:hint="eastAsia" w:ascii="宋体" w:hAnsi="宋体" w:eastAsia="宋体" w:cs="宋体"/>
          <w:b/>
          <w:bCs/>
          <w:color w:val="auto"/>
          <w:szCs w:val="21"/>
          <w:u w:val="single"/>
          <w:lang w:eastAsia="zh-CN"/>
        </w:rPr>
        <w:t>其他未列明行业</w:t>
      </w:r>
      <w:r>
        <w:rPr>
          <w:rFonts w:hint="eastAsia" w:ascii="宋体" w:hAnsi="宋体" w:eastAsia="宋体" w:cs="宋体"/>
          <w:b/>
          <w:bCs/>
          <w:color w:val="auto"/>
          <w:szCs w:val="21"/>
          <w:u w:val="single"/>
        </w:rPr>
        <w:t xml:space="preserve"> </w:t>
      </w:r>
      <w:r>
        <w:rPr>
          <w:rFonts w:hint="eastAsia" w:ascii="宋体" w:hAnsi="宋体" w:eastAsia="宋体" w:cs="宋体"/>
          <w:color w:val="auto"/>
          <w:szCs w:val="21"/>
        </w:rPr>
        <w:t>行业；承接企业为</w:t>
      </w:r>
      <w:r>
        <w:rPr>
          <w:rFonts w:hint="eastAsia" w:ascii="宋体" w:hAnsi="宋体" w:eastAsia="宋体" w:cs="宋体"/>
          <w:b/>
          <w:bCs/>
          <w:color w:val="auto"/>
          <w:szCs w:val="21"/>
          <w:u w:val="single"/>
        </w:rPr>
        <w:t>（企业名称，要求承接企业本身所属行业应当与招标文件要求的行业相一致）</w:t>
      </w:r>
      <w:r>
        <w:rPr>
          <w:rFonts w:hint="eastAsia" w:ascii="宋体" w:hAnsi="宋体" w:eastAsia="宋体" w:cs="宋体"/>
          <w:color w:val="auto"/>
          <w:szCs w:val="21"/>
        </w:rPr>
        <w:t>，从业人员</w:t>
      </w:r>
      <w:r>
        <w:rPr>
          <w:rFonts w:hint="eastAsia" w:ascii="宋体" w:hAnsi="宋体" w:eastAsia="宋体" w:cs="宋体"/>
          <w:b/>
          <w:bCs/>
          <w:color w:val="auto"/>
          <w:szCs w:val="21"/>
          <w:u w:val="single"/>
        </w:rPr>
        <w:t xml:space="preserve">  </w:t>
      </w:r>
      <w:r>
        <w:rPr>
          <w:rFonts w:hint="eastAsia" w:ascii="宋体" w:hAnsi="宋体" w:eastAsia="宋体" w:cs="宋体"/>
          <w:color w:val="auto"/>
          <w:szCs w:val="21"/>
        </w:rPr>
        <w:t>人，营业收入为</w:t>
      </w:r>
      <w:r>
        <w:rPr>
          <w:rFonts w:hint="eastAsia" w:ascii="宋体" w:hAnsi="宋体" w:eastAsia="宋体" w:cs="宋体"/>
          <w:b/>
          <w:bCs/>
          <w:color w:val="auto"/>
          <w:szCs w:val="21"/>
          <w:u w:val="single"/>
        </w:rPr>
        <w:t xml:space="preserve">   </w:t>
      </w:r>
      <w:r>
        <w:rPr>
          <w:rFonts w:hint="eastAsia" w:ascii="宋体" w:hAnsi="宋体" w:eastAsia="宋体" w:cs="宋体"/>
          <w:color w:val="auto"/>
          <w:szCs w:val="21"/>
        </w:rPr>
        <w:t>万元，资产总额为</w:t>
      </w:r>
      <w:r>
        <w:rPr>
          <w:rFonts w:hint="eastAsia" w:ascii="宋体" w:hAnsi="宋体" w:eastAsia="宋体" w:cs="宋体"/>
          <w:b/>
          <w:bCs/>
          <w:color w:val="auto"/>
          <w:szCs w:val="21"/>
          <w:u w:val="single"/>
        </w:rPr>
        <w:t xml:space="preserve">   </w:t>
      </w:r>
      <w:r>
        <w:rPr>
          <w:rFonts w:hint="eastAsia" w:ascii="宋体" w:hAnsi="宋体" w:eastAsia="宋体" w:cs="宋体"/>
          <w:color w:val="auto"/>
          <w:szCs w:val="21"/>
        </w:rPr>
        <w:t>万元 ，属于</w:t>
      </w:r>
      <w:r>
        <w:rPr>
          <w:rFonts w:hint="eastAsia" w:ascii="宋体" w:hAnsi="宋体" w:eastAsia="宋体" w:cs="宋体"/>
          <w:b/>
          <w:bCs/>
          <w:color w:val="auto"/>
          <w:szCs w:val="21"/>
          <w:u w:val="single"/>
        </w:rPr>
        <w:t>（中型企业、小型企业、微型企业）</w:t>
      </w:r>
      <w:r>
        <w:rPr>
          <w:rFonts w:hint="eastAsia" w:ascii="宋体" w:hAnsi="宋体" w:eastAsia="宋体" w:cs="宋体"/>
          <w:color w:val="auto"/>
          <w:szCs w:val="21"/>
        </w:rPr>
        <w:t xml:space="preserve">； </w:t>
      </w:r>
    </w:p>
    <w:p w14:paraId="3CFEA2FB">
      <w:pPr>
        <w:adjustRightInd w:val="0"/>
        <w:ind w:firstLine="420" w:firstLineChars="200"/>
        <w:rPr>
          <w:rFonts w:hint="eastAsia" w:ascii="宋体" w:hAnsi="宋体" w:eastAsia="宋体" w:cs="宋体"/>
          <w:color w:val="auto"/>
          <w:szCs w:val="21"/>
        </w:rPr>
      </w:pPr>
      <w:r>
        <w:rPr>
          <w:rFonts w:hint="eastAsia" w:ascii="宋体" w:hAnsi="宋体" w:eastAsia="宋体" w:cs="宋体"/>
          <w:color w:val="auto"/>
          <w:szCs w:val="21"/>
        </w:rPr>
        <w:t>以上企业，不属于大企业的分支机构，不存在控股股东为大企业的情形，也不存在与大企业的负责人为同一人的情形。</w:t>
      </w:r>
    </w:p>
    <w:p w14:paraId="71CDE398">
      <w:pPr>
        <w:ind w:firstLine="420" w:firstLineChars="200"/>
        <w:rPr>
          <w:rFonts w:hint="eastAsia" w:ascii="宋体" w:hAnsi="宋体" w:eastAsia="宋体" w:cs="宋体"/>
          <w:color w:val="auto"/>
          <w:szCs w:val="24"/>
        </w:rPr>
      </w:pPr>
      <w:r>
        <w:rPr>
          <w:rFonts w:hint="eastAsia" w:ascii="宋体" w:hAnsi="宋体" w:eastAsia="宋体" w:cs="宋体"/>
          <w:color w:val="auto"/>
          <w:szCs w:val="24"/>
        </w:rPr>
        <w:t>本企业对上述声明内容的真实性负责。如有虚假，将依法承担相应责任。</w:t>
      </w:r>
    </w:p>
    <w:p w14:paraId="7FCFEC0B">
      <w:pPr>
        <w:spacing w:after="120" w:line="300" w:lineRule="auto"/>
        <w:ind w:right="415" w:firstLine="412"/>
        <w:rPr>
          <w:rFonts w:ascii="宋体" w:hAnsi="宋体"/>
          <w:color w:val="auto"/>
        </w:rPr>
      </w:pPr>
      <w:r>
        <w:rPr>
          <w:rFonts w:hint="eastAsia" w:ascii="宋体" w:hAnsi="宋体" w:eastAsia="宋体" w:cs="宋体"/>
          <w:color w:val="auto"/>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595412D9">
      <w:pPr>
        <w:spacing w:line="360" w:lineRule="auto"/>
        <w:ind w:left="0" w:leftChars="0" w:firstLine="3360" w:firstLineChars="1600"/>
        <w:jc w:val="left"/>
        <w:rPr>
          <w:rFonts w:ascii="宋体" w:hAnsi="宋体"/>
          <w:color w:val="auto"/>
        </w:rPr>
      </w:pPr>
      <w:r>
        <w:rPr>
          <w:rFonts w:hint="eastAsia" w:ascii="宋体" w:hAnsi="宋体"/>
          <w:color w:val="auto"/>
        </w:rPr>
        <w:t>投标人名称(公章)：</w:t>
      </w:r>
    </w:p>
    <w:p w14:paraId="06234920">
      <w:pPr>
        <w:spacing w:line="360" w:lineRule="auto"/>
        <w:ind w:left="0" w:leftChars="0" w:firstLine="3360" w:firstLineChars="1600"/>
        <w:jc w:val="left"/>
        <w:rPr>
          <w:rFonts w:ascii="宋体" w:hAnsi="宋体"/>
          <w:color w:val="auto"/>
        </w:rPr>
      </w:pPr>
      <w:r>
        <w:rPr>
          <w:rFonts w:hint="eastAsia" w:ascii="宋体" w:hAnsi="宋体"/>
          <w:color w:val="auto"/>
        </w:rPr>
        <w:t>日期：</w:t>
      </w:r>
    </w:p>
    <w:p w14:paraId="2BBA2E1B">
      <w:pPr>
        <w:spacing w:line="360" w:lineRule="auto"/>
        <w:ind w:firstLine="420" w:firstLineChars="200"/>
        <w:rPr>
          <w:rFonts w:ascii="宋体" w:hAnsi="宋体"/>
          <w:color w:val="auto"/>
        </w:rPr>
      </w:pPr>
    </w:p>
    <w:p w14:paraId="58B75374">
      <w:pPr>
        <w:spacing w:afterLines="25" w:line="300" w:lineRule="auto"/>
        <w:ind w:firstLine="422" w:firstLineChars="200"/>
        <w:jc w:val="center"/>
        <w:rPr>
          <w:rFonts w:ascii="宋体" w:hAnsi="宋体"/>
          <w:b/>
          <w:color w:val="auto"/>
          <w:sz w:val="24"/>
        </w:rPr>
      </w:pPr>
      <w:r>
        <w:rPr>
          <w:rFonts w:hint="eastAsia" w:ascii="宋体" w:hAnsi="宋体"/>
          <w:b/>
          <w:bCs/>
          <w:color w:val="auto"/>
        </w:rPr>
        <w:t>（二）</w:t>
      </w:r>
      <w:r>
        <w:rPr>
          <w:rFonts w:hint="eastAsia" w:ascii="宋体" w:hAnsi="宋体"/>
          <w:b/>
          <w:color w:val="auto"/>
          <w:sz w:val="24"/>
        </w:rPr>
        <w:t>监狱企业声明函（服务）</w:t>
      </w:r>
    </w:p>
    <w:p w14:paraId="604854EC">
      <w:pPr>
        <w:spacing w:afterLines="25" w:line="300" w:lineRule="auto"/>
        <w:ind w:firstLine="420" w:firstLineChars="200"/>
        <w:rPr>
          <w:rFonts w:ascii="宋体" w:hAnsi="宋体"/>
          <w:color w:val="auto"/>
          <w:szCs w:val="21"/>
        </w:rPr>
      </w:pPr>
      <w:r>
        <w:rPr>
          <w:rFonts w:hint="eastAsia" w:ascii="宋体" w:hAnsi="宋体"/>
          <w:color w:val="auto"/>
          <w:szCs w:val="21"/>
        </w:rPr>
        <w:t>本投标人郑重声明，根据《财政部司法部关于政府采购支持监狱企业发展有关问题的通知》（财库〔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号）的规定，本投标人</w:t>
      </w:r>
      <w:r>
        <w:rPr>
          <w:rFonts w:ascii="宋体" w:hAnsi="宋体"/>
          <w:color w:val="auto"/>
          <w:szCs w:val="21"/>
        </w:rPr>
        <w:t>参加</w:t>
      </w:r>
      <w:r>
        <w:rPr>
          <w:rFonts w:ascii="宋体" w:hAnsi="宋体"/>
          <w:b/>
          <w:bCs/>
          <w:color w:val="auto"/>
          <w:szCs w:val="21"/>
          <w:u w:val="single"/>
        </w:rPr>
        <w:t>（</w:t>
      </w:r>
      <w:r>
        <w:rPr>
          <w:rFonts w:hint="eastAsia" w:ascii="宋体" w:hAnsi="宋体"/>
          <w:b/>
          <w:bCs/>
          <w:color w:val="auto"/>
          <w:szCs w:val="21"/>
          <w:u w:val="single"/>
        </w:rPr>
        <w:t>采购人</w:t>
      </w:r>
      <w:r>
        <w:rPr>
          <w:rFonts w:ascii="宋体" w:hAnsi="宋体"/>
          <w:b/>
          <w:bCs/>
          <w:color w:val="auto"/>
          <w:szCs w:val="21"/>
          <w:u w:val="single"/>
        </w:rPr>
        <w:t>名称）</w:t>
      </w:r>
      <w:r>
        <w:rPr>
          <w:rFonts w:ascii="宋体" w:hAnsi="宋体"/>
          <w:color w:val="auto"/>
          <w:szCs w:val="21"/>
        </w:rPr>
        <w:t>的</w:t>
      </w:r>
      <w:r>
        <w:rPr>
          <w:rFonts w:ascii="宋体" w:hAnsi="宋体"/>
          <w:b/>
          <w:bCs/>
          <w:color w:val="auto"/>
          <w:szCs w:val="21"/>
          <w:u w:val="single"/>
        </w:rPr>
        <w:t>（项目名称）</w:t>
      </w:r>
      <w:r>
        <w:rPr>
          <w:rFonts w:ascii="宋体" w:hAnsi="宋体"/>
          <w:color w:val="auto"/>
          <w:szCs w:val="21"/>
        </w:rPr>
        <w:t>采购活动，</w:t>
      </w:r>
      <w:r>
        <w:rPr>
          <w:rFonts w:hint="eastAsia" w:ascii="宋体" w:hAnsi="宋体"/>
          <w:color w:val="auto"/>
          <w:szCs w:val="21"/>
        </w:rPr>
        <w:t>服务</w:t>
      </w:r>
      <w:r>
        <w:rPr>
          <w:rFonts w:ascii="宋体" w:hAnsi="宋体"/>
          <w:color w:val="auto"/>
          <w:szCs w:val="21"/>
        </w:rPr>
        <w:t>全部由符合政策要求的</w:t>
      </w:r>
      <w:r>
        <w:rPr>
          <w:rFonts w:hint="eastAsia" w:ascii="宋体" w:hAnsi="宋体"/>
          <w:color w:val="auto"/>
          <w:szCs w:val="21"/>
        </w:rPr>
        <w:t>监狱企业承接</w:t>
      </w:r>
      <w:r>
        <w:rPr>
          <w:rFonts w:ascii="宋体" w:hAnsi="宋体"/>
          <w:color w:val="auto"/>
          <w:szCs w:val="21"/>
        </w:rPr>
        <w:t>。相关</w:t>
      </w:r>
      <w:r>
        <w:rPr>
          <w:rFonts w:hint="eastAsia" w:ascii="宋体" w:hAnsi="宋体"/>
          <w:color w:val="auto"/>
          <w:szCs w:val="21"/>
        </w:rPr>
        <w:t>监狱企业</w:t>
      </w:r>
      <w:r>
        <w:rPr>
          <w:rFonts w:ascii="宋体" w:hAnsi="宋体"/>
          <w:color w:val="auto"/>
          <w:szCs w:val="21"/>
        </w:rPr>
        <w:t>的具体情况如下：</w:t>
      </w:r>
    </w:p>
    <w:p w14:paraId="46586403">
      <w:pPr>
        <w:spacing w:afterLines="25" w:line="300" w:lineRule="auto"/>
        <w:ind w:firstLine="420" w:firstLineChars="200"/>
        <w:rPr>
          <w:rFonts w:ascii="宋体" w:hAnsi="宋体"/>
          <w:color w:val="auto"/>
          <w:szCs w:val="21"/>
        </w:rPr>
      </w:pPr>
      <w:r>
        <w:rPr>
          <w:rFonts w:ascii="宋体" w:hAnsi="宋体"/>
          <w:color w:val="auto"/>
          <w:szCs w:val="21"/>
        </w:rPr>
        <w:t>1.</w:t>
      </w:r>
      <w:r>
        <w:rPr>
          <w:rFonts w:ascii="宋体" w:hAnsi="宋体"/>
          <w:b/>
          <w:bCs/>
          <w:color w:val="auto"/>
          <w:szCs w:val="21"/>
          <w:u w:val="single"/>
        </w:rPr>
        <w:t xml:space="preserve"> （标的名称）</w:t>
      </w:r>
      <w:r>
        <w:rPr>
          <w:rFonts w:hint="eastAsia" w:ascii="宋体" w:hAnsi="宋体"/>
          <w:color w:val="auto"/>
          <w:szCs w:val="21"/>
        </w:rPr>
        <w:t>，承接单位</w:t>
      </w:r>
      <w:r>
        <w:rPr>
          <w:rFonts w:ascii="宋体" w:hAnsi="宋体"/>
          <w:color w:val="auto"/>
          <w:szCs w:val="21"/>
        </w:rPr>
        <w:t>为</w:t>
      </w:r>
      <w:r>
        <w:rPr>
          <w:rFonts w:ascii="宋体" w:hAnsi="宋体"/>
          <w:b/>
          <w:bCs/>
          <w:color w:val="auto"/>
          <w:szCs w:val="21"/>
          <w:u w:val="single"/>
        </w:rPr>
        <w:t>（</w:t>
      </w:r>
      <w:r>
        <w:rPr>
          <w:rFonts w:hint="eastAsia" w:ascii="宋体" w:hAnsi="宋体"/>
          <w:b/>
          <w:bCs/>
          <w:color w:val="auto"/>
          <w:szCs w:val="21"/>
          <w:u w:val="single"/>
        </w:rPr>
        <w:t>企业</w:t>
      </w:r>
      <w:r>
        <w:rPr>
          <w:rFonts w:ascii="宋体" w:hAnsi="宋体"/>
          <w:b/>
          <w:bCs/>
          <w:color w:val="auto"/>
          <w:szCs w:val="21"/>
          <w:u w:val="single"/>
        </w:rPr>
        <w:t>名称）</w:t>
      </w:r>
      <w:r>
        <w:rPr>
          <w:rFonts w:ascii="宋体" w:hAnsi="宋体"/>
          <w:color w:val="auto"/>
          <w:szCs w:val="21"/>
        </w:rPr>
        <w:t>，属于</w:t>
      </w:r>
      <w:r>
        <w:rPr>
          <w:rFonts w:hint="eastAsia" w:ascii="宋体" w:hAnsi="宋体"/>
          <w:b/>
          <w:bCs/>
          <w:color w:val="auto"/>
          <w:szCs w:val="21"/>
          <w:u w:val="single"/>
        </w:rPr>
        <w:t>监狱企业</w:t>
      </w:r>
      <w:r>
        <w:rPr>
          <w:rFonts w:ascii="宋体" w:hAnsi="宋体"/>
          <w:color w:val="auto"/>
          <w:szCs w:val="21"/>
        </w:rPr>
        <w:t>；</w:t>
      </w:r>
    </w:p>
    <w:p w14:paraId="478510C5">
      <w:pPr>
        <w:spacing w:afterLines="25" w:line="300" w:lineRule="auto"/>
        <w:ind w:firstLine="420" w:firstLineChars="200"/>
        <w:rPr>
          <w:rFonts w:ascii="宋体" w:hAnsi="宋体"/>
          <w:color w:val="auto"/>
          <w:szCs w:val="21"/>
        </w:rPr>
      </w:pPr>
      <w:r>
        <w:rPr>
          <w:rFonts w:ascii="宋体" w:hAnsi="宋体"/>
          <w:color w:val="auto"/>
          <w:szCs w:val="21"/>
        </w:rPr>
        <w:t>2.</w:t>
      </w:r>
      <w:r>
        <w:rPr>
          <w:rFonts w:ascii="宋体" w:hAnsi="宋体"/>
          <w:b/>
          <w:bCs/>
          <w:color w:val="auto"/>
          <w:szCs w:val="21"/>
          <w:u w:val="single"/>
        </w:rPr>
        <w:t xml:space="preserve"> （标的名称）</w:t>
      </w:r>
      <w:r>
        <w:rPr>
          <w:rFonts w:hint="eastAsia" w:ascii="宋体" w:hAnsi="宋体"/>
          <w:color w:val="auto"/>
          <w:szCs w:val="21"/>
        </w:rPr>
        <w:t>，承接单位</w:t>
      </w:r>
      <w:r>
        <w:rPr>
          <w:rFonts w:ascii="宋体" w:hAnsi="宋体"/>
          <w:color w:val="auto"/>
          <w:szCs w:val="21"/>
        </w:rPr>
        <w:t>为</w:t>
      </w:r>
      <w:r>
        <w:rPr>
          <w:rFonts w:ascii="宋体" w:hAnsi="宋体"/>
          <w:b/>
          <w:bCs/>
          <w:color w:val="auto"/>
          <w:szCs w:val="21"/>
          <w:u w:val="single"/>
        </w:rPr>
        <w:t>（</w:t>
      </w:r>
      <w:r>
        <w:rPr>
          <w:rFonts w:hint="eastAsia" w:ascii="宋体" w:hAnsi="宋体"/>
          <w:b/>
          <w:bCs/>
          <w:color w:val="auto"/>
          <w:szCs w:val="21"/>
          <w:u w:val="single"/>
        </w:rPr>
        <w:t>企业</w:t>
      </w:r>
      <w:r>
        <w:rPr>
          <w:rFonts w:ascii="宋体" w:hAnsi="宋体"/>
          <w:b/>
          <w:bCs/>
          <w:color w:val="auto"/>
          <w:szCs w:val="21"/>
          <w:u w:val="single"/>
        </w:rPr>
        <w:t>名称）</w:t>
      </w:r>
      <w:r>
        <w:rPr>
          <w:rFonts w:ascii="宋体" w:hAnsi="宋体"/>
          <w:color w:val="auto"/>
          <w:szCs w:val="21"/>
        </w:rPr>
        <w:t>，属于</w:t>
      </w:r>
      <w:r>
        <w:rPr>
          <w:rFonts w:hint="eastAsia" w:ascii="宋体" w:hAnsi="宋体"/>
          <w:b/>
          <w:bCs/>
          <w:color w:val="auto"/>
          <w:szCs w:val="21"/>
          <w:u w:val="single"/>
        </w:rPr>
        <w:t>监狱企业</w:t>
      </w:r>
      <w:r>
        <w:rPr>
          <w:rFonts w:hint="eastAsia" w:ascii="宋体" w:hAnsi="宋体"/>
          <w:color w:val="auto"/>
          <w:szCs w:val="21"/>
        </w:rPr>
        <w:t>。</w:t>
      </w:r>
    </w:p>
    <w:p w14:paraId="6A5012BD">
      <w:pPr>
        <w:spacing w:afterLines="25" w:line="300" w:lineRule="auto"/>
        <w:ind w:firstLine="420" w:firstLineChars="200"/>
        <w:rPr>
          <w:rFonts w:ascii="宋体" w:hAnsi="宋体"/>
          <w:color w:val="auto"/>
          <w:szCs w:val="21"/>
        </w:rPr>
      </w:pPr>
      <w:r>
        <w:rPr>
          <w:rFonts w:ascii="宋体" w:hAnsi="宋体"/>
          <w:color w:val="auto"/>
          <w:szCs w:val="21"/>
        </w:rPr>
        <w:t xml:space="preserve">…… </w:t>
      </w:r>
    </w:p>
    <w:p w14:paraId="4294C6F9">
      <w:pPr>
        <w:spacing w:afterLines="25" w:line="300" w:lineRule="auto"/>
        <w:ind w:firstLine="420" w:firstLineChars="200"/>
        <w:rPr>
          <w:rFonts w:ascii="宋体" w:hAnsi="宋体"/>
          <w:color w:val="auto"/>
          <w:szCs w:val="21"/>
        </w:rPr>
      </w:pPr>
      <w:r>
        <w:rPr>
          <w:rFonts w:ascii="宋体" w:hAnsi="宋体"/>
          <w:color w:val="auto"/>
          <w:szCs w:val="21"/>
        </w:rPr>
        <w:t>本</w:t>
      </w:r>
      <w:r>
        <w:rPr>
          <w:rFonts w:hint="eastAsia" w:ascii="宋体" w:hAnsi="宋体"/>
          <w:color w:val="auto"/>
          <w:szCs w:val="21"/>
        </w:rPr>
        <w:t>投标人</w:t>
      </w:r>
      <w:r>
        <w:rPr>
          <w:rFonts w:ascii="宋体" w:hAnsi="宋体"/>
          <w:color w:val="auto"/>
          <w:szCs w:val="21"/>
        </w:rPr>
        <w:t>对上述声明内容的真实性负责。如有虚假，将依法承担相应责任。</w:t>
      </w:r>
    </w:p>
    <w:p w14:paraId="590718A1">
      <w:pPr>
        <w:spacing w:afterLines="25" w:line="300" w:lineRule="auto"/>
        <w:ind w:firstLine="420" w:firstLineChars="200"/>
        <w:rPr>
          <w:rFonts w:ascii="宋体" w:hAnsi="宋体"/>
          <w:color w:val="auto"/>
          <w:szCs w:val="21"/>
        </w:rPr>
      </w:pPr>
    </w:p>
    <w:p w14:paraId="36F01B54">
      <w:pPr>
        <w:spacing w:afterLines="25" w:line="300" w:lineRule="auto"/>
        <w:ind w:firstLine="422" w:firstLineChars="200"/>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1FE3931A">
      <w:pPr>
        <w:spacing w:line="360" w:lineRule="auto"/>
        <w:ind w:left="0" w:leftChars="0" w:firstLine="3360" w:firstLineChars="1600"/>
        <w:jc w:val="left"/>
        <w:rPr>
          <w:rFonts w:hint="eastAsia" w:ascii="宋体" w:hAnsi="宋体"/>
          <w:color w:val="auto"/>
        </w:rPr>
      </w:pPr>
      <w:r>
        <w:rPr>
          <w:rFonts w:hint="eastAsia" w:ascii="宋体" w:hAnsi="宋体"/>
          <w:color w:val="auto"/>
        </w:rPr>
        <w:t>投标人名称(公章)：</w:t>
      </w:r>
    </w:p>
    <w:p w14:paraId="08C6D20D">
      <w:pPr>
        <w:spacing w:line="360" w:lineRule="auto"/>
        <w:ind w:left="0" w:leftChars="0" w:firstLine="3360" w:firstLineChars="1600"/>
        <w:jc w:val="left"/>
        <w:rPr>
          <w:rFonts w:ascii="宋体" w:hAnsi="宋体"/>
          <w:color w:val="auto"/>
          <w:szCs w:val="21"/>
        </w:rPr>
      </w:pPr>
      <w:r>
        <w:rPr>
          <w:rFonts w:hint="eastAsia" w:ascii="宋体" w:hAnsi="宋体"/>
          <w:color w:val="auto"/>
        </w:rPr>
        <w:t>日期：</w:t>
      </w:r>
    </w:p>
    <w:p w14:paraId="5FF5D990">
      <w:pPr>
        <w:adjustRightInd w:val="0"/>
        <w:snapToGrid w:val="0"/>
        <w:spacing w:line="360" w:lineRule="auto"/>
        <w:jc w:val="center"/>
        <w:rPr>
          <w:rFonts w:ascii="宋体" w:hAnsi="宋体"/>
          <w:b/>
          <w:bCs/>
          <w:color w:val="auto"/>
        </w:rPr>
      </w:pPr>
    </w:p>
    <w:p w14:paraId="4F7589CD">
      <w:pPr>
        <w:widowControl/>
        <w:jc w:val="center"/>
        <w:rPr>
          <w:rFonts w:ascii="宋体" w:hAnsi="宋体"/>
          <w:b/>
          <w:color w:val="auto"/>
          <w:sz w:val="24"/>
        </w:rPr>
      </w:pPr>
      <w:r>
        <w:rPr>
          <w:rFonts w:hint="eastAsia" w:ascii="宋体" w:hAnsi="宋体"/>
          <w:b/>
          <w:bCs/>
          <w:color w:val="auto"/>
          <w:sz w:val="24"/>
          <w:szCs w:val="28"/>
        </w:rPr>
        <w:t>（三）</w:t>
      </w:r>
      <w:r>
        <w:rPr>
          <w:rFonts w:hint="eastAsia" w:ascii="宋体" w:hAnsi="宋体"/>
          <w:b/>
          <w:color w:val="auto"/>
          <w:sz w:val="24"/>
        </w:rPr>
        <w:t>残疾人福利性单位声明函（服务）</w:t>
      </w:r>
    </w:p>
    <w:p w14:paraId="52BCDAE7">
      <w:pPr>
        <w:pStyle w:val="19"/>
        <w:rPr>
          <w:rFonts w:ascii="宋体" w:hAnsi="宋体"/>
          <w:color w:val="auto"/>
        </w:rPr>
      </w:pPr>
    </w:p>
    <w:p w14:paraId="6AAEA276">
      <w:pPr>
        <w:spacing w:afterLines="25" w:line="300" w:lineRule="auto"/>
        <w:ind w:firstLine="420" w:firstLineChars="200"/>
        <w:rPr>
          <w:rFonts w:ascii="宋体" w:hAnsi="宋体"/>
          <w:color w:val="auto"/>
          <w:szCs w:val="21"/>
        </w:rPr>
      </w:pPr>
      <w:r>
        <w:rPr>
          <w:rFonts w:ascii="宋体" w:hAnsi="宋体"/>
          <w:color w:val="auto"/>
          <w:szCs w:val="21"/>
        </w:rPr>
        <w:t>本</w:t>
      </w:r>
      <w:r>
        <w:rPr>
          <w:rFonts w:hint="eastAsia" w:ascii="宋体" w:hAnsi="宋体"/>
          <w:color w:val="auto"/>
          <w:szCs w:val="21"/>
        </w:rPr>
        <w:t>投标人郑重声明，根据《财政部民政部中国残疾人联合会关于促进残疾人就业政府采购政策的通知》（财库〔</w:t>
      </w:r>
      <w:r>
        <w:rPr>
          <w:rFonts w:ascii="宋体" w:hAnsi="宋体"/>
          <w:color w:val="auto"/>
          <w:szCs w:val="21"/>
        </w:rPr>
        <w:t>2017</w:t>
      </w:r>
      <w:r>
        <w:rPr>
          <w:rFonts w:hint="eastAsia" w:ascii="宋体" w:hAnsi="宋体"/>
          <w:color w:val="auto"/>
          <w:szCs w:val="21"/>
        </w:rPr>
        <w:t>〕</w:t>
      </w:r>
      <w:r>
        <w:rPr>
          <w:rFonts w:ascii="宋体" w:hAnsi="宋体"/>
          <w:color w:val="auto"/>
          <w:szCs w:val="21"/>
        </w:rPr>
        <w:t xml:space="preserve">141 </w:t>
      </w:r>
      <w:r>
        <w:rPr>
          <w:rFonts w:hint="eastAsia" w:ascii="宋体" w:hAnsi="宋体"/>
          <w:color w:val="auto"/>
          <w:szCs w:val="21"/>
        </w:rPr>
        <w:t>号）的规定，本投标人</w:t>
      </w:r>
      <w:r>
        <w:rPr>
          <w:rFonts w:ascii="宋体" w:hAnsi="宋体"/>
          <w:color w:val="auto"/>
          <w:szCs w:val="21"/>
        </w:rPr>
        <w:t>参加</w:t>
      </w:r>
      <w:r>
        <w:rPr>
          <w:rFonts w:ascii="宋体" w:hAnsi="宋体"/>
          <w:b/>
          <w:bCs/>
          <w:color w:val="auto"/>
          <w:szCs w:val="21"/>
          <w:u w:val="single"/>
        </w:rPr>
        <w:t>（</w:t>
      </w:r>
      <w:r>
        <w:rPr>
          <w:rFonts w:hint="eastAsia" w:ascii="宋体" w:hAnsi="宋体"/>
          <w:b/>
          <w:bCs/>
          <w:color w:val="auto"/>
          <w:szCs w:val="21"/>
          <w:u w:val="single"/>
        </w:rPr>
        <w:t>采购人</w:t>
      </w:r>
      <w:r>
        <w:rPr>
          <w:rFonts w:ascii="宋体" w:hAnsi="宋体"/>
          <w:b/>
          <w:bCs/>
          <w:color w:val="auto"/>
          <w:szCs w:val="21"/>
          <w:u w:val="single"/>
        </w:rPr>
        <w:t>名称）</w:t>
      </w:r>
      <w:r>
        <w:rPr>
          <w:rFonts w:ascii="宋体" w:hAnsi="宋体"/>
          <w:color w:val="auto"/>
          <w:szCs w:val="21"/>
        </w:rPr>
        <w:t>的</w:t>
      </w:r>
      <w:r>
        <w:rPr>
          <w:rFonts w:ascii="宋体" w:hAnsi="宋体"/>
          <w:b/>
          <w:bCs/>
          <w:color w:val="auto"/>
          <w:szCs w:val="21"/>
          <w:u w:val="single"/>
        </w:rPr>
        <w:t>（项目名称）</w:t>
      </w:r>
      <w:r>
        <w:rPr>
          <w:rFonts w:ascii="宋体" w:hAnsi="宋体"/>
          <w:color w:val="auto"/>
          <w:szCs w:val="21"/>
        </w:rPr>
        <w:t>采购活动，</w:t>
      </w:r>
      <w:r>
        <w:rPr>
          <w:rFonts w:hint="eastAsia" w:ascii="宋体" w:hAnsi="宋体"/>
          <w:color w:val="auto"/>
          <w:szCs w:val="21"/>
        </w:rPr>
        <w:t>服务</w:t>
      </w:r>
      <w:r>
        <w:rPr>
          <w:rFonts w:ascii="宋体" w:hAnsi="宋体"/>
          <w:color w:val="auto"/>
          <w:szCs w:val="21"/>
        </w:rPr>
        <w:t>全部由符合政策要求的</w:t>
      </w:r>
      <w:r>
        <w:rPr>
          <w:rFonts w:hint="eastAsia" w:ascii="宋体" w:hAnsi="宋体"/>
          <w:color w:val="auto"/>
          <w:szCs w:val="21"/>
        </w:rPr>
        <w:t>残疾人福利性单位承接</w:t>
      </w:r>
      <w:r>
        <w:rPr>
          <w:rFonts w:ascii="宋体" w:hAnsi="宋体"/>
          <w:color w:val="auto"/>
          <w:szCs w:val="21"/>
        </w:rPr>
        <w:t>。相关</w:t>
      </w:r>
      <w:r>
        <w:rPr>
          <w:rFonts w:hint="eastAsia" w:ascii="宋体" w:hAnsi="宋体"/>
          <w:color w:val="auto"/>
          <w:szCs w:val="21"/>
        </w:rPr>
        <w:t>残疾人福利性单位</w:t>
      </w:r>
      <w:r>
        <w:rPr>
          <w:rFonts w:ascii="宋体" w:hAnsi="宋体"/>
          <w:color w:val="auto"/>
          <w:szCs w:val="21"/>
        </w:rPr>
        <w:t>的具体情况如下：</w:t>
      </w:r>
    </w:p>
    <w:p w14:paraId="275AA7A6">
      <w:pPr>
        <w:spacing w:afterLines="25" w:line="300" w:lineRule="auto"/>
        <w:ind w:firstLine="420" w:firstLineChars="200"/>
        <w:rPr>
          <w:rFonts w:ascii="宋体" w:hAnsi="宋体"/>
          <w:color w:val="auto"/>
          <w:szCs w:val="21"/>
        </w:rPr>
      </w:pPr>
      <w:r>
        <w:rPr>
          <w:rFonts w:ascii="宋体" w:hAnsi="宋体"/>
          <w:color w:val="auto"/>
          <w:szCs w:val="21"/>
        </w:rPr>
        <w:t>1.</w:t>
      </w:r>
      <w:r>
        <w:rPr>
          <w:rFonts w:ascii="宋体" w:hAnsi="宋体"/>
          <w:b/>
          <w:bCs/>
          <w:color w:val="auto"/>
          <w:szCs w:val="21"/>
          <w:u w:val="single"/>
        </w:rPr>
        <w:t xml:space="preserve"> （标的名称）</w:t>
      </w:r>
      <w:r>
        <w:rPr>
          <w:rFonts w:hint="eastAsia" w:ascii="宋体" w:hAnsi="宋体"/>
          <w:color w:val="auto"/>
          <w:szCs w:val="21"/>
        </w:rPr>
        <w:t>，承接企业</w:t>
      </w:r>
      <w:r>
        <w:rPr>
          <w:rFonts w:ascii="宋体" w:hAnsi="宋体"/>
          <w:color w:val="auto"/>
          <w:szCs w:val="21"/>
        </w:rPr>
        <w:t>为</w:t>
      </w:r>
      <w:r>
        <w:rPr>
          <w:rFonts w:ascii="宋体" w:hAnsi="宋体"/>
          <w:b/>
          <w:bCs/>
          <w:color w:val="auto"/>
          <w:szCs w:val="21"/>
          <w:u w:val="single"/>
        </w:rPr>
        <w:t>（</w:t>
      </w:r>
      <w:r>
        <w:rPr>
          <w:rFonts w:hint="eastAsia" w:ascii="宋体" w:hAnsi="宋体"/>
          <w:b/>
          <w:bCs/>
          <w:color w:val="auto"/>
          <w:szCs w:val="21"/>
          <w:u w:val="single"/>
        </w:rPr>
        <w:t>单位</w:t>
      </w:r>
      <w:r>
        <w:rPr>
          <w:rFonts w:ascii="宋体" w:hAnsi="宋体"/>
          <w:b/>
          <w:bCs/>
          <w:color w:val="auto"/>
          <w:szCs w:val="21"/>
          <w:u w:val="single"/>
        </w:rPr>
        <w:t>名称）</w:t>
      </w:r>
      <w:r>
        <w:rPr>
          <w:rFonts w:ascii="宋体" w:hAnsi="宋体"/>
          <w:color w:val="auto"/>
          <w:szCs w:val="21"/>
        </w:rPr>
        <w:t>，属于</w:t>
      </w:r>
      <w:r>
        <w:rPr>
          <w:rFonts w:hint="eastAsia" w:ascii="宋体" w:hAnsi="宋体"/>
          <w:b/>
          <w:bCs/>
          <w:color w:val="auto"/>
          <w:szCs w:val="21"/>
          <w:u w:val="single"/>
        </w:rPr>
        <w:t>残疾人福利性单位</w:t>
      </w:r>
      <w:r>
        <w:rPr>
          <w:rFonts w:ascii="宋体" w:hAnsi="宋体"/>
          <w:color w:val="auto"/>
          <w:szCs w:val="21"/>
        </w:rPr>
        <w:t>；</w:t>
      </w:r>
    </w:p>
    <w:p w14:paraId="7E567519">
      <w:pPr>
        <w:spacing w:afterLines="25" w:line="300" w:lineRule="auto"/>
        <w:ind w:firstLine="420" w:firstLineChars="200"/>
        <w:rPr>
          <w:rFonts w:ascii="宋体" w:hAnsi="宋体"/>
          <w:color w:val="auto"/>
          <w:szCs w:val="21"/>
        </w:rPr>
      </w:pPr>
      <w:r>
        <w:rPr>
          <w:rFonts w:ascii="宋体" w:hAnsi="宋体"/>
          <w:color w:val="auto"/>
          <w:szCs w:val="21"/>
        </w:rPr>
        <w:t>2.</w:t>
      </w:r>
      <w:r>
        <w:rPr>
          <w:rFonts w:ascii="宋体" w:hAnsi="宋体"/>
          <w:b/>
          <w:bCs/>
          <w:color w:val="auto"/>
          <w:szCs w:val="21"/>
          <w:u w:val="single"/>
        </w:rPr>
        <w:t xml:space="preserve"> （标的名称）</w:t>
      </w:r>
      <w:r>
        <w:rPr>
          <w:rFonts w:hint="eastAsia" w:ascii="宋体" w:hAnsi="宋体"/>
          <w:color w:val="auto"/>
          <w:szCs w:val="21"/>
        </w:rPr>
        <w:t>，承接企业</w:t>
      </w:r>
      <w:r>
        <w:rPr>
          <w:rFonts w:ascii="宋体" w:hAnsi="宋体"/>
          <w:color w:val="auto"/>
          <w:szCs w:val="21"/>
        </w:rPr>
        <w:t>为</w:t>
      </w:r>
      <w:r>
        <w:rPr>
          <w:rFonts w:ascii="宋体" w:hAnsi="宋体"/>
          <w:b/>
          <w:bCs/>
          <w:color w:val="auto"/>
          <w:szCs w:val="21"/>
          <w:u w:val="single"/>
        </w:rPr>
        <w:t>（</w:t>
      </w:r>
      <w:r>
        <w:rPr>
          <w:rFonts w:hint="eastAsia" w:ascii="宋体" w:hAnsi="宋体"/>
          <w:b/>
          <w:bCs/>
          <w:color w:val="auto"/>
          <w:szCs w:val="21"/>
          <w:u w:val="single"/>
        </w:rPr>
        <w:t>单位</w:t>
      </w:r>
      <w:r>
        <w:rPr>
          <w:rFonts w:ascii="宋体" w:hAnsi="宋体"/>
          <w:b/>
          <w:bCs/>
          <w:color w:val="auto"/>
          <w:szCs w:val="21"/>
          <w:u w:val="single"/>
        </w:rPr>
        <w:t>名称）</w:t>
      </w:r>
      <w:r>
        <w:rPr>
          <w:rFonts w:ascii="宋体" w:hAnsi="宋体"/>
          <w:color w:val="auto"/>
          <w:szCs w:val="21"/>
        </w:rPr>
        <w:t>，属于</w:t>
      </w:r>
      <w:r>
        <w:rPr>
          <w:rFonts w:hint="eastAsia" w:ascii="宋体" w:hAnsi="宋体"/>
          <w:b/>
          <w:bCs/>
          <w:color w:val="auto"/>
          <w:szCs w:val="21"/>
          <w:u w:val="single"/>
        </w:rPr>
        <w:t>残疾人福利性单位</w:t>
      </w:r>
      <w:r>
        <w:rPr>
          <w:rFonts w:hint="eastAsia" w:ascii="宋体" w:hAnsi="宋体"/>
          <w:color w:val="auto"/>
          <w:szCs w:val="21"/>
        </w:rPr>
        <w:t>。</w:t>
      </w:r>
    </w:p>
    <w:p w14:paraId="192592C1">
      <w:pPr>
        <w:spacing w:afterLines="25" w:line="300" w:lineRule="auto"/>
        <w:ind w:firstLine="420" w:firstLineChars="200"/>
        <w:rPr>
          <w:rFonts w:ascii="宋体" w:hAnsi="宋体"/>
          <w:color w:val="auto"/>
          <w:szCs w:val="21"/>
        </w:rPr>
      </w:pPr>
      <w:r>
        <w:rPr>
          <w:rFonts w:ascii="宋体" w:hAnsi="宋体"/>
          <w:color w:val="auto"/>
          <w:szCs w:val="21"/>
        </w:rPr>
        <w:t xml:space="preserve">…… </w:t>
      </w:r>
    </w:p>
    <w:p w14:paraId="593337DA">
      <w:pPr>
        <w:spacing w:afterLines="25" w:line="300" w:lineRule="auto"/>
        <w:ind w:firstLine="420" w:firstLineChars="200"/>
        <w:rPr>
          <w:rFonts w:ascii="宋体" w:hAnsi="宋体"/>
          <w:color w:val="auto"/>
          <w:szCs w:val="21"/>
        </w:rPr>
      </w:pPr>
      <w:r>
        <w:rPr>
          <w:rFonts w:hint="eastAsia" w:ascii="宋体" w:hAnsi="宋体"/>
          <w:color w:val="auto"/>
          <w:szCs w:val="21"/>
        </w:rPr>
        <w:t>本</w:t>
      </w:r>
      <w:r>
        <w:rPr>
          <w:rFonts w:ascii="宋体" w:hAnsi="宋体"/>
          <w:color w:val="auto"/>
          <w:szCs w:val="21"/>
        </w:rPr>
        <w:t>投标人</w:t>
      </w:r>
      <w:r>
        <w:rPr>
          <w:rFonts w:hint="eastAsia" w:ascii="宋体" w:hAnsi="宋体"/>
          <w:color w:val="auto"/>
          <w:szCs w:val="21"/>
        </w:rPr>
        <w:t>已</w:t>
      </w:r>
      <w:r>
        <w:rPr>
          <w:rFonts w:ascii="宋体" w:hAnsi="宋体"/>
          <w:color w:val="auto"/>
          <w:szCs w:val="21"/>
        </w:rPr>
        <w:t>知悉</w:t>
      </w:r>
      <w:r>
        <w:rPr>
          <w:rFonts w:hint="eastAsia" w:ascii="宋体" w:hAnsi="宋体"/>
          <w:color w:val="auto"/>
          <w:szCs w:val="21"/>
        </w:rPr>
        <w:t>《财政部民政部中国残疾人联合会关于促进残疾人就业政府采购政策的通知》（财库〔2017〕141 号）</w:t>
      </w:r>
      <w:r>
        <w:rPr>
          <w:rFonts w:ascii="宋体" w:hAnsi="宋体"/>
          <w:color w:val="auto"/>
          <w:szCs w:val="21"/>
        </w:rPr>
        <w:t>的规定，承诺提供的声明函内容是真实的，如提供声明函内容不实，则依法追究相关法律责任</w:t>
      </w:r>
      <w:r>
        <w:rPr>
          <w:rFonts w:hint="eastAsia" w:ascii="宋体" w:hAnsi="宋体"/>
          <w:color w:val="auto"/>
          <w:szCs w:val="21"/>
        </w:rPr>
        <w:t>。</w:t>
      </w:r>
    </w:p>
    <w:p w14:paraId="2B3FF517">
      <w:pPr>
        <w:spacing w:line="360" w:lineRule="auto"/>
        <w:ind w:left="0" w:leftChars="0" w:firstLine="3360" w:firstLineChars="1600"/>
        <w:jc w:val="left"/>
        <w:rPr>
          <w:rFonts w:hint="eastAsia" w:ascii="宋体" w:hAnsi="宋体"/>
          <w:color w:val="auto"/>
        </w:rPr>
      </w:pPr>
      <w:r>
        <w:rPr>
          <w:rFonts w:hint="eastAsia" w:ascii="宋体" w:hAnsi="宋体"/>
          <w:color w:val="auto"/>
        </w:rPr>
        <w:t>投标人名称(公章)：</w:t>
      </w:r>
    </w:p>
    <w:p w14:paraId="32BCA913">
      <w:pPr>
        <w:spacing w:line="360" w:lineRule="auto"/>
        <w:ind w:left="0" w:leftChars="0" w:firstLine="3360" w:firstLineChars="1600"/>
        <w:jc w:val="left"/>
        <w:rPr>
          <w:rFonts w:hint="eastAsia" w:ascii="宋体" w:hAnsi="宋体"/>
          <w:color w:val="auto"/>
        </w:rPr>
      </w:pPr>
      <w:r>
        <w:rPr>
          <w:rFonts w:hint="eastAsia" w:ascii="宋体" w:hAnsi="宋体"/>
          <w:color w:val="auto"/>
        </w:rPr>
        <w:t>日期：</w:t>
      </w:r>
    </w:p>
    <w:p w14:paraId="08D6000F">
      <w:pPr>
        <w:spacing w:line="360" w:lineRule="auto"/>
        <w:ind w:left="0" w:leftChars="0" w:firstLine="3360" w:firstLineChars="1600"/>
        <w:jc w:val="left"/>
        <w:rPr>
          <w:rFonts w:hint="eastAsia" w:ascii="宋体" w:hAnsi="宋体"/>
          <w:color w:val="auto"/>
          <w:szCs w:val="21"/>
        </w:rPr>
      </w:pPr>
      <w:r>
        <w:rPr>
          <w:rFonts w:hint="eastAsia" w:ascii="宋体" w:hAnsi="宋体"/>
          <w:color w:val="auto"/>
          <w:szCs w:val="21"/>
        </w:rPr>
        <w:br w:type="page"/>
      </w:r>
    </w:p>
    <w:bookmarkEnd w:id="17"/>
    <w:p w14:paraId="758EAEC9">
      <w:pPr>
        <w:pStyle w:val="19"/>
        <w:rPr>
          <w:color w:val="auto"/>
        </w:rPr>
      </w:pPr>
      <w:bookmarkStart w:id="18" w:name="_Toc480756084"/>
      <w:bookmarkStart w:id="19" w:name="_Toc480755938"/>
      <w:bookmarkStart w:id="20" w:name="_Toc480789488"/>
      <w:bookmarkStart w:id="21" w:name="_Toc275865624"/>
      <w:bookmarkStart w:id="22" w:name="_Toc480754217"/>
    </w:p>
    <w:p w14:paraId="36764B21">
      <w:pPr>
        <w:jc w:val="center"/>
        <w:rPr>
          <w:rFonts w:ascii="宋体" w:hAnsi="宋体"/>
          <w:bCs/>
          <w:color w:val="auto"/>
          <w:sz w:val="32"/>
          <w:szCs w:val="32"/>
        </w:rPr>
      </w:pPr>
      <w:r>
        <w:rPr>
          <w:rFonts w:hint="eastAsia" w:ascii="宋体" w:hAnsi="宋体"/>
          <w:b/>
          <w:color w:val="auto"/>
          <w:sz w:val="24"/>
        </w:rPr>
        <w:t>十</w:t>
      </w:r>
      <w:r>
        <w:rPr>
          <w:rFonts w:hint="eastAsia" w:ascii="宋体" w:hAnsi="宋体"/>
          <w:b/>
          <w:color w:val="auto"/>
          <w:sz w:val="24"/>
          <w:lang w:eastAsia="zh-CN"/>
        </w:rPr>
        <w:t>六</w:t>
      </w:r>
      <w:r>
        <w:rPr>
          <w:rFonts w:hint="eastAsia" w:ascii="宋体" w:hAnsi="宋体"/>
          <w:b/>
          <w:color w:val="auto"/>
          <w:sz w:val="24"/>
        </w:rPr>
        <w:t>、招标代理服务费承诺书</w:t>
      </w:r>
      <w:bookmarkEnd w:id="18"/>
      <w:bookmarkEnd w:id="19"/>
      <w:bookmarkEnd w:id="20"/>
      <w:bookmarkEnd w:id="21"/>
      <w:bookmarkEnd w:id="22"/>
    </w:p>
    <w:p w14:paraId="5541BD31">
      <w:pPr>
        <w:rPr>
          <w:rFonts w:ascii="宋体" w:hAnsi="宋体"/>
          <w:b/>
          <w:color w:val="auto"/>
        </w:rPr>
      </w:pPr>
    </w:p>
    <w:p w14:paraId="4E92EFE3">
      <w:pPr>
        <w:rPr>
          <w:rFonts w:ascii="宋体" w:hAnsi="宋体"/>
          <w:b/>
          <w:color w:val="auto"/>
        </w:rPr>
      </w:pPr>
      <w:r>
        <w:rPr>
          <w:rFonts w:hint="eastAsia" w:ascii="宋体" w:hAnsi="宋体"/>
          <w:b/>
          <w:color w:val="auto"/>
          <w:u w:val="single"/>
        </w:rPr>
        <w:t>深圳市广得信工程造价咨询有限公司</w:t>
      </w:r>
      <w:r>
        <w:rPr>
          <w:rFonts w:hint="eastAsia" w:ascii="宋体" w:hAnsi="宋体"/>
          <w:b/>
          <w:color w:val="auto"/>
        </w:rPr>
        <w:t>：</w:t>
      </w:r>
    </w:p>
    <w:p w14:paraId="454B208F">
      <w:pPr>
        <w:rPr>
          <w:rFonts w:ascii="宋体" w:hAnsi="宋体"/>
          <w:b/>
          <w:color w:val="auto"/>
        </w:rPr>
      </w:pPr>
    </w:p>
    <w:p w14:paraId="75338F2D">
      <w:pPr>
        <w:ind w:firstLine="420" w:firstLineChars="200"/>
        <w:rPr>
          <w:rFonts w:ascii="宋体" w:hAnsi="宋体"/>
          <w:color w:val="auto"/>
          <w:szCs w:val="21"/>
        </w:rPr>
      </w:pPr>
      <w:r>
        <w:rPr>
          <w:rFonts w:hint="eastAsia" w:ascii="宋体" w:hAnsi="宋体"/>
          <w:color w:val="auto"/>
        </w:rPr>
        <w:t>本公司</w:t>
      </w:r>
      <w:r>
        <w:rPr>
          <w:rFonts w:hint="eastAsia" w:ascii="宋体" w:hAnsi="宋体"/>
          <w:color w:val="auto"/>
          <w:u w:val="single"/>
        </w:rPr>
        <w:t xml:space="preserve">       (投标人名称)      </w:t>
      </w:r>
      <w:r>
        <w:rPr>
          <w:rFonts w:hint="eastAsia" w:ascii="宋体" w:hAnsi="宋体"/>
          <w:color w:val="auto"/>
        </w:rPr>
        <w:t>在参加</w:t>
      </w:r>
      <w:r>
        <w:rPr>
          <w:rFonts w:hint="eastAsia" w:ascii="宋体" w:hAnsi="宋体"/>
          <w:color w:val="auto"/>
          <w:u w:val="single"/>
        </w:rPr>
        <w:t xml:space="preserve">（项目名称） </w:t>
      </w:r>
      <w:r>
        <w:rPr>
          <w:rFonts w:hint="eastAsia" w:ascii="宋体" w:hAnsi="宋体"/>
          <w:color w:val="auto"/>
        </w:rPr>
        <w:t>(项目编号：</w:t>
      </w:r>
      <w:r>
        <w:rPr>
          <w:rFonts w:hint="eastAsia" w:ascii="宋体" w:hAnsi="宋体"/>
          <w:color w:val="auto"/>
          <w:u w:val="single"/>
        </w:rPr>
        <w:t xml:space="preserve">  （项目编号）  </w:t>
      </w:r>
      <w:r>
        <w:rPr>
          <w:rFonts w:hint="eastAsia" w:ascii="宋体" w:hAnsi="宋体"/>
          <w:color w:val="auto"/>
        </w:rPr>
        <w:t>)的招标中如获中标</w:t>
      </w:r>
      <w:r>
        <w:rPr>
          <w:rFonts w:hint="eastAsia" w:ascii="宋体" w:hAnsi="宋体"/>
          <w:color w:val="auto"/>
          <w:szCs w:val="21"/>
        </w:rPr>
        <w:t>，我公司保证按照招标文件</w:t>
      </w:r>
      <w:r>
        <w:rPr>
          <w:rFonts w:hint="eastAsia" w:ascii="宋体" w:hAnsi="宋体"/>
          <w:color w:val="auto"/>
        </w:rPr>
        <w:t>的</w:t>
      </w:r>
      <w:r>
        <w:rPr>
          <w:rFonts w:hint="eastAsia" w:ascii="宋体" w:hAnsi="宋体"/>
          <w:color w:val="auto"/>
          <w:szCs w:val="21"/>
        </w:rPr>
        <w:t>规定缴纳“招标代理服务费”后，凭领取人身份证复印件并加盖公章领取《中标通知书》。如采用电汇或银行转账，我</w:t>
      </w:r>
      <w:r>
        <w:rPr>
          <w:rFonts w:hint="eastAsia" w:ascii="宋体" w:hAnsi="宋体"/>
          <w:color w:val="auto"/>
        </w:rPr>
        <w:t>公</w:t>
      </w:r>
      <w:r>
        <w:rPr>
          <w:rFonts w:hint="eastAsia" w:ascii="宋体" w:hAnsi="宋体"/>
          <w:color w:val="auto"/>
          <w:szCs w:val="21"/>
        </w:rPr>
        <w:t>司将同时递交招标代理服务费缴费凭证复印件并加盖公章。</w:t>
      </w:r>
    </w:p>
    <w:p w14:paraId="1C8FFDDF">
      <w:pPr>
        <w:ind w:firstLine="420" w:firstLineChars="200"/>
        <w:rPr>
          <w:rFonts w:ascii="宋体" w:hAnsi="宋体"/>
          <w:color w:val="auto"/>
        </w:rPr>
      </w:pPr>
      <w:r>
        <w:rPr>
          <w:rFonts w:hint="eastAsia" w:ascii="宋体" w:hAnsi="宋体"/>
          <w:color w:val="auto"/>
        </w:rPr>
        <w:t>如我公司违反上款承诺，愿凭贵公司开出的相关通知，同意（采购代理机构名称）办理支付手续，扣除我公司提交的全部投标保证金，并愿承担由此引起的一切法律责任。</w:t>
      </w:r>
    </w:p>
    <w:p w14:paraId="445D8E71">
      <w:pPr>
        <w:ind w:firstLine="420" w:firstLineChars="200"/>
        <w:rPr>
          <w:rFonts w:ascii="宋体" w:hAnsi="宋体"/>
          <w:color w:val="auto"/>
        </w:rPr>
      </w:pPr>
      <w:r>
        <w:rPr>
          <w:rFonts w:hint="eastAsia" w:ascii="宋体" w:hAnsi="宋体"/>
          <w:color w:val="auto"/>
        </w:rPr>
        <w:t>特此承诺!</w:t>
      </w:r>
    </w:p>
    <w:p w14:paraId="74A63C6F">
      <w:pPr>
        <w:spacing w:line="520" w:lineRule="exact"/>
        <w:ind w:left="424" w:leftChars="202"/>
        <w:rPr>
          <w:rFonts w:ascii="宋体" w:hAnsi="宋体"/>
          <w:color w:val="auto"/>
          <w:u w:val="single"/>
        </w:rPr>
      </w:pPr>
      <w:r>
        <w:rPr>
          <w:rFonts w:hint="eastAsia" w:ascii="宋体" w:hAnsi="宋体"/>
          <w:color w:val="auto"/>
        </w:rPr>
        <w:t>投标人名称(盖公章):</w:t>
      </w:r>
    </w:p>
    <w:p w14:paraId="7665C96E">
      <w:pPr>
        <w:spacing w:line="520" w:lineRule="exact"/>
        <w:ind w:left="424" w:leftChars="202"/>
        <w:rPr>
          <w:rFonts w:ascii="宋体" w:hAnsi="宋体"/>
          <w:color w:val="auto"/>
          <w:u w:val="single"/>
        </w:rPr>
      </w:pPr>
      <w:r>
        <w:rPr>
          <w:rFonts w:hint="eastAsia" w:ascii="宋体" w:hAnsi="宋体"/>
          <w:color w:val="auto"/>
        </w:rPr>
        <w:t>投标人地址:</w:t>
      </w:r>
    </w:p>
    <w:p w14:paraId="2C8F3AB3">
      <w:pPr>
        <w:spacing w:line="520" w:lineRule="exact"/>
        <w:ind w:left="424" w:leftChars="202"/>
        <w:rPr>
          <w:rFonts w:ascii="宋体" w:hAnsi="宋体"/>
          <w:color w:val="auto"/>
        </w:rPr>
      </w:pPr>
      <w:r>
        <w:rPr>
          <w:rFonts w:hint="eastAsia" w:ascii="宋体" w:hAnsi="宋体"/>
          <w:color w:val="auto"/>
        </w:rPr>
        <w:t>电话:</w:t>
      </w:r>
    </w:p>
    <w:p w14:paraId="599D58D4">
      <w:pPr>
        <w:spacing w:line="520" w:lineRule="exact"/>
        <w:ind w:left="424" w:leftChars="202"/>
        <w:rPr>
          <w:rFonts w:ascii="宋体" w:hAnsi="宋体"/>
          <w:color w:val="auto"/>
        </w:rPr>
      </w:pPr>
      <w:r>
        <w:rPr>
          <w:rFonts w:hint="eastAsia" w:ascii="宋体" w:hAnsi="宋体"/>
          <w:color w:val="auto"/>
        </w:rPr>
        <w:t>传真:</w:t>
      </w:r>
    </w:p>
    <w:p w14:paraId="467E5145">
      <w:pPr>
        <w:spacing w:line="520" w:lineRule="exact"/>
        <w:ind w:left="424" w:leftChars="202"/>
        <w:rPr>
          <w:rFonts w:ascii="宋体" w:hAnsi="宋体"/>
          <w:color w:val="auto"/>
        </w:rPr>
      </w:pPr>
      <w:r>
        <w:rPr>
          <w:rFonts w:hint="eastAsia" w:ascii="宋体" w:hAnsi="宋体"/>
          <w:color w:val="auto"/>
        </w:rPr>
        <w:t>法定代表人或投标人授权代表（签名或盖章）</w:t>
      </w:r>
    </w:p>
    <w:p w14:paraId="21E87489">
      <w:pPr>
        <w:rPr>
          <w:rFonts w:ascii="宋体" w:hAnsi="宋体"/>
          <w:b/>
          <w:color w:val="auto"/>
          <w:szCs w:val="21"/>
        </w:rPr>
      </w:pPr>
    </w:p>
    <w:p w14:paraId="1310CFB0">
      <w:pPr>
        <w:jc w:val="center"/>
        <w:rPr>
          <w:rFonts w:ascii="宋体" w:hAnsi="宋体"/>
          <w:b/>
          <w:color w:val="auto"/>
          <w:szCs w:val="21"/>
        </w:rPr>
      </w:pPr>
      <w:r>
        <w:rPr>
          <w:rFonts w:hint="eastAsia" w:ascii="宋体" w:hAnsi="宋体"/>
          <w:b/>
          <w:color w:val="auto"/>
          <w:szCs w:val="21"/>
        </w:rPr>
        <w:t>附：缴纳</w:t>
      </w:r>
      <w:r>
        <w:rPr>
          <w:rFonts w:ascii="宋体" w:hAnsi="宋体"/>
          <w:b/>
          <w:color w:val="auto"/>
          <w:szCs w:val="21"/>
        </w:rPr>
        <w:t>招标代理服务费</w:t>
      </w:r>
      <w:r>
        <w:rPr>
          <w:rFonts w:hint="eastAsia" w:ascii="宋体" w:hAnsi="宋体"/>
          <w:b/>
          <w:color w:val="auto"/>
          <w:szCs w:val="21"/>
        </w:rPr>
        <w:t>账号</w:t>
      </w:r>
      <w:r>
        <w:rPr>
          <w:rFonts w:ascii="宋体" w:hAnsi="宋体"/>
          <w:b/>
          <w:color w:val="auto"/>
          <w:szCs w:val="21"/>
        </w:rPr>
        <w:t>：</w:t>
      </w:r>
    </w:p>
    <w:tbl>
      <w:tblPr>
        <w:tblStyle w:val="4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14:paraId="16226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noWrap/>
            <w:vAlign w:val="center"/>
          </w:tcPr>
          <w:p w14:paraId="0DFE5C52">
            <w:pPr>
              <w:jc w:val="center"/>
              <w:rPr>
                <w:rFonts w:ascii="宋体" w:hAnsi="宋体"/>
                <w:b/>
                <w:color w:val="auto"/>
                <w:szCs w:val="21"/>
              </w:rPr>
            </w:pPr>
            <w:r>
              <w:rPr>
                <w:rFonts w:ascii="宋体" w:hAnsi="宋体"/>
                <w:b/>
                <w:color w:val="auto"/>
                <w:szCs w:val="21"/>
              </w:rPr>
              <w:t>收款人名称</w:t>
            </w:r>
          </w:p>
        </w:tc>
        <w:tc>
          <w:tcPr>
            <w:tcW w:w="5579" w:type="dxa"/>
            <w:noWrap/>
            <w:vAlign w:val="center"/>
          </w:tcPr>
          <w:p w14:paraId="1F447595">
            <w:pPr>
              <w:jc w:val="center"/>
              <w:rPr>
                <w:rFonts w:ascii="宋体" w:hAnsi="宋体"/>
                <w:color w:val="auto"/>
                <w:szCs w:val="21"/>
              </w:rPr>
            </w:pPr>
            <w:r>
              <w:rPr>
                <w:rFonts w:hint="eastAsia" w:ascii="宋体" w:hAnsi="宋体" w:cs="宋体"/>
                <w:b/>
                <w:color w:val="auto"/>
                <w:spacing w:val="-12"/>
                <w:kern w:val="0"/>
                <w:szCs w:val="21"/>
              </w:rPr>
              <w:t>深圳市广得信工程造价咨询有限公司</w:t>
            </w:r>
          </w:p>
        </w:tc>
      </w:tr>
      <w:tr w14:paraId="71DBD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noWrap/>
            <w:vAlign w:val="center"/>
          </w:tcPr>
          <w:p w14:paraId="656B1837">
            <w:pPr>
              <w:jc w:val="center"/>
              <w:rPr>
                <w:rFonts w:ascii="宋体" w:hAnsi="宋体"/>
                <w:b/>
                <w:color w:val="auto"/>
                <w:szCs w:val="21"/>
              </w:rPr>
            </w:pPr>
            <w:r>
              <w:rPr>
                <w:rFonts w:ascii="宋体" w:hAnsi="宋体"/>
                <w:b/>
                <w:color w:val="auto"/>
                <w:szCs w:val="21"/>
              </w:rPr>
              <w:t>开户银行</w:t>
            </w:r>
          </w:p>
        </w:tc>
        <w:tc>
          <w:tcPr>
            <w:tcW w:w="5579" w:type="dxa"/>
            <w:noWrap/>
            <w:vAlign w:val="center"/>
          </w:tcPr>
          <w:p w14:paraId="019A8A7C">
            <w:pPr>
              <w:jc w:val="center"/>
              <w:rPr>
                <w:rFonts w:ascii="宋体" w:hAnsi="宋体"/>
                <w:b/>
                <w:color w:val="auto"/>
                <w:szCs w:val="21"/>
              </w:rPr>
            </w:pPr>
            <w:r>
              <w:rPr>
                <w:rFonts w:hint="eastAsia" w:ascii="宋体" w:hAnsi="宋体" w:cs="宋体"/>
                <w:b/>
                <w:color w:val="auto"/>
                <w:kern w:val="0"/>
                <w:szCs w:val="21"/>
              </w:rPr>
              <w:t>工商银行深圳荣德支行</w:t>
            </w:r>
          </w:p>
        </w:tc>
      </w:tr>
      <w:tr w14:paraId="61131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noWrap/>
            <w:vAlign w:val="center"/>
          </w:tcPr>
          <w:p w14:paraId="34CDB8E7">
            <w:pPr>
              <w:jc w:val="center"/>
              <w:rPr>
                <w:rFonts w:ascii="宋体" w:hAnsi="宋体"/>
                <w:b/>
                <w:color w:val="auto"/>
                <w:szCs w:val="21"/>
              </w:rPr>
            </w:pPr>
            <w:r>
              <w:rPr>
                <w:rFonts w:hint="eastAsia" w:ascii="宋体" w:hAnsi="宋体"/>
                <w:b/>
                <w:color w:val="auto"/>
                <w:szCs w:val="21"/>
              </w:rPr>
              <w:t>账</w:t>
            </w:r>
            <w:r>
              <w:rPr>
                <w:rFonts w:ascii="宋体" w:hAnsi="宋体"/>
                <w:b/>
                <w:color w:val="auto"/>
                <w:szCs w:val="21"/>
              </w:rPr>
              <w:t xml:space="preserve">    号</w:t>
            </w:r>
          </w:p>
        </w:tc>
        <w:tc>
          <w:tcPr>
            <w:tcW w:w="5579" w:type="dxa"/>
            <w:noWrap/>
            <w:vAlign w:val="center"/>
          </w:tcPr>
          <w:p w14:paraId="1BA46EF3">
            <w:pPr>
              <w:jc w:val="center"/>
              <w:rPr>
                <w:rFonts w:ascii="宋体" w:hAnsi="宋体"/>
                <w:b/>
                <w:color w:val="auto"/>
                <w:szCs w:val="21"/>
              </w:rPr>
            </w:pPr>
            <w:r>
              <w:rPr>
                <w:rFonts w:ascii="宋体" w:hAnsi="宋体" w:cs="宋体"/>
                <w:b/>
                <w:color w:val="auto"/>
                <w:kern w:val="0"/>
                <w:szCs w:val="21"/>
              </w:rPr>
              <w:t>4000025109201798117</w:t>
            </w:r>
          </w:p>
        </w:tc>
      </w:tr>
    </w:tbl>
    <w:p w14:paraId="4179A9C2">
      <w:pPr>
        <w:rPr>
          <w:rFonts w:ascii="宋体" w:hAnsi="宋体" w:cs="Arial"/>
          <w:bCs/>
          <w:color w:val="auto"/>
          <w:sz w:val="24"/>
        </w:rPr>
      </w:pPr>
    </w:p>
    <w:p w14:paraId="71C54AB0">
      <w:pPr>
        <w:rPr>
          <w:rFonts w:ascii="宋体" w:hAnsi="宋体"/>
          <w:color w:val="auto"/>
        </w:rPr>
      </w:pPr>
      <w:r>
        <w:rPr>
          <w:rFonts w:hint="eastAsia" w:ascii="宋体" w:hAnsi="宋体"/>
          <w:color w:val="auto"/>
        </w:rPr>
        <w:br w:type="page"/>
      </w:r>
    </w:p>
    <w:p w14:paraId="2B12815B">
      <w:pPr>
        <w:pStyle w:val="6"/>
        <w:jc w:val="center"/>
        <w:rPr>
          <w:bCs w:val="0"/>
          <w:color w:val="auto"/>
          <w:sz w:val="24"/>
        </w:rPr>
      </w:pPr>
      <w:r>
        <w:rPr>
          <w:rFonts w:hint="eastAsia"/>
          <w:bCs w:val="0"/>
          <w:color w:val="auto"/>
          <w:sz w:val="24"/>
        </w:rPr>
        <w:t>十</w:t>
      </w:r>
      <w:r>
        <w:rPr>
          <w:rFonts w:hint="eastAsia"/>
          <w:bCs w:val="0"/>
          <w:color w:val="auto"/>
          <w:sz w:val="24"/>
          <w:lang w:eastAsia="zh-CN"/>
        </w:rPr>
        <w:t>七</w:t>
      </w:r>
      <w:r>
        <w:rPr>
          <w:rFonts w:hint="eastAsia"/>
          <w:bCs w:val="0"/>
          <w:color w:val="auto"/>
          <w:sz w:val="24"/>
        </w:rPr>
        <w:t>、投标人认为需要加以说明的其他内容（格式自定）</w:t>
      </w:r>
    </w:p>
    <w:p w14:paraId="52D419DA">
      <w:pPr>
        <w:rPr>
          <w:rFonts w:ascii="宋体" w:hAnsi="宋体"/>
          <w:color w:val="auto"/>
          <w:kern w:val="0"/>
          <w:sz w:val="24"/>
          <w:szCs w:val="20"/>
        </w:rPr>
      </w:pPr>
    </w:p>
    <w:p w14:paraId="413D7494">
      <w:pPr>
        <w:pStyle w:val="6"/>
        <w:spacing w:before="120" w:after="120"/>
        <w:jc w:val="center"/>
        <w:rPr>
          <w:color w:val="auto"/>
          <w:sz w:val="24"/>
          <w:szCs w:val="24"/>
        </w:rPr>
      </w:pPr>
    </w:p>
    <w:p w14:paraId="5D4AFAEB">
      <w:pPr>
        <w:pStyle w:val="6"/>
        <w:spacing w:before="120" w:after="120"/>
        <w:jc w:val="center"/>
        <w:rPr>
          <w:color w:val="auto"/>
          <w:sz w:val="24"/>
          <w:szCs w:val="24"/>
        </w:rPr>
      </w:pPr>
      <w:r>
        <w:rPr>
          <w:color w:val="auto"/>
        </w:rPr>
        <w:br w:type="page"/>
      </w:r>
      <w:r>
        <w:rPr>
          <w:rFonts w:hint="eastAsia"/>
          <w:color w:val="auto"/>
          <w:sz w:val="24"/>
          <w:szCs w:val="24"/>
        </w:rPr>
        <w:t>第五章  政府采购合同的签订、履约及验收</w:t>
      </w:r>
    </w:p>
    <w:p w14:paraId="34559485">
      <w:pPr>
        <w:jc w:val="center"/>
        <w:rPr>
          <w:rFonts w:hint="eastAsia" w:ascii="宋体" w:hAnsi="宋体" w:eastAsia="宋体" w:cs="宋体"/>
          <w:color w:val="auto"/>
          <w:sz w:val="28"/>
          <w:szCs w:val="28"/>
          <w:lang w:eastAsia="zh-CN"/>
        </w:rPr>
      </w:pPr>
      <w:r>
        <w:rPr>
          <w:rFonts w:hint="eastAsia" w:ascii="宋体" w:hAnsi="宋体" w:cs="宋体"/>
          <w:b/>
          <w:color w:val="auto"/>
          <w:sz w:val="28"/>
          <w:szCs w:val="28"/>
          <w:lang w:eastAsia="zh-CN"/>
        </w:rPr>
        <w:t>横岗街道公务车辆定点维修保养服务项目</w:t>
      </w:r>
    </w:p>
    <w:p w14:paraId="30F82542">
      <w:pPr>
        <w:rPr>
          <w:rFonts w:hint="eastAsia" w:ascii="宋体" w:hAnsi="宋体" w:eastAsia="宋体" w:cs="宋体"/>
          <w:b/>
          <w:bCs/>
          <w:color w:val="auto"/>
          <w:szCs w:val="21"/>
        </w:rPr>
      </w:pPr>
      <w:r>
        <w:rPr>
          <w:rFonts w:hint="eastAsia" w:ascii="宋体" w:hAnsi="宋体" w:eastAsia="宋体" w:cs="宋体"/>
          <w:b/>
          <w:bCs/>
          <w:color w:val="auto"/>
          <w:szCs w:val="21"/>
        </w:rPr>
        <w:t>甲方：</w:t>
      </w:r>
    </w:p>
    <w:p w14:paraId="37237220">
      <w:pPr>
        <w:rPr>
          <w:rFonts w:hint="eastAsia" w:ascii="宋体" w:hAnsi="宋体" w:eastAsia="宋体" w:cs="宋体"/>
          <w:color w:val="auto"/>
          <w:szCs w:val="21"/>
        </w:rPr>
      </w:pPr>
      <w:r>
        <w:rPr>
          <w:rFonts w:hint="eastAsia" w:ascii="宋体" w:hAnsi="宋体" w:eastAsia="宋体" w:cs="宋体"/>
          <w:color w:val="auto"/>
          <w:szCs w:val="21"/>
        </w:rPr>
        <w:t>地址：</w:t>
      </w:r>
    </w:p>
    <w:p w14:paraId="2765EEF3">
      <w:pPr>
        <w:rPr>
          <w:rFonts w:hint="eastAsia" w:ascii="宋体" w:hAnsi="宋体" w:eastAsia="宋体" w:cs="宋体"/>
          <w:color w:val="auto"/>
          <w:szCs w:val="21"/>
        </w:rPr>
      </w:pPr>
      <w:r>
        <w:rPr>
          <w:rFonts w:hint="eastAsia" w:ascii="宋体" w:hAnsi="宋体" w:eastAsia="宋体" w:cs="宋体"/>
          <w:color w:val="auto"/>
          <w:szCs w:val="21"/>
        </w:rPr>
        <w:t xml:space="preserve">联系人：                          </w:t>
      </w:r>
    </w:p>
    <w:p w14:paraId="721EE28B">
      <w:pPr>
        <w:rPr>
          <w:rFonts w:hint="eastAsia" w:ascii="宋体" w:hAnsi="宋体" w:eastAsia="宋体" w:cs="宋体"/>
          <w:b/>
          <w:bCs/>
          <w:color w:val="auto"/>
          <w:szCs w:val="21"/>
        </w:rPr>
      </w:pPr>
      <w:r>
        <w:rPr>
          <w:rFonts w:hint="eastAsia" w:ascii="宋体" w:hAnsi="宋体" w:eastAsia="宋体" w:cs="宋体"/>
          <w:color w:val="auto"/>
          <w:szCs w:val="21"/>
        </w:rPr>
        <w:t>联系电话：</w:t>
      </w:r>
    </w:p>
    <w:p w14:paraId="7E7EAE56">
      <w:pPr>
        <w:rPr>
          <w:rFonts w:hint="eastAsia" w:ascii="宋体" w:hAnsi="宋体" w:eastAsia="宋体" w:cs="宋体"/>
          <w:b/>
          <w:bCs/>
          <w:color w:val="auto"/>
          <w:szCs w:val="21"/>
        </w:rPr>
      </w:pPr>
      <w:r>
        <w:rPr>
          <w:rFonts w:hint="eastAsia" w:ascii="宋体" w:hAnsi="宋体" w:eastAsia="宋体" w:cs="宋体"/>
          <w:b/>
          <w:bCs/>
          <w:color w:val="auto"/>
          <w:szCs w:val="21"/>
        </w:rPr>
        <w:t xml:space="preserve">   </w:t>
      </w:r>
    </w:p>
    <w:p w14:paraId="42757504">
      <w:pPr>
        <w:rPr>
          <w:rFonts w:hint="eastAsia" w:ascii="宋体" w:hAnsi="宋体" w:eastAsia="宋体" w:cs="宋体"/>
          <w:b/>
          <w:bCs/>
          <w:color w:val="auto"/>
          <w:szCs w:val="21"/>
        </w:rPr>
      </w:pPr>
      <w:r>
        <w:rPr>
          <w:rFonts w:hint="eastAsia" w:ascii="宋体" w:hAnsi="宋体" w:eastAsia="宋体" w:cs="宋体"/>
          <w:b/>
          <w:bCs/>
          <w:color w:val="auto"/>
          <w:szCs w:val="21"/>
        </w:rPr>
        <w:t>乙方：</w:t>
      </w:r>
    </w:p>
    <w:p w14:paraId="38FE5930">
      <w:pPr>
        <w:rPr>
          <w:rFonts w:hint="eastAsia" w:ascii="宋体" w:hAnsi="宋体" w:eastAsia="宋体" w:cs="宋体"/>
          <w:color w:val="auto"/>
          <w:szCs w:val="21"/>
        </w:rPr>
      </w:pPr>
      <w:r>
        <w:rPr>
          <w:rFonts w:hint="eastAsia" w:ascii="宋体" w:hAnsi="宋体" w:eastAsia="宋体" w:cs="宋体"/>
          <w:color w:val="auto"/>
          <w:szCs w:val="21"/>
        </w:rPr>
        <w:t>地址：</w:t>
      </w:r>
    </w:p>
    <w:p w14:paraId="610D4CD7">
      <w:pPr>
        <w:rPr>
          <w:rFonts w:hint="eastAsia" w:ascii="宋体" w:hAnsi="宋体" w:eastAsia="宋体" w:cs="宋体"/>
          <w:color w:val="auto"/>
          <w:szCs w:val="21"/>
        </w:rPr>
      </w:pPr>
      <w:r>
        <w:rPr>
          <w:rFonts w:hint="eastAsia" w:ascii="宋体" w:hAnsi="宋体" w:eastAsia="宋体" w:cs="宋体"/>
          <w:color w:val="auto"/>
          <w:szCs w:val="21"/>
        </w:rPr>
        <w:t xml:space="preserve">联系人：                          </w:t>
      </w:r>
    </w:p>
    <w:p w14:paraId="6C37FE2C">
      <w:pPr>
        <w:rPr>
          <w:rFonts w:hint="eastAsia" w:ascii="宋体" w:hAnsi="宋体" w:eastAsia="宋体" w:cs="宋体"/>
          <w:b/>
          <w:bCs/>
          <w:color w:val="auto"/>
          <w:szCs w:val="21"/>
        </w:rPr>
      </w:pPr>
      <w:r>
        <w:rPr>
          <w:rFonts w:hint="eastAsia" w:ascii="宋体" w:hAnsi="宋体" w:eastAsia="宋体" w:cs="宋体"/>
          <w:color w:val="auto"/>
          <w:szCs w:val="21"/>
        </w:rPr>
        <w:t>联系电话：</w:t>
      </w:r>
    </w:p>
    <w:p w14:paraId="1BD420B1">
      <w:pPr>
        <w:rPr>
          <w:rFonts w:hint="eastAsia" w:ascii="宋体" w:hAnsi="宋体" w:eastAsia="宋体" w:cs="宋体"/>
          <w:color w:val="auto"/>
          <w:szCs w:val="21"/>
        </w:rPr>
      </w:pPr>
      <w:r>
        <w:rPr>
          <w:rFonts w:hint="eastAsia" w:ascii="宋体" w:hAnsi="宋体" w:eastAsia="宋体" w:cs="宋体"/>
          <w:b/>
          <w:bCs/>
          <w:color w:val="auto"/>
          <w:szCs w:val="21"/>
        </w:rPr>
        <w:t xml:space="preserve">                      </w:t>
      </w:r>
    </w:p>
    <w:p w14:paraId="0605F7FE">
      <w:pPr>
        <w:rPr>
          <w:rFonts w:hint="eastAsia" w:ascii="宋体" w:hAnsi="宋体" w:eastAsia="宋体" w:cs="宋体"/>
          <w:color w:val="auto"/>
          <w:szCs w:val="21"/>
        </w:rPr>
      </w:pPr>
    </w:p>
    <w:p w14:paraId="035FF9BA">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根据深圳市广得信工程造价咨询有限公司***号项目结果，***单位为中标人。按照《中华人民共和国民法典》（第三编 合同）》和《深圳经济特区政府采购条例》，经深圳市（以下简称甲方）和单位（以下简称乙方）协商，就甲方委托乙方承担</w:t>
      </w:r>
      <w:r>
        <w:rPr>
          <w:rFonts w:hint="eastAsia" w:ascii="宋体" w:hAnsi="宋体" w:eastAsia="宋体" w:cs="宋体"/>
          <w:b/>
          <w:bCs/>
          <w:snapToGrid w:val="0"/>
          <w:color w:val="auto"/>
          <w:kern w:val="0"/>
          <w:szCs w:val="21"/>
          <w:u w:val="single"/>
          <w:lang w:val="zh-CN"/>
        </w:rPr>
        <w:t xml:space="preserve">                      服务项目</w:t>
      </w:r>
      <w:r>
        <w:rPr>
          <w:rFonts w:hint="eastAsia" w:ascii="宋体" w:hAnsi="宋体" w:eastAsia="宋体" w:cs="宋体"/>
          <w:color w:val="auto"/>
          <w:szCs w:val="21"/>
        </w:rPr>
        <w:t>，达成以下合同条款：</w:t>
      </w:r>
    </w:p>
    <w:p w14:paraId="13EE1041">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第一条　项目概况</w:t>
      </w:r>
    </w:p>
    <w:p w14:paraId="64204099">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项目名称： </w:t>
      </w:r>
    </w:p>
    <w:p w14:paraId="4A657A6E">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项目内容： </w:t>
      </w:r>
    </w:p>
    <w:p w14:paraId="33A785F8">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服务时间： </w:t>
      </w:r>
    </w:p>
    <w:p w14:paraId="56A15EF2">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合同价款：合同总价为</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rPr>
        <w:t>元，含一切税、费。</w:t>
      </w:r>
      <w:r>
        <w:rPr>
          <w:rFonts w:hint="eastAsia" w:ascii="宋体" w:hAnsi="宋体" w:eastAsia="宋体" w:cs="宋体"/>
          <w:color w:val="auto"/>
        </w:rPr>
        <w:t>本合同总价包括</w:t>
      </w:r>
      <w:r>
        <w:rPr>
          <w:rFonts w:hint="eastAsia" w:ascii="宋体" w:hAnsi="宋体" w:eastAsia="宋体" w:cs="宋体"/>
          <w:color w:val="auto"/>
          <w:szCs w:val="21"/>
        </w:rPr>
        <w:t>乙方为实施本项目***所需的设备仪器费、车辆租赁费、</w:t>
      </w:r>
      <w:r>
        <w:rPr>
          <w:rFonts w:hint="eastAsia" w:ascii="宋体" w:hAnsi="宋体" w:eastAsia="宋体" w:cs="宋体"/>
          <w:color w:val="auto"/>
        </w:rPr>
        <w:t>服务和技术费用等，为固定不变价格，且不随通货膨胀的影响而波动。合同总价包括</w:t>
      </w:r>
      <w:r>
        <w:rPr>
          <w:rFonts w:hint="eastAsia" w:ascii="宋体" w:hAnsi="宋体" w:eastAsia="宋体" w:cs="宋体"/>
          <w:color w:val="auto"/>
          <w:szCs w:val="21"/>
        </w:rPr>
        <w:t>乙方</w:t>
      </w:r>
      <w:r>
        <w:rPr>
          <w:rFonts w:hint="eastAsia" w:ascii="宋体" w:hAnsi="宋体" w:eastAsia="宋体" w:cs="宋体"/>
          <w:color w:val="auto"/>
        </w:rPr>
        <w:t>履行本合同义务所发生的一切费用和支出和以各种方式寄送技术资料到甲方办公室所发生的费用。</w:t>
      </w:r>
    </w:p>
    <w:p w14:paraId="31C59D69">
      <w:pPr>
        <w:pStyle w:val="9"/>
        <w:rPr>
          <w:rFonts w:hint="eastAsia" w:ascii="宋体" w:hAnsi="宋体" w:eastAsia="宋体" w:cs="宋体"/>
          <w:color w:val="auto"/>
          <w:szCs w:val="21"/>
        </w:rPr>
      </w:pPr>
      <w:r>
        <w:rPr>
          <w:rFonts w:hint="eastAsia" w:ascii="宋体" w:hAnsi="宋体" w:eastAsia="宋体" w:cs="宋体"/>
          <w:color w:val="auto"/>
          <w:szCs w:val="21"/>
        </w:rPr>
        <w:t>支付方式：分期支付。</w:t>
      </w:r>
    </w:p>
    <w:p w14:paraId="7695FD8D">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第二条  服务范围</w:t>
      </w:r>
    </w:p>
    <w:p w14:paraId="1F1EB062">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1、  </w:t>
      </w:r>
    </w:p>
    <w:p w14:paraId="20BA10D6">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2、  </w:t>
      </w:r>
    </w:p>
    <w:p w14:paraId="165B682A">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3、  </w:t>
      </w:r>
    </w:p>
    <w:p w14:paraId="0A2BC0A6">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4、 其他合同未明示的相关工作。</w:t>
      </w:r>
    </w:p>
    <w:p w14:paraId="445CAA49">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第三条  时间要求及阶段成果</w:t>
      </w:r>
    </w:p>
    <w:p w14:paraId="6263719E">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1、合同签订天内完成项目实施的准备工作，包括工作大纲和试验细则的编制；</w:t>
      </w:r>
    </w:p>
    <w:p w14:paraId="2E50D73A">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2、 </w:t>
      </w:r>
    </w:p>
    <w:p w14:paraId="561E22B4">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3、</w:t>
      </w:r>
    </w:p>
    <w:p w14:paraId="1693D814">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4、</w:t>
      </w:r>
    </w:p>
    <w:p w14:paraId="71AE6132">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第四条  服务资料归属</w:t>
      </w:r>
    </w:p>
    <w:p w14:paraId="5896AFF7">
      <w:pPr>
        <w:ind w:firstLine="420" w:firstLineChars="200"/>
        <w:rPr>
          <w:rFonts w:hint="eastAsia" w:ascii="宋体" w:hAnsi="宋体" w:eastAsia="宋体" w:cs="宋体"/>
          <w:color w:val="auto"/>
        </w:rPr>
      </w:pPr>
      <w:r>
        <w:rPr>
          <w:rFonts w:hint="eastAsia" w:ascii="宋体" w:hAnsi="宋体" w:eastAsia="宋体" w:cs="宋体"/>
          <w:color w:val="auto"/>
        </w:rPr>
        <w:t>1、所有提交给甲方的服务文件及相关的资料的最后文本，包括为履行技术服务范围所编制的图纸、计划和证明资料等，都属于甲方的财产，</w:t>
      </w:r>
      <w:r>
        <w:rPr>
          <w:rFonts w:hint="eastAsia" w:ascii="宋体" w:hAnsi="宋体" w:eastAsia="宋体" w:cs="宋体"/>
          <w:color w:val="auto"/>
          <w:szCs w:val="21"/>
        </w:rPr>
        <w:t>乙</w:t>
      </w:r>
      <w:r>
        <w:rPr>
          <w:rFonts w:hint="eastAsia" w:ascii="宋体" w:hAnsi="宋体" w:eastAsia="宋体" w:cs="宋体"/>
          <w:color w:val="auto"/>
        </w:rPr>
        <w:t>方在提交给甲方之前应将上述资料进行整理归类和编制索引。</w:t>
      </w:r>
    </w:p>
    <w:p w14:paraId="2039E1E2">
      <w:pPr>
        <w:ind w:firstLine="420" w:firstLineChars="20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szCs w:val="21"/>
        </w:rPr>
        <w:t>乙</w:t>
      </w:r>
      <w:r>
        <w:rPr>
          <w:rFonts w:hint="eastAsia" w:ascii="宋体" w:hAnsi="宋体" w:eastAsia="宋体" w:cs="宋体"/>
          <w:color w:val="auto"/>
        </w:rPr>
        <w:t>方未经甲方的书面同意，不得将上述资料用于与本服务项目之外的任何项目。</w:t>
      </w:r>
    </w:p>
    <w:p w14:paraId="6DAC1B0D">
      <w:pPr>
        <w:ind w:firstLine="420" w:firstLineChars="200"/>
        <w:rPr>
          <w:rFonts w:hint="eastAsia" w:ascii="宋体" w:hAnsi="宋体" w:eastAsia="宋体" w:cs="宋体"/>
          <w:color w:val="auto"/>
        </w:rPr>
      </w:pPr>
      <w:r>
        <w:rPr>
          <w:rFonts w:hint="eastAsia" w:ascii="宋体" w:hAnsi="宋体" w:eastAsia="宋体" w:cs="宋体"/>
          <w:color w:val="auto"/>
        </w:rPr>
        <w:t>3、合同履行完毕，未经甲方的书面同意，</w:t>
      </w:r>
      <w:r>
        <w:rPr>
          <w:rFonts w:hint="eastAsia" w:ascii="宋体" w:hAnsi="宋体" w:eastAsia="宋体" w:cs="宋体"/>
          <w:color w:val="auto"/>
          <w:szCs w:val="21"/>
        </w:rPr>
        <w:t>乙</w:t>
      </w:r>
      <w:r>
        <w:rPr>
          <w:rFonts w:hint="eastAsia" w:ascii="宋体" w:hAnsi="宋体" w:eastAsia="宋体" w:cs="宋体"/>
          <w:color w:val="auto"/>
        </w:rPr>
        <w:t>方不得保存在履行合同过程中所获得或接触到的任何</w:t>
      </w:r>
      <w:r>
        <w:rPr>
          <w:rFonts w:hint="eastAsia" w:ascii="宋体" w:hAnsi="宋体" w:eastAsia="宋体" w:cs="宋体"/>
          <w:color w:val="auto"/>
          <w:szCs w:val="21"/>
        </w:rPr>
        <w:t>内部数据资料。</w:t>
      </w:r>
    </w:p>
    <w:p w14:paraId="1AAA358B">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第五条  甲方的义务</w:t>
      </w:r>
    </w:p>
    <w:p w14:paraId="62A089D5">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1、负责与本服务项目有关的第三方的协调，提供开展服务工作的外部条件。</w:t>
      </w:r>
    </w:p>
    <w:p w14:paraId="13110D36">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2、向乙方提供与本项目服务工作有关的资料。</w:t>
      </w:r>
    </w:p>
    <w:p w14:paraId="1B70D598">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3、负责组织有关专家对项目试验成果评估报告的评审。</w:t>
      </w:r>
    </w:p>
    <w:p w14:paraId="3B8994B0">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第六条　乙方的义务</w:t>
      </w:r>
    </w:p>
    <w:p w14:paraId="50ABF454">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１、应按照招标文件、投标文件要求按期完成本项目服务工作。</w:t>
      </w:r>
    </w:p>
    <w:p w14:paraId="1B81EABC">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2、负责组织项目的实施，保证工程进度和成桥荷载试验工作质量，并满足交通部交工验收相关标准。</w:t>
      </w:r>
    </w:p>
    <w:p w14:paraId="70BF8DEA">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rPr>
        <w:t>向甲方提交检测资料等各套，一套电子版文件。</w:t>
      </w:r>
    </w:p>
    <w:p w14:paraId="52CBDBEE">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4、在履行合同期间或合同规定期限内，不得泄露与本合同规定业务活动有关的保密资料。</w:t>
      </w:r>
    </w:p>
    <w:p w14:paraId="0F858008">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第七条  甲方的权利</w:t>
      </w:r>
    </w:p>
    <w:p w14:paraId="7E5585B3">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1、有权向乙方询问工作进展情况及相关的内容。</w:t>
      </w:r>
    </w:p>
    <w:p w14:paraId="1273952D">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2、有权阐述对具体问题的意见和建议。</w:t>
      </w:r>
    </w:p>
    <w:p w14:paraId="22976D27">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3、当甲方认定乙方人员不按合同履行其职责，或与第三人串通给甲方造成经济损失的，甲方有权要求更换人员，直至终止合同并要求乙方承担相应的赔偿责任。</w:t>
      </w:r>
    </w:p>
    <w:p w14:paraId="43C0CCC9">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第八条  乙方的权利</w:t>
      </w:r>
    </w:p>
    <w:p w14:paraId="3D88E533">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1、乙方在本项目服务过程中，如甲方提供的资料不明确时可向甲方提出书面报告。</w:t>
      </w:r>
    </w:p>
    <w:p w14:paraId="6FC52EA8">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2、乙方在本项目服务过程中，有权对第三方提出与本服务业务有关的问题进行核对或查问。</w:t>
      </w:r>
    </w:p>
    <w:p w14:paraId="69E041F5">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3、乙方在本项目服务过程中，有到工程现场勘察的权利。</w:t>
      </w:r>
    </w:p>
    <w:p w14:paraId="56473F71">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第九条  甲方的责任</w:t>
      </w:r>
    </w:p>
    <w:p w14:paraId="0A6635A7">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1、应当履行本合同约定的义务，如有违反则应当承担违约责任，赔偿给乙方造成的损失。</w:t>
      </w:r>
    </w:p>
    <w:p w14:paraId="3ED936BD">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2、甲方向乙方提出赔偿要求不能成立时，则应补偿由于该赔偿或其他要求所导致乙方的各种费用的支出。</w:t>
      </w:r>
    </w:p>
    <w:p w14:paraId="5A6A455E">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第十条  乙方的责任</w:t>
      </w:r>
    </w:p>
    <w:p w14:paraId="43FBAE77">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1、乙方的责任期即本合同有效期。如因非乙方的责任造成进度的推迟或延误而超过约定的日期，双方应进一步约定相应延长合同有效期。</w:t>
      </w:r>
    </w:p>
    <w:p w14:paraId="1807D145">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2、乙方的责任期内，应当履行本合同中约定的义务，因乙方的单方过失造成的经济损失，应当向甲方进行赔偿。</w:t>
      </w:r>
    </w:p>
    <w:p w14:paraId="5C40D022">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3、乙方对甲方或第三方所提出的问题不能及时核对或答复，导致合同不能全部或部分履行，乙方应承担责任。</w:t>
      </w:r>
    </w:p>
    <w:p w14:paraId="5048531F">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4、乙方向甲方提出赔偿要求不能成立时，则应补偿由于该赔偿或其他要求所导致甲方的各种费用的支出。</w:t>
      </w:r>
    </w:p>
    <w:p w14:paraId="3834102D">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第十一条  人员要求</w:t>
      </w:r>
    </w:p>
    <w:p w14:paraId="2A70DB6B">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1、参加本项目试验的人员必须具有国家和有关部门规定的相应资质。</w:t>
      </w:r>
    </w:p>
    <w:p w14:paraId="65B3F216">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2、 参加本项目的试验人员的配置必须与投标文件中的服务承诺书和试验服务组织实施方案一致。</w:t>
      </w:r>
    </w:p>
    <w:p w14:paraId="43FBFC57">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3、必须以直属试验人员参与本项目服务，不得使用挂靠队伍。</w:t>
      </w:r>
    </w:p>
    <w:p w14:paraId="1C6F4E9B">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第十二条  乙方服务工具要求</w:t>
      </w:r>
    </w:p>
    <w:p w14:paraId="4F94A870">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1、乙方应配备中标项目所需的足够数量的仪器、仪表以及工具等设备。用户不需向乙方提供施工工具和仪器、仪表。</w:t>
      </w:r>
    </w:p>
    <w:p w14:paraId="51EE2F50">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2、乙方在提供服务过程中应自备车辆。</w:t>
      </w:r>
    </w:p>
    <w:p w14:paraId="27D27DFB">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第十三条  保密要求</w:t>
      </w:r>
    </w:p>
    <w:p w14:paraId="62EC3EC9">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1B93CDB">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2、乙方在履行合同过程中所获得或接触到的任何内部数据资料，未经甲方同意，不得向第三方透露。</w:t>
      </w:r>
    </w:p>
    <w:p w14:paraId="76BA639C">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3、乙方实施项目的一切程序都应符合国家安全、保密的有关规定和标准。</w:t>
      </w:r>
    </w:p>
    <w:p w14:paraId="3A23C1FD">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4、乙方参加项目的有关人员均需同甲方签订保密协议。</w:t>
      </w:r>
    </w:p>
    <w:p w14:paraId="6E2E88A3">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 xml:space="preserve">第十四条  验收     </w:t>
      </w:r>
    </w:p>
    <w:p w14:paraId="09DB40F0">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1、下列文件的验收分为</w:t>
      </w:r>
      <w:r>
        <w:rPr>
          <w:rFonts w:hint="eastAsia" w:ascii="宋体" w:hAnsi="宋体" w:eastAsia="宋体" w:cs="宋体"/>
          <w:color w:val="auto"/>
          <w:szCs w:val="21"/>
          <w:u w:val="single"/>
        </w:rPr>
        <w:t xml:space="preserve">          三</w:t>
      </w:r>
      <w:r>
        <w:rPr>
          <w:rFonts w:hint="eastAsia" w:ascii="宋体" w:hAnsi="宋体" w:eastAsia="宋体" w:cs="宋体"/>
          <w:color w:val="auto"/>
          <w:szCs w:val="21"/>
        </w:rPr>
        <w:t>个阶段:</w:t>
      </w:r>
    </w:p>
    <w:p w14:paraId="216C6F10">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2、其余文件和工作由用户组织有关技术人员根据国家和行业有关规范、规程、标准和用户需求直接验收。</w:t>
      </w:r>
    </w:p>
    <w:p w14:paraId="75C1BA76">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3、验收依据为招标文件、投标文件，国家和行业有关规范、规程和标准。</w:t>
      </w:r>
    </w:p>
    <w:p w14:paraId="37FBE9AB">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第十五条  付款方式</w:t>
      </w:r>
    </w:p>
    <w:p w14:paraId="1AB30977">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1、合同签订后   天内乙方向甲方开具合法有效的发票后，甲方于   天内向乙方支付合同总价%的款项。</w:t>
      </w:r>
    </w:p>
    <w:p w14:paraId="2D2630C9">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2、检测完成并提交评估报告后  天内，乙方向甲方开具合法有效发票后 天，甲方向乙方支付合同总价%的款项。</w:t>
      </w:r>
    </w:p>
    <w:p w14:paraId="0E219452">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3、报告通过专家评审后，甲方向乙方支付合同总价%的款项。</w:t>
      </w:r>
    </w:p>
    <w:p w14:paraId="212CD788">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第十六条  争议解决办法</w:t>
      </w:r>
    </w:p>
    <w:p w14:paraId="2E27964F">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执行本合同发生的争议，由甲乙双方协商解决，如协商不成的，应提交甲方所在地人民法院诉讼解决。</w:t>
      </w:r>
    </w:p>
    <w:p w14:paraId="3ABB7A32">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第十七条  风险责任</w:t>
      </w:r>
    </w:p>
    <w:p w14:paraId="43AB6358">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１、乙方应完全地按照招标文件的要求和乙方投标文件的承诺完成本项目，出于自身财务、技术、人力等原因导致项目失败的，应承担全部责任。</w:t>
      </w:r>
    </w:p>
    <w:p w14:paraId="25DB0F11">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2、乙方在实施荷载试验过程中应对自身的安全生产负责，若非因甲方原因发生的各种事故甲方不承担任何责任。</w:t>
      </w:r>
    </w:p>
    <w:p w14:paraId="60342BC8">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第十八条  违约责任</w:t>
      </w:r>
    </w:p>
    <w:p w14:paraId="7C5607FB">
      <w:pPr>
        <w:pStyle w:val="3"/>
        <w:spacing w:line="240" w:lineRule="auto"/>
        <w:rPr>
          <w:rFonts w:hint="eastAsia" w:ascii="宋体" w:hAnsi="宋体" w:eastAsia="宋体" w:cs="宋体"/>
          <w:color w:val="auto"/>
          <w:szCs w:val="21"/>
        </w:rPr>
      </w:pPr>
      <w:r>
        <w:rPr>
          <w:rFonts w:hint="eastAsia" w:ascii="宋体" w:hAnsi="宋体" w:eastAsia="宋体" w:cs="宋体"/>
          <w:color w:val="auto"/>
          <w:szCs w:val="21"/>
        </w:rPr>
        <w:t>１、因乙方原因，未能按规定时间完成有关工作的，每延误一天，甲方可在支付合同余款中扣除合同价款千分之一。</w:t>
      </w:r>
    </w:p>
    <w:p w14:paraId="4462678A">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2、由于乙方原因造成试验成果质量低劣，不能满足大纲要求时，应继续完善试验工作，其费用由乙方承担。</w:t>
      </w:r>
    </w:p>
    <w:p w14:paraId="12C30985">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3A49A877">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4BD322F6">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5、乙方或其工作人员违反本合同约定的保密义务，甲方有权要求乙方按合同总额   %支付违约金；造成不良影响或对甲方造成损失的，甲方有权要求乙方消除影响，承担赔偿责任，并有权解除合同。</w:t>
      </w:r>
    </w:p>
    <w:p w14:paraId="2F225BEA">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6、因乙方提供的服务成果受到侵权指控或者引发法律纠纷，影响甲方使用服务成果或者导致合同目的不能实现的，甲方有权要求乙方按合同总额   %支付违约金，并有权解除合同。</w:t>
      </w:r>
    </w:p>
    <w:p w14:paraId="7E226BB7">
      <w:pPr>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第十九条  其他</w:t>
      </w:r>
    </w:p>
    <w:p w14:paraId="5E1BE2A1">
      <w:pPr>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、下列文件均为本合同的组成部分：</w:t>
      </w:r>
    </w:p>
    <w:p w14:paraId="31F1B76E">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（1）号招标文件、答疑及补充通知；</w:t>
      </w:r>
    </w:p>
    <w:p w14:paraId="2428F19E">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（2）投标文件；</w:t>
      </w:r>
    </w:p>
    <w:p w14:paraId="187607BD">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（3）本合同执行中共同签署的补充与修正文件。</w:t>
      </w:r>
    </w:p>
    <w:p w14:paraId="7201478B">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本合同一式份，甲、乙方双方各执份，具有同等法律效力。本合同自双方法人代表签字（盖章）认可之日起生效。</w:t>
      </w:r>
    </w:p>
    <w:p w14:paraId="24C79D55">
      <w:pPr>
        <w:ind w:firstLine="420" w:firstLineChars="200"/>
        <w:rPr>
          <w:rFonts w:hint="eastAsia" w:ascii="宋体" w:hAnsi="宋体" w:eastAsia="宋体" w:cs="宋体"/>
          <w:color w:val="auto"/>
          <w:szCs w:val="21"/>
        </w:rPr>
      </w:pPr>
      <w:r>
        <w:rPr>
          <w:rFonts w:hint="eastAsia" w:ascii="宋体" w:hAnsi="宋体" w:eastAsia="宋体" w:cs="宋体"/>
          <w:color w:val="auto"/>
          <w:szCs w:val="21"/>
        </w:rPr>
        <w:t>本合同未尽事宜，双方友好协商，达成解决方案，经双方签字后，可作为本合同的有效附件。</w:t>
      </w:r>
    </w:p>
    <w:p w14:paraId="5AA0751A">
      <w:pPr>
        <w:ind w:firstLine="420" w:firstLineChars="200"/>
        <w:rPr>
          <w:rFonts w:hint="eastAsia" w:ascii="宋体" w:hAnsi="宋体" w:eastAsia="宋体" w:cs="宋体"/>
          <w:color w:val="auto"/>
          <w:szCs w:val="21"/>
        </w:rPr>
      </w:pPr>
    </w:p>
    <w:p w14:paraId="6C15905F">
      <w:pPr>
        <w:ind w:firstLine="420" w:firstLineChars="200"/>
        <w:rPr>
          <w:rFonts w:hint="eastAsia" w:ascii="宋体" w:hAnsi="宋体" w:eastAsia="宋体" w:cs="宋体"/>
          <w:color w:val="auto"/>
          <w:szCs w:val="21"/>
        </w:rPr>
      </w:pPr>
    </w:p>
    <w:p w14:paraId="0F0A7FB4">
      <w:pPr>
        <w:spacing w:line="360" w:lineRule="auto"/>
        <w:ind w:firstLine="560"/>
        <w:jc w:val="left"/>
        <w:rPr>
          <w:rFonts w:hint="eastAsia" w:ascii="宋体" w:hAnsi="宋体" w:eastAsia="宋体" w:cs="宋体"/>
          <w:color w:val="auto"/>
          <w:szCs w:val="21"/>
        </w:rPr>
      </w:pPr>
      <w:r>
        <w:rPr>
          <w:rFonts w:hint="eastAsia" w:ascii="宋体" w:hAnsi="宋体" w:eastAsia="宋体" w:cs="宋体"/>
          <w:color w:val="auto"/>
          <w:szCs w:val="21"/>
        </w:rPr>
        <w:t>甲方（采购人）：   （盖章）       乙方（供应商）：    （盖章）</w:t>
      </w:r>
    </w:p>
    <w:p w14:paraId="5B2BB535">
      <w:pPr>
        <w:spacing w:line="360" w:lineRule="auto"/>
        <w:ind w:firstLine="560"/>
        <w:jc w:val="left"/>
        <w:rPr>
          <w:rFonts w:hint="eastAsia" w:ascii="宋体" w:hAnsi="宋体" w:eastAsia="宋体" w:cs="宋体"/>
          <w:color w:val="auto"/>
          <w:szCs w:val="21"/>
        </w:rPr>
      </w:pPr>
      <w:r>
        <w:rPr>
          <w:rFonts w:hint="eastAsia" w:ascii="宋体" w:hAnsi="宋体" w:eastAsia="宋体" w:cs="宋体"/>
          <w:color w:val="auto"/>
          <w:szCs w:val="21"/>
        </w:rPr>
        <w:t xml:space="preserve">法定代表人：                     法定代表人： </w:t>
      </w:r>
    </w:p>
    <w:p w14:paraId="495ED96C">
      <w:pPr>
        <w:spacing w:line="360" w:lineRule="auto"/>
        <w:ind w:firstLine="560"/>
        <w:jc w:val="left"/>
        <w:rPr>
          <w:rFonts w:hint="eastAsia" w:ascii="宋体" w:hAnsi="宋体" w:eastAsia="宋体" w:cs="宋体"/>
          <w:color w:val="auto"/>
          <w:szCs w:val="21"/>
        </w:rPr>
      </w:pPr>
      <w:r>
        <w:rPr>
          <w:rFonts w:hint="eastAsia" w:ascii="宋体" w:hAnsi="宋体" w:eastAsia="宋体" w:cs="宋体"/>
          <w:color w:val="auto"/>
          <w:szCs w:val="21"/>
        </w:rPr>
        <w:t>委托代理人：                     委托代理人：</w:t>
      </w:r>
    </w:p>
    <w:p w14:paraId="0E9A0C33">
      <w:pPr>
        <w:widowControl/>
        <w:spacing w:line="360" w:lineRule="auto"/>
        <w:rPr>
          <w:rFonts w:ascii="宋体" w:hAnsi="宋体"/>
          <w:color w:val="auto"/>
          <w:szCs w:val="21"/>
        </w:rPr>
      </w:pPr>
      <w:r>
        <w:rPr>
          <w:rFonts w:hint="eastAsia" w:ascii="宋体" w:hAnsi="宋体" w:eastAsia="宋体" w:cs="宋体"/>
          <w:color w:val="auto"/>
          <w:szCs w:val="21"/>
        </w:rPr>
        <w:t>日期：   年     月    日         日期：   年     月    日</w:t>
      </w:r>
    </w:p>
    <w:p w14:paraId="7F9C7546">
      <w:pPr>
        <w:pStyle w:val="19"/>
        <w:rPr>
          <w:color w:val="auto"/>
        </w:rPr>
      </w:pPr>
    </w:p>
    <w:p w14:paraId="3F30E047">
      <w:pPr>
        <w:snapToGrid w:val="0"/>
        <w:spacing w:line="360" w:lineRule="auto"/>
        <w:ind w:left="441" w:leftChars="210"/>
        <w:jc w:val="center"/>
        <w:rPr>
          <w:rFonts w:ascii="宋体" w:hAnsi="宋体"/>
          <w:b/>
          <w:color w:val="auto"/>
          <w:sz w:val="28"/>
          <w:szCs w:val="28"/>
        </w:rPr>
      </w:pPr>
    </w:p>
    <w:p w14:paraId="076BD9A0">
      <w:pPr>
        <w:jc w:val="center"/>
        <w:rPr>
          <w:rFonts w:ascii="宋体" w:hAnsi="宋体"/>
          <w:b/>
          <w:color w:val="auto"/>
          <w:sz w:val="28"/>
          <w:szCs w:val="28"/>
        </w:rPr>
      </w:pPr>
      <w:r>
        <w:rPr>
          <w:rFonts w:ascii="宋体" w:hAnsi="宋体"/>
          <w:color w:val="auto"/>
        </w:rPr>
        <w:br w:type="page"/>
      </w:r>
      <w:bookmarkStart w:id="23" w:name="page57"/>
      <w:bookmarkEnd w:id="23"/>
      <w:bookmarkStart w:id="24" w:name="bt本工程承诺书"/>
      <w:bookmarkEnd w:id="24"/>
      <w:bookmarkStart w:id="25" w:name="bt其他资料由投标人自定"/>
      <w:bookmarkEnd w:id="25"/>
      <w:bookmarkStart w:id="26" w:name="bt投标报价汇总表"/>
      <w:bookmarkEnd w:id="26"/>
      <w:bookmarkStart w:id="27" w:name="bt项目管理班子配备情况"/>
      <w:bookmarkEnd w:id="27"/>
      <w:bookmarkStart w:id="28" w:name="bt技术标投标文件格式"/>
      <w:bookmarkEnd w:id="28"/>
      <w:bookmarkStart w:id="29" w:name="bt开标一览表"/>
      <w:bookmarkEnd w:id="29"/>
      <w:bookmarkStart w:id="30" w:name="bt商务标投标文件格式"/>
      <w:bookmarkEnd w:id="30"/>
      <w:bookmarkStart w:id="31" w:name="bt投标人情况介绍"/>
      <w:bookmarkEnd w:id="31"/>
      <w:bookmarkStart w:id="32" w:name="合同格式"/>
      <w:bookmarkEnd w:id="32"/>
      <w:bookmarkStart w:id="33" w:name="bt合同条款及格式"/>
      <w:bookmarkEnd w:id="33"/>
      <w:bookmarkStart w:id="34" w:name="bt投标函"/>
      <w:bookmarkEnd w:id="34"/>
      <w:bookmarkStart w:id="35" w:name="bt其他资料2"/>
      <w:bookmarkEnd w:id="35"/>
      <w:bookmarkStart w:id="36" w:name="bt合同条款"/>
      <w:bookmarkEnd w:id="36"/>
      <w:bookmarkStart w:id="37" w:name="bt投标文件签署授权委托书"/>
      <w:bookmarkEnd w:id="37"/>
      <w:r>
        <w:rPr>
          <w:rFonts w:ascii="宋体" w:hAnsi="宋体"/>
          <w:b/>
          <w:color w:val="auto"/>
          <w:sz w:val="28"/>
          <w:szCs w:val="28"/>
        </w:rPr>
        <w:t>第二册  通用条款</w:t>
      </w:r>
    </w:p>
    <w:p w14:paraId="6F98C2B3">
      <w:pPr>
        <w:snapToGrid w:val="0"/>
        <w:spacing w:line="360" w:lineRule="auto"/>
        <w:ind w:left="441" w:leftChars="210"/>
        <w:jc w:val="center"/>
        <w:rPr>
          <w:rFonts w:ascii="宋体" w:hAnsi="宋体"/>
          <w:b/>
          <w:color w:val="auto"/>
          <w:sz w:val="28"/>
          <w:szCs w:val="28"/>
          <w:lang w:eastAsia="zh-TW"/>
        </w:rPr>
      </w:pPr>
      <w:r>
        <w:rPr>
          <w:rFonts w:hint="eastAsia" w:ascii="宋体" w:hAnsi="宋体"/>
          <w:b/>
          <w:color w:val="auto"/>
          <w:sz w:val="28"/>
          <w:szCs w:val="28"/>
        </w:rPr>
        <w:t>第一章</w:t>
      </w:r>
      <w:r>
        <w:rPr>
          <w:rFonts w:hint="eastAsia" w:ascii="宋体" w:hAnsi="宋体"/>
          <w:b/>
          <w:color w:val="auto"/>
          <w:sz w:val="28"/>
          <w:szCs w:val="28"/>
          <w:lang w:eastAsia="zh-TW"/>
        </w:rPr>
        <w:t>、投标文件的编制</w:t>
      </w:r>
    </w:p>
    <w:p w14:paraId="56182347">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投标的语言</w:t>
      </w:r>
    </w:p>
    <w:p w14:paraId="6CC7430D">
      <w:pPr>
        <w:numPr>
          <w:ilvl w:val="1"/>
          <w:numId w:val="5"/>
        </w:numPr>
        <w:autoSpaceDE w:val="0"/>
        <w:autoSpaceDN w:val="0"/>
        <w:adjustRightInd w:val="0"/>
        <w:snapToGrid w:val="0"/>
        <w:spacing w:line="360" w:lineRule="auto"/>
        <w:rPr>
          <w:rFonts w:ascii="宋体" w:hAnsi="宋体" w:cs="黑体"/>
          <w:b/>
          <w:bCs/>
          <w:color w:val="auto"/>
          <w:szCs w:val="21"/>
        </w:rPr>
      </w:pPr>
      <w:r>
        <w:rPr>
          <w:rFonts w:hint="eastAsia" w:ascii="宋体" w:hAnsi="宋体"/>
          <w:color w:val="auto"/>
          <w:szCs w:val="21"/>
        </w:rPr>
        <w:t>投标人提交的投标文件以及投标人与招标人及招标代理机构就有关投标的所有来往函电均应使用中文书写</w:t>
      </w:r>
      <w:r>
        <w:rPr>
          <w:rFonts w:hint="eastAsia" w:ascii="宋体" w:hAnsi="宋体" w:cs="宋体"/>
          <w:color w:val="auto"/>
          <w:szCs w:val="21"/>
        </w:rPr>
        <w:t>。投</w:t>
      </w:r>
      <w:r>
        <w:rPr>
          <w:rFonts w:hint="eastAsia" w:ascii="宋体" w:hAnsi="宋体" w:cs="宋体"/>
          <w:color w:val="auto"/>
          <w:szCs w:val="21"/>
          <w:lang w:eastAsia="zh-TW"/>
        </w:rPr>
        <w:t>标人提交的支持资料</w:t>
      </w:r>
      <w:r>
        <w:rPr>
          <w:rFonts w:hint="eastAsia" w:ascii="宋体" w:hAnsi="宋体" w:cs="宋体"/>
          <w:color w:val="auto"/>
          <w:szCs w:val="21"/>
        </w:rPr>
        <w:t>或印刷的资料</w:t>
      </w:r>
      <w:r>
        <w:rPr>
          <w:rFonts w:hint="eastAsia" w:ascii="宋体" w:hAnsi="宋体" w:cs="宋体"/>
          <w:color w:val="auto"/>
          <w:szCs w:val="21"/>
          <w:lang w:eastAsia="zh-TW"/>
        </w:rPr>
        <w:t>可以用另一种语言</w:t>
      </w:r>
      <w:r>
        <w:rPr>
          <w:rFonts w:hint="eastAsia" w:ascii="宋体" w:hAnsi="宋体" w:cs="宋体"/>
          <w:color w:val="auto"/>
          <w:szCs w:val="21"/>
        </w:rPr>
        <w:t>，</w:t>
      </w:r>
      <w:r>
        <w:rPr>
          <w:rFonts w:hint="eastAsia" w:ascii="宋体" w:hAnsi="宋体" w:cs="宋体"/>
          <w:color w:val="auto"/>
          <w:szCs w:val="21"/>
          <w:lang w:eastAsia="zh-TW"/>
        </w:rPr>
        <w:t>但相应内容应附有中文翻译本</w:t>
      </w:r>
      <w:r>
        <w:rPr>
          <w:rFonts w:hint="eastAsia" w:ascii="宋体" w:hAnsi="宋体" w:cs="宋体"/>
          <w:color w:val="auto"/>
          <w:szCs w:val="21"/>
        </w:rPr>
        <w:t>，</w:t>
      </w:r>
      <w:r>
        <w:rPr>
          <w:rFonts w:hint="eastAsia" w:ascii="宋体" w:hAnsi="宋体"/>
          <w:color w:val="auto"/>
          <w:szCs w:val="21"/>
        </w:rPr>
        <w:t>由翻译机构盖章或者翻译人员签名，两种语言不一致时以中文翻译本为准</w:t>
      </w:r>
      <w:r>
        <w:rPr>
          <w:rFonts w:hint="eastAsia" w:ascii="宋体" w:hAnsi="宋体" w:cs="宋体"/>
          <w:color w:val="auto"/>
          <w:szCs w:val="21"/>
          <w:lang w:eastAsia="zh-TW"/>
        </w:rPr>
        <w:t>。</w:t>
      </w:r>
    </w:p>
    <w:p w14:paraId="04913BB6">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投标文件的编写</w:t>
      </w:r>
    </w:p>
    <w:p w14:paraId="3E372A88">
      <w:pPr>
        <w:numPr>
          <w:ilvl w:val="1"/>
          <w:numId w:val="5"/>
        </w:numPr>
        <w:autoSpaceDE w:val="0"/>
        <w:autoSpaceDN w:val="0"/>
        <w:adjustRightInd w:val="0"/>
        <w:snapToGrid w:val="0"/>
        <w:spacing w:line="360" w:lineRule="auto"/>
        <w:rPr>
          <w:rFonts w:ascii="宋体" w:hAnsi="宋体" w:cs="宋体"/>
          <w:color w:val="auto"/>
          <w:szCs w:val="21"/>
          <w:lang w:eastAsia="zh-TW"/>
        </w:rPr>
      </w:pPr>
      <w:r>
        <w:rPr>
          <w:rFonts w:hint="eastAsia" w:ascii="宋体" w:hAnsi="宋体"/>
          <w:color w:val="auto"/>
          <w:szCs w:val="21"/>
        </w:rPr>
        <w:t>投标人应完整</w:t>
      </w:r>
      <w:r>
        <w:rPr>
          <w:rFonts w:hint="eastAsia" w:ascii="宋体" w:hAnsi="宋体" w:cs="宋体"/>
          <w:color w:val="auto"/>
          <w:szCs w:val="21"/>
          <w:lang w:eastAsia="zh-TW"/>
        </w:rPr>
        <w:t>、真实、准确地填写招标文件中提供的投标函、开标一览表(报价表)、投标分项报价表（如适用）以及招标文件中规定的其它所有内容。</w:t>
      </w:r>
    </w:p>
    <w:p w14:paraId="4ACAA5BA">
      <w:pPr>
        <w:numPr>
          <w:ilvl w:val="1"/>
          <w:numId w:val="5"/>
        </w:numPr>
        <w:autoSpaceDE w:val="0"/>
        <w:autoSpaceDN w:val="0"/>
        <w:adjustRightInd w:val="0"/>
        <w:snapToGrid w:val="0"/>
        <w:spacing w:line="360" w:lineRule="auto"/>
        <w:rPr>
          <w:rFonts w:ascii="宋体" w:hAnsi="宋体" w:cs="宋体"/>
          <w:color w:val="auto"/>
          <w:szCs w:val="21"/>
          <w:lang w:eastAsia="zh-TW"/>
        </w:rPr>
      </w:pPr>
      <w:r>
        <w:rPr>
          <w:rFonts w:hint="eastAsia" w:ascii="宋体" w:hAnsi="宋体"/>
          <w:color w:val="auto"/>
          <w:szCs w:val="21"/>
        </w:rPr>
        <w:t>投标人对招标文件中多个标段进行投标的</w:t>
      </w:r>
      <w:r>
        <w:rPr>
          <w:rFonts w:hint="eastAsia" w:ascii="宋体" w:hAnsi="宋体" w:cs="宋体"/>
          <w:color w:val="auto"/>
          <w:szCs w:val="21"/>
          <w:lang w:eastAsia="zh-TW"/>
        </w:rPr>
        <w:t>，其投标文件的编制可按每个标段分别装订和封装。</w:t>
      </w:r>
      <w:r>
        <w:rPr>
          <w:rFonts w:ascii="宋体" w:hAnsi="宋体" w:cs="Arial"/>
          <w:bCs/>
          <w:color w:val="auto"/>
          <w:szCs w:val="21"/>
        </w:rPr>
        <w:t>投标人对所有投标文件</w:t>
      </w:r>
      <w:r>
        <w:rPr>
          <w:rFonts w:ascii="宋体" w:hAnsi="宋体" w:cs="Arial"/>
          <w:color w:val="auto"/>
          <w:szCs w:val="21"/>
        </w:rPr>
        <w:t>采用左侧书本式方式</w:t>
      </w:r>
      <w:r>
        <w:rPr>
          <w:rFonts w:ascii="宋体" w:hAnsi="宋体" w:cs="Arial"/>
          <w:bCs/>
          <w:color w:val="auto"/>
          <w:szCs w:val="21"/>
        </w:rPr>
        <w:t>装订，装订应牢固、不易拆散和换页，</w:t>
      </w:r>
      <w:r>
        <w:rPr>
          <w:rFonts w:hint="eastAsia" w:ascii="宋体" w:hAnsi="宋体" w:cs="Arial"/>
          <w:bCs/>
          <w:color w:val="auto"/>
          <w:szCs w:val="21"/>
        </w:rPr>
        <w:t>原则上</w:t>
      </w:r>
      <w:r>
        <w:rPr>
          <w:rFonts w:ascii="宋体" w:hAnsi="宋体" w:cs="Arial"/>
          <w:bCs/>
          <w:color w:val="auto"/>
          <w:szCs w:val="21"/>
        </w:rPr>
        <w:t>不得采用活页方式装订。</w:t>
      </w:r>
      <w:r>
        <w:rPr>
          <w:rFonts w:hint="eastAsia" w:ascii="宋体" w:hAnsi="宋体" w:cs="宋体"/>
          <w:color w:val="auto"/>
          <w:szCs w:val="21"/>
          <w:lang w:eastAsia="zh-TW"/>
        </w:rPr>
        <w:t>对未经装订的投标文件可能发生的文件散落或缺损，由此造成的后果</w:t>
      </w:r>
      <w:r>
        <w:rPr>
          <w:rFonts w:hint="eastAsia" w:ascii="宋体" w:hAnsi="宋体" w:cs="宋体"/>
          <w:color w:val="auto"/>
          <w:szCs w:val="21"/>
        </w:rPr>
        <w:t>和</w:t>
      </w:r>
      <w:r>
        <w:rPr>
          <w:rFonts w:hint="eastAsia" w:ascii="宋体" w:hAnsi="宋体" w:cs="宋体"/>
          <w:color w:val="auto"/>
          <w:szCs w:val="21"/>
          <w:lang w:eastAsia="zh-TW"/>
        </w:rPr>
        <w:t>责任由投标人承担</w:t>
      </w:r>
      <w:r>
        <w:rPr>
          <w:rFonts w:hint="eastAsia" w:ascii="宋体" w:hAnsi="宋体" w:cs="宋体"/>
          <w:color w:val="auto"/>
          <w:szCs w:val="21"/>
        </w:rPr>
        <w:t>。</w:t>
      </w:r>
    </w:p>
    <w:p w14:paraId="51002D0E">
      <w:pPr>
        <w:numPr>
          <w:ilvl w:val="1"/>
          <w:numId w:val="5"/>
        </w:numPr>
        <w:autoSpaceDE w:val="0"/>
        <w:autoSpaceDN w:val="0"/>
        <w:adjustRightInd w:val="0"/>
        <w:snapToGrid w:val="0"/>
        <w:spacing w:line="360" w:lineRule="auto"/>
        <w:rPr>
          <w:rFonts w:ascii="宋体" w:hAnsi="宋体" w:cs="宋体"/>
          <w:color w:val="auto"/>
          <w:szCs w:val="21"/>
          <w:lang w:eastAsia="zh-TW"/>
        </w:rPr>
      </w:pPr>
      <w:r>
        <w:rPr>
          <w:rFonts w:hint="eastAsia" w:ascii="宋体" w:hAnsi="宋体"/>
          <w:color w:val="auto"/>
          <w:szCs w:val="21"/>
        </w:rPr>
        <w:t>投标人必须对投标文件所提供的全部资料的真实性承担法律责任</w:t>
      </w:r>
      <w:r>
        <w:rPr>
          <w:rFonts w:hint="eastAsia" w:ascii="宋体" w:hAnsi="宋体" w:cs="宋体"/>
          <w:color w:val="auto"/>
          <w:szCs w:val="21"/>
          <w:lang w:eastAsia="zh-TW"/>
        </w:rPr>
        <w:t>，</w:t>
      </w:r>
      <w:r>
        <w:rPr>
          <w:rFonts w:hint="eastAsia" w:ascii="宋体" w:hAnsi="宋体"/>
          <w:color w:val="auto"/>
          <w:szCs w:val="21"/>
        </w:rPr>
        <w:t>并无条件接受招标人及招标代理机构等对其中任何资料进行核实的要求</w:t>
      </w:r>
      <w:r>
        <w:rPr>
          <w:rFonts w:hint="eastAsia" w:ascii="宋体" w:hAnsi="宋体" w:cs="宋体"/>
          <w:color w:val="auto"/>
          <w:szCs w:val="21"/>
          <w:lang w:eastAsia="zh-TW"/>
        </w:rPr>
        <w:t>。</w:t>
      </w:r>
    </w:p>
    <w:p w14:paraId="6D516D77">
      <w:pPr>
        <w:numPr>
          <w:ilvl w:val="1"/>
          <w:numId w:val="5"/>
        </w:numPr>
        <w:autoSpaceDE w:val="0"/>
        <w:autoSpaceDN w:val="0"/>
        <w:adjustRightInd w:val="0"/>
        <w:snapToGrid w:val="0"/>
        <w:spacing w:line="360" w:lineRule="auto"/>
        <w:rPr>
          <w:rFonts w:ascii="宋体" w:hAnsi="宋体" w:cs="宋体"/>
          <w:color w:val="auto"/>
          <w:szCs w:val="21"/>
          <w:lang w:eastAsia="zh-TW"/>
        </w:rPr>
      </w:pPr>
      <w:r>
        <w:rPr>
          <w:rFonts w:hint="eastAsia" w:ascii="宋体" w:hAnsi="宋体"/>
          <w:color w:val="auto"/>
          <w:szCs w:val="21"/>
        </w:rPr>
        <w:t>如果因为投标人的投标文件只填写和提供了本招标文件要求的部分内容和附件</w:t>
      </w:r>
      <w:r>
        <w:rPr>
          <w:rFonts w:hint="eastAsia" w:ascii="宋体" w:hAnsi="宋体" w:cs="宋体"/>
          <w:color w:val="auto"/>
          <w:szCs w:val="21"/>
          <w:lang w:eastAsia="zh-TW"/>
        </w:rPr>
        <w:t>，或没有提供招标文件中所要求的全部资料及数据，由此造成的后果和责任由投标人承担。</w:t>
      </w:r>
    </w:p>
    <w:p w14:paraId="0CA7671E">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投标报价</w:t>
      </w:r>
    </w:p>
    <w:p w14:paraId="1834584F">
      <w:pPr>
        <w:numPr>
          <w:ilvl w:val="1"/>
          <w:numId w:val="5"/>
        </w:numPr>
        <w:autoSpaceDE w:val="0"/>
        <w:autoSpaceDN w:val="0"/>
        <w:adjustRightInd w:val="0"/>
        <w:snapToGrid w:val="0"/>
        <w:spacing w:line="360" w:lineRule="auto"/>
        <w:rPr>
          <w:rFonts w:ascii="宋体" w:hAnsi="宋体" w:cs="黑体"/>
          <w:b/>
          <w:bCs/>
          <w:color w:val="auto"/>
          <w:szCs w:val="21"/>
        </w:rPr>
      </w:pPr>
      <w:r>
        <w:rPr>
          <w:rFonts w:hint="eastAsia" w:ascii="宋体" w:hAnsi="宋体" w:cs="宋体"/>
          <w:color w:val="auto"/>
          <w:szCs w:val="21"/>
          <w:lang w:eastAsia="zh-TW"/>
        </w:rPr>
        <w:t>投标人应按照</w:t>
      </w:r>
      <w:r>
        <w:rPr>
          <w:rFonts w:hint="eastAsia" w:ascii="宋体" w:hAnsi="宋体" w:cs="宋体"/>
          <w:color w:val="auto"/>
          <w:szCs w:val="21"/>
        </w:rPr>
        <w:t>招标文件中</w:t>
      </w:r>
      <w:r>
        <w:rPr>
          <w:rFonts w:hint="eastAsia" w:ascii="宋体" w:hAnsi="宋体" w:cs="宋体"/>
          <w:color w:val="auto"/>
          <w:szCs w:val="21"/>
          <w:lang w:eastAsia="zh-TW"/>
        </w:rPr>
        <w:t>采购项目技术规格、参数及要求规定的内容</w:t>
      </w:r>
      <w:r>
        <w:rPr>
          <w:rFonts w:hint="eastAsia" w:ascii="宋体" w:hAnsi="宋体" w:cs="宋体"/>
          <w:color w:val="auto"/>
          <w:szCs w:val="21"/>
        </w:rPr>
        <w:t>或</w:t>
      </w:r>
      <w:r>
        <w:rPr>
          <w:rFonts w:hint="eastAsia" w:ascii="宋体" w:hAnsi="宋体" w:cs="宋体"/>
          <w:color w:val="auto"/>
          <w:szCs w:val="21"/>
          <w:lang w:eastAsia="zh-TW"/>
        </w:rPr>
        <w:t>采购项目</w:t>
      </w:r>
      <w:r>
        <w:rPr>
          <w:rFonts w:hint="eastAsia" w:ascii="宋体" w:hAnsi="宋体" w:cs="宋体"/>
          <w:color w:val="auto"/>
          <w:szCs w:val="21"/>
        </w:rPr>
        <w:t>服务</w:t>
      </w:r>
      <w:r>
        <w:rPr>
          <w:rFonts w:hint="eastAsia" w:ascii="宋体" w:hAnsi="宋体" w:cs="宋体"/>
          <w:color w:val="auto"/>
          <w:szCs w:val="21"/>
          <w:lang w:eastAsia="zh-TW"/>
        </w:rPr>
        <w:t>要求规定的内容、责任范围进行报价。并按《</w:t>
      </w:r>
      <w:r>
        <w:rPr>
          <w:rFonts w:hint="eastAsia" w:ascii="宋体" w:hAnsi="宋体" w:cs="宋体"/>
          <w:color w:val="auto"/>
          <w:szCs w:val="21"/>
        </w:rPr>
        <w:t>开标一览表（报价表）</w:t>
      </w:r>
      <w:r>
        <w:rPr>
          <w:rFonts w:hint="eastAsia" w:ascii="宋体" w:hAnsi="宋体" w:cs="宋体"/>
          <w:color w:val="auto"/>
          <w:szCs w:val="21"/>
          <w:lang w:eastAsia="zh-TW"/>
        </w:rPr>
        <w:t>》</w:t>
      </w:r>
      <w:r>
        <w:rPr>
          <w:rFonts w:hint="eastAsia" w:ascii="宋体" w:hAnsi="宋体" w:cs="宋体"/>
          <w:color w:val="auto"/>
          <w:szCs w:val="21"/>
        </w:rPr>
        <w:t>及</w:t>
      </w:r>
      <w:r>
        <w:rPr>
          <w:rFonts w:hint="eastAsia" w:ascii="宋体" w:hAnsi="宋体" w:cs="宋体"/>
          <w:color w:val="auto"/>
          <w:szCs w:val="21"/>
          <w:lang w:eastAsia="zh-TW"/>
        </w:rPr>
        <w:t>《投标分项报价表》（如适用）的</w:t>
      </w:r>
      <w:r>
        <w:rPr>
          <w:rFonts w:hint="eastAsia" w:ascii="宋体" w:hAnsi="宋体" w:cs="宋体"/>
          <w:color w:val="auto"/>
          <w:szCs w:val="21"/>
        </w:rPr>
        <w:t>要求</w:t>
      </w:r>
      <w:r>
        <w:rPr>
          <w:rFonts w:hint="eastAsia" w:ascii="宋体" w:hAnsi="宋体" w:cs="宋体"/>
          <w:color w:val="auto"/>
          <w:szCs w:val="21"/>
          <w:lang w:eastAsia="zh-TW"/>
        </w:rPr>
        <w:t>报出总价和分项价格。</w:t>
      </w:r>
      <w:r>
        <w:rPr>
          <w:rFonts w:hint="eastAsia" w:ascii="宋体" w:hAnsi="宋体" w:cs="宋体"/>
          <w:color w:val="auto"/>
          <w:szCs w:val="21"/>
        </w:rPr>
        <w:t>投标人</w:t>
      </w:r>
      <w:r>
        <w:rPr>
          <w:rFonts w:hint="eastAsia" w:ascii="宋体" w:hAnsi="宋体" w:cs="宋体"/>
          <w:color w:val="auto"/>
          <w:szCs w:val="21"/>
          <w:lang w:eastAsia="zh-TW"/>
        </w:rPr>
        <w:t>按</w:t>
      </w:r>
      <w:r>
        <w:rPr>
          <w:rFonts w:hint="eastAsia" w:ascii="宋体" w:hAnsi="宋体" w:cs="宋体"/>
          <w:color w:val="auto"/>
          <w:szCs w:val="21"/>
        </w:rPr>
        <w:t>招标</w:t>
      </w:r>
      <w:r>
        <w:rPr>
          <w:rFonts w:hint="eastAsia" w:ascii="宋体" w:hAnsi="宋体" w:cs="宋体"/>
          <w:color w:val="auto"/>
          <w:szCs w:val="21"/>
          <w:lang w:eastAsia="zh-TW"/>
        </w:rPr>
        <w:t>文件的要求报出全部货物及服务内容所需的所有费用，包括但不限于</w:t>
      </w:r>
      <w:r>
        <w:rPr>
          <w:rFonts w:hint="eastAsia" w:ascii="宋体" w:hAnsi="宋体" w:cs="宋体"/>
          <w:b/>
          <w:color w:val="auto"/>
          <w:szCs w:val="21"/>
        </w:rPr>
        <w:t xml:space="preserve"> 对通用条款的补充内容</w:t>
      </w:r>
      <w:r>
        <w:rPr>
          <w:rFonts w:hint="eastAsia" w:ascii="宋体" w:hAnsi="宋体" w:cs="宋体"/>
          <w:color w:val="auto"/>
          <w:szCs w:val="21"/>
          <w:lang w:eastAsia="zh-TW"/>
        </w:rPr>
        <w:t>中规定的。</w:t>
      </w:r>
    </w:p>
    <w:p w14:paraId="703C03EB">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s="宋体"/>
          <w:b/>
          <w:color w:val="auto"/>
          <w:szCs w:val="21"/>
        </w:rPr>
        <w:t>（适用货物类项目）</w:t>
      </w:r>
      <w:r>
        <w:rPr>
          <w:rFonts w:hint="eastAsia" w:ascii="宋体" w:hAnsi="宋体"/>
          <w:color w:val="auto"/>
          <w:szCs w:val="21"/>
        </w:rPr>
        <w:t>投标分项报价表内容应包含</w:t>
      </w:r>
      <w:r>
        <w:rPr>
          <w:rFonts w:hint="eastAsia" w:ascii="宋体" w:hAnsi="宋体" w:cs="宋体"/>
          <w:color w:val="auto"/>
          <w:szCs w:val="21"/>
        </w:rPr>
        <w:t>：</w:t>
      </w:r>
    </w:p>
    <w:p w14:paraId="058FA7BA">
      <w:pPr>
        <w:numPr>
          <w:ilvl w:val="1"/>
          <w:numId w:val="5"/>
        </w:numPr>
        <w:autoSpaceDE w:val="0"/>
        <w:autoSpaceDN w:val="0"/>
        <w:adjustRightInd w:val="0"/>
        <w:snapToGrid w:val="0"/>
        <w:spacing w:line="360" w:lineRule="auto"/>
        <w:rPr>
          <w:rFonts w:ascii="宋体" w:hAnsi="宋体" w:cs="宋体"/>
          <w:color w:val="auto"/>
          <w:szCs w:val="21"/>
          <w:lang w:eastAsia="zh-TW"/>
        </w:rPr>
      </w:pPr>
      <w:r>
        <w:rPr>
          <w:rFonts w:hint="eastAsia" w:ascii="宋体" w:hAnsi="宋体" w:cs="宋体"/>
          <w:color w:val="auto"/>
          <w:szCs w:val="21"/>
        </w:rPr>
        <w:t>按招标文件的要求全部货物及服务内容所需的所有费用，包括但不限于项目的全部产品价格、服务价格、应向中华人民共和国政府缴纳的增值税和其它税等全部税费、运输、保险、安装、伴随服务、标准附件价、备品备件及专用工具价(如有)、以及履行合同所需的费用、所有风险、责任等其他一切隐含及不可预见的费用。如是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658E5FC0">
      <w:pPr>
        <w:numPr>
          <w:ilvl w:val="1"/>
          <w:numId w:val="5"/>
        </w:numPr>
        <w:autoSpaceDE w:val="0"/>
        <w:autoSpaceDN w:val="0"/>
        <w:adjustRightInd w:val="0"/>
        <w:snapToGrid w:val="0"/>
        <w:spacing w:line="360" w:lineRule="auto"/>
        <w:rPr>
          <w:rFonts w:ascii="宋体" w:hAnsi="宋体" w:cs="宋体"/>
          <w:color w:val="auto"/>
          <w:szCs w:val="21"/>
          <w:lang w:eastAsia="zh-TW"/>
        </w:rPr>
      </w:pPr>
      <w:r>
        <w:rPr>
          <w:rFonts w:hint="eastAsia" w:ascii="宋体" w:hAnsi="宋体" w:cs="宋体"/>
          <w:color w:val="auto"/>
          <w:szCs w:val="21"/>
        </w:rPr>
        <w:t>投标人在中标并签署合同后，服务期限或供货期内出现货物（或服务）的任何遗漏，均由中标人负责，招标人将不再支付任何费用。</w:t>
      </w:r>
    </w:p>
    <w:p w14:paraId="0E0696D8">
      <w:pPr>
        <w:numPr>
          <w:ilvl w:val="1"/>
          <w:numId w:val="5"/>
        </w:numPr>
        <w:autoSpaceDE w:val="0"/>
        <w:autoSpaceDN w:val="0"/>
        <w:adjustRightInd w:val="0"/>
        <w:snapToGrid w:val="0"/>
        <w:spacing w:line="360" w:lineRule="auto"/>
        <w:rPr>
          <w:rFonts w:ascii="宋体" w:hAnsi="宋体" w:cs="宋体"/>
          <w:color w:val="auto"/>
          <w:szCs w:val="21"/>
        </w:rPr>
      </w:pPr>
      <w:r>
        <w:rPr>
          <w:rFonts w:hint="eastAsia" w:ascii="宋体" w:hAnsi="宋体"/>
          <w:color w:val="auto"/>
          <w:szCs w:val="21"/>
        </w:rPr>
        <w:t>除</w:t>
      </w:r>
      <w:r>
        <w:rPr>
          <w:rFonts w:hint="eastAsia" w:ascii="宋体" w:hAnsi="宋体" w:cs="宋体"/>
          <w:b/>
          <w:color w:val="auto"/>
          <w:szCs w:val="21"/>
        </w:rPr>
        <w:t xml:space="preserve">“第二章 </w:t>
      </w:r>
      <w:r>
        <w:rPr>
          <w:rFonts w:hint="eastAsia" w:ascii="宋体" w:hAnsi="宋体" w:cs="宋体"/>
          <w:b/>
          <w:bCs/>
          <w:color w:val="auto"/>
          <w:kern w:val="0"/>
          <w:szCs w:val="21"/>
        </w:rPr>
        <w:t>对通用条款的补充内容</w:t>
      </w:r>
      <w:r>
        <w:rPr>
          <w:rFonts w:hint="eastAsia" w:ascii="宋体" w:hAnsi="宋体" w:cs="黑体"/>
          <w:b/>
          <w:color w:val="auto"/>
          <w:szCs w:val="21"/>
        </w:rPr>
        <w:t>”</w:t>
      </w:r>
      <w:r>
        <w:rPr>
          <w:rFonts w:hint="eastAsia" w:ascii="宋体" w:hAnsi="宋体"/>
          <w:color w:val="auto"/>
          <w:szCs w:val="21"/>
        </w:rPr>
        <w:t>中另有规定，</w:t>
      </w:r>
      <w:r>
        <w:rPr>
          <w:rFonts w:hint="eastAsia" w:ascii="宋体" w:hAnsi="宋体" w:cs="宋体"/>
          <w:color w:val="auto"/>
          <w:szCs w:val="21"/>
          <w:lang w:eastAsia="zh-TW"/>
        </w:rPr>
        <w:t>投标人所报的投标价在合同执行过程中是固定不变的</w:t>
      </w:r>
      <w:r>
        <w:rPr>
          <w:rFonts w:hint="eastAsia" w:ascii="宋体" w:hAnsi="宋体" w:cs="宋体"/>
          <w:color w:val="auto"/>
          <w:szCs w:val="21"/>
        </w:rPr>
        <w:t>，</w:t>
      </w:r>
      <w:r>
        <w:rPr>
          <w:rFonts w:hint="eastAsia" w:ascii="宋体" w:hAnsi="宋体" w:cs="宋体"/>
          <w:color w:val="auto"/>
          <w:szCs w:val="21"/>
          <w:lang w:eastAsia="zh-TW"/>
        </w:rPr>
        <w:t>不得以任何理由予以变更。任何包含价格调整要求的投标被认为是非实质性响应投标而予以拒绝。</w:t>
      </w:r>
    </w:p>
    <w:p w14:paraId="06736865">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除</w:t>
      </w:r>
      <w:r>
        <w:rPr>
          <w:rFonts w:hint="eastAsia" w:ascii="宋体" w:hAnsi="宋体" w:cs="宋体"/>
          <w:b/>
          <w:color w:val="auto"/>
          <w:szCs w:val="21"/>
        </w:rPr>
        <w:t>“第二章  对通用条款的补充内容</w:t>
      </w:r>
      <w:r>
        <w:rPr>
          <w:rFonts w:hint="eastAsia" w:ascii="宋体" w:hAnsi="宋体" w:cs="黑体"/>
          <w:b/>
          <w:color w:val="auto"/>
          <w:szCs w:val="21"/>
        </w:rPr>
        <w:t>”</w:t>
      </w:r>
      <w:r>
        <w:rPr>
          <w:rFonts w:hint="eastAsia" w:ascii="宋体" w:hAnsi="宋体"/>
          <w:color w:val="auto"/>
          <w:szCs w:val="21"/>
        </w:rPr>
        <w:t>中允许有备选方案外，本次招标不接受选择性报价，</w:t>
      </w:r>
      <w:r>
        <w:rPr>
          <w:rFonts w:hint="eastAsia" w:ascii="宋体" w:hAnsi="宋体" w:cs="宋体"/>
          <w:color w:val="auto"/>
          <w:szCs w:val="21"/>
        </w:rPr>
        <w:t>否则将被视为无效投标。</w:t>
      </w:r>
    </w:p>
    <w:p w14:paraId="6612093A">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除</w:t>
      </w:r>
      <w:r>
        <w:rPr>
          <w:rFonts w:hint="eastAsia" w:ascii="宋体" w:hAnsi="宋体" w:cs="宋体"/>
          <w:b/>
          <w:color w:val="auto"/>
          <w:szCs w:val="21"/>
        </w:rPr>
        <w:t>“第二章  对通用条款的补充内容</w:t>
      </w:r>
      <w:r>
        <w:rPr>
          <w:rFonts w:hint="eastAsia" w:ascii="宋体" w:hAnsi="宋体" w:cs="黑体"/>
          <w:b/>
          <w:color w:val="auto"/>
          <w:szCs w:val="21"/>
        </w:rPr>
        <w:t>”</w:t>
      </w:r>
      <w:r>
        <w:rPr>
          <w:rFonts w:hint="eastAsia" w:ascii="宋体" w:hAnsi="宋体" w:cs="宋体"/>
          <w:color w:val="auto"/>
          <w:szCs w:val="21"/>
        </w:rPr>
        <w:t>另</w:t>
      </w:r>
      <w:r>
        <w:rPr>
          <w:rFonts w:hint="eastAsia" w:ascii="宋体" w:hAnsi="宋体"/>
          <w:color w:val="auto"/>
          <w:szCs w:val="21"/>
        </w:rPr>
        <w:t>有规定外，本次招标不接受具有附加条件的报价，</w:t>
      </w:r>
      <w:r>
        <w:rPr>
          <w:rFonts w:hint="eastAsia" w:ascii="宋体" w:hAnsi="宋体" w:cs="宋体"/>
          <w:color w:val="auto"/>
          <w:szCs w:val="21"/>
        </w:rPr>
        <w:t>否则将被视为无效投标。</w:t>
      </w:r>
    </w:p>
    <w:p w14:paraId="17C0A1D6">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投标货币</w:t>
      </w:r>
    </w:p>
    <w:p w14:paraId="3610F96A">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如招标文件无特殊规定，投标人所提供的货物和服务均应以人民币报价。</w:t>
      </w:r>
    </w:p>
    <w:p w14:paraId="03E8EC61">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联合体投标</w:t>
      </w:r>
    </w:p>
    <w:p w14:paraId="326A8E8B">
      <w:pPr>
        <w:numPr>
          <w:ilvl w:val="1"/>
          <w:numId w:val="5"/>
        </w:numPr>
        <w:autoSpaceDE w:val="0"/>
        <w:autoSpaceDN w:val="0"/>
        <w:adjustRightInd w:val="0"/>
        <w:snapToGrid w:val="0"/>
        <w:spacing w:line="360" w:lineRule="auto"/>
        <w:rPr>
          <w:rFonts w:ascii="宋体" w:hAnsi="宋体" w:cs="黑体"/>
          <w:b/>
          <w:bCs/>
          <w:color w:val="auto"/>
          <w:szCs w:val="21"/>
        </w:rPr>
      </w:pPr>
      <w:r>
        <w:rPr>
          <w:rFonts w:hint="eastAsia" w:ascii="宋体" w:hAnsi="宋体"/>
          <w:color w:val="auto"/>
          <w:szCs w:val="21"/>
        </w:rPr>
        <w:t>除非“第一册招标项目需求”中另有规定，不接受联合体投标。如果投标邀请中规定允许联合体投标的，则必须满足：</w:t>
      </w:r>
    </w:p>
    <w:p w14:paraId="2C8AD286">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以联合</w:t>
      </w:r>
      <w:r>
        <w:rPr>
          <w:rFonts w:hint="eastAsia" w:ascii="宋体" w:hAnsi="宋体"/>
          <w:color w:val="auto"/>
          <w:szCs w:val="21"/>
          <w:lang w:eastAsia="zh-TW"/>
        </w:rPr>
        <w:t>体形</w:t>
      </w:r>
      <w:r>
        <w:rPr>
          <w:rFonts w:hint="eastAsia" w:ascii="宋体" w:hAnsi="宋体"/>
          <w:color w:val="auto"/>
          <w:szCs w:val="21"/>
        </w:rPr>
        <w:t xml:space="preserve">式参加投标的，联合体各方均应当具备承担招标项目的相应能力；国家有关规定或者招标文件对投标人资格条件有规定的，联合体各方均应当具备规定的相应资格条件； </w:t>
      </w:r>
    </w:p>
    <w:p w14:paraId="1C97E219">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以联合体形式参加投标的，由同一专业的单位组成的联合体，按照资质等级较低的单位确定资质等级。</w:t>
      </w:r>
    </w:p>
    <w:p w14:paraId="67AB698B">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联合体</w:t>
      </w:r>
      <w:r>
        <w:rPr>
          <w:rFonts w:hint="eastAsia" w:ascii="宋体" w:hAnsi="宋体"/>
          <w:color w:val="auto"/>
          <w:szCs w:val="21"/>
          <w:lang w:eastAsia="zh-TW"/>
        </w:rPr>
        <w:t>投标</w:t>
      </w:r>
      <w:r>
        <w:rPr>
          <w:rFonts w:hint="eastAsia" w:ascii="宋体" w:hAnsi="宋体"/>
          <w:color w:val="auto"/>
          <w:szCs w:val="21"/>
        </w:rPr>
        <w:t>的，必须提供各方签订的共同投标协议（联合投标协议书），明确约定各方承担的工作和相应的责任。联合体各方签订共同投标协议（联合投标协议书）后，不得再以自己名义单独在同一项目（或标段）中投标，也不得组成新的联合体参加同一项目（或标段）投标；</w:t>
      </w:r>
    </w:p>
    <w:p w14:paraId="125754DD">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联合体中标的，联合体各方应当共同与招标人签订合同。</w:t>
      </w:r>
    </w:p>
    <w:p w14:paraId="668E5AD4">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证明投标人合格和资格的文件</w:t>
      </w:r>
    </w:p>
    <w:p w14:paraId="0EABC392">
      <w:pPr>
        <w:numPr>
          <w:ilvl w:val="1"/>
          <w:numId w:val="5"/>
        </w:numPr>
        <w:autoSpaceDE w:val="0"/>
        <w:autoSpaceDN w:val="0"/>
        <w:adjustRightInd w:val="0"/>
        <w:snapToGrid w:val="0"/>
        <w:spacing w:line="360" w:lineRule="auto"/>
        <w:rPr>
          <w:rFonts w:ascii="宋体" w:hAnsi="宋体" w:cs="黑体"/>
          <w:b/>
          <w:bCs/>
          <w:color w:val="auto"/>
          <w:szCs w:val="21"/>
        </w:rPr>
      </w:pPr>
      <w:r>
        <w:rPr>
          <w:rFonts w:hint="eastAsia" w:ascii="宋体" w:hAnsi="宋体"/>
          <w:color w:val="auto"/>
          <w:szCs w:val="21"/>
        </w:rPr>
        <w:t>投标人应提交证明其有资格参加投标和中标后有能力履行合同的文件</w:t>
      </w:r>
      <w:r>
        <w:rPr>
          <w:rFonts w:hint="eastAsia" w:ascii="宋体" w:hAnsi="宋体" w:cs="宋体"/>
          <w:color w:val="auto"/>
          <w:szCs w:val="21"/>
        </w:rPr>
        <w:t>，</w:t>
      </w:r>
      <w:r>
        <w:rPr>
          <w:rFonts w:hint="eastAsia" w:ascii="宋体" w:hAnsi="宋体" w:cs="宋体"/>
          <w:color w:val="auto"/>
          <w:szCs w:val="21"/>
          <w:lang w:eastAsia="zh-TW"/>
        </w:rPr>
        <w:t>并作为其投标文件的一部分。如果投标人为联合体</w:t>
      </w:r>
      <w:r>
        <w:rPr>
          <w:rFonts w:hint="eastAsia" w:ascii="宋体" w:hAnsi="宋体" w:cs="宋体"/>
          <w:color w:val="auto"/>
          <w:szCs w:val="21"/>
        </w:rPr>
        <w:t>，</w:t>
      </w:r>
      <w:r>
        <w:rPr>
          <w:rFonts w:hint="eastAsia" w:ascii="宋体" w:hAnsi="宋体" w:cs="宋体"/>
          <w:color w:val="auto"/>
          <w:szCs w:val="21"/>
          <w:lang w:eastAsia="zh-TW"/>
        </w:rPr>
        <w:t>应提交联合体各方的资格证明文件、</w:t>
      </w:r>
      <w:r>
        <w:rPr>
          <w:rFonts w:hint="eastAsia" w:ascii="宋体" w:hAnsi="宋体" w:cs="宋体"/>
          <w:color w:val="auto"/>
          <w:szCs w:val="21"/>
        </w:rPr>
        <w:t>共同投标协议</w:t>
      </w:r>
      <w:r>
        <w:rPr>
          <w:rFonts w:hint="eastAsia" w:ascii="宋体" w:hAnsi="宋体" w:cs="宋体"/>
          <w:color w:val="auto"/>
          <w:szCs w:val="21"/>
          <w:lang w:eastAsia="zh-TW"/>
        </w:rPr>
        <w:t>并注明主体方</w:t>
      </w:r>
      <w:r>
        <w:rPr>
          <w:rFonts w:hint="eastAsia" w:ascii="宋体" w:hAnsi="宋体" w:cs="宋体"/>
          <w:color w:val="auto"/>
          <w:szCs w:val="21"/>
        </w:rPr>
        <w:t>及各方拟承担的工作和责任。</w:t>
      </w:r>
      <w:r>
        <w:rPr>
          <w:rFonts w:hint="eastAsia" w:ascii="宋体" w:hAnsi="宋体" w:cs="宋体"/>
          <w:color w:val="auto"/>
          <w:szCs w:val="21"/>
          <w:lang w:eastAsia="zh-TW"/>
        </w:rPr>
        <w:t>否则</w:t>
      </w:r>
      <w:r>
        <w:rPr>
          <w:rFonts w:hint="eastAsia" w:ascii="宋体" w:hAnsi="宋体" w:cs="宋体"/>
          <w:color w:val="auto"/>
          <w:szCs w:val="21"/>
        </w:rPr>
        <w:t>，</w:t>
      </w:r>
      <w:r>
        <w:rPr>
          <w:rFonts w:hint="eastAsia" w:ascii="宋体" w:hAnsi="宋体" w:cs="宋体"/>
          <w:color w:val="auto"/>
          <w:szCs w:val="21"/>
          <w:lang w:eastAsia="zh-TW"/>
        </w:rPr>
        <w:t>将导致其投标</w:t>
      </w:r>
      <w:r>
        <w:rPr>
          <w:rFonts w:hint="eastAsia" w:ascii="宋体" w:hAnsi="宋体" w:cs="宋体"/>
          <w:color w:val="auto"/>
          <w:szCs w:val="21"/>
        </w:rPr>
        <w:t>无效。</w:t>
      </w:r>
    </w:p>
    <w:p w14:paraId="4B885B8D">
      <w:pPr>
        <w:numPr>
          <w:ilvl w:val="1"/>
          <w:numId w:val="5"/>
        </w:numPr>
        <w:autoSpaceDE w:val="0"/>
        <w:autoSpaceDN w:val="0"/>
        <w:adjustRightInd w:val="0"/>
        <w:snapToGrid w:val="0"/>
        <w:spacing w:line="360" w:lineRule="auto"/>
        <w:rPr>
          <w:rFonts w:ascii="宋体" w:hAnsi="宋体" w:cs="宋体"/>
          <w:color w:val="auto"/>
          <w:szCs w:val="21"/>
          <w:lang w:eastAsia="zh-TW"/>
        </w:rPr>
      </w:pPr>
      <w:r>
        <w:rPr>
          <w:rFonts w:hint="eastAsia" w:ascii="宋体" w:hAnsi="宋体" w:cs="宋体"/>
          <w:color w:val="auto"/>
          <w:szCs w:val="21"/>
          <w:lang w:eastAsia="zh-TW"/>
        </w:rPr>
        <w:t>投标人提交的资格证明文件应证明其</w:t>
      </w:r>
      <w:r>
        <w:rPr>
          <w:rFonts w:hint="eastAsia" w:ascii="宋体" w:hAnsi="宋体" w:cs="宋体"/>
          <w:color w:val="auto"/>
          <w:szCs w:val="21"/>
        </w:rPr>
        <w:t>满足本项目招标文件要求。</w:t>
      </w:r>
    </w:p>
    <w:p w14:paraId="23598818">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证明货物的合格性和符合招标文件规定的文件</w:t>
      </w:r>
    </w:p>
    <w:p w14:paraId="496730D2">
      <w:pPr>
        <w:numPr>
          <w:ilvl w:val="1"/>
          <w:numId w:val="5"/>
        </w:numPr>
        <w:autoSpaceDE w:val="0"/>
        <w:autoSpaceDN w:val="0"/>
        <w:adjustRightInd w:val="0"/>
        <w:snapToGrid w:val="0"/>
        <w:spacing w:line="360" w:lineRule="auto"/>
        <w:rPr>
          <w:rFonts w:ascii="宋体" w:hAnsi="宋体" w:cs="黑体"/>
          <w:b/>
          <w:bCs/>
          <w:color w:val="auto"/>
          <w:szCs w:val="21"/>
        </w:rPr>
      </w:pPr>
      <w:r>
        <w:rPr>
          <w:rFonts w:hint="eastAsia" w:ascii="宋体" w:hAnsi="宋体"/>
          <w:color w:val="auto"/>
          <w:szCs w:val="21"/>
        </w:rPr>
        <w:t>投标人应提交证明文件</w:t>
      </w:r>
      <w:r>
        <w:rPr>
          <w:rFonts w:hint="eastAsia" w:ascii="宋体" w:hAnsi="宋体" w:cs="宋体"/>
          <w:color w:val="auto"/>
          <w:szCs w:val="21"/>
        </w:rPr>
        <w:t>，</w:t>
      </w:r>
      <w:r>
        <w:rPr>
          <w:rFonts w:hint="eastAsia" w:ascii="宋体" w:hAnsi="宋体" w:cs="宋体"/>
          <w:color w:val="auto"/>
          <w:szCs w:val="21"/>
          <w:lang w:eastAsia="zh-TW"/>
        </w:rPr>
        <w:t>证明其拟供的合同项下的货物和服务的合格性符合招标文件规定。该证明文件作为投标文件的一部分。</w:t>
      </w:r>
    </w:p>
    <w:p w14:paraId="38A8DC28">
      <w:pPr>
        <w:numPr>
          <w:ilvl w:val="1"/>
          <w:numId w:val="5"/>
        </w:numPr>
        <w:autoSpaceDE w:val="0"/>
        <w:autoSpaceDN w:val="0"/>
        <w:adjustRightInd w:val="0"/>
        <w:snapToGrid w:val="0"/>
        <w:spacing w:line="360" w:lineRule="auto"/>
        <w:rPr>
          <w:rFonts w:ascii="宋体" w:hAnsi="宋体" w:cs="宋体"/>
          <w:color w:val="auto"/>
          <w:szCs w:val="21"/>
          <w:lang w:eastAsia="zh-TW"/>
        </w:rPr>
      </w:pPr>
      <w:r>
        <w:rPr>
          <w:rFonts w:hint="eastAsia" w:ascii="宋体" w:hAnsi="宋体" w:cs="宋体"/>
          <w:color w:val="auto"/>
          <w:szCs w:val="21"/>
          <w:lang w:eastAsia="zh-TW"/>
        </w:rPr>
        <w:t>证明货物和服务与招标文件的要求相一致的文件，可以是文字资料、图纸和数据，它包括：</w:t>
      </w:r>
    </w:p>
    <w:p w14:paraId="249AE89C">
      <w:pPr>
        <w:snapToGrid w:val="0"/>
        <w:spacing w:line="360" w:lineRule="auto"/>
        <w:rPr>
          <w:rFonts w:ascii="宋体" w:hAnsi="宋体"/>
          <w:color w:val="auto"/>
          <w:szCs w:val="21"/>
        </w:rPr>
      </w:pPr>
      <w:r>
        <w:rPr>
          <w:rFonts w:hint="eastAsia" w:ascii="宋体" w:hAnsi="宋体" w:cs="宋体"/>
          <w:color w:val="auto"/>
          <w:szCs w:val="21"/>
        </w:rPr>
        <w:t>7.2.1.</w:t>
      </w:r>
      <w:r>
        <w:rPr>
          <w:rFonts w:hint="eastAsia" w:ascii="宋体" w:hAnsi="宋体" w:cs="宋体"/>
          <w:color w:val="auto"/>
          <w:szCs w:val="21"/>
          <w:lang w:eastAsia="zh-TW"/>
        </w:rPr>
        <w:t>货物主要技术指标和性能的详细说明</w:t>
      </w:r>
      <w:r>
        <w:rPr>
          <w:rFonts w:hint="eastAsia" w:ascii="宋体" w:hAnsi="宋体" w:cs="宋体"/>
          <w:color w:val="auto"/>
          <w:szCs w:val="21"/>
        </w:rPr>
        <w:t>；</w:t>
      </w:r>
    </w:p>
    <w:p w14:paraId="3F943A43">
      <w:pPr>
        <w:snapToGrid w:val="0"/>
        <w:spacing w:line="360" w:lineRule="auto"/>
        <w:rPr>
          <w:rFonts w:ascii="宋体" w:hAnsi="宋体"/>
          <w:color w:val="auto"/>
          <w:szCs w:val="21"/>
        </w:rPr>
      </w:pPr>
      <w:r>
        <w:rPr>
          <w:rFonts w:hint="eastAsia" w:ascii="宋体" w:hAnsi="宋体" w:cs="宋体"/>
          <w:color w:val="auto"/>
          <w:szCs w:val="21"/>
        </w:rPr>
        <w:t>7.2.2.</w:t>
      </w:r>
      <w:r>
        <w:rPr>
          <w:rFonts w:hint="eastAsia" w:ascii="宋体" w:hAnsi="宋体" w:cs="宋体"/>
          <w:color w:val="auto"/>
          <w:szCs w:val="21"/>
          <w:lang w:eastAsia="zh-TW"/>
        </w:rPr>
        <w:t>货物正常使用所必须的备件和专用工具清单</w:t>
      </w:r>
      <w:r>
        <w:rPr>
          <w:rFonts w:hint="eastAsia" w:ascii="宋体" w:hAnsi="宋体" w:cs="宋体"/>
          <w:color w:val="auto"/>
          <w:szCs w:val="21"/>
        </w:rPr>
        <w:t>，</w:t>
      </w:r>
      <w:r>
        <w:rPr>
          <w:rFonts w:hint="eastAsia" w:ascii="宋体" w:hAnsi="宋体" w:cs="宋体"/>
          <w:color w:val="auto"/>
          <w:szCs w:val="21"/>
          <w:lang w:eastAsia="zh-TW"/>
        </w:rPr>
        <w:t>包括备件和专用工具的货源及现行价格</w:t>
      </w:r>
      <w:r>
        <w:rPr>
          <w:rFonts w:hint="eastAsia" w:ascii="宋体" w:hAnsi="宋体" w:cs="宋体"/>
          <w:color w:val="auto"/>
          <w:szCs w:val="21"/>
        </w:rPr>
        <w:t>；</w:t>
      </w:r>
    </w:p>
    <w:p w14:paraId="1C374F24">
      <w:pPr>
        <w:snapToGrid w:val="0"/>
        <w:spacing w:line="360" w:lineRule="auto"/>
        <w:rPr>
          <w:rFonts w:ascii="宋体" w:hAnsi="宋体"/>
          <w:color w:val="auto"/>
          <w:szCs w:val="21"/>
        </w:rPr>
      </w:pPr>
      <w:r>
        <w:rPr>
          <w:rFonts w:hint="eastAsia" w:ascii="宋体" w:hAnsi="宋体" w:cs="宋体"/>
          <w:color w:val="auto"/>
          <w:szCs w:val="21"/>
        </w:rPr>
        <w:t>7.2.3.</w:t>
      </w:r>
      <w:r>
        <w:rPr>
          <w:rFonts w:hint="eastAsia" w:ascii="宋体" w:hAnsi="宋体" w:cs="宋体"/>
          <w:color w:val="auto"/>
          <w:szCs w:val="21"/>
          <w:lang w:eastAsia="zh-TW"/>
        </w:rPr>
        <w:t>对照招标文件技术规格，逐条说明所提供货物和服务已对招标文件的技术规格作出了实质性的响应</w:t>
      </w:r>
      <w:r>
        <w:rPr>
          <w:rFonts w:hint="eastAsia" w:ascii="宋体" w:hAnsi="宋体" w:cs="宋体"/>
          <w:color w:val="auto"/>
          <w:szCs w:val="21"/>
        </w:rPr>
        <w:t>，</w:t>
      </w:r>
      <w:r>
        <w:rPr>
          <w:rFonts w:hint="eastAsia" w:ascii="宋体" w:hAnsi="宋体" w:cs="宋体"/>
          <w:color w:val="auto"/>
          <w:szCs w:val="21"/>
          <w:lang w:eastAsia="zh-TW"/>
        </w:rPr>
        <w:t>并申明与技术规格条文的偏差和例外。特别对有具体参数要求的指标</w:t>
      </w:r>
      <w:r>
        <w:rPr>
          <w:rFonts w:hint="eastAsia" w:ascii="宋体" w:hAnsi="宋体" w:cs="宋体"/>
          <w:color w:val="auto"/>
          <w:szCs w:val="21"/>
        </w:rPr>
        <w:t>，</w:t>
      </w:r>
      <w:r>
        <w:rPr>
          <w:rFonts w:hint="eastAsia" w:ascii="宋体" w:hAnsi="宋体" w:cs="宋体"/>
          <w:color w:val="auto"/>
          <w:szCs w:val="21"/>
          <w:lang w:eastAsia="zh-TW"/>
        </w:rPr>
        <w:t>投标人须提供所投设备的具体参数值。投标人在阐述时应注意招标文件的技术规格中指出的工艺、材料和设备的标准，投标人在投标中要实质上满足或超过招标文件的要求。</w:t>
      </w:r>
    </w:p>
    <w:p w14:paraId="5A9CF5DE">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投标保证金</w:t>
      </w:r>
    </w:p>
    <w:p w14:paraId="50B54760">
      <w:pPr>
        <w:numPr>
          <w:ilvl w:val="1"/>
          <w:numId w:val="5"/>
        </w:numPr>
        <w:autoSpaceDE w:val="0"/>
        <w:autoSpaceDN w:val="0"/>
        <w:adjustRightInd w:val="0"/>
        <w:snapToGrid w:val="0"/>
        <w:spacing w:line="360" w:lineRule="auto"/>
        <w:rPr>
          <w:rFonts w:ascii="宋体" w:hAnsi="宋体" w:cs="黑体"/>
          <w:b/>
          <w:bCs/>
          <w:color w:val="auto"/>
          <w:szCs w:val="21"/>
        </w:rPr>
      </w:pPr>
      <w:r>
        <w:rPr>
          <w:rFonts w:hint="eastAsia" w:ascii="宋体" w:hAnsi="宋体"/>
          <w:color w:val="auto"/>
          <w:szCs w:val="21"/>
        </w:rPr>
        <w:t>投标人应按</w:t>
      </w:r>
      <w:r>
        <w:rPr>
          <w:rFonts w:hint="eastAsia" w:ascii="宋体" w:hAnsi="宋体" w:cs="宋体"/>
          <w:b/>
          <w:color w:val="auto"/>
          <w:szCs w:val="21"/>
        </w:rPr>
        <w:t xml:space="preserve">“第二章 </w:t>
      </w:r>
      <w:r>
        <w:rPr>
          <w:rFonts w:hint="eastAsia" w:ascii="宋体" w:hAnsi="宋体" w:cs="宋体"/>
          <w:b/>
          <w:bCs/>
          <w:color w:val="auto"/>
          <w:kern w:val="0"/>
          <w:szCs w:val="21"/>
        </w:rPr>
        <w:t>对通用条款的补充内容</w:t>
      </w:r>
      <w:r>
        <w:rPr>
          <w:rFonts w:hint="eastAsia" w:ascii="宋体" w:hAnsi="宋体" w:cs="黑体"/>
          <w:b/>
          <w:color w:val="auto"/>
          <w:szCs w:val="21"/>
        </w:rPr>
        <w:t>”</w:t>
      </w:r>
      <w:r>
        <w:rPr>
          <w:rFonts w:hint="eastAsia" w:ascii="宋体" w:hAnsi="宋体"/>
          <w:color w:val="auto"/>
          <w:szCs w:val="21"/>
        </w:rPr>
        <w:t>中规定的金额</w:t>
      </w:r>
      <w:r>
        <w:rPr>
          <w:rFonts w:hint="eastAsia" w:ascii="宋体" w:hAnsi="宋体" w:cs="宋体"/>
          <w:color w:val="auto"/>
          <w:szCs w:val="21"/>
        </w:rPr>
        <w:t>、期限缴纳</w:t>
      </w:r>
      <w:r>
        <w:rPr>
          <w:rFonts w:hint="eastAsia" w:ascii="宋体" w:hAnsi="宋体" w:cs="宋体"/>
          <w:color w:val="auto"/>
          <w:szCs w:val="21"/>
          <w:lang w:eastAsia="zh-TW"/>
        </w:rPr>
        <w:t>投标保证金</w:t>
      </w:r>
      <w:r>
        <w:rPr>
          <w:rFonts w:hint="eastAsia" w:ascii="宋体" w:hAnsi="宋体" w:cs="宋体"/>
          <w:color w:val="auto"/>
          <w:szCs w:val="21"/>
        </w:rPr>
        <w:t>，</w:t>
      </w:r>
      <w:r>
        <w:rPr>
          <w:rFonts w:hint="eastAsia" w:ascii="宋体" w:hAnsi="宋体" w:cs="宋体"/>
          <w:color w:val="auto"/>
          <w:szCs w:val="21"/>
          <w:lang w:eastAsia="zh-TW"/>
        </w:rPr>
        <w:t>并作为其投标</w:t>
      </w:r>
      <w:r>
        <w:rPr>
          <w:rFonts w:hint="eastAsia" w:ascii="宋体" w:hAnsi="宋体" w:cs="宋体"/>
          <w:color w:val="auto"/>
          <w:szCs w:val="21"/>
        </w:rPr>
        <w:t>文件的组成</w:t>
      </w:r>
      <w:r>
        <w:rPr>
          <w:rFonts w:hint="eastAsia" w:ascii="宋体" w:hAnsi="宋体" w:cs="宋体"/>
          <w:color w:val="auto"/>
          <w:szCs w:val="21"/>
          <w:lang w:eastAsia="zh-TW"/>
        </w:rPr>
        <w:t>部分。</w:t>
      </w:r>
      <w:r>
        <w:rPr>
          <w:rFonts w:hint="eastAsia" w:ascii="宋体" w:hAnsi="宋体" w:cs="宋体"/>
          <w:color w:val="auto"/>
          <w:szCs w:val="21"/>
        </w:rPr>
        <w:t>如</w:t>
      </w:r>
      <w:r>
        <w:rPr>
          <w:rFonts w:hint="eastAsia" w:ascii="宋体" w:hAnsi="宋体"/>
          <w:color w:val="auto"/>
          <w:szCs w:val="21"/>
        </w:rPr>
        <w:t>联合体投标的，可以由联合体中的一方或者共同提交投标保证金，以一方名义提交投标保证金的，对联合体各方均具有约束力。</w:t>
      </w:r>
    </w:p>
    <w:p w14:paraId="47044498">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投标人撤回已提交的投标文件，应当在投标截止时间前书面通知招标人或招标代理机构。招标人或招标代理机构已收取投标保证金的，应当自收到投标人书面撤回通知之日起5日内退还。</w:t>
      </w:r>
    </w:p>
    <w:p w14:paraId="683A884B">
      <w:pPr>
        <w:numPr>
          <w:ilvl w:val="1"/>
          <w:numId w:val="5"/>
        </w:numPr>
        <w:autoSpaceDE w:val="0"/>
        <w:autoSpaceDN w:val="0"/>
        <w:adjustRightInd w:val="0"/>
        <w:snapToGrid w:val="0"/>
        <w:spacing w:line="360" w:lineRule="auto"/>
        <w:rPr>
          <w:rFonts w:ascii="宋体" w:hAnsi="宋体" w:cs="宋体"/>
          <w:color w:val="auto"/>
          <w:szCs w:val="21"/>
          <w:lang w:eastAsia="zh-TW"/>
        </w:rPr>
      </w:pPr>
      <w:r>
        <w:rPr>
          <w:rFonts w:hint="eastAsia" w:ascii="宋体" w:hAnsi="宋体" w:cs="宋体"/>
          <w:color w:val="auto"/>
          <w:szCs w:val="21"/>
          <w:lang w:eastAsia="zh-TW"/>
        </w:rPr>
        <w:t>在招标人与中标人签订书面合同后 5 日内，</w:t>
      </w:r>
      <w:r>
        <w:rPr>
          <w:rFonts w:hint="eastAsia" w:ascii="宋体" w:hAnsi="宋体" w:cs="宋体"/>
          <w:color w:val="auto"/>
          <w:szCs w:val="21"/>
        </w:rPr>
        <w:t>招标代理机构</w:t>
      </w:r>
      <w:r>
        <w:rPr>
          <w:rFonts w:hint="eastAsia" w:ascii="宋体" w:hAnsi="宋体" w:cs="宋体"/>
          <w:color w:val="auto"/>
          <w:szCs w:val="21"/>
          <w:lang w:eastAsia="zh-TW"/>
        </w:rPr>
        <w:t>将向</w:t>
      </w:r>
      <w:r>
        <w:rPr>
          <w:rFonts w:hint="eastAsia" w:ascii="宋体" w:hAnsi="宋体" w:cs="宋体"/>
          <w:color w:val="auto"/>
          <w:szCs w:val="21"/>
        </w:rPr>
        <w:t>中标人和</w:t>
      </w:r>
      <w:r>
        <w:rPr>
          <w:rFonts w:hint="eastAsia" w:ascii="宋体" w:hAnsi="宋体" w:cs="宋体"/>
          <w:color w:val="auto"/>
          <w:szCs w:val="21"/>
          <w:lang w:eastAsia="zh-TW"/>
        </w:rPr>
        <w:t>未中标的投标人退还投标保证金。</w:t>
      </w:r>
    </w:p>
    <w:p w14:paraId="73E6622F">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s="宋体"/>
          <w:color w:val="auto"/>
          <w:szCs w:val="21"/>
          <w:lang w:eastAsia="zh-TW"/>
        </w:rPr>
        <w:t>下列任一情况发生时</w:t>
      </w:r>
      <w:r>
        <w:rPr>
          <w:rFonts w:hint="eastAsia" w:ascii="宋体" w:hAnsi="宋体" w:cs="宋体"/>
          <w:color w:val="auto"/>
          <w:szCs w:val="21"/>
        </w:rPr>
        <w:t>，</w:t>
      </w:r>
      <w:r>
        <w:rPr>
          <w:rFonts w:hint="eastAsia" w:ascii="宋体" w:hAnsi="宋体" w:cs="宋体"/>
          <w:color w:val="auto"/>
          <w:szCs w:val="21"/>
          <w:lang w:eastAsia="zh-TW"/>
        </w:rPr>
        <w:t>投标保证金将</w:t>
      </w:r>
      <w:r>
        <w:rPr>
          <w:rFonts w:hint="eastAsia" w:ascii="宋体" w:hAnsi="宋体" w:cs="宋体"/>
          <w:color w:val="auto"/>
          <w:szCs w:val="21"/>
        </w:rPr>
        <w:t>不予退还：</w:t>
      </w:r>
    </w:p>
    <w:p w14:paraId="1EB51A09">
      <w:pPr>
        <w:snapToGrid w:val="0"/>
        <w:spacing w:line="360" w:lineRule="auto"/>
        <w:rPr>
          <w:rFonts w:ascii="宋体" w:hAnsi="宋体" w:cs="宋体"/>
          <w:color w:val="auto"/>
          <w:szCs w:val="21"/>
          <w:lang w:eastAsia="zh-TW"/>
        </w:rPr>
      </w:pPr>
      <w:r>
        <w:rPr>
          <w:rFonts w:hint="eastAsia" w:ascii="宋体" w:hAnsi="宋体" w:cs="宋体"/>
          <w:color w:val="auto"/>
          <w:szCs w:val="21"/>
        </w:rPr>
        <w:t>8.4.1.</w:t>
      </w:r>
      <w:r>
        <w:rPr>
          <w:rFonts w:hint="eastAsia" w:ascii="宋体" w:hAnsi="宋体" w:cs="宋体"/>
          <w:color w:val="auto"/>
          <w:szCs w:val="21"/>
          <w:lang w:eastAsia="zh-TW"/>
        </w:rPr>
        <w:t>投标人在投标截止后撤销投标文件的；</w:t>
      </w:r>
    </w:p>
    <w:p w14:paraId="58967445">
      <w:pPr>
        <w:snapToGrid w:val="0"/>
        <w:spacing w:line="360" w:lineRule="auto"/>
        <w:rPr>
          <w:rFonts w:ascii="宋体" w:hAnsi="宋体" w:cs="宋体"/>
          <w:color w:val="auto"/>
          <w:szCs w:val="21"/>
          <w:lang w:eastAsia="zh-TW"/>
        </w:rPr>
      </w:pPr>
      <w:r>
        <w:rPr>
          <w:rFonts w:hint="eastAsia" w:ascii="宋体" w:hAnsi="宋体" w:cs="宋体"/>
          <w:color w:val="auto"/>
          <w:szCs w:val="21"/>
        </w:rPr>
        <w:t>8.4.2.中标后中标人放弃中标资格的；</w:t>
      </w:r>
    </w:p>
    <w:p w14:paraId="26CC0DAE">
      <w:pPr>
        <w:snapToGrid w:val="0"/>
        <w:spacing w:line="360" w:lineRule="auto"/>
        <w:rPr>
          <w:rFonts w:ascii="宋体" w:hAnsi="宋体" w:cs="宋体"/>
          <w:color w:val="auto"/>
          <w:szCs w:val="21"/>
          <w:lang w:eastAsia="zh-TW"/>
        </w:rPr>
      </w:pPr>
      <w:r>
        <w:rPr>
          <w:rFonts w:hint="eastAsia" w:ascii="宋体" w:hAnsi="宋体" w:cs="宋体"/>
          <w:color w:val="auto"/>
          <w:szCs w:val="21"/>
        </w:rPr>
        <w:t>8.4.3.中标</w:t>
      </w:r>
      <w:r>
        <w:rPr>
          <w:rFonts w:hint="eastAsia" w:ascii="宋体" w:hAnsi="宋体" w:cs="宋体"/>
          <w:color w:val="auto"/>
          <w:szCs w:val="21"/>
          <w:lang w:eastAsia="zh-TW"/>
        </w:rPr>
        <w:t>人未按招标文件要求递交履约保证金的；</w:t>
      </w:r>
    </w:p>
    <w:p w14:paraId="6E8C4DF1">
      <w:pPr>
        <w:snapToGrid w:val="0"/>
        <w:spacing w:line="360" w:lineRule="auto"/>
        <w:rPr>
          <w:rFonts w:ascii="宋体" w:hAnsi="宋体" w:cs="宋体"/>
          <w:color w:val="auto"/>
          <w:szCs w:val="21"/>
          <w:lang w:eastAsia="zh-TW"/>
        </w:rPr>
      </w:pPr>
      <w:r>
        <w:rPr>
          <w:rFonts w:hint="eastAsia" w:ascii="宋体" w:hAnsi="宋体" w:cs="宋体"/>
          <w:color w:val="auto"/>
          <w:szCs w:val="21"/>
        </w:rPr>
        <w:t>8.4.4.投</w:t>
      </w:r>
      <w:r>
        <w:rPr>
          <w:rFonts w:hint="eastAsia" w:ascii="宋体" w:hAnsi="宋体" w:cs="宋体"/>
          <w:color w:val="auto"/>
          <w:szCs w:val="21"/>
          <w:lang w:eastAsia="zh-TW"/>
        </w:rPr>
        <w:t>标人在招标文件中提供虚假材料的；</w:t>
      </w:r>
    </w:p>
    <w:p w14:paraId="72485F16">
      <w:pPr>
        <w:snapToGrid w:val="0"/>
        <w:spacing w:line="360" w:lineRule="auto"/>
        <w:rPr>
          <w:rFonts w:ascii="宋体" w:hAnsi="宋体" w:cs="宋体"/>
          <w:color w:val="auto"/>
          <w:szCs w:val="21"/>
          <w:lang w:eastAsia="zh-TW"/>
        </w:rPr>
      </w:pPr>
      <w:r>
        <w:rPr>
          <w:rFonts w:hint="eastAsia" w:ascii="宋体" w:hAnsi="宋体" w:cs="宋体"/>
          <w:color w:val="auto"/>
          <w:szCs w:val="21"/>
        </w:rPr>
        <w:t>8.4.5.</w:t>
      </w:r>
      <w:r>
        <w:rPr>
          <w:rFonts w:hint="eastAsia" w:ascii="宋体" w:hAnsi="宋体" w:cs="宋体"/>
          <w:color w:val="auto"/>
          <w:szCs w:val="21"/>
          <w:lang w:eastAsia="zh-TW"/>
        </w:rPr>
        <w:t>除因不可抗力或招标文件认可的情形以外，中标人不与招标人签订合同的</w:t>
      </w:r>
      <w:r>
        <w:rPr>
          <w:rFonts w:hint="eastAsia" w:ascii="宋体" w:hAnsi="宋体" w:cs="宋体"/>
          <w:color w:val="auto"/>
          <w:szCs w:val="21"/>
        </w:rPr>
        <w:t>或在签订合同时向招标人提出附加条件的</w:t>
      </w:r>
      <w:r>
        <w:rPr>
          <w:rFonts w:hint="eastAsia" w:ascii="宋体" w:hAnsi="宋体" w:cs="宋体"/>
          <w:color w:val="auto"/>
          <w:szCs w:val="21"/>
          <w:lang w:eastAsia="zh-TW"/>
        </w:rPr>
        <w:t>；</w:t>
      </w:r>
    </w:p>
    <w:p w14:paraId="7A26B04E">
      <w:pPr>
        <w:snapToGrid w:val="0"/>
        <w:spacing w:line="360" w:lineRule="auto"/>
        <w:rPr>
          <w:rFonts w:ascii="宋体" w:hAnsi="宋体" w:cs="宋体"/>
          <w:color w:val="auto"/>
          <w:szCs w:val="21"/>
          <w:lang w:eastAsia="zh-TW"/>
        </w:rPr>
      </w:pPr>
      <w:r>
        <w:rPr>
          <w:rFonts w:hint="eastAsia" w:ascii="宋体" w:hAnsi="宋体" w:cs="宋体"/>
          <w:color w:val="auto"/>
          <w:szCs w:val="21"/>
        </w:rPr>
        <w:t>8.4.6.属于投标人相互串通投标的情形</w:t>
      </w:r>
      <w:r>
        <w:rPr>
          <w:rFonts w:hint="eastAsia" w:ascii="宋体" w:hAnsi="宋体" w:cs="宋体"/>
          <w:color w:val="auto"/>
          <w:szCs w:val="21"/>
          <w:lang w:eastAsia="zh-TW"/>
        </w:rPr>
        <w:t>；</w:t>
      </w:r>
    </w:p>
    <w:p w14:paraId="1594BD95">
      <w:pPr>
        <w:snapToGrid w:val="0"/>
        <w:spacing w:line="360" w:lineRule="auto"/>
        <w:rPr>
          <w:rFonts w:ascii="宋体" w:hAnsi="宋体"/>
          <w:color w:val="auto"/>
          <w:szCs w:val="21"/>
        </w:rPr>
      </w:pPr>
      <w:r>
        <w:rPr>
          <w:rFonts w:hint="eastAsia" w:ascii="宋体" w:hAnsi="宋体" w:cs="宋体"/>
          <w:color w:val="auto"/>
          <w:szCs w:val="21"/>
        </w:rPr>
        <w:t>8.4.7.</w:t>
      </w:r>
      <w:r>
        <w:rPr>
          <w:rFonts w:hint="eastAsia" w:ascii="宋体" w:hAnsi="宋体" w:cs="宋体"/>
          <w:color w:val="auto"/>
          <w:szCs w:val="21"/>
          <w:lang w:eastAsia="zh-TW"/>
        </w:rPr>
        <w:t>中标人未按本须知规定</w:t>
      </w:r>
      <w:r>
        <w:rPr>
          <w:rFonts w:hint="eastAsia" w:ascii="宋体" w:hAnsi="宋体" w:cs="宋体"/>
          <w:color w:val="auto"/>
          <w:szCs w:val="21"/>
        </w:rPr>
        <w:t>缴</w:t>
      </w:r>
      <w:r>
        <w:rPr>
          <w:rFonts w:hint="eastAsia" w:ascii="宋体" w:hAnsi="宋体" w:cs="宋体"/>
          <w:color w:val="auto"/>
          <w:szCs w:val="21"/>
          <w:lang w:eastAsia="zh-TW"/>
        </w:rPr>
        <w:t>纳招标代理服务费。</w:t>
      </w:r>
    </w:p>
    <w:p w14:paraId="66AE3CFC">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投标有效期</w:t>
      </w:r>
    </w:p>
    <w:p w14:paraId="63B3CD89">
      <w:pPr>
        <w:numPr>
          <w:ilvl w:val="1"/>
          <w:numId w:val="5"/>
        </w:numPr>
        <w:autoSpaceDE w:val="0"/>
        <w:autoSpaceDN w:val="0"/>
        <w:adjustRightInd w:val="0"/>
        <w:snapToGrid w:val="0"/>
        <w:spacing w:line="360" w:lineRule="auto"/>
        <w:rPr>
          <w:rFonts w:ascii="宋体" w:hAnsi="宋体" w:cs="黑体"/>
          <w:b/>
          <w:bCs/>
          <w:color w:val="auto"/>
          <w:szCs w:val="21"/>
        </w:rPr>
      </w:pPr>
      <w:r>
        <w:rPr>
          <w:rFonts w:hint="eastAsia" w:ascii="宋体" w:hAnsi="宋体" w:cs="宋体"/>
          <w:color w:val="auto"/>
          <w:szCs w:val="21"/>
          <w:lang w:eastAsia="zh-TW"/>
        </w:rPr>
        <w:t>投标应自</w:t>
      </w:r>
      <w:r>
        <w:rPr>
          <w:rFonts w:hint="eastAsia" w:ascii="宋体" w:hAnsi="宋体" w:cs="宋体"/>
          <w:b/>
          <w:color w:val="auto"/>
          <w:szCs w:val="21"/>
        </w:rPr>
        <w:t>“第二章  对通用条款的补充内容</w:t>
      </w:r>
      <w:r>
        <w:rPr>
          <w:rFonts w:hint="eastAsia" w:ascii="宋体" w:hAnsi="宋体" w:cs="黑体"/>
          <w:b/>
          <w:color w:val="auto"/>
          <w:szCs w:val="21"/>
        </w:rPr>
        <w:t>”</w:t>
      </w:r>
      <w:r>
        <w:rPr>
          <w:rFonts w:hint="eastAsia" w:ascii="宋体" w:hAnsi="宋体" w:cs="宋体"/>
          <w:color w:val="auto"/>
          <w:szCs w:val="21"/>
          <w:lang w:eastAsia="zh-TW"/>
        </w:rPr>
        <w:t>中规定的</w:t>
      </w:r>
      <w:r>
        <w:rPr>
          <w:rFonts w:hint="eastAsia" w:ascii="宋体" w:hAnsi="宋体" w:cs="宋体"/>
          <w:color w:val="auto"/>
          <w:szCs w:val="21"/>
        </w:rPr>
        <w:t>投标文件递交截止时间</w:t>
      </w:r>
      <w:r>
        <w:rPr>
          <w:rFonts w:hint="eastAsia" w:ascii="宋体" w:hAnsi="宋体" w:cs="宋体"/>
          <w:color w:val="auto"/>
          <w:szCs w:val="21"/>
          <w:lang w:eastAsia="zh-TW"/>
        </w:rPr>
        <w:t>起</w:t>
      </w:r>
      <w:r>
        <w:rPr>
          <w:rFonts w:hint="eastAsia" w:ascii="宋体" w:hAnsi="宋体" w:cs="宋体"/>
          <w:color w:val="auto"/>
          <w:szCs w:val="21"/>
        </w:rPr>
        <w:t>，</w:t>
      </w:r>
      <w:r>
        <w:rPr>
          <w:rFonts w:hint="eastAsia" w:ascii="宋体" w:hAnsi="宋体" w:cs="宋体"/>
          <w:color w:val="auto"/>
          <w:szCs w:val="21"/>
          <w:lang w:eastAsia="zh-TW"/>
        </w:rPr>
        <w:t>并在</w:t>
      </w:r>
      <w:r>
        <w:rPr>
          <w:rFonts w:hint="eastAsia" w:ascii="宋体" w:hAnsi="宋体" w:cs="宋体"/>
          <w:b/>
          <w:color w:val="auto"/>
          <w:szCs w:val="21"/>
        </w:rPr>
        <w:t>“ 对通用条款的补充内容</w:t>
      </w:r>
      <w:r>
        <w:rPr>
          <w:rFonts w:hint="eastAsia" w:ascii="宋体" w:hAnsi="宋体" w:cs="黑体"/>
          <w:b/>
          <w:color w:val="auto"/>
          <w:szCs w:val="21"/>
        </w:rPr>
        <w:t>”</w:t>
      </w:r>
      <w:r>
        <w:rPr>
          <w:rFonts w:hint="eastAsia" w:ascii="宋体" w:hAnsi="宋体" w:cs="宋体"/>
          <w:color w:val="auto"/>
          <w:szCs w:val="21"/>
          <w:lang w:eastAsia="zh-TW"/>
        </w:rPr>
        <w:t>中所述期限内保持有效。投标有效期不足的投标将被视为非实质性响应</w:t>
      </w:r>
      <w:r>
        <w:rPr>
          <w:rFonts w:hint="eastAsia" w:ascii="宋体" w:hAnsi="宋体"/>
          <w:color w:val="auto"/>
          <w:szCs w:val="21"/>
        </w:rPr>
        <w:t>，</w:t>
      </w:r>
      <w:r>
        <w:rPr>
          <w:rFonts w:hint="eastAsia" w:ascii="宋体" w:hAnsi="宋体" w:cs="宋体"/>
          <w:color w:val="auto"/>
          <w:szCs w:val="21"/>
        </w:rPr>
        <w:t>视为投标无效</w:t>
      </w:r>
      <w:r>
        <w:rPr>
          <w:rFonts w:hint="eastAsia" w:ascii="宋体" w:hAnsi="宋体" w:cs="宋体"/>
          <w:color w:val="auto"/>
          <w:szCs w:val="21"/>
          <w:lang w:eastAsia="zh-TW"/>
        </w:rPr>
        <w:t>。</w:t>
      </w:r>
    </w:p>
    <w:p w14:paraId="69D65965">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s="宋体"/>
          <w:color w:val="auto"/>
          <w:szCs w:val="21"/>
          <w:lang w:eastAsia="zh-TW"/>
        </w:rPr>
        <w:t>特殊情况下</w:t>
      </w:r>
      <w:r>
        <w:rPr>
          <w:rFonts w:hint="eastAsia" w:ascii="宋体" w:hAnsi="宋体" w:cs="宋体"/>
          <w:color w:val="auto"/>
          <w:szCs w:val="21"/>
        </w:rPr>
        <w:t>，</w:t>
      </w:r>
      <w:r>
        <w:rPr>
          <w:rFonts w:hint="eastAsia" w:ascii="宋体" w:hAnsi="宋体" w:cs="宋体"/>
          <w:color w:val="auto"/>
          <w:szCs w:val="21"/>
          <w:lang w:eastAsia="zh-TW"/>
        </w:rPr>
        <w:t>在原投标有效期截止之前</w:t>
      </w:r>
      <w:r>
        <w:rPr>
          <w:rFonts w:hint="eastAsia" w:ascii="宋体" w:hAnsi="宋体" w:cs="宋体"/>
          <w:color w:val="auto"/>
          <w:szCs w:val="21"/>
        </w:rPr>
        <w:t>，</w:t>
      </w:r>
      <w:r>
        <w:rPr>
          <w:rFonts w:hint="eastAsia" w:ascii="宋体" w:hAnsi="宋体" w:cs="宋体"/>
          <w:color w:val="auto"/>
          <w:szCs w:val="21"/>
          <w:lang w:eastAsia="zh-TW"/>
        </w:rPr>
        <w:t>招标代理机构可要求投标人延长投标有效期。这种要求与答复均应以书面形式提交。投标人可拒绝招标代理机构的这种要求</w:t>
      </w:r>
      <w:r>
        <w:rPr>
          <w:rFonts w:hint="eastAsia" w:ascii="宋体" w:hAnsi="宋体" w:cs="宋体"/>
          <w:color w:val="auto"/>
          <w:szCs w:val="21"/>
        </w:rPr>
        <w:t>，</w:t>
      </w:r>
      <w:r>
        <w:rPr>
          <w:rFonts w:hint="eastAsia" w:ascii="宋体" w:hAnsi="宋体" w:cs="宋体"/>
          <w:color w:val="auto"/>
          <w:szCs w:val="21"/>
          <w:lang w:eastAsia="zh-TW"/>
        </w:rPr>
        <w:t>其投标保证金将</w:t>
      </w:r>
      <w:r>
        <w:rPr>
          <w:rFonts w:hint="eastAsia" w:ascii="宋体" w:hAnsi="宋体" w:cs="宋体"/>
          <w:color w:val="auto"/>
          <w:szCs w:val="21"/>
        </w:rPr>
        <w:t>予以退还，</w:t>
      </w:r>
      <w:r>
        <w:rPr>
          <w:rFonts w:hint="eastAsia" w:ascii="宋体" w:hAnsi="宋体" w:cs="宋体"/>
          <w:color w:val="auto"/>
          <w:szCs w:val="21"/>
          <w:lang w:eastAsia="zh-TW"/>
        </w:rPr>
        <w:t>但其投标在原投标有效期期满后将不再有效。同意延长投标有效期的投标人将不会被要求和允许修正其投标</w:t>
      </w:r>
      <w:r>
        <w:rPr>
          <w:rFonts w:hint="eastAsia" w:ascii="宋体" w:hAnsi="宋体" w:cs="宋体"/>
          <w:color w:val="auto"/>
          <w:szCs w:val="21"/>
        </w:rPr>
        <w:t>，</w:t>
      </w:r>
      <w:r>
        <w:rPr>
          <w:rFonts w:hint="eastAsia" w:ascii="宋体" w:hAnsi="宋体" w:cs="宋体"/>
          <w:color w:val="auto"/>
          <w:szCs w:val="21"/>
          <w:lang w:eastAsia="zh-TW"/>
        </w:rPr>
        <w:t>而只会被要求相应地延长其投标保证金的有效期。在这种情况下</w:t>
      </w:r>
      <w:r>
        <w:rPr>
          <w:rFonts w:hint="eastAsia" w:ascii="宋体" w:hAnsi="宋体" w:cs="宋体"/>
          <w:color w:val="auto"/>
          <w:szCs w:val="21"/>
        </w:rPr>
        <w:t>，</w:t>
      </w:r>
      <w:r>
        <w:rPr>
          <w:rFonts w:hint="eastAsia" w:ascii="宋体" w:hAnsi="宋体" w:cs="宋体"/>
          <w:color w:val="auto"/>
          <w:szCs w:val="21"/>
          <w:lang w:eastAsia="zh-TW"/>
        </w:rPr>
        <w:t>本须知有关投标保证金的退还和没收的规定将在延长了的有效期内继续有效。</w:t>
      </w:r>
    </w:p>
    <w:p w14:paraId="74562BE4">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投标文件的式样和签署</w:t>
      </w:r>
    </w:p>
    <w:p w14:paraId="45208848">
      <w:pPr>
        <w:numPr>
          <w:ilvl w:val="1"/>
          <w:numId w:val="5"/>
        </w:numPr>
        <w:autoSpaceDE w:val="0"/>
        <w:autoSpaceDN w:val="0"/>
        <w:adjustRightInd w:val="0"/>
        <w:snapToGrid w:val="0"/>
        <w:spacing w:line="360" w:lineRule="auto"/>
        <w:rPr>
          <w:rFonts w:ascii="宋体" w:hAnsi="宋体" w:cs="黑体"/>
          <w:b/>
          <w:bCs/>
          <w:color w:val="auto"/>
          <w:szCs w:val="21"/>
        </w:rPr>
      </w:pPr>
      <w:r>
        <w:rPr>
          <w:rFonts w:hint="eastAsia" w:ascii="宋体" w:hAnsi="宋体" w:cs="宋体"/>
          <w:color w:val="auto"/>
          <w:szCs w:val="21"/>
          <w:lang w:eastAsia="zh-TW"/>
        </w:rPr>
        <w:t>投标文件的式样：投标人应准备一份投标文件正本</w:t>
      </w:r>
      <w:r>
        <w:rPr>
          <w:rFonts w:hint="eastAsia" w:ascii="宋体" w:hAnsi="宋体" w:cs="宋体"/>
          <w:color w:val="auto"/>
          <w:szCs w:val="21"/>
        </w:rPr>
        <w:t>、电子文件</w:t>
      </w:r>
      <w:r>
        <w:rPr>
          <w:rFonts w:hint="eastAsia" w:ascii="宋体" w:hAnsi="宋体" w:cs="宋体"/>
          <w:color w:val="auto"/>
          <w:szCs w:val="21"/>
          <w:lang w:eastAsia="zh-TW"/>
        </w:rPr>
        <w:t>和</w:t>
      </w:r>
      <w:r>
        <w:rPr>
          <w:rFonts w:hint="eastAsia" w:ascii="宋体" w:hAnsi="宋体" w:cs="宋体"/>
          <w:b/>
          <w:color w:val="auto"/>
          <w:szCs w:val="21"/>
        </w:rPr>
        <w:t>“第二章  对通用条款的补充内容</w:t>
      </w:r>
      <w:r>
        <w:rPr>
          <w:rFonts w:hint="eastAsia" w:ascii="宋体" w:hAnsi="宋体" w:cs="黑体"/>
          <w:b/>
          <w:color w:val="auto"/>
          <w:szCs w:val="21"/>
        </w:rPr>
        <w:t>”</w:t>
      </w:r>
      <w:r>
        <w:rPr>
          <w:rFonts w:hint="eastAsia" w:ascii="宋体" w:hAnsi="宋体" w:cs="宋体"/>
          <w:color w:val="auto"/>
          <w:szCs w:val="21"/>
          <w:lang w:eastAsia="zh-TW"/>
        </w:rPr>
        <w:t>中规定数目的副本</w:t>
      </w:r>
      <w:r>
        <w:rPr>
          <w:rFonts w:hint="eastAsia" w:ascii="宋体" w:hAnsi="宋体" w:cs="宋体"/>
          <w:color w:val="auto"/>
          <w:szCs w:val="21"/>
        </w:rPr>
        <w:t>，</w:t>
      </w:r>
      <w:r>
        <w:rPr>
          <w:rFonts w:hint="eastAsia" w:ascii="宋体" w:hAnsi="宋体" w:cs="宋体"/>
          <w:color w:val="auto"/>
          <w:szCs w:val="21"/>
          <w:lang w:eastAsia="zh-TW"/>
        </w:rPr>
        <w:t>投标文件的副本可采用正本复印，与正本具有同等法律效力。每套投标文件须清楚地标明“正本”或</w:t>
      </w:r>
      <w:r>
        <w:rPr>
          <w:rFonts w:hint="eastAsia" w:ascii="宋体" w:hAnsi="宋体" w:cs="宋体"/>
          <w:color w:val="auto"/>
          <w:szCs w:val="21"/>
        </w:rPr>
        <w:t>“副</w:t>
      </w:r>
      <w:r>
        <w:rPr>
          <w:rFonts w:hint="eastAsia" w:ascii="宋体" w:hAnsi="宋体" w:cs="宋体"/>
          <w:color w:val="auto"/>
          <w:szCs w:val="21"/>
          <w:lang w:eastAsia="zh-TW"/>
        </w:rPr>
        <w:t>本</w:t>
      </w:r>
      <w:r>
        <w:rPr>
          <w:rFonts w:hint="eastAsia" w:ascii="宋体" w:hAnsi="宋体" w:cs="宋体"/>
          <w:color w:val="auto"/>
          <w:szCs w:val="21"/>
        </w:rPr>
        <w:t>”</w:t>
      </w:r>
      <w:r>
        <w:rPr>
          <w:rFonts w:hint="eastAsia" w:ascii="宋体" w:hAnsi="宋体" w:cs="宋体"/>
          <w:color w:val="auto"/>
          <w:szCs w:val="21"/>
          <w:lang w:eastAsia="zh-TW"/>
        </w:rPr>
        <w:t>。若副本与正本不符</w:t>
      </w:r>
      <w:r>
        <w:rPr>
          <w:rFonts w:hint="eastAsia" w:ascii="宋体" w:hAnsi="宋体" w:cs="宋体"/>
          <w:color w:val="auto"/>
          <w:szCs w:val="21"/>
        </w:rPr>
        <w:t>，</w:t>
      </w:r>
      <w:r>
        <w:rPr>
          <w:rFonts w:hint="eastAsia" w:ascii="宋体" w:hAnsi="宋体" w:cs="宋体"/>
          <w:color w:val="auto"/>
          <w:szCs w:val="21"/>
          <w:lang w:eastAsia="zh-TW"/>
        </w:rPr>
        <w:t>以正本为准。</w:t>
      </w:r>
    </w:p>
    <w:p w14:paraId="0B52217E">
      <w:pPr>
        <w:numPr>
          <w:ilvl w:val="1"/>
          <w:numId w:val="5"/>
        </w:numPr>
        <w:autoSpaceDE w:val="0"/>
        <w:autoSpaceDN w:val="0"/>
        <w:adjustRightInd w:val="0"/>
        <w:snapToGrid w:val="0"/>
        <w:spacing w:line="360" w:lineRule="auto"/>
        <w:rPr>
          <w:rFonts w:ascii="宋体" w:hAnsi="宋体" w:cs="黑体"/>
          <w:b/>
          <w:bCs/>
          <w:color w:val="auto"/>
          <w:szCs w:val="21"/>
        </w:rPr>
      </w:pPr>
      <w:r>
        <w:rPr>
          <w:rFonts w:hint="eastAsia" w:ascii="宋体" w:hAnsi="宋体" w:cs="宋体"/>
          <w:color w:val="auto"/>
          <w:szCs w:val="21"/>
          <w:lang w:eastAsia="zh-TW"/>
        </w:rPr>
        <w:t>电子文件：是指将按招标文件要求签署、盖章后的投标文件扫描成PDF格式后拷贝至无病毒无密码的U盘或光盘。电子文件与正本投标文件一同密封</w:t>
      </w:r>
      <w:r>
        <w:rPr>
          <w:rFonts w:hint="eastAsia" w:ascii="宋体" w:hAnsi="宋体" w:cs="宋体"/>
          <w:color w:val="auto"/>
          <w:szCs w:val="21"/>
        </w:rPr>
        <w:t>。若电子文件与正本不符，以正本为准。</w:t>
      </w:r>
    </w:p>
    <w:p w14:paraId="17133FC8">
      <w:pPr>
        <w:numPr>
          <w:ilvl w:val="1"/>
          <w:numId w:val="5"/>
        </w:numPr>
        <w:autoSpaceDE w:val="0"/>
        <w:autoSpaceDN w:val="0"/>
        <w:adjustRightInd w:val="0"/>
        <w:snapToGrid w:val="0"/>
        <w:spacing w:line="360" w:lineRule="auto"/>
        <w:rPr>
          <w:rFonts w:ascii="宋体" w:hAnsi="宋体" w:cs="黑体"/>
          <w:b/>
          <w:bCs/>
          <w:color w:val="auto"/>
          <w:szCs w:val="21"/>
        </w:rPr>
      </w:pPr>
      <w:r>
        <w:rPr>
          <w:rFonts w:hint="eastAsia" w:ascii="宋体" w:hAnsi="宋体" w:cs="宋体"/>
          <w:color w:val="auto"/>
          <w:szCs w:val="21"/>
          <w:lang w:eastAsia="zh-TW"/>
        </w:rPr>
        <w:t>投标文件的签署：</w:t>
      </w:r>
    </w:p>
    <w:p w14:paraId="5B26BFE4">
      <w:pPr>
        <w:snapToGrid w:val="0"/>
        <w:spacing w:line="360" w:lineRule="auto"/>
        <w:rPr>
          <w:rFonts w:ascii="宋体" w:hAnsi="宋体" w:cs="宋体"/>
          <w:color w:val="auto"/>
          <w:szCs w:val="21"/>
          <w:lang w:eastAsia="zh-TW"/>
        </w:rPr>
      </w:pPr>
      <w:r>
        <w:rPr>
          <w:rFonts w:hint="eastAsia" w:ascii="宋体" w:hAnsi="宋体" w:cs="宋体"/>
          <w:color w:val="auto"/>
          <w:szCs w:val="21"/>
        </w:rPr>
        <w:t>10.3.1.</w:t>
      </w:r>
      <w:r>
        <w:rPr>
          <w:rFonts w:hint="eastAsia" w:ascii="宋体" w:hAnsi="宋体" w:cs="宋体"/>
          <w:color w:val="auto"/>
          <w:szCs w:val="21"/>
          <w:lang w:eastAsia="zh-TW"/>
        </w:rPr>
        <w:t>投标文件的正本需打印或用不褪色墨水书写，招标文件要求签名的由法定代表人或经其正式授权的代表签字</w:t>
      </w:r>
      <w:r>
        <w:rPr>
          <w:rFonts w:hint="eastAsia" w:ascii="宋体" w:hAnsi="宋体" w:cs="宋体"/>
          <w:color w:val="auto"/>
          <w:szCs w:val="21"/>
        </w:rPr>
        <w:t>或盖章</w:t>
      </w:r>
      <w:r>
        <w:rPr>
          <w:rFonts w:hint="eastAsia" w:ascii="宋体" w:hAnsi="宋体" w:cs="宋体"/>
          <w:color w:val="auto"/>
          <w:szCs w:val="21"/>
          <w:lang w:eastAsia="zh-TW"/>
        </w:rPr>
        <w:t>，以及招标文件中明示盖公章</w:t>
      </w:r>
      <w:r>
        <w:rPr>
          <w:rFonts w:hint="eastAsia" w:ascii="宋体" w:hAnsi="宋体" w:cs="宋体"/>
          <w:color w:val="auto"/>
          <w:szCs w:val="21"/>
        </w:rPr>
        <w:t>处</w:t>
      </w:r>
      <w:r>
        <w:rPr>
          <w:rFonts w:hint="eastAsia" w:ascii="宋体" w:hAnsi="宋体" w:cs="宋体"/>
          <w:color w:val="auto"/>
          <w:szCs w:val="21"/>
          <w:lang w:eastAsia="zh-TW"/>
        </w:rPr>
        <w:t>及</w:t>
      </w:r>
      <w:r>
        <w:rPr>
          <w:rFonts w:hint="eastAsia" w:ascii="宋体" w:hAnsi="宋体" w:cs="宋体"/>
          <w:color w:val="auto"/>
          <w:szCs w:val="21"/>
        </w:rPr>
        <w:t>要求</w:t>
      </w:r>
      <w:r>
        <w:rPr>
          <w:rFonts w:hint="eastAsia" w:ascii="宋体" w:hAnsi="宋体" w:cs="宋体"/>
          <w:color w:val="auto"/>
          <w:szCs w:val="21"/>
          <w:lang w:eastAsia="zh-TW"/>
        </w:rPr>
        <w:t>提供的证明材料应盖投标人公章。授权代表须将以书面形式出具的《法定代表人授权委托书》附在投标文件中。</w:t>
      </w:r>
    </w:p>
    <w:p w14:paraId="43BF4702">
      <w:pPr>
        <w:snapToGrid w:val="0"/>
        <w:spacing w:line="360" w:lineRule="auto"/>
        <w:rPr>
          <w:rFonts w:ascii="宋体" w:hAnsi="宋体" w:cs="宋体"/>
          <w:color w:val="auto"/>
          <w:szCs w:val="21"/>
          <w:lang w:eastAsia="zh-TW"/>
        </w:rPr>
      </w:pPr>
      <w:r>
        <w:rPr>
          <w:rFonts w:hint="eastAsia" w:ascii="宋体" w:hAnsi="宋体" w:cs="宋体"/>
          <w:color w:val="auto"/>
          <w:szCs w:val="21"/>
        </w:rPr>
        <w:t>10.3.2.</w:t>
      </w:r>
      <w:r>
        <w:rPr>
          <w:rFonts w:hint="eastAsia" w:ascii="宋体" w:hAnsi="宋体" w:cs="宋体"/>
          <w:color w:val="auto"/>
          <w:szCs w:val="21"/>
          <w:lang w:eastAsia="zh-TW"/>
        </w:rPr>
        <w:t>投标文件中的任何重要的插字、涂改和增删，必须由法定代表人或经其正式授权的代表在旁边签章或签字</w:t>
      </w:r>
      <w:r>
        <w:rPr>
          <w:rFonts w:hint="eastAsia" w:ascii="宋体" w:hAnsi="宋体"/>
          <w:color w:val="auto"/>
          <w:szCs w:val="21"/>
        </w:rPr>
        <w:t>或盖投标人公章</w:t>
      </w:r>
      <w:r>
        <w:rPr>
          <w:rFonts w:hint="eastAsia" w:ascii="宋体" w:hAnsi="宋体" w:cs="宋体"/>
          <w:color w:val="auto"/>
          <w:szCs w:val="21"/>
          <w:lang w:eastAsia="zh-TW"/>
        </w:rPr>
        <w:t>才有效。</w:t>
      </w:r>
    </w:p>
    <w:p w14:paraId="59F32E58">
      <w:pPr>
        <w:snapToGrid w:val="0"/>
        <w:spacing w:line="360" w:lineRule="auto"/>
        <w:rPr>
          <w:rFonts w:ascii="宋体" w:hAnsi="宋体"/>
          <w:color w:val="auto"/>
          <w:szCs w:val="21"/>
        </w:rPr>
      </w:pPr>
    </w:p>
    <w:p w14:paraId="2937B6F0">
      <w:pPr>
        <w:autoSpaceDE w:val="0"/>
        <w:autoSpaceDN w:val="0"/>
        <w:adjustRightInd w:val="0"/>
        <w:snapToGrid w:val="0"/>
        <w:spacing w:line="360" w:lineRule="auto"/>
        <w:ind w:left="-2" w:leftChars="-607" w:hanging="1273" w:hangingChars="453"/>
        <w:jc w:val="center"/>
        <w:rPr>
          <w:rFonts w:ascii="宋体" w:hAnsi="宋体"/>
          <w:b/>
          <w:color w:val="auto"/>
          <w:sz w:val="28"/>
          <w:szCs w:val="28"/>
          <w:lang w:eastAsia="zh-TW"/>
        </w:rPr>
      </w:pPr>
      <w:r>
        <w:rPr>
          <w:rFonts w:hint="eastAsia" w:ascii="宋体" w:hAnsi="宋体"/>
          <w:b/>
          <w:color w:val="auto"/>
          <w:sz w:val="28"/>
          <w:szCs w:val="28"/>
        </w:rPr>
        <w:t xml:space="preserve"> 第二章、</w:t>
      </w:r>
      <w:r>
        <w:rPr>
          <w:rFonts w:hint="eastAsia" w:ascii="宋体" w:hAnsi="宋体"/>
          <w:b/>
          <w:color w:val="auto"/>
          <w:sz w:val="28"/>
          <w:szCs w:val="28"/>
          <w:lang w:eastAsia="zh-TW"/>
        </w:rPr>
        <w:t>投标文件的递交</w:t>
      </w:r>
    </w:p>
    <w:p w14:paraId="0AF514BC">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投标文件的密封和标识</w:t>
      </w:r>
    </w:p>
    <w:p w14:paraId="3E7FA683">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投标文件的密封</w:t>
      </w:r>
    </w:p>
    <w:p w14:paraId="6442A451">
      <w:p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11.1. 1投标文件正本与副本可以单独密封包装，也可以所有投标文件密封包装在一个密封袋内。</w:t>
      </w:r>
    </w:p>
    <w:p w14:paraId="70A7C458">
      <w:p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11.1.2不足以造成投标文件可从外包装内散出而导致投标文件泄密的，不认定为投标文件未密封。</w:t>
      </w:r>
    </w:p>
    <w:p w14:paraId="18132C81">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投标文件的标识</w:t>
      </w:r>
    </w:p>
    <w:p w14:paraId="1EDC8B55">
      <w:pPr>
        <w:snapToGrid w:val="0"/>
        <w:spacing w:line="360" w:lineRule="auto"/>
        <w:rPr>
          <w:rFonts w:ascii="宋体" w:hAnsi="宋体" w:cs="宋体"/>
          <w:color w:val="auto"/>
          <w:szCs w:val="21"/>
        </w:rPr>
      </w:pPr>
      <w:r>
        <w:rPr>
          <w:rFonts w:hint="eastAsia" w:ascii="宋体" w:hAnsi="宋体"/>
          <w:color w:val="auto"/>
          <w:szCs w:val="21"/>
        </w:rPr>
        <w:t>11.2.1.外包装上</w:t>
      </w:r>
      <w:r>
        <w:rPr>
          <w:rFonts w:hint="eastAsia" w:ascii="宋体" w:hAnsi="宋体" w:cs="宋体"/>
          <w:color w:val="auto"/>
          <w:szCs w:val="21"/>
        </w:rPr>
        <w:t>清楚写明</w:t>
      </w:r>
      <w:r>
        <w:rPr>
          <w:rFonts w:hint="eastAsia" w:ascii="宋体" w:hAnsi="宋体"/>
          <w:color w:val="auto"/>
          <w:szCs w:val="21"/>
        </w:rPr>
        <w:t>投标人名称、项目名称、</w:t>
      </w:r>
      <w:r>
        <w:rPr>
          <w:rFonts w:hint="eastAsia" w:ascii="宋体" w:hAnsi="宋体" w:cs="宋体"/>
          <w:color w:val="auto"/>
          <w:szCs w:val="21"/>
        </w:rPr>
        <w:t>标段号（如有）的</w:t>
      </w:r>
      <w:r>
        <w:rPr>
          <w:rFonts w:hint="eastAsia" w:ascii="宋体" w:hAnsi="宋体" w:cs="宋体"/>
          <w:color w:val="auto"/>
          <w:szCs w:val="21"/>
          <w:lang w:eastAsia="zh-TW"/>
        </w:rPr>
        <w:t>字样</w:t>
      </w:r>
      <w:r>
        <w:rPr>
          <w:rFonts w:hint="eastAsia" w:ascii="宋体" w:hAnsi="宋体" w:cs="宋体"/>
          <w:color w:val="auto"/>
          <w:szCs w:val="21"/>
        </w:rPr>
        <w:t>。</w:t>
      </w:r>
    </w:p>
    <w:p w14:paraId="1F9FC8A5">
      <w:pPr>
        <w:snapToGrid w:val="0"/>
        <w:spacing w:line="360" w:lineRule="auto"/>
        <w:rPr>
          <w:rFonts w:ascii="宋体" w:hAnsi="宋体" w:cs="宋体"/>
          <w:color w:val="auto"/>
          <w:szCs w:val="21"/>
        </w:rPr>
      </w:pPr>
      <w:r>
        <w:rPr>
          <w:rFonts w:hint="eastAsia" w:ascii="宋体" w:hAnsi="宋体" w:cs="宋体"/>
          <w:color w:val="auto"/>
          <w:szCs w:val="21"/>
        </w:rPr>
        <w:t>11.2.2.</w:t>
      </w:r>
      <w:r>
        <w:rPr>
          <w:rFonts w:hint="eastAsia" w:ascii="宋体" w:hAnsi="宋体" w:cs="宋体"/>
          <w:color w:val="auto"/>
          <w:szCs w:val="21"/>
          <w:lang w:eastAsia="zh-TW"/>
        </w:rPr>
        <w:t>如果未按本须知</w:t>
      </w:r>
      <w:r>
        <w:rPr>
          <w:rFonts w:hint="eastAsia" w:ascii="宋体" w:hAnsi="宋体" w:cs="宋体"/>
          <w:color w:val="auto"/>
          <w:szCs w:val="21"/>
        </w:rPr>
        <w:t>上款</w:t>
      </w:r>
      <w:r>
        <w:rPr>
          <w:rFonts w:hint="eastAsia" w:ascii="宋体" w:hAnsi="宋体" w:cs="宋体"/>
          <w:color w:val="auto"/>
          <w:szCs w:val="21"/>
          <w:lang w:eastAsia="zh-TW"/>
        </w:rPr>
        <w:t>要求加写</w:t>
      </w:r>
      <w:r>
        <w:rPr>
          <w:rFonts w:hint="eastAsia" w:ascii="宋体" w:hAnsi="宋体" w:cs="宋体"/>
          <w:color w:val="auto"/>
          <w:szCs w:val="21"/>
        </w:rPr>
        <w:t>标识，</w:t>
      </w:r>
      <w:r>
        <w:rPr>
          <w:rFonts w:hint="eastAsia" w:ascii="宋体" w:hAnsi="宋体" w:cs="宋体"/>
          <w:color w:val="auto"/>
          <w:szCs w:val="21"/>
          <w:lang w:eastAsia="zh-TW"/>
        </w:rPr>
        <w:t>招标代理机构对误投或提前启封概不负责</w:t>
      </w:r>
      <w:r>
        <w:rPr>
          <w:rFonts w:hint="eastAsia" w:ascii="宋体" w:hAnsi="宋体" w:cs="宋体"/>
          <w:color w:val="auto"/>
          <w:szCs w:val="21"/>
        </w:rPr>
        <w:t>。</w:t>
      </w:r>
    </w:p>
    <w:p w14:paraId="4387F23E">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投标文件的递交</w:t>
      </w:r>
    </w:p>
    <w:p w14:paraId="08A21E4A">
      <w:pPr>
        <w:numPr>
          <w:ilvl w:val="1"/>
          <w:numId w:val="5"/>
        </w:numPr>
        <w:autoSpaceDE w:val="0"/>
        <w:autoSpaceDN w:val="0"/>
        <w:adjustRightInd w:val="0"/>
        <w:snapToGrid w:val="0"/>
        <w:spacing w:line="360" w:lineRule="auto"/>
        <w:rPr>
          <w:rFonts w:ascii="宋体" w:hAnsi="宋体" w:cs="黑体"/>
          <w:b/>
          <w:bCs/>
          <w:color w:val="auto"/>
          <w:szCs w:val="21"/>
        </w:rPr>
      </w:pPr>
      <w:r>
        <w:rPr>
          <w:rFonts w:hint="eastAsia" w:ascii="宋体" w:hAnsi="宋体" w:cs="宋体"/>
          <w:color w:val="auto"/>
          <w:szCs w:val="21"/>
          <w:lang w:eastAsia="zh-TW"/>
        </w:rPr>
        <w:t>投标人</w:t>
      </w:r>
      <w:r>
        <w:rPr>
          <w:rFonts w:hint="eastAsia" w:ascii="宋体" w:hAnsi="宋体" w:cs="宋体"/>
          <w:color w:val="auto"/>
          <w:szCs w:val="21"/>
        </w:rPr>
        <w:t>的投标文件</w:t>
      </w:r>
      <w:r>
        <w:rPr>
          <w:rFonts w:hint="eastAsia" w:ascii="宋体" w:hAnsi="宋体" w:cs="宋体"/>
          <w:color w:val="auto"/>
          <w:szCs w:val="21"/>
          <w:lang w:eastAsia="zh-TW"/>
        </w:rPr>
        <w:t>应</w:t>
      </w:r>
      <w:r>
        <w:rPr>
          <w:rFonts w:hint="eastAsia" w:ascii="宋体" w:hAnsi="宋体" w:cs="宋体"/>
          <w:color w:val="auto"/>
          <w:szCs w:val="21"/>
        </w:rPr>
        <w:t>在</w:t>
      </w:r>
      <w:r>
        <w:rPr>
          <w:rFonts w:hint="eastAsia" w:ascii="宋体" w:hAnsi="宋体"/>
          <w:color w:val="auto"/>
          <w:szCs w:val="21"/>
        </w:rPr>
        <w:t>本项目投标截止时间前送达开标地点。</w:t>
      </w:r>
    </w:p>
    <w:p w14:paraId="5CA58057">
      <w:pPr>
        <w:numPr>
          <w:ilvl w:val="1"/>
          <w:numId w:val="5"/>
        </w:numPr>
        <w:autoSpaceDE w:val="0"/>
        <w:autoSpaceDN w:val="0"/>
        <w:adjustRightInd w:val="0"/>
        <w:snapToGrid w:val="0"/>
        <w:spacing w:line="360" w:lineRule="auto"/>
        <w:rPr>
          <w:rFonts w:ascii="宋体" w:hAnsi="宋体" w:cs="黑体"/>
          <w:b/>
          <w:bCs/>
          <w:color w:val="auto"/>
          <w:szCs w:val="21"/>
        </w:rPr>
      </w:pPr>
      <w:r>
        <w:rPr>
          <w:rFonts w:hint="eastAsia" w:ascii="宋体" w:hAnsi="宋体" w:cs="宋体"/>
          <w:color w:val="auto"/>
          <w:szCs w:val="21"/>
          <w:lang w:eastAsia="zh-TW"/>
        </w:rPr>
        <w:t>逾期送达或者</w:t>
      </w:r>
      <w:r>
        <w:rPr>
          <w:rFonts w:hint="eastAsia" w:ascii="宋体" w:hAnsi="宋体" w:cs="宋体"/>
          <w:color w:val="auto"/>
          <w:szCs w:val="21"/>
        </w:rPr>
        <w:t>发现</w:t>
      </w:r>
      <w:r>
        <w:rPr>
          <w:rFonts w:hint="eastAsia" w:ascii="宋体" w:hAnsi="宋体" w:cs="宋体"/>
          <w:color w:val="auto"/>
          <w:szCs w:val="21"/>
          <w:lang w:eastAsia="zh-TW"/>
        </w:rPr>
        <w:t>未按照招标文件要求密封的投标文件，招标人、招标代理机构应当拒收</w:t>
      </w:r>
      <w:r>
        <w:rPr>
          <w:rFonts w:hint="eastAsia" w:ascii="宋体" w:hAnsi="宋体" w:cs="宋体"/>
          <w:color w:val="auto"/>
          <w:szCs w:val="21"/>
        </w:rPr>
        <w:t>。</w:t>
      </w:r>
    </w:p>
    <w:p w14:paraId="02F8AAA4">
      <w:pPr>
        <w:numPr>
          <w:ilvl w:val="0"/>
          <w:numId w:val="5"/>
        </w:numPr>
        <w:autoSpaceDE w:val="0"/>
        <w:autoSpaceDN w:val="0"/>
        <w:adjustRightInd w:val="0"/>
        <w:snapToGrid w:val="0"/>
        <w:spacing w:line="360" w:lineRule="auto"/>
        <w:rPr>
          <w:rFonts w:ascii="宋体" w:hAnsi="宋体" w:cs="宋体"/>
          <w:b/>
          <w:bCs/>
          <w:color w:val="auto"/>
          <w:szCs w:val="21"/>
          <w:lang w:eastAsia="zh-TW"/>
        </w:rPr>
      </w:pPr>
      <w:r>
        <w:rPr>
          <w:rFonts w:hint="eastAsia" w:ascii="宋体" w:hAnsi="宋体"/>
          <w:b/>
          <w:bCs/>
          <w:color w:val="auto"/>
          <w:szCs w:val="21"/>
        </w:rPr>
        <w:t>投标文件的修改与撤回、撤销</w:t>
      </w:r>
    </w:p>
    <w:p w14:paraId="630DE319">
      <w:pPr>
        <w:numPr>
          <w:ilvl w:val="1"/>
          <w:numId w:val="5"/>
        </w:numPr>
        <w:autoSpaceDE w:val="0"/>
        <w:autoSpaceDN w:val="0"/>
        <w:adjustRightInd w:val="0"/>
        <w:snapToGrid w:val="0"/>
        <w:spacing w:line="360" w:lineRule="auto"/>
        <w:rPr>
          <w:rFonts w:ascii="宋体" w:hAnsi="宋体" w:cs="宋体"/>
          <w:color w:val="auto"/>
          <w:szCs w:val="21"/>
          <w:lang w:eastAsia="zh-TW"/>
        </w:rPr>
      </w:pPr>
      <w:r>
        <w:rPr>
          <w:rFonts w:hint="eastAsia" w:ascii="宋体" w:hAnsi="宋体" w:cs="宋体"/>
          <w:color w:val="auto"/>
          <w:szCs w:val="21"/>
          <w:lang w:eastAsia="zh-TW"/>
        </w:rPr>
        <w:t>投标人在投标截止时间前，可以对所递交的投标文件进行补充、修改或者撤回，并书面通知招标代理机构。补充、修改的内容应当按招标文件要求签署、盖章、密封后，并作为投标文件的组成部分。在投标截止时间之后，投标人不得对其投标文件做任何修改和补充</w:t>
      </w:r>
      <w:r>
        <w:rPr>
          <w:rFonts w:hint="eastAsia" w:ascii="宋体" w:hAnsi="宋体" w:cs="宋体"/>
          <w:color w:val="auto"/>
          <w:szCs w:val="21"/>
        </w:rPr>
        <w:t>。</w:t>
      </w:r>
    </w:p>
    <w:p w14:paraId="3C462205">
      <w:pPr>
        <w:numPr>
          <w:ilvl w:val="1"/>
          <w:numId w:val="5"/>
        </w:numPr>
        <w:autoSpaceDE w:val="0"/>
        <w:autoSpaceDN w:val="0"/>
        <w:adjustRightInd w:val="0"/>
        <w:snapToGrid w:val="0"/>
        <w:spacing w:line="360" w:lineRule="auto"/>
        <w:rPr>
          <w:rFonts w:ascii="宋体" w:hAnsi="宋体" w:cs="楷体_GB2312"/>
          <w:color w:val="auto"/>
          <w:szCs w:val="21"/>
        </w:rPr>
      </w:pPr>
      <w:r>
        <w:rPr>
          <w:rFonts w:hint="eastAsia" w:ascii="宋体" w:hAnsi="宋体" w:cs="宋体"/>
          <w:color w:val="auto"/>
          <w:szCs w:val="21"/>
        </w:rPr>
        <w:t>投标人</w:t>
      </w:r>
      <w:r>
        <w:rPr>
          <w:rFonts w:hint="eastAsia" w:ascii="宋体" w:hAnsi="宋体" w:cs="宋体"/>
          <w:color w:val="auto"/>
          <w:szCs w:val="21"/>
          <w:lang w:eastAsia="zh-TW"/>
        </w:rPr>
        <w:t>在</w:t>
      </w:r>
      <w:r>
        <w:rPr>
          <w:rFonts w:hint="eastAsia" w:ascii="宋体" w:hAnsi="宋体" w:cs="宋体"/>
          <w:color w:val="auto"/>
          <w:szCs w:val="21"/>
        </w:rPr>
        <w:t>投标</w:t>
      </w:r>
      <w:r>
        <w:rPr>
          <w:rFonts w:hint="eastAsia" w:ascii="宋体" w:hAnsi="宋体" w:cs="宋体"/>
          <w:color w:val="auto"/>
          <w:szCs w:val="21"/>
          <w:lang w:eastAsia="zh-TW"/>
        </w:rPr>
        <w:t>截止</w:t>
      </w:r>
      <w:r>
        <w:rPr>
          <w:rFonts w:hint="eastAsia" w:ascii="宋体" w:hAnsi="宋体" w:cs="宋体"/>
          <w:color w:val="auto"/>
          <w:szCs w:val="21"/>
        </w:rPr>
        <w:t>时间</w:t>
      </w:r>
      <w:r>
        <w:rPr>
          <w:rFonts w:hint="eastAsia" w:ascii="宋体" w:hAnsi="宋体" w:cs="宋体"/>
          <w:color w:val="auto"/>
          <w:szCs w:val="21"/>
          <w:lang w:eastAsia="zh-TW"/>
        </w:rPr>
        <w:t>后不可撤销其</w:t>
      </w:r>
      <w:r>
        <w:rPr>
          <w:rFonts w:hint="eastAsia" w:ascii="宋体" w:hAnsi="宋体" w:cs="宋体"/>
          <w:color w:val="auto"/>
          <w:szCs w:val="21"/>
        </w:rPr>
        <w:t>投标及其投标文件。</w:t>
      </w:r>
    </w:p>
    <w:p w14:paraId="500E5BEA">
      <w:pPr>
        <w:snapToGrid w:val="0"/>
        <w:spacing w:line="360" w:lineRule="auto"/>
        <w:jc w:val="center"/>
        <w:rPr>
          <w:rFonts w:ascii="宋体" w:hAnsi="宋体"/>
          <w:b/>
          <w:color w:val="auto"/>
          <w:sz w:val="28"/>
          <w:szCs w:val="28"/>
        </w:rPr>
      </w:pPr>
    </w:p>
    <w:p w14:paraId="77911B05">
      <w:pPr>
        <w:snapToGrid w:val="0"/>
        <w:spacing w:line="360" w:lineRule="auto"/>
        <w:jc w:val="center"/>
        <w:rPr>
          <w:rFonts w:ascii="宋体" w:hAnsi="宋体"/>
          <w:b/>
          <w:color w:val="auto"/>
          <w:sz w:val="28"/>
          <w:szCs w:val="28"/>
          <w:lang w:eastAsia="zh-TW"/>
        </w:rPr>
      </w:pPr>
      <w:r>
        <w:rPr>
          <w:rFonts w:hint="eastAsia" w:ascii="宋体" w:hAnsi="宋体"/>
          <w:b/>
          <w:color w:val="auto"/>
          <w:sz w:val="28"/>
          <w:szCs w:val="28"/>
        </w:rPr>
        <w:t>第三章</w:t>
      </w:r>
      <w:r>
        <w:rPr>
          <w:rFonts w:hint="eastAsia" w:ascii="宋体" w:hAnsi="宋体"/>
          <w:b/>
          <w:color w:val="auto"/>
          <w:sz w:val="28"/>
          <w:szCs w:val="28"/>
          <w:lang w:eastAsia="zh-TW"/>
        </w:rPr>
        <w:t>、</w:t>
      </w:r>
      <w:r>
        <w:rPr>
          <w:rFonts w:hint="eastAsia" w:ascii="宋体" w:hAnsi="宋体"/>
          <w:b/>
          <w:color w:val="auto"/>
          <w:sz w:val="28"/>
          <w:szCs w:val="28"/>
        </w:rPr>
        <w:t>开标前、</w:t>
      </w:r>
      <w:r>
        <w:rPr>
          <w:rFonts w:hint="eastAsia" w:ascii="宋体" w:hAnsi="宋体"/>
          <w:b/>
          <w:color w:val="auto"/>
          <w:sz w:val="28"/>
          <w:szCs w:val="28"/>
          <w:lang w:eastAsia="zh-TW"/>
        </w:rPr>
        <w:t>开标与评标</w:t>
      </w:r>
    </w:p>
    <w:p w14:paraId="1612BDD6">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开标前</w:t>
      </w:r>
    </w:p>
    <w:p w14:paraId="00D58B82">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招标文件发售期截止后，购买招标文件的潜在投标人少于3个的，经招标人确认后，可以重新招标。</w:t>
      </w:r>
    </w:p>
    <w:p w14:paraId="43CC6DF9">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开标</w:t>
      </w:r>
    </w:p>
    <w:p w14:paraId="2E20830D">
      <w:pPr>
        <w:numPr>
          <w:ilvl w:val="1"/>
          <w:numId w:val="5"/>
        </w:numPr>
        <w:autoSpaceDE w:val="0"/>
        <w:autoSpaceDN w:val="0"/>
        <w:adjustRightInd w:val="0"/>
        <w:snapToGrid w:val="0"/>
        <w:spacing w:line="360" w:lineRule="auto"/>
        <w:rPr>
          <w:rFonts w:ascii="宋体" w:hAnsi="宋体" w:cs="黑体"/>
          <w:b/>
          <w:bCs/>
          <w:color w:val="auto"/>
          <w:szCs w:val="21"/>
        </w:rPr>
      </w:pPr>
      <w:r>
        <w:rPr>
          <w:rFonts w:hint="eastAsia" w:ascii="宋体" w:hAnsi="宋体" w:cs="宋体"/>
          <w:color w:val="auto"/>
          <w:szCs w:val="21"/>
          <w:lang w:eastAsia="zh-TW"/>
        </w:rPr>
        <w:t>招标代理机构在“第一章</w:t>
      </w:r>
      <w:r>
        <w:rPr>
          <w:rFonts w:hint="eastAsia" w:ascii="宋体" w:hAnsi="宋体" w:cs="宋体"/>
          <w:color w:val="auto"/>
          <w:szCs w:val="21"/>
        </w:rPr>
        <w:t xml:space="preserve"> 招标公告</w:t>
      </w:r>
      <w:r>
        <w:rPr>
          <w:rFonts w:hint="eastAsia" w:ascii="宋体" w:hAnsi="宋体" w:cs="宋体"/>
          <w:color w:val="auto"/>
          <w:szCs w:val="21"/>
          <w:lang w:eastAsia="zh-TW"/>
        </w:rPr>
        <w:t>”中规定的日期、时</w:t>
      </w:r>
      <w:r>
        <w:rPr>
          <w:rFonts w:hint="eastAsia" w:ascii="宋体" w:hAnsi="宋体" w:cs="宋体"/>
          <w:color w:val="auto"/>
          <w:szCs w:val="21"/>
        </w:rPr>
        <w:t>间</w:t>
      </w:r>
      <w:r>
        <w:rPr>
          <w:rFonts w:hint="eastAsia" w:ascii="宋体" w:hAnsi="宋体" w:cs="宋体"/>
          <w:color w:val="auto"/>
          <w:szCs w:val="21"/>
          <w:lang w:eastAsia="zh-TW"/>
        </w:rPr>
        <w:t>和地点组织公开开标。开标时邀请所有投标人代表参加。参加开标的代表应签名报到以证明其出席。</w:t>
      </w:r>
    </w:p>
    <w:p w14:paraId="50FC40D0">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s="宋体"/>
          <w:color w:val="auto"/>
          <w:szCs w:val="21"/>
        </w:rPr>
        <w:t>投标人少于3个的，不得开标；招标人应当重新招标。重新招标后投标人或经评审合格投标人仍少于3个的，经招标人确认后，可以进入两家或一家开标评标。</w:t>
      </w:r>
    </w:p>
    <w:p w14:paraId="205FD7AA">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开标时，</w:t>
      </w:r>
      <w:r>
        <w:rPr>
          <w:rFonts w:hint="eastAsia" w:ascii="宋体" w:hAnsi="宋体" w:cs="宋体"/>
          <w:color w:val="auto"/>
          <w:szCs w:val="21"/>
          <w:lang w:eastAsia="zh-TW"/>
        </w:rPr>
        <w:t>由投标人或者其推选的代表检查投标文件的密封情况；经确认无误后，由招标人或者招标代理机构工作人员当众拆封，宣布投标人名称、投标价格和招标文件规定的需要宣布的其他内容。</w:t>
      </w:r>
    </w:p>
    <w:p w14:paraId="66787E89">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在招标文件要求提交投标文件的截止时间前收到的所有投标文件，开标时都应当当众予以拆封、宣读。</w:t>
      </w:r>
    </w:p>
    <w:p w14:paraId="5EC0DC71">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s="宋体"/>
          <w:color w:val="auto"/>
          <w:szCs w:val="21"/>
          <w:lang w:eastAsia="zh-TW"/>
        </w:rPr>
        <w:t>开标过程应当由招标人或者招标代理机构负责记录，由参加开标的各投标人代表和相关工作人员签字确认。</w:t>
      </w:r>
    </w:p>
    <w:p w14:paraId="250CD296">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投标人未参加开标的，视同认可开标结果。</w:t>
      </w:r>
    </w:p>
    <w:p w14:paraId="4A6B81F0">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评标委员会和评标方法</w:t>
      </w:r>
    </w:p>
    <w:p w14:paraId="632A30A1">
      <w:pPr>
        <w:numPr>
          <w:ilvl w:val="1"/>
          <w:numId w:val="5"/>
        </w:numPr>
        <w:autoSpaceDE w:val="0"/>
        <w:autoSpaceDN w:val="0"/>
        <w:adjustRightInd w:val="0"/>
        <w:snapToGrid w:val="0"/>
        <w:spacing w:line="360" w:lineRule="auto"/>
        <w:rPr>
          <w:rFonts w:ascii="宋体" w:hAnsi="宋体" w:cs="宋体"/>
          <w:color w:val="auto"/>
          <w:szCs w:val="21"/>
          <w:lang w:eastAsia="zh-TW"/>
        </w:rPr>
      </w:pPr>
      <w:r>
        <w:rPr>
          <w:rFonts w:hint="eastAsia" w:ascii="宋体" w:hAnsi="宋体" w:cs="宋体"/>
          <w:color w:val="auto"/>
          <w:szCs w:val="21"/>
        </w:rPr>
        <w:t>评标委员会</w:t>
      </w:r>
      <w:r>
        <w:rPr>
          <w:rFonts w:hint="eastAsia" w:ascii="宋体" w:hAnsi="宋体" w:cs="宋体"/>
          <w:color w:val="auto"/>
          <w:szCs w:val="21"/>
          <w:lang w:eastAsia="zh-TW"/>
        </w:rPr>
        <w:t>人数按照</w:t>
      </w:r>
      <w:r>
        <w:rPr>
          <w:rFonts w:hint="eastAsia" w:ascii="宋体" w:hAnsi="宋体" w:cs="宋体"/>
          <w:b/>
          <w:color w:val="auto"/>
          <w:szCs w:val="21"/>
        </w:rPr>
        <w:t>“第二章  对通用条款的补充内容</w:t>
      </w:r>
      <w:r>
        <w:rPr>
          <w:rFonts w:hint="eastAsia" w:ascii="宋体" w:hAnsi="宋体" w:cs="黑体"/>
          <w:b/>
          <w:color w:val="auto"/>
          <w:szCs w:val="21"/>
        </w:rPr>
        <w:t>”</w:t>
      </w:r>
      <w:r>
        <w:rPr>
          <w:rFonts w:hint="eastAsia" w:ascii="宋体" w:hAnsi="宋体" w:cs="宋体"/>
          <w:color w:val="auto"/>
          <w:szCs w:val="21"/>
          <w:lang w:eastAsia="zh-TW"/>
        </w:rPr>
        <w:t>中确定</w:t>
      </w:r>
      <w:r>
        <w:rPr>
          <w:rFonts w:hint="eastAsia" w:ascii="宋体" w:hAnsi="宋体" w:cs="宋体"/>
          <w:color w:val="auto"/>
          <w:szCs w:val="21"/>
        </w:rPr>
        <w:t>。</w:t>
      </w:r>
    </w:p>
    <w:p w14:paraId="2078E574">
      <w:pPr>
        <w:numPr>
          <w:ilvl w:val="1"/>
          <w:numId w:val="5"/>
        </w:numPr>
        <w:autoSpaceDE w:val="0"/>
        <w:autoSpaceDN w:val="0"/>
        <w:adjustRightInd w:val="0"/>
        <w:snapToGrid w:val="0"/>
        <w:spacing w:line="360" w:lineRule="auto"/>
        <w:rPr>
          <w:rFonts w:ascii="宋体" w:hAnsi="宋体" w:cs="宋体"/>
          <w:color w:val="auto"/>
          <w:szCs w:val="21"/>
          <w:lang w:eastAsia="zh-TW"/>
        </w:rPr>
      </w:pPr>
      <w:r>
        <w:rPr>
          <w:rFonts w:hint="eastAsia" w:ascii="宋体" w:hAnsi="宋体" w:cs="宋体"/>
          <w:color w:val="auto"/>
          <w:szCs w:val="21"/>
          <w:lang w:eastAsia="zh-TW"/>
        </w:rPr>
        <w:t>评标由评标委员会负责</w:t>
      </w:r>
      <w:r>
        <w:rPr>
          <w:rFonts w:hint="eastAsia" w:ascii="宋体" w:hAnsi="宋体" w:cs="宋体"/>
          <w:color w:val="auto"/>
          <w:szCs w:val="21"/>
        </w:rPr>
        <w:t>，</w:t>
      </w:r>
      <w:r>
        <w:rPr>
          <w:rFonts w:hint="eastAsia" w:ascii="宋体" w:hAnsi="宋体" w:cs="宋体"/>
          <w:color w:val="auto"/>
          <w:szCs w:val="21"/>
          <w:lang w:eastAsia="zh-TW"/>
        </w:rPr>
        <w:t>评标委员会将首先按照本须知第2</w:t>
      </w:r>
      <w:r>
        <w:rPr>
          <w:rFonts w:hint="eastAsia" w:ascii="宋体" w:hAnsi="宋体" w:cs="宋体"/>
          <w:color w:val="auto"/>
          <w:szCs w:val="21"/>
        </w:rPr>
        <w:t>4</w:t>
      </w:r>
      <w:r>
        <w:rPr>
          <w:rFonts w:hint="eastAsia" w:ascii="宋体" w:hAnsi="宋体" w:cs="宋体"/>
          <w:color w:val="auto"/>
          <w:szCs w:val="21"/>
          <w:lang w:eastAsia="zh-TW"/>
        </w:rPr>
        <w:t>条款对投标文件进行初审。对初审合格的投标文件将按照招标文件投标资料表中确定的综合评分法或最低评标价法进行评</w:t>
      </w:r>
      <w:r>
        <w:rPr>
          <w:rFonts w:hint="eastAsia" w:ascii="宋体" w:hAnsi="宋体" w:cs="宋体"/>
          <w:color w:val="auto"/>
          <w:szCs w:val="21"/>
        </w:rPr>
        <w:t>审</w:t>
      </w:r>
      <w:r>
        <w:rPr>
          <w:rFonts w:hint="eastAsia" w:ascii="宋体" w:hAnsi="宋体" w:cs="宋体"/>
          <w:color w:val="auto"/>
          <w:szCs w:val="21"/>
          <w:lang w:eastAsia="zh-TW"/>
        </w:rPr>
        <w:t>。</w:t>
      </w:r>
    </w:p>
    <w:p w14:paraId="51C96A5B">
      <w:pPr>
        <w:numPr>
          <w:ilvl w:val="1"/>
          <w:numId w:val="5"/>
        </w:numPr>
        <w:autoSpaceDE w:val="0"/>
        <w:autoSpaceDN w:val="0"/>
        <w:adjustRightInd w:val="0"/>
        <w:snapToGrid w:val="0"/>
        <w:spacing w:line="360" w:lineRule="auto"/>
        <w:rPr>
          <w:rFonts w:ascii="宋体" w:hAnsi="宋体" w:cs="宋体"/>
          <w:color w:val="auto"/>
          <w:szCs w:val="21"/>
          <w:lang w:eastAsia="zh-TW"/>
        </w:rPr>
      </w:pPr>
      <w:r>
        <w:rPr>
          <w:rFonts w:hint="eastAsia" w:ascii="宋体" w:hAnsi="宋体" w:cs="宋体"/>
          <w:color w:val="auto"/>
          <w:szCs w:val="21"/>
          <w:lang w:eastAsia="zh-TW"/>
        </w:rPr>
        <w:t>评标委员会将按照</w:t>
      </w:r>
      <w:r>
        <w:rPr>
          <w:rFonts w:hint="eastAsia" w:ascii="宋体" w:hAnsi="宋体" w:cs="宋体"/>
          <w:b/>
          <w:color w:val="auto"/>
          <w:szCs w:val="21"/>
        </w:rPr>
        <w:t>“第二章  对通用条款的补充内容</w:t>
      </w:r>
      <w:r>
        <w:rPr>
          <w:rFonts w:hint="eastAsia" w:ascii="宋体" w:hAnsi="宋体" w:cs="黑体"/>
          <w:b/>
          <w:color w:val="auto"/>
          <w:szCs w:val="21"/>
        </w:rPr>
        <w:t>”</w:t>
      </w:r>
      <w:r>
        <w:rPr>
          <w:rFonts w:hint="eastAsia" w:ascii="宋体" w:hAnsi="宋体" w:cs="宋体"/>
          <w:color w:val="auto"/>
          <w:szCs w:val="21"/>
          <w:lang w:eastAsia="zh-TW"/>
        </w:rPr>
        <w:t>中确定的评标方法</w:t>
      </w:r>
      <w:r>
        <w:rPr>
          <w:rFonts w:hint="eastAsia" w:ascii="宋体" w:hAnsi="宋体" w:cs="宋体"/>
          <w:color w:val="auto"/>
          <w:szCs w:val="21"/>
        </w:rPr>
        <w:t>和</w:t>
      </w:r>
      <w:r>
        <w:rPr>
          <w:rFonts w:hint="eastAsia" w:ascii="宋体" w:hAnsi="宋体" w:cs="宋体"/>
          <w:color w:val="auto"/>
          <w:szCs w:val="21"/>
          <w:lang w:eastAsia="zh-TW"/>
        </w:rPr>
        <w:t>本招标文件</w:t>
      </w:r>
      <w:r>
        <w:rPr>
          <w:rFonts w:hint="eastAsia" w:ascii="宋体" w:hAnsi="宋体" w:cs="宋体"/>
          <w:color w:val="auto"/>
          <w:szCs w:val="21"/>
        </w:rPr>
        <w:t>“</w:t>
      </w:r>
      <w:r>
        <w:rPr>
          <w:rFonts w:hint="eastAsia" w:ascii="宋体" w:hAnsi="宋体" w:cs="宋体"/>
          <w:color w:val="auto"/>
          <w:szCs w:val="21"/>
          <w:lang w:eastAsia="zh-TW"/>
        </w:rPr>
        <w:t>第二册、评标方法、评标因素及权重分值（适用于各包）</w:t>
      </w:r>
      <w:r>
        <w:rPr>
          <w:rFonts w:hint="eastAsia" w:ascii="宋体" w:hAnsi="宋体" w:cs="宋体"/>
          <w:color w:val="auto"/>
          <w:szCs w:val="21"/>
        </w:rPr>
        <w:t>”</w:t>
      </w:r>
      <w:r>
        <w:rPr>
          <w:rFonts w:hint="eastAsia" w:ascii="宋体" w:hAnsi="宋体" w:cs="宋体"/>
          <w:color w:val="auto"/>
          <w:szCs w:val="21"/>
          <w:lang w:eastAsia="zh-TW"/>
        </w:rPr>
        <w:t>中规定</w:t>
      </w:r>
      <w:r>
        <w:rPr>
          <w:rFonts w:hint="eastAsia" w:ascii="宋体" w:hAnsi="宋体" w:cs="宋体"/>
          <w:color w:val="auto"/>
          <w:szCs w:val="21"/>
        </w:rPr>
        <w:t>的评标</w:t>
      </w:r>
      <w:r>
        <w:rPr>
          <w:rFonts w:hint="eastAsia" w:ascii="宋体" w:hAnsi="宋体" w:cs="宋体"/>
          <w:color w:val="auto"/>
          <w:szCs w:val="21"/>
          <w:lang w:eastAsia="zh-TW"/>
        </w:rPr>
        <w:t>标准进行评标。</w:t>
      </w:r>
    </w:p>
    <w:p w14:paraId="7C88A575">
      <w:pPr>
        <w:numPr>
          <w:ilvl w:val="1"/>
          <w:numId w:val="5"/>
        </w:numPr>
        <w:autoSpaceDE w:val="0"/>
        <w:autoSpaceDN w:val="0"/>
        <w:adjustRightInd w:val="0"/>
        <w:snapToGrid w:val="0"/>
        <w:spacing w:line="360" w:lineRule="auto"/>
        <w:rPr>
          <w:rFonts w:ascii="宋体" w:hAnsi="宋体" w:cs="宋体"/>
          <w:color w:val="auto"/>
          <w:szCs w:val="21"/>
          <w:lang w:eastAsia="zh-TW"/>
        </w:rPr>
      </w:pPr>
      <w:r>
        <w:rPr>
          <w:rFonts w:hint="eastAsia" w:ascii="宋体" w:hAnsi="宋体" w:cs="宋体"/>
          <w:color w:val="auto"/>
          <w:szCs w:val="21"/>
          <w:lang w:eastAsia="zh-TW"/>
        </w:rPr>
        <w:t>对招标文件中描述有歧</w:t>
      </w:r>
      <w:r>
        <w:rPr>
          <w:rFonts w:hint="eastAsia" w:ascii="宋体" w:hAnsi="宋体" w:cs="宋体"/>
          <w:color w:val="auto"/>
          <w:szCs w:val="21"/>
        </w:rPr>
        <w:t>义</w:t>
      </w:r>
      <w:r>
        <w:rPr>
          <w:rFonts w:hint="eastAsia" w:ascii="宋体" w:hAnsi="宋体" w:cs="宋体"/>
          <w:color w:val="auto"/>
          <w:szCs w:val="21"/>
          <w:lang w:eastAsia="zh-TW"/>
        </w:rPr>
        <w:t>或前后不一致的地方，评标委员会有权进行评判</w:t>
      </w:r>
      <w:r>
        <w:rPr>
          <w:rFonts w:hint="eastAsia" w:ascii="宋体" w:hAnsi="宋体" w:cs="宋体"/>
          <w:color w:val="auto"/>
          <w:szCs w:val="21"/>
        </w:rPr>
        <w:t>，</w:t>
      </w:r>
      <w:r>
        <w:rPr>
          <w:rFonts w:hint="eastAsia" w:ascii="宋体" w:hAnsi="宋体" w:cs="宋体"/>
          <w:color w:val="auto"/>
          <w:szCs w:val="21"/>
          <w:lang w:eastAsia="zh-TW"/>
        </w:rPr>
        <w:t>但对同一条款的评判应适用于每个投标人</w:t>
      </w:r>
      <w:r>
        <w:rPr>
          <w:rFonts w:hint="eastAsia" w:ascii="宋体" w:hAnsi="宋体" w:cs="宋体"/>
          <w:color w:val="auto"/>
          <w:szCs w:val="21"/>
        </w:rPr>
        <w:t>。</w:t>
      </w:r>
    </w:p>
    <w:p w14:paraId="0091C1F7">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投标文件的初审</w:t>
      </w:r>
    </w:p>
    <w:p w14:paraId="172E3A09">
      <w:pPr>
        <w:numPr>
          <w:ilvl w:val="1"/>
          <w:numId w:val="5"/>
        </w:numPr>
        <w:autoSpaceDE w:val="0"/>
        <w:autoSpaceDN w:val="0"/>
        <w:adjustRightInd w:val="0"/>
        <w:snapToGrid w:val="0"/>
        <w:spacing w:line="360" w:lineRule="auto"/>
        <w:rPr>
          <w:rFonts w:ascii="宋体" w:hAnsi="宋体" w:cs="黑体"/>
          <w:b/>
          <w:bCs/>
          <w:color w:val="auto"/>
          <w:szCs w:val="21"/>
        </w:rPr>
      </w:pPr>
      <w:r>
        <w:rPr>
          <w:rFonts w:hint="eastAsia" w:ascii="宋体" w:hAnsi="宋体" w:cs="宋体"/>
          <w:color w:val="auto"/>
          <w:szCs w:val="21"/>
          <w:lang w:eastAsia="zh-TW"/>
        </w:rPr>
        <w:t>评标委员会将审查投标文件是否完整、文件签署是否合格、投标人是否</w:t>
      </w:r>
      <w:r>
        <w:rPr>
          <w:rFonts w:hint="eastAsia" w:ascii="宋体" w:hAnsi="宋体" w:cs="宋体"/>
          <w:color w:val="auto"/>
          <w:szCs w:val="21"/>
        </w:rPr>
        <w:t>缴纳</w:t>
      </w:r>
      <w:r>
        <w:rPr>
          <w:rFonts w:hint="eastAsia" w:ascii="宋体" w:hAnsi="宋体" w:cs="宋体"/>
          <w:color w:val="auto"/>
          <w:szCs w:val="21"/>
          <w:lang w:eastAsia="zh-TW"/>
        </w:rPr>
        <w:t>了投标保证金、有无计算</w:t>
      </w:r>
      <w:r>
        <w:rPr>
          <w:rFonts w:hint="eastAsia" w:ascii="宋体" w:hAnsi="宋体" w:cs="宋体"/>
          <w:color w:val="auto"/>
          <w:szCs w:val="21"/>
        </w:rPr>
        <w:t>上</w:t>
      </w:r>
      <w:r>
        <w:rPr>
          <w:rFonts w:hint="eastAsia" w:ascii="宋体" w:hAnsi="宋体" w:cs="宋体"/>
          <w:color w:val="auto"/>
          <w:szCs w:val="21"/>
          <w:lang w:eastAsia="zh-TW"/>
        </w:rPr>
        <w:t>的错误等。</w:t>
      </w:r>
    </w:p>
    <w:p w14:paraId="3C159929">
      <w:pPr>
        <w:numPr>
          <w:ilvl w:val="1"/>
          <w:numId w:val="5"/>
        </w:numPr>
        <w:autoSpaceDE w:val="0"/>
        <w:autoSpaceDN w:val="0"/>
        <w:adjustRightInd w:val="0"/>
        <w:snapToGrid w:val="0"/>
        <w:spacing w:line="360" w:lineRule="auto"/>
        <w:rPr>
          <w:rFonts w:ascii="宋体" w:hAnsi="宋体" w:cs="宋体"/>
          <w:color w:val="auto"/>
          <w:szCs w:val="21"/>
          <w:lang w:eastAsia="zh-TW"/>
        </w:rPr>
      </w:pPr>
      <w:r>
        <w:rPr>
          <w:rFonts w:hint="eastAsia" w:ascii="宋体" w:hAnsi="宋体" w:cs="宋体"/>
          <w:color w:val="auto"/>
          <w:szCs w:val="21"/>
          <w:lang w:eastAsia="zh-TW"/>
        </w:rPr>
        <w:t>投标文件报价出现前后不一致的，</w:t>
      </w:r>
      <w:r>
        <w:rPr>
          <w:rFonts w:hint="eastAsia" w:ascii="宋体" w:hAnsi="宋体" w:cs="宋体"/>
          <w:color w:val="auto"/>
          <w:szCs w:val="21"/>
        </w:rPr>
        <w:t>评标委员会</w:t>
      </w:r>
      <w:r>
        <w:rPr>
          <w:rFonts w:hint="eastAsia" w:ascii="宋体" w:hAnsi="宋体" w:cs="宋体"/>
          <w:color w:val="auto"/>
          <w:szCs w:val="21"/>
          <w:lang w:eastAsia="zh-TW"/>
        </w:rPr>
        <w:t>按照下列规定修正：</w:t>
      </w:r>
    </w:p>
    <w:p w14:paraId="4BD65BC1">
      <w:pPr>
        <w:snapToGrid w:val="0"/>
        <w:spacing w:line="360" w:lineRule="auto"/>
        <w:rPr>
          <w:rFonts w:ascii="宋体" w:hAnsi="宋体" w:cs="宋体"/>
          <w:color w:val="auto"/>
          <w:szCs w:val="21"/>
          <w:lang w:eastAsia="zh-TW"/>
        </w:rPr>
      </w:pPr>
      <w:r>
        <w:rPr>
          <w:rFonts w:hint="eastAsia" w:ascii="宋体" w:hAnsi="宋体" w:cs="宋体"/>
          <w:color w:val="auto"/>
          <w:szCs w:val="21"/>
        </w:rPr>
        <w:t>17.2.1.</w:t>
      </w:r>
      <w:r>
        <w:rPr>
          <w:rFonts w:hint="eastAsia" w:ascii="宋体" w:hAnsi="宋体" w:cs="宋体"/>
          <w:color w:val="auto"/>
          <w:szCs w:val="21"/>
          <w:lang w:eastAsia="zh-TW"/>
        </w:rPr>
        <w:t>投标文件中开标一览表（报价表）内容与投标文件中相应内容不一致的，以开标一览表（报价表）</w:t>
      </w:r>
    </w:p>
    <w:p w14:paraId="6DF91F38">
      <w:pPr>
        <w:snapToGrid w:val="0"/>
        <w:spacing w:line="360" w:lineRule="auto"/>
        <w:ind w:left="709" w:firstLine="105" w:firstLineChars="50"/>
        <w:rPr>
          <w:rFonts w:ascii="宋体" w:hAnsi="宋体" w:cs="宋体"/>
          <w:color w:val="auto"/>
          <w:szCs w:val="21"/>
          <w:lang w:eastAsia="zh-TW"/>
        </w:rPr>
      </w:pPr>
      <w:r>
        <w:rPr>
          <w:rFonts w:hint="eastAsia" w:ascii="宋体" w:hAnsi="宋体" w:cs="宋体"/>
          <w:color w:val="auto"/>
          <w:szCs w:val="21"/>
          <w:lang w:eastAsia="zh-TW"/>
        </w:rPr>
        <w:t>为准；</w:t>
      </w:r>
    </w:p>
    <w:p w14:paraId="2373A699">
      <w:pPr>
        <w:snapToGrid w:val="0"/>
        <w:spacing w:line="360" w:lineRule="auto"/>
        <w:rPr>
          <w:rFonts w:ascii="宋体" w:hAnsi="宋体" w:cs="宋体"/>
          <w:color w:val="auto"/>
          <w:szCs w:val="21"/>
          <w:lang w:eastAsia="zh-TW"/>
        </w:rPr>
      </w:pPr>
      <w:r>
        <w:rPr>
          <w:rFonts w:hint="eastAsia" w:ascii="宋体" w:hAnsi="宋体" w:cs="宋体"/>
          <w:color w:val="auto"/>
          <w:szCs w:val="21"/>
        </w:rPr>
        <w:t>17.2.2.</w:t>
      </w:r>
      <w:r>
        <w:rPr>
          <w:rFonts w:hint="eastAsia" w:ascii="宋体" w:hAnsi="宋体" w:cs="宋体"/>
          <w:color w:val="auto"/>
          <w:szCs w:val="21"/>
          <w:lang w:eastAsia="zh-TW"/>
        </w:rPr>
        <w:t>大写金额和小写金额不一致的，以大写金额为准；</w:t>
      </w:r>
    </w:p>
    <w:p w14:paraId="5571E1FC">
      <w:pPr>
        <w:snapToGrid w:val="0"/>
        <w:spacing w:line="360" w:lineRule="auto"/>
        <w:rPr>
          <w:rFonts w:ascii="宋体" w:hAnsi="宋体" w:cs="宋体"/>
          <w:color w:val="auto"/>
          <w:szCs w:val="21"/>
          <w:lang w:eastAsia="zh-TW"/>
        </w:rPr>
      </w:pPr>
      <w:r>
        <w:rPr>
          <w:rFonts w:hint="eastAsia" w:ascii="宋体" w:hAnsi="宋体" w:cs="宋体"/>
          <w:color w:val="auto"/>
          <w:szCs w:val="21"/>
        </w:rPr>
        <w:t>17.2.3.</w:t>
      </w:r>
      <w:r>
        <w:rPr>
          <w:rFonts w:hint="eastAsia" w:ascii="宋体" w:hAnsi="宋体" w:cs="宋体"/>
          <w:color w:val="auto"/>
          <w:szCs w:val="21"/>
          <w:lang w:eastAsia="zh-TW"/>
        </w:rPr>
        <w:t>单价金额小数点或者百分比有明显错位的，以开标一览表的总价为准，并修改单价；</w:t>
      </w:r>
    </w:p>
    <w:p w14:paraId="429E8037">
      <w:pPr>
        <w:snapToGrid w:val="0"/>
        <w:spacing w:line="360" w:lineRule="auto"/>
        <w:rPr>
          <w:rFonts w:ascii="宋体" w:hAnsi="宋体" w:cs="宋体"/>
          <w:color w:val="auto"/>
          <w:szCs w:val="21"/>
          <w:lang w:eastAsia="zh-TW"/>
        </w:rPr>
      </w:pPr>
      <w:r>
        <w:rPr>
          <w:rFonts w:hint="eastAsia" w:ascii="宋体" w:hAnsi="宋体" w:cs="宋体"/>
          <w:color w:val="auto"/>
          <w:szCs w:val="21"/>
        </w:rPr>
        <w:t>17.2.4.</w:t>
      </w:r>
      <w:r>
        <w:rPr>
          <w:rFonts w:hint="eastAsia" w:ascii="宋体" w:hAnsi="宋体" w:cs="宋体"/>
          <w:color w:val="auto"/>
          <w:szCs w:val="21"/>
          <w:lang w:eastAsia="zh-TW"/>
        </w:rPr>
        <w:t>总价金额与按单价汇总金额不一致的，以单价金额计算结果为准。</w:t>
      </w:r>
    </w:p>
    <w:p w14:paraId="67EDD215">
      <w:pPr>
        <w:snapToGrid w:val="0"/>
        <w:spacing w:line="360" w:lineRule="auto"/>
        <w:ind w:left="567"/>
        <w:rPr>
          <w:rFonts w:ascii="宋体" w:hAnsi="宋体" w:cs="宋体"/>
          <w:color w:val="auto"/>
          <w:szCs w:val="21"/>
        </w:rPr>
      </w:pPr>
      <w:r>
        <w:rPr>
          <w:rFonts w:hint="eastAsia" w:ascii="宋体" w:hAnsi="宋体" w:cs="宋体"/>
          <w:color w:val="auto"/>
          <w:szCs w:val="21"/>
          <w:lang w:eastAsia="zh-TW"/>
        </w:rPr>
        <w:t>同时出现两种以上不一致的，按照前款规定的顺序修正。</w:t>
      </w:r>
      <w:r>
        <w:rPr>
          <w:rFonts w:hint="eastAsia" w:ascii="宋体" w:hAnsi="宋体" w:cs="宋体"/>
          <w:color w:val="auto"/>
          <w:szCs w:val="21"/>
        </w:rPr>
        <w:t>评标委员会</w:t>
      </w:r>
      <w:r>
        <w:rPr>
          <w:rFonts w:hint="eastAsia" w:ascii="宋体" w:hAnsi="宋体" w:cs="宋体"/>
          <w:color w:val="auto"/>
          <w:szCs w:val="21"/>
          <w:lang w:eastAsia="zh-TW"/>
        </w:rPr>
        <w:t>按上述修正误差的原则调整的价</w:t>
      </w:r>
    </w:p>
    <w:p w14:paraId="75234696">
      <w:pPr>
        <w:snapToGrid w:val="0"/>
        <w:spacing w:line="360" w:lineRule="auto"/>
        <w:rPr>
          <w:rFonts w:ascii="宋体" w:hAnsi="宋体" w:cs="宋体"/>
          <w:color w:val="auto"/>
          <w:szCs w:val="21"/>
          <w:lang w:eastAsia="zh-TW"/>
        </w:rPr>
      </w:pPr>
      <w:r>
        <w:rPr>
          <w:rFonts w:hint="eastAsia" w:ascii="宋体" w:hAnsi="宋体" w:cs="宋体"/>
          <w:color w:val="auto"/>
          <w:szCs w:val="21"/>
          <w:lang w:eastAsia="zh-TW"/>
        </w:rPr>
        <w:t>格对</w:t>
      </w:r>
      <w:r>
        <w:rPr>
          <w:rFonts w:hint="eastAsia" w:ascii="宋体" w:hAnsi="宋体" w:cs="宋体"/>
          <w:color w:val="auto"/>
          <w:szCs w:val="21"/>
        </w:rPr>
        <w:t>投标人</w:t>
      </w:r>
      <w:r>
        <w:rPr>
          <w:rFonts w:hint="eastAsia" w:ascii="宋体" w:hAnsi="宋体" w:cs="宋体"/>
          <w:color w:val="auto"/>
          <w:szCs w:val="21"/>
          <w:lang w:eastAsia="zh-TW"/>
        </w:rPr>
        <w:t>具有约束力</w:t>
      </w:r>
      <w:r>
        <w:rPr>
          <w:rFonts w:hint="eastAsia" w:ascii="宋体" w:hAnsi="宋体" w:cs="宋体"/>
          <w:color w:val="auto"/>
          <w:szCs w:val="21"/>
        </w:rPr>
        <w:t>，</w:t>
      </w:r>
      <w:r>
        <w:rPr>
          <w:rFonts w:hint="eastAsia" w:ascii="宋体" w:hAnsi="宋体" w:cs="宋体"/>
          <w:color w:val="auto"/>
          <w:szCs w:val="21"/>
          <w:lang w:eastAsia="zh-TW"/>
        </w:rPr>
        <w:t>投标人不确认的，其投标无效。</w:t>
      </w:r>
    </w:p>
    <w:p w14:paraId="5C342180">
      <w:pPr>
        <w:numPr>
          <w:ilvl w:val="1"/>
          <w:numId w:val="5"/>
        </w:numPr>
        <w:autoSpaceDE w:val="0"/>
        <w:autoSpaceDN w:val="0"/>
        <w:adjustRightInd w:val="0"/>
        <w:snapToGrid w:val="0"/>
        <w:spacing w:line="360" w:lineRule="auto"/>
        <w:rPr>
          <w:rFonts w:ascii="宋体" w:hAnsi="宋体" w:cs="宋体"/>
          <w:color w:val="auto"/>
          <w:szCs w:val="21"/>
        </w:rPr>
      </w:pPr>
      <w:r>
        <w:rPr>
          <w:rFonts w:hint="eastAsia" w:ascii="宋体" w:hAnsi="宋体" w:cs="宋体"/>
          <w:color w:val="auto"/>
          <w:szCs w:val="21"/>
          <w:lang w:eastAsia="zh-TW"/>
        </w:rPr>
        <w:t>评标委员会认为投标人的报价明显低于其他通过</w:t>
      </w:r>
      <w:r>
        <w:rPr>
          <w:rFonts w:hint="eastAsia" w:ascii="宋体" w:hAnsi="宋体" w:cs="宋体"/>
          <w:color w:val="auto"/>
          <w:szCs w:val="21"/>
        </w:rPr>
        <w:t>资格、</w:t>
      </w:r>
      <w:r>
        <w:rPr>
          <w:rFonts w:hint="eastAsia" w:ascii="宋体" w:hAnsi="宋体" w:cs="宋体"/>
          <w:color w:val="auto"/>
          <w:szCs w:val="21"/>
          <w:lang w:eastAsia="zh-TW"/>
        </w:rPr>
        <w:t>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s="宋体"/>
          <w:color w:val="auto"/>
          <w:szCs w:val="21"/>
        </w:rPr>
        <w:t>。</w:t>
      </w:r>
    </w:p>
    <w:p w14:paraId="246E54DD">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s="宋体"/>
          <w:color w:val="auto"/>
          <w:szCs w:val="21"/>
          <w:lang w:eastAsia="zh-TW"/>
        </w:rPr>
        <w:t>在详细评标之前</w:t>
      </w:r>
      <w:r>
        <w:rPr>
          <w:rFonts w:hint="eastAsia" w:ascii="宋体" w:hAnsi="宋体" w:cs="宋体"/>
          <w:color w:val="auto"/>
          <w:szCs w:val="21"/>
        </w:rPr>
        <w:t>，</w:t>
      </w:r>
      <w:r>
        <w:rPr>
          <w:rFonts w:hint="eastAsia" w:ascii="宋体" w:hAnsi="宋体" w:cs="宋体"/>
          <w:color w:val="auto"/>
          <w:szCs w:val="21"/>
          <w:lang w:eastAsia="zh-TW"/>
        </w:rPr>
        <w:t>评标委员会要审查每份投标文件是否实质上响应了招标文件的要求。实质上</w:t>
      </w:r>
      <w:r>
        <w:rPr>
          <w:rFonts w:hint="eastAsia" w:ascii="宋体" w:hAnsi="宋体" w:cs="宋体"/>
          <w:color w:val="auto"/>
          <w:szCs w:val="21"/>
        </w:rPr>
        <w:t>响</w:t>
      </w:r>
      <w:r>
        <w:rPr>
          <w:rFonts w:hint="eastAsia" w:ascii="宋体" w:hAnsi="宋体" w:cs="宋体"/>
          <w:color w:val="auto"/>
          <w:szCs w:val="21"/>
          <w:lang w:eastAsia="zh-TW"/>
        </w:rPr>
        <w:t>应的投标</w:t>
      </w:r>
      <w:r>
        <w:rPr>
          <w:rFonts w:hint="eastAsia" w:ascii="宋体" w:hAnsi="宋体" w:cs="宋体"/>
          <w:color w:val="auto"/>
          <w:szCs w:val="21"/>
        </w:rPr>
        <w:t>文件</w:t>
      </w:r>
      <w:r>
        <w:rPr>
          <w:rFonts w:hint="eastAsia" w:ascii="宋体" w:hAnsi="宋体" w:cs="宋体"/>
          <w:color w:val="auto"/>
          <w:szCs w:val="21"/>
          <w:lang w:eastAsia="zh-TW"/>
        </w:rPr>
        <w:t>应该是与招标文件要求的关键条款</w:t>
      </w:r>
      <w:r>
        <w:rPr>
          <w:rFonts w:hint="eastAsia" w:ascii="宋体" w:hAnsi="宋体" w:cs="宋体"/>
          <w:color w:val="auto"/>
          <w:szCs w:val="21"/>
        </w:rPr>
        <w:t>、</w:t>
      </w:r>
      <w:r>
        <w:rPr>
          <w:rFonts w:hint="eastAsia" w:ascii="宋体" w:hAnsi="宋体" w:cs="宋体"/>
          <w:color w:val="auto"/>
          <w:szCs w:val="21"/>
          <w:lang w:eastAsia="zh-TW"/>
        </w:rPr>
        <w:t>条件和规格相符</w:t>
      </w:r>
      <w:r>
        <w:rPr>
          <w:rFonts w:hint="eastAsia" w:ascii="宋体" w:hAnsi="宋体" w:cs="宋体"/>
          <w:color w:val="auto"/>
          <w:szCs w:val="21"/>
        </w:rPr>
        <w:t>或优于，</w:t>
      </w:r>
      <w:r>
        <w:rPr>
          <w:rFonts w:hint="eastAsia" w:ascii="宋体" w:hAnsi="宋体" w:cs="宋体"/>
          <w:color w:val="auto"/>
          <w:szCs w:val="21"/>
          <w:lang w:eastAsia="zh-TW"/>
        </w:rPr>
        <w:t>没有</w:t>
      </w:r>
      <w:r>
        <w:rPr>
          <w:rFonts w:hint="eastAsia" w:ascii="宋体" w:hAnsi="宋体" w:cs="宋体"/>
          <w:color w:val="auto"/>
          <w:szCs w:val="21"/>
        </w:rPr>
        <w:t>实质</w:t>
      </w:r>
      <w:r>
        <w:rPr>
          <w:rFonts w:hint="eastAsia" w:ascii="宋体" w:hAnsi="宋体" w:cs="宋体"/>
          <w:color w:val="auto"/>
          <w:szCs w:val="21"/>
          <w:lang w:eastAsia="zh-TW"/>
        </w:rPr>
        <w:t>偏离的投标</w:t>
      </w:r>
      <w:r>
        <w:rPr>
          <w:rFonts w:hint="eastAsia" w:ascii="宋体" w:hAnsi="宋体" w:cs="宋体"/>
          <w:color w:val="auto"/>
          <w:szCs w:val="21"/>
        </w:rPr>
        <w:t>文件</w:t>
      </w:r>
      <w:r>
        <w:rPr>
          <w:rFonts w:hint="eastAsia" w:ascii="宋体" w:hAnsi="宋体" w:cs="宋体"/>
          <w:color w:val="auto"/>
          <w:szCs w:val="21"/>
          <w:lang w:eastAsia="zh-TW"/>
        </w:rPr>
        <w:t>。评标委员会决定投标的响应性只根据投标</w:t>
      </w:r>
      <w:r>
        <w:rPr>
          <w:rFonts w:hint="eastAsia" w:ascii="宋体" w:hAnsi="宋体" w:cs="宋体"/>
          <w:color w:val="auto"/>
          <w:szCs w:val="21"/>
        </w:rPr>
        <w:t>文件</w:t>
      </w:r>
      <w:r>
        <w:rPr>
          <w:rFonts w:hint="eastAsia" w:ascii="宋体" w:hAnsi="宋体" w:cs="宋体"/>
          <w:color w:val="auto"/>
          <w:szCs w:val="21"/>
          <w:lang w:eastAsia="zh-TW"/>
        </w:rPr>
        <w:t>本身的真实无误的内容</w:t>
      </w:r>
      <w:r>
        <w:rPr>
          <w:rFonts w:hint="eastAsia" w:ascii="宋体" w:hAnsi="宋体" w:cs="宋体"/>
          <w:color w:val="auto"/>
          <w:szCs w:val="21"/>
        </w:rPr>
        <w:t>，</w:t>
      </w:r>
      <w:r>
        <w:rPr>
          <w:rFonts w:hint="eastAsia" w:ascii="宋体" w:hAnsi="宋体" w:cs="宋体"/>
          <w:color w:val="auto"/>
          <w:szCs w:val="21"/>
          <w:lang w:eastAsia="zh-TW"/>
        </w:rPr>
        <w:t>而不依据外部的证据</w:t>
      </w:r>
      <w:r>
        <w:rPr>
          <w:rFonts w:hint="eastAsia" w:ascii="宋体" w:hAnsi="宋体" w:cs="宋体"/>
          <w:color w:val="auto"/>
          <w:szCs w:val="21"/>
        </w:rPr>
        <w:t>，</w:t>
      </w:r>
      <w:r>
        <w:rPr>
          <w:rFonts w:hint="eastAsia" w:ascii="宋体" w:hAnsi="宋体" w:cs="宋体"/>
          <w:color w:val="auto"/>
          <w:szCs w:val="21"/>
          <w:lang w:eastAsia="zh-TW"/>
        </w:rPr>
        <w:t>但投标有不真实的内容时除外。</w:t>
      </w:r>
    </w:p>
    <w:p w14:paraId="2114DA00">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s="宋体"/>
          <w:color w:val="auto"/>
          <w:szCs w:val="21"/>
          <w:lang w:eastAsia="zh-TW"/>
        </w:rPr>
        <w:t>实质上没有响应招标文件要求的投标将</w:t>
      </w:r>
      <w:r>
        <w:rPr>
          <w:rFonts w:hint="eastAsia" w:ascii="宋体" w:hAnsi="宋体" w:cs="宋体"/>
          <w:color w:val="auto"/>
          <w:szCs w:val="21"/>
        </w:rPr>
        <w:t>被否决</w:t>
      </w:r>
      <w:r>
        <w:rPr>
          <w:rFonts w:hint="eastAsia" w:ascii="宋体" w:hAnsi="宋体" w:cs="宋体"/>
          <w:color w:val="auto"/>
          <w:szCs w:val="21"/>
          <w:lang w:eastAsia="zh-TW"/>
        </w:rPr>
        <w:t>。投标人不得通过修正</w:t>
      </w:r>
      <w:r>
        <w:rPr>
          <w:rFonts w:hint="eastAsia" w:ascii="宋体" w:hAnsi="宋体" w:cs="宋体"/>
          <w:color w:val="auto"/>
          <w:szCs w:val="21"/>
        </w:rPr>
        <w:t>、补充</w:t>
      </w:r>
      <w:r>
        <w:rPr>
          <w:rFonts w:hint="eastAsia" w:ascii="宋体" w:hAnsi="宋体" w:cs="宋体"/>
          <w:color w:val="auto"/>
          <w:szCs w:val="21"/>
          <w:lang w:eastAsia="zh-TW"/>
        </w:rPr>
        <w:t>或撤销不合要求的偏离或保留从而使其投标成为实质上响应的投标。</w:t>
      </w:r>
    </w:p>
    <w:p w14:paraId="711B80A9">
      <w:pPr>
        <w:snapToGrid w:val="0"/>
        <w:spacing w:line="360" w:lineRule="auto"/>
        <w:ind w:left="709" w:hanging="709"/>
        <w:rPr>
          <w:rFonts w:ascii="宋体" w:hAnsi="宋体" w:cs="宋体"/>
          <w:color w:val="auto"/>
          <w:szCs w:val="21"/>
        </w:rPr>
      </w:pPr>
      <w:r>
        <w:rPr>
          <w:rFonts w:hint="eastAsia" w:ascii="宋体" w:hAnsi="宋体" w:cs="宋体"/>
          <w:color w:val="auto"/>
          <w:szCs w:val="21"/>
        </w:rPr>
        <w:t>17.5.1.</w:t>
      </w:r>
      <w:r>
        <w:rPr>
          <w:rFonts w:hint="eastAsia" w:ascii="宋体" w:hAnsi="宋体" w:cs="宋体"/>
          <w:color w:val="auto"/>
          <w:szCs w:val="21"/>
          <w:lang w:eastAsia="zh-TW"/>
        </w:rPr>
        <w:t>在资格、符合性检查时，未能通过资格、符合性审查</w:t>
      </w:r>
      <w:r>
        <w:rPr>
          <w:rFonts w:hint="eastAsia" w:ascii="宋体" w:hAnsi="宋体" w:cs="宋体"/>
          <w:color w:val="auto"/>
          <w:szCs w:val="21"/>
        </w:rPr>
        <w:t>的其投标</w:t>
      </w:r>
      <w:r>
        <w:rPr>
          <w:rFonts w:hint="eastAsia" w:ascii="宋体" w:hAnsi="宋体" w:cs="宋体"/>
          <w:color w:val="auto"/>
          <w:szCs w:val="21"/>
          <w:lang w:eastAsia="zh-TW"/>
        </w:rPr>
        <w:t>被</w:t>
      </w:r>
      <w:r>
        <w:rPr>
          <w:rFonts w:hint="eastAsia" w:ascii="宋体" w:hAnsi="宋体" w:cs="宋体"/>
          <w:color w:val="auto"/>
          <w:szCs w:val="21"/>
        </w:rPr>
        <w:t>否决。</w:t>
      </w:r>
      <w:r>
        <w:rPr>
          <w:rFonts w:hint="eastAsia" w:ascii="宋体" w:hAnsi="宋体" w:cs="宋体"/>
          <w:color w:val="auto"/>
          <w:szCs w:val="21"/>
          <w:lang w:eastAsia="zh-TW"/>
        </w:rPr>
        <w:t>对初步被认定为资格</w:t>
      </w:r>
      <w:r>
        <w:rPr>
          <w:rFonts w:hint="eastAsia" w:ascii="宋体" w:hAnsi="宋体" w:cs="宋体"/>
          <w:color w:val="auto"/>
          <w:szCs w:val="21"/>
        </w:rPr>
        <w:t>、符合</w:t>
      </w:r>
      <w:r>
        <w:rPr>
          <w:rFonts w:hint="eastAsia" w:ascii="宋体" w:hAnsi="宋体" w:cs="宋体"/>
          <w:color w:val="auto"/>
          <w:szCs w:val="21"/>
          <w:lang w:eastAsia="zh-TW"/>
        </w:rPr>
        <w:t>性审查不</w:t>
      </w:r>
      <w:r>
        <w:rPr>
          <w:rFonts w:hint="eastAsia" w:ascii="宋体" w:hAnsi="宋体" w:cs="宋体"/>
          <w:color w:val="auto"/>
          <w:szCs w:val="21"/>
        </w:rPr>
        <w:t>通过</w:t>
      </w:r>
      <w:r>
        <w:rPr>
          <w:rFonts w:hint="eastAsia" w:ascii="宋体" w:hAnsi="宋体" w:cs="宋体"/>
          <w:color w:val="auto"/>
          <w:szCs w:val="21"/>
          <w:lang w:eastAsia="zh-TW"/>
        </w:rPr>
        <w:t>的，可实行告知投标当事人，以让其核证、澄清事实。未通过资格</w:t>
      </w:r>
      <w:r>
        <w:rPr>
          <w:rFonts w:hint="eastAsia" w:ascii="宋体" w:hAnsi="宋体" w:cs="宋体"/>
          <w:color w:val="auto"/>
          <w:szCs w:val="21"/>
        </w:rPr>
        <w:t>、符合</w:t>
      </w:r>
      <w:r>
        <w:rPr>
          <w:rFonts w:hint="eastAsia" w:ascii="宋体" w:hAnsi="宋体" w:cs="宋体"/>
          <w:color w:val="auto"/>
          <w:szCs w:val="21"/>
          <w:lang w:eastAsia="zh-TW"/>
        </w:rPr>
        <w:t>性审查的投标人，不进入</w:t>
      </w:r>
      <w:r>
        <w:rPr>
          <w:rFonts w:hint="eastAsia" w:ascii="宋体" w:hAnsi="宋体" w:cs="宋体"/>
          <w:color w:val="auto"/>
          <w:szCs w:val="21"/>
        </w:rPr>
        <w:t>技术、商务、价格评审</w:t>
      </w:r>
      <w:r>
        <w:rPr>
          <w:rFonts w:hint="eastAsia" w:ascii="宋体" w:hAnsi="宋体" w:cs="宋体"/>
          <w:color w:val="auto"/>
          <w:szCs w:val="21"/>
          <w:lang w:eastAsia="zh-TW"/>
        </w:rPr>
        <w:t>。对投标有效性认定意见不一致的，评标委员会按</w:t>
      </w:r>
      <w:r>
        <w:rPr>
          <w:rFonts w:hint="eastAsia" w:ascii="宋体" w:hAnsi="宋体" w:cs="宋体"/>
          <w:color w:val="auto"/>
          <w:szCs w:val="21"/>
        </w:rPr>
        <w:t>少数服从多数的</w:t>
      </w:r>
      <w:r>
        <w:rPr>
          <w:rFonts w:hint="eastAsia" w:ascii="宋体" w:hAnsi="宋体" w:cs="宋体"/>
          <w:color w:val="auto"/>
          <w:szCs w:val="21"/>
          <w:lang w:eastAsia="zh-TW"/>
        </w:rPr>
        <w:t>原则</w:t>
      </w:r>
      <w:r>
        <w:rPr>
          <w:rFonts w:hint="eastAsia" w:ascii="宋体" w:hAnsi="宋体" w:cs="宋体"/>
          <w:color w:val="auto"/>
          <w:szCs w:val="21"/>
        </w:rPr>
        <w:t>做出结论</w:t>
      </w:r>
      <w:r>
        <w:rPr>
          <w:rFonts w:hint="eastAsia" w:ascii="宋体" w:hAnsi="宋体" w:cs="宋体"/>
          <w:color w:val="auto"/>
          <w:szCs w:val="21"/>
          <w:lang w:eastAsia="zh-TW"/>
        </w:rPr>
        <w:t>。具体条款</w:t>
      </w:r>
      <w:r>
        <w:rPr>
          <w:rFonts w:hint="eastAsia" w:ascii="宋体" w:hAnsi="宋体" w:cs="宋体"/>
          <w:color w:val="auto"/>
          <w:szCs w:val="21"/>
        </w:rPr>
        <w:t>详</w:t>
      </w:r>
      <w:r>
        <w:rPr>
          <w:rFonts w:hint="eastAsia" w:ascii="宋体" w:hAnsi="宋体" w:cs="宋体"/>
          <w:color w:val="auto"/>
          <w:szCs w:val="21"/>
          <w:lang w:eastAsia="zh-TW"/>
        </w:rPr>
        <w:t>见招标文件《资格、符合性评审条款》。</w:t>
      </w:r>
    </w:p>
    <w:p w14:paraId="123A70C1">
      <w:pPr>
        <w:numPr>
          <w:ilvl w:val="1"/>
          <w:numId w:val="5"/>
        </w:numPr>
        <w:autoSpaceDE w:val="0"/>
        <w:autoSpaceDN w:val="0"/>
        <w:adjustRightInd w:val="0"/>
        <w:snapToGrid w:val="0"/>
        <w:spacing w:line="360" w:lineRule="auto"/>
        <w:rPr>
          <w:rFonts w:ascii="宋体" w:hAnsi="宋体"/>
          <w:color w:val="auto"/>
        </w:rPr>
      </w:pPr>
      <w:r>
        <w:rPr>
          <w:rFonts w:ascii="宋体" w:hAnsi="宋体"/>
          <w:color w:val="auto"/>
          <w:szCs w:val="21"/>
        </w:rPr>
        <w:t>投标文件初审中关于供应商家数的计算。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w:t>
      </w:r>
      <w:r>
        <w:rPr>
          <w:rFonts w:hint="eastAsia" w:ascii="宋体" w:hAnsi="宋体"/>
          <w:color w:val="auto"/>
          <w:szCs w:val="21"/>
          <w:lang w:eastAsia="zh-CN"/>
        </w:rPr>
        <w:t>公开征集</w:t>
      </w:r>
      <w:r>
        <w:rPr>
          <w:rFonts w:ascii="宋体" w:hAnsi="宋体"/>
          <w:color w:val="auto"/>
          <w:szCs w:val="21"/>
        </w:rPr>
        <w:t>以外采购方式以及政府采购服务和工程涉及采购货物的项目，也按此方法计算供应商家数。</w:t>
      </w:r>
    </w:p>
    <w:p w14:paraId="7F0CC19C">
      <w:pPr>
        <w:numPr>
          <w:ilvl w:val="1"/>
          <w:numId w:val="5"/>
        </w:numPr>
        <w:autoSpaceDE w:val="0"/>
        <w:autoSpaceDN w:val="0"/>
        <w:adjustRightInd w:val="0"/>
        <w:snapToGrid w:val="0"/>
        <w:spacing w:line="360" w:lineRule="auto"/>
        <w:rPr>
          <w:rFonts w:ascii="宋体" w:hAnsi="宋体"/>
          <w:color w:val="auto"/>
        </w:rPr>
      </w:pPr>
      <w:r>
        <w:rPr>
          <w:rFonts w:hint="eastAsia" w:ascii="宋体" w:hAnsi="宋体" w:cs="宋体"/>
          <w:color w:val="auto"/>
          <w:szCs w:val="21"/>
        </w:rPr>
        <w:t>通过资格、符合性审查的投标人少于3个时，不再继续技术商务评审，本项目招标失败。</w:t>
      </w:r>
    </w:p>
    <w:p w14:paraId="6AD9F975">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投标文件的澄清</w:t>
      </w:r>
    </w:p>
    <w:p w14:paraId="15C51891">
      <w:pPr>
        <w:numPr>
          <w:ilvl w:val="1"/>
          <w:numId w:val="5"/>
        </w:numPr>
        <w:autoSpaceDE w:val="0"/>
        <w:autoSpaceDN w:val="0"/>
        <w:adjustRightInd w:val="0"/>
        <w:snapToGrid w:val="0"/>
        <w:spacing w:line="360" w:lineRule="auto"/>
        <w:rPr>
          <w:rFonts w:ascii="宋体" w:hAnsi="宋体" w:cs="黑体"/>
          <w:bCs/>
          <w:color w:val="auto"/>
          <w:szCs w:val="21"/>
        </w:rPr>
      </w:pPr>
      <w:r>
        <w:rPr>
          <w:rFonts w:hint="eastAsia" w:ascii="宋体" w:hAnsi="宋体" w:cs="黑体"/>
          <w:bCs/>
          <w:color w:val="auto"/>
          <w:szCs w:val="21"/>
        </w:rPr>
        <w:t>投标文件中有含义不明确的内容、明显文字或者计算错误，评标委员会认为需要投标人作出必要澄清、说明的，应当书面通知该投标人。投标人的澄清、说明应当采用书面形式，并不得超出投标文件的范围或者改变投标文件的实质性内容。</w:t>
      </w:r>
      <w:r>
        <w:rPr>
          <w:rFonts w:hint="eastAsia" w:ascii="宋体" w:hAnsi="宋体" w:cs="宋体"/>
          <w:color w:val="auto"/>
          <w:szCs w:val="21"/>
          <w:lang w:eastAsia="zh-TW"/>
        </w:rPr>
        <w:t>投标人的澄清</w:t>
      </w:r>
      <w:r>
        <w:rPr>
          <w:rFonts w:hint="eastAsia" w:ascii="宋体" w:hAnsi="宋体" w:cs="宋体"/>
          <w:color w:val="auto"/>
          <w:szCs w:val="21"/>
        </w:rPr>
        <w:t>或</w:t>
      </w:r>
      <w:r>
        <w:rPr>
          <w:rFonts w:hint="eastAsia" w:ascii="宋体" w:hAnsi="宋体" w:cs="宋体"/>
          <w:color w:val="auto"/>
          <w:szCs w:val="21"/>
          <w:lang w:eastAsia="zh-TW"/>
        </w:rPr>
        <w:t>说明</w:t>
      </w:r>
      <w:r>
        <w:rPr>
          <w:rFonts w:hint="eastAsia" w:ascii="宋体" w:hAnsi="宋体" w:cs="宋体"/>
          <w:color w:val="auto"/>
          <w:szCs w:val="21"/>
        </w:rPr>
        <w:t>答复应加盖公章或</w:t>
      </w:r>
      <w:r>
        <w:rPr>
          <w:rFonts w:hint="eastAsia" w:ascii="宋体" w:hAnsi="宋体" w:cs="宋体"/>
          <w:color w:val="auto"/>
          <w:szCs w:val="21"/>
          <w:lang w:eastAsia="zh-TW"/>
        </w:rPr>
        <w:t>由投标人的法定代表人或其授权的代表签字</w:t>
      </w:r>
      <w:r>
        <w:rPr>
          <w:rFonts w:hint="eastAsia" w:ascii="宋体" w:hAnsi="宋体" w:cs="宋体"/>
          <w:color w:val="auto"/>
          <w:szCs w:val="21"/>
        </w:rPr>
        <w:t>或盖章。</w:t>
      </w:r>
    </w:p>
    <w:p w14:paraId="2906CD39">
      <w:pPr>
        <w:numPr>
          <w:ilvl w:val="1"/>
          <w:numId w:val="5"/>
        </w:numPr>
        <w:autoSpaceDE w:val="0"/>
        <w:autoSpaceDN w:val="0"/>
        <w:adjustRightInd w:val="0"/>
        <w:snapToGrid w:val="0"/>
        <w:spacing w:line="360" w:lineRule="auto"/>
        <w:rPr>
          <w:rFonts w:ascii="宋体" w:hAnsi="宋体" w:cs="宋体"/>
          <w:color w:val="auto"/>
          <w:szCs w:val="21"/>
          <w:lang w:eastAsia="zh-TW"/>
        </w:rPr>
      </w:pPr>
      <w:r>
        <w:rPr>
          <w:rFonts w:hint="eastAsia" w:ascii="宋体" w:hAnsi="宋体" w:cs="宋体"/>
          <w:color w:val="auto"/>
          <w:szCs w:val="21"/>
          <w:lang w:eastAsia="zh-TW"/>
        </w:rPr>
        <w:t>投标人的澄清</w:t>
      </w:r>
      <w:r>
        <w:rPr>
          <w:rFonts w:hint="eastAsia" w:ascii="宋体" w:hAnsi="宋体" w:cs="宋体"/>
          <w:color w:val="auto"/>
          <w:szCs w:val="21"/>
        </w:rPr>
        <w:t>或说明答复</w:t>
      </w:r>
      <w:r>
        <w:rPr>
          <w:rFonts w:hint="eastAsia" w:ascii="宋体" w:hAnsi="宋体" w:cs="宋体"/>
          <w:color w:val="auto"/>
          <w:szCs w:val="21"/>
          <w:lang w:eastAsia="zh-TW"/>
        </w:rPr>
        <w:t>文件是其投标文件的组成部分。</w:t>
      </w:r>
    </w:p>
    <w:p w14:paraId="08BFFCD4">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投标文件详细评价</w:t>
      </w:r>
    </w:p>
    <w:p w14:paraId="4C559DD7">
      <w:pPr>
        <w:numPr>
          <w:ilvl w:val="1"/>
          <w:numId w:val="5"/>
        </w:numPr>
        <w:autoSpaceDE w:val="0"/>
        <w:autoSpaceDN w:val="0"/>
        <w:adjustRightInd w:val="0"/>
        <w:snapToGrid w:val="0"/>
        <w:spacing w:line="360" w:lineRule="auto"/>
        <w:rPr>
          <w:rFonts w:ascii="宋体" w:hAnsi="宋体" w:cs="宋体"/>
          <w:color w:val="auto"/>
          <w:szCs w:val="21"/>
          <w:lang w:eastAsia="zh-TW"/>
        </w:rPr>
      </w:pPr>
      <w:r>
        <w:rPr>
          <w:rFonts w:hint="eastAsia" w:ascii="宋体" w:hAnsi="宋体" w:cs="宋体"/>
          <w:color w:val="auto"/>
          <w:szCs w:val="21"/>
          <w:lang w:eastAsia="zh-TW"/>
        </w:rPr>
        <w:t>评标委员会按照招标文件确定的评标方法、步骤、标准对通过资格、符合性审查的投标文件进行详细评价和比较</w:t>
      </w:r>
      <w:r>
        <w:rPr>
          <w:rFonts w:hint="eastAsia" w:ascii="宋体" w:hAnsi="宋体" w:cs="宋体"/>
          <w:color w:val="auto"/>
          <w:szCs w:val="21"/>
        </w:rPr>
        <w:t>，并</w:t>
      </w:r>
      <w:r>
        <w:rPr>
          <w:rFonts w:hint="eastAsia" w:ascii="宋体" w:hAnsi="宋体"/>
          <w:color w:val="auto"/>
          <w:szCs w:val="21"/>
        </w:rPr>
        <w:t>出具书面评标报告。</w:t>
      </w:r>
    </w:p>
    <w:p w14:paraId="1463E1F5">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中标候选人的推荐方法</w:t>
      </w:r>
    </w:p>
    <w:p w14:paraId="0D4DE339">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采用综合评分法的，按评审后综合得分由高到低顺序排列，综合得分相同的，按下列顺序比较确定：（1）投标报价由低到高；（2）技术部分（或技术商务部分）得分由高到低；（3）以少数服从多数为原则，由评标委员会投票确定。</w:t>
      </w:r>
    </w:p>
    <w:p w14:paraId="6C4FE03B">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采用最低评标价法的，按投标报价（经价格核准后的价格）由低到高顺序排列。投标报价相同的，以少数服从多数为原则，由评标委员会投票确定。</w:t>
      </w:r>
    </w:p>
    <w:p w14:paraId="646CD590">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除</w:t>
      </w:r>
      <w:r>
        <w:rPr>
          <w:rFonts w:hint="eastAsia" w:ascii="宋体" w:hAnsi="宋体" w:cs="宋体"/>
          <w:b/>
          <w:color w:val="auto"/>
          <w:szCs w:val="21"/>
        </w:rPr>
        <w:t>“第二章  对通用条款的补充内容</w:t>
      </w:r>
      <w:r>
        <w:rPr>
          <w:rFonts w:hint="eastAsia" w:ascii="宋体" w:hAnsi="宋体" w:cs="黑体"/>
          <w:b/>
          <w:color w:val="auto"/>
          <w:szCs w:val="21"/>
        </w:rPr>
        <w:t>”</w:t>
      </w:r>
      <w:r>
        <w:rPr>
          <w:rFonts w:hint="eastAsia" w:ascii="宋体" w:hAnsi="宋体"/>
          <w:color w:val="auto"/>
          <w:szCs w:val="21"/>
        </w:rPr>
        <w:t>另有规定的，采用综合评分法的推荐综合得分排名前三的投标人为候选中标供应商。</w:t>
      </w:r>
    </w:p>
    <w:p w14:paraId="701188AE">
      <w:pPr>
        <w:numPr>
          <w:ilvl w:val="1"/>
          <w:numId w:val="5"/>
        </w:numPr>
        <w:autoSpaceDE w:val="0"/>
        <w:autoSpaceDN w:val="0"/>
        <w:adjustRightInd w:val="0"/>
        <w:snapToGrid w:val="0"/>
        <w:spacing w:line="360" w:lineRule="auto"/>
        <w:rPr>
          <w:rFonts w:ascii="宋体" w:hAnsi="宋体" w:cs="宋体"/>
          <w:color w:val="auto"/>
          <w:szCs w:val="21"/>
          <w:lang w:eastAsia="zh-TW"/>
        </w:rPr>
      </w:pPr>
      <w:r>
        <w:rPr>
          <w:rFonts w:hint="eastAsia" w:ascii="宋体" w:hAnsi="宋体"/>
          <w:color w:val="auto"/>
          <w:szCs w:val="21"/>
        </w:rPr>
        <w:t>排名前三的中标候选人放弃中标、因不可抗力不能履行合同、不按照招标文件要求提交履约保证金，或者被查实存在影响中标结果的违法行为等情形，不符合中标条件的，招标人可以按照评标委员会推荐的中标候选人名单排序依次确定其他中标候选人为中标人，也可以重新招标。</w:t>
      </w:r>
    </w:p>
    <w:p w14:paraId="7B2827B5">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评标结果公示与中标通知书</w:t>
      </w:r>
    </w:p>
    <w:p w14:paraId="091FFE20">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评标结果经招标人确定后，招标代理机构将在发布本项目招标公告媒体上进行评标结果公示，公示期为3日。</w:t>
      </w:r>
    </w:p>
    <w:p w14:paraId="53E6C588">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评标结果公示无异议的，招标代理机构向其</w:t>
      </w:r>
      <w:r>
        <w:rPr>
          <w:rFonts w:ascii="宋体" w:hAnsi="宋体"/>
          <w:color w:val="auto"/>
          <w:szCs w:val="21"/>
        </w:rPr>
        <w:t>发出中标通知书，</w:t>
      </w:r>
      <w:r>
        <w:rPr>
          <w:rFonts w:hint="eastAsia" w:ascii="宋体" w:hAnsi="宋体"/>
          <w:color w:val="auto"/>
          <w:szCs w:val="21"/>
        </w:rPr>
        <w:t>同时将中标结果通知所有未中标的投标人。</w:t>
      </w:r>
    </w:p>
    <w:p w14:paraId="7FF6F6AA">
      <w:pPr>
        <w:snapToGrid w:val="0"/>
        <w:spacing w:line="360" w:lineRule="auto"/>
        <w:jc w:val="center"/>
        <w:rPr>
          <w:rFonts w:ascii="宋体" w:hAnsi="宋体"/>
          <w:b/>
          <w:color w:val="auto"/>
          <w:sz w:val="28"/>
          <w:szCs w:val="28"/>
        </w:rPr>
      </w:pPr>
      <w:r>
        <w:rPr>
          <w:rFonts w:hint="eastAsia" w:ascii="宋体" w:hAnsi="宋体"/>
          <w:b/>
          <w:color w:val="auto"/>
          <w:sz w:val="28"/>
          <w:szCs w:val="28"/>
        </w:rPr>
        <w:t>第四章、异议的提出与答复</w:t>
      </w:r>
    </w:p>
    <w:p w14:paraId="71C3BF97">
      <w:pPr>
        <w:numPr>
          <w:ilvl w:val="0"/>
          <w:numId w:val="5"/>
        </w:numPr>
        <w:autoSpaceDE w:val="0"/>
        <w:autoSpaceDN w:val="0"/>
        <w:adjustRightInd w:val="0"/>
        <w:snapToGrid w:val="0"/>
        <w:spacing w:line="360" w:lineRule="auto"/>
        <w:rPr>
          <w:rFonts w:ascii="宋体" w:hAnsi="宋体"/>
          <w:b/>
          <w:color w:val="auto"/>
          <w:szCs w:val="21"/>
        </w:rPr>
      </w:pPr>
      <w:r>
        <w:rPr>
          <w:rFonts w:hint="eastAsia" w:ascii="宋体" w:hAnsi="宋体"/>
          <w:b/>
          <w:color w:val="auto"/>
          <w:szCs w:val="21"/>
        </w:rPr>
        <w:t>异议的提出与答复</w:t>
      </w:r>
    </w:p>
    <w:p w14:paraId="19723AFD">
      <w:pPr>
        <w:numPr>
          <w:ilvl w:val="1"/>
          <w:numId w:val="5"/>
        </w:numPr>
        <w:autoSpaceDE w:val="0"/>
        <w:autoSpaceDN w:val="0"/>
        <w:adjustRightInd w:val="0"/>
        <w:snapToGrid w:val="0"/>
        <w:spacing w:line="360" w:lineRule="auto"/>
        <w:rPr>
          <w:rFonts w:ascii="宋体" w:hAnsi="宋体" w:cs="宋体"/>
          <w:color w:val="auto"/>
          <w:szCs w:val="21"/>
        </w:rPr>
      </w:pPr>
      <w:r>
        <w:rPr>
          <w:rFonts w:hint="eastAsia" w:ascii="宋体" w:hAnsi="宋体" w:cs="宋体"/>
          <w:color w:val="auto"/>
          <w:szCs w:val="21"/>
        </w:rPr>
        <w:t>潜在投标人或其他利害关系人对招标文件有异议的，应当在投标截止时间10日前以书面形式（加盖投标人公章）向招标代理机构提交异议函原件，逾期异议无效。</w:t>
      </w:r>
    </w:p>
    <w:p w14:paraId="7FA0B257">
      <w:pPr>
        <w:numPr>
          <w:ilvl w:val="1"/>
          <w:numId w:val="5"/>
        </w:numPr>
        <w:autoSpaceDE w:val="0"/>
        <w:autoSpaceDN w:val="0"/>
        <w:adjustRightInd w:val="0"/>
        <w:snapToGrid w:val="0"/>
        <w:spacing w:line="360" w:lineRule="auto"/>
        <w:rPr>
          <w:rFonts w:ascii="宋体" w:hAnsi="宋体" w:cs="宋体"/>
          <w:color w:val="auto"/>
          <w:szCs w:val="21"/>
        </w:rPr>
      </w:pPr>
      <w:r>
        <w:rPr>
          <w:rFonts w:hint="eastAsia" w:ascii="宋体" w:hAnsi="宋体" w:cs="宋体"/>
          <w:color w:val="auto"/>
          <w:szCs w:val="21"/>
        </w:rPr>
        <w:t>投标人对开标异议的，应当在开标现场提出，招标人或招标代理机构应当当场作出答复，并制作记录。</w:t>
      </w:r>
    </w:p>
    <w:p w14:paraId="298FEF93">
      <w:pPr>
        <w:numPr>
          <w:ilvl w:val="1"/>
          <w:numId w:val="5"/>
        </w:numPr>
        <w:autoSpaceDE w:val="0"/>
        <w:autoSpaceDN w:val="0"/>
        <w:adjustRightInd w:val="0"/>
        <w:snapToGrid w:val="0"/>
        <w:spacing w:line="360" w:lineRule="auto"/>
        <w:rPr>
          <w:rFonts w:ascii="宋体" w:hAnsi="宋体" w:cs="宋体"/>
          <w:color w:val="auto"/>
          <w:szCs w:val="21"/>
        </w:rPr>
      </w:pPr>
      <w:r>
        <w:rPr>
          <w:rFonts w:hint="eastAsia" w:ascii="宋体" w:hAnsi="宋体" w:cs="宋体"/>
          <w:color w:val="auto"/>
          <w:szCs w:val="21"/>
        </w:rPr>
        <w:t>投标人对评标结果有异议的，</w:t>
      </w:r>
      <w:r>
        <w:rPr>
          <w:rFonts w:ascii="宋体" w:hAnsi="宋体" w:cs="宋体"/>
          <w:color w:val="auto"/>
          <w:szCs w:val="21"/>
        </w:rPr>
        <w:t>应当在</w:t>
      </w:r>
      <w:r>
        <w:rPr>
          <w:rFonts w:hint="eastAsia" w:ascii="宋体" w:hAnsi="宋体" w:cs="宋体"/>
          <w:color w:val="auto"/>
          <w:szCs w:val="21"/>
        </w:rPr>
        <w:t>公示期间以书面形式（加盖投标人公章）向招标代理机构提交异议函原件，逾期异议无效。</w:t>
      </w:r>
    </w:p>
    <w:p w14:paraId="3391E2BC">
      <w:pPr>
        <w:numPr>
          <w:ilvl w:val="1"/>
          <w:numId w:val="5"/>
        </w:numPr>
        <w:autoSpaceDE w:val="0"/>
        <w:autoSpaceDN w:val="0"/>
        <w:adjustRightInd w:val="0"/>
        <w:snapToGrid w:val="0"/>
        <w:spacing w:line="360" w:lineRule="auto"/>
        <w:rPr>
          <w:rFonts w:ascii="宋体" w:hAnsi="宋体" w:cs="宋体"/>
          <w:color w:val="auto"/>
          <w:szCs w:val="21"/>
        </w:rPr>
      </w:pPr>
      <w:r>
        <w:rPr>
          <w:rFonts w:hint="eastAsia" w:ascii="宋体" w:hAnsi="宋体" w:cs="宋体"/>
          <w:color w:val="auto"/>
          <w:szCs w:val="21"/>
        </w:rPr>
        <w:t>以联合体形式参加采购活动的，其异议应当由组成联合体的所有供应商共同提出。</w:t>
      </w:r>
    </w:p>
    <w:p w14:paraId="38136A28">
      <w:pPr>
        <w:numPr>
          <w:ilvl w:val="1"/>
          <w:numId w:val="5"/>
        </w:numPr>
        <w:autoSpaceDE w:val="0"/>
        <w:autoSpaceDN w:val="0"/>
        <w:adjustRightInd w:val="0"/>
        <w:snapToGrid w:val="0"/>
        <w:spacing w:line="360" w:lineRule="auto"/>
        <w:rPr>
          <w:rFonts w:ascii="宋体" w:hAnsi="宋体" w:cs="宋体"/>
          <w:color w:val="auto"/>
          <w:szCs w:val="21"/>
        </w:rPr>
      </w:pPr>
      <w:r>
        <w:rPr>
          <w:rFonts w:hint="eastAsia" w:ascii="宋体" w:hAnsi="宋体" w:cs="宋体"/>
          <w:color w:val="auto"/>
          <w:szCs w:val="21"/>
        </w:rPr>
        <w:t>提交异议应以书面形式（加盖投标人公章）向招标人及招标代理机构提出异议，异议内容不得含有虚假、恶意成分。依据谁主张谁举证的原则，异议者提供的异议书应当包括下列主要内容：具体的异议事项、法律依据、事实依据及相关确凿的证明材料、明确的请求、异议项目名称、编号、投标人名称及地址、授权代表姓名及其联系电话、异议时间，异议书应当署名并由法定代表人或授权代表签字并加盖公章。投标人递交异议书时需提供异议书原件、法定代表人授权委托书（应载明委托代理的具体权限及事项）及授权代表身份证复印件。招标人及招标代理机构不接受投标人以电话、传真或电邮形式提交的异议。</w:t>
      </w:r>
    </w:p>
    <w:p w14:paraId="483EFB39">
      <w:pPr>
        <w:numPr>
          <w:ilvl w:val="1"/>
          <w:numId w:val="5"/>
        </w:numPr>
        <w:autoSpaceDE w:val="0"/>
        <w:autoSpaceDN w:val="0"/>
        <w:adjustRightInd w:val="0"/>
        <w:snapToGrid w:val="0"/>
        <w:spacing w:line="360" w:lineRule="auto"/>
        <w:rPr>
          <w:rFonts w:ascii="宋体" w:hAnsi="宋体" w:cs="宋体"/>
          <w:color w:val="auto"/>
          <w:szCs w:val="21"/>
        </w:rPr>
      </w:pPr>
      <w:r>
        <w:rPr>
          <w:rFonts w:hint="eastAsia" w:ascii="宋体" w:hAnsi="宋体" w:cs="宋体"/>
          <w:color w:val="auto"/>
          <w:szCs w:val="21"/>
        </w:rPr>
        <w:t>投标人异议应当有明确的请求和必要的证明材料，捏造事实、提供虚假材料或者以非法手段取得证明材料不能作为异议的证明材料。</w:t>
      </w:r>
    </w:p>
    <w:p w14:paraId="4F5BF704">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投标人异议须提供相关证明材料，包括但不限于权益受损害的情况说明及受损害的原因、证据内容等，并对异议内容的真实性承担责任。</w:t>
      </w:r>
    </w:p>
    <w:p w14:paraId="3F8A84EE">
      <w:pPr>
        <w:numPr>
          <w:ilvl w:val="1"/>
          <w:numId w:val="5"/>
        </w:numPr>
        <w:autoSpaceDE w:val="0"/>
        <w:autoSpaceDN w:val="0"/>
        <w:adjustRightInd w:val="0"/>
        <w:snapToGrid w:val="0"/>
        <w:spacing w:line="360" w:lineRule="auto"/>
        <w:rPr>
          <w:rFonts w:ascii="宋体" w:hAnsi="宋体" w:cs="黑体"/>
          <w:b/>
          <w:bCs/>
          <w:color w:val="auto"/>
          <w:szCs w:val="21"/>
        </w:rPr>
      </w:pPr>
      <w:r>
        <w:rPr>
          <w:rFonts w:hint="eastAsia" w:ascii="宋体" w:hAnsi="宋体" w:cs="宋体"/>
          <w:color w:val="auto"/>
          <w:szCs w:val="21"/>
        </w:rPr>
        <w:t>招标人及招标代理机构应当</w:t>
      </w:r>
      <w:r>
        <w:rPr>
          <w:rFonts w:hint="eastAsia" w:ascii="宋体" w:hAnsi="宋体"/>
          <w:color w:val="auto"/>
          <w:szCs w:val="21"/>
        </w:rPr>
        <w:t>在收到书面异议之日起3日内作出答复，但答复的内容不得涉及其他投标人的商业秘密。</w:t>
      </w:r>
    </w:p>
    <w:p w14:paraId="3FEF710A">
      <w:pPr>
        <w:numPr>
          <w:ilvl w:val="1"/>
          <w:numId w:val="5"/>
        </w:numPr>
        <w:autoSpaceDE w:val="0"/>
        <w:autoSpaceDN w:val="0"/>
        <w:adjustRightInd w:val="0"/>
        <w:snapToGrid w:val="0"/>
        <w:spacing w:line="360" w:lineRule="auto"/>
        <w:rPr>
          <w:rFonts w:ascii="宋体" w:hAnsi="宋体" w:cs="宋体"/>
          <w:color w:val="auto"/>
          <w:szCs w:val="21"/>
        </w:rPr>
      </w:pPr>
      <w:r>
        <w:rPr>
          <w:rFonts w:hint="eastAsia" w:ascii="宋体" w:hAnsi="宋体" w:cs="宋体"/>
          <w:color w:val="auto"/>
          <w:szCs w:val="21"/>
        </w:rPr>
        <w:t>投标人提出的异议涉及评审过程或者结果的，招标人及招标代理机构可以组织原评审委员会协助处理异议事项，并可依据评审委员会出具的意见进行答复。</w:t>
      </w:r>
    </w:p>
    <w:p w14:paraId="34B771A2">
      <w:pPr>
        <w:snapToGrid w:val="0"/>
        <w:spacing w:line="360" w:lineRule="auto"/>
        <w:rPr>
          <w:rFonts w:ascii="宋体" w:hAnsi="宋体" w:cs="黑体"/>
          <w:b/>
          <w:bCs/>
          <w:color w:val="auto"/>
          <w:szCs w:val="21"/>
        </w:rPr>
      </w:pPr>
    </w:p>
    <w:p w14:paraId="7FAD9DC1">
      <w:pPr>
        <w:snapToGrid w:val="0"/>
        <w:spacing w:line="360" w:lineRule="auto"/>
        <w:jc w:val="center"/>
        <w:rPr>
          <w:rFonts w:ascii="宋体" w:hAnsi="宋体"/>
          <w:b/>
          <w:color w:val="auto"/>
          <w:sz w:val="28"/>
          <w:szCs w:val="28"/>
          <w:lang w:eastAsia="zh-TW"/>
        </w:rPr>
      </w:pPr>
      <w:r>
        <w:rPr>
          <w:rFonts w:hint="eastAsia" w:ascii="宋体" w:hAnsi="宋体"/>
          <w:b/>
          <w:color w:val="auto"/>
          <w:sz w:val="28"/>
          <w:szCs w:val="28"/>
        </w:rPr>
        <w:t>第五章、</w:t>
      </w:r>
      <w:r>
        <w:rPr>
          <w:rFonts w:hint="eastAsia" w:ascii="宋体" w:hAnsi="宋体"/>
          <w:b/>
          <w:color w:val="auto"/>
          <w:sz w:val="28"/>
          <w:szCs w:val="28"/>
          <w:lang w:eastAsia="zh-TW"/>
        </w:rPr>
        <w:t>授予合同</w:t>
      </w:r>
    </w:p>
    <w:p w14:paraId="7DA6BFCB">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合同的订立</w:t>
      </w:r>
    </w:p>
    <w:p w14:paraId="2CAB7171">
      <w:pPr>
        <w:numPr>
          <w:ilvl w:val="1"/>
          <w:numId w:val="5"/>
        </w:numPr>
        <w:autoSpaceDE w:val="0"/>
        <w:autoSpaceDN w:val="0"/>
        <w:adjustRightInd w:val="0"/>
        <w:snapToGrid w:val="0"/>
        <w:spacing w:line="360" w:lineRule="auto"/>
        <w:rPr>
          <w:rFonts w:ascii="宋体" w:hAnsi="宋体" w:cs="宋体"/>
          <w:color w:val="auto"/>
          <w:szCs w:val="21"/>
        </w:rPr>
      </w:pPr>
      <w:r>
        <w:rPr>
          <w:rFonts w:hint="eastAsia" w:ascii="宋体" w:hAnsi="宋体" w:cs="宋体"/>
          <w:color w:val="auto"/>
          <w:szCs w:val="21"/>
        </w:rPr>
        <w:t>除非</w:t>
      </w:r>
      <w:r>
        <w:rPr>
          <w:rFonts w:hint="eastAsia" w:ascii="宋体" w:hAnsi="宋体" w:cs="宋体"/>
          <w:b/>
          <w:color w:val="auto"/>
          <w:szCs w:val="21"/>
        </w:rPr>
        <w:t>“ 对通用条款的补充内容</w:t>
      </w:r>
      <w:r>
        <w:rPr>
          <w:rFonts w:hint="eastAsia" w:ascii="宋体" w:hAnsi="宋体" w:cs="黑体"/>
          <w:b/>
          <w:color w:val="auto"/>
          <w:szCs w:val="21"/>
        </w:rPr>
        <w:t>”</w:t>
      </w:r>
      <w:r>
        <w:rPr>
          <w:rFonts w:hint="eastAsia" w:ascii="宋体" w:hAnsi="宋体" w:cs="宋体"/>
          <w:color w:val="auto"/>
          <w:szCs w:val="21"/>
        </w:rPr>
        <w:t>另有规定，招标人和中标人应当自中标通知书发出之日起十个工作日内，</w:t>
      </w:r>
      <w:r>
        <w:rPr>
          <w:rFonts w:hint="eastAsia" w:ascii="宋体" w:hAnsi="宋体"/>
          <w:color w:val="auto"/>
          <w:szCs w:val="21"/>
        </w:rPr>
        <w:t>参照《中华人民共和国招标投标法》及其实施条例的规定签订书面合同，合同的标的、价款、质量、履行期限等主要条款应当与招标文件和中标人的投标文件的内容一致。招标人和中标人不得再行订立背离合同实质性内容的其他协议</w:t>
      </w:r>
      <w:r>
        <w:rPr>
          <w:rFonts w:hint="eastAsia" w:ascii="宋体" w:hAnsi="宋体" w:cs="宋体"/>
          <w:color w:val="auto"/>
          <w:szCs w:val="21"/>
        </w:rPr>
        <w:t>。</w:t>
      </w:r>
    </w:p>
    <w:p w14:paraId="1CC94E32">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履约保证金(若有)</w:t>
      </w:r>
    </w:p>
    <w:p w14:paraId="24345559">
      <w:pPr>
        <w:numPr>
          <w:ilvl w:val="1"/>
          <w:numId w:val="5"/>
        </w:numPr>
        <w:autoSpaceDE w:val="0"/>
        <w:autoSpaceDN w:val="0"/>
        <w:adjustRightInd w:val="0"/>
        <w:snapToGrid w:val="0"/>
        <w:spacing w:line="360" w:lineRule="auto"/>
        <w:rPr>
          <w:rFonts w:ascii="宋体" w:hAnsi="宋体" w:cs="黑体"/>
          <w:b/>
          <w:bCs/>
          <w:color w:val="auto"/>
          <w:szCs w:val="21"/>
        </w:rPr>
      </w:pPr>
      <w:r>
        <w:rPr>
          <w:rFonts w:hint="eastAsia" w:ascii="宋体" w:hAnsi="宋体" w:cs="宋体"/>
          <w:color w:val="auto"/>
          <w:szCs w:val="21"/>
          <w:lang w:eastAsia="zh-TW"/>
        </w:rPr>
        <w:t>中标人</w:t>
      </w:r>
      <w:r>
        <w:rPr>
          <w:rFonts w:hint="eastAsia" w:ascii="宋体" w:hAnsi="宋体" w:cs="宋体"/>
          <w:color w:val="auto"/>
          <w:szCs w:val="21"/>
        </w:rPr>
        <w:t>应按照</w:t>
      </w:r>
      <w:r>
        <w:rPr>
          <w:rFonts w:hint="eastAsia" w:ascii="宋体" w:hAnsi="宋体" w:cs="黑体"/>
          <w:b/>
          <w:color w:val="auto"/>
          <w:szCs w:val="21"/>
        </w:rPr>
        <w:t>招标文件</w:t>
      </w:r>
      <w:r>
        <w:rPr>
          <w:rFonts w:hint="eastAsia" w:ascii="宋体" w:hAnsi="宋体" w:cs="宋体"/>
          <w:color w:val="auto"/>
          <w:szCs w:val="21"/>
        </w:rPr>
        <w:t>规定的金额，采用招标人可以接受的形式向招标人提交履约保证金。</w:t>
      </w:r>
    </w:p>
    <w:p w14:paraId="4AB4EDE6">
      <w:pPr>
        <w:numPr>
          <w:ilvl w:val="0"/>
          <w:numId w:val="5"/>
        </w:numPr>
        <w:autoSpaceDE w:val="0"/>
        <w:autoSpaceDN w:val="0"/>
        <w:adjustRightInd w:val="0"/>
        <w:snapToGrid w:val="0"/>
        <w:spacing w:line="360" w:lineRule="auto"/>
        <w:rPr>
          <w:rFonts w:ascii="宋体" w:hAnsi="宋体"/>
          <w:b/>
          <w:bCs/>
          <w:color w:val="auto"/>
          <w:szCs w:val="21"/>
        </w:rPr>
      </w:pPr>
      <w:r>
        <w:rPr>
          <w:rFonts w:hint="eastAsia" w:ascii="宋体" w:hAnsi="宋体"/>
          <w:b/>
          <w:bCs/>
          <w:color w:val="auto"/>
          <w:szCs w:val="21"/>
        </w:rPr>
        <w:t>招标代理服务费</w:t>
      </w:r>
    </w:p>
    <w:p w14:paraId="0AC54E4E">
      <w:pPr>
        <w:numPr>
          <w:ilvl w:val="1"/>
          <w:numId w:val="5"/>
        </w:numPr>
        <w:autoSpaceDE w:val="0"/>
        <w:autoSpaceDN w:val="0"/>
        <w:adjustRightInd w:val="0"/>
        <w:snapToGrid w:val="0"/>
        <w:spacing w:line="360" w:lineRule="auto"/>
        <w:rPr>
          <w:rFonts w:ascii="宋体" w:hAnsi="宋体" w:cs="黑体"/>
          <w:b/>
          <w:bCs/>
          <w:color w:val="auto"/>
          <w:szCs w:val="21"/>
        </w:rPr>
      </w:pPr>
      <w:r>
        <w:rPr>
          <w:rFonts w:hint="eastAsia" w:ascii="宋体" w:hAnsi="宋体" w:cs="宋体"/>
          <w:color w:val="auto"/>
          <w:szCs w:val="21"/>
        </w:rPr>
        <w:t>中标人应按照招标文件的规定缴纳招标代理服务费。</w:t>
      </w:r>
    </w:p>
    <w:p w14:paraId="78FBC6A3">
      <w:pPr>
        <w:numPr>
          <w:ilvl w:val="1"/>
          <w:numId w:val="5"/>
        </w:numPr>
        <w:autoSpaceDE w:val="0"/>
        <w:autoSpaceDN w:val="0"/>
        <w:adjustRightInd w:val="0"/>
        <w:snapToGrid w:val="0"/>
        <w:spacing w:line="360" w:lineRule="auto"/>
        <w:rPr>
          <w:rFonts w:ascii="宋体" w:hAnsi="宋体" w:cs="宋体"/>
          <w:color w:val="auto"/>
          <w:szCs w:val="21"/>
        </w:rPr>
      </w:pPr>
      <w:r>
        <w:rPr>
          <w:rFonts w:hint="eastAsia" w:ascii="宋体" w:hAnsi="宋体" w:cs="宋体"/>
          <w:color w:val="auto"/>
          <w:szCs w:val="21"/>
        </w:rPr>
        <w:t>服务费按差额定率累进法计算。</w:t>
      </w:r>
    </w:p>
    <w:tbl>
      <w:tblPr>
        <w:tblStyle w:val="4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1C28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130" w:type="dxa"/>
            <w:noWrap/>
            <w:vAlign w:val="center"/>
          </w:tcPr>
          <w:p w14:paraId="0531322B">
            <w:pPr>
              <w:spacing w:line="360" w:lineRule="auto"/>
              <w:jc w:val="right"/>
              <w:rPr>
                <w:rFonts w:ascii="宋体" w:hAnsi="宋体"/>
                <w:bCs/>
                <w:color w:val="auto"/>
                <w:szCs w:val="21"/>
              </w:rPr>
            </w:pPr>
            <w:r>
              <w:rPr>
                <w:rFonts w:hint="eastAsia" w:ascii="宋体" w:hAnsi="宋体"/>
                <w:bCs/>
                <w:color w:val="auto"/>
                <w:szCs w:val="21"/>
              </w:rPr>
              <w:t>服务类型</w:t>
            </w:r>
          </w:p>
          <w:p w14:paraId="3F756968">
            <w:pPr>
              <w:spacing w:line="360" w:lineRule="auto"/>
              <w:rPr>
                <w:rFonts w:ascii="宋体" w:hAnsi="宋体"/>
                <w:bCs/>
                <w:color w:val="auto"/>
                <w:szCs w:val="21"/>
              </w:rPr>
            </w:pPr>
            <w:r>
              <w:rPr>
                <w:rFonts w:hint="eastAsia" w:ascii="宋体" w:hAnsi="宋体"/>
                <w:bCs/>
                <w:color w:val="auto"/>
                <w:szCs w:val="21"/>
              </w:rPr>
              <w:t>取费基准（万元）</w:t>
            </w:r>
          </w:p>
        </w:tc>
        <w:tc>
          <w:tcPr>
            <w:tcW w:w="2130" w:type="dxa"/>
            <w:noWrap/>
            <w:vAlign w:val="center"/>
          </w:tcPr>
          <w:p w14:paraId="796667DC">
            <w:pPr>
              <w:spacing w:line="360" w:lineRule="auto"/>
              <w:jc w:val="center"/>
              <w:rPr>
                <w:rFonts w:ascii="宋体" w:hAnsi="宋体"/>
                <w:bCs/>
                <w:color w:val="auto"/>
                <w:szCs w:val="21"/>
              </w:rPr>
            </w:pPr>
            <w:r>
              <w:rPr>
                <w:rFonts w:hint="eastAsia" w:ascii="宋体" w:hAnsi="宋体"/>
                <w:bCs/>
                <w:color w:val="auto"/>
                <w:szCs w:val="21"/>
              </w:rPr>
              <w:t>货物招标</w:t>
            </w:r>
          </w:p>
        </w:tc>
        <w:tc>
          <w:tcPr>
            <w:tcW w:w="2131" w:type="dxa"/>
            <w:noWrap/>
            <w:vAlign w:val="center"/>
          </w:tcPr>
          <w:p w14:paraId="46346FF7">
            <w:pPr>
              <w:spacing w:line="360" w:lineRule="auto"/>
              <w:jc w:val="center"/>
              <w:rPr>
                <w:rFonts w:ascii="宋体" w:hAnsi="宋体"/>
                <w:bCs/>
                <w:color w:val="auto"/>
                <w:szCs w:val="21"/>
              </w:rPr>
            </w:pPr>
            <w:r>
              <w:rPr>
                <w:rFonts w:hint="eastAsia" w:ascii="宋体" w:hAnsi="宋体"/>
                <w:bCs/>
                <w:color w:val="auto"/>
                <w:szCs w:val="21"/>
              </w:rPr>
              <w:t>服务招标</w:t>
            </w:r>
          </w:p>
        </w:tc>
        <w:tc>
          <w:tcPr>
            <w:tcW w:w="2131" w:type="dxa"/>
            <w:noWrap/>
            <w:vAlign w:val="center"/>
          </w:tcPr>
          <w:p w14:paraId="3234BD4D">
            <w:pPr>
              <w:spacing w:line="360" w:lineRule="auto"/>
              <w:jc w:val="center"/>
              <w:rPr>
                <w:rFonts w:ascii="宋体" w:hAnsi="宋体"/>
                <w:bCs/>
                <w:color w:val="auto"/>
                <w:szCs w:val="21"/>
              </w:rPr>
            </w:pPr>
            <w:r>
              <w:rPr>
                <w:rFonts w:hint="eastAsia" w:ascii="宋体" w:hAnsi="宋体"/>
                <w:bCs/>
                <w:color w:val="auto"/>
                <w:szCs w:val="21"/>
              </w:rPr>
              <w:t>工程招标</w:t>
            </w:r>
          </w:p>
        </w:tc>
      </w:tr>
      <w:tr w14:paraId="5FC8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tcPr>
          <w:p w14:paraId="7E2730D2">
            <w:pPr>
              <w:spacing w:line="360" w:lineRule="auto"/>
              <w:rPr>
                <w:rFonts w:ascii="宋体" w:hAnsi="宋体"/>
                <w:bCs/>
                <w:color w:val="auto"/>
                <w:szCs w:val="21"/>
              </w:rPr>
            </w:pPr>
            <w:r>
              <w:rPr>
                <w:rFonts w:hint="eastAsia" w:ascii="宋体" w:hAnsi="宋体"/>
                <w:bCs/>
                <w:color w:val="auto"/>
                <w:szCs w:val="21"/>
              </w:rPr>
              <w:t>100以下</w:t>
            </w:r>
          </w:p>
        </w:tc>
        <w:tc>
          <w:tcPr>
            <w:tcW w:w="2130" w:type="dxa"/>
            <w:noWrap/>
          </w:tcPr>
          <w:p w14:paraId="35D4E75B">
            <w:pPr>
              <w:spacing w:line="360" w:lineRule="auto"/>
              <w:rPr>
                <w:rFonts w:ascii="宋体" w:hAnsi="宋体"/>
                <w:bCs/>
                <w:color w:val="auto"/>
                <w:szCs w:val="21"/>
              </w:rPr>
            </w:pPr>
            <w:r>
              <w:rPr>
                <w:rFonts w:hint="eastAsia" w:ascii="宋体" w:hAnsi="宋体"/>
                <w:bCs/>
                <w:color w:val="auto"/>
                <w:szCs w:val="21"/>
              </w:rPr>
              <w:t>1.5%</w:t>
            </w:r>
          </w:p>
        </w:tc>
        <w:tc>
          <w:tcPr>
            <w:tcW w:w="2131" w:type="dxa"/>
            <w:noWrap/>
          </w:tcPr>
          <w:p w14:paraId="5F58DF34">
            <w:pPr>
              <w:spacing w:line="360" w:lineRule="auto"/>
              <w:rPr>
                <w:rFonts w:ascii="宋体" w:hAnsi="宋体"/>
                <w:bCs/>
                <w:color w:val="auto"/>
                <w:szCs w:val="21"/>
              </w:rPr>
            </w:pPr>
            <w:r>
              <w:rPr>
                <w:rFonts w:hint="eastAsia" w:ascii="宋体" w:hAnsi="宋体"/>
                <w:bCs/>
                <w:color w:val="auto"/>
                <w:szCs w:val="21"/>
              </w:rPr>
              <w:t>1.5%</w:t>
            </w:r>
          </w:p>
        </w:tc>
        <w:tc>
          <w:tcPr>
            <w:tcW w:w="2131" w:type="dxa"/>
            <w:noWrap/>
          </w:tcPr>
          <w:p w14:paraId="599976FA">
            <w:pPr>
              <w:spacing w:line="360" w:lineRule="auto"/>
              <w:rPr>
                <w:rFonts w:ascii="宋体" w:hAnsi="宋体"/>
                <w:bCs/>
                <w:color w:val="auto"/>
                <w:szCs w:val="21"/>
              </w:rPr>
            </w:pPr>
            <w:r>
              <w:rPr>
                <w:rFonts w:hint="eastAsia" w:ascii="宋体" w:hAnsi="宋体"/>
                <w:bCs/>
                <w:color w:val="auto"/>
                <w:szCs w:val="21"/>
              </w:rPr>
              <w:t>1.0%</w:t>
            </w:r>
          </w:p>
        </w:tc>
      </w:tr>
      <w:tr w14:paraId="6CFB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tcPr>
          <w:p w14:paraId="3D1A1953">
            <w:pPr>
              <w:spacing w:line="360" w:lineRule="auto"/>
              <w:rPr>
                <w:rFonts w:ascii="宋体" w:hAnsi="宋体"/>
                <w:bCs/>
                <w:color w:val="auto"/>
                <w:szCs w:val="21"/>
              </w:rPr>
            </w:pPr>
            <w:r>
              <w:rPr>
                <w:rFonts w:hint="eastAsia" w:ascii="宋体" w:hAnsi="宋体"/>
                <w:bCs/>
                <w:color w:val="auto"/>
                <w:szCs w:val="21"/>
              </w:rPr>
              <w:t>100-500</w:t>
            </w:r>
          </w:p>
        </w:tc>
        <w:tc>
          <w:tcPr>
            <w:tcW w:w="2130" w:type="dxa"/>
            <w:noWrap/>
          </w:tcPr>
          <w:p w14:paraId="57CBCD46">
            <w:pPr>
              <w:spacing w:line="360" w:lineRule="auto"/>
              <w:rPr>
                <w:rFonts w:ascii="宋体" w:hAnsi="宋体"/>
                <w:bCs/>
                <w:color w:val="auto"/>
                <w:szCs w:val="21"/>
              </w:rPr>
            </w:pPr>
            <w:r>
              <w:rPr>
                <w:rFonts w:hint="eastAsia" w:ascii="宋体" w:hAnsi="宋体"/>
                <w:bCs/>
                <w:color w:val="auto"/>
                <w:szCs w:val="21"/>
              </w:rPr>
              <w:t>1.1%</w:t>
            </w:r>
          </w:p>
        </w:tc>
        <w:tc>
          <w:tcPr>
            <w:tcW w:w="2131" w:type="dxa"/>
            <w:noWrap/>
          </w:tcPr>
          <w:p w14:paraId="6E5EA70C">
            <w:pPr>
              <w:spacing w:line="360" w:lineRule="auto"/>
              <w:rPr>
                <w:rFonts w:ascii="宋体" w:hAnsi="宋体"/>
                <w:bCs/>
                <w:color w:val="auto"/>
                <w:szCs w:val="21"/>
              </w:rPr>
            </w:pPr>
            <w:r>
              <w:rPr>
                <w:rFonts w:hint="eastAsia" w:ascii="宋体" w:hAnsi="宋体"/>
                <w:bCs/>
                <w:color w:val="auto"/>
                <w:szCs w:val="21"/>
              </w:rPr>
              <w:t>0.8%</w:t>
            </w:r>
          </w:p>
        </w:tc>
        <w:tc>
          <w:tcPr>
            <w:tcW w:w="2131" w:type="dxa"/>
            <w:noWrap/>
          </w:tcPr>
          <w:p w14:paraId="4843F1B5">
            <w:pPr>
              <w:spacing w:line="360" w:lineRule="auto"/>
              <w:rPr>
                <w:rFonts w:ascii="宋体" w:hAnsi="宋体"/>
                <w:bCs/>
                <w:color w:val="auto"/>
                <w:szCs w:val="21"/>
              </w:rPr>
            </w:pPr>
            <w:r>
              <w:rPr>
                <w:rFonts w:hint="eastAsia" w:ascii="宋体" w:hAnsi="宋体"/>
                <w:bCs/>
                <w:color w:val="auto"/>
                <w:szCs w:val="21"/>
              </w:rPr>
              <w:t>0.7%</w:t>
            </w:r>
          </w:p>
        </w:tc>
      </w:tr>
      <w:tr w14:paraId="7E5DD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tcPr>
          <w:p w14:paraId="389BE40C">
            <w:pPr>
              <w:spacing w:line="360" w:lineRule="auto"/>
              <w:rPr>
                <w:rFonts w:ascii="宋体" w:hAnsi="宋体"/>
                <w:bCs/>
                <w:color w:val="auto"/>
                <w:szCs w:val="21"/>
              </w:rPr>
            </w:pPr>
            <w:r>
              <w:rPr>
                <w:rFonts w:hint="eastAsia" w:ascii="宋体" w:hAnsi="宋体"/>
                <w:bCs/>
                <w:color w:val="auto"/>
                <w:szCs w:val="21"/>
              </w:rPr>
              <w:t>500-1000</w:t>
            </w:r>
          </w:p>
        </w:tc>
        <w:tc>
          <w:tcPr>
            <w:tcW w:w="2130" w:type="dxa"/>
            <w:noWrap/>
          </w:tcPr>
          <w:p w14:paraId="0DDE00AD">
            <w:pPr>
              <w:spacing w:line="360" w:lineRule="auto"/>
              <w:rPr>
                <w:rFonts w:ascii="宋体" w:hAnsi="宋体"/>
                <w:bCs/>
                <w:color w:val="auto"/>
                <w:szCs w:val="21"/>
              </w:rPr>
            </w:pPr>
            <w:r>
              <w:rPr>
                <w:rFonts w:hint="eastAsia" w:ascii="宋体" w:hAnsi="宋体"/>
                <w:bCs/>
                <w:color w:val="auto"/>
                <w:szCs w:val="21"/>
              </w:rPr>
              <w:t>0.8%</w:t>
            </w:r>
          </w:p>
        </w:tc>
        <w:tc>
          <w:tcPr>
            <w:tcW w:w="2131" w:type="dxa"/>
            <w:noWrap/>
          </w:tcPr>
          <w:p w14:paraId="2E78EAD9">
            <w:pPr>
              <w:spacing w:line="360" w:lineRule="auto"/>
              <w:rPr>
                <w:rFonts w:ascii="宋体" w:hAnsi="宋体"/>
                <w:bCs/>
                <w:color w:val="auto"/>
                <w:szCs w:val="21"/>
              </w:rPr>
            </w:pPr>
            <w:r>
              <w:rPr>
                <w:rFonts w:hint="eastAsia" w:ascii="宋体" w:hAnsi="宋体"/>
                <w:bCs/>
                <w:color w:val="auto"/>
                <w:szCs w:val="21"/>
              </w:rPr>
              <w:t>0.45%</w:t>
            </w:r>
          </w:p>
        </w:tc>
        <w:tc>
          <w:tcPr>
            <w:tcW w:w="2131" w:type="dxa"/>
            <w:noWrap/>
          </w:tcPr>
          <w:p w14:paraId="67366867">
            <w:pPr>
              <w:spacing w:line="360" w:lineRule="auto"/>
              <w:rPr>
                <w:rFonts w:ascii="宋体" w:hAnsi="宋体"/>
                <w:bCs/>
                <w:color w:val="auto"/>
                <w:szCs w:val="21"/>
              </w:rPr>
            </w:pPr>
            <w:r>
              <w:rPr>
                <w:rFonts w:hint="eastAsia" w:ascii="宋体" w:hAnsi="宋体"/>
                <w:bCs/>
                <w:color w:val="auto"/>
                <w:szCs w:val="21"/>
              </w:rPr>
              <w:t>0.55%</w:t>
            </w:r>
          </w:p>
        </w:tc>
      </w:tr>
      <w:tr w14:paraId="3269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tcPr>
          <w:p w14:paraId="17B1B96B">
            <w:pPr>
              <w:spacing w:line="360" w:lineRule="auto"/>
              <w:rPr>
                <w:rFonts w:ascii="宋体" w:hAnsi="宋体"/>
                <w:bCs/>
                <w:color w:val="auto"/>
                <w:szCs w:val="21"/>
              </w:rPr>
            </w:pPr>
            <w:r>
              <w:rPr>
                <w:rFonts w:hint="eastAsia" w:ascii="宋体" w:hAnsi="宋体"/>
                <w:bCs/>
                <w:color w:val="auto"/>
                <w:szCs w:val="21"/>
              </w:rPr>
              <w:t>1000-5000</w:t>
            </w:r>
          </w:p>
        </w:tc>
        <w:tc>
          <w:tcPr>
            <w:tcW w:w="2130" w:type="dxa"/>
            <w:noWrap/>
          </w:tcPr>
          <w:p w14:paraId="73419FBA">
            <w:pPr>
              <w:spacing w:line="360" w:lineRule="auto"/>
              <w:rPr>
                <w:rFonts w:ascii="宋体" w:hAnsi="宋体"/>
                <w:bCs/>
                <w:color w:val="auto"/>
                <w:szCs w:val="21"/>
              </w:rPr>
            </w:pPr>
            <w:r>
              <w:rPr>
                <w:rFonts w:hint="eastAsia" w:ascii="宋体" w:hAnsi="宋体"/>
                <w:bCs/>
                <w:color w:val="auto"/>
                <w:szCs w:val="21"/>
              </w:rPr>
              <w:t>0.5%</w:t>
            </w:r>
          </w:p>
        </w:tc>
        <w:tc>
          <w:tcPr>
            <w:tcW w:w="2131" w:type="dxa"/>
            <w:noWrap/>
          </w:tcPr>
          <w:p w14:paraId="5DD2FC2D">
            <w:pPr>
              <w:spacing w:line="360" w:lineRule="auto"/>
              <w:rPr>
                <w:rFonts w:ascii="宋体" w:hAnsi="宋体"/>
                <w:bCs/>
                <w:color w:val="auto"/>
                <w:szCs w:val="21"/>
              </w:rPr>
            </w:pPr>
            <w:r>
              <w:rPr>
                <w:rFonts w:hint="eastAsia" w:ascii="宋体" w:hAnsi="宋体"/>
                <w:bCs/>
                <w:color w:val="auto"/>
                <w:szCs w:val="21"/>
              </w:rPr>
              <w:t>0.25%</w:t>
            </w:r>
          </w:p>
        </w:tc>
        <w:tc>
          <w:tcPr>
            <w:tcW w:w="2131" w:type="dxa"/>
            <w:noWrap/>
          </w:tcPr>
          <w:p w14:paraId="39D1ED55">
            <w:pPr>
              <w:spacing w:line="360" w:lineRule="auto"/>
              <w:rPr>
                <w:rFonts w:ascii="宋体" w:hAnsi="宋体"/>
                <w:bCs/>
                <w:color w:val="auto"/>
                <w:szCs w:val="21"/>
              </w:rPr>
            </w:pPr>
            <w:r>
              <w:rPr>
                <w:rFonts w:hint="eastAsia" w:ascii="宋体" w:hAnsi="宋体"/>
                <w:bCs/>
                <w:color w:val="auto"/>
                <w:szCs w:val="21"/>
              </w:rPr>
              <w:t>0.35%</w:t>
            </w:r>
          </w:p>
        </w:tc>
      </w:tr>
      <w:tr w14:paraId="3737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tcPr>
          <w:p w14:paraId="3985A634">
            <w:pPr>
              <w:spacing w:line="360" w:lineRule="auto"/>
              <w:rPr>
                <w:rFonts w:ascii="宋体" w:hAnsi="宋体"/>
                <w:bCs/>
                <w:color w:val="auto"/>
                <w:szCs w:val="21"/>
              </w:rPr>
            </w:pPr>
            <w:r>
              <w:rPr>
                <w:rFonts w:hint="eastAsia" w:ascii="宋体" w:hAnsi="宋体"/>
                <w:bCs/>
                <w:color w:val="auto"/>
                <w:szCs w:val="21"/>
              </w:rPr>
              <w:t>5000-10000</w:t>
            </w:r>
          </w:p>
        </w:tc>
        <w:tc>
          <w:tcPr>
            <w:tcW w:w="2130" w:type="dxa"/>
            <w:noWrap/>
          </w:tcPr>
          <w:p w14:paraId="22E83B33">
            <w:pPr>
              <w:spacing w:line="360" w:lineRule="auto"/>
              <w:rPr>
                <w:rFonts w:ascii="宋体" w:hAnsi="宋体"/>
                <w:bCs/>
                <w:color w:val="auto"/>
                <w:szCs w:val="21"/>
              </w:rPr>
            </w:pPr>
            <w:r>
              <w:rPr>
                <w:rFonts w:hint="eastAsia" w:ascii="宋体" w:hAnsi="宋体"/>
                <w:bCs/>
                <w:color w:val="auto"/>
                <w:szCs w:val="21"/>
              </w:rPr>
              <w:t>0.25%</w:t>
            </w:r>
          </w:p>
        </w:tc>
        <w:tc>
          <w:tcPr>
            <w:tcW w:w="2131" w:type="dxa"/>
            <w:noWrap/>
          </w:tcPr>
          <w:p w14:paraId="192416A7">
            <w:pPr>
              <w:spacing w:line="360" w:lineRule="auto"/>
              <w:rPr>
                <w:rFonts w:ascii="宋体" w:hAnsi="宋体"/>
                <w:bCs/>
                <w:color w:val="auto"/>
                <w:szCs w:val="21"/>
              </w:rPr>
            </w:pPr>
            <w:r>
              <w:rPr>
                <w:rFonts w:hint="eastAsia" w:ascii="宋体" w:hAnsi="宋体"/>
                <w:bCs/>
                <w:color w:val="auto"/>
                <w:szCs w:val="21"/>
              </w:rPr>
              <w:t>0.1%</w:t>
            </w:r>
          </w:p>
        </w:tc>
        <w:tc>
          <w:tcPr>
            <w:tcW w:w="2131" w:type="dxa"/>
            <w:noWrap/>
          </w:tcPr>
          <w:p w14:paraId="3DBDFB7F">
            <w:pPr>
              <w:spacing w:line="360" w:lineRule="auto"/>
              <w:rPr>
                <w:rFonts w:ascii="宋体" w:hAnsi="宋体"/>
                <w:bCs/>
                <w:color w:val="auto"/>
                <w:szCs w:val="21"/>
              </w:rPr>
            </w:pPr>
            <w:r>
              <w:rPr>
                <w:rFonts w:hint="eastAsia" w:ascii="宋体" w:hAnsi="宋体"/>
                <w:bCs/>
                <w:color w:val="auto"/>
                <w:szCs w:val="21"/>
              </w:rPr>
              <w:t>0.2%</w:t>
            </w:r>
          </w:p>
        </w:tc>
      </w:tr>
      <w:tr w14:paraId="560E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tcPr>
          <w:p w14:paraId="246ACCB6">
            <w:pPr>
              <w:spacing w:line="360" w:lineRule="auto"/>
              <w:rPr>
                <w:rFonts w:ascii="宋体" w:hAnsi="宋体"/>
                <w:bCs/>
                <w:color w:val="auto"/>
                <w:szCs w:val="21"/>
              </w:rPr>
            </w:pPr>
            <w:r>
              <w:rPr>
                <w:rFonts w:hint="eastAsia" w:ascii="宋体" w:hAnsi="宋体"/>
                <w:bCs/>
                <w:color w:val="auto"/>
                <w:szCs w:val="21"/>
              </w:rPr>
              <w:t>10000-100000</w:t>
            </w:r>
          </w:p>
        </w:tc>
        <w:tc>
          <w:tcPr>
            <w:tcW w:w="2130" w:type="dxa"/>
            <w:noWrap/>
          </w:tcPr>
          <w:p w14:paraId="2A5800A7">
            <w:pPr>
              <w:spacing w:line="360" w:lineRule="auto"/>
              <w:rPr>
                <w:rFonts w:ascii="宋体" w:hAnsi="宋体"/>
                <w:bCs/>
                <w:color w:val="auto"/>
                <w:szCs w:val="21"/>
              </w:rPr>
            </w:pPr>
            <w:r>
              <w:rPr>
                <w:rFonts w:hint="eastAsia" w:ascii="宋体" w:hAnsi="宋体"/>
                <w:bCs/>
                <w:color w:val="auto"/>
                <w:szCs w:val="21"/>
              </w:rPr>
              <w:t>0.05%</w:t>
            </w:r>
          </w:p>
        </w:tc>
        <w:tc>
          <w:tcPr>
            <w:tcW w:w="2131" w:type="dxa"/>
            <w:noWrap/>
          </w:tcPr>
          <w:p w14:paraId="00DF3AAA">
            <w:pPr>
              <w:spacing w:line="360" w:lineRule="auto"/>
              <w:rPr>
                <w:rFonts w:ascii="宋体" w:hAnsi="宋体"/>
                <w:bCs/>
                <w:color w:val="auto"/>
                <w:szCs w:val="21"/>
              </w:rPr>
            </w:pPr>
            <w:r>
              <w:rPr>
                <w:rFonts w:hint="eastAsia" w:ascii="宋体" w:hAnsi="宋体"/>
                <w:bCs/>
                <w:color w:val="auto"/>
                <w:szCs w:val="21"/>
              </w:rPr>
              <w:t>0.05%</w:t>
            </w:r>
          </w:p>
        </w:tc>
        <w:tc>
          <w:tcPr>
            <w:tcW w:w="2131" w:type="dxa"/>
            <w:noWrap/>
          </w:tcPr>
          <w:p w14:paraId="7FFF0489">
            <w:pPr>
              <w:spacing w:line="360" w:lineRule="auto"/>
              <w:rPr>
                <w:rFonts w:ascii="宋体" w:hAnsi="宋体"/>
                <w:bCs/>
                <w:color w:val="auto"/>
                <w:szCs w:val="21"/>
              </w:rPr>
            </w:pPr>
            <w:r>
              <w:rPr>
                <w:rFonts w:hint="eastAsia" w:ascii="宋体" w:hAnsi="宋体"/>
                <w:bCs/>
                <w:color w:val="auto"/>
                <w:szCs w:val="21"/>
              </w:rPr>
              <w:t>0.05%</w:t>
            </w:r>
          </w:p>
        </w:tc>
      </w:tr>
      <w:tr w14:paraId="7FF0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tcPr>
          <w:p w14:paraId="348184CD">
            <w:pPr>
              <w:spacing w:line="360" w:lineRule="auto"/>
              <w:rPr>
                <w:rFonts w:ascii="宋体" w:hAnsi="宋体"/>
                <w:bCs/>
                <w:color w:val="auto"/>
                <w:szCs w:val="21"/>
              </w:rPr>
            </w:pPr>
            <w:r>
              <w:rPr>
                <w:rFonts w:hint="eastAsia" w:ascii="宋体" w:hAnsi="宋体"/>
                <w:bCs/>
                <w:color w:val="auto"/>
                <w:szCs w:val="21"/>
              </w:rPr>
              <w:t>100000以上</w:t>
            </w:r>
          </w:p>
        </w:tc>
        <w:tc>
          <w:tcPr>
            <w:tcW w:w="2130" w:type="dxa"/>
            <w:noWrap/>
          </w:tcPr>
          <w:p w14:paraId="75B6B375">
            <w:pPr>
              <w:spacing w:line="360" w:lineRule="auto"/>
              <w:rPr>
                <w:rFonts w:ascii="宋体" w:hAnsi="宋体"/>
                <w:bCs/>
                <w:color w:val="auto"/>
                <w:szCs w:val="21"/>
              </w:rPr>
            </w:pPr>
            <w:r>
              <w:rPr>
                <w:rFonts w:hint="eastAsia" w:ascii="宋体" w:hAnsi="宋体"/>
                <w:bCs/>
                <w:color w:val="auto"/>
                <w:szCs w:val="21"/>
              </w:rPr>
              <w:t>0.01%</w:t>
            </w:r>
          </w:p>
        </w:tc>
        <w:tc>
          <w:tcPr>
            <w:tcW w:w="2131" w:type="dxa"/>
            <w:noWrap/>
          </w:tcPr>
          <w:p w14:paraId="417F5AED">
            <w:pPr>
              <w:spacing w:line="360" w:lineRule="auto"/>
              <w:rPr>
                <w:rFonts w:ascii="宋体" w:hAnsi="宋体"/>
                <w:bCs/>
                <w:color w:val="auto"/>
                <w:szCs w:val="21"/>
              </w:rPr>
            </w:pPr>
            <w:r>
              <w:rPr>
                <w:rFonts w:hint="eastAsia" w:ascii="宋体" w:hAnsi="宋体"/>
                <w:bCs/>
                <w:color w:val="auto"/>
                <w:szCs w:val="21"/>
              </w:rPr>
              <w:t>0.01%</w:t>
            </w:r>
          </w:p>
        </w:tc>
        <w:tc>
          <w:tcPr>
            <w:tcW w:w="2131" w:type="dxa"/>
            <w:noWrap/>
          </w:tcPr>
          <w:p w14:paraId="09D8A7D9">
            <w:pPr>
              <w:spacing w:line="360" w:lineRule="auto"/>
              <w:rPr>
                <w:rFonts w:ascii="宋体" w:hAnsi="宋体"/>
                <w:bCs/>
                <w:color w:val="auto"/>
                <w:szCs w:val="21"/>
              </w:rPr>
            </w:pPr>
            <w:r>
              <w:rPr>
                <w:rFonts w:hint="eastAsia" w:ascii="宋体" w:hAnsi="宋体"/>
                <w:bCs/>
                <w:color w:val="auto"/>
                <w:szCs w:val="21"/>
              </w:rPr>
              <w:t>0.01%</w:t>
            </w:r>
          </w:p>
        </w:tc>
      </w:tr>
    </w:tbl>
    <w:p w14:paraId="50CFF77D">
      <w:pPr>
        <w:snapToGrid w:val="0"/>
        <w:spacing w:line="360" w:lineRule="auto"/>
        <w:ind w:left="644"/>
        <w:rPr>
          <w:rFonts w:ascii="宋体" w:hAnsi="宋体" w:cs="宋体"/>
          <w:color w:val="auto"/>
          <w:szCs w:val="21"/>
        </w:rPr>
      </w:pPr>
    </w:p>
    <w:p w14:paraId="7DB03E43">
      <w:pPr>
        <w:snapToGrid w:val="0"/>
        <w:spacing w:line="360" w:lineRule="auto"/>
        <w:jc w:val="center"/>
        <w:rPr>
          <w:rFonts w:ascii="宋体" w:hAnsi="宋体"/>
          <w:b/>
          <w:color w:val="auto"/>
          <w:sz w:val="28"/>
          <w:szCs w:val="28"/>
        </w:rPr>
      </w:pPr>
      <w:r>
        <w:rPr>
          <w:rFonts w:hint="eastAsia" w:ascii="宋体" w:hAnsi="宋体"/>
          <w:b/>
          <w:color w:val="auto"/>
          <w:sz w:val="28"/>
          <w:szCs w:val="28"/>
        </w:rPr>
        <w:t>第六章、 其他</w:t>
      </w:r>
    </w:p>
    <w:p w14:paraId="0B3AD32A">
      <w:pPr>
        <w:pStyle w:val="85"/>
        <w:widowControl/>
        <w:numPr>
          <w:ilvl w:val="0"/>
          <w:numId w:val="5"/>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有下列情形之一的，属于投标人相互串通投标：</w:t>
      </w:r>
    </w:p>
    <w:p w14:paraId="24DA332A">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投标人之间协商投标报价等投标文件的实质性内容；</w:t>
      </w:r>
    </w:p>
    <w:p w14:paraId="339516CF">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投标人之间约定中标人；</w:t>
      </w:r>
    </w:p>
    <w:p w14:paraId="2784EAB8">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投标人之间约定部分投标人放弃投标或者中标；</w:t>
      </w:r>
    </w:p>
    <w:p w14:paraId="2A37319C">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属于同一集团、协会、商会等组织成员的投标人按照该组织要求协同投标；</w:t>
      </w:r>
    </w:p>
    <w:p w14:paraId="33F0A6CF">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投标人之间为谋取中标或者排斥特定投标人而采取的其他联合行动</w:t>
      </w:r>
    </w:p>
    <w:p w14:paraId="43A54B68">
      <w:pPr>
        <w:pStyle w:val="85"/>
        <w:widowControl/>
        <w:numPr>
          <w:ilvl w:val="0"/>
          <w:numId w:val="5"/>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有下列情形之一的，视为投标人串通投标，其投标无效：</w:t>
      </w:r>
    </w:p>
    <w:p w14:paraId="09842CAE">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不同投标人的投标文件由同一单位或者个人编制；</w:t>
      </w:r>
    </w:p>
    <w:p w14:paraId="1089A6B4">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不同投标人委托同一单位或者个人办理投标事宜；</w:t>
      </w:r>
    </w:p>
    <w:p w14:paraId="288E932D">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不同投标人的投标文件载明的项目管理成员或者联系人员为同一人；</w:t>
      </w:r>
    </w:p>
    <w:p w14:paraId="4157C2E5">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不同投标人的投标文件异常一致或者投标报价呈规律性差异；</w:t>
      </w:r>
    </w:p>
    <w:p w14:paraId="79775980">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不同投标人的投标文件相互混装；</w:t>
      </w:r>
    </w:p>
    <w:p w14:paraId="36C55B14">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不同投标人的投标保证金从同一单位或者个人的账户转出。</w:t>
      </w:r>
    </w:p>
    <w:p w14:paraId="2B846617">
      <w:pPr>
        <w:pStyle w:val="85"/>
        <w:widowControl/>
        <w:numPr>
          <w:ilvl w:val="0"/>
          <w:numId w:val="5"/>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有下列情形之一的，评标委员会应当否决其投标：</w:t>
      </w:r>
    </w:p>
    <w:p w14:paraId="382C31DD">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投标文件未经投标单位盖章和单位负责人签字；</w:t>
      </w:r>
    </w:p>
    <w:p w14:paraId="6784F5FF">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投标联合体没有提交共同投标协议；</w:t>
      </w:r>
    </w:p>
    <w:p w14:paraId="45F448F5">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投标人不符合国家或者招标文件规定的资格条件；</w:t>
      </w:r>
    </w:p>
    <w:p w14:paraId="47AD6AE3">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同一投标人提交两个以上不同的投标文件或者投标报价，但招标文件要求提交备选投标的除外；</w:t>
      </w:r>
    </w:p>
    <w:p w14:paraId="206CD0B7">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投标报价低于成本或者高于招标文件设定的最高投标限价；</w:t>
      </w:r>
    </w:p>
    <w:p w14:paraId="49221471">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投标文件没有对招标文件的实质性要求和条件作出响应；</w:t>
      </w:r>
    </w:p>
    <w:p w14:paraId="3DE8E5CF">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投标人有串通投标、弄虚作假、行贿等违法行为；</w:t>
      </w:r>
    </w:p>
    <w:p w14:paraId="3C3FD9FE">
      <w:pPr>
        <w:pStyle w:val="85"/>
        <w:widowControl/>
        <w:numPr>
          <w:ilvl w:val="0"/>
          <w:numId w:val="5"/>
        </w:numPr>
        <w:autoSpaceDE w:val="0"/>
        <w:autoSpaceDN w:val="0"/>
        <w:adjustRightInd w:val="0"/>
        <w:spacing w:line="360" w:lineRule="auto"/>
        <w:ind w:firstLineChars="0"/>
        <w:jc w:val="left"/>
        <w:rPr>
          <w:rFonts w:ascii="宋体" w:hAnsi="宋体"/>
          <w:color w:val="auto"/>
          <w:szCs w:val="21"/>
        </w:rPr>
      </w:pPr>
      <w:r>
        <w:rPr>
          <w:rFonts w:hint="eastAsia" w:ascii="宋体" w:hAnsi="宋体"/>
          <w:color w:val="auto"/>
          <w:szCs w:val="21"/>
        </w:rPr>
        <w:t>投标人存在下列情况之一的，投标无效:</w:t>
      </w:r>
    </w:p>
    <w:p w14:paraId="58AB49CB">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未按照招标文件的规定提交投标保证金的；</w:t>
      </w:r>
    </w:p>
    <w:p w14:paraId="0B27556E">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投标文件未按招标文件要求签署、盖章的；</w:t>
      </w:r>
    </w:p>
    <w:p w14:paraId="31683CB5">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不具备招标文件中规定的资格要求的；</w:t>
      </w:r>
    </w:p>
    <w:p w14:paraId="05A7E779">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报价超过招标文件中规定的预算金额或者最高限价的；</w:t>
      </w:r>
    </w:p>
    <w:p w14:paraId="3A983FE3">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投标文件含有招标人不能接受的附加条件的;</w:t>
      </w:r>
    </w:p>
    <w:p w14:paraId="16FEA070">
      <w:pPr>
        <w:numPr>
          <w:ilvl w:val="1"/>
          <w:numId w:val="5"/>
        </w:numPr>
        <w:autoSpaceDE w:val="0"/>
        <w:autoSpaceDN w:val="0"/>
        <w:adjustRightInd w:val="0"/>
        <w:snapToGrid w:val="0"/>
        <w:spacing w:line="360" w:lineRule="auto"/>
        <w:rPr>
          <w:rFonts w:ascii="宋体" w:hAnsi="宋体"/>
          <w:color w:val="auto"/>
          <w:szCs w:val="21"/>
        </w:rPr>
      </w:pPr>
      <w:r>
        <w:rPr>
          <w:rFonts w:hint="eastAsia" w:ascii="宋体" w:hAnsi="宋体"/>
          <w:color w:val="auto"/>
          <w:szCs w:val="21"/>
        </w:rPr>
        <w:t>法律、法规和招标文件规定的其他无效情形。</w:t>
      </w:r>
    </w:p>
    <w:p w14:paraId="276EE18D">
      <w:pPr>
        <w:pStyle w:val="43"/>
        <w:adjustRightInd w:val="0"/>
        <w:snapToGrid w:val="0"/>
        <w:spacing w:line="360" w:lineRule="auto"/>
        <w:outlineLvl w:val="3"/>
        <w:rPr>
          <w:rFonts w:ascii="宋体" w:hAnsi="宋体"/>
          <w:color w:val="auto"/>
          <w:sz w:val="21"/>
          <w:szCs w:val="21"/>
        </w:rPr>
      </w:pPr>
      <w:r>
        <w:rPr>
          <w:rFonts w:ascii="宋体" w:hAnsi="宋体" w:cs="宋体"/>
          <w:color w:val="auto"/>
          <w:sz w:val="21"/>
          <w:szCs w:val="21"/>
        </w:rPr>
        <w:br w:type="page"/>
      </w:r>
      <w:r>
        <w:rPr>
          <w:rFonts w:hint="eastAsia" w:ascii="宋体" w:hAnsi="宋体"/>
          <w:color w:val="auto"/>
          <w:sz w:val="21"/>
          <w:szCs w:val="21"/>
        </w:rPr>
        <w:t>2：异议函格式</w:t>
      </w:r>
    </w:p>
    <w:p w14:paraId="16266E42">
      <w:pPr>
        <w:jc w:val="center"/>
        <w:rPr>
          <w:rFonts w:ascii="宋体" w:hAnsi="宋体" w:cs="仿宋"/>
          <w:b/>
          <w:bCs/>
          <w:color w:val="auto"/>
          <w:szCs w:val="21"/>
        </w:rPr>
      </w:pPr>
      <w:r>
        <w:rPr>
          <w:rFonts w:hint="eastAsia" w:ascii="宋体" w:hAnsi="宋体" w:cs="仿宋"/>
          <w:b/>
          <w:bCs/>
          <w:color w:val="auto"/>
          <w:szCs w:val="21"/>
        </w:rPr>
        <w:t>异议函范本</w:t>
      </w:r>
    </w:p>
    <w:p w14:paraId="5829AE0F">
      <w:pPr>
        <w:snapToGrid w:val="0"/>
        <w:spacing w:beforeLines="100" w:line="360" w:lineRule="auto"/>
        <w:rPr>
          <w:rFonts w:ascii="宋体" w:hAnsi="宋体" w:cs="仿宋"/>
          <w:bCs/>
          <w:color w:val="auto"/>
          <w:szCs w:val="21"/>
        </w:rPr>
      </w:pPr>
      <w:r>
        <w:rPr>
          <w:rFonts w:hint="eastAsia" w:ascii="宋体" w:hAnsi="宋体" w:cs="仿宋"/>
          <w:bCs/>
          <w:color w:val="auto"/>
          <w:szCs w:val="21"/>
        </w:rPr>
        <w:t>一、异议供应商基本信息</w:t>
      </w:r>
    </w:p>
    <w:p w14:paraId="4FB7A3A9">
      <w:pPr>
        <w:snapToGrid w:val="0"/>
        <w:spacing w:line="360" w:lineRule="auto"/>
        <w:rPr>
          <w:rFonts w:ascii="宋体" w:hAnsi="宋体" w:cs="仿宋"/>
          <w:color w:val="auto"/>
          <w:szCs w:val="21"/>
          <w:u w:val="dotted"/>
        </w:rPr>
      </w:pPr>
      <w:r>
        <w:rPr>
          <w:rFonts w:hint="eastAsia" w:ascii="宋体" w:hAnsi="宋体" w:cs="仿宋"/>
          <w:color w:val="auto"/>
          <w:szCs w:val="21"/>
        </w:rPr>
        <w:t>异议供应商：</w:t>
      </w:r>
    </w:p>
    <w:p w14:paraId="7F10463C">
      <w:pPr>
        <w:snapToGrid w:val="0"/>
        <w:spacing w:line="360" w:lineRule="auto"/>
        <w:rPr>
          <w:rFonts w:ascii="宋体" w:hAnsi="宋体" w:cs="仿宋"/>
          <w:color w:val="auto"/>
          <w:szCs w:val="21"/>
        </w:rPr>
      </w:pPr>
      <w:r>
        <w:rPr>
          <w:rFonts w:hint="eastAsia" w:ascii="宋体" w:hAnsi="宋体" w:cs="仿宋"/>
          <w:color w:val="auto"/>
          <w:szCs w:val="21"/>
        </w:rPr>
        <w:t>地址：邮编：</w:t>
      </w:r>
    </w:p>
    <w:p w14:paraId="76C56093">
      <w:pPr>
        <w:snapToGrid w:val="0"/>
        <w:spacing w:line="360" w:lineRule="auto"/>
        <w:rPr>
          <w:rFonts w:ascii="宋体" w:hAnsi="宋体" w:cs="仿宋"/>
          <w:color w:val="auto"/>
          <w:szCs w:val="21"/>
        </w:rPr>
      </w:pPr>
      <w:r>
        <w:rPr>
          <w:rFonts w:hint="eastAsia" w:ascii="宋体" w:hAnsi="宋体" w:cs="仿宋"/>
          <w:color w:val="auto"/>
          <w:szCs w:val="21"/>
        </w:rPr>
        <w:t>联系人：联系电话：</w:t>
      </w:r>
    </w:p>
    <w:p w14:paraId="34B2005C">
      <w:pPr>
        <w:snapToGrid w:val="0"/>
        <w:spacing w:line="360" w:lineRule="auto"/>
        <w:rPr>
          <w:rFonts w:ascii="宋体" w:hAnsi="宋体" w:cs="仿宋"/>
          <w:color w:val="auto"/>
          <w:szCs w:val="21"/>
          <w:u w:val="dotted"/>
        </w:rPr>
      </w:pPr>
      <w:r>
        <w:rPr>
          <w:rFonts w:hint="eastAsia" w:ascii="宋体" w:hAnsi="宋体" w:cs="仿宋"/>
          <w:color w:val="auto"/>
          <w:szCs w:val="21"/>
        </w:rPr>
        <w:t>授权代表：</w:t>
      </w:r>
    </w:p>
    <w:p w14:paraId="6A1E52E4">
      <w:pPr>
        <w:snapToGrid w:val="0"/>
        <w:spacing w:line="360" w:lineRule="auto"/>
        <w:rPr>
          <w:rFonts w:ascii="宋体" w:hAnsi="宋体" w:cs="仿宋"/>
          <w:color w:val="auto"/>
          <w:szCs w:val="21"/>
        </w:rPr>
      </w:pPr>
      <w:r>
        <w:rPr>
          <w:rFonts w:hint="eastAsia" w:ascii="宋体" w:hAnsi="宋体" w:cs="仿宋"/>
          <w:color w:val="auto"/>
          <w:szCs w:val="21"/>
        </w:rPr>
        <w:t>联系电话：</w:t>
      </w:r>
    </w:p>
    <w:p w14:paraId="43DC8517">
      <w:pPr>
        <w:snapToGrid w:val="0"/>
        <w:spacing w:line="360" w:lineRule="auto"/>
        <w:rPr>
          <w:rFonts w:ascii="宋体" w:hAnsi="宋体" w:cs="仿宋"/>
          <w:color w:val="auto"/>
          <w:szCs w:val="21"/>
        </w:rPr>
      </w:pPr>
      <w:r>
        <w:rPr>
          <w:rFonts w:hint="eastAsia" w:ascii="宋体" w:hAnsi="宋体" w:cs="仿宋"/>
          <w:color w:val="auto"/>
          <w:szCs w:val="21"/>
        </w:rPr>
        <w:t>地址：邮编：</w:t>
      </w:r>
    </w:p>
    <w:p w14:paraId="1AFA51DC">
      <w:pPr>
        <w:snapToGrid w:val="0"/>
        <w:spacing w:line="360" w:lineRule="auto"/>
        <w:rPr>
          <w:rFonts w:ascii="宋体" w:hAnsi="宋体" w:cs="仿宋"/>
          <w:bCs/>
          <w:color w:val="auto"/>
          <w:szCs w:val="21"/>
        </w:rPr>
      </w:pPr>
      <w:r>
        <w:rPr>
          <w:rFonts w:hint="eastAsia" w:ascii="宋体" w:hAnsi="宋体" w:cs="仿宋"/>
          <w:bCs/>
          <w:color w:val="auto"/>
          <w:szCs w:val="21"/>
        </w:rPr>
        <w:t>二、异议项目基本情况</w:t>
      </w:r>
    </w:p>
    <w:p w14:paraId="609D7B6D">
      <w:pPr>
        <w:snapToGrid w:val="0"/>
        <w:spacing w:line="360" w:lineRule="auto"/>
        <w:rPr>
          <w:rFonts w:ascii="宋体" w:hAnsi="宋体" w:cs="仿宋"/>
          <w:color w:val="auto"/>
          <w:szCs w:val="21"/>
        </w:rPr>
      </w:pPr>
      <w:r>
        <w:rPr>
          <w:rFonts w:hint="eastAsia" w:ascii="宋体" w:hAnsi="宋体" w:cs="仿宋"/>
          <w:color w:val="auto"/>
          <w:szCs w:val="21"/>
        </w:rPr>
        <w:t>异议项目的名称：</w:t>
      </w:r>
    </w:p>
    <w:p w14:paraId="10B81B7A">
      <w:pPr>
        <w:snapToGrid w:val="0"/>
        <w:spacing w:line="360" w:lineRule="auto"/>
        <w:rPr>
          <w:rFonts w:ascii="宋体" w:hAnsi="宋体" w:cs="仿宋"/>
          <w:color w:val="auto"/>
          <w:szCs w:val="21"/>
        </w:rPr>
      </w:pPr>
      <w:r>
        <w:rPr>
          <w:rFonts w:hint="eastAsia" w:ascii="宋体" w:hAnsi="宋体" w:cs="仿宋"/>
          <w:color w:val="auto"/>
          <w:szCs w:val="21"/>
        </w:rPr>
        <w:t>异议项目的编号：包号：</w:t>
      </w:r>
    </w:p>
    <w:p w14:paraId="02FDD96C">
      <w:pPr>
        <w:snapToGrid w:val="0"/>
        <w:spacing w:line="360" w:lineRule="auto"/>
        <w:rPr>
          <w:rFonts w:ascii="宋体" w:hAnsi="宋体" w:cs="仿宋"/>
          <w:color w:val="auto"/>
          <w:szCs w:val="21"/>
          <w:u w:val="single"/>
        </w:rPr>
      </w:pPr>
    </w:p>
    <w:p w14:paraId="6435A4A1">
      <w:pPr>
        <w:snapToGrid w:val="0"/>
        <w:spacing w:line="360" w:lineRule="auto"/>
        <w:rPr>
          <w:rFonts w:ascii="宋体" w:hAnsi="宋体" w:cs="仿宋"/>
          <w:color w:val="auto"/>
          <w:szCs w:val="21"/>
          <w:u w:val="single"/>
        </w:rPr>
      </w:pPr>
      <w:r>
        <w:rPr>
          <w:rFonts w:hint="eastAsia" w:ascii="宋体" w:hAnsi="宋体" w:cs="仿宋"/>
          <w:color w:val="auto"/>
          <w:szCs w:val="21"/>
        </w:rPr>
        <w:t>招标文件获取日期：</w:t>
      </w:r>
    </w:p>
    <w:p w14:paraId="13B07D22">
      <w:pPr>
        <w:snapToGrid w:val="0"/>
        <w:spacing w:line="360" w:lineRule="auto"/>
        <w:rPr>
          <w:rFonts w:ascii="宋体" w:hAnsi="宋体" w:cs="仿宋"/>
          <w:bCs/>
          <w:color w:val="auto"/>
          <w:szCs w:val="21"/>
        </w:rPr>
      </w:pPr>
      <w:r>
        <w:rPr>
          <w:rFonts w:hint="eastAsia" w:ascii="宋体" w:hAnsi="宋体" w:cs="仿宋"/>
          <w:bCs/>
          <w:color w:val="auto"/>
          <w:szCs w:val="21"/>
        </w:rPr>
        <w:t>三、异议事项具体内容</w:t>
      </w:r>
    </w:p>
    <w:p w14:paraId="27A1DEB8">
      <w:pPr>
        <w:snapToGrid w:val="0"/>
        <w:spacing w:line="360" w:lineRule="auto"/>
        <w:rPr>
          <w:rFonts w:ascii="宋体" w:hAnsi="宋体" w:cs="仿宋"/>
          <w:color w:val="auto"/>
          <w:szCs w:val="21"/>
          <w:u w:val="single"/>
        </w:rPr>
      </w:pPr>
      <w:r>
        <w:rPr>
          <w:rFonts w:hint="eastAsia" w:ascii="宋体" w:hAnsi="宋体" w:cs="仿宋"/>
          <w:color w:val="auto"/>
          <w:szCs w:val="21"/>
        </w:rPr>
        <w:t>异议事项1：</w:t>
      </w:r>
    </w:p>
    <w:p w14:paraId="1EB9D770">
      <w:pPr>
        <w:snapToGrid w:val="0"/>
        <w:spacing w:line="360" w:lineRule="auto"/>
        <w:rPr>
          <w:rFonts w:ascii="宋体" w:hAnsi="宋体" w:cs="仿宋"/>
          <w:color w:val="auto"/>
          <w:szCs w:val="21"/>
          <w:u w:val="single"/>
        </w:rPr>
      </w:pPr>
      <w:r>
        <w:rPr>
          <w:rFonts w:hint="eastAsia" w:ascii="宋体" w:hAnsi="宋体" w:cs="仿宋"/>
          <w:color w:val="auto"/>
          <w:szCs w:val="21"/>
        </w:rPr>
        <w:t>事实依据：</w:t>
      </w:r>
    </w:p>
    <w:p w14:paraId="6E1F3588">
      <w:pPr>
        <w:snapToGrid w:val="0"/>
        <w:spacing w:line="360" w:lineRule="auto"/>
        <w:rPr>
          <w:rFonts w:ascii="宋体" w:hAnsi="宋体" w:cs="仿宋"/>
          <w:color w:val="auto"/>
          <w:szCs w:val="21"/>
          <w:u w:val="single"/>
        </w:rPr>
      </w:pPr>
    </w:p>
    <w:p w14:paraId="50EA7317">
      <w:pPr>
        <w:snapToGrid w:val="0"/>
        <w:spacing w:line="360" w:lineRule="auto"/>
        <w:rPr>
          <w:rFonts w:ascii="宋体" w:hAnsi="宋体" w:cs="仿宋"/>
          <w:color w:val="auto"/>
          <w:szCs w:val="21"/>
          <w:u w:val="single"/>
        </w:rPr>
      </w:pPr>
      <w:r>
        <w:rPr>
          <w:rFonts w:hint="eastAsia" w:ascii="宋体" w:hAnsi="宋体" w:cs="仿宋"/>
          <w:color w:val="auto"/>
          <w:szCs w:val="21"/>
        </w:rPr>
        <w:t>法律依据：</w:t>
      </w:r>
    </w:p>
    <w:p w14:paraId="2EB93BA0">
      <w:pPr>
        <w:snapToGrid w:val="0"/>
        <w:spacing w:line="360" w:lineRule="auto"/>
        <w:rPr>
          <w:rFonts w:ascii="宋体" w:hAnsi="宋体" w:cs="仿宋"/>
          <w:color w:val="auto"/>
          <w:szCs w:val="21"/>
          <w:u w:val="single"/>
        </w:rPr>
      </w:pPr>
    </w:p>
    <w:p w14:paraId="033BF22A">
      <w:pPr>
        <w:snapToGrid w:val="0"/>
        <w:spacing w:line="360" w:lineRule="auto"/>
        <w:rPr>
          <w:rFonts w:ascii="宋体" w:hAnsi="宋体" w:cs="仿宋"/>
          <w:color w:val="auto"/>
          <w:szCs w:val="21"/>
          <w:u w:val="dotted"/>
        </w:rPr>
      </w:pPr>
      <w:r>
        <w:rPr>
          <w:rFonts w:hint="eastAsia" w:ascii="宋体" w:hAnsi="宋体" w:cs="仿宋"/>
          <w:color w:val="auto"/>
          <w:szCs w:val="21"/>
        </w:rPr>
        <w:t>异议事项2</w:t>
      </w:r>
    </w:p>
    <w:p w14:paraId="3D06D348">
      <w:pPr>
        <w:snapToGrid w:val="0"/>
        <w:spacing w:line="360" w:lineRule="auto"/>
        <w:rPr>
          <w:rFonts w:ascii="宋体" w:hAnsi="宋体" w:cs="仿宋"/>
          <w:color w:val="auto"/>
          <w:szCs w:val="21"/>
        </w:rPr>
      </w:pPr>
      <w:r>
        <w:rPr>
          <w:rFonts w:hint="eastAsia" w:ascii="宋体" w:hAnsi="宋体" w:cs="仿宋"/>
          <w:color w:val="auto"/>
          <w:szCs w:val="21"/>
        </w:rPr>
        <w:t>……</w:t>
      </w:r>
    </w:p>
    <w:p w14:paraId="72781D66">
      <w:pPr>
        <w:snapToGrid w:val="0"/>
        <w:spacing w:line="360" w:lineRule="auto"/>
        <w:rPr>
          <w:rFonts w:ascii="宋体" w:hAnsi="宋体" w:cs="仿宋"/>
          <w:bCs/>
          <w:color w:val="auto"/>
          <w:szCs w:val="21"/>
        </w:rPr>
      </w:pPr>
      <w:r>
        <w:rPr>
          <w:rFonts w:hint="eastAsia" w:ascii="宋体" w:hAnsi="宋体" w:cs="仿宋"/>
          <w:bCs/>
          <w:color w:val="auto"/>
          <w:szCs w:val="21"/>
        </w:rPr>
        <w:t>四、与异议事项相关的异议请求</w:t>
      </w:r>
    </w:p>
    <w:p w14:paraId="5DE4732A">
      <w:pPr>
        <w:snapToGrid w:val="0"/>
        <w:spacing w:line="360" w:lineRule="auto"/>
        <w:rPr>
          <w:rFonts w:ascii="宋体" w:hAnsi="宋体" w:cs="仿宋"/>
          <w:color w:val="auto"/>
          <w:szCs w:val="21"/>
          <w:u w:val="dotted"/>
        </w:rPr>
      </w:pPr>
      <w:r>
        <w:rPr>
          <w:rFonts w:hint="eastAsia" w:ascii="宋体" w:hAnsi="宋体" w:cs="仿宋"/>
          <w:color w:val="auto"/>
          <w:szCs w:val="21"/>
        </w:rPr>
        <w:t>请求：</w:t>
      </w:r>
    </w:p>
    <w:p w14:paraId="2CD30D99">
      <w:pPr>
        <w:spacing w:line="360" w:lineRule="auto"/>
        <w:rPr>
          <w:rFonts w:ascii="宋体" w:hAnsi="宋体"/>
          <w:color w:val="auto"/>
          <w:szCs w:val="21"/>
        </w:rPr>
      </w:pPr>
      <w:r>
        <w:rPr>
          <w:rFonts w:hint="eastAsia" w:ascii="宋体" w:hAnsi="宋体"/>
          <w:color w:val="auto"/>
          <w:szCs w:val="21"/>
        </w:rPr>
        <w:t xml:space="preserve">签字(签章)：                   公章：                      </w:t>
      </w:r>
    </w:p>
    <w:p w14:paraId="401C5CDE">
      <w:pPr>
        <w:spacing w:line="360" w:lineRule="auto"/>
        <w:rPr>
          <w:rFonts w:ascii="宋体" w:hAnsi="宋体"/>
          <w:color w:val="auto"/>
          <w:szCs w:val="21"/>
        </w:rPr>
      </w:pPr>
      <w:r>
        <w:rPr>
          <w:rFonts w:hint="eastAsia" w:ascii="宋体" w:hAnsi="宋体"/>
          <w:color w:val="auto"/>
          <w:szCs w:val="21"/>
        </w:rPr>
        <w:t xml:space="preserve">日期：   </w:t>
      </w:r>
    </w:p>
    <w:p w14:paraId="4A868215">
      <w:pPr>
        <w:snapToGrid w:val="0"/>
        <w:spacing w:line="360" w:lineRule="auto"/>
        <w:rPr>
          <w:rFonts w:ascii="宋体" w:hAnsi="宋体" w:cs="仿宋"/>
          <w:color w:val="auto"/>
          <w:szCs w:val="21"/>
        </w:rPr>
      </w:pPr>
      <w:r>
        <w:rPr>
          <w:rFonts w:hint="eastAsia" w:ascii="宋体" w:hAnsi="宋体" w:cs="仿宋"/>
          <w:color w:val="auto"/>
          <w:szCs w:val="21"/>
        </w:rPr>
        <w:t>附件：</w:t>
      </w:r>
    </w:p>
    <w:tbl>
      <w:tblPr>
        <w:tblStyle w:val="49"/>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7"/>
        <w:gridCol w:w="2761"/>
        <w:gridCol w:w="2247"/>
        <w:gridCol w:w="2247"/>
      </w:tblGrid>
      <w:tr w14:paraId="1BA0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noWrap/>
            <w:tcMar>
              <w:top w:w="72" w:type="dxa"/>
              <w:left w:w="144" w:type="dxa"/>
              <w:bottom w:w="72" w:type="dxa"/>
              <w:right w:w="144" w:type="dxa"/>
            </w:tcMar>
          </w:tcPr>
          <w:p w14:paraId="38B7FEF1">
            <w:pPr>
              <w:snapToGrid w:val="0"/>
              <w:spacing w:line="360" w:lineRule="auto"/>
              <w:rPr>
                <w:rFonts w:ascii="宋体" w:hAnsi="宋体" w:cs="仿宋"/>
                <w:color w:val="auto"/>
                <w:szCs w:val="21"/>
              </w:rPr>
            </w:pPr>
            <w:r>
              <w:rPr>
                <w:rFonts w:hint="eastAsia" w:ascii="宋体" w:hAnsi="宋体" w:cs="仿宋"/>
                <w:color w:val="auto"/>
                <w:szCs w:val="21"/>
              </w:rPr>
              <w:t>序号</w:t>
            </w:r>
          </w:p>
        </w:tc>
        <w:tc>
          <w:tcPr>
            <w:tcW w:w="2761" w:type="dxa"/>
            <w:noWrap/>
            <w:tcMar>
              <w:top w:w="72" w:type="dxa"/>
              <w:left w:w="144" w:type="dxa"/>
              <w:bottom w:w="72" w:type="dxa"/>
              <w:right w:w="144" w:type="dxa"/>
            </w:tcMar>
          </w:tcPr>
          <w:p w14:paraId="77AD1642">
            <w:pPr>
              <w:snapToGrid w:val="0"/>
              <w:spacing w:line="360" w:lineRule="auto"/>
              <w:rPr>
                <w:rFonts w:ascii="宋体" w:hAnsi="宋体" w:cs="仿宋"/>
                <w:color w:val="auto"/>
                <w:szCs w:val="21"/>
              </w:rPr>
            </w:pPr>
            <w:r>
              <w:rPr>
                <w:rFonts w:hint="eastAsia" w:ascii="宋体" w:hAnsi="宋体"/>
                <w:color w:val="auto"/>
                <w:szCs w:val="21"/>
              </w:rPr>
              <w:t>证明材料</w:t>
            </w:r>
            <w:r>
              <w:rPr>
                <w:rFonts w:hint="eastAsia" w:ascii="宋体" w:hAnsi="宋体" w:cs="仿宋"/>
                <w:color w:val="auto"/>
                <w:szCs w:val="21"/>
              </w:rPr>
              <w:t>名称</w:t>
            </w:r>
          </w:p>
        </w:tc>
        <w:tc>
          <w:tcPr>
            <w:tcW w:w="2247" w:type="dxa"/>
            <w:noWrap/>
            <w:tcMar>
              <w:top w:w="72" w:type="dxa"/>
              <w:left w:w="144" w:type="dxa"/>
              <w:bottom w:w="72" w:type="dxa"/>
              <w:right w:w="144" w:type="dxa"/>
            </w:tcMar>
          </w:tcPr>
          <w:p w14:paraId="3E4DECEB">
            <w:pPr>
              <w:snapToGrid w:val="0"/>
              <w:spacing w:line="360" w:lineRule="auto"/>
              <w:rPr>
                <w:rFonts w:ascii="宋体" w:hAnsi="宋体" w:cs="仿宋"/>
                <w:color w:val="auto"/>
                <w:szCs w:val="21"/>
              </w:rPr>
            </w:pPr>
            <w:r>
              <w:rPr>
                <w:rFonts w:hint="eastAsia" w:ascii="宋体" w:hAnsi="宋体"/>
                <w:color w:val="auto"/>
                <w:szCs w:val="21"/>
              </w:rPr>
              <w:t>证明材料</w:t>
            </w:r>
            <w:r>
              <w:rPr>
                <w:rFonts w:hint="eastAsia" w:ascii="宋体" w:hAnsi="宋体" w:cs="仿宋"/>
                <w:color w:val="auto"/>
                <w:szCs w:val="21"/>
              </w:rPr>
              <w:t>来源</w:t>
            </w:r>
          </w:p>
        </w:tc>
        <w:tc>
          <w:tcPr>
            <w:tcW w:w="2247" w:type="dxa"/>
            <w:noWrap/>
            <w:tcMar>
              <w:top w:w="72" w:type="dxa"/>
              <w:left w:w="144" w:type="dxa"/>
              <w:bottom w:w="72" w:type="dxa"/>
              <w:right w:w="144" w:type="dxa"/>
            </w:tcMar>
          </w:tcPr>
          <w:p w14:paraId="7C7F8A8A">
            <w:pPr>
              <w:snapToGrid w:val="0"/>
              <w:spacing w:line="360" w:lineRule="auto"/>
              <w:rPr>
                <w:rFonts w:ascii="宋体" w:hAnsi="宋体" w:cs="仿宋"/>
                <w:color w:val="auto"/>
                <w:szCs w:val="21"/>
              </w:rPr>
            </w:pPr>
            <w:r>
              <w:rPr>
                <w:rFonts w:hint="eastAsia" w:ascii="宋体" w:hAnsi="宋体" w:cs="仿宋"/>
                <w:color w:val="auto"/>
                <w:szCs w:val="21"/>
              </w:rPr>
              <w:t>证明对象</w:t>
            </w:r>
          </w:p>
        </w:tc>
      </w:tr>
      <w:tr w14:paraId="69F1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noWrap/>
            <w:tcMar>
              <w:top w:w="72" w:type="dxa"/>
              <w:left w:w="144" w:type="dxa"/>
              <w:bottom w:w="72" w:type="dxa"/>
              <w:right w:w="144" w:type="dxa"/>
            </w:tcMar>
          </w:tcPr>
          <w:p w14:paraId="69C836B1">
            <w:pPr>
              <w:snapToGrid w:val="0"/>
              <w:spacing w:line="360" w:lineRule="auto"/>
              <w:rPr>
                <w:rFonts w:ascii="宋体" w:hAnsi="宋体" w:cs="仿宋"/>
                <w:color w:val="auto"/>
                <w:szCs w:val="21"/>
              </w:rPr>
            </w:pPr>
            <w:r>
              <w:rPr>
                <w:rFonts w:ascii="宋体" w:hAnsi="宋体" w:cs="仿宋"/>
                <w:color w:val="auto"/>
                <w:szCs w:val="21"/>
              </w:rPr>
              <w:t xml:space="preserve">1 </w:t>
            </w:r>
          </w:p>
        </w:tc>
        <w:tc>
          <w:tcPr>
            <w:tcW w:w="2761" w:type="dxa"/>
            <w:noWrap/>
            <w:tcMar>
              <w:top w:w="72" w:type="dxa"/>
              <w:left w:w="144" w:type="dxa"/>
              <w:bottom w:w="72" w:type="dxa"/>
              <w:right w:w="144" w:type="dxa"/>
            </w:tcMar>
          </w:tcPr>
          <w:p w14:paraId="7464329C">
            <w:pPr>
              <w:snapToGrid w:val="0"/>
              <w:spacing w:line="360" w:lineRule="auto"/>
              <w:rPr>
                <w:rFonts w:ascii="宋体" w:hAnsi="宋体" w:cs="仿宋"/>
                <w:color w:val="auto"/>
                <w:szCs w:val="21"/>
              </w:rPr>
            </w:pPr>
          </w:p>
        </w:tc>
        <w:tc>
          <w:tcPr>
            <w:tcW w:w="2247" w:type="dxa"/>
            <w:noWrap/>
            <w:tcMar>
              <w:top w:w="72" w:type="dxa"/>
              <w:left w:w="144" w:type="dxa"/>
              <w:bottom w:w="72" w:type="dxa"/>
              <w:right w:w="144" w:type="dxa"/>
            </w:tcMar>
          </w:tcPr>
          <w:p w14:paraId="05D1D635">
            <w:pPr>
              <w:snapToGrid w:val="0"/>
              <w:spacing w:line="360" w:lineRule="auto"/>
              <w:rPr>
                <w:rFonts w:ascii="宋体" w:hAnsi="宋体" w:cs="仿宋"/>
                <w:color w:val="auto"/>
                <w:szCs w:val="21"/>
              </w:rPr>
            </w:pPr>
          </w:p>
        </w:tc>
        <w:tc>
          <w:tcPr>
            <w:tcW w:w="2247" w:type="dxa"/>
            <w:noWrap/>
            <w:tcMar>
              <w:top w:w="72" w:type="dxa"/>
              <w:left w:w="144" w:type="dxa"/>
              <w:bottom w:w="72" w:type="dxa"/>
              <w:right w:w="144" w:type="dxa"/>
            </w:tcMar>
          </w:tcPr>
          <w:p w14:paraId="3434F98D">
            <w:pPr>
              <w:snapToGrid w:val="0"/>
              <w:spacing w:line="360" w:lineRule="auto"/>
              <w:rPr>
                <w:rFonts w:ascii="宋体" w:hAnsi="宋体" w:cs="仿宋"/>
                <w:color w:val="auto"/>
                <w:szCs w:val="21"/>
              </w:rPr>
            </w:pPr>
          </w:p>
        </w:tc>
      </w:tr>
      <w:tr w14:paraId="071A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noWrap/>
            <w:tcMar>
              <w:top w:w="72" w:type="dxa"/>
              <w:left w:w="144" w:type="dxa"/>
              <w:bottom w:w="72" w:type="dxa"/>
              <w:right w:w="144" w:type="dxa"/>
            </w:tcMar>
          </w:tcPr>
          <w:p w14:paraId="51D62CB9">
            <w:pPr>
              <w:snapToGrid w:val="0"/>
              <w:spacing w:line="360" w:lineRule="auto"/>
              <w:rPr>
                <w:rFonts w:ascii="宋体" w:hAnsi="宋体" w:cs="仿宋"/>
                <w:color w:val="auto"/>
                <w:szCs w:val="21"/>
              </w:rPr>
            </w:pPr>
            <w:r>
              <w:rPr>
                <w:rFonts w:ascii="宋体" w:hAnsi="宋体" w:cs="仿宋"/>
                <w:color w:val="auto"/>
                <w:szCs w:val="21"/>
              </w:rPr>
              <w:t xml:space="preserve">2 </w:t>
            </w:r>
          </w:p>
        </w:tc>
        <w:tc>
          <w:tcPr>
            <w:tcW w:w="2761" w:type="dxa"/>
            <w:noWrap/>
            <w:tcMar>
              <w:top w:w="72" w:type="dxa"/>
              <w:left w:w="144" w:type="dxa"/>
              <w:bottom w:w="72" w:type="dxa"/>
              <w:right w:w="144" w:type="dxa"/>
            </w:tcMar>
          </w:tcPr>
          <w:p w14:paraId="7BB42D00">
            <w:pPr>
              <w:snapToGrid w:val="0"/>
              <w:spacing w:line="360" w:lineRule="auto"/>
              <w:rPr>
                <w:rFonts w:ascii="宋体" w:hAnsi="宋体" w:cs="仿宋"/>
                <w:color w:val="auto"/>
                <w:szCs w:val="21"/>
              </w:rPr>
            </w:pPr>
          </w:p>
        </w:tc>
        <w:tc>
          <w:tcPr>
            <w:tcW w:w="2247" w:type="dxa"/>
            <w:noWrap/>
            <w:tcMar>
              <w:top w:w="72" w:type="dxa"/>
              <w:left w:w="144" w:type="dxa"/>
              <w:bottom w:w="72" w:type="dxa"/>
              <w:right w:w="144" w:type="dxa"/>
            </w:tcMar>
          </w:tcPr>
          <w:p w14:paraId="7F1ACBC3">
            <w:pPr>
              <w:snapToGrid w:val="0"/>
              <w:spacing w:line="360" w:lineRule="auto"/>
              <w:rPr>
                <w:rFonts w:ascii="宋体" w:hAnsi="宋体" w:cs="仿宋"/>
                <w:color w:val="auto"/>
                <w:szCs w:val="21"/>
              </w:rPr>
            </w:pPr>
          </w:p>
        </w:tc>
        <w:tc>
          <w:tcPr>
            <w:tcW w:w="2247" w:type="dxa"/>
            <w:noWrap/>
            <w:tcMar>
              <w:top w:w="72" w:type="dxa"/>
              <w:left w:w="144" w:type="dxa"/>
              <w:bottom w:w="72" w:type="dxa"/>
              <w:right w:w="144" w:type="dxa"/>
            </w:tcMar>
          </w:tcPr>
          <w:p w14:paraId="4C7436CF">
            <w:pPr>
              <w:snapToGrid w:val="0"/>
              <w:spacing w:line="360" w:lineRule="auto"/>
              <w:rPr>
                <w:rFonts w:ascii="宋体" w:hAnsi="宋体" w:cs="仿宋"/>
                <w:color w:val="auto"/>
                <w:szCs w:val="21"/>
              </w:rPr>
            </w:pPr>
          </w:p>
        </w:tc>
      </w:tr>
      <w:tr w14:paraId="698A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noWrap/>
            <w:tcMar>
              <w:top w:w="72" w:type="dxa"/>
              <w:left w:w="144" w:type="dxa"/>
              <w:bottom w:w="72" w:type="dxa"/>
              <w:right w:w="144" w:type="dxa"/>
            </w:tcMar>
          </w:tcPr>
          <w:p w14:paraId="76E956CB">
            <w:pPr>
              <w:snapToGrid w:val="0"/>
              <w:spacing w:line="360" w:lineRule="auto"/>
              <w:rPr>
                <w:rFonts w:ascii="宋体" w:hAnsi="宋体" w:cs="仿宋"/>
                <w:color w:val="auto"/>
                <w:szCs w:val="21"/>
              </w:rPr>
            </w:pPr>
            <w:r>
              <w:rPr>
                <w:rFonts w:hint="eastAsia" w:ascii="宋体" w:hAnsi="宋体" w:cs="仿宋"/>
                <w:color w:val="auto"/>
                <w:szCs w:val="21"/>
              </w:rPr>
              <w:t>……</w:t>
            </w:r>
          </w:p>
        </w:tc>
        <w:tc>
          <w:tcPr>
            <w:tcW w:w="2761" w:type="dxa"/>
            <w:noWrap/>
            <w:tcMar>
              <w:top w:w="72" w:type="dxa"/>
              <w:left w:w="144" w:type="dxa"/>
              <w:bottom w:w="72" w:type="dxa"/>
              <w:right w:w="144" w:type="dxa"/>
            </w:tcMar>
          </w:tcPr>
          <w:p w14:paraId="1F7D3EC4">
            <w:pPr>
              <w:snapToGrid w:val="0"/>
              <w:spacing w:line="360" w:lineRule="auto"/>
              <w:rPr>
                <w:rFonts w:ascii="宋体" w:hAnsi="宋体" w:cs="仿宋"/>
                <w:color w:val="auto"/>
                <w:szCs w:val="21"/>
              </w:rPr>
            </w:pPr>
          </w:p>
        </w:tc>
        <w:tc>
          <w:tcPr>
            <w:tcW w:w="2247" w:type="dxa"/>
            <w:noWrap/>
            <w:tcMar>
              <w:top w:w="72" w:type="dxa"/>
              <w:left w:w="144" w:type="dxa"/>
              <w:bottom w:w="72" w:type="dxa"/>
              <w:right w:w="144" w:type="dxa"/>
            </w:tcMar>
          </w:tcPr>
          <w:p w14:paraId="5670612A">
            <w:pPr>
              <w:snapToGrid w:val="0"/>
              <w:spacing w:line="360" w:lineRule="auto"/>
              <w:rPr>
                <w:rFonts w:ascii="宋体" w:hAnsi="宋体" w:cs="仿宋"/>
                <w:color w:val="auto"/>
                <w:szCs w:val="21"/>
              </w:rPr>
            </w:pPr>
          </w:p>
        </w:tc>
        <w:tc>
          <w:tcPr>
            <w:tcW w:w="2247" w:type="dxa"/>
            <w:noWrap/>
            <w:tcMar>
              <w:top w:w="72" w:type="dxa"/>
              <w:left w:w="144" w:type="dxa"/>
              <w:bottom w:w="72" w:type="dxa"/>
              <w:right w:w="144" w:type="dxa"/>
            </w:tcMar>
          </w:tcPr>
          <w:p w14:paraId="442EBF6C">
            <w:pPr>
              <w:snapToGrid w:val="0"/>
              <w:spacing w:line="360" w:lineRule="auto"/>
              <w:rPr>
                <w:rFonts w:ascii="宋体" w:hAnsi="宋体" w:cs="仿宋"/>
                <w:color w:val="auto"/>
                <w:szCs w:val="21"/>
              </w:rPr>
            </w:pPr>
          </w:p>
        </w:tc>
      </w:tr>
    </w:tbl>
    <w:p w14:paraId="6C65D4C3">
      <w:pPr>
        <w:snapToGrid w:val="0"/>
        <w:spacing w:line="360" w:lineRule="auto"/>
        <w:rPr>
          <w:rFonts w:ascii="宋体" w:hAnsi="宋体" w:cs="仿宋"/>
          <w:color w:val="auto"/>
          <w:szCs w:val="21"/>
        </w:rPr>
      </w:pPr>
    </w:p>
    <w:p w14:paraId="49E02BF1">
      <w:pPr>
        <w:spacing w:line="360" w:lineRule="auto"/>
        <w:rPr>
          <w:rFonts w:ascii="宋体" w:hAnsi="宋体"/>
          <w:b/>
          <w:color w:val="auto"/>
          <w:szCs w:val="21"/>
        </w:rPr>
      </w:pPr>
      <w:r>
        <w:rPr>
          <w:rFonts w:hint="eastAsia" w:ascii="宋体" w:hAnsi="宋体"/>
          <w:b/>
          <w:color w:val="auto"/>
          <w:szCs w:val="21"/>
        </w:rPr>
        <w:t>异议函制作说明：</w:t>
      </w:r>
    </w:p>
    <w:p w14:paraId="5DD9056C">
      <w:pPr>
        <w:widowControl/>
        <w:spacing w:line="360" w:lineRule="auto"/>
        <w:ind w:firstLine="420" w:firstLineChars="200"/>
        <w:rPr>
          <w:rFonts w:ascii="宋体" w:hAnsi="宋体"/>
          <w:color w:val="auto"/>
          <w:szCs w:val="21"/>
        </w:rPr>
      </w:pPr>
      <w:r>
        <w:rPr>
          <w:rFonts w:hint="eastAsia" w:ascii="宋体" w:hAnsi="宋体"/>
          <w:color w:val="auto"/>
          <w:szCs w:val="21"/>
        </w:rPr>
        <w:t>1.供应商提出异议时，应提交异议函和必要的证明材料。</w:t>
      </w:r>
    </w:p>
    <w:p w14:paraId="710EE632">
      <w:pPr>
        <w:widowControl/>
        <w:spacing w:line="360" w:lineRule="auto"/>
        <w:ind w:firstLine="420" w:firstLineChars="200"/>
        <w:rPr>
          <w:rFonts w:ascii="宋体" w:hAnsi="宋体"/>
          <w:color w:val="auto"/>
          <w:szCs w:val="21"/>
        </w:rPr>
      </w:pPr>
      <w:r>
        <w:rPr>
          <w:rFonts w:hint="eastAsia" w:ascii="宋体" w:hAnsi="宋体"/>
          <w:color w:val="auto"/>
          <w:szCs w:val="21"/>
        </w:rPr>
        <w:t>2.异议供应商若委托代理人进行异议的，异议函应按要求列明“授权代表”的有关内容，并在附件中提交由异议</w:t>
      </w:r>
      <w:r>
        <w:rPr>
          <w:rFonts w:hint="eastAsia" w:ascii="宋体" w:hAnsi="宋体" w:cs="宋体"/>
          <w:color w:val="auto"/>
          <w:szCs w:val="21"/>
        </w:rPr>
        <w:t>供应商签署的授权委托书。授权委托书应载明代理人的姓名或者名称、代理事项、具体权限、期限和相关事项。</w:t>
      </w:r>
    </w:p>
    <w:p w14:paraId="01C1764A">
      <w:pPr>
        <w:widowControl/>
        <w:spacing w:line="360" w:lineRule="auto"/>
        <w:ind w:firstLine="420" w:firstLineChars="200"/>
        <w:rPr>
          <w:rFonts w:ascii="宋体" w:hAnsi="宋体"/>
          <w:color w:val="auto"/>
          <w:szCs w:val="21"/>
        </w:rPr>
      </w:pPr>
      <w:r>
        <w:rPr>
          <w:rFonts w:hint="eastAsia" w:ascii="宋体" w:hAnsi="宋体"/>
          <w:color w:val="auto"/>
          <w:szCs w:val="21"/>
        </w:rPr>
        <w:t>3.异议供应商若对项目的某一分包进行异议，异议函中应列明具体标段号。</w:t>
      </w:r>
    </w:p>
    <w:p w14:paraId="3E34771F">
      <w:pPr>
        <w:widowControl/>
        <w:spacing w:line="360" w:lineRule="auto"/>
        <w:ind w:firstLine="420" w:firstLineChars="200"/>
        <w:rPr>
          <w:rFonts w:ascii="宋体" w:hAnsi="宋体"/>
          <w:color w:val="auto"/>
          <w:szCs w:val="21"/>
        </w:rPr>
      </w:pPr>
      <w:r>
        <w:rPr>
          <w:rFonts w:hint="eastAsia" w:ascii="宋体" w:hAnsi="宋体"/>
          <w:color w:val="auto"/>
          <w:szCs w:val="21"/>
        </w:rPr>
        <w:t>4.异议函的异议事项应具体、明确，并有必要的事实依据和法律依据。</w:t>
      </w:r>
    </w:p>
    <w:p w14:paraId="40664F32">
      <w:pPr>
        <w:widowControl/>
        <w:spacing w:line="360" w:lineRule="auto"/>
        <w:ind w:firstLine="420" w:firstLineChars="200"/>
        <w:rPr>
          <w:rFonts w:ascii="宋体" w:hAnsi="宋体"/>
          <w:color w:val="auto"/>
          <w:szCs w:val="21"/>
        </w:rPr>
      </w:pPr>
      <w:r>
        <w:rPr>
          <w:rFonts w:hint="eastAsia" w:ascii="宋体" w:hAnsi="宋体"/>
          <w:color w:val="auto"/>
          <w:szCs w:val="21"/>
        </w:rPr>
        <w:t>5.异议函的异议请求应与异议事项相关。</w:t>
      </w:r>
    </w:p>
    <w:p w14:paraId="3093A026">
      <w:pPr>
        <w:ind w:firstLine="420"/>
        <w:rPr>
          <w:rFonts w:ascii="宋体" w:hAnsi="宋体"/>
          <w:color w:val="auto"/>
          <w:szCs w:val="21"/>
        </w:rPr>
      </w:pPr>
      <w:r>
        <w:rPr>
          <w:rFonts w:hint="eastAsia" w:ascii="宋体" w:hAnsi="宋体"/>
          <w:color w:val="auto"/>
          <w:szCs w:val="21"/>
        </w:rPr>
        <w:t>6.异议供应商为自然人的，异议函应由本人签字；异议供应商为法人或者其他组织的，异议函应由法定代表人、主要负责人，或者其授权代表签字或者盖章，并加盖公章。</w:t>
      </w:r>
    </w:p>
    <w:p w14:paraId="14FED406">
      <w:pPr>
        <w:ind w:firstLine="420"/>
        <w:rPr>
          <w:rFonts w:ascii="宋体" w:hAnsi="宋体"/>
          <w:color w:val="auto"/>
        </w:rPr>
      </w:pPr>
      <w:r>
        <w:rPr>
          <w:rFonts w:hint="eastAsia" w:ascii="宋体" w:hAnsi="宋体"/>
          <w:color w:val="auto"/>
          <w:szCs w:val="21"/>
        </w:rPr>
        <w:t>7. 供应商应在提交的证明材料中对异议点的内容作出相应的标识或以醒目的方式标明。</w:t>
      </w:r>
    </w:p>
    <w:p w14:paraId="14443510">
      <w:pPr>
        <w:pStyle w:val="89"/>
        <w:ind w:firstLine="480"/>
        <w:rPr>
          <w:rFonts w:ascii="宋体" w:hAnsi="宋体"/>
          <w:color w:val="auto"/>
        </w:rPr>
      </w:pPr>
    </w:p>
    <w:p w14:paraId="199665C5">
      <w:pPr>
        <w:rPr>
          <w:rFonts w:ascii="宋体" w:hAnsi="宋体"/>
          <w:color w:val="auto"/>
          <w:kern w:val="0"/>
          <w:sz w:val="24"/>
          <w:szCs w:val="20"/>
        </w:rPr>
      </w:pPr>
    </w:p>
    <w:p w14:paraId="56442C24">
      <w:pPr>
        <w:rPr>
          <w:rFonts w:ascii="宋体" w:hAnsi="宋体"/>
          <w:color w:val="auto"/>
          <w:kern w:val="0"/>
          <w:sz w:val="24"/>
          <w:szCs w:val="20"/>
        </w:rPr>
      </w:pPr>
    </w:p>
    <w:p w14:paraId="519B481D">
      <w:pPr>
        <w:pStyle w:val="35"/>
        <w:tabs>
          <w:tab w:val="clear" w:pos="426"/>
        </w:tabs>
        <w:rPr>
          <w:rFonts w:ascii="宋体" w:hAnsi="宋体"/>
          <w:color w:val="auto"/>
        </w:rPr>
      </w:pPr>
    </w:p>
    <w:p w14:paraId="5CB2F40D">
      <w:pPr>
        <w:rPr>
          <w:rFonts w:ascii="宋体" w:hAnsi="宋体"/>
          <w:color w:val="auto"/>
          <w:kern w:val="0"/>
          <w:sz w:val="24"/>
          <w:szCs w:val="20"/>
        </w:rPr>
      </w:pPr>
    </w:p>
    <w:p w14:paraId="0F66E5C9">
      <w:pPr>
        <w:rPr>
          <w:rFonts w:ascii="宋体" w:hAnsi="宋体"/>
          <w:color w:val="auto"/>
          <w:kern w:val="0"/>
          <w:sz w:val="24"/>
          <w:szCs w:val="20"/>
        </w:rPr>
      </w:pPr>
    </w:p>
    <w:p w14:paraId="66CDA94F">
      <w:pPr>
        <w:rPr>
          <w:rFonts w:ascii="宋体" w:hAnsi="宋体"/>
          <w:color w:val="auto"/>
          <w:kern w:val="0"/>
          <w:sz w:val="24"/>
          <w:szCs w:val="20"/>
        </w:rPr>
      </w:pPr>
    </w:p>
    <w:bookmarkEnd w:id="0"/>
    <w:bookmarkEnd w:id="1"/>
    <w:p w14:paraId="36563A4C">
      <w:pPr>
        <w:rPr>
          <w:rFonts w:ascii="宋体" w:hAnsi="宋体"/>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ndale Sans UI">
    <w:altName w:val="黑体"/>
    <w:panose1 w:val="00000000000000000000"/>
    <w:charset w:val="86"/>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8D18F">
    <w:pPr>
      <w:pStyle w:val="30"/>
      <w:jc w:val="center"/>
    </w:pPr>
    <w:r>
      <w:rPr>
        <w:lang w:val="en-US"/>
      </w:rPr>
      <w:fldChar w:fldCharType="begin"/>
    </w:r>
    <w:r>
      <w:instrText xml:space="preserve"> PAGE   \* MERGEFORMAT </w:instrText>
    </w:r>
    <w:r>
      <w:rPr>
        <w:lang w:val="en-US"/>
      </w:rPr>
      <w:fldChar w:fldCharType="separate"/>
    </w:r>
    <w:r>
      <w:rPr>
        <w:lang w:val="zh-CN"/>
      </w:rPr>
      <w:t>21</w:t>
    </w:r>
    <w:r>
      <w:rPr>
        <w:lang w:val="zh-CN"/>
      </w:rPr>
      <w:fldChar w:fldCharType="end"/>
    </w:r>
  </w:p>
  <w:p w14:paraId="5BC8636D">
    <w:pPr>
      <w:pStyle w:val="3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4F8BC"/>
    <w:multiLevelType w:val="singleLevel"/>
    <w:tmpl w:val="0BD4F8BC"/>
    <w:lvl w:ilvl="0" w:tentative="0">
      <w:start w:val="1"/>
      <w:numFmt w:val="decimal"/>
      <w:suff w:val="nothing"/>
      <w:lvlText w:val="%1、"/>
      <w:lvlJc w:val="left"/>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pStyle w:val="95"/>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2">
    <w:nsid w:val="33EF11C5"/>
    <w:multiLevelType w:val="singleLevel"/>
    <w:tmpl w:val="33EF11C5"/>
    <w:lvl w:ilvl="0" w:tentative="0">
      <w:start w:val="1"/>
      <w:numFmt w:val="chineseCounting"/>
      <w:suff w:val="space"/>
      <w:lvlText w:val="第%1章"/>
      <w:lvlJc w:val="left"/>
      <w:rPr>
        <w:rFonts w:hint="eastAsia"/>
      </w:rPr>
    </w:lvl>
  </w:abstractNum>
  <w:abstractNum w:abstractNumId="3">
    <w:nsid w:val="44DA27F3"/>
    <w:multiLevelType w:val="multilevel"/>
    <w:tmpl w:val="44DA27F3"/>
    <w:lvl w:ilvl="0" w:tentative="0">
      <w:start w:val="1"/>
      <w:numFmt w:val="decimal"/>
      <w:lvlText w:val="%1."/>
      <w:lvlJc w:val="left"/>
      <w:pPr>
        <w:ind w:left="425" w:hanging="425"/>
      </w:pPr>
      <w:rPr>
        <w:rFonts w:ascii="宋体" w:hAnsi="宋体" w:eastAsia="宋体"/>
      </w:rPr>
    </w:lvl>
    <w:lvl w:ilvl="1" w:tentative="0">
      <w:start w:val="1"/>
      <w:numFmt w:val="decimal"/>
      <w:lvlText w:val="%1.%2."/>
      <w:lvlJc w:val="left"/>
      <w:pPr>
        <w:ind w:left="567" w:hanging="567"/>
      </w:pPr>
      <w:rPr>
        <w:rFonts w:ascii="宋体" w:hAnsi="宋体" w:eastAsia="宋体"/>
        <w:b w:val="0"/>
        <w:dstrike w:val="0"/>
        <w:sz w:val="21"/>
        <w:szCs w:val="21"/>
      </w:rPr>
    </w:lvl>
    <w:lvl w:ilvl="2" w:tentative="0">
      <w:start w:val="1"/>
      <w:numFmt w:val="decimal"/>
      <w:lvlText w:val="%1.%2.%3."/>
      <w:lvlJc w:val="left"/>
      <w:pPr>
        <w:ind w:left="709" w:hanging="709"/>
      </w:pPr>
      <w:rPr>
        <w:rFonts w:ascii="宋体" w:hAnsi="宋体" w:eastAsia="宋体"/>
        <w:dstrike w:val="0"/>
        <w:color w:val="0000FF"/>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571D36E9"/>
    <w:multiLevelType w:val="singleLevel"/>
    <w:tmpl w:val="571D36E9"/>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Y2EyN2IyMTY4Y2M1NGFjOTM3Yzc4MTQzNjU2NzIifQ=="/>
  </w:docVars>
  <w:rsids>
    <w:rsidRoot w:val="00246612"/>
    <w:rsid w:val="000005B8"/>
    <w:rsid w:val="00001557"/>
    <w:rsid w:val="0000178D"/>
    <w:rsid w:val="00001AC0"/>
    <w:rsid w:val="00002699"/>
    <w:rsid w:val="000029C6"/>
    <w:rsid w:val="00003ABB"/>
    <w:rsid w:val="00004377"/>
    <w:rsid w:val="000045D5"/>
    <w:rsid w:val="000047AF"/>
    <w:rsid w:val="0000518B"/>
    <w:rsid w:val="00005261"/>
    <w:rsid w:val="00005A86"/>
    <w:rsid w:val="000065CD"/>
    <w:rsid w:val="00006F5D"/>
    <w:rsid w:val="00006FB3"/>
    <w:rsid w:val="000074C4"/>
    <w:rsid w:val="00007707"/>
    <w:rsid w:val="00007E38"/>
    <w:rsid w:val="00010793"/>
    <w:rsid w:val="00010D68"/>
    <w:rsid w:val="000110EA"/>
    <w:rsid w:val="00011752"/>
    <w:rsid w:val="00012D2B"/>
    <w:rsid w:val="00012E91"/>
    <w:rsid w:val="0001348A"/>
    <w:rsid w:val="00013BCC"/>
    <w:rsid w:val="00014283"/>
    <w:rsid w:val="000148EB"/>
    <w:rsid w:val="00014922"/>
    <w:rsid w:val="00014BB8"/>
    <w:rsid w:val="00014C26"/>
    <w:rsid w:val="000152B7"/>
    <w:rsid w:val="0001583D"/>
    <w:rsid w:val="00015961"/>
    <w:rsid w:val="00015A3D"/>
    <w:rsid w:val="00016785"/>
    <w:rsid w:val="00016B1F"/>
    <w:rsid w:val="00017125"/>
    <w:rsid w:val="0001765C"/>
    <w:rsid w:val="000177CF"/>
    <w:rsid w:val="00017830"/>
    <w:rsid w:val="000205B0"/>
    <w:rsid w:val="00020748"/>
    <w:rsid w:val="00021005"/>
    <w:rsid w:val="00021588"/>
    <w:rsid w:val="00022D69"/>
    <w:rsid w:val="000230C9"/>
    <w:rsid w:val="000232F3"/>
    <w:rsid w:val="00023827"/>
    <w:rsid w:val="00023BA3"/>
    <w:rsid w:val="000241A8"/>
    <w:rsid w:val="0002483A"/>
    <w:rsid w:val="00024B4E"/>
    <w:rsid w:val="0002504A"/>
    <w:rsid w:val="00025563"/>
    <w:rsid w:val="00025639"/>
    <w:rsid w:val="000257D8"/>
    <w:rsid w:val="000263E2"/>
    <w:rsid w:val="0002644C"/>
    <w:rsid w:val="00026805"/>
    <w:rsid w:val="00026E8D"/>
    <w:rsid w:val="000272F8"/>
    <w:rsid w:val="0002739F"/>
    <w:rsid w:val="00027CDB"/>
    <w:rsid w:val="00027F7E"/>
    <w:rsid w:val="000300D2"/>
    <w:rsid w:val="0003081F"/>
    <w:rsid w:val="000308E3"/>
    <w:rsid w:val="00030B96"/>
    <w:rsid w:val="00030D7C"/>
    <w:rsid w:val="00031468"/>
    <w:rsid w:val="000318CC"/>
    <w:rsid w:val="000319F3"/>
    <w:rsid w:val="000321F9"/>
    <w:rsid w:val="00032998"/>
    <w:rsid w:val="00032C94"/>
    <w:rsid w:val="0003305A"/>
    <w:rsid w:val="00033329"/>
    <w:rsid w:val="00034B21"/>
    <w:rsid w:val="00035872"/>
    <w:rsid w:val="00035D9B"/>
    <w:rsid w:val="00036245"/>
    <w:rsid w:val="00036C54"/>
    <w:rsid w:val="000371D6"/>
    <w:rsid w:val="00037CFC"/>
    <w:rsid w:val="0004043A"/>
    <w:rsid w:val="00040801"/>
    <w:rsid w:val="00040928"/>
    <w:rsid w:val="00041C37"/>
    <w:rsid w:val="000421E7"/>
    <w:rsid w:val="000424A9"/>
    <w:rsid w:val="00042666"/>
    <w:rsid w:val="00042EDD"/>
    <w:rsid w:val="00042F4B"/>
    <w:rsid w:val="0004325E"/>
    <w:rsid w:val="00043DC8"/>
    <w:rsid w:val="00045CBF"/>
    <w:rsid w:val="000463B2"/>
    <w:rsid w:val="0004658D"/>
    <w:rsid w:val="000465CC"/>
    <w:rsid w:val="00046F63"/>
    <w:rsid w:val="00047345"/>
    <w:rsid w:val="0004755E"/>
    <w:rsid w:val="00047AD0"/>
    <w:rsid w:val="00047C12"/>
    <w:rsid w:val="00047C93"/>
    <w:rsid w:val="00047CA6"/>
    <w:rsid w:val="00050033"/>
    <w:rsid w:val="0005070E"/>
    <w:rsid w:val="000509AA"/>
    <w:rsid w:val="00050B55"/>
    <w:rsid w:val="00050C47"/>
    <w:rsid w:val="00050D49"/>
    <w:rsid w:val="00051555"/>
    <w:rsid w:val="000515A5"/>
    <w:rsid w:val="00051629"/>
    <w:rsid w:val="00051E4D"/>
    <w:rsid w:val="00051F72"/>
    <w:rsid w:val="00052211"/>
    <w:rsid w:val="0005223E"/>
    <w:rsid w:val="00052ADD"/>
    <w:rsid w:val="00052DC4"/>
    <w:rsid w:val="000538A6"/>
    <w:rsid w:val="00054F25"/>
    <w:rsid w:val="00056CF0"/>
    <w:rsid w:val="0005741D"/>
    <w:rsid w:val="00057676"/>
    <w:rsid w:val="00057782"/>
    <w:rsid w:val="000610FF"/>
    <w:rsid w:val="0006127A"/>
    <w:rsid w:val="00061A09"/>
    <w:rsid w:val="00062108"/>
    <w:rsid w:val="0006239B"/>
    <w:rsid w:val="00062A2E"/>
    <w:rsid w:val="00063342"/>
    <w:rsid w:val="000635A3"/>
    <w:rsid w:val="00063D66"/>
    <w:rsid w:val="00063FC4"/>
    <w:rsid w:val="0006440A"/>
    <w:rsid w:val="0006489B"/>
    <w:rsid w:val="00064B43"/>
    <w:rsid w:val="000659F4"/>
    <w:rsid w:val="00065B43"/>
    <w:rsid w:val="0006696C"/>
    <w:rsid w:val="00067367"/>
    <w:rsid w:val="00067542"/>
    <w:rsid w:val="00067786"/>
    <w:rsid w:val="00067811"/>
    <w:rsid w:val="000710D4"/>
    <w:rsid w:val="00072E8F"/>
    <w:rsid w:val="00073984"/>
    <w:rsid w:val="00073C7D"/>
    <w:rsid w:val="00073F02"/>
    <w:rsid w:val="000740B9"/>
    <w:rsid w:val="000742B9"/>
    <w:rsid w:val="000746D9"/>
    <w:rsid w:val="00074C85"/>
    <w:rsid w:val="00074E52"/>
    <w:rsid w:val="00074F5B"/>
    <w:rsid w:val="00075101"/>
    <w:rsid w:val="000757EA"/>
    <w:rsid w:val="00075E76"/>
    <w:rsid w:val="000761DC"/>
    <w:rsid w:val="000769C0"/>
    <w:rsid w:val="00077092"/>
    <w:rsid w:val="00077F58"/>
    <w:rsid w:val="0008128A"/>
    <w:rsid w:val="0008128B"/>
    <w:rsid w:val="0008185A"/>
    <w:rsid w:val="000819F5"/>
    <w:rsid w:val="00081FA1"/>
    <w:rsid w:val="000828C7"/>
    <w:rsid w:val="0008292C"/>
    <w:rsid w:val="00083D96"/>
    <w:rsid w:val="00083F52"/>
    <w:rsid w:val="0008405E"/>
    <w:rsid w:val="0008475E"/>
    <w:rsid w:val="00084846"/>
    <w:rsid w:val="00085118"/>
    <w:rsid w:val="00086476"/>
    <w:rsid w:val="00087011"/>
    <w:rsid w:val="00090574"/>
    <w:rsid w:val="00090A6A"/>
    <w:rsid w:val="00090D5A"/>
    <w:rsid w:val="00091168"/>
    <w:rsid w:val="00091442"/>
    <w:rsid w:val="00091726"/>
    <w:rsid w:val="00091749"/>
    <w:rsid w:val="000919D7"/>
    <w:rsid w:val="00091A18"/>
    <w:rsid w:val="00091C14"/>
    <w:rsid w:val="00092C31"/>
    <w:rsid w:val="000934E1"/>
    <w:rsid w:val="00093970"/>
    <w:rsid w:val="00093A51"/>
    <w:rsid w:val="0009405A"/>
    <w:rsid w:val="00094156"/>
    <w:rsid w:val="0009450A"/>
    <w:rsid w:val="00094BB1"/>
    <w:rsid w:val="0009507A"/>
    <w:rsid w:val="00095E5B"/>
    <w:rsid w:val="00095F0D"/>
    <w:rsid w:val="000978A2"/>
    <w:rsid w:val="00097C2B"/>
    <w:rsid w:val="00097C55"/>
    <w:rsid w:val="000A0DBF"/>
    <w:rsid w:val="000A1C06"/>
    <w:rsid w:val="000A2F79"/>
    <w:rsid w:val="000A31CD"/>
    <w:rsid w:val="000A43BF"/>
    <w:rsid w:val="000A4606"/>
    <w:rsid w:val="000A490F"/>
    <w:rsid w:val="000A56D8"/>
    <w:rsid w:val="000A56FA"/>
    <w:rsid w:val="000A5B65"/>
    <w:rsid w:val="000A5CC2"/>
    <w:rsid w:val="000A5D08"/>
    <w:rsid w:val="000A5D9C"/>
    <w:rsid w:val="000A6277"/>
    <w:rsid w:val="000A636A"/>
    <w:rsid w:val="000A708B"/>
    <w:rsid w:val="000A738A"/>
    <w:rsid w:val="000A74C6"/>
    <w:rsid w:val="000A7A21"/>
    <w:rsid w:val="000A7B54"/>
    <w:rsid w:val="000B0FA3"/>
    <w:rsid w:val="000B108C"/>
    <w:rsid w:val="000B18CF"/>
    <w:rsid w:val="000B19D9"/>
    <w:rsid w:val="000B19E1"/>
    <w:rsid w:val="000B2C00"/>
    <w:rsid w:val="000B342D"/>
    <w:rsid w:val="000B3A0D"/>
    <w:rsid w:val="000B3E8A"/>
    <w:rsid w:val="000B4208"/>
    <w:rsid w:val="000B4CF8"/>
    <w:rsid w:val="000B4F05"/>
    <w:rsid w:val="000B4FBB"/>
    <w:rsid w:val="000B603A"/>
    <w:rsid w:val="000B60D0"/>
    <w:rsid w:val="000B6304"/>
    <w:rsid w:val="000B6B01"/>
    <w:rsid w:val="000B6C23"/>
    <w:rsid w:val="000B6D40"/>
    <w:rsid w:val="000C086C"/>
    <w:rsid w:val="000C08E3"/>
    <w:rsid w:val="000C0D8D"/>
    <w:rsid w:val="000C0DA8"/>
    <w:rsid w:val="000C1E85"/>
    <w:rsid w:val="000C3602"/>
    <w:rsid w:val="000C3662"/>
    <w:rsid w:val="000C3DBD"/>
    <w:rsid w:val="000C4C0B"/>
    <w:rsid w:val="000C5F95"/>
    <w:rsid w:val="000C625F"/>
    <w:rsid w:val="000C6766"/>
    <w:rsid w:val="000C67CE"/>
    <w:rsid w:val="000C6BCF"/>
    <w:rsid w:val="000C78F6"/>
    <w:rsid w:val="000C7AC8"/>
    <w:rsid w:val="000C7C76"/>
    <w:rsid w:val="000D12F8"/>
    <w:rsid w:val="000D15ED"/>
    <w:rsid w:val="000D1A42"/>
    <w:rsid w:val="000D1AB2"/>
    <w:rsid w:val="000D1E8F"/>
    <w:rsid w:val="000D2373"/>
    <w:rsid w:val="000D2864"/>
    <w:rsid w:val="000D2B12"/>
    <w:rsid w:val="000D31C8"/>
    <w:rsid w:val="000D3E7F"/>
    <w:rsid w:val="000D5C6D"/>
    <w:rsid w:val="000D5C92"/>
    <w:rsid w:val="000D6BAC"/>
    <w:rsid w:val="000D6C0E"/>
    <w:rsid w:val="000D7207"/>
    <w:rsid w:val="000D7649"/>
    <w:rsid w:val="000D7EF7"/>
    <w:rsid w:val="000D7F42"/>
    <w:rsid w:val="000E0613"/>
    <w:rsid w:val="000E131A"/>
    <w:rsid w:val="000E1C29"/>
    <w:rsid w:val="000E20C2"/>
    <w:rsid w:val="000E23FF"/>
    <w:rsid w:val="000E31D2"/>
    <w:rsid w:val="000E52F0"/>
    <w:rsid w:val="000E6B7D"/>
    <w:rsid w:val="000E7413"/>
    <w:rsid w:val="000E7E2E"/>
    <w:rsid w:val="000F0BC7"/>
    <w:rsid w:val="000F0D42"/>
    <w:rsid w:val="000F0D6E"/>
    <w:rsid w:val="000F107D"/>
    <w:rsid w:val="000F1119"/>
    <w:rsid w:val="000F14D3"/>
    <w:rsid w:val="000F1606"/>
    <w:rsid w:val="000F29A2"/>
    <w:rsid w:val="000F2A73"/>
    <w:rsid w:val="000F2BA8"/>
    <w:rsid w:val="000F394C"/>
    <w:rsid w:val="000F4427"/>
    <w:rsid w:val="000F4550"/>
    <w:rsid w:val="000F4660"/>
    <w:rsid w:val="000F6066"/>
    <w:rsid w:val="000F76A3"/>
    <w:rsid w:val="00100487"/>
    <w:rsid w:val="00100580"/>
    <w:rsid w:val="00100764"/>
    <w:rsid w:val="001008D0"/>
    <w:rsid w:val="00101512"/>
    <w:rsid w:val="001018DB"/>
    <w:rsid w:val="001020D4"/>
    <w:rsid w:val="00102552"/>
    <w:rsid w:val="001026CC"/>
    <w:rsid w:val="00102903"/>
    <w:rsid w:val="00102DF7"/>
    <w:rsid w:val="00102E24"/>
    <w:rsid w:val="001030D8"/>
    <w:rsid w:val="0010451F"/>
    <w:rsid w:val="0010478F"/>
    <w:rsid w:val="00104880"/>
    <w:rsid w:val="00104A32"/>
    <w:rsid w:val="00104B44"/>
    <w:rsid w:val="0010665E"/>
    <w:rsid w:val="001067E4"/>
    <w:rsid w:val="00106E37"/>
    <w:rsid w:val="00106FA7"/>
    <w:rsid w:val="001071E5"/>
    <w:rsid w:val="0010799B"/>
    <w:rsid w:val="0011038B"/>
    <w:rsid w:val="001103C2"/>
    <w:rsid w:val="00110B90"/>
    <w:rsid w:val="0011107D"/>
    <w:rsid w:val="00111487"/>
    <w:rsid w:val="00111A0E"/>
    <w:rsid w:val="00112396"/>
    <w:rsid w:val="001133C8"/>
    <w:rsid w:val="00113519"/>
    <w:rsid w:val="00113C91"/>
    <w:rsid w:val="00114A2C"/>
    <w:rsid w:val="00114F4E"/>
    <w:rsid w:val="00115243"/>
    <w:rsid w:val="00116498"/>
    <w:rsid w:val="00116871"/>
    <w:rsid w:val="001171AB"/>
    <w:rsid w:val="00120496"/>
    <w:rsid w:val="00120953"/>
    <w:rsid w:val="00120BB7"/>
    <w:rsid w:val="00121480"/>
    <w:rsid w:val="001216A5"/>
    <w:rsid w:val="00122267"/>
    <w:rsid w:val="00122AD2"/>
    <w:rsid w:val="00122EE9"/>
    <w:rsid w:val="001233DD"/>
    <w:rsid w:val="001238F8"/>
    <w:rsid w:val="00123916"/>
    <w:rsid w:val="00123C83"/>
    <w:rsid w:val="00123D03"/>
    <w:rsid w:val="001254F8"/>
    <w:rsid w:val="0012699A"/>
    <w:rsid w:val="00127261"/>
    <w:rsid w:val="0012794C"/>
    <w:rsid w:val="00127E18"/>
    <w:rsid w:val="001316BE"/>
    <w:rsid w:val="00131B4F"/>
    <w:rsid w:val="00131F95"/>
    <w:rsid w:val="00133A93"/>
    <w:rsid w:val="00133F94"/>
    <w:rsid w:val="00134167"/>
    <w:rsid w:val="00134524"/>
    <w:rsid w:val="001347D6"/>
    <w:rsid w:val="00134B12"/>
    <w:rsid w:val="001358FF"/>
    <w:rsid w:val="00135DDF"/>
    <w:rsid w:val="00136732"/>
    <w:rsid w:val="001367D3"/>
    <w:rsid w:val="0013683F"/>
    <w:rsid w:val="00137DE7"/>
    <w:rsid w:val="00140E31"/>
    <w:rsid w:val="00142150"/>
    <w:rsid w:val="001427B6"/>
    <w:rsid w:val="00142982"/>
    <w:rsid w:val="00143595"/>
    <w:rsid w:val="001438FC"/>
    <w:rsid w:val="00144B39"/>
    <w:rsid w:val="001459ED"/>
    <w:rsid w:val="00145A6F"/>
    <w:rsid w:val="00146A43"/>
    <w:rsid w:val="00146E25"/>
    <w:rsid w:val="00146EFD"/>
    <w:rsid w:val="00147E98"/>
    <w:rsid w:val="0015050C"/>
    <w:rsid w:val="00150E23"/>
    <w:rsid w:val="001510ED"/>
    <w:rsid w:val="0015186C"/>
    <w:rsid w:val="00151E7E"/>
    <w:rsid w:val="00151E84"/>
    <w:rsid w:val="001527DD"/>
    <w:rsid w:val="00152A62"/>
    <w:rsid w:val="001551FB"/>
    <w:rsid w:val="00155224"/>
    <w:rsid w:val="00155EFB"/>
    <w:rsid w:val="00155F07"/>
    <w:rsid w:val="00155F44"/>
    <w:rsid w:val="00156228"/>
    <w:rsid w:val="0015650B"/>
    <w:rsid w:val="0015669C"/>
    <w:rsid w:val="001567A2"/>
    <w:rsid w:val="001567E8"/>
    <w:rsid w:val="00156B61"/>
    <w:rsid w:val="001572CC"/>
    <w:rsid w:val="001575E8"/>
    <w:rsid w:val="0015793A"/>
    <w:rsid w:val="00157A8E"/>
    <w:rsid w:val="00157DAB"/>
    <w:rsid w:val="001608CD"/>
    <w:rsid w:val="00160978"/>
    <w:rsid w:val="00160A4B"/>
    <w:rsid w:val="00160DC5"/>
    <w:rsid w:val="00161880"/>
    <w:rsid w:val="001624DB"/>
    <w:rsid w:val="00162E75"/>
    <w:rsid w:val="001631DC"/>
    <w:rsid w:val="001634FB"/>
    <w:rsid w:val="00163552"/>
    <w:rsid w:val="00163F1A"/>
    <w:rsid w:val="001644F8"/>
    <w:rsid w:val="00164660"/>
    <w:rsid w:val="00164DF9"/>
    <w:rsid w:val="0016579C"/>
    <w:rsid w:val="00165849"/>
    <w:rsid w:val="001662D5"/>
    <w:rsid w:val="0016742A"/>
    <w:rsid w:val="0016744C"/>
    <w:rsid w:val="001674DB"/>
    <w:rsid w:val="00167B75"/>
    <w:rsid w:val="00170317"/>
    <w:rsid w:val="00170C6D"/>
    <w:rsid w:val="0017227A"/>
    <w:rsid w:val="00173C96"/>
    <w:rsid w:val="00173D95"/>
    <w:rsid w:val="00174CFE"/>
    <w:rsid w:val="001760DA"/>
    <w:rsid w:val="001765D6"/>
    <w:rsid w:val="00176B50"/>
    <w:rsid w:val="001771AB"/>
    <w:rsid w:val="00177448"/>
    <w:rsid w:val="00177DBF"/>
    <w:rsid w:val="001807E5"/>
    <w:rsid w:val="0018081A"/>
    <w:rsid w:val="00180C1F"/>
    <w:rsid w:val="00181DB0"/>
    <w:rsid w:val="0018227C"/>
    <w:rsid w:val="00182642"/>
    <w:rsid w:val="00182B26"/>
    <w:rsid w:val="001832E9"/>
    <w:rsid w:val="0018396B"/>
    <w:rsid w:val="00183DC6"/>
    <w:rsid w:val="00183F76"/>
    <w:rsid w:val="0018455C"/>
    <w:rsid w:val="0018495B"/>
    <w:rsid w:val="00184C4A"/>
    <w:rsid w:val="00185E19"/>
    <w:rsid w:val="001865E6"/>
    <w:rsid w:val="00186E12"/>
    <w:rsid w:val="001872A2"/>
    <w:rsid w:val="00187C77"/>
    <w:rsid w:val="00187FDC"/>
    <w:rsid w:val="00190182"/>
    <w:rsid w:val="00190193"/>
    <w:rsid w:val="00190CA3"/>
    <w:rsid w:val="00191131"/>
    <w:rsid w:val="0019113F"/>
    <w:rsid w:val="00191551"/>
    <w:rsid w:val="00191A86"/>
    <w:rsid w:val="00191FAA"/>
    <w:rsid w:val="001924B3"/>
    <w:rsid w:val="00192CEF"/>
    <w:rsid w:val="00193221"/>
    <w:rsid w:val="00193529"/>
    <w:rsid w:val="00193D03"/>
    <w:rsid w:val="00194144"/>
    <w:rsid w:val="0019490B"/>
    <w:rsid w:val="0019547F"/>
    <w:rsid w:val="0019609B"/>
    <w:rsid w:val="00196310"/>
    <w:rsid w:val="00196731"/>
    <w:rsid w:val="00196CC4"/>
    <w:rsid w:val="00196EBD"/>
    <w:rsid w:val="001971B6"/>
    <w:rsid w:val="00197550"/>
    <w:rsid w:val="00197945"/>
    <w:rsid w:val="00197BDE"/>
    <w:rsid w:val="00197E0E"/>
    <w:rsid w:val="001A019E"/>
    <w:rsid w:val="001A040C"/>
    <w:rsid w:val="001A0B03"/>
    <w:rsid w:val="001A0E84"/>
    <w:rsid w:val="001A0FAA"/>
    <w:rsid w:val="001A10C2"/>
    <w:rsid w:val="001A11CF"/>
    <w:rsid w:val="001A18EC"/>
    <w:rsid w:val="001A1953"/>
    <w:rsid w:val="001A2A65"/>
    <w:rsid w:val="001A32F9"/>
    <w:rsid w:val="001A3385"/>
    <w:rsid w:val="001A348B"/>
    <w:rsid w:val="001A363C"/>
    <w:rsid w:val="001A38CE"/>
    <w:rsid w:val="001A3BF9"/>
    <w:rsid w:val="001A49DB"/>
    <w:rsid w:val="001A4D2B"/>
    <w:rsid w:val="001A5415"/>
    <w:rsid w:val="001A5C3F"/>
    <w:rsid w:val="001A5FF2"/>
    <w:rsid w:val="001A6966"/>
    <w:rsid w:val="001A6D44"/>
    <w:rsid w:val="001A7163"/>
    <w:rsid w:val="001A7CEA"/>
    <w:rsid w:val="001A7D4F"/>
    <w:rsid w:val="001B00B7"/>
    <w:rsid w:val="001B0A48"/>
    <w:rsid w:val="001B0FF8"/>
    <w:rsid w:val="001B10CB"/>
    <w:rsid w:val="001B239E"/>
    <w:rsid w:val="001B2D0C"/>
    <w:rsid w:val="001B32EB"/>
    <w:rsid w:val="001B3517"/>
    <w:rsid w:val="001B39B2"/>
    <w:rsid w:val="001B4E2D"/>
    <w:rsid w:val="001B5451"/>
    <w:rsid w:val="001B590C"/>
    <w:rsid w:val="001B69D2"/>
    <w:rsid w:val="001B709B"/>
    <w:rsid w:val="001B72BE"/>
    <w:rsid w:val="001B7F58"/>
    <w:rsid w:val="001C0360"/>
    <w:rsid w:val="001C0B7E"/>
    <w:rsid w:val="001C158A"/>
    <w:rsid w:val="001C19CF"/>
    <w:rsid w:val="001C1AAF"/>
    <w:rsid w:val="001C2A35"/>
    <w:rsid w:val="001C2C47"/>
    <w:rsid w:val="001C2CCF"/>
    <w:rsid w:val="001C355B"/>
    <w:rsid w:val="001C3D15"/>
    <w:rsid w:val="001C3DC1"/>
    <w:rsid w:val="001C4654"/>
    <w:rsid w:val="001C48A5"/>
    <w:rsid w:val="001C561B"/>
    <w:rsid w:val="001C5936"/>
    <w:rsid w:val="001C5C21"/>
    <w:rsid w:val="001C7A6F"/>
    <w:rsid w:val="001D0920"/>
    <w:rsid w:val="001D097F"/>
    <w:rsid w:val="001D0A9E"/>
    <w:rsid w:val="001D0B39"/>
    <w:rsid w:val="001D0B8E"/>
    <w:rsid w:val="001D0DEC"/>
    <w:rsid w:val="001D1661"/>
    <w:rsid w:val="001D18D2"/>
    <w:rsid w:val="001D18F6"/>
    <w:rsid w:val="001D27DE"/>
    <w:rsid w:val="001D3099"/>
    <w:rsid w:val="001D30FD"/>
    <w:rsid w:val="001D365B"/>
    <w:rsid w:val="001D3E4C"/>
    <w:rsid w:val="001D3F32"/>
    <w:rsid w:val="001D45E7"/>
    <w:rsid w:val="001D4898"/>
    <w:rsid w:val="001D4FCB"/>
    <w:rsid w:val="001D5094"/>
    <w:rsid w:val="001D50B1"/>
    <w:rsid w:val="001D5139"/>
    <w:rsid w:val="001D5760"/>
    <w:rsid w:val="001D5A2C"/>
    <w:rsid w:val="001D5F26"/>
    <w:rsid w:val="001D6101"/>
    <w:rsid w:val="001D65D7"/>
    <w:rsid w:val="001D7180"/>
    <w:rsid w:val="001D7B9D"/>
    <w:rsid w:val="001D7F2F"/>
    <w:rsid w:val="001E0577"/>
    <w:rsid w:val="001E0FED"/>
    <w:rsid w:val="001E1E77"/>
    <w:rsid w:val="001E2072"/>
    <w:rsid w:val="001E2784"/>
    <w:rsid w:val="001E3EC9"/>
    <w:rsid w:val="001E45B5"/>
    <w:rsid w:val="001E4AF3"/>
    <w:rsid w:val="001E4CEF"/>
    <w:rsid w:val="001E4F74"/>
    <w:rsid w:val="001E5214"/>
    <w:rsid w:val="001E575D"/>
    <w:rsid w:val="001E5A0B"/>
    <w:rsid w:val="001E5FC9"/>
    <w:rsid w:val="001E6545"/>
    <w:rsid w:val="001E689D"/>
    <w:rsid w:val="001E71CE"/>
    <w:rsid w:val="001E7235"/>
    <w:rsid w:val="001E762C"/>
    <w:rsid w:val="001F0B24"/>
    <w:rsid w:val="001F1308"/>
    <w:rsid w:val="001F1895"/>
    <w:rsid w:val="001F1AB0"/>
    <w:rsid w:val="001F263F"/>
    <w:rsid w:val="001F2DE6"/>
    <w:rsid w:val="001F2EE8"/>
    <w:rsid w:val="001F3969"/>
    <w:rsid w:val="001F3C27"/>
    <w:rsid w:val="001F464F"/>
    <w:rsid w:val="001F4FEA"/>
    <w:rsid w:val="001F6E9C"/>
    <w:rsid w:val="001F6FE4"/>
    <w:rsid w:val="001F6FEF"/>
    <w:rsid w:val="001F72BF"/>
    <w:rsid w:val="00200EDB"/>
    <w:rsid w:val="002024C2"/>
    <w:rsid w:val="00203652"/>
    <w:rsid w:val="00203AF6"/>
    <w:rsid w:val="00203BFC"/>
    <w:rsid w:val="002043AC"/>
    <w:rsid w:val="00205331"/>
    <w:rsid w:val="0020543C"/>
    <w:rsid w:val="0020603E"/>
    <w:rsid w:val="00206122"/>
    <w:rsid w:val="002065D1"/>
    <w:rsid w:val="00206908"/>
    <w:rsid w:val="0020698A"/>
    <w:rsid w:val="00206C1E"/>
    <w:rsid w:val="002072F4"/>
    <w:rsid w:val="002075F9"/>
    <w:rsid w:val="00207893"/>
    <w:rsid w:val="002100E5"/>
    <w:rsid w:val="00210CE0"/>
    <w:rsid w:val="0021151D"/>
    <w:rsid w:val="00211864"/>
    <w:rsid w:val="00211D39"/>
    <w:rsid w:val="00211FA1"/>
    <w:rsid w:val="002128F5"/>
    <w:rsid w:val="00212A0A"/>
    <w:rsid w:val="00212AFA"/>
    <w:rsid w:val="002130D3"/>
    <w:rsid w:val="00213418"/>
    <w:rsid w:val="002135C9"/>
    <w:rsid w:val="00213E13"/>
    <w:rsid w:val="00213F6C"/>
    <w:rsid w:val="0021417B"/>
    <w:rsid w:val="002143BF"/>
    <w:rsid w:val="0021622D"/>
    <w:rsid w:val="002162CA"/>
    <w:rsid w:val="00216989"/>
    <w:rsid w:val="002171B6"/>
    <w:rsid w:val="00217FCD"/>
    <w:rsid w:val="002208FA"/>
    <w:rsid w:val="00220AE2"/>
    <w:rsid w:val="00220BAB"/>
    <w:rsid w:val="00220DFB"/>
    <w:rsid w:val="0022132C"/>
    <w:rsid w:val="0022190B"/>
    <w:rsid w:val="00221F36"/>
    <w:rsid w:val="00222310"/>
    <w:rsid w:val="00222423"/>
    <w:rsid w:val="002225BA"/>
    <w:rsid w:val="00222BF9"/>
    <w:rsid w:val="00223A39"/>
    <w:rsid w:val="00224257"/>
    <w:rsid w:val="00224370"/>
    <w:rsid w:val="0022576C"/>
    <w:rsid w:val="00225882"/>
    <w:rsid w:val="00225E0C"/>
    <w:rsid w:val="002265CC"/>
    <w:rsid w:val="002268C8"/>
    <w:rsid w:val="00226CEE"/>
    <w:rsid w:val="00227224"/>
    <w:rsid w:val="0022729F"/>
    <w:rsid w:val="00227B3F"/>
    <w:rsid w:val="002309B5"/>
    <w:rsid w:val="00231609"/>
    <w:rsid w:val="00231637"/>
    <w:rsid w:val="00231A8F"/>
    <w:rsid w:val="00231F6F"/>
    <w:rsid w:val="002323F9"/>
    <w:rsid w:val="00232861"/>
    <w:rsid w:val="00232D26"/>
    <w:rsid w:val="00233CA0"/>
    <w:rsid w:val="0023473E"/>
    <w:rsid w:val="0023693D"/>
    <w:rsid w:val="00236CB1"/>
    <w:rsid w:val="00236FD6"/>
    <w:rsid w:val="00237219"/>
    <w:rsid w:val="00237B00"/>
    <w:rsid w:val="00240052"/>
    <w:rsid w:val="00240969"/>
    <w:rsid w:val="00240DD9"/>
    <w:rsid w:val="00240EC4"/>
    <w:rsid w:val="002418FE"/>
    <w:rsid w:val="00241BB3"/>
    <w:rsid w:val="00241FAD"/>
    <w:rsid w:val="002420AA"/>
    <w:rsid w:val="00242305"/>
    <w:rsid w:val="00242AA3"/>
    <w:rsid w:val="00242D0E"/>
    <w:rsid w:val="00243400"/>
    <w:rsid w:val="00243423"/>
    <w:rsid w:val="0024361A"/>
    <w:rsid w:val="00244056"/>
    <w:rsid w:val="00244553"/>
    <w:rsid w:val="00245744"/>
    <w:rsid w:val="00245E4A"/>
    <w:rsid w:val="00245E5E"/>
    <w:rsid w:val="002464E5"/>
    <w:rsid w:val="00246612"/>
    <w:rsid w:val="00246972"/>
    <w:rsid w:val="00247686"/>
    <w:rsid w:val="00247F1C"/>
    <w:rsid w:val="0025005D"/>
    <w:rsid w:val="002505DF"/>
    <w:rsid w:val="0025077B"/>
    <w:rsid w:val="00250ADE"/>
    <w:rsid w:val="00251303"/>
    <w:rsid w:val="0025165B"/>
    <w:rsid w:val="00251F53"/>
    <w:rsid w:val="00252003"/>
    <w:rsid w:val="00252CE0"/>
    <w:rsid w:val="002539BB"/>
    <w:rsid w:val="002539C7"/>
    <w:rsid w:val="00254C86"/>
    <w:rsid w:val="00255760"/>
    <w:rsid w:val="00257D8D"/>
    <w:rsid w:val="00257E4C"/>
    <w:rsid w:val="00260187"/>
    <w:rsid w:val="002605F1"/>
    <w:rsid w:val="00260737"/>
    <w:rsid w:val="00260BFC"/>
    <w:rsid w:val="00260EAD"/>
    <w:rsid w:val="00261917"/>
    <w:rsid w:val="00261DDA"/>
    <w:rsid w:val="00261EF2"/>
    <w:rsid w:val="0026216A"/>
    <w:rsid w:val="0026273B"/>
    <w:rsid w:val="00262E23"/>
    <w:rsid w:val="002637F3"/>
    <w:rsid w:val="002646A2"/>
    <w:rsid w:val="00264EC9"/>
    <w:rsid w:val="002654F2"/>
    <w:rsid w:val="00265D2B"/>
    <w:rsid w:val="0026617A"/>
    <w:rsid w:val="0026621F"/>
    <w:rsid w:val="0026637B"/>
    <w:rsid w:val="0026663F"/>
    <w:rsid w:val="00267418"/>
    <w:rsid w:val="0027020F"/>
    <w:rsid w:val="00270BFF"/>
    <w:rsid w:val="00270E9A"/>
    <w:rsid w:val="00271292"/>
    <w:rsid w:val="00272942"/>
    <w:rsid w:val="002729B5"/>
    <w:rsid w:val="00272D54"/>
    <w:rsid w:val="00273360"/>
    <w:rsid w:val="00273C3E"/>
    <w:rsid w:val="00273F66"/>
    <w:rsid w:val="00274065"/>
    <w:rsid w:val="00274FBD"/>
    <w:rsid w:val="00275437"/>
    <w:rsid w:val="0027589A"/>
    <w:rsid w:val="002761A3"/>
    <w:rsid w:val="002767C2"/>
    <w:rsid w:val="00276819"/>
    <w:rsid w:val="00277462"/>
    <w:rsid w:val="002814FD"/>
    <w:rsid w:val="00281CDA"/>
    <w:rsid w:val="00281E5A"/>
    <w:rsid w:val="00282254"/>
    <w:rsid w:val="00282C1B"/>
    <w:rsid w:val="002830F7"/>
    <w:rsid w:val="00283120"/>
    <w:rsid w:val="00283892"/>
    <w:rsid w:val="0028452A"/>
    <w:rsid w:val="00284583"/>
    <w:rsid w:val="002845AA"/>
    <w:rsid w:val="00284A8F"/>
    <w:rsid w:val="00284AF5"/>
    <w:rsid w:val="0028500A"/>
    <w:rsid w:val="00285D00"/>
    <w:rsid w:val="00285D2F"/>
    <w:rsid w:val="0028604E"/>
    <w:rsid w:val="00286EA6"/>
    <w:rsid w:val="00286F3F"/>
    <w:rsid w:val="00287944"/>
    <w:rsid w:val="00287D16"/>
    <w:rsid w:val="002905CC"/>
    <w:rsid w:val="002908AE"/>
    <w:rsid w:val="00290EA5"/>
    <w:rsid w:val="00291167"/>
    <w:rsid w:val="002917FA"/>
    <w:rsid w:val="002929C4"/>
    <w:rsid w:val="00292AC7"/>
    <w:rsid w:val="00292C84"/>
    <w:rsid w:val="00293F76"/>
    <w:rsid w:val="00294480"/>
    <w:rsid w:val="00294641"/>
    <w:rsid w:val="00295452"/>
    <w:rsid w:val="002957BB"/>
    <w:rsid w:val="00295F57"/>
    <w:rsid w:val="00296D9A"/>
    <w:rsid w:val="002976EF"/>
    <w:rsid w:val="002A0652"/>
    <w:rsid w:val="002A0E1D"/>
    <w:rsid w:val="002A1717"/>
    <w:rsid w:val="002A1737"/>
    <w:rsid w:val="002A19D5"/>
    <w:rsid w:val="002A1A41"/>
    <w:rsid w:val="002A2062"/>
    <w:rsid w:val="002A20CD"/>
    <w:rsid w:val="002A2175"/>
    <w:rsid w:val="002A39DA"/>
    <w:rsid w:val="002A416F"/>
    <w:rsid w:val="002A558C"/>
    <w:rsid w:val="002A5B20"/>
    <w:rsid w:val="002A5BCE"/>
    <w:rsid w:val="002A7323"/>
    <w:rsid w:val="002A7455"/>
    <w:rsid w:val="002A74D9"/>
    <w:rsid w:val="002A7A04"/>
    <w:rsid w:val="002B0235"/>
    <w:rsid w:val="002B04DA"/>
    <w:rsid w:val="002B05F5"/>
    <w:rsid w:val="002B061E"/>
    <w:rsid w:val="002B1464"/>
    <w:rsid w:val="002B1633"/>
    <w:rsid w:val="002B1B50"/>
    <w:rsid w:val="002B1C04"/>
    <w:rsid w:val="002B1EF9"/>
    <w:rsid w:val="002B2346"/>
    <w:rsid w:val="002B2384"/>
    <w:rsid w:val="002B27E8"/>
    <w:rsid w:val="002B296C"/>
    <w:rsid w:val="002B2FFD"/>
    <w:rsid w:val="002B3B35"/>
    <w:rsid w:val="002B3F92"/>
    <w:rsid w:val="002B44DD"/>
    <w:rsid w:val="002B6185"/>
    <w:rsid w:val="002B6240"/>
    <w:rsid w:val="002B6249"/>
    <w:rsid w:val="002B6879"/>
    <w:rsid w:val="002B6D0E"/>
    <w:rsid w:val="002B72CD"/>
    <w:rsid w:val="002B743B"/>
    <w:rsid w:val="002B7C9C"/>
    <w:rsid w:val="002B7CA8"/>
    <w:rsid w:val="002C0185"/>
    <w:rsid w:val="002C0F4C"/>
    <w:rsid w:val="002C1221"/>
    <w:rsid w:val="002C139F"/>
    <w:rsid w:val="002C16FC"/>
    <w:rsid w:val="002C18D7"/>
    <w:rsid w:val="002C1ADA"/>
    <w:rsid w:val="002C2357"/>
    <w:rsid w:val="002C279A"/>
    <w:rsid w:val="002C2AC4"/>
    <w:rsid w:val="002C2CDB"/>
    <w:rsid w:val="002C2DF7"/>
    <w:rsid w:val="002C4390"/>
    <w:rsid w:val="002C5AFB"/>
    <w:rsid w:val="002C6250"/>
    <w:rsid w:val="002C674D"/>
    <w:rsid w:val="002C7583"/>
    <w:rsid w:val="002C7767"/>
    <w:rsid w:val="002D1099"/>
    <w:rsid w:val="002D237F"/>
    <w:rsid w:val="002D3396"/>
    <w:rsid w:val="002D3CB6"/>
    <w:rsid w:val="002D42B4"/>
    <w:rsid w:val="002D4D5E"/>
    <w:rsid w:val="002D4F8A"/>
    <w:rsid w:val="002D529C"/>
    <w:rsid w:val="002D5300"/>
    <w:rsid w:val="002D5BF2"/>
    <w:rsid w:val="002D7176"/>
    <w:rsid w:val="002D7272"/>
    <w:rsid w:val="002D7B35"/>
    <w:rsid w:val="002E0146"/>
    <w:rsid w:val="002E0300"/>
    <w:rsid w:val="002E0419"/>
    <w:rsid w:val="002E0FA8"/>
    <w:rsid w:val="002E1874"/>
    <w:rsid w:val="002E1A5F"/>
    <w:rsid w:val="002E1BBF"/>
    <w:rsid w:val="002E203C"/>
    <w:rsid w:val="002E2305"/>
    <w:rsid w:val="002E2BEF"/>
    <w:rsid w:val="002E2C9E"/>
    <w:rsid w:val="002E2D78"/>
    <w:rsid w:val="002E3473"/>
    <w:rsid w:val="002E3DD4"/>
    <w:rsid w:val="002E4A7C"/>
    <w:rsid w:val="002E549C"/>
    <w:rsid w:val="002E5604"/>
    <w:rsid w:val="002E5705"/>
    <w:rsid w:val="002E5D76"/>
    <w:rsid w:val="002E5E59"/>
    <w:rsid w:val="002E61B6"/>
    <w:rsid w:val="002E62C0"/>
    <w:rsid w:val="002E695C"/>
    <w:rsid w:val="002E6E55"/>
    <w:rsid w:val="002F0594"/>
    <w:rsid w:val="002F0C89"/>
    <w:rsid w:val="002F0D24"/>
    <w:rsid w:val="002F1398"/>
    <w:rsid w:val="002F2050"/>
    <w:rsid w:val="002F2445"/>
    <w:rsid w:val="002F2F54"/>
    <w:rsid w:val="002F302B"/>
    <w:rsid w:val="002F336F"/>
    <w:rsid w:val="002F3BE1"/>
    <w:rsid w:val="002F3DD4"/>
    <w:rsid w:val="002F5305"/>
    <w:rsid w:val="002F5CA9"/>
    <w:rsid w:val="002F5E4F"/>
    <w:rsid w:val="002F5FC0"/>
    <w:rsid w:val="002F6B60"/>
    <w:rsid w:val="002F6CA7"/>
    <w:rsid w:val="002F6F0B"/>
    <w:rsid w:val="002F6F9A"/>
    <w:rsid w:val="002F79AC"/>
    <w:rsid w:val="002F79F4"/>
    <w:rsid w:val="0030042D"/>
    <w:rsid w:val="003018B0"/>
    <w:rsid w:val="00301C9A"/>
    <w:rsid w:val="00301EFE"/>
    <w:rsid w:val="00301F66"/>
    <w:rsid w:val="00301FA5"/>
    <w:rsid w:val="003023D9"/>
    <w:rsid w:val="0030258C"/>
    <w:rsid w:val="0030280D"/>
    <w:rsid w:val="00302FD5"/>
    <w:rsid w:val="003037C7"/>
    <w:rsid w:val="00303C2F"/>
    <w:rsid w:val="00304066"/>
    <w:rsid w:val="00304248"/>
    <w:rsid w:val="00304939"/>
    <w:rsid w:val="00304957"/>
    <w:rsid w:val="00304A9C"/>
    <w:rsid w:val="00304E80"/>
    <w:rsid w:val="00305895"/>
    <w:rsid w:val="00305981"/>
    <w:rsid w:val="00305C60"/>
    <w:rsid w:val="00307526"/>
    <w:rsid w:val="00307873"/>
    <w:rsid w:val="00307CC4"/>
    <w:rsid w:val="00310378"/>
    <w:rsid w:val="00310A7E"/>
    <w:rsid w:val="00310B52"/>
    <w:rsid w:val="00310E38"/>
    <w:rsid w:val="00311775"/>
    <w:rsid w:val="003123DD"/>
    <w:rsid w:val="003126DE"/>
    <w:rsid w:val="003135F1"/>
    <w:rsid w:val="00314323"/>
    <w:rsid w:val="003143D8"/>
    <w:rsid w:val="00315D43"/>
    <w:rsid w:val="00316067"/>
    <w:rsid w:val="0031620F"/>
    <w:rsid w:val="00316446"/>
    <w:rsid w:val="003164DD"/>
    <w:rsid w:val="00316739"/>
    <w:rsid w:val="00316BDF"/>
    <w:rsid w:val="00316CE5"/>
    <w:rsid w:val="00317479"/>
    <w:rsid w:val="00317997"/>
    <w:rsid w:val="00317D2C"/>
    <w:rsid w:val="00320855"/>
    <w:rsid w:val="00320E48"/>
    <w:rsid w:val="00320EC4"/>
    <w:rsid w:val="00320EE7"/>
    <w:rsid w:val="0032123F"/>
    <w:rsid w:val="003212CA"/>
    <w:rsid w:val="00321B86"/>
    <w:rsid w:val="00322B58"/>
    <w:rsid w:val="00322BF2"/>
    <w:rsid w:val="00323096"/>
    <w:rsid w:val="00323785"/>
    <w:rsid w:val="003238AA"/>
    <w:rsid w:val="00323A50"/>
    <w:rsid w:val="00323AB2"/>
    <w:rsid w:val="003246C2"/>
    <w:rsid w:val="003257D3"/>
    <w:rsid w:val="0032709B"/>
    <w:rsid w:val="0032767C"/>
    <w:rsid w:val="00330A90"/>
    <w:rsid w:val="0033268B"/>
    <w:rsid w:val="003329CD"/>
    <w:rsid w:val="00332DA6"/>
    <w:rsid w:val="00333313"/>
    <w:rsid w:val="00333B2F"/>
    <w:rsid w:val="00333DDB"/>
    <w:rsid w:val="00334853"/>
    <w:rsid w:val="003352DB"/>
    <w:rsid w:val="00335783"/>
    <w:rsid w:val="00335794"/>
    <w:rsid w:val="00335AD5"/>
    <w:rsid w:val="00336845"/>
    <w:rsid w:val="00337E7E"/>
    <w:rsid w:val="00340015"/>
    <w:rsid w:val="003400F9"/>
    <w:rsid w:val="00340755"/>
    <w:rsid w:val="003410DF"/>
    <w:rsid w:val="00342ED6"/>
    <w:rsid w:val="0034341C"/>
    <w:rsid w:val="00343D0B"/>
    <w:rsid w:val="00343DEF"/>
    <w:rsid w:val="00343ECF"/>
    <w:rsid w:val="00344429"/>
    <w:rsid w:val="00344636"/>
    <w:rsid w:val="0034550B"/>
    <w:rsid w:val="00345BFE"/>
    <w:rsid w:val="00346091"/>
    <w:rsid w:val="00346A6F"/>
    <w:rsid w:val="00346E4E"/>
    <w:rsid w:val="00347134"/>
    <w:rsid w:val="0034715E"/>
    <w:rsid w:val="00347E37"/>
    <w:rsid w:val="00350207"/>
    <w:rsid w:val="0035081A"/>
    <w:rsid w:val="00351114"/>
    <w:rsid w:val="003524B9"/>
    <w:rsid w:val="00352798"/>
    <w:rsid w:val="00352917"/>
    <w:rsid w:val="00352ECC"/>
    <w:rsid w:val="00353545"/>
    <w:rsid w:val="00353AAF"/>
    <w:rsid w:val="00353C6A"/>
    <w:rsid w:val="00354046"/>
    <w:rsid w:val="0035419B"/>
    <w:rsid w:val="003549F9"/>
    <w:rsid w:val="00354ED7"/>
    <w:rsid w:val="00354F99"/>
    <w:rsid w:val="0035530D"/>
    <w:rsid w:val="0035552C"/>
    <w:rsid w:val="00355844"/>
    <w:rsid w:val="00355981"/>
    <w:rsid w:val="00355A7D"/>
    <w:rsid w:val="00355E91"/>
    <w:rsid w:val="00356335"/>
    <w:rsid w:val="003568F3"/>
    <w:rsid w:val="00356DB9"/>
    <w:rsid w:val="00357BE2"/>
    <w:rsid w:val="00357CC3"/>
    <w:rsid w:val="00357DCA"/>
    <w:rsid w:val="003609F0"/>
    <w:rsid w:val="00360DB5"/>
    <w:rsid w:val="00360EF4"/>
    <w:rsid w:val="0036109F"/>
    <w:rsid w:val="00361335"/>
    <w:rsid w:val="0036139E"/>
    <w:rsid w:val="003637A4"/>
    <w:rsid w:val="00363BED"/>
    <w:rsid w:val="00363E0A"/>
    <w:rsid w:val="00364298"/>
    <w:rsid w:val="00364E3C"/>
    <w:rsid w:val="0036569C"/>
    <w:rsid w:val="0036586F"/>
    <w:rsid w:val="003658EB"/>
    <w:rsid w:val="00366580"/>
    <w:rsid w:val="003666BB"/>
    <w:rsid w:val="003669CD"/>
    <w:rsid w:val="003704F3"/>
    <w:rsid w:val="0037090B"/>
    <w:rsid w:val="00370E7E"/>
    <w:rsid w:val="00371D82"/>
    <w:rsid w:val="00371EF4"/>
    <w:rsid w:val="00372CD6"/>
    <w:rsid w:val="003736FE"/>
    <w:rsid w:val="00373804"/>
    <w:rsid w:val="00373A15"/>
    <w:rsid w:val="00374770"/>
    <w:rsid w:val="00374BAB"/>
    <w:rsid w:val="00375DB5"/>
    <w:rsid w:val="003763F1"/>
    <w:rsid w:val="0037663B"/>
    <w:rsid w:val="00377266"/>
    <w:rsid w:val="0037728B"/>
    <w:rsid w:val="0037796D"/>
    <w:rsid w:val="0038032F"/>
    <w:rsid w:val="00380D77"/>
    <w:rsid w:val="00380EC3"/>
    <w:rsid w:val="00381004"/>
    <w:rsid w:val="0038165F"/>
    <w:rsid w:val="00382023"/>
    <w:rsid w:val="00382241"/>
    <w:rsid w:val="0038249C"/>
    <w:rsid w:val="003825C1"/>
    <w:rsid w:val="00382FF5"/>
    <w:rsid w:val="00383779"/>
    <w:rsid w:val="00383CBB"/>
    <w:rsid w:val="00383F84"/>
    <w:rsid w:val="003853AD"/>
    <w:rsid w:val="0038570C"/>
    <w:rsid w:val="0038572B"/>
    <w:rsid w:val="00386B51"/>
    <w:rsid w:val="00386C6B"/>
    <w:rsid w:val="00387267"/>
    <w:rsid w:val="00387783"/>
    <w:rsid w:val="00387CA1"/>
    <w:rsid w:val="00390AA0"/>
    <w:rsid w:val="00390FAB"/>
    <w:rsid w:val="00391E81"/>
    <w:rsid w:val="00393206"/>
    <w:rsid w:val="003949E2"/>
    <w:rsid w:val="00394A1C"/>
    <w:rsid w:val="003955FA"/>
    <w:rsid w:val="0039656D"/>
    <w:rsid w:val="00396B2E"/>
    <w:rsid w:val="003973BD"/>
    <w:rsid w:val="00397794"/>
    <w:rsid w:val="003A02EA"/>
    <w:rsid w:val="003A0677"/>
    <w:rsid w:val="003A0709"/>
    <w:rsid w:val="003A08FB"/>
    <w:rsid w:val="003A14F9"/>
    <w:rsid w:val="003A155C"/>
    <w:rsid w:val="003A1CC1"/>
    <w:rsid w:val="003A1DC1"/>
    <w:rsid w:val="003A2487"/>
    <w:rsid w:val="003A28FC"/>
    <w:rsid w:val="003A4683"/>
    <w:rsid w:val="003A4751"/>
    <w:rsid w:val="003A4C7F"/>
    <w:rsid w:val="003A4F69"/>
    <w:rsid w:val="003A54D0"/>
    <w:rsid w:val="003A5D66"/>
    <w:rsid w:val="003A6625"/>
    <w:rsid w:val="003A6944"/>
    <w:rsid w:val="003A6FAC"/>
    <w:rsid w:val="003A7108"/>
    <w:rsid w:val="003B0483"/>
    <w:rsid w:val="003B06BD"/>
    <w:rsid w:val="003B07A0"/>
    <w:rsid w:val="003B0C08"/>
    <w:rsid w:val="003B0E3D"/>
    <w:rsid w:val="003B0E9D"/>
    <w:rsid w:val="003B0ECD"/>
    <w:rsid w:val="003B17B3"/>
    <w:rsid w:val="003B1B32"/>
    <w:rsid w:val="003B1C66"/>
    <w:rsid w:val="003B1D5F"/>
    <w:rsid w:val="003B239E"/>
    <w:rsid w:val="003B24B7"/>
    <w:rsid w:val="003B4BE0"/>
    <w:rsid w:val="003B4C46"/>
    <w:rsid w:val="003B4CC3"/>
    <w:rsid w:val="003B54FC"/>
    <w:rsid w:val="003B56F1"/>
    <w:rsid w:val="003B668F"/>
    <w:rsid w:val="003B6A25"/>
    <w:rsid w:val="003B6FC0"/>
    <w:rsid w:val="003B7C1C"/>
    <w:rsid w:val="003C0324"/>
    <w:rsid w:val="003C095A"/>
    <w:rsid w:val="003C0ACF"/>
    <w:rsid w:val="003C0C18"/>
    <w:rsid w:val="003C0D94"/>
    <w:rsid w:val="003C1143"/>
    <w:rsid w:val="003C1209"/>
    <w:rsid w:val="003C18B3"/>
    <w:rsid w:val="003C1A5F"/>
    <w:rsid w:val="003C1B6D"/>
    <w:rsid w:val="003C1BEB"/>
    <w:rsid w:val="003C2AE5"/>
    <w:rsid w:val="003C3D1A"/>
    <w:rsid w:val="003C44A7"/>
    <w:rsid w:val="003C4A92"/>
    <w:rsid w:val="003C4B66"/>
    <w:rsid w:val="003C5346"/>
    <w:rsid w:val="003C54F7"/>
    <w:rsid w:val="003C6531"/>
    <w:rsid w:val="003C6592"/>
    <w:rsid w:val="003C6718"/>
    <w:rsid w:val="003C67DC"/>
    <w:rsid w:val="003C7191"/>
    <w:rsid w:val="003D17C5"/>
    <w:rsid w:val="003D24D2"/>
    <w:rsid w:val="003D25F0"/>
    <w:rsid w:val="003D2A95"/>
    <w:rsid w:val="003D2FD2"/>
    <w:rsid w:val="003D3BA9"/>
    <w:rsid w:val="003D3C36"/>
    <w:rsid w:val="003D3F66"/>
    <w:rsid w:val="003D43C3"/>
    <w:rsid w:val="003D48C9"/>
    <w:rsid w:val="003D4A16"/>
    <w:rsid w:val="003D589E"/>
    <w:rsid w:val="003D58C3"/>
    <w:rsid w:val="003D59A4"/>
    <w:rsid w:val="003D637B"/>
    <w:rsid w:val="003D6591"/>
    <w:rsid w:val="003D6949"/>
    <w:rsid w:val="003D7373"/>
    <w:rsid w:val="003D766B"/>
    <w:rsid w:val="003D76E5"/>
    <w:rsid w:val="003D7E01"/>
    <w:rsid w:val="003E010C"/>
    <w:rsid w:val="003E0359"/>
    <w:rsid w:val="003E03A4"/>
    <w:rsid w:val="003E0C1D"/>
    <w:rsid w:val="003E0C4B"/>
    <w:rsid w:val="003E0DDE"/>
    <w:rsid w:val="003E0FD7"/>
    <w:rsid w:val="003E1A26"/>
    <w:rsid w:val="003E1F54"/>
    <w:rsid w:val="003E2119"/>
    <w:rsid w:val="003E2A22"/>
    <w:rsid w:val="003E2A46"/>
    <w:rsid w:val="003E3563"/>
    <w:rsid w:val="003E3D08"/>
    <w:rsid w:val="003E42FF"/>
    <w:rsid w:val="003E482F"/>
    <w:rsid w:val="003E4D8C"/>
    <w:rsid w:val="003E5063"/>
    <w:rsid w:val="003E5111"/>
    <w:rsid w:val="003E523E"/>
    <w:rsid w:val="003E595C"/>
    <w:rsid w:val="003E5CD5"/>
    <w:rsid w:val="003E618D"/>
    <w:rsid w:val="003E6CD5"/>
    <w:rsid w:val="003E6EB4"/>
    <w:rsid w:val="003E75AE"/>
    <w:rsid w:val="003E7816"/>
    <w:rsid w:val="003E7CCC"/>
    <w:rsid w:val="003F0F15"/>
    <w:rsid w:val="003F18C2"/>
    <w:rsid w:val="003F2557"/>
    <w:rsid w:val="003F2588"/>
    <w:rsid w:val="003F2A72"/>
    <w:rsid w:val="003F387D"/>
    <w:rsid w:val="003F54DF"/>
    <w:rsid w:val="003F55A4"/>
    <w:rsid w:val="003F598B"/>
    <w:rsid w:val="003F6190"/>
    <w:rsid w:val="003F65A2"/>
    <w:rsid w:val="003F7A50"/>
    <w:rsid w:val="0040017A"/>
    <w:rsid w:val="004009EC"/>
    <w:rsid w:val="004015B5"/>
    <w:rsid w:val="004019C3"/>
    <w:rsid w:val="00401ADB"/>
    <w:rsid w:val="00401E68"/>
    <w:rsid w:val="00402903"/>
    <w:rsid w:val="00402B6D"/>
    <w:rsid w:val="004033E5"/>
    <w:rsid w:val="004035F0"/>
    <w:rsid w:val="00403945"/>
    <w:rsid w:val="00403BDE"/>
    <w:rsid w:val="00403BFD"/>
    <w:rsid w:val="00404128"/>
    <w:rsid w:val="004043E8"/>
    <w:rsid w:val="004044DA"/>
    <w:rsid w:val="00404CC3"/>
    <w:rsid w:val="00405428"/>
    <w:rsid w:val="0040570D"/>
    <w:rsid w:val="00405C18"/>
    <w:rsid w:val="00405C7C"/>
    <w:rsid w:val="00405D9F"/>
    <w:rsid w:val="0040614B"/>
    <w:rsid w:val="00406BBA"/>
    <w:rsid w:val="00406E24"/>
    <w:rsid w:val="00407B26"/>
    <w:rsid w:val="00407DDC"/>
    <w:rsid w:val="00410257"/>
    <w:rsid w:val="004102A2"/>
    <w:rsid w:val="004103C5"/>
    <w:rsid w:val="00410412"/>
    <w:rsid w:val="0041108B"/>
    <w:rsid w:val="00411832"/>
    <w:rsid w:val="00411AA6"/>
    <w:rsid w:val="00413911"/>
    <w:rsid w:val="00414141"/>
    <w:rsid w:val="0041423C"/>
    <w:rsid w:val="00414BF9"/>
    <w:rsid w:val="00414D8D"/>
    <w:rsid w:val="004165B2"/>
    <w:rsid w:val="00416A05"/>
    <w:rsid w:val="004170D6"/>
    <w:rsid w:val="00417D1C"/>
    <w:rsid w:val="0042176D"/>
    <w:rsid w:val="004217F2"/>
    <w:rsid w:val="00422BEF"/>
    <w:rsid w:val="00422E86"/>
    <w:rsid w:val="0042306B"/>
    <w:rsid w:val="00423275"/>
    <w:rsid w:val="0042352A"/>
    <w:rsid w:val="00423FE8"/>
    <w:rsid w:val="00424320"/>
    <w:rsid w:val="00424444"/>
    <w:rsid w:val="00424DB5"/>
    <w:rsid w:val="0042574B"/>
    <w:rsid w:val="00425C4B"/>
    <w:rsid w:val="00425E15"/>
    <w:rsid w:val="00425E97"/>
    <w:rsid w:val="00425F5D"/>
    <w:rsid w:val="00426948"/>
    <w:rsid w:val="00426A5C"/>
    <w:rsid w:val="00426C57"/>
    <w:rsid w:val="00426D7A"/>
    <w:rsid w:val="0042741C"/>
    <w:rsid w:val="0042743E"/>
    <w:rsid w:val="004307CF"/>
    <w:rsid w:val="004309AF"/>
    <w:rsid w:val="00431369"/>
    <w:rsid w:val="004315F2"/>
    <w:rsid w:val="00432975"/>
    <w:rsid w:val="00433009"/>
    <w:rsid w:val="00433B21"/>
    <w:rsid w:val="0043408B"/>
    <w:rsid w:val="004349F9"/>
    <w:rsid w:val="0043594F"/>
    <w:rsid w:val="00435B18"/>
    <w:rsid w:val="00435D65"/>
    <w:rsid w:val="00436270"/>
    <w:rsid w:val="0043675F"/>
    <w:rsid w:val="00436ECB"/>
    <w:rsid w:val="004378F6"/>
    <w:rsid w:val="0043796C"/>
    <w:rsid w:val="0044009F"/>
    <w:rsid w:val="00440585"/>
    <w:rsid w:val="00440A35"/>
    <w:rsid w:val="00440DE2"/>
    <w:rsid w:val="004415F1"/>
    <w:rsid w:val="00443395"/>
    <w:rsid w:val="004433CC"/>
    <w:rsid w:val="004434B3"/>
    <w:rsid w:val="004435C2"/>
    <w:rsid w:val="00443FAA"/>
    <w:rsid w:val="0044552A"/>
    <w:rsid w:val="00445535"/>
    <w:rsid w:val="004458EE"/>
    <w:rsid w:val="00445A94"/>
    <w:rsid w:val="00445FEA"/>
    <w:rsid w:val="0044613F"/>
    <w:rsid w:val="0044619A"/>
    <w:rsid w:val="00446E46"/>
    <w:rsid w:val="00446F2C"/>
    <w:rsid w:val="00447FE6"/>
    <w:rsid w:val="004509A9"/>
    <w:rsid w:val="00450BEC"/>
    <w:rsid w:val="00450C09"/>
    <w:rsid w:val="0045102E"/>
    <w:rsid w:val="00451E78"/>
    <w:rsid w:val="00452C30"/>
    <w:rsid w:val="00452C88"/>
    <w:rsid w:val="004531C9"/>
    <w:rsid w:val="004534FA"/>
    <w:rsid w:val="00453B45"/>
    <w:rsid w:val="00454F8A"/>
    <w:rsid w:val="00454FD5"/>
    <w:rsid w:val="0045560C"/>
    <w:rsid w:val="0045573C"/>
    <w:rsid w:val="0045592F"/>
    <w:rsid w:val="00456327"/>
    <w:rsid w:val="00457AB7"/>
    <w:rsid w:val="00460339"/>
    <w:rsid w:val="00461387"/>
    <w:rsid w:val="004615C5"/>
    <w:rsid w:val="00461ED7"/>
    <w:rsid w:val="00461F3D"/>
    <w:rsid w:val="00462933"/>
    <w:rsid w:val="00462DCC"/>
    <w:rsid w:val="004636F8"/>
    <w:rsid w:val="00463A94"/>
    <w:rsid w:val="00463B1F"/>
    <w:rsid w:val="00463E4B"/>
    <w:rsid w:val="00463FA9"/>
    <w:rsid w:val="00463FF9"/>
    <w:rsid w:val="0046496D"/>
    <w:rsid w:val="0046528B"/>
    <w:rsid w:val="0046582D"/>
    <w:rsid w:val="004660C1"/>
    <w:rsid w:val="00466132"/>
    <w:rsid w:val="0046662B"/>
    <w:rsid w:val="00466C15"/>
    <w:rsid w:val="00467E1C"/>
    <w:rsid w:val="004713FD"/>
    <w:rsid w:val="004719F7"/>
    <w:rsid w:val="00471EFF"/>
    <w:rsid w:val="00471FEF"/>
    <w:rsid w:val="00472423"/>
    <w:rsid w:val="00472B65"/>
    <w:rsid w:val="00472B67"/>
    <w:rsid w:val="00472DD3"/>
    <w:rsid w:val="00473380"/>
    <w:rsid w:val="00473725"/>
    <w:rsid w:val="00474168"/>
    <w:rsid w:val="00474CD5"/>
    <w:rsid w:val="00475050"/>
    <w:rsid w:val="00475475"/>
    <w:rsid w:val="00475C1D"/>
    <w:rsid w:val="004760FA"/>
    <w:rsid w:val="00476F6E"/>
    <w:rsid w:val="004770FA"/>
    <w:rsid w:val="004773E7"/>
    <w:rsid w:val="004807C9"/>
    <w:rsid w:val="004816FD"/>
    <w:rsid w:val="004818D2"/>
    <w:rsid w:val="00482979"/>
    <w:rsid w:val="00482C9D"/>
    <w:rsid w:val="00482DE7"/>
    <w:rsid w:val="00482E32"/>
    <w:rsid w:val="00483052"/>
    <w:rsid w:val="004830ED"/>
    <w:rsid w:val="00483BFF"/>
    <w:rsid w:val="0048402F"/>
    <w:rsid w:val="0048414B"/>
    <w:rsid w:val="0048489E"/>
    <w:rsid w:val="00484F4B"/>
    <w:rsid w:val="004850D6"/>
    <w:rsid w:val="00485431"/>
    <w:rsid w:val="00485770"/>
    <w:rsid w:val="00485AA4"/>
    <w:rsid w:val="00486C20"/>
    <w:rsid w:val="00487AA7"/>
    <w:rsid w:val="0049019E"/>
    <w:rsid w:val="004904FA"/>
    <w:rsid w:val="0049053A"/>
    <w:rsid w:val="00490710"/>
    <w:rsid w:val="0049087B"/>
    <w:rsid w:val="00491A6C"/>
    <w:rsid w:val="00491F29"/>
    <w:rsid w:val="00493097"/>
    <w:rsid w:val="004930DB"/>
    <w:rsid w:val="00493423"/>
    <w:rsid w:val="00493719"/>
    <w:rsid w:val="00493F14"/>
    <w:rsid w:val="004941B1"/>
    <w:rsid w:val="00494649"/>
    <w:rsid w:val="00494887"/>
    <w:rsid w:val="00494C41"/>
    <w:rsid w:val="00494C95"/>
    <w:rsid w:val="004957F5"/>
    <w:rsid w:val="004959AC"/>
    <w:rsid w:val="00495B34"/>
    <w:rsid w:val="00495EF3"/>
    <w:rsid w:val="00495EF5"/>
    <w:rsid w:val="0049610B"/>
    <w:rsid w:val="00496204"/>
    <w:rsid w:val="0049738F"/>
    <w:rsid w:val="004A026D"/>
    <w:rsid w:val="004A07F1"/>
    <w:rsid w:val="004A1013"/>
    <w:rsid w:val="004A1398"/>
    <w:rsid w:val="004A141C"/>
    <w:rsid w:val="004A1B2E"/>
    <w:rsid w:val="004A1BDC"/>
    <w:rsid w:val="004A20FC"/>
    <w:rsid w:val="004A21E3"/>
    <w:rsid w:val="004A291A"/>
    <w:rsid w:val="004A311A"/>
    <w:rsid w:val="004A37E3"/>
    <w:rsid w:val="004A39C9"/>
    <w:rsid w:val="004A460D"/>
    <w:rsid w:val="004A4B04"/>
    <w:rsid w:val="004A4DE6"/>
    <w:rsid w:val="004A5D4F"/>
    <w:rsid w:val="004A6210"/>
    <w:rsid w:val="004A6D0B"/>
    <w:rsid w:val="004A70CC"/>
    <w:rsid w:val="004A7D55"/>
    <w:rsid w:val="004B0105"/>
    <w:rsid w:val="004B0284"/>
    <w:rsid w:val="004B0DC4"/>
    <w:rsid w:val="004B20DB"/>
    <w:rsid w:val="004B21CA"/>
    <w:rsid w:val="004B2578"/>
    <w:rsid w:val="004B2918"/>
    <w:rsid w:val="004B29E9"/>
    <w:rsid w:val="004B329B"/>
    <w:rsid w:val="004B4E2C"/>
    <w:rsid w:val="004B6A4D"/>
    <w:rsid w:val="004B6E8B"/>
    <w:rsid w:val="004C0363"/>
    <w:rsid w:val="004C05C3"/>
    <w:rsid w:val="004C112D"/>
    <w:rsid w:val="004C1542"/>
    <w:rsid w:val="004C2B0B"/>
    <w:rsid w:val="004C2F9D"/>
    <w:rsid w:val="004C3346"/>
    <w:rsid w:val="004C4894"/>
    <w:rsid w:val="004C50A2"/>
    <w:rsid w:val="004C548F"/>
    <w:rsid w:val="004C5515"/>
    <w:rsid w:val="004C66E2"/>
    <w:rsid w:val="004C684D"/>
    <w:rsid w:val="004C6899"/>
    <w:rsid w:val="004C6AE4"/>
    <w:rsid w:val="004C729A"/>
    <w:rsid w:val="004C73DB"/>
    <w:rsid w:val="004C73E7"/>
    <w:rsid w:val="004C79CC"/>
    <w:rsid w:val="004D0029"/>
    <w:rsid w:val="004D0226"/>
    <w:rsid w:val="004D1AD1"/>
    <w:rsid w:val="004D1F18"/>
    <w:rsid w:val="004D2009"/>
    <w:rsid w:val="004D21DF"/>
    <w:rsid w:val="004D2C0C"/>
    <w:rsid w:val="004D3008"/>
    <w:rsid w:val="004D3025"/>
    <w:rsid w:val="004D3836"/>
    <w:rsid w:val="004D6010"/>
    <w:rsid w:val="004D63A0"/>
    <w:rsid w:val="004D6B34"/>
    <w:rsid w:val="004D7BEB"/>
    <w:rsid w:val="004E006C"/>
    <w:rsid w:val="004E09CF"/>
    <w:rsid w:val="004E09D2"/>
    <w:rsid w:val="004E0B15"/>
    <w:rsid w:val="004E1151"/>
    <w:rsid w:val="004E1514"/>
    <w:rsid w:val="004E16E3"/>
    <w:rsid w:val="004E18A3"/>
    <w:rsid w:val="004E1E57"/>
    <w:rsid w:val="004E2244"/>
    <w:rsid w:val="004E3596"/>
    <w:rsid w:val="004E4EA1"/>
    <w:rsid w:val="004E54F6"/>
    <w:rsid w:val="004E5636"/>
    <w:rsid w:val="004E57D8"/>
    <w:rsid w:val="004E59D1"/>
    <w:rsid w:val="004E5D26"/>
    <w:rsid w:val="004E5EC7"/>
    <w:rsid w:val="004E618D"/>
    <w:rsid w:val="004E6431"/>
    <w:rsid w:val="004E6918"/>
    <w:rsid w:val="004E796F"/>
    <w:rsid w:val="004E7DEE"/>
    <w:rsid w:val="004E7E39"/>
    <w:rsid w:val="004F01BB"/>
    <w:rsid w:val="004F13F2"/>
    <w:rsid w:val="004F1456"/>
    <w:rsid w:val="004F1724"/>
    <w:rsid w:val="004F3831"/>
    <w:rsid w:val="004F3FB9"/>
    <w:rsid w:val="004F4467"/>
    <w:rsid w:val="004F4677"/>
    <w:rsid w:val="004F476D"/>
    <w:rsid w:val="004F4A0E"/>
    <w:rsid w:val="004F4A75"/>
    <w:rsid w:val="004F52B6"/>
    <w:rsid w:val="004F54EE"/>
    <w:rsid w:val="004F567E"/>
    <w:rsid w:val="004F5C9B"/>
    <w:rsid w:val="004F5CC7"/>
    <w:rsid w:val="004F64D1"/>
    <w:rsid w:val="004F6840"/>
    <w:rsid w:val="004F7FE0"/>
    <w:rsid w:val="0050012B"/>
    <w:rsid w:val="00500431"/>
    <w:rsid w:val="005004B0"/>
    <w:rsid w:val="0050070A"/>
    <w:rsid w:val="00500FA2"/>
    <w:rsid w:val="0050268A"/>
    <w:rsid w:val="0050327D"/>
    <w:rsid w:val="00503A51"/>
    <w:rsid w:val="00505E9C"/>
    <w:rsid w:val="0050606D"/>
    <w:rsid w:val="00506C58"/>
    <w:rsid w:val="005072EA"/>
    <w:rsid w:val="005074EC"/>
    <w:rsid w:val="00507944"/>
    <w:rsid w:val="00507F1F"/>
    <w:rsid w:val="00510075"/>
    <w:rsid w:val="005100FC"/>
    <w:rsid w:val="00510850"/>
    <w:rsid w:val="005109E5"/>
    <w:rsid w:val="00512D92"/>
    <w:rsid w:val="005132FA"/>
    <w:rsid w:val="00513363"/>
    <w:rsid w:val="005134E1"/>
    <w:rsid w:val="0051356E"/>
    <w:rsid w:val="0051402B"/>
    <w:rsid w:val="005146CA"/>
    <w:rsid w:val="00514B64"/>
    <w:rsid w:val="00514CCD"/>
    <w:rsid w:val="005150D5"/>
    <w:rsid w:val="005156AC"/>
    <w:rsid w:val="00515A54"/>
    <w:rsid w:val="00515C41"/>
    <w:rsid w:val="00516275"/>
    <w:rsid w:val="0051645D"/>
    <w:rsid w:val="0051663A"/>
    <w:rsid w:val="00516C1A"/>
    <w:rsid w:val="00517EB6"/>
    <w:rsid w:val="005203BA"/>
    <w:rsid w:val="00520471"/>
    <w:rsid w:val="005214BE"/>
    <w:rsid w:val="00521928"/>
    <w:rsid w:val="005227BB"/>
    <w:rsid w:val="00522F86"/>
    <w:rsid w:val="00522FA9"/>
    <w:rsid w:val="00523620"/>
    <w:rsid w:val="00523700"/>
    <w:rsid w:val="00523F47"/>
    <w:rsid w:val="00524ACE"/>
    <w:rsid w:val="005250BE"/>
    <w:rsid w:val="00525334"/>
    <w:rsid w:val="00525641"/>
    <w:rsid w:val="00526042"/>
    <w:rsid w:val="00526158"/>
    <w:rsid w:val="00526449"/>
    <w:rsid w:val="005265B6"/>
    <w:rsid w:val="00526DB6"/>
    <w:rsid w:val="005279B7"/>
    <w:rsid w:val="00527C5C"/>
    <w:rsid w:val="005300C7"/>
    <w:rsid w:val="00530CE6"/>
    <w:rsid w:val="00531FE5"/>
    <w:rsid w:val="00532088"/>
    <w:rsid w:val="00532621"/>
    <w:rsid w:val="00532B1F"/>
    <w:rsid w:val="00532F40"/>
    <w:rsid w:val="005330AB"/>
    <w:rsid w:val="00533153"/>
    <w:rsid w:val="00533BBF"/>
    <w:rsid w:val="005346E7"/>
    <w:rsid w:val="00534CD1"/>
    <w:rsid w:val="00535194"/>
    <w:rsid w:val="005358D9"/>
    <w:rsid w:val="005368CC"/>
    <w:rsid w:val="00537A75"/>
    <w:rsid w:val="00537C7F"/>
    <w:rsid w:val="005402C7"/>
    <w:rsid w:val="00540604"/>
    <w:rsid w:val="00540EEA"/>
    <w:rsid w:val="0054127B"/>
    <w:rsid w:val="005431C9"/>
    <w:rsid w:val="005434AB"/>
    <w:rsid w:val="0054407E"/>
    <w:rsid w:val="00544191"/>
    <w:rsid w:val="00544211"/>
    <w:rsid w:val="0054435A"/>
    <w:rsid w:val="00544706"/>
    <w:rsid w:val="00545057"/>
    <w:rsid w:val="00546093"/>
    <w:rsid w:val="00547BA5"/>
    <w:rsid w:val="00547EBB"/>
    <w:rsid w:val="00547F9F"/>
    <w:rsid w:val="005507AD"/>
    <w:rsid w:val="00550BEA"/>
    <w:rsid w:val="00551104"/>
    <w:rsid w:val="0055122F"/>
    <w:rsid w:val="005514C8"/>
    <w:rsid w:val="00551AC0"/>
    <w:rsid w:val="00552C80"/>
    <w:rsid w:val="00553A1B"/>
    <w:rsid w:val="0055444D"/>
    <w:rsid w:val="00554AFA"/>
    <w:rsid w:val="00554B6D"/>
    <w:rsid w:val="00554E9F"/>
    <w:rsid w:val="00555142"/>
    <w:rsid w:val="005551CA"/>
    <w:rsid w:val="00555358"/>
    <w:rsid w:val="00555D74"/>
    <w:rsid w:val="00556020"/>
    <w:rsid w:val="0055647A"/>
    <w:rsid w:val="0055659A"/>
    <w:rsid w:val="00556E96"/>
    <w:rsid w:val="00556F2B"/>
    <w:rsid w:val="00557035"/>
    <w:rsid w:val="00557A41"/>
    <w:rsid w:val="00557ACA"/>
    <w:rsid w:val="00557F62"/>
    <w:rsid w:val="00560575"/>
    <w:rsid w:val="005610A6"/>
    <w:rsid w:val="0056206A"/>
    <w:rsid w:val="005627DD"/>
    <w:rsid w:val="00562EBD"/>
    <w:rsid w:val="005653FE"/>
    <w:rsid w:val="00565739"/>
    <w:rsid w:val="00565A8B"/>
    <w:rsid w:val="00566017"/>
    <w:rsid w:val="005675F7"/>
    <w:rsid w:val="0057092F"/>
    <w:rsid w:val="00570BD7"/>
    <w:rsid w:val="005715A4"/>
    <w:rsid w:val="005716B8"/>
    <w:rsid w:val="0057282E"/>
    <w:rsid w:val="00572D72"/>
    <w:rsid w:val="0057328D"/>
    <w:rsid w:val="00573594"/>
    <w:rsid w:val="00573776"/>
    <w:rsid w:val="00573DF3"/>
    <w:rsid w:val="00574914"/>
    <w:rsid w:val="00574DA5"/>
    <w:rsid w:val="0057536C"/>
    <w:rsid w:val="00575618"/>
    <w:rsid w:val="00575980"/>
    <w:rsid w:val="00575FAB"/>
    <w:rsid w:val="00576A5E"/>
    <w:rsid w:val="00576EFF"/>
    <w:rsid w:val="00577877"/>
    <w:rsid w:val="00577A8A"/>
    <w:rsid w:val="00577EF4"/>
    <w:rsid w:val="0058019A"/>
    <w:rsid w:val="0058052A"/>
    <w:rsid w:val="00580BD4"/>
    <w:rsid w:val="00581843"/>
    <w:rsid w:val="00581ED8"/>
    <w:rsid w:val="00582845"/>
    <w:rsid w:val="0058338E"/>
    <w:rsid w:val="005833B0"/>
    <w:rsid w:val="00585304"/>
    <w:rsid w:val="0058542D"/>
    <w:rsid w:val="0058566B"/>
    <w:rsid w:val="005858F2"/>
    <w:rsid w:val="00585910"/>
    <w:rsid w:val="005859B4"/>
    <w:rsid w:val="00586003"/>
    <w:rsid w:val="005868F4"/>
    <w:rsid w:val="00586C16"/>
    <w:rsid w:val="005874E2"/>
    <w:rsid w:val="00587773"/>
    <w:rsid w:val="00590EF0"/>
    <w:rsid w:val="00590F77"/>
    <w:rsid w:val="00591551"/>
    <w:rsid w:val="0059156A"/>
    <w:rsid w:val="00591C1C"/>
    <w:rsid w:val="00591CA2"/>
    <w:rsid w:val="00593178"/>
    <w:rsid w:val="005935DA"/>
    <w:rsid w:val="00594098"/>
    <w:rsid w:val="0059440E"/>
    <w:rsid w:val="00595AAD"/>
    <w:rsid w:val="005967F7"/>
    <w:rsid w:val="005970AE"/>
    <w:rsid w:val="00597910"/>
    <w:rsid w:val="00597A45"/>
    <w:rsid w:val="005A0826"/>
    <w:rsid w:val="005A1863"/>
    <w:rsid w:val="005A1C2B"/>
    <w:rsid w:val="005A2EFE"/>
    <w:rsid w:val="005A2FC7"/>
    <w:rsid w:val="005A3497"/>
    <w:rsid w:val="005A35A7"/>
    <w:rsid w:val="005A470D"/>
    <w:rsid w:val="005A4DAC"/>
    <w:rsid w:val="005A56B2"/>
    <w:rsid w:val="005A5E8F"/>
    <w:rsid w:val="005A60A3"/>
    <w:rsid w:val="005A6A13"/>
    <w:rsid w:val="005A733D"/>
    <w:rsid w:val="005A7AC7"/>
    <w:rsid w:val="005B03EE"/>
    <w:rsid w:val="005B129A"/>
    <w:rsid w:val="005B13D2"/>
    <w:rsid w:val="005B1406"/>
    <w:rsid w:val="005B1618"/>
    <w:rsid w:val="005B1AEF"/>
    <w:rsid w:val="005B29E8"/>
    <w:rsid w:val="005B2A5E"/>
    <w:rsid w:val="005B2A8D"/>
    <w:rsid w:val="005B341A"/>
    <w:rsid w:val="005B38C4"/>
    <w:rsid w:val="005B3F61"/>
    <w:rsid w:val="005B4292"/>
    <w:rsid w:val="005B42F2"/>
    <w:rsid w:val="005B4361"/>
    <w:rsid w:val="005B4719"/>
    <w:rsid w:val="005B50D7"/>
    <w:rsid w:val="005B5181"/>
    <w:rsid w:val="005B5800"/>
    <w:rsid w:val="005B5B38"/>
    <w:rsid w:val="005B62D7"/>
    <w:rsid w:val="005B6EDE"/>
    <w:rsid w:val="005B7CFC"/>
    <w:rsid w:val="005C0A9F"/>
    <w:rsid w:val="005C1019"/>
    <w:rsid w:val="005C107C"/>
    <w:rsid w:val="005C1EDB"/>
    <w:rsid w:val="005C1F5A"/>
    <w:rsid w:val="005C30B9"/>
    <w:rsid w:val="005C30D5"/>
    <w:rsid w:val="005C32FB"/>
    <w:rsid w:val="005C37D2"/>
    <w:rsid w:val="005C3954"/>
    <w:rsid w:val="005C3A61"/>
    <w:rsid w:val="005C3D23"/>
    <w:rsid w:val="005C42E9"/>
    <w:rsid w:val="005C556D"/>
    <w:rsid w:val="005C5BEF"/>
    <w:rsid w:val="005C672B"/>
    <w:rsid w:val="005C690E"/>
    <w:rsid w:val="005C6B5E"/>
    <w:rsid w:val="005D0183"/>
    <w:rsid w:val="005D02EA"/>
    <w:rsid w:val="005D036C"/>
    <w:rsid w:val="005D05DB"/>
    <w:rsid w:val="005D0753"/>
    <w:rsid w:val="005D0A29"/>
    <w:rsid w:val="005D1134"/>
    <w:rsid w:val="005D1137"/>
    <w:rsid w:val="005D14C1"/>
    <w:rsid w:val="005D1B4B"/>
    <w:rsid w:val="005D1D77"/>
    <w:rsid w:val="005D22FB"/>
    <w:rsid w:val="005D319D"/>
    <w:rsid w:val="005D344C"/>
    <w:rsid w:val="005D44FA"/>
    <w:rsid w:val="005D4B70"/>
    <w:rsid w:val="005D4BE2"/>
    <w:rsid w:val="005D5113"/>
    <w:rsid w:val="005D5240"/>
    <w:rsid w:val="005D557C"/>
    <w:rsid w:val="005D559A"/>
    <w:rsid w:val="005D5C3A"/>
    <w:rsid w:val="005D64B6"/>
    <w:rsid w:val="005D6688"/>
    <w:rsid w:val="005D6C10"/>
    <w:rsid w:val="005D70BE"/>
    <w:rsid w:val="005D7880"/>
    <w:rsid w:val="005E0285"/>
    <w:rsid w:val="005E07A5"/>
    <w:rsid w:val="005E096E"/>
    <w:rsid w:val="005E0EFC"/>
    <w:rsid w:val="005E1A47"/>
    <w:rsid w:val="005E1E44"/>
    <w:rsid w:val="005E1F80"/>
    <w:rsid w:val="005E23FC"/>
    <w:rsid w:val="005E2D68"/>
    <w:rsid w:val="005E2F5B"/>
    <w:rsid w:val="005E3194"/>
    <w:rsid w:val="005E345F"/>
    <w:rsid w:val="005E36B6"/>
    <w:rsid w:val="005E4298"/>
    <w:rsid w:val="005E42B4"/>
    <w:rsid w:val="005E52ED"/>
    <w:rsid w:val="005E54BD"/>
    <w:rsid w:val="005E5EB2"/>
    <w:rsid w:val="005E655F"/>
    <w:rsid w:val="005E65A0"/>
    <w:rsid w:val="005E682E"/>
    <w:rsid w:val="005E6B0A"/>
    <w:rsid w:val="005E7122"/>
    <w:rsid w:val="005E76A5"/>
    <w:rsid w:val="005E780B"/>
    <w:rsid w:val="005E7D3A"/>
    <w:rsid w:val="005E7FFE"/>
    <w:rsid w:val="005F0034"/>
    <w:rsid w:val="005F0533"/>
    <w:rsid w:val="005F064A"/>
    <w:rsid w:val="005F0CD4"/>
    <w:rsid w:val="005F0E0F"/>
    <w:rsid w:val="005F1006"/>
    <w:rsid w:val="005F10C6"/>
    <w:rsid w:val="005F1867"/>
    <w:rsid w:val="005F1C57"/>
    <w:rsid w:val="005F1F52"/>
    <w:rsid w:val="005F29D8"/>
    <w:rsid w:val="005F34BF"/>
    <w:rsid w:val="005F3C48"/>
    <w:rsid w:val="005F43F5"/>
    <w:rsid w:val="005F4928"/>
    <w:rsid w:val="005F4D78"/>
    <w:rsid w:val="005F4F91"/>
    <w:rsid w:val="005F5014"/>
    <w:rsid w:val="005F5372"/>
    <w:rsid w:val="005F54C5"/>
    <w:rsid w:val="005F56A8"/>
    <w:rsid w:val="005F5764"/>
    <w:rsid w:val="005F58E0"/>
    <w:rsid w:val="005F6F14"/>
    <w:rsid w:val="006003E7"/>
    <w:rsid w:val="00600821"/>
    <w:rsid w:val="00600E8D"/>
    <w:rsid w:val="006014F9"/>
    <w:rsid w:val="006018A5"/>
    <w:rsid w:val="00601A20"/>
    <w:rsid w:val="0060215A"/>
    <w:rsid w:val="006022E5"/>
    <w:rsid w:val="00602FBC"/>
    <w:rsid w:val="00603FE7"/>
    <w:rsid w:val="0060408F"/>
    <w:rsid w:val="006044C1"/>
    <w:rsid w:val="00604B01"/>
    <w:rsid w:val="00604BE8"/>
    <w:rsid w:val="00604D6E"/>
    <w:rsid w:val="0060692B"/>
    <w:rsid w:val="00606F87"/>
    <w:rsid w:val="0060759E"/>
    <w:rsid w:val="006075E7"/>
    <w:rsid w:val="00607B58"/>
    <w:rsid w:val="006105BE"/>
    <w:rsid w:val="00611973"/>
    <w:rsid w:val="00612387"/>
    <w:rsid w:val="00612892"/>
    <w:rsid w:val="00613135"/>
    <w:rsid w:val="00613708"/>
    <w:rsid w:val="00614132"/>
    <w:rsid w:val="006144CB"/>
    <w:rsid w:val="0061483B"/>
    <w:rsid w:val="006148EC"/>
    <w:rsid w:val="0061490D"/>
    <w:rsid w:val="00614D01"/>
    <w:rsid w:val="00614D3B"/>
    <w:rsid w:val="006152D9"/>
    <w:rsid w:val="00615569"/>
    <w:rsid w:val="00615C40"/>
    <w:rsid w:val="00615D59"/>
    <w:rsid w:val="00615F7D"/>
    <w:rsid w:val="0061697E"/>
    <w:rsid w:val="00616C21"/>
    <w:rsid w:val="00616F6D"/>
    <w:rsid w:val="00617234"/>
    <w:rsid w:val="006172E3"/>
    <w:rsid w:val="00617622"/>
    <w:rsid w:val="00620C31"/>
    <w:rsid w:val="00620D28"/>
    <w:rsid w:val="00621992"/>
    <w:rsid w:val="00621A66"/>
    <w:rsid w:val="00622812"/>
    <w:rsid w:val="00623324"/>
    <w:rsid w:val="00623475"/>
    <w:rsid w:val="00624590"/>
    <w:rsid w:val="00626DFA"/>
    <w:rsid w:val="0062706B"/>
    <w:rsid w:val="006276B9"/>
    <w:rsid w:val="006277D1"/>
    <w:rsid w:val="00627866"/>
    <w:rsid w:val="00627FBB"/>
    <w:rsid w:val="0063000F"/>
    <w:rsid w:val="0063034F"/>
    <w:rsid w:val="006306E3"/>
    <w:rsid w:val="00630A90"/>
    <w:rsid w:val="00630ED9"/>
    <w:rsid w:val="00631176"/>
    <w:rsid w:val="00631287"/>
    <w:rsid w:val="00631846"/>
    <w:rsid w:val="006318A8"/>
    <w:rsid w:val="00631987"/>
    <w:rsid w:val="006320D4"/>
    <w:rsid w:val="0063285C"/>
    <w:rsid w:val="006329BC"/>
    <w:rsid w:val="00632CBE"/>
    <w:rsid w:val="00633052"/>
    <w:rsid w:val="00633353"/>
    <w:rsid w:val="00633979"/>
    <w:rsid w:val="00633EEE"/>
    <w:rsid w:val="006340FB"/>
    <w:rsid w:val="0063432E"/>
    <w:rsid w:val="00634CFC"/>
    <w:rsid w:val="00635684"/>
    <w:rsid w:val="00636094"/>
    <w:rsid w:val="00636A37"/>
    <w:rsid w:val="00636D18"/>
    <w:rsid w:val="00636DDB"/>
    <w:rsid w:val="00636F0E"/>
    <w:rsid w:val="00637319"/>
    <w:rsid w:val="00637355"/>
    <w:rsid w:val="00637876"/>
    <w:rsid w:val="00640311"/>
    <w:rsid w:val="00641261"/>
    <w:rsid w:val="006420B5"/>
    <w:rsid w:val="00642532"/>
    <w:rsid w:val="006426E1"/>
    <w:rsid w:val="006430A1"/>
    <w:rsid w:val="006434BD"/>
    <w:rsid w:val="00643DFE"/>
    <w:rsid w:val="0064408A"/>
    <w:rsid w:val="0064414B"/>
    <w:rsid w:val="00644C3F"/>
    <w:rsid w:val="00644F04"/>
    <w:rsid w:val="00644F14"/>
    <w:rsid w:val="00644FA9"/>
    <w:rsid w:val="00645458"/>
    <w:rsid w:val="00645EE1"/>
    <w:rsid w:val="00646390"/>
    <w:rsid w:val="006464E3"/>
    <w:rsid w:val="006467CE"/>
    <w:rsid w:val="00646C7B"/>
    <w:rsid w:val="00646E53"/>
    <w:rsid w:val="00647C12"/>
    <w:rsid w:val="006508F5"/>
    <w:rsid w:val="00651098"/>
    <w:rsid w:val="0065124B"/>
    <w:rsid w:val="0065142C"/>
    <w:rsid w:val="006515FA"/>
    <w:rsid w:val="00651DF9"/>
    <w:rsid w:val="0065217D"/>
    <w:rsid w:val="0065271E"/>
    <w:rsid w:val="006535AF"/>
    <w:rsid w:val="00653EE0"/>
    <w:rsid w:val="006540DA"/>
    <w:rsid w:val="00655543"/>
    <w:rsid w:val="006560D4"/>
    <w:rsid w:val="00656CB9"/>
    <w:rsid w:val="0065709C"/>
    <w:rsid w:val="0065718D"/>
    <w:rsid w:val="0066048A"/>
    <w:rsid w:val="00661315"/>
    <w:rsid w:val="00661543"/>
    <w:rsid w:val="0066154F"/>
    <w:rsid w:val="00661A56"/>
    <w:rsid w:val="00662DAE"/>
    <w:rsid w:val="00663D02"/>
    <w:rsid w:val="0066461B"/>
    <w:rsid w:val="00664CF3"/>
    <w:rsid w:val="006665F1"/>
    <w:rsid w:val="006667A4"/>
    <w:rsid w:val="00666A31"/>
    <w:rsid w:val="00666F6A"/>
    <w:rsid w:val="00667045"/>
    <w:rsid w:val="006671F8"/>
    <w:rsid w:val="00671317"/>
    <w:rsid w:val="00672191"/>
    <w:rsid w:val="00673061"/>
    <w:rsid w:val="0067341B"/>
    <w:rsid w:val="00673CC9"/>
    <w:rsid w:val="00674115"/>
    <w:rsid w:val="0067530E"/>
    <w:rsid w:val="006768F6"/>
    <w:rsid w:val="00676ADC"/>
    <w:rsid w:val="00676EAE"/>
    <w:rsid w:val="0067754C"/>
    <w:rsid w:val="006801F8"/>
    <w:rsid w:val="00681E2E"/>
    <w:rsid w:val="006827E8"/>
    <w:rsid w:val="00682E02"/>
    <w:rsid w:val="0068408E"/>
    <w:rsid w:val="006842C2"/>
    <w:rsid w:val="00684436"/>
    <w:rsid w:val="00684EC3"/>
    <w:rsid w:val="00685165"/>
    <w:rsid w:val="0068586B"/>
    <w:rsid w:val="00685FF7"/>
    <w:rsid w:val="0068621A"/>
    <w:rsid w:val="0069001D"/>
    <w:rsid w:val="00690073"/>
    <w:rsid w:val="0069186A"/>
    <w:rsid w:val="00691BEF"/>
    <w:rsid w:val="00691E21"/>
    <w:rsid w:val="0069203B"/>
    <w:rsid w:val="00692B80"/>
    <w:rsid w:val="00692D6C"/>
    <w:rsid w:val="00693431"/>
    <w:rsid w:val="00694122"/>
    <w:rsid w:val="006942C3"/>
    <w:rsid w:val="006946F1"/>
    <w:rsid w:val="00694779"/>
    <w:rsid w:val="00694AE3"/>
    <w:rsid w:val="00695962"/>
    <w:rsid w:val="00695CB8"/>
    <w:rsid w:val="006968A5"/>
    <w:rsid w:val="006969FB"/>
    <w:rsid w:val="00697233"/>
    <w:rsid w:val="006972E3"/>
    <w:rsid w:val="0069764C"/>
    <w:rsid w:val="006A12E9"/>
    <w:rsid w:val="006A1AAE"/>
    <w:rsid w:val="006A2935"/>
    <w:rsid w:val="006A36E3"/>
    <w:rsid w:val="006A3A8E"/>
    <w:rsid w:val="006A3BEF"/>
    <w:rsid w:val="006A40AB"/>
    <w:rsid w:val="006A6304"/>
    <w:rsid w:val="006A72DB"/>
    <w:rsid w:val="006B1ABA"/>
    <w:rsid w:val="006B29B4"/>
    <w:rsid w:val="006B4119"/>
    <w:rsid w:val="006B478A"/>
    <w:rsid w:val="006B4A5C"/>
    <w:rsid w:val="006B4A5E"/>
    <w:rsid w:val="006B58E0"/>
    <w:rsid w:val="006B63A1"/>
    <w:rsid w:val="006B66E0"/>
    <w:rsid w:val="006B68D8"/>
    <w:rsid w:val="006B7246"/>
    <w:rsid w:val="006B7280"/>
    <w:rsid w:val="006B7514"/>
    <w:rsid w:val="006B7751"/>
    <w:rsid w:val="006B7BD5"/>
    <w:rsid w:val="006B7EDB"/>
    <w:rsid w:val="006C0037"/>
    <w:rsid w:val="006C0CF6"/>
    <w:rsid w:val="006C1CC8"/>
    <w:rsid w:val="006C2472"/>
    <w:rsid w:val="006C2EA1"/>
    <w:rsid w:val="006C318D"/>
    <w:rsid w:val="006C4517"/>
    <w:rsid w:val="006C49B9"/>
    <w:rsid w:val="006C4A8B"/>
    <w:rsid w:val="006C4FA3"/>
    <w:rsid w:val="006C55FD"/>
    <w:rsid w:val="006C56DC"/>
    <w:rsid w:val="006C5A77"/>
    <w:rsid w:val="006C637F"/>
    <w:rsid w:val="006C6B3B"/>
    <w:rsid w:val="006C6B8B"/>
    <w:rsid w:val="006D1293"/>
    <w:rsid w:val="006D1CC4"/>
    <w:rsid w:val="006D1E35"/>
    <w:rsid w:val="006D1EB4"/>
    <w:rsid w:val="006D3B59"/>
    <w:rsid w:val="006D46F3"/>
    <w:rsid w:val="006D4A17"/>
    <w:rsid w:val="006D4DCC"/>
    <w:rsid w:val="006D56EE"/>
    <w:rsid w:val="006D5ABA"/>
    <w:rsid w:val="006D6065"/>
    <w:rsid w:val="006D630B"/>
    <w:rsid w:val="006D6A20"/>
    <w:rsid w:val="006D6B11"/>
    <w:rsid w:val="006D6F32"/>
    <w:rsid w:val="006D78EA"/>
    <w:rsid w:val="006D7A53"/>
    <w:rsid w:val="006E00AE"/>
    <w:rsid w:val="006E010E"/>
    <w:rsid w:val="006E02ED"/>
    <w:rsid w:val="006E04C5"/>
    <w:rsid w:val="006E060B"/>
    <w:rsid w:val="006E2501"/>
    <w:rsid w:val="006E270B"/>
    <w:rsid w:val="006E28F0"/>
    <w:rsid w:val="006E29A0"/>
    <w:rsid w:val="006E335C"/>
    <w:rsid w:val="006E38B3"/>
    <w:rsid w:val="006E3A0D"/>
    <w:rsid w:val="006E3D0B"/>
    <w:rsid w:val="006E3DA2"/>
    <w:rsid w:val="006E3ED3"/>
    <w:rsid w:val="006E4919"/>
    <w:rsid w:val="006E570D"/>
    <w:rsid w:val="006E67CB"/>
    <w:rsid w:val="006E696B"/>
    <w:rsid w:val="006E6A9D"/>
    <w:rsid w:val="006E6AAC"/>
    <w:rsid w:val="006E6ECD"/>
    <w:rsid w:val="006E7058"/>
    <w:rsid w:val="006E714A"/>
    <w:rsid w:val="006E7F60"/>
    <w:rsid w:val="006F12E0"/>
    <w:rsid w:val="006F140F"/>
    <w:rsid w:val="006F1B41"/>
    <w:rsid w:val="006F2155"/>
    <w:rsid w:val="006F241C"/>
    <w:rsid w:val="006F24F2"/>
    <w:rsid w:val="006F3444"/>
    <w:rsid w:val="006F43C3"/>
    <w:rsid w:val="006F4B5F"/>
    <w:rsid w:val="006F514C"/>
    <w:rsid w:val="006F5187"/>
    <w:rsid w:val="006F552A"/>
    <w:rsid w:val="006F5877"/>
    <w:rsid w:val="006F5C3A"/>
    <w:rsid w:val="006F6501"/>
    <w:rsid w:val="006F7843"/>
    <w:rsid w:val="006F7A4E"/>
    <w:rsid w:val="006F7CFD"/>
    <w:rsid w:val="006F7F7A"/>
    <w:rsid w:val="00700545"/>
    <w:rsid w:val="00700C1B"/>
    <w:rsid w:val="0070137A"/>
    <w:rsid w:val="00701E7A"/>
    <w:rsid w:val="00701EB6"/>
    <w:rsid w:val="0070232E"/>
    <w:rsid w:val="00702854"/>
    <w:rsid w:val="00702FD3"/>
    <w:rsid w:val="00704DB4"/>
    <w:rsid w:val="00704E25"/>
    <w:rsid w:val="00705395"/>
    <w:rsid w:val="007057EC"/>
    <w:rsid w:val="007059BA"/>
    <w:rsid w:val="00705D31"/>
    <w:rsid w:val="00705FA5"/>
    <w:rsid w:val="00706605"/>
    <w:rsid w:val="00706A4D"/>
    <w:rsid w:val="00706F1D"/>
    <w:rsid w:val="00707744"/>
    <w:rsid w:val="0071015F"/>
    <w:rsid w:val="00710BA2"/>
    <w:rsid w:val="007117AC"/>
    <w:rsid w:val="00711CD5"/>
    <w:rsid w:val="00712145"/>
    <w:rsid w:val="00712662"/>
    <w:rsid w:val="0071269F"/>
    <w:rsid w:val="007129F0"/>
    <w:rsid w:val="007133BD"/>
    <w:rsid w:val="00714B0B"/>
    <w:rsid w:val="00714E18"/>
    <w:rsid w:val="00715392"/>
    <w:rsid w:val="0071557A"/>
    <w:rsid w:val="007156A8"/>
    <w:rsid w:val="00717C9B"/>
    <w:rsid w:val="00720358"/>
    <w:rsid w:val="007212B8"/>
    <w:rsid w:val="00722204"/>
    <w:rsid w:val="00722398"/>
    <w:rsid w:val="00723319"/>
    <w:rsid w:val="00723DE0"/>
    <w:rsid w:val="00724460"/>
    <w:rsid w:val="00724F96"/>
    <w:rsid w:val="0072557C"/>
    <w:rsid w:val="00725587"/>
    <w:rsid w:val="00727836"/>
    <w:rsid w:val="00727C31"/>
    <w:rsid w:val="00730190"/>
    <w:rsid w:val="00730651"/>
    <w:rsid w:val="007309BA"/>
    <w:rsid w:val="00730B86"/>
    <w:rsid w:val="007313C7"/>
    <w:rsid w:val="00731D1F"/>
    <w:rsid w:val="007322A2"/>
    <w:rsid w:val="007326D4"/>
    <w:rsid w:val="0073271F"/>
    <w:rsid w:val="007339E6"/>
    <w:rsid w:val="00733E26"/>
    <w:rsid w:val="00733F6E"/>
    <w:rsid w:val="007343F9"/>
    <w:rsid w:val="00734436"/>
    <w:rsid w:val="00734CD0"/>
    <w:rsid w:val="00734CEB"/>
    <w:rsid w:val="00735854"/>
    <w:rsid w:val="007359AD"/>
    <w:rsid w:val="007371F3"/>
    <w:rsid w:val="00737A5B"/>
    <w:rsid w:val="00737D3A"/>
    <w:rsid w:val="00740F51"/>
    <w:rsid w:val="00741462"/>
    <w:rsid w:val="0074176F"/>
    <w:rsid w:val="007419B5"/>
    <w:rsid w:val="007434E6"/>
    <w:rsid w:val="0074357E"/>
    <w:rsid w:val="0074382C"/>
    <w:rsid w:val="00745073"/>
    <w:rsid w:val="007452C1"/>
    <w:rsid w:val="00745696"/>
    <w:rsid w:val="00745F61"/>
    <w:rsid w:val="00746259"/>
    <w:rsid w:val="0074643E"/>
    <w:rsid w:val="007469F6"/>
    <w:rsid w:val="00746ABC"/>
    <w:rsid w:val="0074760B"/>
    <w:rsid w:val="00747FE2"/>
    <w:rsid w:val="0075138B"/>
    <w:rsid w:val="007514CC"/>
    <w:rsid w:val="0075152E"/>
    <w:rsid w:val="007518FB"/>
    <w:rsid w:val="00751D17"/>
    <w:rsid w:val="0075252D"/>
    <w:rsid w:val="00753892"/>
    <w:rsid w:val="00753F59"/>
    <w:rsid w:val="00753FCF"/>
    <w:rsid w:val="00754439"/>
    <w:rsid w:val="00754800"/>
    <w:rsid w:val="00754A5C"/>
    <w:rsid w:val="00754AE5"/>
    <w:rsid w:val="007554D3"/>
    <w:rsid w:val="007563E1"/>
    <w:rsid w:val="00756B74"/>
    <w:rsid w:val="00756FE5"/>
    <w:rsid w:val="00757878"/>
    <w:rsid w:val="007579E9"/>
    <w:rsid w:val="00760407"/>
    <w:rsid w:val="00760813"/>
    <w:rsid w:val="00760DD7"/>
    <w:rsid w:val="00760E3E"/>
    <w:rsid w:val="00761288"/>
    <w:rsid w:val="00761678"/>
    <w:rsid w:val="00762CF1"/>
    <w:rsid w:val="00763381"/>
    <w:rsid w:val="007634B2"/>
    <w:rsid w:val="0076350E"/>
    <w:rsid w:val="007635C6"/>
    <w:rsid w:val="00763F10"/>
    <w:rsid w:val="00765673"/>
    <w:rsid w:val="00765A1B"/>
    <w:rsid w:val="00765C48"/>
    <w:rsid w:val="00765FA0"/>
    <w:rsid w:val="0076600D"/>
    <w:rsid w:val="00766E5E"/>
    <w:rsid w:val="00766F11"/>
    <w:rsid w:val="0076708F"/>
    <w:rsid w:val="007670C1"/>
    <w:rsid w:val="0076730A"/>
    <w:rsid w:val="00767546"/>
    <w:rsid w:val="00767761"/>
    <w:rsid w:val="00767DF2"/>
    <w:rsid w:val="00767FDF"/>
    <w:rsid w:val="007700D8"/>
    <w:rsid w:val="00770C49"/>
    <w:rsid w:val="00771457"/>
    <w:rsid w:val="0077153E"/>
    <w:rsid w:val="007717B9"/>
    <w:rsid w:val="00771B5A"/>
    <w:rsid w:val="00772207"/>
    <w:rsid w:val="00772334"/>
    <w:rsid w:val="0077275B"/>
    <w:rsid w:val="007734BE"/>
    <w:rsid w:val="00773BAF"/>
    <w:rsid w:val="0077451B"/>
    <w:rsid w:val="00774590"/>
    <w:rsid w:val="0077463B"/>
    <w:rsid w:val="00774B91"/>
    <w:rsid w:val="007754F4"/>
    <w:rsid w:val="00775BFD"/>
    <w:rsid w:val="00775D94"/>
    <w:rsid w:val="0077695A"/>
    <w:rsid w:val="007771FB"/>
    <w:rsid w:val="00777A83"/>
    <w:rsid w:val="00777E7F"/>
    <w:rsid w:val="00781809"/>
    <w:rsid w:val="00781EE6"/>
    <w:rsid w:val="0078213F"/>
    <w:rsid w:val="007823C8"/>
    <w:rsid w:val="007829F2"/>
    <w:rsid w:val="00782D12"/>
    <w:rsid w:val="00782D45"/>
    <w:rsid w:val="00783430"/>
    <w:rsid w:val="00783927"/>
    <w:rsid w:val="00784FC4"/>
    <w:rsid w:val="007854BF"/>
    <w:rsid w:val="0078609A"/>
    <w:rsid w:val="00786395"/>
    <w:rsid w:val="007868A4"/>
    <w:rsid w:val="007868D1"/>
    <w:rsid w:val="00786F6E"/>
    <w:rsid w:val="007871A7"/>
    <w:rsid w:val="007877E8"/>
    <w:rsid w:val="007901F3"/>
    <w:rsid w:val="007909CA"/>
    <w:rsid w:val="007910F7"/>
    <w:rsid w:val="0079114A"/>
    <w:rsid w:val="007916EE"/>
    <w:rsid w:val="007917EA"/>
    <w:rsid w:val="00791E82"/>
    <w:rsid w:val="0079290C"/>
    <w:rsid w:val="00792D63"/>
    <w:rsid w:val="00792ECA"/>
    <w:rsid w:val="007930CC"/>
    <w:rsid w:val="00793394"/>
    <w:rsid w:val="00793B5A"/>
    <w:rsid w:val="00793F3A"/>
    <w:rsid w:val="007959B8"/>
    <w:rsid w:val="007961BA"/>
    <w:rsid w:val="0079737C"/>
    <w:rsid w:val="00797794"/>
    <w:rsid w:val="00797A8C"/>
    <w:rsid w:val="007A025E"/>
    <w:rsid w:val="007A08BF"/>
    <w:rsid w:val="007A09DB"/>
    <w:rsid w:val="007A0E18"/>
    <w:rsid w:val="007A10AD"/>
    <w:rsid w:val="007A12D7"/>
    <w:rsid w:val="007A148F"/>
    <w:rsid w:val="007A1879"/>
    <w:rsid w:val="007A18FA"/>
    <w:rsid w:val="007A20D5"/>
    <w:rsid w:val="007A2100"/>
    <w:rsid w:val="007A22A2"/>
    <w:rsid w:val="007A2301"/>
    <w:rsid w:val="007A28DB"/>
    <w:rsid w:val="007A29DE"/>
    <w:rsid w:val="007A2EAC"/>
    <w:rsid w:val="007A2F27"/>
    <w:rsid w:val="007A5766"/>
    <w:rsid w:val="007A597B"/>
    <w:rsid w:val="007A6113"/>
    <w:rsid w:val="007A6129"/>
    <w:rsid w:val="007A6278"/>
    <w:rsid w:val="007A638A"/>
    <w:rsid w:val="007B004F"/>
    <w:rsid w:val="007B0082"/>
    <w:rsid w:val="007B06C4"/>
    <w:rsid w:val="007B0B30"/>
    <w:rsid w:val="007B1742"/>
    <w:rsid w:val="007B220B"/>
    <w:rsid w:val="007B2765"/>
    <w:rsid w:val="007B2C70"/>
    <w:rsid w:val="007B3407"/>
    <w:rsid w:val="007B37E1"/>
    <w:rsid w:val="007B4002"/>
    <w:rsid w:val="007B55AF"/>
    <w:rsid w:val="007B585D"/>
    <w:rsid w:val="007B720D"/>
    <w:rsid w:val="007B7DBA"/>
    <w:rsid w:val="007C0077"/>
    <w:rsid w:val="007C02F0"/>
    <w:rsid w:val="007C192C"/>
    <w:rsid w:val="007C1B6E"/>
    <w:rsid w:val="007C2660"/>
    <w:rsid w:val="007C34F5"/>
    <w:rsid w:val="007C370E"/>
    <w:rsid w:val="007C5B29"/>
    <w:rsid w:val="007C5DD2"/>
    <w:rsid w:val="007C6BD9"/>
    <w:rsid w:val="007C6FEB"/>
    <w:rsid w:val="007C7973"/>
    <w:rsid w:val="007D0760"/>
    <w:rsid w:val="007D0BA8"/>
    <w:rsid w:val="007D0BD1"/>
    <w:rsid w:val="007D1DB0"/>
    <w:rsid w:val="007D2804"/>
    <w:rsid w:val="007D38B9"/>
    <w:rsid w:val="007D40B7"/>
    <w:rsid w:val="007D442E"/>
    <w:rsid w:val="007D4C91"/>
    <w:rsid w:val="007D4D66"/>
    <w:rsid w:val="007D4F06"/>
    <w:rsid w:val="007D5E34"/>
    <w:rsid w:val="007D66CE"/>
    <w:rsid w:val="007D765D"/>
    <w:rsid w:val="007D7B83"/>
    <w:rsid w:val="007E0193"/>
    <w:rsid w:val="007E034C"/>
    <w:rsid w:val="007E0781"/>
    <w:rsid w:val="007E0B8E"/>
    <w:rsid w:val="007E0D1E"/>
    <w:rsid w:val="007E0D90"/>
    <w:rsid w:val="007E12A7"/>
    <w:rsid w:val="007E131C"/>
    <w:rsid w:val="007E264F"/>
    <w:rsid w:val="007E34E7"/>
    <w:rsid w:val="007E4224"/>
    <w:rsid w:val="007E448A"/>
    <w:rsid w:val="007E580C"/>
    <w:rsid w:val="007E6B15"/>
    <w:rsid w:val="007E71EB"/>
    <w:rsid w:val="007E7475"/>
    <w:rsid w:val="007E7ABA"/>
    <w:rsid w:val="007F097B"/>
    <w:rsid w:val="007F0EFD"/>
    <w:rsid w:val="007F0FC2"/>
    <w:rsid w:val="007F11AF"/>
    <w:rsid w:val="007F17F2"/>
    <w:rsid w:val="007F2AF6"/>
    <w:rsid w:val="007F2EFE"/>
    <w:rsid w:val="007F3202"/>
    <w:rsid w:val="007F389E"/>
    <w:rsid w:val="007F4096"/>
    <w:rsid w:val="007F5205"/>
    <w:rsid w:val="007F576E"/>
    <w:rsid w:val="007F6504"/>
    <w:rsid w:val="007F6CDD"/>
    <w:rsid w:val="007F784D"/>
    <w:rsid w:val="00800DC3"/>
    <w:rsid w:val="0080203C"/>
    <w:rsid w:val="00802AB4"/>
    <w:rsid w:val="0080361B"/>
    <w:rsid w:val="00803C36"/>
    <w:rsid w:val="0080447F"/>
    <w:rsid w:val="0080458F"/>
    <w:rsid w:val="00804B01"/>
    <w:rsid w:val="00804F69"/>
    <w:rsid w:val="00804F7E"/>
    <w:rsid w:val="00805A06"/>
    <w:rsid w:val="00805A36"/>
    <w:rsid w:val="00807138"/>
    <w:rsid w:val="008072DD"/>
    <w:rsid w:val="00807D0B"/>
    <w:rsid w:val="0081082D"/>
    <w:rsid w:val="00810BCA"/>
    <w:rsid w:val="00812050"/>
    <w:rsid w:val="00812432"/>
    <w:rsid w:val="008125C6"/>
    <w:rsid w:val="008127A4"/>
    <w:rsid w:val="008133DB"/>
    <w:rsid w:val="00813836"/>
    <w:rsid w:val="0081399D"/>
    <w:rsid w:val="00813C5F"/>
    <w:rsid w:val="00814128"/>
    <w:rsid w:val="00814A01"/>
    <w:rsid w:val="00815820"/>
    <w:rsid w:val="00815DB3"/>
    <w:rsid w:val="00815F56"/>
    <w:rsid w:val="0082061A"/>
    <w:rsid w:val="00820BB0"/>
    <w:rsid w:val="00821276"/>
    <w:rsid w:val="0082180C"/>
    <w:rsid w:val="00821848"/>
    <w:rsid w:val="00821F5A"/>
    <w:rsid w:val="00822DF7"/>
    <w:rsid w:val="00823915"/>
    <w:rsid w:val="008248C0"/>
    <w:rsid w:val="00824C71"/>
    <w:rsid w:val="00824F58"/>
    <w:rsid w:val="00824FAE"/>
    <w:rsid w:val="00825057"/>
    <w:rsid w:val="00826120"/>
    <w:rsid w:val="00826AA2"/>
    <w:rsid w:val="00826EC2"/>
    <w:rsid w:val="008276D7"/>
    <w:rsid w:val="0082775E"/>
    <w:rsid w:val="00830394"/>
    <w:rsid w:val="00830411"/>
    <w:rsid w:val="0083101E"/>
    <w:rsid w:val="00831B3E"/>
    <w:rsid w:val="00833210"/>
    <w:rsid w:val="008337E1"/>
    <w:rsid w:val="0083406A"/>
    <w:rsid w:val="008348F3"/>
    <w:rsid w:val="008349F8"/>
    <w:rsid w:val="00834CB0"/>
    <w:rsid w:val="00835170"/>
    <w:rsid w:val="0083548D"/>
    <w:rsid w:val="0083556E"/>
    <w:rsid w:val="00835615"/>
    <w:rsid w:val="00835B2E"/>
    <w:rsid w:val="00835D52"/>
    <w:rsid w:val="008363E1"/>
    <w:rsid w:val="008365D2"/>
    <w:rsid w:val="008366EB"/>
    <w:rsid w:val="008377D4"/>
    <w:rsid w:val="008401E2"/>
    <w:rsid w:val="008410DC"/>
    <w:rsid w:val="00841CE2"/>
    <w:rsid w:val="00841E8C"/>
    <w:rsid w:val="00843152"/>
    <w:rsid w:val="0084318B"/>
    <w:rsid w:val="00843201"/>
    <w:rsid w:val="00843A6D"/>
    <w:rsid w:val="00843D36"/>
    <w:rsid w:val="00844E18"/>
    <w:rsid w:val="00845BE9"/>
    <w:rsid w:val="00846717"/>
    <w:rsid w:val="00846790"/>
    <w:rsid w:val="00846AB3"/>
    <w:rsid w:val="00846AF7"/>
    <w:rsid w:val="00846CAD"/>
    <w:rsid w:val="00847411"/>
    <w:rsid w:val="00847FB6"/>
    <w:rsid w:val="00850436"/>
    <w:rsid w:val="00851254"/>
    <w:rsid w:val="00851714"/>
    <w:rsid w:val="008523BC"/>
    <w:rsid w:val="00853D59"/>
    <w:rsid w:val="0085471F"/>
    <w:rsid w:val="008547CB"/>
    <w:rsid w:val="008548CC"/>
    <w:rsid w:val="00854CED"/>
    <w:rsid w:val="0085561B"/>
    <w:rsid w:val="00855EDA"/>
    <w:rsid w:val="00855FAD"/>
    <w:rsid w:val="00856684"/>
    <w:rsid w:val="00856E1D"/>
    <w:rsid w:val="008571E9"/>
    <w:rsid w:val="00857864"/>
    <w:rsid w:val="00860467"/>
    <w:rsid w:val="0086077E"/>
    <w:rsid w:val="008609CF"/>
    <w:rsid w:val="00860A07"/>
    <w:rsid w:val="00862597"/>
    <w:rsid w:val="00862CC5"/>
    <w:rsid w:val="00863F2C"/>
    <w:rsid w:val="00864BF6"/>
    <w:rsid w:val="00865CC9"/>
    <w:rsid w:val="00866157"/>
    <w:rsid w:val="0086618C"/>
    <w:rsid w:val="00866CBC"/>
    <w:rsid w:val="00870F9F"/>
    <w:rsid w:val="00871F83"/>
    <w:rsid w:val="008735BF"/>
    <w:rsid w:val="008736E3"/>
    <w:rsid w:val="00873A22"/>
    <w:rsid w:val="0087431E"/>
    <w:rsid w:val="00874581"/>
    <w:rsid w:val="008746FB"/>
    <w:rsid w:val="00874837"/>
    <w:rsid w:val="00875598"/>
    <w:rsid w:val="008758C9"/>
    <w:rsid w:val="00880319"/>
    <w:rsid w:val="00880577"/>
    <w:rsid w:val="00880A21"/>
    <w:rsid w:val="00881777"/>
    <w:rsid w:val="00881CF8"/>
    <w:rsid w:val="008840F3"/>
    <w:rsid w:val="008846F8"/>
    <w:rsid w:val="00884EB2"/>
    <w:rsid w:val="008851EC"/>
    <w:rsid w:val="00885220"/>
    <w:rsid w:val="0088529A"/>
    <w:rsid w:val="00885573"/>
    <w:rsid w:val="008856D0"/>
    <w:rsid w:val="008858C9"/>
    <w:rsid w:val="00885E35"/>
    <w:rsid w:val="00886047"/>
    <w:rsid w:val="008860B9"/>
    <w:rsid w:val="008873B6"/>
    <w:rsid w:val="008900A5"/>
    <w:rsid w:val="0089054D"/>
    <w:rsid w:val="008908A0"/>
    <w:rsid w:val="00890DF6"/>
    <w:rsid w:val="008911F1"/>
    <w:rsid w:val="0089190B"/>
    <w:rsid w:val="00891A28"/>
    <w:rsid w:val="00892F75"/>
    <w:rsid w:val="008951AA"/>
    <w:rsid w:val="0089569A"/>
    <w:rsid w:val="00895CB2"/>
    <w:rsid w:val="00896468"/>
    <w:rsid w:val="00896A2B"/>
    <w:rsid w:val="00896CB1"/>
    <w:rsid w:val="008973A9"/>
    <w:rsid w:val="00897A80"/>
    <w:rsid w:val="00897D21"/>
    <w:rsid w:val="00897DC4"/>
    <w:rsid w:val="00897EDB"/>
    <w:rsid w:val="008A0763"/>
    <w:rsid w:val="008A08F8"/>
    <w:rsid w:val="008A0BF7"/>
    <w:rsid w:val="008A1519"/>
    <w:rsid w:val="008A197A"/>
    <w:rsid w:val="008A21D7"/>
    <w:rsid w:val="008A2696"/>
    <w:rsid w:val="008A29D0"/>
    <w:rsid w:val="008A2A7E"/>
    <w:rsid w:val="008A2F5F"/>
    <w:rsid w:val="008A3776"/>
    <w:rsid w:val="008A37B4"/>
    <w:rsid w:val="008A3B0D"/>
    <w:rsid w:val="008A400F"/>
    <w:rsid w:val="008A4299"/>
    <w:rsid w:val="008A42CF"/>
    <w:rsid w:val="008A4C0C"/>
    <w:rsid w:val="008A616D"/>
    <w:rsid w:val="008A617D"/>
    <w:rsid w:val="008A63D7"/>
    <w:rsid w:val="008A65EC"/>
    <w:rsid w:val="008A6884"/>
    <w:rsid w:val="008A6CFF"/>
    <w:rsid w:val="008A6E62"/>
    <w:rsid w:val="008A7040"/>
    <w:rsid w:val="008A7779"/>
    <w:rsid w:val="008A7DC6"/>
    <w:rsid w:val="008B03AE"/>
    <w:rsid w:val="008B13DB"/>
    <w:rsid w:val="008B144E"/>
    <w:rsid w:val="008B1615"/>
    <w:rsid w:val="008B2E10"/>
    <w:rsid w:val="008B30A4"/>
    <w:rsid w:val="008B3283"/>
    <w:rsid w:val="008B3C5F"/>
    <w:rsid w:val="008B3EE8"/>
    <w:rsid w:val="008B469F"/>
    <w:rsid w:val="008B4ED8"/>
    <w:rsid w:val="008B504F"/>
    <w:rsid w:val="008B5134"/>
    <w:rsid w:val="008B5397"/>
    <w:rsid w:val="008B5D6F"/>
    <w:rsid w:val="008B7740"/>
    <w:rsid w:val="008B7E2C"/>
    <w:rsid w:val="008C0363"/>
    <w:rsid w:val="008C17E3"/>
    <w:rsid w:val="008C20FA"/>
    <w:rsid w:val="008C2A6C"/>
    <w:rsid w:val="008C2ABE"/>
    <w:rsid w:val="008C2D0D"/>
    <w:rsid w:val="008C3F4E"/>
    <w:rsid w:val="008C4876"/>
    <w:rsid w:val="008C67A9"/>
    <w:rsid w:val="008C6882"/>
    <w:rsid w:val="008D0FD6"/>
    <w:rsid w:val="008D163E"/>
    <w:rsid w:val="008D1A93"/>
    <w:rsid w:val="008D1B8E"/>
    <w:rsid w:val="008D1E15"/>
    <w:rsid w:val="008D2185"/>
    <w:rsid w:val="008D2285"/>
    <w:rsid w:val="008D248E"/>
    <w:rsid w:val="008D2592"/>
    <w:rsid w:val="008D285D"/>
    <w:rsid w:val="008D2B2F"/>
    <w:rsid w:val="008D2BB6"/>
    <w:rsid w:val="008D361A"/>
    <w:rsid w:val="008D3730"/>
    <w:rsid w:val="008D3C54"/>
    <w:rsid w:val="008D3E3F"/>
    <w:rsid w:val="008D45FE"/>
    <w:rsid w:val="008D468B"/>
    <w:rsid w:val="008D47FA"/>
    <w:rsid w:val="008D4F36"/>
    <w:rsid w:val="008D597B"/>
    <w:rsid w:val="008D6CFC"/>
    <w:rsid w:val="008D71E0"/>
    <w:rsid w:val="008D73AD"/>
    <w:rsid w:val="008D7C1E"/>
    <w:rsid w:val="008E0D44"/>
    <w:rsid w:val="008E0F73"/>
    <w:rsid w:val="008E143E"/>
    <w:rsid w:val="008E1830"/>
    <w:rsid w:val="008E1C68"/>
    <w:rsid w:val="008E2275"/>
    <w:rsid w:val="008E2512"/>
    <w:rsid w:val="008E2B41"/>
    <w:rsid w:val="008E3170"/>
    <w:rsid w:val="008E393F"/>
    <w:rsid w:val="008E3F38"/>
    <w:rsid w:val="008E512C"/>
    <w:rsid w:val="008E5B6D"/>
    <w:rsid w:val="008E5E31"/>
    <w:rsid w:val="008E6919"/>
    <w:rsid w:val="008E695B"/>
    <w:rsid w:val="008E6D85"/>
    <w:rsid w:val="008E6F46"/>
    <w:rsid w:val="008E7BDB"/>
    <w:rsid w:val="008F00B1"/>
    <w:rsid w:val="008F0B1D"/>
    <w:rsid w:val="008F0EEB"/>
    <w:rsid w:val="008F104F"/>
    <w:rsid w:val="008F21C5"/>
    <w:rsid w:val="008F22AF"/>
    <w:rsid w:val="008F27A1"/>
    <w:rsid w:val="008F2BC1"/>
    <w:rsid w:val="008F35C2"/>
    <w:rsid w:val="008F3E97"/>
    <w:rsid w:val="008F41E6"/>
    <w:rsid w:val="008F46A2"/>
    <w:rsid w:val="008F5A1F"/>
    <w:rsid w:val="008F5ABF"/>
    <w:rsid w:val="008F6C26"/>
    <w:rsid w:val="008F6EB7"/>
    <w:rsid w:val="008F701C"/>
    <w:rsid w:val="008F7857"/>
    <w:rsid w:val="008F7EFC"/>
    <w:rsid w:val="00900A5B"/>
    <w:rsid w:val="0090151B"/>
    <w:rsid w:val="00901538"/>
    <w:rsid w:val="00901B6D"/>
    <w:rsid w:val="009031CC"/>
    <w:rsid w:val="00903C12"/>
    <w:rsid w:val="009052F3"/>
    <w:rsid w:val="009056FA"/>
    <w:rsid w:val="009057A2"/>
    <w:rsid w:val="009057AF"/>
    <w:rsid w:val="00905BFB"/>
    <w:rsid w:val="009061B5"/>
    <w:rsid w:val="009064F5"/>
    <w:rsid w:val="009065F3"/>
    <w:rsid w:val="00906759"/>
    <w:rsid w:val="00906A75"/>
    <w:rsid w:val="00906AB0"/>
    <w:rsid w:val="009079A8"/>
    <w:rsid w:val="00907B61"/>
    <w:rsid w:val="00907F57"/>
    <w:rsid w:val="009100FA"/>
    <w:rsid w:val="009101DD"/>
    <w:rsid w:val="00910B54"/>
    <w:rsid w:val="00910CAD"/>
    <w:rsid w:val="00910EF0"/>
    <w:rsid w:val="009114B7"/>
    <w:rsid w:val="00912435"/>
    <w:rsid w:val="00913434"/>
    <w:rsid w:val="0091390C"/>
    <w:rsid w:val="009141B5"/>
    <w:rsid w:val="009143B5"/>
    <w:rsid w:val="009144FC"/>
    <w:rsid w:val="0091451C"/>
    <w:rsid w:val="00914BBC"/>
    <w:rsid w:val="00915846"/>
    <w:rsid w:val="009166C4"/>
    <w:rsid w:val="00916A45"/>
    <w:rsid w:val="00916BCB"/>
    <w:rsid w:val="00917B2B"/>
    <w:rsid w:val="00917BC4"/>
    <w:rsid w:val="00917BF5"/>
    <w:rsid w:val="00917C43"/>
    <w:rsid w:val="00921F83"/>
    <w:rsid w:val="00922225"/>
    <w:rsid w:val="009222F4"/>
    <w:rsid w:val="0092259D"/>
    <w:rsid w:val="00922BBC"/>
    <w:rsid w:val="00922C4C"/>
    <w:rsid w:val="00923EB3"/>
    <w:rsid w:val="009248AF"/>
    <w:rsid w:val="00925C84"/>
    <w:rsid w:val="00925EB2"/>
    <w:rsid w:val="00925EF5"/>
    <w:rsid w:val="00925F2D"/>
    <w:rsid w:val="00926165"/>
    <w:rsid w:val="00927329"/>
    <w:rsid w:val="00927E89"/>
    <w:rsid w:val="009300EC"/>
    <w:rsid w:val="00930219"/>
    <w:rsid w:val="009302AA"/>
    <w:rsid w:val="00930DC4"/>
    <w:rsid w:val="00930EF2"/>
    <w:rsid w:val="009317A2"/>
    <w:rsid w:val="00931CF9"/>
    <w:rsid w:val="00932B2B"/>
    <w:rsid w:val="00932FDA"/>
    <w:rsid w:val="009333E3"/>
    <w:rsid w:val="00933605"/>
    <w:rsid w:val="00933663"/>
    <w:rsid w:val="00933D31"/>
    <w:rsid w:val="00934BFF"/>
    <w:rsid w:val="0093552D"/>
    <w:rsid w:val="009358B3"/>
    <w:rsid w:val="00935B07"/>
    <w:rsid w:val="0093664E"/>
    <w:rsid w:val="00936ABB"/>
    <w:rsid w:val="00940333"/>
    <w:rsid w:val="009407DA"/>
    <w:rsid w:val="0094141E"/>
    <w:rsid w:val="00941A80"/>
    <w:rsid w:val="009422C0"/>
    <w:rsid w:val="00942D13"/>
    <w:rsid w:val="009444FF"/>
    <w:rsid w:val="0094477D"/>
    <w:rsid w:val="00944B94"/>
    <w:rsid w:val="009462F4"/>
    <w:rsid w:val="00946835"/>
    <w:rsid w:val="009468F9"/>
    <w:rsid w:val="009471AF"/>
    <w:rsid w:val="00947959"/>
    <w:rsid w:val="00947AB5"/>
    <w:rsid w:val="00947F43"/>
    <w:rsid w:val="009502C9"/>
    <w:rsid w:val="0095076F"/>
    <w:rsid w:val="009508BB"/>
    <w:rsid w:val="00950BA2"/>
    <w:rsid w:val="00950C6E"/>
    <w:rsid w:val="00952171"/>
    <w:rsid w:val="009525D3"/>
    <w:rsid w:val="0095273F"/>
    <w:rsid w:val="00952FE9"/>
    <w:rsid w:val="00953821"/>
    <w:rsid w:val="00953A48"/>
    <w:rsid w:val="00953C32"/>
    <w:rsid w:val="009542AB"/>
    <w:rsid w:val="0095448F"/>
    <w:rsid w:val="00954492"/>
    <w:rsid w:val="00954B15"/>
    <w:rsid w:val="00954DB4"/>
    <w:rsid w:val="00954F98"/>
    <w:rsid w:val="009560AD"/>
    <w:rsid w:val="009561FC"/>
    <w:rsid w:val="00957140"/>
    <w:rsid w:val="0096021B"/>
    <w:rsid w:val="009608B8"/>
    <w:rsid w:val="00960CFE"/>
    <w:rsid w:val="00960F46"/>
    <w:rsid w:val="00962E6C"/>
    <w:rsid w:val="00963253"/>
    <w:rsid w:val="0096383D"/>
    <w:rsid w:val="009639DD"/>
    <w:rsid w:val="00964160"/>
    <w:rsid w:val="0096439A"/>
    <w:rsid w:val="009645D5"/>
    <w:rsid w:val="00965236"/>
    <w:rsid w:val="0096553D"/>
    <w:rsid w:val="00965E13"/>
    <w:rsid w:val="009669C9"/>
    <w:rsid w:val="00966A0F"/>
    <w:rsid w:val="00966F3B"/>
    <w:rsid w:val="009671A0"/>
    <w:rsid w:val="00967C31"/>
    <w:rsid w:val="009709AB"/>
    <w:rsid w:val="00970EC6"/>
    <w:rsid w:val="00970F30"/>
    <w:rsid w:val="00971FB6"/>
    <w:rsid w:val="00972A41"/>
    <w:rsid w:val="00973179"/>
    <w:rsid w:val="00973630"/>
    <w:rsid w:val="009740A1"/>
    <w:rsid w:val="00974946"/>
    <w:rsid w:val="00974E24"/>
    <w:rsid w:val="0097520B"/>
    <w:rsid w:val="00975945"/>
    <w:rsid w:val="009763B6"/>
    <w:rsid w:val="00977B6C"/>
    <w:rsid w:val="00977F0E"/>
    <w:rsid w:val="00980155"/>
    <w:rsid w:val="00980A01"/>
    <w:rsid w:val="00980E73"/>
    <w:rsid w:val="00981EB7"/>
    <w:rsid w:val="00981F9C"/>
    <w:rsid w:val="009828A5"/>
    <w:rsid w:val="00982AF8"/>
    <w:rsid w:val="00982D24"/>
    <w:rsid w:val="00982FB7"/>
    <w:rsid w:val="00983213"/>
    <w:rsid w:val="009832CF"/>
    <w:rsid w:val="009834C9"/>
    <w:rsid w:val="0098371D"/>
    <w:rsid w:val="00983C8D"/>
    <w:rsid w:val="0098404A"/>
    <w:rsid w:val="009842B4"/>
    <w:rsid w:val="0098444A"/>
    <w:rsid w:val="00984E8F"/>
    <w:rsid w:val="009852EE"/>
    <w:rsid w:val="009854E1"/>
    <w:rsid w:val="00985557"/>
    <w:rsid w:val="00985A47"/>
    <w:rsid w:val="00985C87"/>
    <w:rsid w:val="009860EC"/>
    <w:rsid w:val="00986CD3"/>
    <w:rsid w:val="00991097"/>
    <w:rsid w:val="00991805"/>
    <w:rsid w:val="009921E1"/>
    <w:rsid w:val="00992818"/>
    <w:rsid w:val="00992D20"/>
    <w:rsid w:val="00992DB1"/>
    <w:rsid w:val="009932A9"/>
    <w:rsid w:val="009938C5"/>
    <w:rsid w:val="00994AAD"/>
    <w:rsid w:val="00994BC0"/>
    <w:rsid w:val="00994BE1"/>
    <w:rsid w:val="0099524B"/>
    <w:rsid w:val="009952CA"/>
    <w:rsid w:val="00995861"/>
    <w:rsid w:val="00995946"/>
    <w:rsid w:val="0099673B"/>
    <w:rsid w:val="00996A0F"/>
    <w:rsid w:val="009977A4"/>
    <w:rsid w:val="00997CDC"/>
    <w:rsid w:val="00997E1B"/>
    <w:rsid w:val="009A1058"/>
    <w:rsid w:val="009A1DDA"/>
    <w:rsid w:val="009A1EEA"/>
    <w:rsid w:val="009A26E1"/>
    <w:rsid w:val="009A2877"/>
    <w:rsid w:val="009A4CAD"/>
    <w:rsid w:val="009A52A8"/>
    <w:rsid w:val="009A5BE7"/>
    <w:rsid w:val="009A5D84"/>
    <w:rsid w:val="009A5F16"/>
    <w:rsid w:val="009A61C7"/>
    <w:rsid w:val="009A72C7"/>
    <w:rsid w:val="009B00F7"/>
    <w:rsid w:val="009B1102"/>
    <w:rsid w:val="009B127C"/>
    <w:rsid w:val="009B1827"/>
    <w:rsid w:val="009B23A8"/>
    <w:rsid w:val="009B23B4"/>
    <w:rsid w:val="009B2564"/>
    <w:rsid w:val="009B296D"/>
    <w:rsid w:val="009B2F97"/>
    <w:rsid w:val="009B339D"/>
    <w:rsid w:val="009B3667"/>
    <w:rsid w:val="009B3F59"/>
    <w:rsid w:val="009B4811"/>
    <w:rsid w:val="009B4CB3"/>
    <w:rsid w:val="009B4D44"/>
    <w:rsid w:val="009B5C67"/>
    <w:rsid w:val="009B6573"/>
    <w:rsid w:val="009B65C1"/>
    <w:rsid w:val="009B67BC"/>
    <w:rsid w:val="009B6A8C"/>
    <w:rsid w:val="009B6E60"/>
    <w:rsid w:val="009B78BB"/>
    <w:rsid w:val="009B7947"/>
    <w:rsid w:val="009B794A"/>
    <w:rsid w:val="009C01F0"/>
    <w:rsid w:val="009C0B66"/>
    <w:rsid w:val="009C137D"/>
    <w:rsid w:val="009C2455"/>
    <w:rsid w:val="009C2896"/>
    <w:rsid w:val="009C463A"/>
    <w:rsid w:val="009C48E9"/>
    <w:rsid w:val="009C4EBB"/>
    <w:rsid w:val="009C5087"/>
    <w:rsid w:val="009C61AE"/>
    <w:rsid w:val="009C683E"/>
    <w:rsid w:val="009C6BD2"/>
    <w:rsid w:val="009C6BE3"/>
    <w:rsid w:val="009C78CD"/>
    <w:rsid w:val="009D0416"/>
    <w:rsid w:val="009D05A7"/>
    <w:rsid w:val="009D0869"/>
    <w:rsid w:val="009D0B7D"/>
    <w:rsid w:val="009D19C2"/>
    <w:rsid w:val="009D1BA0"/>
    <w:rsid w:val="009D1C11"/>
    <w:rsid w:val="009D1DB1"/>
    <w:rsid w:val="009D2479"/>
    <w:rsid w:val="009D2F50"/>
    <w:rsid w:val="009D2FAE"/>
    <w:rsid w:val="009D3E46"/>
    <w:rsid w:val="009D4C27"/>
    <w:rsid w:val="009D51D4"/>
    <w:rsid w:val="009D5FDF"/>
    <w:rsid w:val="009D5FED"/>
    <w:rsid w:val="009D60C8"/>
    <w:rsid w:val="009D7ECA"/>
    <w:rsid w:val="009E049A"/>
    <w:rsid w:val="009E1E4F"/>
    <w:rsid w:val="009E2097"/>
    <w:rsid w:val="009E24F2"/>
    <w:rsid w:val="009E5531"/>
    <w:rsid w:val="009E6F8D"/>
    <w:rsid w:val="009E70C9"/>
    <w:rsid w:val="009E7438"/>
    <w:rsid w:val="009E77D5"/>
    <w:rsid w:val="009E78C9"/>
    <w:rsid w:val="009F090B"/>
    <w:rsid w:val="009F1047"/>
    <w:rsid w:val="009F1DEE"/>
    <w:rsid w:val="009F4145"/>
    <w:rsid w:val="009F422C"/>
    <w:rsid w:val="009F4FBF"/>
    <w:rsid w:val="009F50B5"/>
    <w:rsid w:val="009F51CC"/>
    <w:rsid w:val="009F6686"/>
    <w:rsid w:val="009F67BF"/>
    <w:rsid w:val="009F69C7"/>
    <w:rsid w:val="009F7E60"/>
    <w:rsid w:val="00A0021C"/>
    <w:rsid w:val="00A00654"/>
    <w:rsid w:val="00A0131D"/>
    <w:rsid w:val="00A01BE0"/>
    <w:rsid w:val="00A02018"/>
    <w:rsid w:val="00A024DA"/>
    <w:rsid w:val="00A04160"/>
    <w:rsid w:val="00A0441E"/>
    <w:rsid w:val="00A04C6D"/>
    <w:rsid w:val="00A0559B"/>
    <w:rsid w:val="00A0576C"/>
    <w:rsid w:val="00A05D24"/>
    <w:rsid w:val="00A062FD"/>
    <w:rsid w:val="00A06EE2"/>
    <w:rsid w:val="00A06EE6"/>
    <w:rsid w:val="00A102BE"/>
    <w:rsid w:val="00A10719"/>
    <w:rsid w:val="00A11BAE"/>
    <w:rsid w:val="00A12E06"/>
    <w:rsid w:val="00A12E1A"/>
    <w:rsid w:val="00A13119"/>
    <w:rsid w:val="00A13501"/>
    <w:rsid w:val="00A13EF7"/>
    <w:rsid w:val="00A14F23"/>
    <w:rsid w:val="00A15061"/>
    <w:rsid w:val="00A15383"/>
    <w:rsid w:val="00A15B0A"/>
    <w:rsid w:val="00A15C0E"/>
    <w:rsid w:val="00A16D52"/>
    <w:rsid w:val="00A1716B"/>
    <w:rsid w:val="00A176E6"/>
    <w:rsid w:val="00A17BC6"/>
    <w:rsid w:val="00A20EC9"/>
    <w:rsid w:val="00A21BF7"/>
    <w:rsid w:val="00A21C20"/>
    <w:rsid w:val="00A21D2E"/>
    <w:rsid w:val="00A2388E"/>
    <w:rsid w:val="00A23B75"/>
    <w:rsid w:val="00A243AA"/>
    <w:rsid w:val="00A24BE3"/>
    <w:rsid w:val="00A24BF1"/>
    <w:rsid w:val="00A25396"/>
    <w:rsid w:val="00A25450"/>
    <w:rsid w:val="00A256CA"/>
    <w:rsid w:val="00A269A4"/>
    <w:rsid w:val="00A26AE6"/>
    <w:rsid w:val="00A27B43"/>
    <w:rsid w:val="00A304B9"/>
    <w:rsid w:val="00A3089E"/>
    <w:rsid w:val="00A320EA"/>
    <w:rsid w:val="00A3235F"/>
    <w:rsid w:val="00A32A49"/>
    <w:rsid w:val="00A32BCB"/>
    <w:rsid w:val="00A33220"/>
    <w:rsid w:val="00A334EF"/>
    <w:rsid w:val="00A33929"/>
    <w:rsid w:val="00A33D57"/>
    <w:rsid w:val="00A3498A"/>
    <w:rsid w:val="00A359E6"/>
    <w:rsid w:val="00A360CA"/>
    <w:rsid w:val="00A363D2"/>
    <w:rsid w:val="00A36FCF"/>
    <w:rsid w:val="00A374D0"/>
    <w:rsid w:val="00A40191"/>
    <w:rsid w:val="00A41532"/>
    <w:rsid w:val="00A41871"/>
    <w:rsid w:val="00A42638"/>
    <w:rsid w:val="00A427CC"/>
    <w:rsid w:val="00A43294"/>
    <w:rsid w:val="00A433EC"/>
    <w:rsid w:val="00A435DC"/>
    <w:rsid w:val="00A4400B"/>
    <w:rsid w:val="00A44C99"/>
    <w:rsid w:val="00A45060"/>
    <w:rsid w:val="00A45066"/>
    <w:rsid w:val="00A45153"/>
    <w:rsid w:val="00A45577"/>
    <w:rsid w:val="00A457F5"/>
    <w:rsid w:val="00A45A2E"/>
    <w:rsid w:val="00A45D3C"/>
    <w:rsid w:val="00A45D77"/>
    <w:rsid w:val="00A45E4B"/>
    <w:rsid w:val="00A465D9"/>
    <w:rsid w:val="00A46D6C"/>
    <w:rsid w:val="00A4700D"/>
    <w:rsid w:val="00A472A7"/>
    <w:rsid w:val="00A4735E"/>
    <w:rsid w:val="00A47847"/>
    <w:rsid w:val="00A47F06"/>
    <w:rsid w:val="00A50761"/>
    <w:rsid w:val="00A514C3"/>
    <w:rsid w:val="00A51CC3"/>
    <w:rsid w:val="00A52936"/>
    <w:rsid w:val="00A53635"/>
    <w:rsid w:val="00A54302"/>
    <w:rsid w:val="00A543C9"/>
    <w:rsid w:val="00A547F3"/>
    <w:rsid w:val="00A5512E"/>
    <w:rsid w:val="00A55505"/>
    <w:rsid w:val="00A5569C"/>
    <w:rsid w:val="00A56514"/>
    <w:rsid w:val="00A56E44"/>
    <w:rsid w:val="00A56E9D"/>
    <w:rsid w:val="00A576B5"/>
    <w:rsid w:val="00A5774F"/>
    <w:rsid w:val="00A57890"/>
    <w:rsid w:val="00A57CBB"/>
    <w:rsid w:val="00A60419"/>
    <w:rsid w:val="00A61CA7"/>
    <w:rsid w:val="00A62F27"/>
    <w:rsid w:val="00A632C0"/>
    <w:rsid w:val="00A63953"/>
    <w:rsid w:val="00A64F68"/>
    <w:rsid w:val="00A6553D"/>
    <w:rsid w:val="00A65DE8"/>
    <w:rsid w:val="00A66065"/>
    <w:rsid w:val="00A66100"/>
    <w:rsid w:val="00A669A2"/>
    <w:rsid w:val="00A67047"/>
    <w:rsid w:val="00A6723E"/>
    <w:rsid w:val="00A67505"/>
    <w:rsid w:val="00A675F4"/>
    <w:rsid w:val="00A677E5"/>
    <w:rsid w:val="00A7016E"/>
    <w:rsid w:val="00A70180"/>
    <w:rsid w:val="00A70619"/>
    <w:rsid w:val="00A71C22"/>
    <w:rsid w:val="00A71CB8"/>
    <w:rsid w:val="00A722A8"/>
    <w:rsid w:val="00A7305D"/>
    <w:rsid w:val="00A739F6"/>
    <w:rsid w:val="00A74799"/>
    <w:rsid w:val="00A7557B"/>
    <w:rsid w:val="00A75B92"/>
    <w:rsid w:val="00A7667F"/>
    <w:rsid w:val="00A768F5"/>
    <w:rsid w:val="00A76AE8"/>
    <w:rsid w:val="00A76E07"/>
    <w:rsid w:val="00A77357"/>
    <w:rsid w:val="00A77705"/>
    <w:rsid w:val="00A77AF3"/>
    <w:rsid w:val="00A81028"/>
    <w:rsid w:val="00A8119E"/>
    <w:rsid w:val="00A81F83"/>
    <w:rsid w:val="00A823E8"/>
    <w:rsid w:val="00A823F6"/>
    <w:rsid w:val="00A82DB4"/>
    <w:rsid w:val="00A83630"/>
    <w:rsid w:val="00A83665"/>
    <w:rsid w:val="00A83764"/>
    <w:rsid w:val="00A83ED2"/>
    <w:rsid w:val="00A83FA9"/>
    <w:rsid w:val="00A85BE8"/>
    <w:rsid w:val="00A85FEE"/>
    <w:rsid w:val="00A86050"/>
    <w:rsid w:val="00A86131"/>
    <w:rsid w:val="00A86990"/>
    <w:rsid w:val="00A86DBF"/>
    <w:rsid w:val="00A8725E"/>
    <w:rsid w:val="00A87E54"/>
    <w:rsid w:val="00A900D1"/>
    <w:rsid w:val="00A90B14"/>
    <w:rsid w:val="00A90D6C"/>
    <w:rsid w:val="00A91742"/>
    <w:rsid w:val="00A91881"/>
    <w:rsid w:val="00A921C8"/>
    <w:rsid w:val="00A924C7"/>
    <w:rsid w:val="00A928AB"/>
    <w:rsid w:val="00A92DA8"/>
    <w:rsid w:val="00A92F55"/>
    <w:rsid w:val="00A93E4D"/>
    <w:rsid w:val="00A94363"/>
    <w:rsid w:val="00A95592"/>
    <w:rsid w:val="00A955A7"/>
    <w:rsid w:val="00A95B36"/>
    <w:rsid w:val="00A96B77"/>
    <w:rsid w:val="00A971C0"/>
    <w:rsid w:val="00A97905"/>
    <w:rsid w:val="00AA05A3"/>
    <w:rsid w:val="00AA0FEC"/>
    <w:rsid w:val="00AA149D"/>
    <w:rsid w:val="00AA1663"/>
    <w:rsid w:val="00AA179F"/>
    <w:rsid w:val="00AA27B4"/>
    <w:rsid w:val="00AA298F"/>
    <w:rsid w:val="00AA2DFC"/>
    <w:rsid w:val="00AA3F77"/>
    <w:rsid w:val="00AA41D4"/>
    <w:rsid w:val="00AA41D7"/>
    <w:rsid w:val="00AA44CF"/>
    <w:rsid w:val="00AA50DB"/>
    <w:rsid w:val="00AA61D8"/>
    <w:rsid w:val="00AA6309"/>
    <w:rsid w:val="00AA6586"/>
    <w:rsid w:val="00AA7616"/>
    <w:rsid w:val="00AB0589"/>
    <w:rsid w:val="00AB0A2F"/>
    <w:rsid w:val="00AB12A6"/>
    <w:rsid w:val="00AB2C0D"/>
    <w:rsid w:val="00AB2C12"/>
    <w:rsid w:val="00AB3109"/>
    <w:rsid w:val="00AB3594"/>
    <w:rsid w:val="00AB37AA"/>
    <w:rsid w:val="00AB3908"/>
    <w:rsid w:val="00AB3B86"/>
    <w:rsid w:val="00AB43D2"/>
    <w:rsid w:val="00AB4969"/>
    <w:rsid w:val="00AB523E"/>
    <w:rsid w:val="00AB6138"/>
    <w:rsid w:val="00AB613F"/>
    <w:rsid w:val="00AB6EDC"/>
    <w:rsid w:val="00AB762B"/>
    <w:rsid w:val="00AB7F01"/>
    <w:rsid w:val="00AC0409"/>
    <w:rsid w:val="00AC05D4"/>
    <w:rsid w:val="00AC0657"/>
    <w:rsid w:val="00AC0C3D"/>
    <w:rsid w:val="00AC1688"/>
    <w:rsid w:val="00AC1A49"/>
    <w:rsid w:val="00AC1BC6"/>
    <w:rsid w:val="00AC2588"/>
    <w:rsid w:val="00AC32F7"/>
    <w:rsid w:val="00AC35B2"/>
    <w:rsid w:val="00AC38C4"/>
    <w:rsid w:val="00AC49B8"/>
    <w:rsid w:val="00AC506E"/>
    <w:rsid w:val="00AC545A"/>
    <w:rsid w:val="00AC5FBA"/>
    <w:rsid w:val="00AC72AA"/>
    <w:rsid w:val="00AC731C"/>
    <w:rsid w:val="00AC7D31"/>
    <w:rsid w:val="00AD0010"/>
    <w:rsid w:val="00AD0200"/>
    <w:rsid w:val="00AD0BBA"/>
    <w:rsid w:val="00AD1022"/>
    <w:rsid w:val="00AD194A"/>
    <w:rsid w:val="00AD2111"/>
    <w:rsid w:val="00AD269D"/>
    <w:rsid w:val="00AD3A08"/>
    <w:rsid w:val="00AD3AB3"/>
    <w:rsid w:val="00AD42A8"/>
    <w:rsid w:val="00AD4489"/>
    <w:rsid w:val="00AD4614"/>
    <w:rsid w:val="00AD507F"/>
    <w:rsid w:val="00AD5D2B"/>
    <w:rsid w:val="00AD5EB0"/>
    <w:rsid w:val="00AD61E9"/>
    <w:rsid w:val="00AD7357"/>
    <w:rsid w:val="00AD737F"/>
    <w:rsid w:val="00AE0DB7"/>
    <w:rsid w:val="00AE17CF"/>
    <w:rsid w:val="00AE19F3"/>
    <w:rsid w:val="00AE19FA"/>
    <w:rsid w:val="00AE1A1F"/>
    <w:rsid w:val="00AE35A9"/>
    <w:rsid w:val="00AE394F"/>
    <w:rsid w:val="00AE4A66"/>
    <w:rsid w:val="00AE501E"/>
    <w:rsid w:val="00AE5297"/>
    <w:rsid w:val="00AE5E6D"/>
    <w:rsid w:val="00AE6417"/>
    <w:rsid w:val="00AE6677"/>
    <w:rsid w:val="00AE6F13"/>
    <w:rsid w:val="00AE71E5"/>
    <w:rsid w:val="00AE7F0B"/>
    <w:rsid w:val="00AF0644"/>
    <w:rsid w:val="00AF0C3A"/>
    <w:rsid w:val="00AF1545"/>
    <w:rsid w:val="00AF1909"/>
    <w:rsid w:val="00AF2166"/>
    <w:rsid w:val="00AF3005"/>
    <w:rsid w:val="00AF4286"/>
    <w:rsid w:val="00AF434D"/>
    <w:rsid w:val="00AF4788"/>
    <w:rsid w:val="00AF570B"/>
    <w:rsid w:val="00AF572D"/>
    <w:rsid w:val="00AF629A"/>
    <w:rsid w:val="00AF74C2"/>
    <w:rsid w:val="00B0042A"/>
    <w:rsid w:val="00B00BBF"/>
    <w:rsid w:val="00B01996"/>
    <w:rsid w:val="00B01C2F"/>
    <w:rsid w:val="00B01C75"/>
    <w:rsid w:val="00B01DE0"/>
    <w:rsid w:val="00B01EE3"/>
    <w:rsid w:val="00B022BB"/>
    <w:rsid w:val="00B026F4"/>
    <w:rsid w:val="00B02D61"/>
    <w:rsid w:val="00B02FFA"/>
    <w:rsid w:val="00B04393"/>
    <w:rsid w:val="00B04EBD"/>
    <w:rsid w:val="00B05C41"/>
    <w:rsid w:val="00B05DBE"/>
    <w:rsid w:val="00B060D3"/>
    <w:rsid w:val="00B068A9"/>
    <w:rsid w:val="00B06ED2"/>
    <w:rsid w:val="00B06F0E"/>
    <w:rsid w:val="00B0713E"/>
    <w:rsid w:val="00B07372"/>
    <w:rsid w:val="00B07494"/>
    <w:rsid w:val="00B07F71"/>
    <w:rsid w:val="00B108AE"/>
    <w:rsid w:val="00B10CDB"/>
    <w:rsid w:val="00B11270"/>
    <w:rsid w:val="00B11F15"/>
    <w:rsid w:val="00B12207"/>
    <w:rsid w:val="00B127A4"/>
    <w:rsid w:val="00B12823"/>
    <w:rsid w:val="00B12D36"/>
    <w:rsid w:val="00B133C2"/>
    <w:rsid w:val="00B13AD7"/>
    <w:rsid w:val="00B13BEA"/>
    <w:rsid w:val="00B142EA"/>
    <w:rsid w:val="00B14563"/>
    <w:rsid w:val="00B1461E"/>
    <w:rsid w:val="00B177A9"/>
    <w:rsid w:val="00B20934"/>
    <w:rsid w:val="00B21B1C"/>
    <w:rsid w:val="00B226CB"/>
    <w:rsid w:val="00B22B78"/>
    <w:rsid w:val="00B22E38"/>
    <w:rsid w:val="00B22F07"/>
    <w:rsid w:val="00B232E0"/>
    <w:rsid w:val="00B23790"/>
    <w:rsid w:val="00B24205"/>
    <w:rsid w:val="00B24E8E"/>
    <w:rsid w:val="00B25767"/>
    <w:rsid w:val="00B25BA3"/>
    <w:rsid w:val="00B265E3"/>
    <w:rsid w:val="00B26714"/>
    <w:rsid w:val="00B26D17"/>
    <w:rsid w:val="00B274D3"/>
    <w:rsid w:val="00B27637"/>
    <w:rsid w:val="00B27A2A"/>
    <w:rsid w:val="00B27C4E"/>
    <w:rsid w:val="00B27E57"/>
    <w:rsid w:val="00B300C1"/>
    <w:rsid w:val="00B3011B"/>
    <w:rsid w:val="00B302F8"/>
    <w:rsid w:val="00B3062E"/>
    <w:rsid w:val="00B30CE8"/>
    <w:rsid w:val="00B30F18"/>
    <w:rsid w:val="00B31898"/>
    <w:rsid w:val="00B31973"/>
    <w:rsid w:val="00B31BC2"/>
    <w:rsid w:val="00B31CB3"/>
    <w:rsid w:val="00B3208D"/>
    <w:rsid w:val="00B32705"/>
    <w:rsid w:val="00B32E87"/>
    <w:rsid w:val="00B338F7"/>
    <w:rsid w:val="00B33F06"/>
    <w:rsid w:val="00B3424B"/>
    <w:rsid w:val="00B34581"/>
    <w:rsid w:val="00B3583C"/>
    <w:rsid w:val="00B358F2"/>
    <w:rsid w:val="00B35D56"/>
    <w:rsid w:val="00B36635"/>
    <w:rsid w:val="00B36FB5"/>
    <w:rsid w:val="00B37471"/>
    <w:rsid w:val="00B37A09"/>
    <w:rsid w:val="00B37AE6"/>
    <w:rsid w:val="00B421C5"/>
    <w:rsid w:val="00B42331"/>
    <w:rsid w:val="00B43009"/>
    <w:rsid w:val="00B435CD"/>
    <w:rsid w:val="00B44704"/>
    <w:rsid w:val="00B4493E"/>
    <w:rsid w:val="00B44C0C"/>
    <w:rsid w:val="00B45D93"/>
    <w:rsid w:val="00B46750"/>
    <w:rsid w:val="00B47218"/>
    <w:rsid w:val="00B4794D"/>
    <w:rsid w:val="00B50221"/>
    <w:rsid w:val="00B503A4"/>
    <w:rsid w:val="00B50459"/>
    <w:rsid w:val="00B505CB"/>
    <w:rsid w:val="00B5095B"/>
    <w:rsid w:val="00B50E85"/>
    <w:rsid w:val="00B51613"/>
    <w:rsid w:val="00B517E7"/>
    <w:rsid w:val="00B51AB4"/>
    <w:rsid w:val="00B52DB9"/>
    <w:rsid w:val="00B52E2F"/>
    <w:rsid w:val="00B536E9"/>
    <w:rsid w:val="00B538DD"/>
    <w:rsid w:val="00B53F39"/>
    <w:rsid w:val="00B54726"/>
    <w:rsid w:val="00B54841"/>
    <w:rsid w:val="00B55034"/>
    <w:rsid w:val="00B551AB"/>
    <w:rsid w:val="00B55BD6"/>
    <w:rsid w:val="00B56B9E"/>
    <w:rsid w:val="00B5771D"/>
    <w:rsid w:val="00B577DC"/>
    <w:rsid w:val="00B57D33"/>
    <w:rsid w:val="00B60042"/>
    <w:rsid w:val="00B60832"/>
    <w:rsid w:val="00B60E76"/>
    <w:rsid w:val="00B60E7B"/>
    <w:rsid w:val="00B6185B"/>
    <w:rsid w:val="00B61B71"/>
    <w:rsid w:val="00B61BEF"/>
    <w:rsid w:val="00B61D10"/>
    <w:rsid w:val="00B62C53"/>
    <w:rsid w:val="00B62F74"/>
    <w:rsid w:val="00B63284"/>
    <w:rsid w:val="00B63E4A"/>
    <w:rsid w:val="00B640BA"/>
    <w:rsid w:val="00B641CB"/>
    <w:rsid w:val="00B64EBA"/>
    <w:rsid w:val="00B65530"/>
    <w:rsid w:val="00B6593B"/>
    <w:rsid w:val="00B65992"/>
    <w:rsid w:val="00B664BF"/>
    <w:rsid w:val="00B66A04"/>
    <w:rsid w:val="00B66C52"/>
    <w:rsid w:val="00B66D41"/>
    <w:rsid w:val="00B67546"/>
    <w:rsid w:val="00B67815"/>
    <w:rsid w:val="00B7007E"/>
    <w:rsid w:val="00B70283"/>
    <w:rsid w:val="00B702DE"/>
    <w:rsid w:val="00B705D3"/>
    <w:rsid w:val="00B70A9F"/>
    <w:rsid w:val="00B70C70"/>
    <w:rsid w:val="00B70E2C"/>
    <w:rsid w:val="00B7134F"/>
    <w:rsid w:val="00B7139A"/>
    <w:rsid w:val="00B71ECC"/>
    <w:rsid w:val="00B71F7A"/>
    <w:rsid w:val="00B727F6"/>
    <w:rsid w:val="00B72D6E"/>
    <w:rsid w:val="00B7341E"/>
    <w:rsid w:val="00B7342D"/>
    <w:rsid w:val="00B73C33"/>
    <w:rsid w:val="00B74A7D"/>
    <w:rsid w:val="00B74F3A"/>
    <w:rsid w:val="00B75254"/>
    <w:rsid w:val="00B75677"/>
    <w:rsid w:val="00B761F5"/>
    <w:rsid w:val="00B76ACC"/>
    <w:rsid w:val="00B77271"/>
    <w:rsid w:val="00B773C6"/>
    <w:rsid w:val="00B775EF"/>
    <w:rsid w:val="00B804D9"/>
    <w:rsid w:val="00B80CBF"/>
    <w:rsid w:val="00B81214"/>
    <w:rsid w:val="00B81248"/>
    <w:rsid w:val="00B81935"/>
    <w:rsid w:val="00B81EA4"/>
    <w:rsid w:val="00B82472"/>
    <w:rsid w:val="00B824EE"/>
    <w:rsid w:val="00B82FF9"/>
    <w:rsid w:val="00B833E9"/>
    <w:rsid w:val="00B833F4"/>
    <w:rsid w:val="00B8341A"/>
    <w:rsid w:val="00B83672"/>
    <w:rsid w:val="00B837A5"/>
    <w:rsid w:val="00B8420B"/>
    <w:rsid w:val="00B84BDA"/>
    <w:rsid w:val="00B850C7"/>
    <w:rsid w:val="00B860CA"/>
    <w:rsid w:val="00B86712"/>
    <w:rsid w:val="00B86C2E"/>
    <w:rsid w:val="00B87022"/>
    <w:rsid w:val="00B879DE"/>
    <w:rsid w:val="00B87A8C"/>
    <w:rsid w:val="00B91345"/>
    <w:rsid w:val="00B940AB"/>
    <w:rsid w:val="00B95103"/>
    <w:rsid w:val="00B953B8"/>
    <w:rsid w:val="00B954C3"/>
    <w:rsid w:val="00B95EFD"/>
    <w:rsid w:val="00B96376"/>
    <w:rsid w:val="00B96A50"/>
    <w:rsid w:val="00B97869"/>
    <w:rsid w:val="00BA0303"/>
    <w:rsid w:val="00BA0425"/>
    <w:rsid w:val="00BA07A4"/>
    <w:rsid w:val="00BA1AC6"/>
    <w:rsid w:val="00BA222F"/>
    <w:rsid w:val="00BA2348"/>
    <w:rsid w:val="00BA2DDC"/>
    <w:rsid w:val="00BA369F"/>
    <w:rsid w:val="00BA3D47"/>
    <w:rsid w:val="00BA4771"/>
    <w:rsid w:val="00BA486F"/>
    <w:rsid w:val="00BA4961"/>
    <w:rsid w:val="00BA5117"/>
    <w:rsid w:val="00BA55C8"/>
    <w:rsid w:val="00BA7024"/>
    <w:rsid w:val="00BA741F"/>
    <w:rsid w:val="00BA7D35"/>
    <w:rsid w:val="00BA7EA6"/>
    <w:rsid w:val="00BB0291"/>
    <w:rsid w:val="00BB041F"/>
    <w:rsid w:val="00BB05F5"/>
    <w:rsid w:val="00BB0DC5"/>
    <w:rsid w:val="00BB0E5F"/>
    <w:rsid w:val="00BB13E7"/>
    <w:rsid w:val="00BB228A"/>
    <w:rsid w:val="00BB27D5"/>
    <w:rsid w:val="00BB2B9C"/>
    <w:rsid w:val="00BB2C13"/>
    <w:rsid w:val="00BB2FD0"/>
    <w:rsid w:val="00BB3CBA"/>
    <w:rsid w:val="00BB3FAF"/>
    <w:rsid w:val="00BB47D2"/>
    <w:rsid w:val="00BB661A"/>
    <w:rsid w:val="00BB6734"/>
    <w:rsid w:val="00BB6CA4"/>
    <w:rsid w:val="00BB765C"/>
    <w:rsid w:val="00BB7EC2"/>
    <w:rsid w:val="00BC07F6"/>
    <w:rsid w:val="00BC0B93"/>
    <w:rsid w:val="00BC0FCF"/>
    <w:rsid w:val="00BC1C21"/>
    <w:rsid w:val="00BC216B"/>
    <w:rsid w:val="00BC25E9"/>
    <w:rsid w:val="00BC261A"/>
    <w:rsid w:val="00BC3624"/>
    <w:rsid w:val="00BC4326"/>
    <w:rsid w:val="00BC43FF"/>
    <w:rsid w:val="00BC56F8"/>
    <w:rsid w:val="00BC5BAD"/>
    <w:rsid w:val="00BC6298"/>
    <w:rsid w:val="00BC6364"/>
    <w:rsid w:val="00BC641E"/>
    <w:rsid w:val="00BC6E40"/>
    <w:rsid w:val="00BC753C"/>
    <w:rsid w:val="00BC7FB0"/>
    <w:rsid w:val="00BD0500"/>
    <w:rsid w:val="00BD05AE"/>
    <w:rsid w:val="00BD1215"/>
    <w:rsid w:val="00BD153E"/>
    <w:rsid w:val="00BD17D9"/>
    <w:rsid w:val="00BD2053"/>
    <w:rsid w:val="00BD25B3"/>
    <w:rsid w:val="00BD29D2"/>
    <w:rsid w:val="00BD2DC1"/>
    <w:rsid w:val="00BD2EB6"/>
    <w:rsid w:val="00BD3446"/>
    <w:rsid w:val="00BD35C8"/>
    <w:rsid w:val="00BD3672"/>
    <w:rsid w:val="00BD4272"/>
    <w:rsid w:val="00BD4448"/>
    <w:rsid w:val="00BD448C"/>
    <w:rsid w:val="00BD4F46"/>
    <w:rsid w:val="00BD5A8E"/>
    <w:rsid w:val="00BD5ABD"/>
    <w:rsid w:val="00BD5ACC"/>
    <w:rsid w:val="00BD60E9"/>
    <w:rsid w:val="00BD6266"/>
    <w:rsid w:val="00BD6553"/>
    <w:rsid w:val="00BD677E"/>
    <w:rsid w:val="00BD6C83"/>
    <w:rsid w:val="00BD6EF9"/>
    <w:rsid w:val="00BD7AFC"/>
    <w:rsid w:val="00BD7C3C"/>
    <w:rsid w:val="00BD7F58"/>
    <w:rsid w:val="00BE01F4"/>
    <w:rsid w:val="00BE0505"/>
    <w:rsid w:val="00BE068F"/>
    <w:rsid w:val="00BE0CC1"/>
    <w:rsid w:val="00BE1968"/>
    <w:rsid w:val="00BE1F71"/>
    <w:rsid w:val="00BE26F1"/>
    <w:rsid w:val="00BE3288"/>
    <w:rsid w:val="00BE47BC"/>
    <w:rsid w:val="00BE4A00"/>
    <w:rsid w:val="00BE4A13"/>
    <w:rsid w:val="00BE4CA2"/>
    <w:rsid w:val="00BE4DB4"/>
    <w:rsid w:val="00BE57AB"/>
    <w:rsid w:val="00BE57F9"/>
    <w:rsid w:val="00BE5D3D"/>
    <w:rsid w:val="00BE5E01"/>
    <w:rsid w:val="00BE638D"/>
    <w:rsid w:val="00BE651F"/>
    <w:rsid w:val="00BE696F"/>
    <w:rsid w:val="00BE6AA4"/>
    <w:rsid w:val="00BE7718"/>
    <w:rsid w:val="00BF127E"/>
    <w:rsid w:val="00BF242C"/>
    <w:rsid w:val="00BF2469"/>
    <w:rsid w:val="00BF294E"/>
    <w:rsid w:val="00BF2C23"/>
    <w:rsid w:val="00BF2CCA"/>
    <w:rsid w:val="00BF3489"/>
    <w:rsid w:val="00BF4D41"/>
    <w:rsid w:val="00BF6381"/>
    <w:rsid w:val="00BF7146"/>
    <w:rsid w:val="00BF7426"/>
    <w:rsid w:val="00BF7B09"/>
    <w:rsid w:val="00BF7CA6"/>
    <w:rsid w:val="00C002E8"/>
    <w:rsid w:val="00C00FD6"/>
    <w:rsid w:val="00C01161"/>
    <w:rsid w:val="00C026A1"/>
    <w:rsid w:val="00C026A5"/>
    <w:rsid w:val="00C02B05"/>
    <w:rsid w:val="00C036BA"/>
    <w:rsid w:val="00C03803"/>
    <w:rsid w:val="00C03816"/>
    <w:rsid w:val="00C03CDD"/>
    <w:rsid w:val="00C04162"/>
    <w:rsid w:val="00C04277"/>
    <w:rsid w:val="00C04ACB"/>
    <w:rsid w:val="00C04D8F"/>
    <w:rsid w:val="00C053A1"/>
    <w:rsid w:val="00C0550A"/>
    <w:rsid w:val="00C055F8"/>
    <w:rsid w:val="00C05851"/>
    <w:rsid w:val="00C05AFD"/>
    <w:rsid w:val="00C05D13"/>
    <w:rsid w:val="00C068B3"/>
    <w:rsid w:val="00C06934"/>
    <w:rsid w:val="00C06A3A"/>
    <w:rsid w:val="00C06C6F"/>
    <w:rsid w:val="00C0716B"/>
    <w:rsid w:val="00C07A00"/>
    <w:rsid w:val="00C07CE4"/>
    <w:rsid w:val="00C10027"/>
    <w:rsid w:val="00C1010B"/>
    <w:rsid w:val="00C10293"/>
    <w:rsid w:val="00C104B5"/>
    <w:rsid w:val="00C108A5"/>
    <w:rsid w:val="00C1108B"/>
    <w:rsid w:val="00C116F4"/>
    <w:rsid w:val="00C11814"/>
    <w:rsid w:val="00C11A20"/>
    <w:rsid w:val="00C11CB5"/>
    <w:rsid w:val="00C12916"/>
    <w:rsid w:val="00C12996"/>
    <w:rsid w:val="00C134B9"/>
    <w:rsid w:val="00C13615"/>
    <w:rsid w:val="00C13712"/>
    <w:rsid w:val="00C13F88"/>
    <w:rsid w:val="00C140EE"/>
    <w:rsid w:val="00C14172"/>
    <w:rsid w:val="00C14E75"/>
    <w:rsid w:val="00C155AF"/>
    <w:rsid w:val="00C15FD9"/>
    <w:rsid w:val="00C163C6"/>
    <w:rsid w:val="00C16AB4"/>
    <w:rsid w:val="00C16F16"/>
    <w:rsid w:val="00C16FBD"/>
    <w:rsid w:val="00C173FA"/>
    <w:rsid w:val="00C17605"/>
    <w:rsid w:val="00C178B9"/>
    <w:rsid w:val="00C20030"/>
    <w:rsid w:val="00C21E93"/>
    <w:rsid w:val="00C22255"/>
    <w:rsid w:val="00C2310D"/>
    <w:rsid w:val="00C23D5C"/>
    <w:rsid w:val="00C24268"/>
    <w:rsid w:val="00C24532"/>
    <w:rsid w:val="00C24A38"/>
    <w:rsid w:val="00C24C63"/>
    <w:rsid w:val="00C24EE4"/>
    <w:rsid w:val="00C252D2"/>
    <w:rsid w:val="00C25325"/>
    <w:rsid w:val="00C25871"/>
    <w:rsid w:val="00C25B61"/>
    <w:rsid w:val="00C25B81"/>
    <w:rsid w:val="00C26191"/>
    <w:rsid w:val="00C26308"/>
    <w:rsid w:val="00C2664D"/>
    <w:rsid w:val="00C26B30"/>
    <w:rsid w:val="00C2713C"/>
    <w:rsid w:val="00C2793F"/>
    <w:rsid w:val="00C27C5F"/>
    <w:rsid w:val="00C27DE3"/>
    <w:rsid w:val="00C27F82"/>
    <w:rsid w:val="00C30B60"/>
    <w:rsid w:val="00C30CFA"/>
    <w:rsid w:val="00C31FB3"/>
    <w:rsid w:val="00C325FF"/>
    <w:rsid w:val="00C32788"/>
    <w:rsid w:val="00C3283B"/>
    <w:rsid w:val="00C32B21"/>
    <w:rsid w:val="00C33579"/>
    <w:rsid w:val="00C33F06"/>
    <w:rsid w:val="00C340A4"/>
    <w:rsid w:val="00C34396"/>
    <w:rsid w:val="00C346CE"/>
    <w:rsid w:val="00C34A90"/>
    <w:rsid w:val="00C34B44"/>
    <w:rsid w:val="00C34DE9"/>
    <w:rsid w:val="00C34F44"/>
    <w:rsid w:val="00C35597"/>
    <w:rsid w:val="00C35D37"/>
    <w:rsid w:val="00C3655E"/>
    <w:rsid w:val="00C367B4"/>
    <w:rsid w:val="00C3697B"/>
    <w:rsid w:val="00C36DFE"/>
    <w:rsid w:val="00C3701A"/>
    <w:rsid w:val="00C37652"/>
    <w:rsid w:val="00C4076C"/>
    <w:rsid w:val="00C40886"/>
    <w:rsid w:val="00C40B07"/>
    <w:rsid w:val="00C4179F"/>
    <w:rsid w:val="00C41A79"/>
    <w:rsid w:val="00C41C0D"/>
    <w:rsid w:val="00C4218F"/>
    <w:rsid w:val="00C42414"/>
    <w:rsid w:val="00C42444"/>
    <w:rsid w:val="00C42D0A"/>
    <w:rsid w:val="00C42DD1"/>
    <w:rsid w:val="00C4341E"/>
    <w:rsid w:val="00C43AD7"/>
    <w:rsid w:val="00C44768"/>
    <w:rsid w:val="00C44BA0"/>
    <w:rsid w:val="00C452C8"/>
    <w:rsid w:val="00C456C9"/>
    <w:rsid w:val="00C4575A"/>
    <w:rsid w:val="00C459FB"/>
    <w:rsid w:val="00C45CA9"/>
    <w:rsid w:val="00C45D1C"/>
    <w:rsid w:val="00C46512"/>
    <w:rsid w:val="00C4659E"/>
    <w:rsid w:val="00C46A88"/>
    <w:rsid w:val="00C46F60"/>
    <w:rsid w:val="00C475F4"/>
    <w:rsid w:val="00C47C46"/>
    <w:rsid w:val="00C47DF3"/>
    <w:rsid w:val="00C50BE5"/>
    <w:rsid w:val="00C51528"/>
    <w:rsid w:val="00C52191"/>
    <w:rsid w:val="00C52924"/>
    <w:rsid w:val="00C52930"/>
    <w:rsid w:val="00C52A9C"/>
    <w:rsid w:val="00C53A43"/>
    <w:rsid w:val="00C53D1B"/>
    <w:rsid w:val="00C53FC9"/>
    <w:rsid w:val="00C54D7F"/>
    <w:rsid w:val="00C54F4F"/>
    <w:rsid w:val="00C55835"/>
    <w:rsid w:val="00C55BD9"/>
    <w:rsid w:val="00C56125"/>
    <w:rsid w:val="00C562A6"/>
    <w:rsid w:val="00C5652F"/>
    <w:rsid w:val="00C565C4"/>
    <w:rsid w:val="00C57C34"/>
    <w:rsid w:val="00C57CDF"/>
    <w:rsid w:val="00C60147"/>
    <w:rsid w:val="00C613A4"/>
    <w:rsid w:val="00C62A44"/>
    <w:rsid w:val="00C62BA9"/>
    <w:rsid w:val="00C635D2"/>
    <w:rsid w:val="00C63ADB"/>
    <w:rsid w:val="00C64457"/>
    <w:rsid w:val="00C64A71"/>
    <w:rsid w:val="00C64F22"/>
    <w:rsid w:val="00C658E8"/>
    <w:rsid w:val="00C65C07"/>
    <w:rsid w:val="00C667B6"/>
    <w:rsid w:val="00C6744A"/>
    <w:rsid w:val="00C70399"/>
    <w:rsid w:val="00C703B2"/>
    <w:rsid w:val="00C70642"/>
    <w:rsid w:val="00C71CD8"/>
    <w:rsid w:val="00C71EBF"/>
    <w:rsid w:val="00C738C8"/>
    <w:rsid w:val="00C73E78"/>
    <w:rsid w:val="00C7406A"/>
    <w:rsid w:val="00C74143"/>
    <w:rsid w:val="00C747F1"/>
    <w:rsid w:val="00C75728"/>
    <w:rsid w:val="00C759F9"/>
    <w:rsid w:val="00C75BE5"/>
    <w:rsid w:val="00C76685"/>
    <w:rsid w:val="00C76A8D"/>
    <w:rsid w:val="00C76D9C"/>
    <w:rsid w:val="00C76F9E"/>
    <w:rsid w:val="00C77424"/>
    <w:rsid w:val="00C804FA"/>
    <w:rsid w:val="00C8067B"/>
    <w:rsid w:val="00C8075F"/>
    <w:rsid w:val="00C807D7"/>
    <w:rsid w:val="00C807D8"/>
    <w:rsid w:val="00C80DDB"/>
    <w:rsid w:val="00C81963"/>
    <w:rsid w:val="00C82B88"/>
    <w:rsid w:val="00C82CE4"/>
    <w:rsid w:val="00C82D63"/>
    <w:rsid w:val="00C82EFD"/>
    <w:rsid w:val="00C848E3"/>
    <w:rsid w:val="00C84A7B"/>
    <w:rsid w:val="00C852DB"/>
    <w:rsid w:val="00C859E7"/>
    <w:rsid w:val="00C85D8A"/>
    <w:rsid w:val="00C861EB"/>
    <w:rsid w:val="00C86B7F"/>
    <w:rsid w:val="00C86ED8"/>
    <w:rsid w:val="00C86EE5"/>
    <w:rsid w:val="00C86EE9"/>
    <w:rsid w:val="00C8746F"/>
    <w:rsid w:val="00C874B9"/>
    <w:rsid w:val="00C87527"/>
    <w:rsid w:val="00C87633"/>
    <w:rsid w:val="00C87787"/>
    <w:rsid w:val="00C87F63"/>
    <w:rsid w:val="00C9045A"/>
    <w:rsid w:val="00C9096F"/>
    <w:rsid w:val="00C9182D"/>
    <w:rsid w:val="00C91B11"/>
    <w:rsid w:val="00C91B79"/>
    <w:rsid w:val="00C91C1C"/>
    <w:rsid w:val="00C91E2D"/>
    <w:rsid w:val="00C91FF9"/>
    <w:rsid w:val="00C92015"/>
    <w:rsid w:val="00C9312C"/>
    <w:rsid w:val="00C931A5"/>
    <w:rsid w:val="00C935DD"/>
    <w:rsid w:val="00C94925"/>
    <w:rsid w:val="00C94EA5"/>
    <w:rsid w:val="00C952E2"/>
    <w:rsid w:val="00C9592C"/>
    <w:rsid w:val="00C969CD"/>
    <w:rsid w:val="00C973FA"/>
    <w:rsid w:val="00C97FF5"/>
    <w:rsid w:val="00CA0377"/>
    <w:rsid w:val="00CA0955"/>
    <w:rsid w:val="00CA26E4"/>
    <w:rsid w:val="00CA316F"/>
    <w:rsid w:val="00CA4B0E"/>
    <w:rsid w:val="00CA4BEB"/>
    <w:rsid w:val="00CA539B"/>
    <w:rsid w:val="00CA53C2"/>
    <w:rsid w:val="00CA5A7C"/>
    <w:rsid w:val="00CA5DB2"/>
    <w:rsid w:val="00CA6387"/>
    <w:rsid w:val="00CA65B2"/>
    <w:rsid w:val="00CA687B"/>
    <w:rsid w:val="00CA6A50"/>
    <w:rsid w:val="00CA6AC6"/>
    <w:rsid w:val="00CA6F29"/>
    <w:rsid w:val="00CA6FC3"/>
    <w:rsid w:val="00CA711E"/>
    <w:rsid w:val="00CA728A"/>
    <w:rsid w:val="00CA738B"/>
    <w:rsid w:val="00CB0108"/>
    <w:rsid w:val="00CB059D"/>
    <w:rsid w:val="00CB08CF"/>
    <w:rsid w:val="00CB1D93"/>
    <w:rsid w:val="00CB20FB"/>
    <w:rsid w:val="00CB2F6C"/>
    <w:rsid w:val="00CB4005"/>
    <w:rsid w:val="00CB4060"/>
    <w:rsid w:val="00CB4936"/>
    <w:rsid w:val="00CB4DFB"/>
    <w:rsid w:val="00CB54DF"/>
    <w:rsid w:val="00CB5980"/>
    <w:rsid w:val="00CB6416"/>
    <w:rsid w:val="00CB6428"/>
    <w:rsid w:val="00CB65AB"/>
    <w:rsid w:val="00CB684A"/>
    <w:rsid w:val="00CB69BE"/>
    <w:rsid w:val="00CB6A13"/>
    <w:rsid w:val="00CB6BCE"/>
    <w:rsid w:val="00CB7632"/>
    <w:rsid w:val="00CC020D"/>
    <w:rsid w:val="00CC02ED"/>
    <w:rsid w:val="00CC0CB3"/>
    <w:rsid w:val="00CC1331"/>
    <w:rsid w:val="00CC1B1B"/>
    <w:rsid w:val="00CC1E32"/>
    <w:rsid w:val="00CC2725"/>
    <w:rsid w:val="00CC3B2A"/>
    <w:rsid w:val="00CC3C60"/>
    <w:rsid w:val="00CC486F"/>
    <w:rsid w:val="00CC48D5"/>
    <w:rsid w:val="00CC4A79"/>
    <w:rsid w:val="00CC4DB4"/>
    <w:rsid w:val="00CC4E15"/>
    <w:rsid w:val="00CC4F14"/>
    <w:rsid w:val="00CC5113"/>
    <w:rsid w:val="00CC5895"/>
    <w:rsid w:val="00CC5F02"/>
    <w:rsid w:val="00CC6241"/>
    <w:rsid w:val="00CC659A"/>
    <w:rsid w:val="00CC69C4"/>
    <w:rsid w:val="00CC6AF6"/>
    <w:rsid w:val="00CC7AA5"/>
    <w:rsid w:val="00CD0003"/>
    <w:rsid w:val="00CD02D4"/>
    <w:rsid w:val="00CD0A92"/>
    <w:rsid w:val="00CD0E27"/>
    <w:rsid w:val="00CD1B79"/>
    <w:rsid w:val="00CD217E"/>
    <w:rsid w:val="00CD26B3"/>
    <w:rsid w:val="00CD3424"/>
    <w:rsid w:val="00CD3FF0"/>
    <w:rsid w:val="00CD425E"/>
    <w:rsid w:val="00CD4C69"/>
    <w:rsid w:val="00CD4E28"/>
    <w:rsid w:val="00CD4EAF"/>
    <w:rsid w:val="00CD5657"/>
    <w:rsid w:val="00CD5C69"/>
    <w:rsid w:val="00CD6070"/>
    <w:rsid w:val="00CD645B"/>
    <w:rsid w:val="00CD66FC"/>
    <w:rsid w:val="00CD6DA4"/>
    <w:rsid w:val="00CD733B"/>
    <w:rsid w:val="00CD740C"/>
    <w:rsid w:val="00CD7B01"/>
    <w:rsid w:val="00CD7D43"/>
    <w:rsid w:val="00CE03A8"/>
    <w:rsid w:val="00CE0700"/>
    <w:rsid w:val="00CE1410"/>
    <w:rsid w:val="00CE199A"/>
    <w:rsid w:val="00CE19ED"/>
    <w:rsid w:val="00CE1CF3"/>
    <w:rsid w:val="00CE2128"/>
    <w:rsid w:val="00CE2152"/>
    <w:rsid w:val="00CE24E1"/>
    <w:rsid w:val="00CE2C92"/>
    <w:rsid w:val="00CE2F71"/>
    <w:rsid w:val="00CE3522"/>
    <w:rsid w:val="00CE35E9"/>
    <w:rsid w:val="00CE3680"/>
    <w:rsid w:val="00CE3AEE"/>
    <w:rsid w:val="00CE3B8D"/>
    <w:rsid w:val="00CE3D14"/>
    <w:rsid w:val="00CE4316"/>
    <w:rsid w:val="00CE4B22"/>
    <w:rsid w:val="00CE5BE5"/>
    <w:rsid w:val="00CE5FF9"/>
    <w:rsid w:val="00CE60C4"/>
    <w:rsid w:val="00CE6327"/>
    <w:rsid w:val="00CE6AD8"/>
    <w:rsid w:val="00CE6C82"/>
    <w:rsid w:val="00CF05B1"/>
    <w:rsid w:val="00CF05B7"/>
    <w:rsid w:val="00CF0618"/>
    <w:rsid w:val="00CF0EE6"/>
    <w:rsid w:val="00CF0F21"/>
    <w:rsid w:val="00CF0F5C"/>
    <w:rsid w:val="00CF116A"/>
    <w:rsid w:val="00CF13E6"/>
    <w:rsid w:val="00CF204F"/>
    <w:rsid w:val="00CF256D"/>
    <w:rsid w:val="00CF27AB"/>
    <w:rsid w:val="00CF2F28"/>
    <w:rsid w:val="00CF3F65"/>
    <w:rsid w:val="00CF4B44"/>
    <w:rsid w:val="00CF4C8F"/>
    <w:rsid w:val="00CF4D02"/>
    <w:rsid w:val="00CF4D97"/>
    <w:rsid w:val="00CF4DCD"/>
    <w:rsid w:val="00CF556B"/>
    <w:rsid w:val="00CF5B99"/>
    <w:rsid w:val="00CF5E57"/>
    <w:rsid w:val="00CF6619"/>
    <w:rsid w:val="00CF69D3"/>
    <w:rsid w:val="00CF6EE0"/>
    <w:rsid w:val="00CF7F1C"/>
    <w:rsid w:val="00D003CB"/>
    <w:rsid w:val="00D0040C"/>
    <w:rsid w:val="00D0042B"/>
    <w:rsid w:val="00D01089"/>
    <w:rsid w:val="00D0121A"/>
    <w:rsid w:val="00D017A1"/>
    <w:rsid w:val="00D024AE"/>
    <w:rsid w:val="00D03368"/>
    <w:rsid w:val="00D03635"/>
    <w:rsid w:val="00D03771"/>
    <w:rsid w:val="00D04622"/>
    <w:rsid w:val="00D05388"/>
    <w:rsid w:val="00D05874"/>
    <w:rsid w:val="00D05C14"/>
    <w:rsid w:val="00D05FC2"/>
    <w:rsid w:val="00D06428"/>
    <w:rsid w:val="00D06515"/>
    <w:rsid w:val="00D065A2"/>
    <w:rsid w:val="00D06B3A"/>
    <w:rsid w:val="00D07C1E"/>
    <w:rsid w:val="00D1048B"/>
    <w:rsid w:val="00D105D7"/>
    <w:rsid w:val="00D10E64"/>
    <w:rsid w:val="00D11336"/>
    <w:rsid w:val="00D118D9"/>
    <w:rsid w:val="00D11B97"/>
    <w:rsid w:val="00D11FDA"/>
    <w:rsid w:val="00D121B4"/>
    <w:rsid w:val="00D12614"/>
    <w:rsid w:val="00D12A17"/>
    <w:rsid w:val="00D1393A"/>
    <w:rsid w:val="00D14004"/>
    <w:rsid w:val="00D1454B"/>
    <w:rsid w:val="00D14A23"/>
    <w:rsid w:val="00D1516C"/>
    <w:rsid w:val="00D16991"/>
    <w:rsid w:val="00D1707D"/>
    <w:rsid w:val="00D17214"/>
    <w:rsid w:val="00D17774"/>
    <w:rsid w:val="00D17ADF"/>
    <w:rsid w:val="00D17C61"/>
    <w:rsid w:val="00D17E54"/>
    <w:rsid w:val="00D17E71"/>
    <w:rsid w:val="00D20E02"/>
    <w:rsid w:val="00D20F2C"/>
    <w:rsid w:val="00D2147A"/>
    <w:rsid w:val="00D214FB"/>
    <w:rsid w:val="00D22207"/>
    <w:rsid w:val="00D22E27"/>
    <w:rsid w:val="00D232B8"/>
    <w:rsid w:val="00D2354B"/>
    <w:rsid w:val="00D235EB"/>
    <w:rsid w:val="00D23A24"/>
    <w:rsid w:val="00D23ABF"/>
    <w:rsid w:val="00D240B7"/>
    <w:rsid w:val="00D24165"/>
    <w:rsid w:val="00D251CC"/>
    <w:rsid w:val="00D257D8"/>
    <w:rsid w:val="00D25849"/>
    <w:rsid w:val="00D25B2E"/>
    <w:rsid w:val="00D25C12"/>
    <w:rsid w:val="00D26174"/>
    <w:rsid w:val="00D264F8"/>
    <w:rsid w:val="00D26921"/>
    <w:rsid w:val="00D269C9"/>
    <w:rsid w:val="00D26D32"/>
    <w:rsid w:val="00D26E9E"/>
    <w:rsid w:val="00D2728B"/>
    <w:rsid w:val="00D275A6"/>
    <w:rsid w:val="00D27AEF"/>
    <w:rsid w:val="00D27EF0"/>
    <w:rsid w:val="00D30538"/>
    <w:rsid w:val="00D307A2"/>
    <w:rsid w:val="00D31B61"/>
    <w:rsid w:val="00D328B3"/>
    <w:rsid w:val="00D32A1A"/>
    <w:rsid w:val="00D33255"/>
    <w:rsid w:val="00D33C3D"/>
    <w:rsid w:val="00D346F3"/>
    <w:rsid w:val="00D3481C"/>
    <w:rsid w:val="00D348D3"/>
    <w:rsid w:val="00D3585A"/>
    <w:rsid w:val="00D36308"/>
    <w:rsid w:val="00D367BE"/>
    <w:rsid w:val="00D36E5A"/>
    <w:rsid w:val="00D37296"/>
    <w:rsid w:val="00D37314"/>
    <w:rsid w:val="00D37478"/>
    <w:rsid w:val="00D3790A"/>
    <w:rsid w:val="00D40BE5"/>
    <w:rsid w:val="00D40E8C"/>
    <w:rsid w:val="00D41471"/>
    <w:rsid w:val="00D41554"/>
    <w:rsid w:val="00D4183E"/>
    <w:rsid w:val="00D41E01"/>
    <w:rsid w:val="00D4208B"/>
    <w:rsid w:val="00D421DB"/>
    <w:rsid w:val="00D4229B"/>
    <w:rsid w:val="00D42D72"/>
    <w:rsid w:val="00D42E27"/>
    <w:rsid w:val="00D430D8"/>
    <w:rsid w:val="00D435EF"/>
    <w:rsid w:val="00D44AD4"/>
    <w:rsid w:val="00D44ED0"/>
    <w:rsid w:val="00D4513C"/>
    <w:rsid w:val="00D4568F"/>
    <w:rsid w:val="00D45C64"/>
    <w:rsid w:val="00D460FD"/>
    <w:rsid w:val="00D47597"/>
    <w:rsid w:val="00D47727"/>
    <w:rsid w:val="00D47E07"/>
    <w:rsid w:val="00D50195"/>
    <w:rsid w:val="00D5087F"/>
    <w:rsid w:val="00D5135F"/>
    <w:rsid w:val="00D51416"/>
    <w:rsid w:val="00D51E99"/>
    <w:rsid w:val="00D5234A"/>
    <w:rsid w:val="00D52AE0"/>
    <w:rsid w:val="00D52CDD"/>
    <w:rsid w:val="00D530B0"/>
    <w:rsid w:val="00D53BFD"/>
    <w:rsid w:val="00D549B6"/>
    <w:rsid w:val="00D555AE"/>
    <w:rsid w:val="00D5563E"/>
    <w:rsid w:val="00D56156"/>
    <w:rsid w:val="00D562EB"/>
    <w:rsid w:val="00D56431"/>
    <w:rsid w:val="00D56D51"/>
    <w:rsid w:val="00D56F6B"/>
    <w:rsid w:val="00D570F1"/>
    <w:rsid w:val="00D570F3"/>
    <w:rsid w:val="00D57690"/>
    <w:rsid w:val="00D60154"/>
    <w:rsid w:val="00D60576"/>
    <w:rsid w:val="00D61010"/>
    <w:rsid w:val="00D611EC"/>
    <w:rsid w:val="00D615FC"/>
    <w:rsid w:val="00D61914"/>
    <w:rsid w:val="00D61C91"/>
    <w:rsid w:val="00D62087"/>
    <w:rsid w:val="00D623F7"/>
    <w:rsid w:val="00D62408"/>
    <w:rsid w:val="00D63143"/>
    <w:rsid w:val="00D6379C"/>
    <w:rsid w:val="00D64D58"/>
    <w:rsid w:val="00D65085"/>
    <w:rsid w:val="00D657C4"/>
    <w:rsid w:val="00D657FF"/>
    <w:rsid w:val="00D6583E"/>
    <w:rsid w:val="00D65977"/>
    <w:rsid w:val="00D65D1D"/>
    <w:rsid w:val="00D661E5"/>
    <w:rsid w:val="00D6638B"/>
    <w:rsid w:val="00D66474"/>
    <w:rsid w:val="00D67FA3"/>
    <w:rsid w:val="00D7007D"/>
    <w:rsid w:val="00D701BF"/>
    <w:rsid w:val="00D70567"/>
    <w:rsid w:val="00D70C48"/>
    <w:rsid w:val="00D70D4A"/>
    <w:rsid w:val="00D71562"/>
    <w:rsid w:val="00D7189B"/>
    <w:rsid w:val="00D73BD8"/>
    <w:rsid w:val="00D74407"/>
    <w:rsid w:val="00D75F2E"/>
    <w:rsid w:val="00D760A6"/>
    <w:rsid w:val="00D7768C"/>
    <w:rsid w:val="00D77A11"/>
    <w:rsid w:val="00D77CE6"/>
    <w:rsid w:val="00D77DCD"/>
    <w:rsid w:val="00D77F55"/>
    <w:rsid w:val="00D77F92"/>
    <w:rsid w:val="00D807D4"/>
    <w:rsid w:val="00D810BC"/>
    <w:rsid w:val="00D81C32"/>
    <w:rsid w:val="00D84105"/>
    <w:rsid w:val="00D84422"/>
    <w:rsid w:val="00D844E4"/>
    <w:rsid w:val="00D84BD7"/>
    <w:rsid w:val="00D8538C"/>
    <w:rsid w:val="00D854F4"/>
    <w:rsid w:val="00D86E1B"/>
    <w:rsid w:val="00D872EB"/>
    <w:rsid w:val="00D87756"/>
    <w:rsid w:val="00D87A56"/>
    <w:rsid w:val="00D87DD2"/>
    <w:rsid w:val="00D87E8A"/>
    <w:rsid w:val="00D90B1D"/>
    <w:rsid w:val="00D923EE"/>
    <w:rsid w:val="00D93293"/>
    <w:rsid w:val="00D93302"/>
    <w:rsid w:val="00D93466"/>
    <w:rsid w:val="00D934E0"/>
    <w:rsid w:val="00D93681"/>
    <w:rsid w:val="00D93FC3"/>
    <w:rsid w:val="00D94C45"/>
    <w:rsid w:val="00D94F10"/>
    <w:rsid w:val="00D94F5A"/>
    <w:rsid w:val="00D953D3"/>
    <w:rsid w:val="00D956A5"/>
    <w:rsid w:val="00D962E9"/>
    <w:rsid w:val="00D9631C"/>
    <w:rsid w:val="00D96604"/>
    <w:rsid w:val="00D969C2"/>
    <w:rsid w:val="00D96E44"/>
    <w:rsid w:val="00DA116E"/>
    <w:rsid w:val="00DA128A"/>
    <w:rsid w:val="00DA2BCA"/>
    <w:rsid w:val="00DA2E5B"/>
    <w:rsid w:val="00DA3549"/>
    <w:rsid w:val="00DA40DE"/>
    <w:rsid w:val="00DA46EF"/>
    <w:rsid w:val="00DA4E67"/>
    <w:rsid w:val="00DA52F0"/>
    <w:rsid w:val="00DA5F49"/>
    <w:rsid w:val="00DA6A1D"/>
    <w:rsid w:val="00DA70F8"/>
    <w:rsid w:val="00DA7553"/>
    <w:rsid w:val="00DA7743"/>
    <w:rsid w:val="00DA7820"/>
    <w:rsid w:val="00DB1BF3"/>
    <w:rsid w:val="00DB215D"/>
    <w:rsid w:val="00DB2E4C"/>
    <w:rsid w:val="00DB2FC3"/>
    <w:rsid w:val="00DB314D"/>
    <w:rsid w:val="00DB3853"/>
    <w:rsid w:val="00DB3A1D"/>
    <w:rsid w:val="00DB4019"/>
    <w:rsid w:val="00DB40D6"/>
    <w:rsid w:val="00DB48B1"/>
    <w:rsid w:val="00DB4F19"/>
    <w:rsid w:val="00DB558A"/>
    <w:rsid w:val="00DB5618"/>
    <w:rsid w:val="00DB5920"/>
    <w:rsid w:val="00DB6255"/>
    <w:rsid w:val="00DB6363"/>
    <w:rsid w:val="00DB6BED"/>
    <w:rsid w:val="00DB7423"/>
    <w:rsid w:val="00DC048D"/>
    <w:rsid w:val="00DC0A87"/>
    <w:rsid w:val="00DC2171"/>
    <w:rsid w:val="00DC2D56"/>
    <w:rsid w:val="00DC3722"/>
    <w:rsid w:val="00DC3985"/>
    <w:rsid w:val="00DC40A3"/>
    <w:rsid w:val="00DC444C"/>
    <w:rsid w:val="00DC4D22"/>
    <w:rsid w:val="00DC5951"/>
    <w:rsid w:val="00DC78D2"/>
    <w:rsid w:val="00DC7EBF"/>
    <w:rsid w:val="00DD002F"/>
    <w:rsid w:val="00DD0A4E"/>
    <w:rsid w:val="00DD0D97"/>
    <w:rsid w:val="00DD12D7"/>
    <w:rsid w:val="00DD167C"/>
    <w:rsid w:val="00DD1B01"/>
    <w:rsid w:val="00DD2406"/>
    <w:rsid w:val="00DD2E4D"/>
    <w:rsid w:val="00DD3CB8"/>
    <w:rsid w:val="00DD3DF1"/>
    <w:rsid w:val="00DD40D8"/>
    <w:rsid w:val="00DD4223"/>
    <w:rsid w:val="00DD43EA"/>
    <w:rsid w:val="00DD4A08"/>
    <w:rsid w:val="00DD4E6B"/>
    <w:rsid w:val="00DD5518"/>
    <w:rsid w:val="00DD5F72"/>
    <w:rsid w:val="00DD7789"/>
    <w:rsid w:val="00DD7E90"/>
    <w:rsid w:val="00DE1068"/>
    <w:rsid w:val="00DE1674"/>
    <w:rsid w:val="00DE1A74"/>
    <w:rsid w:val="00DE1E6A"/>
    <w:rsid w:val="00DE2CEE"/>
    <w:rsid w:val="00DE2E9B"/>
    <w:rsid w:val="00DE3239"/>
    <w:rsid w:val="00DE33FD"/>
    <w:rsid w:val="00DE3695"/>
    <w:rsid w:val="00DE3999"/>
    <w:rsid w:val="00DE39F4"/>
    <w:rsid w:val="00DE45FA"/>
    <w:rsid w:val="00DE4845"/>
    <w:rsid w:val="00DE4B58"/>
    <w:rsid w:val="00DE4DAF"/>
    <w:rsid w:val="00DE54B9"/>
    <w:rsid w:val="00DE5734"/>
    <w:rsid w:val="00DE5E05"/>
    <w:rsid w:val="00DE668E"/>
    <w:rsid w:val="00DE7B64"/>
    <w:rsid w:val="00DF0235"/>
    <w:rsid w:val="00DF0836"/>
    <w:rsid w:val="00DF0B43"/>
    <w:rsid w:val="00DF117F"/>
    <w:rsid w:val="00DF1D73"/>
    <w:rsid w:val="00DF20B4"/>
    <w:rsid w:val="00DF2836"/>
    <w:rsid w:val="00DF28AD"/>
    <w:rsid w:val="00DF2DC3"/>
    <w:rsid w:val="00DF52E1"/>
    <w:rsid w:val="00DF5AA8"/>
    <w:rsid w:val="00DF63D7"/>
    <w:rsid w:val="00DF653D"/>
    <w:rsid w:val="00DF6B06"/>
    <w:rsid w:val="00DF6F33"/>
    <w:rsid w:val="00DF7705"/>
    <w:rsid w:val="00DF78E9"/>
    <w:rsid w:val="00DF7F67"/>
    <w:rsid w:val="00E00013"/>
    <w:rsid w:val="00E0051B"/>
    <w:rsid w:val="00E00D57"/>
    <w:rsid w:val="00E01034"/>
    <w:rsid w:val="00E01319"/>
    <w:rsid w:val="00E0191D"/>
    <w:rsid w:val="00E0262A"/>
    <w:rsid w:val="00E0264D"/>
    <w:rsid w:val="00E02D44"/>
    <w:rsid w:val="00E03765"/>
    <w:rsid w:val="00E038B5"/>
    <w:rsid w:val="00E03C2B"/>
    <w:rsid w:val="00E03DE8"/>
    <w:rsid w:val="00E03E03"/>
    <w:rsid w:val="00E03EB5"/>
    <w:rsid w:val="00E042EE"/>
    <w:rsid w:val="00E04660"/>
    <w:rsid w:val="00E04960"/>
    <w:rsid w:val="00E04CF2"/>
    <w:rsid w:val="00E0560D"/>
    <w:rsid w:val="00E05F06"/>
    <w:rsid w:val="00E0627E"/>
    <w:rsid w:val="00E06E53"/>
    <w:rsid w:val="00E120AE"/>
    <w:rsid w:val="00E13152"/>
    <w:rsid w:val="00E1350E"/>
    <w:rsid w:val="00E13547"/>
    <w:rsid w:val="00E137A5"/>
    <w:rsid w:val="00E13BA3"/>
    <w:rsid w:val="00E13E94"/>
    <w:rsid w:val="00E1452F"/>
    <w:rsid w:val="00E145D3"/>
    <w:rsid w:val="00E14CF6"/>
    <w:rsid w:val="00E15AB9"/>
    <w:rsid w:val="00E16784"/>
    <w:rsid w:val="00E16D51"/>
    <w:rsid w:val="00E17050"/>
    <w:rsid w:val="00E2097E"/>
    <w:rsid w:val="00E20D97"/>
    <w:rsid w:val="00E21508"/>
    <w:rsid w:val="00E21661"/>
    <w:rsid w:val="00E2166E"/>
    <w:rsid w:val="00E216FF"/>
    <w:rsid w:val="00E22C5F"/>
    <w:rsid w:val="00E23380"/>
    <w:rsid w:val="00E233A9"/>
    <w:rsid w:val="00E237C9"/>
    <w:rsid w:val="00E24816"/>
    <w:rsid w:val="00E25C1F"/>
    <w:rsid w:val="00E25C3F"/>
    <w:rsid w:val="00E265F8"/>
    <w:rsid w:val="00E268E8"/>
    <w:rsid w:val="00E26CF5"/>
    <w:rsid w:val="00E27427"/>
    <w:rsid w:val="00E278AE"/>
    <w:rsid w:val="00E27CE9"/>
    <w:rsid w:val="00E3001C"/>
    <w:rsid w:val="00E3049E"/>
    <w:rsid w:val="00E30867"/>
    <w:rsid w:val="00E30B01"/>
    <w:rsid w:val="00E31D8B"/>
    <w:rsid w:val="00E31FE4"/>
    <w:rsid w:val="00E324B3"/>
    <w:rsid w:val="00E32CAD"/>
    <w:rsid w:val="00E33A57"/>
    <w:rsid w:val="00E33B63"/>
    <w:rsid w:val="00E3572B"/>
    <w:rsid w:val="00E35C3D"/>
    <w:rsid w:val="00E35C7B"/>
    <w:rsid w:val="00E35E9A"/>
    <w:rsid w:val="00E3679E"/>
    <w:rsid w:val="00E37326"/>
    <w:rsid w:val="00E37390"/>
    <w:rsid w:val="00E375CD"/>
    <w:rsid w:val="00E37607"/>
    <w:rsid w:val="00E376E1"/>
    <w:rsid w:val="00E4058A"/>
    <w:rsid w:val="00E4062E"/>
    <w:rsid w:val="00E40897"/>
    <w:rsid w:val="00E40A89"/>
    <w:rsid w:val="00E40F15"/>
    <w:rsid w:val="00E41004"/>
    <w:rsid w:val="00E41025"/>
    <w:rsid w:val="00E412FE"/>
    <w:rsid w:val="00E414CA"/>
    <w:rsid w:val="00E415C8"/>
    <w:rsid w:val="00E41681"/>
    <w:rsid w:val="00E41E44"/>
    <w:rsid w:val="00E42428"/>
    <w:rsid w:val="00E42546"/>
    <w:rsid w:val="00E427D6"/>
    <w:rsid w:val="00E42B8A"/>
    <w:rsid w:val="00E42C67"/>
    <w:rsid w:val="00E43515"/>
    <w:rsid w:val="00E43F7E"/>
    <w:rsid w:val="00E4454D"/>
    <w:rsid w:val="00E447AA"/>
    <w:rsid w:val="00E448D8"/>
    <w:rsid w:val="00E45522"/>
    <w:rsid w:val="00E45F50"/>
    <w:rsid w:val="00E4645B"/>
    <w:rsid w:val="00E464F8"/>
    <w:rsid w:val="00E46A2E"/>
    <w:rsid w:val="00E46B21"/>
    <w:rsid w:val="00E46E07"/>
    <w:rsid w:val="00E470CD"/>
    <w:rsid w:val="00E4770B"/>
    <w:rsid w:val="00E51389"/>
    <w:rsid w:val="00E519B2"/>
    <w:rsid w:val="00E51D81"/>
    <w:rsid w:val="00E51E2E"/>
    <w:rsid w:val="00E532DA"/>
    <w:rsid w:val="00E54404"/>
    <w:rsid w:val="00E55B12"/>
    <w:rsid w:val="00E56094"/>
    <w:rsid w:val="00E5615A"/>
    <w:rsid w:val="00E564AC"/>
    <w:rsid w:val="00E5656E"/>
    <w:rsid w:val="00E56FC3"/>
    <w:rsid w:val="00E57AA1"/>
    <w:rsid w:val="00E57CE9"/>
    <w:rsid w:val="00E60475"/>
    <w:rsid w:val="00E61D9E"/>
    <w:rsid w:val="00E62200"/>
    <w:rsid w:val="00E622E8"/>
    <w:rsid w:val="00E628CB"/>
    <w:rsid w:val="00E629E0"/>
    <w:rsid w:val="00E62F3B"/>
    <w:rsid w:val="00E63996"/>
    <w:rsid w:val="00E65070"/>
    <w:rsid w:val="00E65085"/>
    <w:rsid w:val="00E6544D"/>
    <w:rsid w:val="00E65D7F"/>
    <w:rsid w:val="00E65F90"/>
    <w:rsid w:val="00E66DB7"/>
    <w:rsid w:val="00E67D90"/>
    <w:rsid w:val="00E70124"/>
    <w:rsid w:val="00E708D6"/>
    <w:rsid w:val="00E70FC5"/>
    <w:rsid w:val="00E71115"/>
    <w:rsid w:val="00E719CE"/>
    <w:rsid w:val="00E724CD"/>
    <w:rsid w:val="00E72855"/>
    <w:rsid w:val="00E72FF1"/>
    <w:rsid w:val="00E743C3"/>
    <w:rsid w:val="00E74475"/>
    <w:rsid w:val="00E74D06"/>
    <w:rsid w:val="00E74DD7"/>
    <w:rsid w:val="00E7557B"/>
    <w:rsid w:val="00E7559C"/>
    <w:rsid w:val="00E75CAF"/>
    <w:rsid w:val="00E7608C"/>
    <w:rsid w:val="00E764DD"/>
    <w:rsid w:val="00E76783"/>
    <w:rsid w:val="00E769DA"/>
    <w:rsid w:val="00E769F8"/>
    <w:rsid w:val="00E77945"/>
    <w:rsid w:val="00E8256D"/>
    <w:rsid w:val="00E8277B"/>
    <w:rsid w:val="00E83C89"/>
    <w:rsid w:val="00E83FA3"/>
    <w:rsid w:val="00E8446A"/>
    <w:rsid w:val="00E84989"/>
    <w:rsid w:val="00E84C4F"/>
    <w:rsid w:val="00E84CB1"/>
    <w:rsid w:val="00E84D20"/>
    <w:rsid w:val="00E84FBF"/>
    <w:rsid w:val="00E8504C"/>
    <w:rsid w:val="00E85092"/>
    <w:rsid w:val="00E85BE5"/>
    <w:rsid w:val="00E860BF"/>
    <w:rsid w:val="00E8629E"/>
    <w:rsid w:val="00E86D35"/>
    <w:rsid w:val="00E86F79"/>
    <w:rsid w:val="00E87095"/>
    <w:rsid w:val="00E901F7"/>
    <w:rsid w:val="00E905A0"/>
    <w:rsid w:val="00E91243"/>
    <w:rsid w:val="00E915D3"/>
    <w:rsid w:val="00E918AF"/>
    <w:rsid w:val="00E91D9F"/>
    <w:rsid w:val="00E91F01"/>
    <w:rsid w:val="00E920AE"/>
    <w:rsid w:val="00E927AE"/>
    <w:rsid w:val="00E92849"/>
    <w:rsid w:val="00E9292A"/>
    <w:rsid w:val="00E93282"/>
    <w:rsid w:val="00E93966"/>
    <w:rsid w:val="00E93CBB"/>
    <w:rsid w:val="00E93FF2"/>
    <w:rsid w:val="00E9549E"/>
    <w:rsid w:val="00E95592"/>
    <w:rsid w:val="00E95EFB"/>
    <w:rsid w:val="00E95EFF"/>
    <w:rsid w:val="00E96A89"/>
    <w:rsid w:val="00E97509"/>
    <w:rsid w:val="00E979B8"/>
    <w:rsid w:val="00E97A29"/>
    <w:rsid w:val="00E97AB4"/>
    <w:rsid w:val="00E97B43"/>
    <w:rsid w:val="00EA03F6"/>
    <w:rsid w:val="00EA07A7"/>
    <w:rsid w:val="00EA0CA8"/>
    <w:rsid w:val="00EA137E"/>
    <w:rsid w:val="00EA14AB"/>
    <w:rsid w:val="00EA1E9B"/>
    <w:rsid w:val="00EA1F0A"/>
    <w:rsid w:val="00EA3256"/>
    <w:rsid w:val="00EA4CA5"/>
    <w:rsid w:val="00EA54A4"/>
    <w:rsid w:val="00EA5943"/>
    <w:rsid w:val="00EA59B7"/>
    <w:rsid w:val="00EA5B69"/>
    <w:rsid w:val="00EA5EDD"/>
    <w:rsid w:val="00EA6036"/>
    <w:rsid w:val="00EA62FC"/>
    <w:rsid w:val="00EA672F"/>
    <w:rsid w:val="00EA6805"/>
    <w:rsid w:val="00EA75B0"/>
    <w:rsid w:val="00EA75D6"/>
    <w:rsid w:val="00EB0E76"/>
    <w:rsid w:val="00EB14D7"/>
    <w:rsid w:val="00EB1787"/>
    <w:rsid w:val="00EB20F4"/>
    <w:rsid w:val="00EB2611"/>
    <w:rsid w:val="00EB2682"/>
    <w:rsid w:val="00EB2B93"/>
    <w:rsid w:val="00EB2D11"/>
    <w:rsid w:val="00EB30E6"/>
    <w:rsid w:val="00EB3373"/>
    <w:rsid w:val="00EB3379"/>
    <w:rsid w:val="00EB3FF1"/>
    <w:rsid w:val="00EB4BCD"/>
    <w:rsid w:val="00EB5913"/>
    <w:rsid w:val="00EB5CAE"/>
    <w:rsid w:val="00EB64F2"/>
    <w:rsid w:val="00EB656A"/>
    <w:rsid w:val="00EB6D55"/>
    <w:rsid w:val="00EB6FE1"/>
    <w:rsid w:val="00EB7009"/>
    <w:rsid w:val="00EB79DB"/>
    <w:rsid w:val="00EB7D49"/>
    <w:rsid w:val="00EC07DB"/>
    <w:rsid w:val="00EC0E61"/>
    <w:rsid w:val="00EC163F"/>
    <w:rsid w:val="00EC29CC"/>
    <w:rsid w:val="00EC2BD3"/>
    <w:rsid w:val="00EC30A9"/>
    <w:rsid w:val="00EC40BB"/>
    <w:rsid w:val="00EC40E1"/>
    <w:rsid w:val="00EC61FF"/>
    <w:rsid w:val="00EC63BC"/>
    <w:rsid w:val="00EC6853"/>
    <w:rsid w:val="00EC6B46"/>
    <w:rsid w:val="00EC7331"/>
    <w:rsid w:val="00EC7BB7"/>
    <w:rsid w:val="00ED00F0"/>
    <w:rsid w:val="00ED0DD7"/>
    <w:rsid w:val="00ED1003"/>
    <w:rsid w:val="00ED1D76"/>
    <w:rsid w:val="00ED2F0C"/>
    <w:rsid w:val="00ED43CB"/>
    <w:rsid w:val="00ED4684"/>
    <w:rsid w:val="00ED562C"/>
    <w:rsid w:val="00ED565F"/>
    <w:rsid w:val="00ED5B62"/>
    <w:rsid w:val="00ED601E"/>
    <w:rsid w:val="00ED6A32"/>
    <w:rsid w:val="00ED6E78"/>
    <w:rsid w:val="00ED7C38"/>
    <w:rsid w:val="00EE0620"/>
    <w:rsid w:val="00EE0C3E"/>
    <w:rsid w:val="00EE10AD"/>
    <w:rsid w:val="00EE15C3"/>
    <w:rsid w:val="00EE1E68"/>
    <w:rsid w:val="00EE255E"/>
    <w:rsid w:val="00EE2781"/>
    <w:rsid w:val="00EE2969"/>
    <w:rsid w:val="00EE29D5"/>
    <w:rsid w:val="00EE3D41"/>
    <w:rsid w:val="00EE3E4D"/>
    <w:rsid w:val="00EE3E71"/>
    <w:rsid w:val="00EE3ED0"/>
    <w:rsid w:val="00EE3EF6"/>
    <w:rsid w:val="00EE47EA"/>
    <w:rsid w:val="00EE4DF7"/>
    <w:rsid w:val="00EE4EAE"/>
    <w:rsid w:val="00EE5130"/>
    <w:rsid w:val="00EE5254"/>
    <w:rsid w:val="00EE576B"/>
    <w:rsid w:val="00EE5E63"/>
    <w:rsid w:val="00EE6D04"/>
    <w:rsid w:val="00EE6D4E"/>
    <w:rsid w:val="00EE7029"/>
    <w:rsid w:val="00EE7078"/>
    <w:rsid w:val="00EE7531"/>
    <w:rsid w:val="00EE7EAB"/>
    <w:rsid w:val="00EF03F8"/>
    <w:rsid w:val="00EF0C4F"/>
    <w:rsid w:val="00EF13CE"/>
    <w:rsid w:val="00EF1B6E"/>
    <w:rsid w:val="00EF2328"/>
    <w:rsid w:val="00EF275A"/>
    <w:rsid w:val="00EF294B"/>
    <w:rsid w:val="00EF2E9E"/>
    <w:rsid w:val="00EF33E6"/>
    <w:rsid w:val="00EF3D3B"/>
    <w:rsid w:val="00EF3E08"/>
    <w:rsid w:val="00EF3FDD"/>
    <w:rsid w:val="00EF48D9"/>
    <w:rsid w:val="00EF4ADA"/>
    <w:rsid w:val="00EF4DF0"/>
    <w:rsid w:val="00EF51D7"/>
    <w:rsid w:val="00EF5BF7"/>
    <w:rsid w:val="00EF6193"/>
    <w:rsid w:val="00EF6A3B"/>
    <w:rsid w:val="00EF6C95"/>
    <w:rsid w:val="00EF7298"/>
    <w:rsid w:val="00F0162D"/>
    <w:rsid w:val="00F01FFF"/>
    <w:rsid w:val="00F02570"/>
    <w:rsid w:val="00F036B1"/>
    <w:rsid w:val="00F036B3"/>
    <w:rsid w:val="00F040B9"/>
    <w:rsid w:val="00F04286"/>
    <w:rsid w:val="00F04916"/>
    <w:rsid w:val="00F05216"/>
    <w:rsid w:val="00F053E1"/>
    <w:rsid w:val="00F058C3"/>
    <w:rsid w:val="00F05A42"/>
    <w:rsid w:val="00F05F85"/>
    <w:rsid w:val="00F061CE"/>
    <w:rsid w:val="00F06BBC"/>
    <w:rsid w:val="00F07671"/>
    <w:rsid w:val="00F0784F"/>
    <w:rsid w:val="00F07D10"/>
    <w:rsid w:val="00F07D8D"/>
    <w:rsid w:val="00F1038B"/>
    <w:rsid w:val="00F10E49"/>
    <w:rsid w:val="00F12440"/>
    <w:rsid w:val="00F12D69"/>
    <w:rsid w:val="00F1312E"/>
    <w:rsid w:val="00F1323F"/>
    <w:rsid w:val="00F1368B"/>
    <w:rsid w:val="00F1388C"/>
    <w:rsid w:val="00F141CA"/>
    <w:rsid w:val="00F14922"/>
    <w:rsid w:val="00F14A85"/>
    <w:rsid w:val="00F15672"/>
    <w:rsid w:val="00F15B2A"/>
    <w:rsid w:val="00F15ECD"/>
    <w:rsid w:val="00F16C67"/>
    <w:rsid w:val="00F176C8"/>
    <w:rsid w:val="00F20D0E"/>
    <w:rsid w:val="00F20F16"/>
    <w:rsid w:val="00F211D2"/>
    <w:rsid w:val="00F21AFF"/>
    <w:rsid w:val="00F22A09"/>
    <w:rsid w:val="00F23348"/>
    <w:rsid w:val="00F242A6"/>
    <w:rsid w:val="00F2489C"/>
    <w:rsid w:val="00F254D2"/>
    <w:rsid w:val="00F25514"/>
    <w:rsid w:val="00F25F59"/>
    <w:rsid w:val="00F2655A"/>
    <w:rsid w:val="00F26F6C"/>
    <w:rsid w:val="00F27D24"/>
    <w:rsid w:val="00F30372"/>
    <w:rsid w:val="00F3068A"/>
    <w:rsid w:val="00F3098E"/>
    <w:rsid w:val="00F309AE"/>
    <w:rsid w:val="00F30A96"/>
    <w:rsid w:val="00F3100C"/>
    <w:rsid w:val="00F31233"/>
    <w:rsid w:val="00F31A02"/>
    <w:rsid w:val="00F32BF6"/>
    <w:rsid w:val="00F33426"/>
    <w:rsid w:val="00F340F4"/>
    <w:rsid w:val="00F3505E"/>
    <w:rsid w:val="00F35210"/>
    <w:rsid w:val="00F352D5"/>
    <w:rsid w:val="00F35E98"/>
    <w:rsid w:val="00F35F50"/>
    <w:rsid w:val="00F36456"/>
    <w:rsid w:val="00F36B72"/>
    <w:rsid w:val="00F36EF5"/>
    <w:rsid w:val="00F36F04"/>
    <w:rsid w:val="00F371C4"/>
    <w:rsid w:val="00F3735F"/>
    <w:rsid w:val="00F379EC"/>
    <w:rsid w:val="00F37E8A"/>
    <w:rsid w:val="00F37EDC"/>
    <w:rsid w:val="00F40788"/>
    <w:rsid w:val="00F40E4F"/>
    <w:rsid w:val="00F4217B"/>
    <w:rsid w:val="00F42707"/>
    <w:rsid w:val="00F42EA1"/>
    <w:rsid w:val="00F43035"/>
    <w:rsid w:val="00F43B42"/>
    <w:rsid w:val="00F446B1"/>
    <w:rsid w:val="00F4482B"/>
    <w:rsid w:val="00F44F67"/>
    <w:rsid w:val="00F45A8E"/>
    <w:rsid w:val="00F45B6C"/>
    <w:rsid w:val="00F46AAE"/>
    <w:rsid w:val="00F47409"/>
    <w:rsid w:val="00F500D2"/>
    <w:rsid w:val="00F504BA"/>
    <w:rsid w:val="00F517D0"/>
    <w:rsid w:val="00F51D2D"/>
    <w:rsid w:val="00F51DD7"/>
    <w:rsid w:val="00F52095"/>
    <w:rsid w:val="00F523C7"/>
    <w:rsid w:val="00F52C21"/>
    <w:rsid w:val="00F5301E"/>
    <w:rsid w:val="00F5348E"/>
    <w:rsid w:val="00F53AF6"/>
    <w:rsid w:val="00F544DE"/>
    <w:rsid w:val="00F54DCF"/>
    <w:rsid w:val="00F554D9"/>
    <w:rsid w:val="00F55551"/>
    <w:rsid w:val="00F55696"/>
    <w:rsid w:val="00F56031"/>
    <w:rsid w:val="00F561CC"/>
    <w:rsid w:val="00F569C8"/>
    <w:rsid w:val="00F569D1"/>
    <w:rsid w:val="00F576F9"/>
    <w:rsid w:val="00F61760"/>
    <w:rsid w:val="00F621CC"/>
    <w:rsid w:val="00F6271D"/>
    <w:rsid w:val="00F62DCC"/>
    <w:rsid w:val="00F636A9"/>
    <w:rsid w:val="00F6479D"/>
    <w:rsid w:val="00F64DCD"/>
    <w:rsid w:val="00F64E71"/>
    <w:rsid w:val="00F65336"/>
    <w:rsid w:val="00F66313"/>
    <w:rsid w:val="00F66401"/>
    <w:rsid w:val="00F6651A"/>
    <w:rsid w:val="00F66CF7"/>
    <w:rsid w:val="00F67227"/>
    <w:rsid w:val="00F67257"/>
    <w:rsid w:val="00F673F2"/>
    <w:rsid w:val="00F67AAD"/>
    <w:rsid w:val="00F67FDB"/>
    <w:rsid w:val="00F70A77"/>
    <w:rsid w:val="00F719E3"/>
    <w:rsid w:val="00F729A9"/>
    <w:rsid w:val="00F72AD5"/>
    <w:rsid w:val="00F730B3"/>
    <w:rsid w:val="00F730DA"/>
    <w:rsid w:val="00F7503F"/>
    <w:rsid w:val="00F751E1"/>
    <w:rsid w:val="00F75C69"/>
    <w:rsid w:val="00F766A5"/>
    <w:rsid w:val="00F76D64"/>
    <w:rsid w:val="00F7717D"/>
    <w:rsid w:val="00F7730B"/>
    <w:rsid w:val="00F77C08"/>
    <w:rsid w:val="00F77C3B"/>
    <w:rsid w:val="00F77F24"/>
    <w:rsid w:val="00F80C15"/>
    <w:rsid w:val="00F81052"/>
    <w:rsid w:val="00F8157A"/>
    <w:rsid w:val="00F81582"/>
    <w:rsid w:val="00F828E5"/>
    <w:rsid w:val="00F82BFF"/>
    <w:rsid w:val="00F832CB"/>
    <w:rsid w:val="00F837B4"/>
    <w:rsid w:val="00F8405E"/>
    <w:rsid w:val="00F8487C"/>
    <w:rsid w:val="00F85177"/>
    <w:rsid w:val="00F85710"/>
    <w:rsid w:val="00F86387"/>
    <w:rsid w:val="00F866A8"/>
    <w:rsid w:val="00F86757"/>
    <w:rsid w:val="00F86A8A"/>
    <w:rsid w:val="00F86B4F"/>
    <w:rsid w:val="00F86EE3"/>
    <w:rsid w:val="00F87974"/>
    <w:rsid w:val="00F90663"/>
    <w:rsid w:val="00F91B06"/>
    <w:rsid w:val="00F91E4F"/>
    <w:rsid w:val="00F92E8E"/>
    <w:rsid w:val="00F93842"/>
    <w:rsid w:val="00F93C77"/>
    <w:rsid w:val="00F942C8"/>
    <w:rsid w:val="00F953A2"/>
    <w:rsid w:val="00F955F1"/>
    <w:rsid w:val="00F95AF1"/>
    <w:rsid w:val="00F95E6E"/>
    <w:rsid w:val="00F96815"/>
    <w:rsid w:val="00F96EE6"/>
    <w:rsid w:val="00F9763C"/>
    <w:rsid w:val="00F9793B"/>
    <w:rsid w:val="00F97BEA"/>
    <w:rsid w:val="00FA001E"/>
    <w:rsid w:val="00FA0803"/>
    <w:rsid w:val="00FA0D77"/>
    <w:rsid w:val="00FA1470"/>
    <w:rsid w:val="00FA2293"/>
    <w:rsid w:val="00FA24E1"/>
    <w:rsid w:val="00FA2701"/>
    <w:rsid w:val="00FA2C55"/>
    <w:rsid w:val="00FA2E7E"/>
    <w:rsid w:val="00FA3063"/>
    <w:rsid w:val="00FA3638"/>
    <w:rsid w:val="00FA38CE"/>
    <w:rsid w:val="00FA3E39"/>
    <w:rsid w:val="00FA4955"/>
    <w:rsid w:val="00FA4A7E"/>
    <w:rsid w:val="00FA4DB8"/>
    <w:rsid w:val="00FA6F4F"/>
    <w:rsid w:val="00FA7AA7"/>
    <w:rsid w:val="00FB06FD"/>
    <w:rsid w:val="00FB09C1"/>
    <w:rsid w:val="00FB120A"/>
    <w:rsid w:val="00FB1CA2"/>
    <w:rsid w:val="00FB2310"/>
    <w:rsid w:val="00FB2A62"/>
    <w:rsid w:val="00FB2AAB"/>
    <w:rsid w:val="00FB2CCD"/>
    <w:rsid w:val="00FB3ACD"/>
    <w:rsid w:val="00FB432E"/>
    <w:rsid w:val="00FB4752"/>
    <w:rsid w:val="00FB4F75"/>
    <w:rsid w:val="00FB54E9"/>
    <w:rsid w:val="00FB578E"/>
    <w:rsid w:val="00FB6D37"/>
    <w:rsid w:val="00FB77D7"/>
    <w:rsid w:val="00FB7A5A"/>
    <w:rsid w:val="00FB7FCC"/>
    <w:rsid w:val="00FC0014"/>
    <w:rsid w:val="00FC0486"/>
    <w:rsid w:val="00FC1308"/>
    <w:rsid w:val="00FC14A8"/>
    <w:rsid w:val="00FC2119"/>
    <w:rsid w:val="00FC2280"/>
    <w:rsid w:val="00FC35E9"/>
    <w:rsid w:val="00FC3D63"/>
    <w:rsid w:val="00FC3DE4"/>
    <w:rsid w:val="00FC4052"/>
    <w:rsid w:val="00FC4EA8"/>
    <w:rsid w:val="00FC54A3"/>
    <w:rsid w:val="00FC6175"/>
    <w:rsid w:val="00FC643E"/>
    <w:rsid w:val="00FC6C1D"/>
    <w:rsid w:val="00FC6D95"/>
    <w:rsid w:val="00FC7A20"/>
    <w:rsid w:val="00FC7DA3"/>
    <w:rsid w:val="00FD01F7"/>
    <w:rsid w:val="00FD0697"/>
    <w:rsid w:val="00FD07CB"/>
    <w:rsid w:val="00FD07D5"/>
    <w:rsid w:val="00FD0832"/>
    <w:rsid w:val="00FD13F4"/>
    <w:rsid w:val="00FD19F2"/>
    <w:rsid w:val="00FD20FF"/>
    <w:rsid w:val="00FD244B"/>
    <w:rsid w:val="00FD2767"/>
    <w:rsid w:val="00FD3594"/>
    <w:rsid w:val="00FD3EE6"/>
    <w:rsid w:val="00FD4451"/>
    <w:rsid w:val="00FD632B"/>
    <w:rsid w:val="00FD6508"/>
    <w:rsid w:val="00FD65FC"/>
    <w:rsid w:val="00FD67E9"/>
    <w:rsid w:val="00FD714D"/>
    <w:rsid w:val="00FD757E"/>
    <w:rsid w:val="00FD78BD"/>
    <w:rsid w:val="00FD7CD6"/>
    <w:rsid w:val="00FE0910"/>
    <w:rsid w:val="00FE1A30"/>
    <w:rsid w:val="00FE2418"/>
    <w:rsid w:val="00FE2B58"/>
    <w:rsid w:val="00FE2BBF"/>
    <w:rsid w:val="00FE2DF8"/>
    <w:rsid w:val="00FE2FB8"/>
    <w:rsid w:val="00FE32BB"/>
    <w:rsid w:val="00FE3880"/>
    <w:rsid w:val="00FE4136"/>
    <w:rsid w:val="00FE4983"/>
    <w:rsid w:val="00FE569A"/>
    <w:rsid w:val="00FE5B5F"/>
    <w:rsid w:val="00FE614E"/>
    <w:rsid w:val="00FE6482"/>
    <w:rsid w:val="00FE6732"/>
    <w:rsid w:val="00FE6D37"/>
    <w:rsid w:val="00FE73DC"/>
    <w:rsid w:val="00FE7650"/>
    <w:rsid w:val="00FE79DC"/>
    <w:rsid w:val="00FF0E61"/>
    <w:rsid w:val="00FF0ED4"/>
    <w:rsid w:val="00FF12C1"/>
    <w:rsid w:val="00FF1318"/>
    <w:rsid w:val="00FF1590"/>
    <w:rsid w:val="00FF18A2"/>
    <w:rsid w:val="00FF1DF1"/>
    <w:rsid w:val="00FF1FDC"/>
    <w:rsid w:val="00FF20FD"/>
    <w:rsid w:val="00FF233A"/>
    <w:rsid w:val="00FF27AD"/>
    <w:rsid w:val="00FF2F6C"/>
    <w:rsid w:val="00FF48EC"/>
    <w:rsid w:val="00FF4B25"/>
    <w:rsid w:val="00FF5096"/>
    <w:rsid w:val="00FF55C5"/>
    <w:rsid w:val="00FF5AD0"/>
    <w:rsid w:val="00FF607A"/>
    <w:rsid w:val="00FF63D0"/>
    <w:rsid w:val="01465165"/>
    <w:rsid w:val="01A505DF"/>
    <w:rsid w:val="01C14306"/>
    <w:rsid w:val="01C8303B"/>
    <w:rsid w:val="01D95F0B"/>
    <w:rsid w:val="020E629F"/>
    <w:rsid w:val="022A54A7"/>
    <w:rsid w:val="026743DB"/>
    <w:rsid w:val="027605D2"/>
    <w:rsid w:val="02B80C01"/>
    <w:rsid w:val="02E01C47"/>
    <w:rsid w:val="031F25F2"/>
    <w:rsid w:val="03600692"/>
    <w:rsid w:val="03992497"/>
    <w:rsid w:val="03AE725F"/>
    <w:rsid w:val="03BE360A"/>
    <w:rsid w:val="03D6031C"/>
    <w:rsid w:val="044C50BA"/>
    <w:rsid w:val="045C403D"/>
    <w:rsid w:val="047210F8"/>
    <w:rsid w:val="052B4465"/>
    <w:rsid w:val="05757F89"/>
    <w:rsid w:val="05B85338"/>
    <w:rsid w:val="061E23D8"/>
    <w:rsid w:val="06423C78"/>
    <w:rsid w:val="064A040C"/>
    <w:rsid w:val="06621B38"/>
    <w:rsid w:val="0701572A"/>
    <w:rsid w:val="073E6F3C"/>
    <w:rsid w:val="0748600C"/>
    <w:rsid w:val="074F6EC3"/>
    <w:rsid w:val="07CB1720"/>
    <w:rsid w:val="08181FA3"/>
    <w:rsid w:val="08225533"/>
    <w:rsid w:val="08395A08"/>
    <w:rsid w:val="08534FC3"/>
    <w:rsid w:val="08C24B52"/>
    <w:rsid w:val="09433FFC"/>
    <w:rsid w:val="09661630"/>
    <w:rsid w:val="09714770"/>
    <w:rsid w:val="09783538"/>
    <w:rsid w:val="097924AD"/>
    <w:rsid w:val="098705F9"/>
    <w:rsid w:val="099F7A3A"/>
    <w:rsid w:val="09FB5BC5"/>
    <w:rsid w:val="0A312E6D"/>
    <w:rsid w:val="0A7B4277"/>
    <w:rsid w:val="0A8B6D9E"/>
    <w:rsid w:val="0A8F2C28"/>
    <w:rsid w:val="0AA91055"/>
    <w:rsid w:val="0AE370AD"/>
    <w:rsid w:val="0AE84D99"/>
    <w:rsid w:val="0AFB731B"/>
    <w:rsid w:val="0B2850F4"/>
    <w:rsid w:val="0B34483E"/>
    <w:rsid w:val="0BB75AA4"/>
    <w:rsid w:val="0C0E7282"/>
    <w:rsid w:val="0C2D757F"/>
    <w:rsid w:val="0C5F738E"/>
    <w:rsid w:val="0C8F1775"/>
    <w:rsid w:val="0CC003F3"/>
    <w:rsid w:val="0D5420C7"/>
    <w:rsid w:val="0D703BC7"/>
    <w:rsid w:val="0DA90E87"/>
    <w:rsid w:val="0DB13CB1"/>
    <w:rsid w:val="0E1A6C88"/>
    <w:rsid w:val="0E80353E"/>
    <w:rsid w:val="0E846D78"/>
    <w:rsid w:val="0ECC12D1"/>
    <w:rsid w:val="0ECE2D0F"/>
    <w:rsid w:val="0EE859A3"/>
    <w:rsid w:val="0EF84178"/>
    <w:rsid w:val="0EFA5AE5"/>
    <w:rsid w:val="0F086350"/>
    <w:rsid w:val="0F816FE3"/>
    <w:rsid w:val="0F826704"/>
    <w:rsid w:val="0FB934DF"/>
    <w:rsid w:val="10024664"/>
    <w:rsid w:val="100D394F"/>
    <w:rsid w:val="10215ADD"/>
    <w:rsid w:val="105C6685"/>
    <w:rsid w:val="10606175"/>
    <w:rsid w:val="1081433D"/>
    <w:rsid w:val="10C5422A"/>
    <w:rsid w:val="10CB0366"/>
    <w:rsid w:val="10CD1E06"/>
    <w:rsid w:val="11C75D80"/>
    <w:rsid w:val="125B488D"/>
    <w:rsid w:val="128F3934"/>
    <w:rsid w:val="12F2272F"/>
    <w:rsid w:val="13013A46"/>
    <w:rsid w:val="132B4159"/>
    <w:rsid w:val="133B512C"/>
    <w:rsid w:val="13403001"/>
    <w:rsid w:val="13544C20"/>
    <w:rsid w:val="13AC7923"/>
    <w:rsid w:val="13FF5CA5"/>
    <w:rsid w:val="141A6F7E"/>
    <w:rsid w:val="142B6D3D"/>
    <w:rsid w:val="14971B67"/>
    <w:rsid w:val="14C75E7F"/>
    <w:rsid w:val="14D2208F"/>
    <w:rsid w:val="14DC196D"/>
    <w:rsid w:val="14EA24B1"/>
    <w:rsid w:val="152C2AC9"/>
    <w:rsid w:val="15642516"/>
    <w:rsid w:val="15FA26EF"/>
    <w:rsid w:val="168E7405"/>
    <w:rsid w:val="16B10503"/>
    <w:rsid w:val="16C156E0"/>
    <w:rsid w:val="16C90EF1"/>
    <w:rsid w:val="16F21AF1"/>
    <w:rsid w:val="17667DE9"/>
    <w:rsid w:val="17861FA7"/>
    <w:rsid w:val="17906635"/>
    <w:rsid w:val="179F458C"/>
    <w:rsid w:val="17C502A4"/>
    <w:rsid w:val="18550589"/>
    <w:rsid w:val="185B471C"/>
    <w:rsid w:val="188449CB"/>
    <w:rsid w:val="18BC5F12"/>
    <w:rsid w:val="195C3032"/>
    <w:rsid w:val="195F09D1"/>
    <w:rsid w:val="19BA2D86"/>
    <w:rsid w:val="1A200723"/>
    <w:rsid w:val="1A73223B"/>
    <w:rsid w:val="1A991B97"/>
    <w:rsid w:val="1AE46951"/>
    <w:rsid w:val="1B3A5814"/>
    <w:rsid w:val="1B527002"/>
    <w:rsid w:val="1B652085"/>
    <w:rsid w:val="1B9B142D"/>
    <w:rsid w:val="1BA44EF7"/>
    <w:rsid w:val="1BAA0BEC"/>
    <w:rsid w:val="1BF77C5A"/>
    <w:rsid w:val="1C383E46"/>
    <w:rsid w:val="1DE877AA"/>
    <w:rsid w:val="1DF61EC7"/>
    <w:rsid w:val="1E0B0BB8"/>
    <w:rsid w:val="1E14234D"/>
    <w:rsid w:val="1E440044"/>
    <w:rsid w:val="1EED438F"/>
    <w:rsid w:val="1FAD440C"/>
    <w:rsid w:val="1FD12B82"/>
    <w:rsid w:val="1FED676C"/>
    <w:rsid w:val="20196340"/>
    <w:rsid w:val="20375173"/>
    <w:rsid w:val="204B3912"/>
    <w:rsid w:val="20AC2D10"/>
    <w:rsid w:val="20D12777"/>
    <w:rsid w:val="21303941"/>
    <w:rsid w:val="21367194"/>
    <w:rsid w:val="217F0425"/>
    <w:rsid w:val="218D48F0"/>
    <w:rsid w:val="21901A79"/>
    <w:rsid w:val="219C536B"/>
    <w:rsid w:val="21CF4F08"/>
    <w:rsid w:val="21DF35AE"/>
    <w:rsid w:val="21F45BC7"/>
    <w:rsid w:val="22000ED9"/>
    <w:rsid w:val="222E4F18"/>
    <w:rsid w:val="222F39C7"/>
    <w:rsid w:val="22427B5A"/>
    <w:rsid w:val="22D13257"/>
    <w:rsid w:val="22F00ED6"/>
    <w:rsid w:val="23386CD4"/>
    <w:rsid w:val="234A05BF"/>
    <w:rsid w:val="23507FD7"/>
    <w:rsid w:val="235F0B18"/>
    <w:rsid w:val="23CD191B"/>
    <w:rsid w:val="23D84354"/>
    <w:rsid w:val="23DA7DCF"/>
    <w:rsid w:val="24637F30"/>
    <w:rsid w:val="249205BC"/>
    <w:rsid w:val="24D22A60"/>
    <w:rsid w:val="24F932A3"/>
    <w:rsid w:val="24FA2A38"/>
    <w:rsid w:val="251F586B"/>
    <w:rsid w:val="25333240"/>
    <w:rsid w:val="25601F6B"/>
    <w:rsid w:val="25AE0C03"/>
    <w:rsid w:val="265536D1"/>
    <w:rsid w:val="268907C4"/>
    <w:rsid w:val="26A74CD3"/>
    <w:rsid w:val="26B77021"/>
    <w:rsid w:val="26BF6525"/>
    <w:rsid w:val="26D10191"/>
    <w:rsid w:val="26FE1DEC"/>
    <w:rsid w:val="27E97E3B"/>
    <w:rsid w:val="284E2F52"/>
    <w:rsid w:val="28952DAA"/>
    <w:rsid w:val="28A3018C"/>
    <w:rsid w:val="28CC3600"/>
    <w:rsid w:val="28D42E04"/>
    <w:rsid w:val="29035C00"/>
    <w:rsid w:val="29086F52"/>
    <w:rsid w:val="2926632E"/>
    <w:rsid w:val="29565F0F"/>
    <w:rsid w:val="29E4351B"/>
    <w:rsid w:val="2A171AE2"/>
    <w:rsid w:val="2A224043"/>
    <w:rsid w:val="2A3A3353"/>
    <w:rsid w:val="2A6401B8"/>
    <w:rsid w:val="2A8B47C5"/>
    <w:rsid w:val="2AE82B97"/>
    <w:rsid w:val="2B1945CB"/>
    <w:rsid w:val="2B972393"/>
    <w:rsid w:val="2B990335"/>
    <w:rsid w:val="2BBE1B4A"/>
    <w:rsid w:val="2BF11F1F"/>
    <w:rsid w:val="2C376460"/>
    <w:rsid w:val="2C730B86"/>
    <w:rsid w:val="2CAB47C4"/>
    <w:rsid w:val="2DC53663"/>
    <w:rsid w:val="2DCE0E24"/>
    <w:rsid w:val="2DDE509E"/>
    <w:rsid w:val="2DE0474B"/>
    <w:rsid w:val="2DE70501"/>
    <w:rsid w:val="2DF413C7"/>
    <w:rsid w:val="2E0917A2"/>
    <w:rsid w:val="2EF10397"/>
    <w:rsid w:val="2F4B7B98"/>
    <w:rsid w:val="2F687E17"/>
    <w:rsid w:val="2F800E27"/>
    <w:rsid w:val="2F8F2E5E"/>
    <w:rsid w:val="2FF56D08"/>
    <w:rsid w:val="2FF5708A"/>
    <w:rsid w:val="31EA7296"/>
    <w:rsid w:val="31F75DB5"/>
    <w:rsid w:val="31F91DE1"/>
    <w:rsid w:val="321C0C36"/>
    <w:rsid w:val="32280B5C"/>
    <w:rsid w:val="326F3B9E"/>
    <w:rsid w:val="32B53CA7"/>
    <w:rsid w:val="32FE2EEA"/>
    <w:rsid w:val="330662B0"/>
    <w:rsid w:val="331B65F8"/>
    <w:rsid w:val="33526AEF"/>
    <w:rsid w:val="33A37FA3"/>
    <w:rsid w:val="33DC7E3B"/>
    <w:rsid w:val="346A33A3"/>
    <w:rsid w:val="349124F1"/>
    <w:rsid w:val="34CC7CE6"/>
    <w:rsid w:val="35AB5F0D"/>
    <w:rsid w:val="35E52AF5"/>
    <w:rsid w:val="366D4898"/>
    <w:rsid w:val="37537E51"/>
    <w:rsid w:val="377C2FE5"/>
    <w:rsid w:val="37AA3783"/>
    <w:rsid w:val="37CB072C"/>
    <w:rsid w:val="381A45AC"/>
    <w:rsid w:val="383B0102"/>
    <w:rsid w:val="383F4354"/>
    <w:rsid w:val="38723E23"/>
    <w:rsid w:val="38AB408D"/>
    <w:rsid w:val="38BE50C9"/>
    <w:rsid w:val="3925443F"/>
    <w:rsid w:val="39C55247"/>
    <w:rsid w:val="3A10719C"/>
    <w:rsid w:val="3A693CF4"/>
    <w:rsid w:val="3AA12D62"/>
    <w:rsid w:val="3AAD7959"/>
    <w:rsid w:val="3AC328E0"/>
    <w:rsid w:val="3AF04901"/>
    <w:rsid w:val="3B5C331C"/>
    <w:rsid w:val="3B7C7A57"/>
    <w:rsid w:val="3B845B5E"/>
    <w:rsid w:val="3BB3067D"/>
    <w:rsid w:val="3BBE0977"/>
    <w:rsid w:val="3BCD39AE"/>
    <w:rsid w:val="3BF27054"/>
    <w:rsid w:val="3C50509D"/>
    <w:rsid w:val="3C5462DE"/>
    <w:rsid w:val="3CB13731"/>
    <w:rsid w:val="3D092AEB"/>
    <w:rsid w:val="3D8B5960"/>
    <w:rsid w:val="3D9B452B"/>
    <w:rsid w:val="3D9D3843"/>
    <w:rsid w:val="3DD376D7"/>
    <w:rsid w:val="3E366DDC"/>
    <w:rsid w:val="3E3E7246"/>
    <w:rsid w:val="3E8E08F0"/>
    <w:rsid w:val="3ECB6600"/>
    <w:rsid w:val="3EF8725E"/>
    <w:rsid w:val="3F3148EC"/>
    <w:rsid w:val="3F8F58FF"/>
    <w:rsid w:val="3FB45618"/>
    <w:rsid w:val="40183AC7"/>
    <w:rsid w:val="40CB0B39"/>
    <w:rsid w:val="40D53766"/>
    <w:rsid w:val="40D65444"/>
    <w:rsid w:val="40D74405"/>
    <w:rsid w:val="40ED0EB3"/>
    <w:rsid w:val="415F7745"/>
    <w:rsid w:val="41A969BF"/>
    <w:rsid w:val="41BD66D4"/>
    <w:rsid w:val="41D82964"/>
    <w:rsid w:val="42154762"/>
    <w:rsid w:val="42741FE7"/>
    <w:rsid w:val="428D52FB"/>
    <w:rsid w:val="434F77FF"/>
    <w:rsid w:val="43524217"/>
    <w:rsid w:val="43611999"/>
    <w:rsid w:val="43C268FF"/>
    <w:rsid w:val="43C31F3F"/>
    <w:rsid w:val="43DF5027"/>
    <w:rsid w:val="43F52CA9"/>
    <w:rsid w:val="440601E4"/>
    <w:rsid w:val="443D589F"/>
    <w:rsid w:val="444F55DD"/>
    <w:rsid w:val="44663053"/>
    <w:rsid w:val="446948F1"/>
    <w:rsid w:val="45041127"/>
    <w:rsid w:val="45243EE6"/>
    <w:rsid w:val="4574519D"/>
    <w:rsid w:val="458D0AB3"/>
    <w:rsid w:val="45DC10F2"/>
    <w:rsid w:val="45E2495B"/>
    <w:rsid w:val="45EE5DF8"/>
    <w:rsid w:val="477A0BC3"/>
    <w:rsid w:val="47AB68AE"/>
    <w:rsid w:val="47B624B2"/>
    <w:rsid w:val="47D14C87"/>
    <w:rsid w:val="47DB0E8E"/>
    <w:rsid w:val="47F84572"/>
    <w:rsid w:val="48193282"/>
    <w:rsid w:val="48216DC4"/>
    <w:rsid w:val="48531B40"/>
    <w:rsid w:val="48F124A8"/>
    <w:rsid w:val="4918380D"/>
    <w:rsid w:val="496F6480"/>
    <w:rsid w:val="498E1F9B"/>
    <w:rsid w:val="4A1D053D"/>
    <w:rsid w:val="4A282B58"/>
    <w:rsid w:val="4A394D65"/>
    <w:rsid w:val="4A581C9D"/>
    <w:rsid w:val="4AA51B91"/>
    <w:rsid w:val="4AD36F68"/>
    <w:rsid w:val="4B3317B5"/>
    <w:rsid w:val="4B3F245B"/>
    <w:rsid w:val="4B44381C"/>
    <w:rsid w:val="4B6B5155"/>
    <w:rsid w:val="4BA90E5D"/>
    <w:rsid w:val="4BEE2A4F"/>
    <w:rsid w:val="4BF61160"/>
    <w:rsid w:val="4C304B4A"/>
    <w:rsid w:val="4C8E5B88"/>
    <w:rsid w:val="4C9A1B9B"/>
    <w:rsid w:val="4CCE79E7"/>
    <w:rsid w:val="4D2602CE"/>
    <w:rsid w:val="4D634380"/>
    <w:rsid w:val="4D9C654A"/>
    <w:rsid w:val="4DC52A0F"/>
    <w:rsid w:val="4DF15EAB"/>
    <w:rsid w:val="4E1136FB"/>
    <w:rsid w:val="4E2B70BB"/>
    <w:rsid w:val="4E484B98"/>
    <w:rsid w:val="4EA04AAF"/>
    <w:rsid w:val="4EE74D90"/>
    <w:rsid w:val="4F0A7DFA"/>
    <w:rsid w:val="4F526683"/>
    <w:rsid w:val="4F6A6A36"/>
    <w:rsid w:val="4F952A3E"/>
    <w:rsid w:val="4FD75AC7"/>
    <w:rsid w:val="4FD92EF0"/>
    <w:rsid w:val="4FF06A7F"/>
    <w:rsid w:val="4FF77255"/>
    <w:rsid w:val="502C64EB"/>
    <w:rsid w:val="503454D7"/>
    <w:rsid w:val="50642410"/>
    <w:rsid w:val="507E530D"/>
    <w:rsid w:val="50A73529"/>
    <w:rsid w:val="50E347C2"/>
    <w:rsid w:val="50F1639A"/>
    <w:rsid w:val="518A27EE"/>
    <w:rsid w:val="518C60C3"/>
    <w:rsid w:val="51923F2E"/>
    <w:rsid w:val="51B46594"/>
    <w:rsid w:val="51E2353A"/>
    <w:rsid w:val="51EE26A7"/>
    <w:rsid w:val="524D5852"/>
    <w:rsid w:val="529C1442"/>
    <w:rsid w:val="52CC4D3A"/>
    <w:rsid w:val="52E37D29"/>
    <w:rsid w:val="52EF47CC"/>
    <w:rsid w:val="53195734"/>
    <w:rsid w:val="535E583D"/>
    <w:rsid w:val="53834DF7"/>
    <w:rsid w:val="54077C82"/>
    <w:rsid w:val="542D3B9F"/>
    <w:rsid w:val="5437274A"/>
    <w:rsid w:val="54492049"/>
    <w:rsid w:val="54631418"/>
    <w:rsid w:val="547075D6"/>
    <w:rsid w:val="54764246"/>
    <w:rsid w:val="54895C16"/>
    <w:rsid w:val="54A83213"/>
    <w:rsid w:val="55142657"/>
    <w:rsid w:val="55371097"/>
    <w:rsid w:val="554726BA"/>
    <w:rsid w:val="554E7CEE"/>
    <w:rsid w:val="55A52A2C"/>
    <w:rsid w:val="55C220B3"/>
    <w:rsid w:val="55E90AF5"/>
    <w:rsid w:val="560E1DF3"/>
    <w:rsid w:val="56112690"/>
    <w:rsid w:val="5628735F"/>
    <w:rsid w:val="563E2689"/>
    <w:rsid w:val="566B5684"/>
    <w:rsid w:val="56D05727"/>
    <w:rsid w:val="56E6159D"/>
    <w:rsid w:val="56F269C8"/>
    <w:rsid w:val="57315D8A"/>
    <w:rsid w:val="578E3618"/>
    <w:rsid w:val="57AD28EF"/>
    <w:rsid w:val="5816406A"/>
    <w:rsid w:val="5847287D"/>
    <w:rsid w:val="5862214E"/>
    <w:rsid w:val="586A1576"/>
    <w:rsid w:val="58753AB4"/>
    <w:rsid w:val="5889275F"/>
    <w:rsid w:val="58A001F0"/>
    <w:rsid w:val="58B25E3C"/>
    <w:rsid w:val="58C83E5B"/>
    <w:rsid w:val="58CD4EB7"/>
    <w:rsid w:val="58F17143"/>
    <w:rsid w:val="59012EF2"/>
    <w:rsid w:val="5909588B"/>
    <w:rsid w:val="59711DDE"/>
    <w:rsid w:val="59E24A40"/>
    <w:rsid w:val="59E92304"/>
    <w:rsid w:val="5A4F5EDF"/>
    <w:rsid w:val="5ACD5B81"/>
    <w:rsid w:val="5AE54AF0"/>
    <w:rsid w:val="5AE709EC"/>
    <w:rsid w:val="5B4D0671"/>
    <w:rsid w:val="5B597AA0"/>
    <w:rsid w:val="5BBA6D8A"/>
    <w:rsid w:val="5C841E70"/>
    <w:rsid w:val="5CA0005D"/>
    <w:rsid w:val="5CF214D0"/>
    <w:rsid w:val="5CF36FF6"/>
    <w:rsid w:val="5D252794"/>
    <w:rsid w:val="5DDC51F4"/>
    <w:rsid w:val="5E487C04"/>
    <w:rsid w:val="5E496AAC"/>
    <w:rsid w:val="5E7F1E4C"/>
    <w:rsid w:val="5E8048B9"/>
    <w:rsid w:val="5ED25D9F"/>
    <w:rsid w:val="5F061262"/>
    <w:rsid w:val="5F0951A0"/>
    <w:rsid w:val="5F4F721A"/>
    <w:rsid w:val="5F6E6E08"/>
    <w:rsid w:val="5F702B80"/>
    <w:rsid w:val="5F9F6501"/>
    <w:rsid w:val="5FA10F8B"/>
    <w:rsid w:val="5FE8545C"/>
    <w:rsid w:val="600A4D82"/>
    <w:rsid w:val="604069F6"/>
    <w:rsid w:val="606758A8"/>
    <w:rsid w:val="60842DB9"/>
    <w:rsid w:val="60BB4080"/>
    <w:rsid w:val="60D45C77"/>
    <w:rsid w:val="613F2BD2"/>
    <w:rsid w:val="61A60BF2"/>
    <w:rsid w:val="61AE0E1D"/>
    <w:rsid w:val="61F25ACE"/>
    <w:rsid w:val="61F669CE"/>
    <w:rsid w:val="62275EB4"/>
    <w:rsid w:val="622814F0"/>
    <w:rsid w:val="62D75548"/>
    <w:rsid w:val="62D8033C"/>
    <w:rsid w:val="63464A61"/>
    <w:rsid w:val="634D34C9"/>
    <w:rsid w:val="636C6347"/>
    <w:rsid w:val="63833090"/>
    <w:rsid w:val="63FA6EBC"/>
    <w:rsid w:val="64957EB7"/>
    <w:rsid w:val="64B27796"/>
    <w:rsid w:val="64C25C2B"/>
    <w:rsid w:val="64C92117"/>
    <w:rsid w:val="64D140C0"/>
    <w:rsid w:val="64DB3D9D"/>
    <w:rsid w:val="658B0713"/>
    <w:rsid w:val="65D3534E"/>
    <w:rsid w:val="65FE33B8"/>
    <w:rsid w:val="666D135A"/>
    <w:rsid w:val="669336F1"/>
    <w:rsid w:val="67261A6C"/>
    <w:rsid w:val="678B4001"/>
    <w:rsid w:val="67DA4098"/>
    <w:rsid w:val="67F517A1"/>
    <w:rsid w:val="67F85E08"/>
    <w:rsid w:val="680551E7"/>
    <w:rsid w:val="68495339"/>
    <w:rsid w:val="684A14EA"/>
    <w:rsid w:val="685C6397"/>
    <w:rsid w:val="689F0032"/>
    <w:rsid w:val="68A43301"/>
    <w:rsid w:val="68F20AA9"/>
    <w:rsid w:val="68FD7FA6"/>
    <w:rsid w:val="68FF70FA"/>
    <w:rsid w:val="69166546"/>
    <w:rsid w:val="692830E7"/>
    <w:rsid w:val="692A1FF1"/>
    <w:rsid w:val="694C158E"/>
    <w:rsid w:val="69DA187A"/>
    <w:rsid w:val="69E84C61"/>
    <w:rsid w:val="69ED6FF4"/>
    <w:rsid w:val="6A1011E7"/>
    <w:rsid w:val="6A7B123F"/>
    <w:rsid w:val="6A7C3136"/>
    <w:rsid w:val="6AD0578E"/>
    <w:rsid w:val="6AE1039D"/>
    <w:rsid w:val="6AF723A7"/>
    <w:rsid w:val="6AF90A4F"/>
    <w:rsid w:val="6B013226"/>
    <w:rsid w:val="6B2C2051"/>
    <w:rsid w:val="6B4024DA"/>
    <w:rsid w:val="6B60619E"/>
    <w:rsid w:val="6B80239C"/>
    <w:rsid w:val="6C696997"/>
    <w:rsid w:val="6C953C26"/>
    <w:rsid w:val="6D006ACC"/>
    <w:rsid w:val="6D371181"/>
    <w:rsid w:val="6D375E5C"/>
    <w:rsid w:val="6D53787B"/>
    <w:rsid w:val="6D790179"/>
    <w:rsid w:val="6D9623F2"/>
    <w:rsid w:val="6DA12AB5"/>
    <w:rsid w:val="6DA84B4B"/>
    <w:rsid w:val="6DDA29E1"/>
    <w:rsid w:val="6DE64287"/>
    <w:rsid w:val="6E3D0A27"/>
    <w:rsid w:val="6EA57C83"/>
    <w:rsid w:val="6EAA1E15"/>
    <w:rsid w:val="6EBF748C"/>
    <w:rsid w:val="6FBC7E39"/>
    <w:rsid w:val="6FD74A6A"/>
    <w:rsid w:val="6FE81730"/>
    <w:rsid w:val="704E4817"/>
    <w:rsid w:val="70A26911"/>
    <w:rsid w:val="70C35CAC"/>
    <w:rsid w:val="70C857CB"/>
    <w:rsid w:val="71587675"/>
    <w:rsid w:val="71651CE8"/>
    <w:rsid w:val="717402AD"/>
    <w:rsid w:val="71A33188"/>
    <w:rsid w:val="71DF133F"/>
    <w:rsid w:val="72056139"/>
    <w:rsid w:val="720A0D83"/>
    <w:rsid w:val="720A7322"/>
    <w:rsid w:val="720F6159"/>
    <w:rsid w:val="721E7088"/>
    <w:rsid w:val="724A7260"/>
    <w:rsid w:val="72901CD2"/>
    <w:rsid w:val="72D51C6B"/>
    <w:rsid w:val="73253A86"/>
    <w:rsid w:val="73290765"/>
    <w:rsid w:val="737C1500"/>
    <w:rsid w:val="73C94289"/>
    <w:rsid w:val="73F43927"/>
    <w:rsid w:val="74136226"/>
    <w:rsid w:val="74144174"/>
    <w:rsid w:val="741C1D44"/>
    <w:rsid w:val="744C3764"/>
    <w:rsid w:val="74632BB7"/>
    <w:rsid w:val="74C26582"/>
    <w:rsid w:val="752658AE"/>
    <w:rsid w:val="752D7A57"/>
    <w:rsid w:val="757752E4"/>
    <w:rsid w:val="75907D2D"/>
    <w:rsid w:val="75DB17E4"/>
    <w:rsid w:val="76085468"/>
    <w:rsid w:val="76235CEF"/>
    <w:rsid w:val="76661AE8"/>
    <w:rsid w:val="76830F93"/>
    <w:rsid w:val="76843D75"/>
    <w:rsid w:val="76986038"/>
    <w:rsid w:val="76D355AA"/>
    <w:rsid w:val="77A77481"/>
    <w:rsid w:val="77C828A5"/>
    <w:rsid w:val="77F06646"/>
    <w:rsid w:val="77F4117B"/>
    <w:rsid w:val="782D045E"/>
    <w:rsid w:val="787C3739"/>
    <w:rsid w:val="788748B0"/>
    <w:rsid w:val="78AA7998"/>
    <w:rsid w:val="78EE4DE9"/>
    <w:rsid w:val="78FC0A67"/>
    <w:rsid w:val="796E5F2A"/>
    <w:rsid w:val="798E2128"/>
    <w:rsid w:val="79B27CEF"/>
    <w:rsid w:val="79C27501"/>
    <w:rsid w:val="7A2937CC"/>
    <w:rsid w:val="7A326720"/>
    <w:rsid w:val="7A5A4E76"/>
    <w:rsid w:val="7A7D759B"/>
    <w:rsid w:val="7AB43E11"/>
    <w:rsid w:val="7AD42FD8"/>
    <w:rsid w:val="7ADE726A"/>
    <w:rsid w:val="7AF30787"/>
    <w:rsid w:val="7B057D45"/>
    <w:rsid w:val="7B336451"/>
    <w:rsid w:val="7BDD448F"/>
    <w:rsid w:val="7BE13572"/>
    <w:rsid w:val="7BF02C26"/>
    <w:rsid w:val="7C281EBC"/>
    <w:rsid w:val="7C614EAE"/>
    <w:rsid w:val="7C6153C2"/>
    <w:rsid w:val="7CFE6F0C"/>
    <w:rsid w:val="7D10037D"/>
    <w:rsid w:val="7D612690"/>
    <w:rsid w:val="7D8A5EEC"/>
    <w:rsid w:val="7DF851BD"/>
    <w:rsid w:val="7E9B6739"/>
    <w:rsid w:val="7EE74C6B"/>
    <w:rsid w:val="7F1E5CFC"/>
    <w:rsid w:val="7F1F59B0"/>
    <w:rsid w:val="7F4779CB"/>
    <w:rsid w:val="7F6851CA"/>
    <w:rsid w:val="7F8C3C6F"/>
    <w:rsid w:val="7FA37102"/>
    <w:rsid w:val="7FCC7507"/>
    <w:rsid w:val="7FE2792D"/>
    <w:rsid w:val="BF5DCF2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44"/>
    <w:qFormat/>
    <w:uiPriority w:val="0"/>
    <w:pPr>
      <w:spacing w:before="120" w:after="120"/>
      <w:jc w:val="center"/>
      <w:outlineLvl w:val="0"/>
    </w:pPr>
    <w:rPr>
      <w:b/>
      <w:bCs/>
      <w:color w:val="000000"/>
      <w:sz w:val="28"/>
      <w:szCs w:val="28"/>
    </w:rPr>
  </w:style>
  <w:style w:type="paragraph" w:styleId="5">
    <w:name w:val="heading 2"/>
    <w:basedOn w:val="1"/>
    <w:next w:val="1"/>
    <w:link w:val="136"/>
    <w:qFormat/>
    <w:uiPriority w:val="0"/>
    <w:pPr>
      <w:adjustRightInd w:val="0"/>
      <w:jc w:val="center"/>
      <w:textAlignment w:val="baseline"/>
      <w:outlineLvl w:val="1"/>
    </w:pPr>
    <w:rPr>
      <w:rFonts w:ascii="宋体" w:hAnsi="宋体"/>
      <w:b/>
      <w:kern w:val="0"/>
      <w:sz w:val="24"/>
      <w:szCs w:val="20"/>
    </w:rPr>
  </w:style>
  <w:style w:type="paragraph" w:styleId="6">
    <w:name w:val="heading 3"/>
    <w:basedOn w:val="7"/>
    <w:next w:val="1"/>
    <w:link w:val="151"/>
    <w:qFormat/>
    <w:uiPriority w:val="0"/>
    <w:pPr>
      <w:spacing w:before="260" w:after="260" w:line="240" w:lineRule="auto"/>
      <w:outlineLvl w:val="2"/>
    </w:pPr>
    <w:rPr>
      <w:rFonts w:ascii="宋体" w:hAnsi="宋体" w:eastAsia="宋体"/>
      <w:szCs w:val="32"/>
    </w:rPr>
  </w:style>
  <w:style w:type="paragraph" w:styleId="7">
    <w:name w:val="heading 4"/>
    <w:basedOn w:val="1"/>
    <w:next w:val="1"/>
    <w:link w:val="12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qFormat/>
    <w:uiPriority w:val="0"/>
    <w:pPr>
      <w:keepNext/>
      <w:keepLines/>
      <w:numPr>
        <w:ilvl w:val="4"/>
        <w:numId w:val="1"/>
      </w:numPr>
      <w:spacing w:before="280" w:after="290" w:line="376" w:lineRule="auto"/>
      <w:outlineLvl w:val="4"/>
    </w:pPr>
    <w:rPr>
      <w:b/>
      <w:sz w:val="28"/>
      <w:szCs w:val="20"/>
    </w:rPr>
  </w:style>
  <w:style w:type="paragraph" w:styleId="10">
    <w:name w:val="heading 6"/>
    <w:basedOn w:val="1"/>
    <w:next w:val="9"/>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1">
    <w:name w:val="heading 7"/>
    <w:basedOn w:val="1"/>
    <w:next w:val="9"/>
    <w:qFormat/>
    <w:uiPriority w:val="0"/>
    <w:pPr>
      <w:keepNext/>
      <w:keepLines/>
      <w:numPr>
        <w:ilvl w:val="6"/>
        <w:numId w:val="1"/>
      </w:numPr>
      <w:spacing w:before="240" w:after="64" w:line="320" w:lineRule="auto"/>
      <w:outlineLvl w:val="6"/>
    </w:pPr>
    <w:rPr>
      <w:b/>
      <w:sz w:val="24"/>
      <w:szCs w:val="20"/>
    </w:rPr>
  </w:style>
  <w:style w:type="paragraph" w:styleId="12">
    <w:name w:val="heading 8"/>
    <w:basedOn w:val="1"/>
    <w:next w:val="9"/>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3">
    <w:name w:val="heading 9"/>
    <w:basedOn w:val="1"/>
    <w:next w:val="9"/>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37"/>
    <w:qFormat/>
    <w:uiPriority w:val="0"/>
    <w:pPr>
      <w:spacing w:after="120" w:line="240" w:lineRule="auto"/>
      <w:ind w:left="420" w:leftChars="200"/>
    </w:pPr>
  </w:style>
  <w:style w:type="paragraph" w:styleId="3">
    <w:name w:val="Body Text Indent"/>
    <w:basedOn w:val="1"/>
    <w:link w:val="132"/>
    <w:qFormat/>
    <w:uiPriority w:val="0"/>
    <w:pPr>
      <w:spacing w:line="360" w:lineRule="auto"/>
      <w:ind w:firstLine="420" w:firstLineChars="200"/>
    </w:pPr>
  </w:style>
  <w:style w:type="paragraph" w:styleId="9">
    <w:name w:val="Normal Indent"/>
    <w:basedOn w:val="1"/>
    <w:next w:val="1"/>
    <w:link w:val="156"/>
    <w:qFormat/>
    <w:uiPriority w:val="0"/>
    <w:pPr>
      <w:ind w:firstLine="420" w:firstLineChars="200"/>
    </w:pPr>
  </w:style>
  <w:style w:type="paragraph" w:styleId="14">
    <w:name w:val="toc 7"/>
    <w:basedOn w:val="1"/>
    <w:next w:val="1"/>
    <w:qFormat/>
    <w:uiPriority w:val="0"/>
    <w:pPr>
      <w:ind w:left="2520" w:leftChars="1200"/>
    </w:pPr>
  </w:style>
  <w:style w:type="paragraph" w:styleId="15">
    <w:name w:val="index 8"/>
    <w:basedOn w:val="1"/>
    <w:next w:val="1"/>
    <w:unhideWhenUsed/>
    <w:qFormat/>
    <w:uiPriority w:val="99"/>
    <w:pPr>
      <w:ind w:left="1400" w:leftChars="1400"/>
    </w:pPr>
    <w:rPr>
      <w:rFonts w:eastAsia="仿宋"/>
      <w:snapToGrid w:val="0"/>
      <w:sz w:val="28"/>
      <w:szCs w:val="28"/>
    </w:rPr>
  </w:style>
  <w:style w:type="paragraph" w:styleId="16">
    <w:name w:val="Document Map"/>
    <w:basedOn w:val="1"/>
    <w:semiHidden/>
    <w:qFormat/>
    <w:uiPriority w:val="0"/>
    <w:pPr>
      <w:shd w:val="clear" w:color="auto" w:fill="000080"/>
    </w:pPr>
  </w:style>
  <w:style w:type="paragraph" w:styleId="17">
    <w:name w:val="annotation text"/>
    <w:basedOn w:val="1"/>
    <w:qFormat/>
    <w:uiPriority w:val="0"/>
    <w:pPr>
      <w:jc w:val="left"/>
    </w:pPr>
  </w:style>
  <w:style w:type="paragraph" w:styleId="18">
    <w:name w:val="Body Text 3"/>
    <w:basedOn w:val="1"/>
    <w:qFormat/>
    <w:uiPriority w:val="0"/>
    <w:pPr>
      <w:spacing w:after="120"/>
    </w:pPr>
    <w:rPr>
      <w:sz w:val="16"/>
      <w:szCs w:val="16"/>
    </w:rPr>
  </w:style>
  <w:style w:type="paragraph" w:styleId="19">
    <w:name w:val="Body Text"/>
    <w:basedOn w:val="1"/>
    <w:next w:val="1"/>
    <w:link w:val="150"/>
    <w:qFormat/>
    <w:uiPriority w:val="0"/>
    <w:pPr>
      <w:spacing w:line="360" w:lineRule="auto"/>
    </w:pPr>
    <w:rPr>
      <w:b/>
      <w:bCs/>
      <w:sz w:val="24"/>
    </w:rPr>
  </w:style>
  <w:style w:type="paragraph" w:styleId="20">
    <w:name w:val="index 4"/>
    <w:basedOn w:val="1"/>
    <w:next w:val="1"/>
    <w:qFormat/>
    <w:uiPriority w:val="0"/>
    <w:pPr>
      <w:suppressAutoHyphens/>
      <w:ind w:left="600" w:leftChars="600"/>
      <w:jc w:val="left"/>
    </w:pPr>
    <w:rPr>
      <w:kern w:val="1"/>
      <w:sz w:val="24"/>
      <w:lang w:eastAsia="ar-SA"/>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420"/>
      <w:jc w:val="left"/>
    </w:pPr>
    <w:rPr>
      <w:i/>
      <w:iCs/>
    </w:rPr>
  </w:style>
  <w:style w:type="paragraph" w:styleId="23">
    <w:name w:val="Plain Text"/>
    <w:basedOn w:val="1"/>
    <w:next w:val="24"/>
    <w:qFormat/>
    <w:uiPriority w:val="99"/>
    <w:rPr>
      <w:rFonts w:ascii="宋体" w:hAnsi="Courier New"/>
      <w:szCs w:val="20"/>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5">
    <w:name w:val="toc 8"/>
    <w:basedOn w:val="1"/>
    <w:next w:val="1"/>
    <w:qFormat/>
    <w:uiPriority w:val="0"/>
    <w:pPr>
      <w:ind w:left="2940" w:leftChars="1400"/>
    </w:pPr>
  </w:style>
  <w:style w:type="paragraph" w:styleId="26">
    <w:name w:val="index 3"/>
    <w:basedOn w:val="1"/>
    <w:next w:val="1"/>
    <w:qFormat/>
    <w:uiPriority w:val="0"/>
    <w:pPr>
      <w:suppressAutoHyphens/>
      <w:ind w:left="400" w:leftChars="400"/>
      <w:jc w:val="left"/>
    </w:pPr>
    <w:rPr>
      <w:kern w:val="1"/>
      <w:sz w:val="28"/>
      <w:lang w:eastAsia="ar-SA"/>
    </w:rPr>
  </w:style>
  <w:style w:type="paragraph" w:styleId="27">
    <w:name w:val="Date"/>
    <w:basedOn w:val="1"/>
    <w:next w:val="1"/>
    <w:qFormat/>
    <w:uiPriority w:val="0"/>
    <w:rPr>
      <w:rFonts w:ascii="宋体" w:hAnsi="Courier New"/>
      <w:sz w:val="32"/>
      <w:szCs w:val="20"/>
    </w:rPr>
  </w:style>
  <w:style w:type="paragraph" w:styleId="28">
    <w:name w:val="Body Text Indent 2"/>
    <w:basedOn w:val="1"/>
    <w:qFormat/>
    <w:uiPriority w:val="0"/>
    <w:pPr>
      <w:spacing w:beforeLines="50" w:afterLines="50" w:line="120" w:lineRule="auto"/>
      <w:ind w:firstLine="840" w:firstLineChars="400"/>
      <w:jc w:val="left"/>
    </w:pPr>
    <w:rPr>
      <w:rFonts w:ascii="宋体" w:hAnsi="宋体"/>
    </w:rPr>
  </w:style>
  <w:style w:type="paragraph" w:styleId="29">
    <w:name w:val="Balloon Text"/>
    <w:basedOn w:val="1"/>
    <w:semiHidden/>
    <w:qFormat/>
    <w:uiPriority w:val="0"/>
    <w:rPr>
      <w:sz w:val="18"/>
      <w:szCs w:val="18"/>
    </w:rPr>
  </w:style>
  <w:style w:type="paragraph" w:styleId="30">
    <w:name w:val="footer"/>
    <w:basedOn w:val="1"/>
    <w:link w:val="158"/>
    <w:qFormat/>
    <w:uiPriority w:val="99"/>
    <w:pPr>
      <w:tabs>
        <w:tab w:val="center" w:pos="4153"/>
        <w:tab w:val="right" w:pos="8306"/>
      </w:tabs>
      <w:snapToGrid w:val="0"/>
      <w:jc w:val="left"/>
    </w:pPr>
    <w:rPr>
      <w:sz w:val="18"/>
      <w:szCs w:val="18"/>
    </w:rPr>
  </w:style>
  <w:style w:type="paragraph" w:styleId="31">
    <w:name w:val="envelope return"/>
    <w:basedOn w:val="1"/>
    <w:qFormat/>
    <w:uiPriority w:val="99"/>
    <w:rPr>
      <w:rFonts w:ascii="Arial" w:hAnsi="Arial"/>
    </w:rPr>
  </w:style>
  <w:style w:type="paragraph" w:styleId="3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b/>
      <w:bCs/>
      <w:caps/>
    </w:rPr>
  </w:style>
  <w:style w:type="paragraph" w:styleId="34">
    <w:name w:val="toc 4"/>
    <w:basedOn w:val="1"/>
    <w:next w:val="1"/>
    <w:qFormat/>
    <w:uiPriority w:val="39"/>
    <w:pPr>
      <w:ind w:left="1260" w:leftChars="600"/>
    </w:pPr>
  </w:style>
  <w:style w:type="paragraph" w:styleId="35">
    <w:name w:val="Subtitle"/>
    <w:basedOn w:val="1"/>
    <w:next w:val="1"/>
    <w:link w:val="140"/>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36">
    <w:name w:val="List"/>
    <w:basedOn w:val="19"/>
    <w:qFormat/>
    <w:uiPriority w:val="0"/>
    <w:pPr>
      <w:suppressAutoHyphens/>
      <w:spacing w:after="120" w:line="240" w:lineRule="auto"/>
      <w:jc w:val="left"/>
    </w:pPr>
    <w:rPr>
      <w:rFonts w:eastAsia="Andale Sans UI" w:cs="Tahoma"/>
      <w:b w:val="0"/>
      <w:bCs w:val="0"/>
      <w:kern w:val="1"/>
      <w:lang w:eastAsia="ar-SA"/>
    </w:rPr>
  </w:style>
  <w:style w:type="paragraph" w:styleId="37">
    <w:name w:val="toc 6"/>
    <w:basedOn w:val="1"/>
    <w:next w:val="1"/>
    <w:qFormat/>
    <w:uiPriority w:val="0"/>
    <w:pPr>
      <w:ind w:left="2100" w:leftChars="1000"/>
    </w:pPr>
  </w:style>
  <w:style w:type="paragraph" w:styleId="38">
    <w:name w:val="Body Text Indent 3"/>
    <w:basedOn w:val="1"/>
    <w:qFormat/>
    <w:uiPriority w:val="0"/>
    <w:pPr>
      <w:spacing w:line="360" w:lineRule="auto"/>
      <w:ind w:firstLine="482" w:firstLineChars="200"/>
    </w:pPr>
    <w:rPr>
      <w:rFonts w:ascii="宋体"/>
      <w:b/>
      <w:bCs/>
      <w:sz w:val="24"/>
    </w:rPr>
  </w:style>
  <w:style w:type="paragraph" w:styleId="39">
    <w:name w:val="toc 2"/>
    <w:basedOn w:val="1"/>
    <w:next w:val="1"/>
    <w:qFormat/>
    <w:uiPriority w:val="39"/>
    <w:pPr>
      <w:tabs>
        <w:tab w:val="right" w:leader="dot" w:pos="8296"/>
      </w:tabs>
      <w:ind w:left="210"/>
      <w:jc w:val="left"/>
    </w:pPr>
    <w:rPr>
      <w:smallCaps/>
    </w:rPr>
  </w:style>
  <w:style w:type="paragraph" w:styleId="40">
    <w:name w:val="toc 9"/>
    <w:basedOn w:val="1"/>
    <w:next w:val="1"/>
    <w:qFormat/>
    <w:uiPriority w:val="0"/>
    <w:pPr>
      <w:ind w:left="3360" w:leftChars="1600"/>
    </w:pPr>
  </w:style>
  <w:style w:type="paragraph" w:styleId="41">
    <w:name w:val="Body Text 2"/>
    <w:basedOn w:val="1"/>
    <w:next w:val="19"/>
    <w:qFormat/>
    <w:uiPriority w:val="0"/>
    <w:pPr>
      <w:spacing w:line="360" w:lineRule="auto"/>
    </w:pPr>
    <w:rPr>
      <w:sz w:val="24"/>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43">
    <w:name w:val="Normal (Web)"/>
    <w:basedOn w:val="1"/>
    <w:link w:val="154"/>
    <w:qFormat/>
    <w:uiPriority w:val="99"/>
    <w:rPr>
      <w:sz w:val="24"/>
    </w:rPr>
  </w:style>
  <w:style w:type="paragraph" w:styleId="44">
    <w:name w:val="index 1"/>
    <w:basedOn w:val="45"/>
    <w:next w:val="1"/>
    <w:qFormat/>
    <w:uiPriority w:val="0"/>
    <w:rPr>
      <w:rFonts w:eastAsia="宋体"/>
      <w:sz w:val="44"/>
    </w:rPr>
  </w:style>
  <w:style w:type="paragraph" w:customStyle="1" w:styleId="45">
    <w:name w:val="目录"/>
    <w:basedOn w:val="1"/>
    <w:qFormat/>
    <w:uiPriority w:val="0"/>
    <w:pPr>
      <w:suppressLineNumbers/>
      <w:suppressAutoHyphens/>
      <w:jc w:val="left"/>
    </w:pPr>
    <w:rPr>
      <w:rFonts w:eastAsia="Andale Sans UI" w:cs="Tahoma"/>
      <w:kern w:val="1"/>
      <w:sz w:val="24"/>
      <w:lang w:eastAsia="ar-SA"/>
    </w:rPr>
  </w:style>
  <w:style w:type="paragraph" w:styleId="46">
    <w:name w:val="index 2"/>
    <w:basedOn w:val="45"/>
    <w:next w:val="1"/>
    <w:qFormat/>
    <w:uiPriority w:val="0"/>
    <w:pPr>
      <w:ind w:left="283"/>
    </w:pPr>
    <w:rPr>
      <w:rFonts w:eastAsia="宋体"/>
      <w:sz w:val="32"/>
    </w:rPr>
  </w:style>
  <w:style w:type="paragraph" w:styleId="47">
    <w:name w:val="Title"/>
    <w:basedOn w:val="1"/>
    <w:qFormat/>
    <w:uiPriority w:val="0"/>
    <w:pPr>
      <w:spacing w:before="240" w:after="60"/>
      <w:jc w:val="center"/>
      <w:outlineLvl w:val="0"/>
    </w:pPr>
    <w:rPr>
      <w:rFonts w:ascii="Arial" w:hAnsi="Arial" w:eastAsia="隶书" w:cs="Arial"/>
      <w:b/>
      <w:bCs/>
      <w:sz w:val="32"/>
      <w:szCs w:val="32"/>
    </w:rPr>
  </w:style>
  <w:style w:type="paragraph" w:styleId="48">
    <w:name w:val="Body Text First Indent"/>
    <w:basedOn w:val="19"/>
    <w:qFormat/>
    <w:uiPriority w:val="0"/>
    <w:pPr>
      <w:spacing w:after="120"/>
      <w:ind w:firstLine="420" w:firstLineChars="100"/>
    </w:pPr>
    <w:rPr>
      <w:rFonts w:ascii="Tahoma"/>
      <w:sz w:val="21"/>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4A4A4A"/>
      <w:u w:val="none"/>
    </w:rPr>
  </w:style>
  <w:style w:type="character" w:styleId="55">
    <w:name w:val="Emphasis"/>
    <w:qFormat/>
    <w:uiPriority w:val="0"/>
  </w:style>
  <w:style w:type="character" w:styleId="56">
    <w:name w:val="HTML Definition"/>
    <w:qFormat/>
    <w:uiPriority w:val="0"/>
  </w:style>
  <w:style w:type="character" w:styleId="57">
    <w:name w:val="HTML Typewriter"/>
    <w:qFormat/>
    <w:uiPriority w:val="0"/>
    <w:rPr>
      <w:rFonts w:ascii="宋体" w:hAnsi="宋体" w:eastAsia="宋体" w:cs="宋体"/>
      <w:sz w:val="24"/>
      <w:szCs w:val="24"/>
    </w:rPr>
  </w:style>
  <w:style w:type="character" w:styleId="58">
    <w:name w:val="HTML Acronym"/>
    <w:qFormat/>
    <w:uiPriority w:val="0"/>
  </w:style>
  <w:style w:type="character" w:styleId="59">
    <w:name w:val="HTML Variable"/>
    <w:qFormat/>
    <w:uiPriority w:val="0"/>
  </w:style>
  <w:style w:type="character" w:styleId="60">
    <w:name w:val="Hyperlink"/>
    <w:qFormat/>
    <w:uiPriority w:val="99"/>
    <w:rPr>
      <w:color w:val="4A4A4A"/>
      <w:u w:val="none"/>
    </w:rPr>
  </w:style>
  <w:style w:type="character" w:styleId="61">
    <w:name w:val="HTML Code"/>
    <w:qFormat/>
    <w:uiPriority w:val="0"/>
    <w:rPr>
      <w:rFonts w:ascii="Courier New" w:hAnsi="Courier New"/>
      <w:sz w:val="20"/>
    </w:rPr>
  </w:style>
  <w:style w:type="character" w:styleId="62">
    <w:name w:val="annotation reference"/>
    <w:basedOn w:val="51"/>
    <w:qFormat/>
    <w:uiPriority w:val="0"/>
    <w:rPr>
      <w:sz w:val="21"/>
      <w:szCs w:val="21"/>
    </w:rPr>
  </w:style>
  <w:style w:type="character" w:styleId="63">
    <w:name w:val="HTML Cite"/>
    <w:qFormat/>
    <w:uiPriority w:val="0"/>
  </w:style>
  <w:style w:type="paragraph" w:customStyle="1" w:styleId="64">
    <w:name w:val="引用1"/>
    <w:basedOn w:val="1"/>
    <w:next w:val="1"/>
    <w:qFormat/>
    <w:uiPriority w:val="99"/>
    <w:rPr>
      <w:rFonts w:ascii="Calibri" w:hAnsi="Calibri" w:cs="Calibri"/>
      <w:i/>
      <w:iCs/>
      <w:color w:val="000000"/>
      <w:sz w:val="22"/>
      <w:szCs w:val="22"/>
    </w:rPr>
  </w:style>
  <w:style w:type="paragraph" w:customStyle="1" w:styleId="65">
    <w:name w:val="样式 正文首行缩进 + 首行缩进:  1 字符"/>
    <w:basedOn w:val="1"/>
    <w:next w:val="1"/>
    <w:qFormat/>
    <w:uiPriority w:val="0"/>
    <w:pPr>
      <w:adjustRightInd w:val="0"/>
      <w:snapToGrid w:val="0"/>
      <w:spacing w:line="360" w:lineRule="auto"/>
      <w:ind w:firstLine="200" w:firstLineChars="200"/>
    </w:pPr>
    <w:rPr>
      <w:rFonts w:cs="宋体"/>
      <w:sz w:val="24"/>
      <w:szCs w:val="20"/>
    </w:rPr>
  </w:style>
  <w:style w:type="paragraph" w:customStyle="1" w:styleId="66">
    <w:name w:val="_Style 5"/>
    <w:basedOn w:val="1"/>
    <w:qFormat/>
    <w:uiPriority w:val="0"/>
    <w:pPr>
      <w:ind w:firstLine="200" w:firstLineChars="200"/>
    </w:pPr>
    <w:rPr>
      <w:sz w:val="24"/>
      <w:szCs w:val="22"/>
    </w:rPr>
  </w:style>
  <w:style w:type="paragraph" w:customStyle="1" w:styleId="67">
    <w:name w:val="项目符号 1"/>
    <w:basedOn w:val="36"/>
    <w:qFormat/>
    <w:uiPriority w:val="0"/>
    <w:pPr>
      <w:ind w:left="360" w:hanging="360"/>
    </w:pPr>
  </w:style>
  <w:style w:type="paragraph" w:customStyle="1" w:styleId="68">
    <w:name w:val="Normal_8e16b1ee-761a-43a8-88d0-0b70e4365a11"/>
    <w:next w:val="4"/>
    <w:qFormat/>
    <w:uiPriority w:val="0"/>
    <w:rPr>
      <w:rFonts w:ascii="Calibri" w:hAnsi="Calibri" w:eastAsia="宋体" w:cs="宋体"/>
      <w:sz w:val="21"/>
      <w:lang w:val="en-US" w:eastAsia="zh-CN" w:bidi="ar-SA"/>
    </w:rPr>
  </w:style>
  <w:style w:type="paragraph" w:styleId="69">
    <w:name w:val="No Spacing"/>
    <w:qFormat/>
    <w:uiPriority w:val="1"/>
    <w:rPr>
      <w:rFonts w:ascii="Calibri" w:hAnsi="Calibri" w:eastAsia="Times New Roman" w:cs="Times New Roman"/>
      <w:kern w:val="2"/>
      <w:sz w:val="22"/>
      <w:szCs w:val="22"/>
      <w:lang w:val="en-US" w:eastAsia="zh-CN" w:bidi="ar-SA"/>
    </w:rPr>
  </w:style>
  <w:style w:type="paragraph" w:customStyle="1" w:styleId="70">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样式2"/>
    <w:basedOn w:val="47"/>
    <w:next w:val="73"/>
    <w:qFormat/>
    <w:uiPriority w:val="0"/>
    <w:pPr>
      <w:spacing w:before="120" w:after="120"/>
    </w:pPr>
    <w:rPr>
      <w:rFonts w:eastAsia="黑体"/>
      <w:b w:val="0"/>
      <w:sz w:val="30"/>
      <w:szCs w:val="30"/>
    </w:rPr>
  </w:style>
  <w:style w:type="paragraph" w:customStyle="1" w:styleId="73">
    <w:name w:val="样式1"/>
    <w:basedOn w:val="47"/>
    <w:qFormat/>
    <w:uiPriority w:val="0"/>
    <w:pPr>
      <w:spacing w:before="120" w:after="120"/>
    </w:pPr>
    <w:rPr>
      <w:rFonts w:eastAsia="黑体"/>
      <w:b w:val="0"/>
      <w:sz w:val="30"/>
      <w:szCs w:val="21"/>
    </w:rPr>
  </w:style>
  <w:style w:type="paragraph" w:customStyle="1" w:styleId="74">
    <w:name w:val="contentlabel"/>
    <w:basedOn w:val="1"/>
    <w:qFormat/>
    <w:uiPriority w:val="0"/>
    <w:pPr>
      <w:widowControl/>
      <w:spacing w:before="32" w:after="100" w:afterAutospacing="1"/>
      <w:ind w:left="96"/>
      <w:jc w:val="left"/>
    </w:pPr>
    <w:rPr>
      <w:rFonts w:ascii="宋体" w:hAnsi="宋体" w:cs="宋体"/>
      <w:color w:val="336666"/>
      <w:kern w:val="0"/>
      <w:sz w:val="19"/>
      <w:szCs w:val="19"/>
    </w:rPr>
  </w:style>
  <w:style w:type="paragraph" w:customStyle="1" w:styleId="75">
    <w:name w:val="Body text|1"/>
    <w:basedOn w:val="1"/>
    <w:link w:val="147"/>
    <w:qFormat/>
    <w:uiPriority w:val="0"/>
    <w:pPr>
      <w:spacing w:line="451" w:lineRule="auto"/>
      <w:ind w:firstLine="400"/>
      <w:jc w:val="left"/>
    </w:pPr>
    <w:rPr>
      <w:rFonts w:ascii="宋体" w:hAnsi="宋体" w:cs="宋体"/>
      <w:color w:val="1B1415"/>
      <w:kern w:val="0"/>
      <w:sz w:val="20"/>
      <w:szCs w:val="20"/>
      <w:lang w:val="zh-TW" w:eastAsia="zh-TW" w:bidi="zh-TW"/>
    </w:rPr>
  </w:style>
  <w:style w:type="paragraph" w:customStyle="1" w:styleId="76">
    <w:name w:val="Normal_afae8a13-e36e-4bae-b75c-480a48c21245"/>
    <w:qFormat/>
    <w:uiPriority w:val="0"/>
    <w:rPr>
      <w:rFonts w:ascii="Times New Roman" w:hAnsi="Times New Roman" w:eastAsia="Times New Roman" w:cs="Times New Roman"/>
      <w:sz w:val="24"/>
      <w:szCs w:val="24"/>
      <w:lang w:val="en-US" w:eastAsia="uk-UA" w:bidi="ar-SA"/>
    </w:rPr>
  </w:style>
  <w:style w:type="paragraph" w:customStyle="1" w:styleId="77">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8">
    <w:name w:val="Normal_c32a2e0e-d469-4b52-a146-48a245057c82"/>
    <w:next w:val="1"/>
    <w:qFormat/>
    <w:uiPriority w:val="0"/>
    <w:rPr>
      <w:rFonts w:ascii="Times New Roman" w:hAnsi="Times New Roman" w:eastAsia="宋体" w:cs="Times New Roman"/>
      <w:sz w:val="21"/>
      <w:lang w:val="en-US" w:eastAsia="zh-CN" w:bidi="ar-SA"/>
    </w:rPr>
  </w:style>
  <w:style w:type="paragraph" w:customStyle="1" w:styleId="79">
    <w:name w:val="标书正文格式"/>
    <w:basedOn w:val="1"/>
    <w:link w:val="159"/>
    <w:qFormat/>
    <w:uiPriority w:val="0"/>
    <w:rPr>
      <w:kern w:val="0"/>
      <w:sz w:val="24"/>
    </w:rPr>
  </w:style>
  <w:style w:type="paragraph" w:customStyle="1" w:styleId="80">
    <w:name w:val="正文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81">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 w:type="paragraph" w:customStyle="1" w:styleId="82">
    <w:name w:val="表1"/>
    <w:basedOn w:val="1"/>
    <w:qFormat/>
    <w:uiPriority w:val="0"/>
    <w:pPr>
      <w:tabs>
        <w:tab w:val="left" w:pos="1869"/>
      </w:tabs>
      <w:autoSpaceDE w:val="0"/>
      <w:autoSpaceDN w:val="0"/>
      <w:adjustRightInd w:val="0"/>
    </w:pPr>
    <w:rPr>
      <w:rFonts w:ascii="宋体"/>
      <w:sz w:val="24"/>
    </w:rPr>
  </w:style>
  <w:style w:type="paragraph" w:customStyle="1" w:styleId="83">
    <w:name w:val="列出段落2"/>
    <w:basedOn w:val="1"/>
    <w:qFormat/>
    <w:uiPriority w:val="34"/>
    <w:pPr>
      <w:spacing w:after="200"/>
      <w:ind w:firstLine="420" w:firstLineChars="200"/>
      <w:jc w:val="left"/>
    </w:pPr>
    <w:rPr>
      <w:rFonts w:eastAsia="微软雅黑"/>
      <w:sz w:val="24"/>
      <w:szCs w:val="22"/>
    </w:rPr>
  </w:style>
  <w:style w:type="paragraph" w:customStyle="1" w:styleId="8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styleId="85">
    <w:name w:val="List Paragraph"/>
    <w:basedOn w:val="1"/>
    <w:link w:val="126"/>
    <w:qFormat/>
    <w:uiPriority w:val="0"/>
    <w:pPr>
      <w:ind w:firstLine="420" w:firstLineChars="200"/>
    </w:pPr>
  </w:style>
  <w:style w:type="paragraph" w:customStyle="1" w:styleId="86">
    <w:name w:val="Char2"/>
    <w:basedOn w:val="1"/>
    <w:qFormat/>
    <w:uiPriority w:val="0"/>
    <w:pPr>
      <w:widowControl/>
      <w:spacing w:after="160" w:line="360" w:lineRule="exact"/>
      <w:jc w:val="left"/>
    </w:pPr>
    <w:rPr>
      <w:rFonts w:ascii="宋体" w:hAnsi="宋体"/>
      <w:b/>
      <w:kern w:val="0"/>
      <w:sz w:val="24"/>
      <w:szCs w:val="20"/>
      <w:lang w:eastAsia="en-US"/>
    </w:rPr>
  </w:style>
  <w:style w:type="paragraph" w:customStyle="1" w:styleId="87">
    <w:name w:val="Other|1"/>
    <w:basedOn w:val="1"/>
    <w:link w:val="155"/>
    <w:qFormat/>
    <w:uiPriority w:val="0"/>
    <w:pPr>
      <w:spacing w:line="451" w:lineRule="auto"/>
      <w:ind w:firstLine="400"/>
      <w:jc w:val="left"/>
    </w:pPr>
    <w:rPr>
      <w:rFonts w:ascii="宋体" w:hAnsi="宋体"/>
      <w:color w:val="1B1415"/>
      <w:kern w:val="0"/>
      <w:sz w:val="20"/>
      <w:szCs w:val="20"/>
    </w:rPr>
  </w:style>
  <w:style w:type="paragraph" w:customStyle="1" w:styleId="8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正文"/>
    <w:basedOn w:val="1"/>
    <w:link w:val="146"/>
    <w:qFormat/>
    <w:uiPriority w:val="0"/>
    <w:pPr>
      <w:widowControl/>
      <w:spacing w:line="360" w:lineRule="auto"/>
      <w:ind w:firstLine="200" w:firstLineChars="200"/>
      <w:jc w:val="left"/>
    </w:pPr>
    <w:rPr>
      <w:rFonts w:ascii="仿宋_GB2312"/>
      <w:kern w:val="0"/>
      <w:sz w:val="24"/>
      <w:szCs w:val="28"/>
    </w:rPr>
  </w:style>
  <w:style w:type="paragraph" w:customStyle="1" w:styleId="90">
    <w:name w:val="内容目录 10"/>
    <w:basedOn w:val="45"/>
    <w:qFormat/>
    <w:uiPriority w:val="0"/>
    <w:pPr>
      <w:tabs>
        <w:tab w:val="right" w:leader="dot" w:pos="-25335"/>
      </w:tabs>
      <w:ind w:left="2547"/>
    </w:pPr>
  </w:style>
  <w:style w:type="paragraph" w:customStyle="1" w:styleId="91">
    <w:name w:val="List Paragraph1_a64a0012-bd9b-4c4b-9159-6cef879f2673"/>
    <w:basedOn w:val="1"/>
    <w:qFormat/>
    <w:uiPriority w:val="0"/>
    <w:pPr>
      <w:ind w:firstLine="420" w:firstLineChars="200"/>
    </w:pPr>
    <w:rPr>
      <w:rFonts w:ascii="Calibri" w:hAnsi="Calibri"/>
    </w:rPr>
  </w:style>
  <w:style w:type="paragraph" w:customStyle="1" w:styleId="92">
    <w:name w:val="正文缩进1"/>
    <w:basedOn w:val="1"/>
    <w:qFormat/>
    <w:uiPriority w:val="0"/>
    <w:pPr>
      <w:ind w:firstLine="420" w:firstLineChars="200"/>
    </w:pPr>
    <w:rPr>
      <w:rFonts w:ascii="Calibri" w:hAnsi="Calibri"/>
    </w:rPr>
  </w:style>
  <w:style w:type="paragraph" w:customStyle="1" w:styleId="93">
    <w:name w:val="p1"/>
    <w:basedOn w:val="1"/>
    <w:qFormat/>
    <w:uiPriority w:val="99"/>
    <w:pPr>
      <w:widowControl/>
      <w:jc w:val="left"/>
    </w:pPr>
    <w:rPr>
      <w:rFonts w:ascii="Helvetica" w:hAnsi="Helvetica" w:cs="Helvetica"/>
      <w:kern w:val="0"/>
      <w:sz w:val="16"/>
      <w:szCs w:val="16"/>
    </w:rPr>
  </w:style>
  <w:style w:type="paragraph" w:customStyle="1" w:styleId="9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5">
    <w:name w:val="样式3"/>
    <w:basedOn w:val="5"/>
    <w:qFormat/>
    <w:uiPriority w:val="0"/>
    <w:pPr>
      <w:numPr>
        <w:ilvl w:val="1"/>
        <w:numId w:val="1"/>
      </w:numPr>
      <w:tabs>
        <w:tab w:val="left" w:pos="576"/>
      </w:tabs>
      <w:suppressAutoHyphens/>
      <w:adjustRightInd/>
      <w:spacing w:before="240" w:after="120"/>
      <w:jc w:val="left"/>
      <w:textAlignment w:val="auto"/>
    </w:pPr>
    <w:rPr>
      <w:rFonts w:cs="Tahoma"/>
      <w:bCs/>
      <w:iCs/>
      <w:kern w:val="1"/>
      <w:sz w:val="28"/>
      <w:szCs w:val="28"/>
      <w:lang w:eastAsia="ar-SA"/>
    </w:rPr>
  </w:style>
  <w:style w:type="paragraph" w:customStyle="1" w:styleId="96">
    <w:name w:val="对象目录标题"/>
    <w:basedOn w:val="97"/>
    <w:qFormat/>
    <w:uiPriority w:val="0"/>
    <w:pPr>
      <w:suppressLineNumbers/>
    </w:pPr>
    <w:rPr>
      <w:b/>
      <w:bCs/>
      <w:sz w:val="32"/>
      <w:szCs w:val="32"/>
    </w:rPr>
  </w:style>
  <w:style w:type="paragraph" w:customStyle="1" w:styleId="97">
    <w:name w:val="标题1"/>
    <w:basedOn w:val="1"/>
    <w:next w:val="19"/>
    <w:qFormat/>
    <w:uiPriority w:val="0"/>
    <w:pPr>
      <w:keepNext/>
      <w:suppressAutoHyphens/>
      <w:spacing w:before="240" w:after="120"/>
      <w:jc w:val="left"/>
    </w:pPr>
    <w:rPr>
      <w:rFonts w:ascii="Arial" w:hAnsi="Arial" w:eastAsia="Andale Sans UI" w:cs="Tahoma"/>
      <w:kern w:val="1"/>
      <w:sz w:val="28"/>
      <w:szCs w:val="28"/>
      <w:lang w:eastAsia="ar-SA"/>
    </w:rPr>
  </w:style>
  <w:style w:type="paragraph" w:customStyle="1" w:styleId="98">
    <w:name w:val="标签"/>
    <w:basedOn w:val="1"/>
    <w:qFormat/>
    <w:uiPriority w:val="0"/>
    <w:pPr>
      <w:suppressLineNumbers/>
      <w:suppressAutoHyphens/>
      <w:spacing w:before="120" w:after="120"/>
      <w:jc w:val="left"/>
    </w:pPr>
    <w:rPr>
      <w:rFonts w:eastAsia="Andale Sans UI" w:cs="Tahoma"/>
      <w:i/>
      <w:iCs/>
      <w:kern w:val="1"/>
      <w:sz w:val="24"/>
      <w:lang w:eastAsia="ar-SA"/>
    </w:rPr>
  </w:style>
  <w:style w:type="paragraph" w:customStyle="1" w:styleId="99">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kern w:val="0"/>
      <w:sz w:val="32"/>
    </w:rPr>
  </w:style>
  <w:style w:type="paragraph" w:customStyle="1" w:styleId="100">
    <w:name w:val="Normal_117c53fd-ebf7-4c68-b3cf-449a66e01bf8"/>
    <w:qFormat/>
    <w:uiPriority w:val="0"/>
    <w:rPr>
      <w:rFonts w:ascii="Times New Roman" w:hAnsi="Times New Roman" w:eastAsia="宋体" w:cs="Times New Roman"/>
      <w:sz w:val="21"/>
      <w:lang w:val="en-US" w:eastAsia="zh-CN" w:bidi="ar-SA"/>
    </w:rPr>
  </w:style>
  <w:style w:type="paragraph" w:customStyle="1" w:styleId="101">
    <w:name w:val="内容目录标题"/>
    <w:basedOn w:val="97"/>
    <w:qFormat/>
    <w:uiPriority w:val="0"/>
    <w:pPr>
      <w:suppressLineNumbers/>
    </w:pPr>
    <w:rPr>
      <w:b/>
      <w:bCs/>
      <w:sz w:val="32"/>
      <w:szCs w:val="32"/>
    </w:rPr>
  </w:style>
  <w:style w:type="paragraph" w:customStyle="1" w:styleId="102">
    <w:name w:val="_标题1"/>
    <w:basedOn w:val="4"/>
    <w:next w:val="1"/>
    <w:qFormat/>
    <w:uiPriority w:val="0"/>
    <w:pPr>
      <w:pageBreakBefore/>
      <w:tabs>
        <w:tab w:val="left" w:pos="240"/>
      </w:tabs>
      <w:spacing w:before="340" w:after="330" w:line="578" w:lineRule="auto"/>
      <w:ind w:left="453" w:hanging="567"/>
    </w:pPr>
    <w:rPr>
      <w:rFonts w:ascii="Arial" w:hAnsi="Arial" w:eastAsia="黑体"/>
      <w:color w:val="auto"/>
      <w:kern w:val="44"/>
      <w:sz w:val="44"/>
      <w:szCs w:val="44"/>
    </w:rPr>
  </w:style>
  <w:style w:type="paragraph" w:customStyle="1" w:styleId="103">
    <w:name w:val="Char"/>
    <w:basedOn w:val="1"/>
    <w:qFormat/>
    <w:uiPriority w:val="0"/>
    <w:pPr>
      <w:spacing w:line="360" w:lineRule="auto"/>
    </w:pPr>
    <w:rPr>
      <w:rFonts w:ascii="Tahoma" w:hAnsi="Tahoma"/>
      <w:szCs w:val="20"/>
    </w:rPr>
  </w:style>
  <w:style w:type="paragraph" w:customStyle="1" w:styleId="104">
    <w:name w:val="样式4"/>
    <w:basedOn w:val="5"/>
    <w:qFormat/>
    <w:uiPriority w:val="0"/>
    <w:pPr>
      <w:tabs>
        <w:tab w:val="left" w:pos="576"/>
      </w:tabs>
      <w:suppressAutoHyphens/>
      <w:adjustRightInd/>
      <w:spacing w:before="240" w:after="120"/>
      <w:jc w:val="left"/>
      <w:textAlignment w:val="auto"/>
    </w:pPr>
    <w:rPr>
      <w:rFonts w:cs="Tahoma"/>
      <w:bCs/>
      <w:i/>
      <w:iCs/>
      <w:kern w:val="1"/>
      <w:sz w:val="28"/>
      <w:szCs w:val="28"/>
      <w:lang w:eastAsia="ar-SA"/>
    </w:rPr>
  </w:style>
  <w:style w:type="paragraph" w:customStyle="1" w:styleId="105">
    <w:name w:val="标书正文1"/>
    <w:basedOn w:val="1"/>
    <w:qFormat/>
    <w:uiPriority w:val="0"/>
    <w:pPr>
      <w:spacing w:line="520" w:lineRule="exact"/>
      <w:ind w:firstLine="640" w:firstLineChars="200"/>
    </w:pPr>
  </w:style>
  <w:style w:type="paragraph" w:customStyle="1" w:styleId="106">
    <w:name w:val="用户目录 1"/>
    <w:basedOn w:val="45"/>
    <w:qFormat/>
    <w:uiPriority w:val="0"/>
    <w:pPr>
      <w:tabs>
        <w:tab w:val="right" w:leader="dot" w:pos="9637"/>
      </w:tabs>
    </w:pPr>
  </w:style>
  <w:style w:type="paragraph" w:customStyle="1" w:styleId="107">
    <w:name w:val="Table Paragraph"/>
    <w:basedOn w:val="1"/>
    <w:qFormat/>
    <w:uiPriority w:val="0"/>
    <w:pPr>
      <w:autoSpaceDE w:val="0"/>
      <w:autoSpaceDN w:val="0"/>
      <w:jc w:val="left"/>
    </w:pPr>
    <w:rPr>
      <w:rFonts w:ascii="宋体" w:hAnsi="宋体" w:cs="宋体"/>
      <w:kern w:val="0"/>
      <w:sz w:val="22"/>
      <w:szCs w:val="22"/>
    </w:rPr>
  </w:style>
  <w:style w:type="paragraph" w:customStyle="1" w:styleId="108">
    <w:name w:val="表格内容"/>
    <w:basedOn w:val="1"/>
    <w:qFormat/>
    <w:uiPriority w:val="0"/>
    <w:pPr>
      <w:suppressLineNumbers/>
      <w:suppressAutoHyphens/>
      <w:jc w:val="left"/>
    </w:pPr>
    <w:rPr>
      <w:rFonts w:eastAsia="Andale Sans UI"/>
      <w:kern w:val="1"/>
      <w:sz w:val="24"/>
      <w:lang w:eastAsia="ar-SA"/>
    </w:rPr>
  </w:style>
  <w:style w:type="paragraph" w:customStyle="1" w:styleId="109">
    <w:name w:val="表格标题"/>
    <w:basedOn w:val="108"/>
    <w:qFormat/>
    <w:uiPriority w:val="0"/>
    <w:pPr>
      <w:jc w:val="center"/>
    </w:pPr>
    <w:rPr>
      <w:b/>
      <w:bCs/>
    </w:rPr>
  </w:style>
  <w:style w:type="paragraph" w:customStyle="1" w:styleId="110">
    <w:name w:val="编号 2 继续"/>
    <w:basedOn w:val="36"/>
    <w:qFormat/>
    <w:uiPriority w:val="0"/>
    <w:pPr>
      <w:ind w:left="720"/>
    </w:pPr>
  </w:style>
  <w:style w:type="paragraph" w:customStyle="1" w:styleId="111">
    <w:name w:val="正文（缩进）"/>
    <w:basedOn w:val="1"/>
    <w:qFormat/>
    <w:uiPriority w:val="0"/>
    <w:pPr>
      <w:spacing w:beforeLines="50" w:afterLines="50"/>
      <w:ind w:left="525" w:leftChars="250"/>
    </w:pPr>
    <w:rPr>
      <w:rFonts w:eastAsia="仿宋"/>
    </w:rPr>
  </w:style>
  <w:style w:type="paragraph" w:customStyle="1" w:styleId="112">
    <w:name w:val="p0"/>
    <w:basedOn w:val="1"/>
    <w:qFormat/>
    <w:uiPriority w:val="0"/>
    <w:pPr>
      <w:widowControl/>
    </w:pPr>
    <w:rPr>
      <w:kern w:val="0"/>
      <w:szCs w:val="21"/>
    </w:rPr>
  </w:style>
  <w:style w:type="paragraph" w:customStyle="1" w:styleId="113">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14">
    <w:name w:val="框内容"/>
    <w:basedOn w:val="19"/>
    <w:qFormat/>
    <w:uiPriority w:val="0"/>
    <w:pPr>
      <w:suppressAutoHyphens/>
      <w:spacing w:after="120" w:line="240" w:lineRule="auto"/>
      <w:jc w:val="left"/>
    </w:pPr>
    <w:rPr>
      <w:rFonts w:eastAsia="Andale Sans UI"/>
      <w:b w:val="0"/>
      <w:bCs w:val="0"/>
      <w:kern w:val="1"/>
      <w:lang w:eastAsia="ar-SA"/>
    </w:rPr>
  </w:style>
  <w:style w:type="paragraph" w:customStyle="1" w:styleId="115">
    <w:name w:val="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用户目录 2"/>
    <w:basedOn w:val="45"/>
    <w:qFormat/>
    <w:uiPriority w:val="0"/>
    <w:pPr>
      <w:tabs>
        <w:tab w:val="right" w:leader="dot" w:pos="13316"/>
      </w:tabs>
      <w:ind w:left="283"/>
    </w:pPr>
  </w:style>
  <w:style w:type="paragraph" w:customStyle="1" w:styleId="117">
    <w:name w:val="列出段落1"/>
    <w:basedOn w:val="1"/>
    <w:qFormat/>
    <w:uiPriority w:val="34"/>
    <w:pPr>
      <w:ind w:firstLine="420" w:firstLineChars="200"/>
    </w:pPr>
  </w:style>
  <w:style w:type="paragraph" w:customStyle="1" w:styleId="118">
    <w:name w:val="标题 10"/>
    <w:basedOn w:val="97"/>
    <w:next w:val="19"/>
    <w:qFormat/>
    <w:uiPriority w:val="0"/>
    <w:pPr>
      <w:tabs>
        <w:tab w:val="left" w:pos="1584"/>
      </w:tabs>
      <w:outlineLvl w:val="8"/>
    </w:pPr>
    <w:rPr>
      <w:b/>
      <w:bCs/>
      <w:sz w:val="21"/>
      <w:szCs w:val="21"/>
    </w:rPr>
  </w:style>
  <w:style w:type="paragraph" w:customStyle="1" w:styleId="119">
    <w:name w:val="Normal_de126e58-3647-47cf-9594-6b7ec33136ee"/>
    <w:next w:val="4"/>
    <w:qFormat/>
    <w:uiPriority w:val="0"/>
    <w:rPr>
      <w:rFonts w:ascii="Calibri" w:hAnsi="Calibri" w:eastAsia="宋体" w:cs="Times New Roman"/>
      <w:sz w:val="21"/>
      <w:lang w:val="en-US" w:eastAsia="zh-CN" w:bidi="ar-SA"/>
    </w:rPr>
  </w:style>
  <w:style w:type="character" w:customStyle="1" w:styleId="120">
    <w:name w:val="默认段落字体1"/>
    <w:qFormat/>
    <w:uiPriority w:val="0"/>
  </w:style>
  <w:style w:type="character" w:customStyle="1" w:styleId="121">
    <w:name w:val="WW-Absatz-Standardschriftart1111"/>
    <w:qFormat/>
    <w:uiPriority w:val="0"/>
  </w:style>
  <w:style w:type="character" w:customStyle="1" w:styleId="122">
    <w:name w:val="Char Char"/>
    <w:qFormat/>
    <w:uiPriority w:val="0"/>
    <w:rPr>
      <w:rFonts w:eastAsia="Andale Sans UI"/>
      <w:kern w:val="1"/>
      <w:sz w:val="18"/>
      <w:szCs w:val="18"/>
    </w:rPr>
  </w:style>
  <w:style w:type="character" w:customStyle="1" w:styleId="123">
    <w:name w:val="WW-Absatz-Standardschriftart1111111"/>
    <w:qFormat/>
    <w:uiPriority w:val="0"/>
  </w:style>
  <w:style w:type="character" w:customStyle="1" w:styleId="124">
    <w:name w:val="标题 4 Char"/>
    <w:link w:val="7"/>
    <w:qFormat/>
    <w:uiPriority w:val="0"/>
    <w:rPr>
      <w:rFonts w:ascii="Arial" w:hAnsi="Arial" w:eastAsia="黑体"/>
      <w:b/>
      <w:bCs/>
      <w:kern w:val="2"/>
      <w:sz w:val="28"/>
      <w:szCs w:val="28"/>
      <w:lang w:val="en-US" w:eastAsia="zh-CN" w:bidi="ar-SA"/>
    </w:rPr>
  </w:style>
  <w:style w:type="character" w:customStyle="1" w:styleId="125">
    <w:name w:val="WW-Absatz-Standardschriftart"/>
    <w:qFormat/>
    <w:uiPriority w:val="0"/>
  </w:style>
  <w:style w:type="character" w:customStyle="1" w:styleId="126">
    <w:name w:val="列出段落 Char"/>
    <w:link w:val="85"/>
    <w:qFormat/>
    <w:locked/>
    <w:uiPriority w:val="0"/>
    <w:rPr>
      <w:kern w:val="2"/>
      <w:sz w:val="21"/>
      <w:szCs w:val="24"/>
    </w:rPr>
  </w:style>
  <w:style w:type="character" w:customStyle="1" w:styleId="127">
    <w:name w:val="font51"/>
    <w:qFormat/>
    <w:uiPriority w:val="0"/>
    <w:rPr>
      <w:rFonts w:hint="eastAsia" w:ascii="宋体" w:hAnsi="宋体" w:eastAsia="宋体" w:cs="宋体"/>
      <w:color w:val="000000"/>
      <w:sz w:val="24"/>
      <w:szCs w:val="24"/>
      <w:u w:val="none"/>
    </w:rPr>
  </w:style>
  <w:style w:type="character" w:customStyle="1" w:styleId="128">
    <w:name w:val="WW-Absatz-Standardschriftart1"/>
    <w:qFormat/>
    <w:uiPriority w:val="0"/>
  </w:style>
  <w:style w:type="character" w:customStyle="1" w:styleId="129">
    <w:name w:val="WW-Absatz-Standardschriftart111111111"/>
    <w:qFormat/>
    <w:uiPriority w:val="0"/>
  </w:style>
  <w:style w:type="character" w:customStyle="1" w:styleId="130">
    <w:name w:val="Absatz-Standardschriftart"/>
    <w:qFormat/>
    <w:uiPriority w:val="0"/>
  </w:style>
  <w:style w:type="character" w:customStyle="1" w:styleId="131">
    <w:name w:val="font01"/>
    <w:qFormat/>
    <w:uiPriority w:val="0"/>
    <w:rPr>
      <w:rFonts w:ascii="微软雅黑" w:hAnsi="微软雅黑" w:eastAsia="微软雅黑" w:cs="微软雅黑"/>
      <w:color w:val="000000"/>
      <w:sz w:val="22"/>
      <w:szCs w:val="22"/>
      <w:u w:val="none"/>
    </w:rPr>
  </w:style>
  <w:style w:type="character" w:customStyle="1" w:styleId="132">
    <w:name w:val="正文文本缩进 Char"/>
    <w:link w:val="3"/>
    <w:qFormat/>
    <w:uiPriority w:val="0"/>
    <w:rPr>
      <w:kern w:val="2"/>
      <w:sz w:val="21"/>
      <w:szCs w:val="24"/>
    </w:rPr>
  </w:style>
  <w:style w:type="character" w:customStyle="1" w:styleId="133">
    <w:name w:val="WW-Absatz-Standardschriftart11111"/>
    <w:qFormat/>
    <w:uiPriority w:val="0"/>
  </w:style>
  <w:style w:type="character" w:customStyle="1" w:styleId="134">
    <w:name w:val="标题 3 Char"/>
    <w:qFormat/>
    <w:uiPriority w:val="0"/>
    <w:rPr>
      <w:rFonts w:ascii="黑体" w:eastAsia="黑体"/>
      <w:bCs/>
      <w:sz w:val="30"/>
    </w:rPr>
  </w:style>
  <w:style w:type="character" w:customStyle="1" w:styleId="135">
    <w:name w:val="hover26"/>
    <w:qFormat/>
    <w:uiPriority w:val="0"/>
    <w:rPr>
      <w:color w:val="337AB7"/>
    </w:rPr>
  </w:style>
  <w:style w:type="character" w:customStyle="1" w:styleId="136">
    <w:name w:val="标题 2 Char"/>
    <w:link w:val="5"/>
    <w:qFormat/>
    <w:uiPriority w:val="0"/>
    <w:rPr>
      <w:rFonts w:ascii="宋体" w:hAnsi="宋体"/>
      <w:b/>
      <w:sz w:val="24"/>
    </w:rPr>
  </w:style>
  <w:style w:type="character" w:customStyle="1" w:styleId="137">
    <w:name w:val="正文首行缩进 2 Char"/>
    <w:link w:val="2"/>
    <w:qFormat/>
    <w:uiPriority w:val="0"/>
  </w:style>
  <w:style w:type="character" w:customStyle="1" w:styleId="138">
    <w:name w:val="索引目录 主条目"/>
    <w:qFormat/>
    <w:uiPriority w:val="0"/>
    <w:rPr>
      <w:b/>
      <w:bCs/>
    </w:rPr>
  </w:style>
  <w:style w:type="character" w:customStyle="1" w:styleId="139">
    <w:name w:val="正文缩进 Char Char"/>
    <w:qFormat/>
    <w:uiPriority w:val="0"/>
    <w:rPr>
      <w:rFonts w:eastAsia="宋体"/>
      <w:kern w:val="2"/>
      <w:sz w:val="21"/>
      <w:lang w:val="en-US" w:eastAsia="zh-CN" w:bidi="ar-SA"/>
    </w:rPr>
  </w:style>
  <w:style w:type="character" w:customStyle="1" w:styleId="140">
    <w:name w:val="副标题 Char"/>
    <w:link w:val="35"/>
    <w:qFormat/>
    <w:uiPriority w:val="0"/>
    <w:rPr>
      <w:rFonts w:ascii="Cambria" w:hAnsi="Cambria"/>
      <w:b/>
      <w:bCs/>
      <w:kern w:val="28"/>
      <w:sz w:val="28"/>
      <w:szCs w:val="32"/>
    </w:rPr>
  </w:style>
  <w:style w:type="character" w:customStyle="1" w:styleId="141">
    <w:name w:val="正文缩进 字符"/>
    <w:qFormat/>
    <w:uiPriority w:val="0"/>
    <w:rPr>
      <w:rFonts w:eastAsia="宋体"/>
      <w:kern w:val="2"/>
      <w:sz w:val="21"/>
      <w:szCs w:val="24"/>
      <w:lang w:val="en-US" w:eastAsia="zh-CN" w:bidi="ar-SA"/>
    </w:rPr>
  </w:style>
  <w:style w:type="character" w:customStyle="1" w:styleId="142">
    <w:name w:val="WW-Absatz-Standardschriftart11111111"/>
    <w:qFormat/>
    <w:uiPriority w:val="0"/>
  </w:style>
  <w:style w:type="character" w:customStyle="1" w:styleId="143">
    <w:name w:val="first-child"/>
    <w:qFormat/>
    <w:uiPriority w:val="0"/>
  </w:style>
  <w:style w:type="character" w:customStyle="1" w:styleId="144">
    <w:name w:val="标题 1 Char"/>
    <w:link w:val="4"/>
    <w:qFormat/>
    <w:uiPriority w:val="0"/>
    <w:rPr>
      <w:b/>
      <w:bCs/>
      <w:color w:val="000000"/>
      <w:kern w:val="2"/>
      <w:sz w:val="28"/>
      <w:szCs w:val="28"/>
    </w:rPr>
  </w:style>
  <w:style w:type="character" w:customStyle="1" w:styleId="145">
    <w:name w:val="标题 2 字符"/>
    <w:qFormat/>
    <w:uiPriority w:val="0"/>
    <w:rPr>
      <w:rFonts w:ascii="宋体" w:hAnsi="宋体"/>
      <w:b/>
      <w:sz w:val="24"/>
    </w:rPr>
  </w:style>
  <w:style w:type="character" w:customStyle="1" w:styleId="146">
    <w:name w:val="*正文 Char"/>
    <w:link w:val="89"/>
    <w:qFormat/>
    <w:uiPriority w:val="0"/>
    <w:rPr>
      <w:rFonts w:ascii="仿宋_GB2312"/>
      <w:sz w:val="24"/>
      <w:szCs w:val="28"/>
    </w:rPr>
  </w:style>
  <w:style w:type="character" w:customStyle="1" w:styleId="147">
    <w:name w:val="Body text|1_"/>
    <w:link w:val="75"/>
    <w:qFormat/>
    <w:uiPriority w:val="0"/>
    <w:rPr>
      <w:rFonts w:ascii="宋体" w:hAnsi="宋体" w:eastAsia="宋体" w:cs="宋体"/>
      <w:color w:val="1B1415"/>
      <w:lang w:val="zh-TW" w:eastAsia="zh-TW" w:bidi="zh-TW"/>
    </w:rPr>
  </w:style>
  <w:style w:type="character" w:customStyle="1" w:styleId="148">
    <w:name w:val="纯文本 Char"/>
    <w:qFormat/>
    <w:uiPriority w:val="99"/>
    <w:rPr>
      <w:rFonts w:ascii="宋体" w:hAnsi="Courier New" w:eastAsia="宋体" w:cs="Courier New"/>
      <w:kern w:val="2"/>
      <w:sz w:val="21"/>
      <w:szCs w:val="21"/>
      <w:lang w:val="en-US" w:eastAsia="zh-CN" w:bidi="ar-SA"/>
    </w:rPr>
  </w:style>
  <w:style w:type="character" w:customStyle="1" w:styleId="149">
    <w:name w:val="hover25"/>
    <w:qFormat/>
    <w:uiPriority w:val="0"/>
    <w:rPr>
      <w:color w:val="446CB4"/>
      <w:u w:val="none"/>
      <w:bdr w:val="single" w:color="446CB4" w:sz="6" w:space="0"/>
    </w:rPr>
  </w:style>
  <w:style w:type="character" w:customStyle="1" w:styleId="150">
    <w:name w:val="正文文本 Char"/>
    <w:link w:val="19"/>
    <w:qFormat/>
    <w:uiPriority w:val="0"/>
    <w:rPr>
      <w:b/>
      <w:bCs/>
      <w:kern w:val="2"/>
      <w:sz w:val="24"/>
      <w:szCs w:val="24"/>
    </w:rPr>
  </w:style>
  <w:style w:type="character" w:customStyle="1" w:styleId="151">
    <w:name w:val="标题 3 Char1"/>
    <w:link w:val="6"/>
    <w:qFormat/>
    <w:uiPriority w:val="0"/>
    <w:rPr>
      <w:rFonts w:ascii="宋体" w:hAnsi="宋体" w:eastAsia="宋体"/>
      <w:b/>
      <w:bCs/>
      <w:kern w:val="2"/>
      <w:sz w:val="28"/>
      <w:szCs w:val="32"/>
      <w:lang w:val="en-US" w:eastAsia="zh-CN" w:bidi="ar-SA"/>
    </w:rPr>
  </w:style>
  <w:style w:type="character" w:customStyle="1" w:styleId="152">
    <w:name w:val="WW-Absatz-Standardschriftart11"/>
    <w:qFormat/>
    <w:uiPriority w:val="0"/>
  </w:style>
  <w:style w:type="character" w:customStyle="1" w:styleId="153">
    <w:name w:val="font41"/>
    <w:qFormat/>
    <w:uiPriority w:val="0"/>
    <w:rPr>
      <w:rFonts w:hint="default" w:ascii="Times New Roman" w:hAnsi="Times New Roman" w:cs="Times New Roman"/>
      <w:color w:val="000000"/>
      <w:sz w:val="24"/>
      <w:szCs w:val="24"/>
      <w:u w:val="none"/>
    </w:rPr>
  </w:style>
  <w:style w:type="character" w:customStyle="1" w:styleId="154">
    <w:name w:val="普通(网站) Char"/>
    <w:link w:val="43"/>
    <w:qFormat/>
    <w:uiPriority w:val="99"/>
    <w:rPr>
      <w:kern w:val="2"/>
      <w:sz w:val="24"/>
      <w:szCs w:val="24"/>
    </w:rPr>
  </w:style>
  <w:style w:type="character" w:customStyle="1" w:styleId="155">
    <w:name w:val="Other|1_"/>
    <w:link w:val="87"/>
    <w:qFormat/>
    <w:uiPriority w:val="0"/>
    <w:rPr>
      <w:rFonts w:ascii="宋体" w:hAnsi="宋体" w:eastAsia="宋体" w:cs="宋体"/>
      <w:color w:val="1B1415"/>
    </w:rPr>
  </w:style>
  <w:style w:type="character" w:customStyle="1" w:styleId="156">
    <w:name w:val="正文缩进 Char"/>
    <w:link w:val="9"/>
    <w:qFormat/>
    <w:uiPriority w:val="0"/>
    <w:rPr>
      <w:rFonts w:eastAsia="宋体"/>
      <w:kern w:val="2"/>
      <w:sz w:val="21"/>
      <w:szCs w:val="24"/>
      <w:lang w:val="en-US" w:eastAsia="zh-CN" w:bidi="ar-SA"/>
    </w:rPr>
  </w:style>
  <w:style w:type="character" w:customStyle="1" w:styleId="157">
    <w:name w:val="Char Char1"/>
    <w:qFormat/>
    <w:uiPriority w:val="0"/>
    <w:rPr>
      <w:rFonts w:eastAsia="Andale Sans UI"/>
      <w:kern w:val="1"/>
      <w:sz w:val="18"/>
      <w:szCs w:val="18"/>
    </w:rPr>
  </w:style>
  <w:style w:type="character" w:customStyle="1" w:styleId="158">
    <w:name w:val="页脚 Char"/>
    <w:link w:val="30"/>
    <w:qFormat/>
    <w:uiPriority w:val="99"/>
    <w:rPr>
      <w:kern w:val="2"/>
      <w:sz w:val="18"/>
      <w:szCs w:val="18"/>
    </w:rPr>
  </w:style>
  <w:style w:type="character" w:customStyle="1" w:styleId="159">
    <w:name w:val="标书正文格式 Char"/>
    <w:link w:val="79"/>
    <w:qFormat/>
    <w:uiPriority w:val="0"/>
    <w:rPr>
      <w:sz w:val="24"/>
      <w:szCs w:val="24"/>
    </w:rPr>
  </w:style>
  <w:style w:type="character" w:customStyle="1" w:styleId="160">
    <w:name w:val="WW-Absatz-Standardschriftart1111111111"/>
    <w:qFormat/>
    <w:uiPriority w:val="0"/>
  </w:style>
  <w:style w:type="character" w:customStyle="1" w:styleId="161">
    <w:name w:val="WW-Absatz-Standardschriftart111111"/>
    <w:qFormat/>
    <w:uiPriority w:val="0"/>
  </w:style>
  <w:style w:type="character" w:customStyle="1" w:styleId="162">
    <w:name w:val="WW-Absatz-Standardschriftart111"/>
    <w:qFormat/>
    <w:uiPriority w:val="0"/>
  </w:style>
  <w:style w:type="character" w:customStyle="1" w:styleId="163">
    <w:name w:val="WW-默认段落字体"/>
    <w:qFormat/>
    <w:uiPriority w:val="0"/>
  </w:style>
  <w:style w:type="character" w:customStyle="1" w:styleId="164">
    <w:name w:val="编号字符"/>
    <w:qFormat/>
    <w:uiPriority w:val="0"/>
  </w:style>
  <w:style w:type="character" w:customStyle="1" w:styleId="165">
    <w:name w:val="h9point1"/>
    <w:qFormat/>
    <w:uiPriority w:val="0"/>
    <w:rPr>
      <w:rFonts w:hint="eastAsia" w:ascii="宋体" w:hAnsi="宋体" w:eastAsia="宋体"/>
      <w:sz w:val="18"/>
      <w:szCs w:val="18"/>
    </w:rPr>
  </w:style>
  <w:style w:type="character" w:customStyle="1" w:styleId="166">
    <w:name w:val="副标题 Char1"/>
    <w:qFormat/>
    <w:uiPriority w:val="0"/>
    <w:rPr>
      <w:rFonts w:ascii="Cambria" w:hAnsi="Cambria" w:cs="Times New Roman"/>
      <w:b/>
      <w:bCs/>
      <w:kern w:val="28"/>
      <w:sz w:val="32"/>
      <w:szCs w:val="32"/>
    </w:rPr>
  </w:style>
  <w:style w:type="character" w:customStyle="1" w:styleId="167">
    <w:name w:val="font11"/>
    <w:qFormat/>
    <w:uiPriority w:val="0"/>
    <w:rPr>
      <w:rFonts w:hint="eastAsia" w:ascii="宋体" w:hAnsi="宋体" w:eastAsia="宋体" w:cs="宋体"/>
      <w:color w:val="000000"/>
      <w:sz w:val="22"/>
      <w:szCs w:val="22"/>
      <w:u w:val="none"/>
    </w:rPr>
  </w:style>
  <w:style w:type="character" w:customStyle="1" w:styleId="168">
    <w:name w:val="layui-this"/>
    <w:qFormat/>
    <w:uiPriority w:val="0"/>
    <w:rPr>
      <w:bdr w:val="single" w:color="EEEEEE" w:sz="6" w:space="0"/>
      <w:shd w:val="clear" w:color="auto" w:fill="FFFFFF"/>
    </w:rPr>
  </w:style>
  <w:style w:type="table" w:customStyle="1" w:styleId="169">
    <w:name w:val="网格型1"/>
    <w:basedOn w:val="4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171">
    <w:name w:val="Table caption|1"/>
    <w:basedOn w:val="1"/>
    <w:qFormat/>
    <w:uiPriority w:val="0"/>
    <w:rPr>
      <w:rFonts w:ascii="宋体" w:hAnsi="宋体" w:cs="宋体"/>
      <w:sz w:val="19"/>
      <w:szCs w:val="19"/>
      <w:lang w:val="zh-TW" w:eastAsia="zh-TW" w:bidi="zh-TW"/>
    </w:rPr>
  </w:style>
  <w:style w:type="paragraph" w:customStyle="1" w:styleId="172">
    <w:name w:val="Header or footer|1"/>
    <w:basedOn w:val="1"/>
    <w:qFormat/>
    <w:uiPriority w:val="0"/>
    <w:rPr>
      <w:sz w:val="19"/>
      <w:szCs w:val="19"/>
    </w:rPr>
  </w:style>
  <w:style w:type="table" w:customStyle="1" w:styleId="173">
    <w:name w:val="网格型2"/>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
    <w:name w:val="网格型16"/>
    <w:basedOn w:val="4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
    <w:name w:val="网格型18"/>
    <w:basedOn w:val="4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
    <w:name w:val="网格型13"/>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网格型12"/>
    <w:basedOn w:val="4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czj</Company>
  <Pages>70</Pages>
  <Words>6398</Words>
  <Characters>6609</Characters>
  <Lines>266</Lines>
  <Paragraphs>74</Paragraphs>
  <TotalTime>0</TotalTime>
  <ScaleCrop>false</ScaleCrop>
  <LinksUpToDate>false</LinksUpToDate>
  <CharactersWithSpaces>6658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2019-11-01T23:24:00Z</dcterms:created>
  <dc:creator>thsware</dc:creator>
  <cp:lastModifiedBy>☆四叶草☆℡</cp:lastModifiedBy>
  <cp:lastPrinted>2024-07-11T06:03:00Z</cp:lastPrinted>
  <dcterms:modified xsi:type="dcterms:W3CDTF">2025-12-19T03:44:59Z</dcterms:modified>
  <dc:title>政府采购工程施工公开招标文件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FF0CB475A9A04F4988BD5AECD8BEEE34_13</vt:lpwstr>
  </property>
  <property fmtid="{D5CDD505-2E9C-101B-9397-08002B2CF9AE}" pid="4" name="KSOTemplateDocerSaveRecord">
    <vt:lpwstr>eyJoZGlkIjoiZDVjYmVkNDM2ZDc5MWZhYTgyZmE5YmQ0NDdiMGNlZjQiLCJ1c2VySWQiOiI1MDM3NzY0ODEifQ==</vt:lpwstr>
  </property>
</Properties>
</file>