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D7608">
      <w:pPr>
        <w:widowControl w:val="0"/>
        <w:wordWrap w:val="0"/>
        <w:autoSpaceDE w:val="0"/>
        <w:autoSpaceDN w:val="0"/>
        <w:adjustRightInd w:val="0"/>
        <w:snapToGrid w:val="0"/>
        <w:ind w:firstLine="0" w:firstLineChars="0"/>
        <w:jc w:val="right"/>
        <w:rPr>
          <w:rFonts w:ascii="宋体" w:hAnsi="宋体"/>
          <w:sz w:val="36"/>
          <w:szCs w:val="36"/>
          <w:highlight w:val="none"/>
        </w:rPr>
      </w:pPr>
      <w:r>
        <w:rPr>
          <w:rFonts w:hint="eastAsia" w:ascii="宋体" w:hAnsi="宋体"/>
          <w:sz w:val="36"/>
          <w:szCs w:val="36"/>
          <w:highlight w:val="none"/>
        </w:rPr>
        <w:t xml:space="preserve"> </w:t>
      </w:r>
      <w:r>
        <w:rPr>
          <w:rFonts w:hint="eastAsia" w:ascii="宋体" w:hAnsi="宋体"/>
          <w:sz w:val="36"/>
          <w:szCs w:val="36"/>
          <w:highlight w:val="none"/>
          <w:lang w:val="en-US" w:eastAsia="zh-CN"/>
        </w:rPr>
        <w:t xml:space="preserve">  </w:t>
      </w:r>
      <w:r>
        <w:rPr>
          <w:rFonts w:hint="eastAsia" w:ascii="宋体" w:hAnsi="宋体"/>
          <w:sz w:val="36"/>
          <w:szCs w:val="36"/>
          <w:highlight w:val="none"/>
        </w:rPr>
        <w:t xml:space="preserve">项目编号：YG26ZG0044401         </w:t>
      </w:r>
    </w:p>
    <w:p w14:paraId="76BCD284">
      <w:pPr>
        <w:widowControl w:val="0"/>
        <w:autoSpaceDE w:val="0"/>
        <w:autoSpaceDN w:val="0"/>
        <w:adjustRightInd w:val="0"/>
        <w:snapToGrid w:val="0"/>
        <w:ind w:firstLine="0" w:firstLineChars="0"/>
        <w:rPr>
          <w:rFonts w:ascii="宋体" w:hAnsi="宋体"/>
          <w:sz w:val="48"/>
          <w:szCs w:val="48"/>
          <w:highlight w:val="none"/>
        </w:rPr>
      </w:pPr>
    </w:p>
    <w:p w14:paraId="6ACFFCCA">
      <w:pPr>
        <w:widowControl w:val="0"/>
        <w:autoSpaceDE w:val="0"/>
        <w:autoSpaceDN w:val="0"/>
        <w:adjustRightInd w:val="0"/>
        <w:snapToGrid w:val="0"/>
        <w:ind w:firstLine="0" w:firstLineChars="0"/>
        <w:rPr>
          <w:rFonts w:ascii="宋体" w:hAnsi="宋体"/>
          <w:sz w:val="48"/>
          <w:szCs w:val="48"/>
          <w:highlight w:val="none"/>
        </w:rPr>
      </w:pPr>
    </w:p>
    <w:p w14:paraId="7C28D8FB">
      <w:pPr>
        <w:ind w:firstLine="0" w:firstLineChars="0"/>
        <w:jc w:val="center"/>
        <w:rPr>
          <w:rFonts w:ascii="方正小标宋简体" w:hAnsi="方正小标宋简体" w:eastAsia="方正小标宋简体" w:cs="方正小标宋简体"/>
          <w:b/>
          <w:bCs/>
          <w:sz w:val="52"/>
          <w:szCs w:val="52"/>
          <w:highlight w:val="none"/>
        </w:rPr>
      </w:pPr>
      <w:bookmarkStart w:id="0" w:name="_Toc7503"/>
      <w:bookmarkStart w:id="1" w:name="_Toc25572"/>
      <w:bookmarkStart w:id="2" w:name="_Toc23698"/>
    </w:p>
    <w:p w14:paraId="17DB69E4">
      <w:pPr>
        <w:ind w:firstLine="0" w:firstLineChars="0"/>
        <w:jc w:val="center"/>
        <w:rPr>
          <w:rFonts w:ascii="方正小标宋简体" w:hAnsi="方正小标宋简体" w:eastAsia="方正小标宋简体" w:cs="方正小标宋简体"/>
          <w:b/>
          <w:bCs/>
          <w:sz w:val="52"/>
          <w:szCs w:val="52"/>
          <w:highlight w:val="none"/>
        </w:rPr>
      </w:pPr>
    </w:p>
    <w:bookmarkEnd w:id="0"/>
    <w:bookmarkEnd w:id="1"/>
    <w:bookmarkEnd w:id="2"/>
    <w:p w14:paraId="5835F5E8">
      <w:pPr>
        <w:ind w:firstLine="0" w:firstLineChars="0"/>
        <w:jc w:val="center"/>
        <w:rPr>
          <w:rFonts w:ascii="方正小标宋简体" w:hAnsi="方正小标宋简体" w:eastAsia="方正小标宋简体" w:cs="方正小标宋简体"/>
          <w:b/>
          <w:sz w:val="52"/>
          <w:szCs w:val="52"/>
          <w:highlight w:val="none"/>
          <w14:shadow w14:blurRad="50800" w14:dist="38100" w14:dir="2700000" w14:sx="100000" w14:sy="100000" w14:algn="tl">
            <w14:srgbClr w14:val="000000">
              <w14:alpha w14:val="60000"/>
            </w14:srgbClr>
          </w14:shadow>
        </w:rPr>
      </w:pPr>
      <w:bookmarkStart w:id="3" w:name="_Toc24371"/>
      <w:bookmarkStart w:id="4" w:name="_Toc26996"/>
      <w:bookmarkStart w:id="5" w:name="_Toc2672"/>
      <w:r>
        <w:rPr>
          <w:rFonts w:hint="eastAsia" w:ascii="方正小标宋_GBK" w:hAnsi="方正小标宋_GBK" w:eastAsia="方正小标宋_GBK" w:cs="方正小标宋_GBK"/>
          <w:b/>
          <w:bCs/>
          <w:sz w:val="48"/>
          <w:szCs w:val="48"/>
          <w:highlight w:val="none"/>
          <w:lang w:val="en-US" w:eastAsia="zh-CN"/>
        </w:rPr>
        <w:t>深圳市深投控体育赛事发展</w:t>
      </w:r>
      <w:r>
        <w:rPr>
          <w:rFonts w:hint="eastAsia" w:ascii="方正小标宋_GBK" w:hAnsi="方正小标宋_GBK" w:eastAsia="方正小标宋_GBK" w:cs="方正小标宋_GBK"/>
          <w:b/>
          <w:bCs/>
          <w:sz w:val="48"/>
          <w:szCs w:val="48"/>
          <w:highlight w:val="none"/>
        </w:rPr>
        <w:t>有限公司</w:t>
      </w:r>
      <w:r>
        <w:rPr>
          <w:rFonts w:hint="eastAsia" w:ascii="方正小标宋_GBK" w:hAnsi="方正小标宋_GBK" w:eastAsia="方正小标宋_GBK" w:cs="方正小标宋_GBK"/>
          <w:b/>
          <w:bCs/>
          <w:sz w:val="48"/>
          <w:szCs w:val="48"/>
          <w:highlight w:val="none"/>
          <w:lang w:val="en-US" w:eastAsia="zh-CN"/>
        </w:rPr>
        <w:t xml:space="preserve"> </w:t>
      </w:r>
      <w:r>
        <w:rPr>
          <w:rFonts w:hint="eastAsia" w:ascii="方正小标宋_GBK" w:hAnsi="方正小标宋_GBK" w:eastAsia="方正小标宋_GBK" w:cs="方正小标宋_GBK"/>
          <w:b/>
          <w:bCs/>
          <w:sz w:val="48"/>
          <w:szCs w:val="48"/>
          <w:highlight w:val="none"/>
        </w:rPr>
        <w:t>服务类招标文件</w:t>
      </w:r>
      <w:bookmarkEnd w:id="3"/>
      <w:bookmarkEnd w:id="4"/>
      <w:bookmarkEnd w:id="5"/>
    </w:p>
    <w:p w14:paraId="18452B2B">
      <w:pPr>
        <w:widowControl w:val="0"/>
        <w:autoSpaceDE w:val="0"/>
        <w:autoSpaceDN w:val="0"/>
        <w:adjustRightInd w:val="0"/>
        <w:snapToGrid w:val="0"/>
        <w:ind w:firstLine="0" w:firstLineChars="0"/>
        <w:rPr>
          <w:rFonts w:ascii="宋体" w:hAnsi="宋体"/>
          <w:sz w:val="48"/>
          <w:szCs w:val="48"/>
          <w:highlight w:val="none"/>
        </w:rPr>
      </w:pPr>
    </w:p>
    <w:p w14:paraId="49C34CB6">
      <w:pPr>
        <w:widowControl w:val="0"/>
        <w:autoSpaceDE w:val="0"/>
        <w:autoSpaceDN w:val="0"/>
        <w:adjustRightInd w:val="0"/>
        <w:snapToGrid w:val="0"/>
        <w:ind w:firstLine="0" w:firstLineChars="0"/>
        <w:rPr>
          <w:rFonts w:ascii="宋体" w:hAnsi="宋体"/>
          <w:sz w:val="48"/>
          <w:szCs w:val="48"/>
          <w:highlight w:val="none"/>
        </w:rPr>
      </w:pPr>
    </w:p>
    <w:tbl>
      <w:tblPr>
        <w:tblStyle w:val="52"/>
        <w:tblW w:w="88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73"/>
        <w:gridCol w:w="6683"/>
      </w:tblGrid>
      <w:tr w14:paraId="63F27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73" w:type="dxa"/>
            <w:vAlign w:val="center"/>
          </w:tcPr>
          <w:p w14:paraId="111718F0">
            <w:pPr>
              <w:widowControl w:val="0"/>
              <w:autoSpaceDE w:val="0"/>
              <w:autoSpaceDN w:val="0"/>
              <w:adjustRightInd w:val="0"/>
              <w:snapToGrid w:val="0"/>
              <w:ind w:firstLine="0" w:firstLineChars="0"/>
              <w:rPr>
                <w:rFonts w:ascii="宋体" w:hAnsi="宋体" w:cs="宋体"/>
                <w:bCs/>
                <w:sz w:val="36"/>
                <w:szCs w:val="36"/>
                <w:highlight w:val="none"/>
              </w:rPr>
            </w:pPr>
            <w:r>
              <w:rPr>
                <w:rFonts w:hint="eastAsia" w:ascii="宋体" w:hAnsi="宋体" w:cs="宋体"/>
                <w:bCs/>
                <w:sz w:val="36"/>
                <w:szCs w:val="36"/>
                <w:highlight w:val="none"/>
              </w:rPr>
              <w:t>项目名称：</w:t>
            </w:r>
          </w:p>
        </w:tc>
        <w:tc>
          <w:tcPr>
            <w:tcW w:w="6683" w:type="dxa"/>
            <w:vAlign w:val="center"/>
          </w:tcPr>
          <w:p w14:paraId="557B80F4">
            <w:pPr>
              <w:widowControl w:val="0"/>
              <w:autoSpaceDE w:val="0"/>
              <w:autoSpaceDN w:val="0"/>
              <w:adjustRightInd w:val="0"/>
              <w:snapToGrid w:val="0"/>
              <w:ind w:firstLine="0" w:firstLineChars="0"/>
              <w:rPr>
                <w:rFonts w:ascii="宋体" w:hAnsi="宋体" w:eastAsia="宋体" w:cs="宋体"/>
                <w:bCs/>
                <w:sz w:val="36"/>
                <w:szCs w:val="36"/>
                <w:highlight w:val="none"/>
                <w:u w:val="single"/>
                <w:lang w:val="en-US" w:eastAsia="zh-CN"/>
              </w:rPr>
            </w:pPr>
            <w:r>
              <w:rPr>
                <w:rFonts w:hint="eastAsia" w:ascii="宋体" w:hAnsi="宋体" w:cs="宋体"/>
                <w:bCs/>
                <w:sz w:val="36"/>
                <w:szCs w:val="36"/>
                <w:highlight w:val="none"/>
                <w:u w:val="single"/>
              </w:rPr>
              <w:t>2026中国羽毛球大师赛视觉设计及宣传服务</w:t>
            </w:r>
          </w:p>
        </w:tc>
      </w:tr>
      <w:tr w14:paraId="6DBB1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73" w:type="dxa"/>
            <w:vAlign w:val="center"/>
          </w:tcPr>
          <w:p w14:paraId="2F497CDE">
            <w:pPr>
              <w:widowControl w:val="0"/>
              <w:autoSpaceDE w:val="0"/>
              <w:autoSpaceDN w:val="0"/>
              <w:adjustRightInd w:val="0"/>
              <w:snapToGrid w:val="0"/>
              <w:ind w:firstLine="0" w:firstLineChars="0"/>
              <w:rPr>
                <w:rFonts w:ascii="宋体" w:hAnsi="宋体" w:cs="宋体"/>
                <w:bCs/>
                <w:sz w:val="36"/>
                <w:szCs w:val="36"/>
                <w:highlight w:val="none"/>
              </w:rPr>
            </w:pPr>
            <w:r>
              <w:rPr>
                <w:rFonts w:hint="eastAsia" w:ascii="宋体" w:hAnsi="宋体" w:cs="宋体"/>
                <w:bCs/>
                <w:sz w:val="36"/>
                <w:szCs w:val="36"/>
                <w:highlight w:val="none"/>
              </w:rPr>
              <w:t>项目地点：</w:t>
            </w:r>
          </w:p>
        </w:tc>
        <w:tc>
          <w:tcPr>
            <w:tcW w:w="6683" w:type="dxa"/>
            <w:vAlign w:val="center"/>
          </w:tcPr>
          <w:p w14:paraId="5E7AAEC3">
            <w:pPr>
              <w:widowControl w:val="0"/>
              <w:autoSpaceDE w:val="0"/>
              <w:autoSpaceDN w:val="0"/>
              <w:adjustRightInd w:val="0"/>
              <w:snapToGrid w:val="0"/>
              <w:ind w:firstLine="0" w:firstLineChars="0"/>
              <w:rPr>
                <w:rFonts w:ascii="宋体" w:hAnsi="宋体" w:cs="宋体"/>
                <w:bCs/>
                <w:sz w:val="36"/>
                <w:szCs w:val="36"/>
                <w:highlight w:val="none"/>
                <w:u w:val="single"/>
              </w:rPr>
            </w:pPr>
            <w:r>
              <w:rPr>
                <w:rFonts w:hint="eastAsia" w:ascii="宋体" w:hAnsi="宋体" w:cs="宋体"/>
                <w:bCs/>
                <w:sz w:val="36"/>
                <w:szCs w:val="36"/>
                <w:highlight w:val="none"/>
                <w:u w:val="single"/>
              </w:rPr>
              <w:t>深圳市</w:t>
            </w:r>
          </w:p>
        </w:tc>
      </w:tr>
      <w:tr w14:paraId="74989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73" w:type="dxa"/>
            <w:vAlign w:val="center"/>
          </w:tcPr>
          <w:p w14:paraId="1D25305C">
            <w:pPr>
              <w:widowControl w:val="0"/>
              <w:autoSpaceDE w:val="0"/>
              <w:autoSpaceDN w:val="0"/>
              <w:adjustRightInd w:val="0"/>
              <w:snapToGrid w:val="0"/>
              <w:ind w:firstLine="0" w:firstLineChars="0"/>
              <w:rPr>
                <w:rFonts w:ascii="宋体" w:hAnsi="宋体" w:cs="宋体"/>
                <w:bCs/>
                <w:sz w:val="36"/>
                <w:szCs w:val="36"/>
                <w:highlight w:val="none"/>
              </w:rPr>
            </w:pPr>
            <w:r>
              <w:rPr>
                <w:rFonts w:hint="eastAsia" w:ascii="宋体" w:hAnsi="宋体" w:cs="宋体"/>
                <w:bCs/>
                <w:sz w:val="36"/>
                <w:szCs w:val="36"/>
                <w:highlight w:val="none"/>
              </w:rPr>
              <w:t>招标人：</w:t>
            </w:r>
          </w:p>
        </w:tc>
        <w:tc>
          <w:tcPr>
            <w:tcW w:w="6683" w:type="dxa"/>
            <w:vAlign w:val="center"/>
          </w:tcPr>
          <w:p w14:paraId="495DC04D">
            <w:pPr>
              <w:widowControl w:val="0"/>
              <w:autoSpaceDE w:val="0"/>
              <w:autoSpaceDN w:val="0"/>
              <w:adjustRightInd w:val="0"/>
              <w:snapToGrid w:val="0"/>
              <w:ind w:firstLine="0" w:firstLineChars="0"/>
              <w:rPr>
                <w:rFonts w:ascii="宋体" w:hAnsi="宋体" w:cs="宋体"/>
                <w:bCs/>
                <w:sz w:val="36"/>
                <w:szCs w:val="36"/>
                <w:highlight w:val="none"/>
                <w:u w:val="single"/>
              </w:rPr>
            </w:pPr>
            <w:r>
              <w:rPr>
                <w:rFonts w:hint="eastAsia" w:ascii="宋体" w:hAnsi="宋体" w:cs="宋体"/>
                <w:bCs/>
                <w:sz w:val="36"/>
                <w:szCs w:val="36"/>
                <w:highlight w:val="none"/>
                <w:u w:val="single"/>
                <w:lang w:val="en-US" w:eastAsia="zh-CN"/>
              </w:rPr>
              <w:t>深圳市深投控体育赛事发展</w:t>
            </w:r>
            <w:r>
              <w:rPr>
                <w:rFonts w:hint="eastAsia" w:ascii="宋体" w:hAnsi="宋体" w:cs="宋体"/>
                <w:bCs/>
                <w:sz w:val="36"/>
                <w:szCs w:val="36"/>
                <w:highlight w:val="none"/>
                <w:u w:val="single"/>
              </w:rPr>
              <w:t>有限公司</w:t>
            </w:r>
          </w:p>
        </w:tc>
      </w:tr>
    </w:tbl>
    <w:p w14:paraId="139F11E8">
      <w:pPr>
        <w:widowControl w:val="0"/>
        <w:autoSpaceDE w:val="0"/>
        <w:autoSpaceDN w:val="0"/>
        <w:adjustRightInd w:val="0"/>
        <w:snapToGrid w:val="0"/>
        <w:ind w:firstLine="0" w:firstLineChars="0"/>
        <w:rPr>
          <w:rFonts w:ascii="宋体" w:hAnsi="宋体" w:cs="Courier New"/>
          <w:b/>
          <w:bCs/>
          <w:sz w:val="32"/>
          <w:szCs w:val="32"/>
          <w:highlight w:val="none"/>
        </w:rPr>
      </w:pPr>
    </w:p>
    <w:p w14:paraId="664DF2FF">
      <w:pPr>
        <w:rPr>
          <w:highlight w:val="none"/>
        </w:rPr>
      </w:pPr>
      <w:bookmarkStart w:id="6" w:name="_Toc144974478"/>
      <w:bookmarkStart w:id="7" w:name="_Toc152042286"/>
      <w:bookmarkStart w:id="8" w:name="_Hlk532133368"/>
    </w:p>
    <w:p w14:paraId="6A5C52DE">
      <w:pPr>
        <w:ind w:firstLine="0" w:firstLineChars="0"/>
        <w:jc w:val="center"/>
        <w:rPr>
          <w:b/>
          <w:bCs/>
          <w:sz w:val="28"/>
          <w:szCs w:val="36"/>
          <w:highlight w:val="none"/>
        </w:rPr>
      </w:pPr>
      <w:r>
        <w:rPr>
          <w:rFonts w:ascii="宋体" w:hAnsi="宋体" w:cs="Courier New"/>
          <w:b/>
          <w:bCs/>
          <w:sz w:val="28"/>
          <w:szCs w:val="21"/>
          <w:highlight w:val="none"/>
        </w:rPr>
        <w:br w:type="page"/>
      </w:r>
      <w:bookmarkEnd w:id="6"/>
      <w:bookmarkEnd w:id="7"/>
      <w:r>
        <w:rPr>
          <w:rFonts w:hint="eastAsia" w:ascii="宋体" w:hAnsi="宋体" w:cs="Courier New"/>
          <w:b/>
          <w:bCs/>
          <w:sz w:val="28"/>
          <w:szCs w:val="21"/>
          <w:highlight w:val="none"/>
        </w:rPr>
        <w:t xml:space="preserve"> </w:t>
      </w:r>
      <w:r>
        <w:rPr>
          <w:rFonts w:ascii="宋体" w:hAnsi="宋体"/>
          <w:b/>
          <w:bCs/>
          <w:sz w:val="28"/>
          <w:szCs w:val="36"/>
          <w:highlight w:val="none"/>
        </w:rPr>
        <w:t>目</w:t>
      </w:r>
      <w:r>
        <w:rPr>
          <w:rFonts w:hint="eastAsia" w:ascii="宋体" w:hAnsi="宋体"/>
          <w:b/>
          <w:bCs/>
          <w:sz w:val="28"/>
          <w:szCs w:val="36"/>
          <w:highlight w:val="none"/>
        </w:rPr>
        <w:t xml:space="preserve">  </w:t>
      </w:r>
      <w:r>
        <w:rPr>
          <w:rFonts w:ascii="宋体" w:hAnsi="宋体"/>
          <w:b/>
          <w:bCs/>
          <w:sz w:val="28"/>
          <w:szCs w:val="36"/>
          <w:highlight w:val="none"/>
        </w:rPr>
        <w:t>录</w:t>
      </w:r>
    </w:p>
    <w:p w14:paraId="37A310EC">
      <w:pPr>
        <w:pStyle w:val="36"/>
        <w:tabs>
          <w:tab w:val="right" w:leader="dot" w:pos="8307"/>
        </w:tabs>
        <w:rPr>
          <w:highlight w:val="none"/>
        </w:rPr>
      </w:pPr>
      <w:r>
        <w:rPr>
          <w:highlight w:val="none"/>
        </w:rPr>
        <w:fldChar w:fldCharType="begin"/>
      </w:r>
      <w:r>
        <w:rPr>
          <w:highlight w:val="none"/>
        </w:rPr>
        <w:instrText xml:space="preserve">TOC \o "1-3" \h \u </w:instrText>
      </w:r>
      <w:r>
        <w:rPr>
          <w:highlight w:val="none"/>
        </w:rPr>
        <w:fldChar w:fldCharType="separate"/>
      </w:r>
      <w:r>
        <w:rPr>
          <w:highlight w:val="none"/>
        </w:rPr>
        <w:fldChar w:fldCharType="begin"/>
      </w:r>
      <w:r>
        <w:rPr>
          <w:highlight w:val="none"/>
        </w:rPr>
        <w:instrText xml:space="preserve"> HYPERLINK \l "_Toc5568" </w:instrText>
      </w:r>
      <w:r>
        <w:rPr>
          <w:highlight w:val="none"/>
        </w:rPr>
        <w:fldChar w:fldCharType="separate"/>
      </w:r>
      <w:r>
        <w:rPr>
          <w:rFonts w:hint="eastAsia"/>
          <w:bCs/>
          <w:szCs w:val="52"/>
          <w:highlight w:val="none"/>
        </w:rPr>
        <w:t>第一章 投标人须知</w:t>
      </w:r>
      <w:r>
        <w:rPr>
          <w:highlight w:val="none"/>
        </w:rPr>
        <w:tab/>
      </w:r>
      <w:r>
        <w:rPr>
          <w:highlight w:val="none"/>
        </w:rPr>
        <w:fldChar w:fldCharType="begin"/>
      </w:r>
      <w:r>
        <w:rPr>
          <w:highlight w:val="none"/>
        </w:rPr>
        <w:instrText xml:space="preserve"> PAGEREF _Toc5568 \h </w:instrText>
      </w:r>
      <w:r>
        <w:rPr>
          <w:highlight w:val="none"/>
        </w:rPr>
        <w:fldChar w:fldCharType="separate"/>
      </w:r>
      <w:r>
        <w:rPr>
          <w:highlight w:val="none"/>
        </w:rPr>
        <w:t>3</w:t>
      </w:r>
      <w:r>
        <w:rPr>
          <w:highlight w:val="none"/>
        </w:rPr>
        <w:fldChar w:fldCharType="end"/>
      </w:r>
      <w:r>
        <w:rPr>
          <w:highlight w:val="none"/>
        </w:rPr>
        <w:fldChar w:fldCharType="end"/>
      </w:r>
    </w:p>
    <w:p w14:paraId="60ED0DCD">
      <w:pPr>
        <w:pStyle w:val="45"/>
        <w:tabs>
          <w:tab w:val="right" w:leader="dot" w:pos="8307"/>
        </w:tabs>
        <w:rPr>
          <w:highlight w:val="none"/>
        </w:rPr>
      </w:pPr>
      <w:r>
        <w:rPr>
          <w:highlight w:val="none"/>
        </w:rPr>
        <w:fldChar w:fldCharType="begin"/>
      </w:r>
      <w:r>
        <w:rPr>
          <w:highlight w:val="none"/>
        </w:rPr>
        <w:instrText xml:space="preserve"> HYPERLINK \l "_Toc28933" </w:instrText>
      </w:r>
      <w:r>
        <w:rPr>
          <w:highlight w:val="none"/>
        </w:rPr>
        <w:fldChar w:fldCharType="separate"/>
      </w:r>
      <w:r>
        <w:rPr>
          <w:rFonts w:hint="eastAsia"/>
          <w:szCs w:val="32"/>
          <w:highlight w:val="none"/>
        </w:rPr>
        <w:t>第一节 投标人须知前附表</w:t>
      </w:r>
      <w:r>
        <w:rPr>
          <w:highlight w:val="none"/>
        </w:rPr>
        <w:tab/>
      </w:r>
      <w:r>
        <w:rPr>
          <w:highlight w:val="none"/>
        </w:rPr>
        <w:fldChar w:fldCharType="begin"/>
      </w:r>
      <w:r>
        <w:rPr>
          <w:highlight w:val="none"/>
        </w:rPr>
        <w:instrText xml:space="preserve"> PAGEREF _Toc28933 \h </w:instrText>
      </w:r>
      <w:r>
        <w:rPr>
          <w:highlight w:val="none"/>
        </w:rPr>
        <w:fldChar w:fldCharType="separate"/>
      </w:r>
      <w:r>
        <w:rPr>
          <w:highlight w:val="none"/>
        </w:rPr>
        <w:t>4</w:t>
      </w:r>
      <w:r>
        <w:rPr>
          <w:highlight w:val="none"/>
        </w:rPr>
        <w:fldChar w:fldCharType="end"/>
      </w:r>
      <w:r>
        <w:rPr>
          <w:highlight w:val="none"/>
        </w:rPr>
        <w:fldChar w:fldCharType="end"/>
      </w:r>
    </w:p>
    <w:p w14:paraId="45FCE976">
      <w:pPr>
        <w:pStyle w:val="45"/>
        <w:tabs>
          <w:tab w:val="right" w:leader="dot" w:pos="8307"/>
        </w:tabs>
        <w:rPr>
          <w:highlight w:val="none"/>
        </w:rPr>
      </w:pPr>
      <w:r>
        <w:rPr>
          <w:highlight w:val="none"/>
        </w:rPr>
        <w:fldChar w:fldCharType="begin"/>
      </w:r>
      <w:r>
        <w:rPr>
          <w:highlight w:val="none"/>
        </w:rPr>
        <w:instrText xml:space="preserve"> HYPERLINK \l "_Toc23669" </w:instrText>
      </w:r>
      <w:r>
        <w:rPr>
          <w:highlight w:val="none"/>
        </w:rPr>
        <w:fldChar w:fldCharType="separate"/>
      </w:r>
      <w:r>
        <w:rPr>
          <w:rFonts w:hint="eastAsia"/>
          <w:szCs w:val="32"/>
          <w:highlight w:val="none"/>
        </w:rPr>
        <w:t>第二节 否决性条款摘要</w:t>
      </w:r>
      <w:r>
        <w:rPr>
          <w:highlight w:val="none"/>
        </w:rPr>
        <w:tab/>
      </w:r>
      <w:r>
        <w:rPr>
          <w:highlight w:val="none"/>
        </w:rPr>
        <w:fldChar w:fldCharType="begin"/>
      </w:r>
      <w:r>
        <w:rPr>
          <w:highlight w:val="none"/>
        </w:rPr>
        <w:instrText xml:space="preserve"> PAGEREF _Toc23669 \h </w:instrText>
      </w:r>
      <w:r>
        <w:rPr>
          <w:highlight w:val="none"/>
        </w:rPr>
        <w:fldChar w:fldCharType="separate"/>
      </w:r>
      <w:r>
        <w:rPr>
          <w:highlight w:val="none"/>
        </w:rPr>
        <w:t>13</w:t>
      </w:r>
      <w:r>
        <w:rPr>
          <w:highlight w:val="none"/>
        </w:rPr>
        <w:fldChar w:fldCharType="end"/>
      </w:r>
      <w:r>
        <w:rPr>
          <w:highlight w:val="none"/>
        </w:rPr>
        <w:fldChar w:fldCharType="end"/>
      </w:r>
    </w:p>
    <w:p w14:paraId="762AE717">
      <w:pPr>
        <w:pStyle w:val="45"/>
        <w:tabs>
          <w:tab w:val="right" w:leader="dot" w:pos="8307"/>
        </w:tabs>
        <w:rPr>
          <w:highlight w:val="none"/>
        </w:rPr>
      </w:pPr>
      <w:r>
        <w:rPr>
          <w:highlight w:val="none"/>
        </w:rPr>
        <w:fldChar w:fldCharType="begin"/>
      </w:r>
      <w:r>
        <w:rPr>
          <w:highlight w:val="none"/>
        </w:rPr>
        <w:instrText xml:space="preserve"> HYPERLINK \l "_Toc12122" </w:instrText>
      </w:r>
      <w:r>
        <w:rPr>
          <w:highlight w:val="none"/>
        </w:rPr>
        <w:fldChar w:fldCharType="separate"/>
      </w:r>
      <w:r>
        <w:rPr>
          <w:rFonts w:hint="eastAsia"/>
          <w:szCs w:val="32"/>
          <w:highlight w:val="none"/>
        </w:rPr>
        <w:t>第三节 总则</w:t>
      </w:r>
      <w:r>
        <w:rPr>
          <w:highlight w:val="none"/>
        </w:rPr>
        <w:tab/>
      </w:r>
      <w:r>
        <w:rPr>
          <w:highlight w:val="none"/>
        </w:rPr>
        <w:fldChar w:fldCharType="begin"/>
      </w:r>
      <w:r>
        <w:rPr>
          <w:highlight w:val="none"/>
        </w:rPr>
        <w:instrText xml:space="preserve"> PAGEREF _Toc12122 \h </w:instrText>
      </w:r>
      <w:r>
        <w:rPr>
          <w:highlight w:val="none"/>
        </w:rPr>
        <w:fldChar w:fldCharType="separate"/>
      </w:r>
      <w:r>
        <w:rPr>
          <w:highlight w:val="none"/>
        </w:rPr>
        <w:t>15</w:t>
      </w:r>
      <w:r>
        <w:rPr>
          <w:highlight w:val="none"/>
        </w:rPr>
        <w:fldChar w:fldCharType="end"/>
      </w:r>
      <w:r>
        <w:rPr>
          <w:highlight w:val="none"/>
        </w:rPr>
        <w:fldChar w:fldCharType="end"/>
      </w:r>
    </w:p>
    <w:p w14:paraId="2DC60BC1">
      <w:pPr>
        <w:pStyle w:val="36"/>
        <w:tabs>
          <w:tab w:val="right" w:leader="dot" w:pos="8307"/>
        </w:tabs>
        <w:rPr>
          <w:highlight w:val="none"/>
        </w:rPr>
      </w:pPr>
      <w:r>
        <w:rPr>
          <w:highlight w:val="none"/>
        </w:rPr>
        <w:fldChar w:fldCharType="begin"/>
      </w:r>
      <w:r>
        <w:rPr>
          <w:highlight w:val="none"/>
        </w:rPr>
        <w:instrText xml:space="preserve"> HYPERLINK \l "_Toc4157" </w:instrText>
      </w:r>
      <w:r>
        <w:rPr>
          <w:highlight w:val="none"/>
        </w:rPr>
        <w:fldChar w:fldCharType="separate"/>
      </w:r>
      <w:r>
        <w:rPr>
          <w:rFonts w:hint="eastAsia"/>
          <w:bCs/>
          <w:szCs w:val="48"/>
          <w:highlight w:val="none"/>
        </w:rPr>
        <w:t>第二章 评定标办法</w:t>
      </w:r>
      <w:r>
        <w:rPr>
          <w:highlight w:val="none"/>
        </w:rPr>
        <w:tab/>
      </w:r>
      <w:r>
        <w:rPr>
          <w:highlight w:val="none"/>
        </w:rPr>
        <w:fldChar w:fldCharType="begin"/>
      </w:r>
      <w:r>
        <w:rPr>
          <w:highlight w:val="none"/>
        </w:rPr>
        <w:instrText xml:space="preserve"> PAGEREF _Toc4157 \h </w:instrText>
      </w:r>
      <w:r>
        <w:rPr>
          <w:highlight w:val="none"/>
        </w:rPr>
        <w:fldChar w:fldCharType="separate"/>
      </w:r>
      <w:r>
        <w:rPr>
          <w:highlight w:val="none"/>
        </w:rPr>
        <w:t>24</w:t>
      </w:r>
      <w:r>
        <w:rPr>
          <w:highlight w:val="none"/>
        </w:rPr>
        <w:fldChar w:fldCharType="end"/>
      </w:r>
      <w:r>
        <w:rPr>
          <w:highlight w:val="none"/>
        </w:rPr>
        <w:fldChar w:fldCharType="end"/>
      </w:r>
    </w:p>
    <w:p w14:paraId="773074B8">
      <w:pPr>
        <w:pStyle w:val="45"/>
        <w:tabs>
          <w:tab w:val="right" w:leader="dot" w:pos="8307"/>
        </w:tabs>
        <w:rPr>
          <w:highlight w:val="none"/>
        </w:rPr>
      </w:pPr>
      <w:r>
        <w:rPr>
          <w:highlight w:val="none"/>
        </w:rPr>
        <w:fldChar w:fldCharType="begin"/>
      </w:r>
      <w:r>
        <w:rPr>
          <w:highlight w:val="none"/>
        </w:rPr>
        <w:instrText xml:space="preserve"> HYPERLINK \l "_Toc21837" </w:instrText>
      </w:r>
      <w:r>
        <w:rPr>
          <w:highlight w:val="none"/>
        </w:rPr>
        <w:fldChar w:fldCharType="separate"/>
      </w:r>
      <w:r>
        <w:rPr>
          <w:rFonts w:hint="eastAsia"/>
          <w:szCs w:val="32"/>
          <w:highlight w:val="none"/>
        </w:rPr>
        <w:t>一、评标须知</w:t>
      </w:r>
      <w:r>
        <w:rPr>
          <w:highlight w:val="none"/>
        </w:rPr>
        <w:tab/>
      </w:r>
      <w:r>
        <w:rPr>
          <w:highlight w:val="none"/>
        </w:rPr>
        <w:fldChar w:fldCharType="begin"/>
      </w:r>
      <w:r>
        <w:rPr>
          <w:highlight w:val="none"/>
        </w:rPr>
        <w:instrText xml:space="preserve"> PAGEREF _Toc21837 \h </w:instrText>
      </w:r>
      <w:r>
        <w:rPr>
          <w:highlight w:val="none"/>
        </w:rPr>
        <w:fldChar w:fldCharType="separate"/>
      </w:r>
      <w:r>
        <w:rPr>
          <w:highlight w:val="none"/>
        </w:rPr>
        <w:t>25</w:t>
      </w:r>
      <w:r>
        <w:rPr>
          <w:highlight w:val="none"/>
        </w:rPr>
        <w:fldChar w:fldCharType="end"/>
      </w:r>
      <w:r>
        <w:rPr>
          <w:highlight w:val="none"/>
        </w:rPr>
        <w:fldChar w:fldCharType="end"/>
      </w:r>
    </w:p>
    <w:p w14:paraId="0EBE9A1E">
      <w:pPr>
        <w:pStyle w:val="45"/>
        <w:tabs>
          <w:tab w:val="right" w:leader="dot" w:pos="8307"/>
        </w:tabs>
        <w:rPr>
          <w:highlight w:val="none"/>
        </w:rPr>
      </w:pPr>
      <w:r>
        <w:rPr>
          <w:highlight w:val="none"/>
        </w:rPr>
        <w:fldChar w:fldCharType="begin"/>
      </w:r>
      <w:r>
        <w:rPr>
          <w:highlight w:val="none"/>
        </w:rPr>
        <w:instrText xml:space="preserve"> HYPERLINK \l "_Toc12706" </w:instrText>
      </w:r>
      <w:r>
        <w:rPr>
          <w:highlight w:val="none"/>
        </w:rPr>
        <w:fldChar w:fldCharType="separate"/>
      </w:r>
      <w:r>
        <w:rPr>
          <w:rFonts w:hint="eastAsia"/>
          <w:szCs w:val="32"/>
          <w:highlight w:val="none"/>
        </w:rPr>
        <w:t>二、评标方法</w:t>
      </w:r>
      <w:r>
        <w:rPr>
          <w:rFonts w:hint="eastAsia"/>
          <w:highlight w:val="none"/>
        </w:rPr>
        <w:t>（综合评估法）</w:t>
      </w:r>
      <w:r>
        <w:rPr>
          <w:highlight w:val="none"/>
        </w:rPr>
        <w:tab/>
      </w:r>
      <w:r>
        <w:rPr>
          <w:highlight w:val="none"/>
        </w:rPr>
        <w:fldChar w:fldCharType="begin"/>
      </w:r>
      <w:r>
        <w:rPr>
          <w:highlight w:val="none"/>
        </w:rPr>
        <w:instrText xml:space="preserve"> PAGEREF _Toc12706 \h </w:instrText>
      </w:r>
      <w:r>
        <w:rPr>
          <w:highlight w:val="none"/>
        </w:rPr>
        <w:fldChar w:fldCharType="separate"/>
      </w:r>
      <w:r>
        <w:rPr>
          <w:highlight w:val="none"/>
        </w:rPr>
        <w:t>27</w:t>
      </w:r>
      <w:r>
        <w:rPr>
          <w:highlight w:val="none"/>
        </w:rPr>
        <w:fldChar w:fldCharType="end"/>
      </w:r>
      <w:r>
        <w:rPr>
          <w:highlight w:val="none"/>
        </w:rPr>
        <w:fldChar w:fldCharType="end"/>
      </w:r>
    </w:p>
    <w:p w14:paraId="6F15EFD6">
      <w:pPr>
        <w:pStyle w:val="36"/>
        <w:tabs>
          <w:tab w:val="right" w:leader="dot" w:pos="8307"/>
        </w:tabs>
        <w:rPr>
          <w:highlight w:val="none"/>
        </w:rPr>
      </w:pPr>
      <w:r>
        <w:rPr>
          <w:highlight w:val="none"/>
        </w:rPr>
        <w:fldChar w:fldCharType="begin"/>
      </w:r>
      <w:r>
        <w:rPr>
          <w:highlight w:val="none"/>
        </w:rPr>
        <w:instrText xml:space="preserve"> HYPERLINK \l "_Toc26859" </w:instrText>
      </w:r>
      <w:r>
        <w:rPr>
          <w:highlight w:val="none"/>
        </w:rPr>
        <w:fldChar w:fldCharType="separate"/>
      </w:r>
      <w:r>
        <w:rPr>
          <w:rFonts w:hint="eastAsia"/>
          <w:bCs/>
          <w:szCs w:val="52"/>
          <w:highlight w:val="none"/>
        </w:rPr>
        <w:t>第三章 合同条款及格式</w:t>
      </w:r>
      <w:r>
        <w:rPr>
          <w:highlight w:val="none"/>
        </w:rPr>
        <w:tab/>
      </w:r>
      <w:r>
        <w:rPr>
          <w:highlight w:val="none"/>
        </w:rPr>
        <w:fldChar w:fldCharType="begin"/>
      </w:r>
      <w:r>
        <w:rPr>
          <w:highlight w:val="none"/>
        </w:rPr>
        <w:instrText xml:space="preserve"> PAGEREF _Toc26859 \h </w:instrText>
      </w:r>
      <w:r>
        <w:rPr>
          <w:highlight w:val="none"/>
        </w:rPr>
        <w:fldChar w:fldCharType="separate"/>
      </w:r>
      <w:r>
        <w:rPr>
          <w:highlight w:val="none"/>
        </w:rPr>
        <w:t>34</w:t>
      </w:r>
      <w:r>
        <w:rPr>
          <w:highlight w:val="none"/>
        </w:rPr>
        <w:fldChar w:fldCharType="end"/>
      </w:r>
      <w:r>
        <w:rPr>
          <w:highlight w:val="none"/>
        </w:rPr>
        <w:fldChar w:fldCharType="end"/>
      </w:r>
    </w:p>
    <w:p w14:paraId="7C2320D3">
      <w:pPr>
        <w:pStyle w:val="36"/>
        <w:tabs>
          <w:tab w:val="right" w:leader="dot" w:pos="8307"/>
        </w:tabs>
        <w:rPr>
          <w:highlight w:val="none"/>
        </w:rPr>
      </w:pPr>
      <w:r>
        <w:rPr>
          <w:highlight w:val="none"/>
        </w:rPr>
        <w:fldChar w:fldCharType="begin"/>
      </w:r>
      <w:r>
        <w:rPr>
          <w:highlight w:val="none"/>
        </w:rPr>
        <w:instrText xml:space="preserve"> HYPERLINK \l "_Toc29564" </w:instrText>
      </w:r>
      <w:r>
        <w:rPr>
          <w:highlight w:val="none"/>
        </w:rPr>
        <w:fldChar w:fldCharType="separate"/>
      </w:r>
      <w:r>
        <w:rPr>
          <w:rFonts w:hint="eastAsia"/>
          <w:szCs w:val="52"/>
          <w:highlight w:val="none"/>
        </w:rPr>
        <w:t>第四章 项目需求</w:t>
      </w:r>
      <w:r>
        <w:rPr>
          <w:highlight w:val="none"/>
        </w:rPr>
        <w:tab/>
      </w:r>
      <w:r>
        <w:rPr>
          <w:highlight w:val="none"/>
        </w:rPr>
        <w:fldChar w:fldCharType="begin"/>
      </w:r>
      <w:r>
        <w:rPr>
          <w:highlight w:val="none"/>
        </w:rPr>
        <w:instrText xml:space="preserve"> PAGEREF _Toc29564 \h </w:instrText>
      </w:r>
      <w:r>
        <w:rPr>
          <w:highlight w:val="none"/>
        </w:rPr>
        <w:fldChar w:fldCharType="separate"/>
      </w:r>
      <w:r>
        <w:rPr>
          <w:highlight w:val="none"/>
        </w:rPr>
        <w:t>43</w:t>
      </w:r>
      <w:r>
        <w:rPr>
          <w:highlight w:val="none"/>
        </w:rPr>
        <w:fldChar w:fldCharType="end"/>
      </w:r>
      <w:r>
        <w:rPr>
          <w:highlight w:val="none"/>
        </w:rPr>
        <w:fldChar w:fldCharType="end"/>
      </w:r>
    </w:p>
    <w:p w14:paraId="0B8E9D3E">
      <w:pPr>
        <w:pStyle w:val="36"/>
        <w:tabs>
          <w:tab w:val="right" w:leader="dot" w:pos="8307"/>
        </w:tabs>
        <w:rPr>
          <w:rFonts w:eastAsia="宋体"/>
          <w:highlight w:val="none"/>
          <w:lang w:val="en-US" w:eastAsia="zh-CN"/>
        </w:rPr>
      </w:pPr>
      <w:r>
        <w:rPr>
          <w:highlight w:val="none"/>
        </w:rPr>
        <w:fldChar w:fldCharType="begin"/>
      </w:r>
      <w:r>
        <w:rPr>
          <w:highlight w:val="none"/>
        </w:rPr>
        <w:instrText xml:space="preserve"> HYPERLINK \l "_Toc18285" </w:instrText>
      </w:r>
      <w:r>
        <w:rPr>
          <w:highlight w:val="none"/>
        </w:rPr>
        <w:fldChar w:fldCharType="separate"/>
      </w:r>
      <w:r>
        <w:rPr>
          <w:rFonts w:hint="eastAsia"/>
          <w:bCs/>
          <w:szCs w:val="52"/>
          <w:highlight w:val="none"/>
        </w:rPr>
        <w:t>第五章 投标文件格式</w:t>
      </w:r>
      <w:r>
        <w:rPr>
          <w:highlight w:val="none"/>
        </w:rPr>
        <w:tab/>
      </w:r>
      <w:r>
        <w:rPr>
          <w:highlight w:val="none"/>
        </w:rPr>
        <w:fldChar w:fldCharType="end"/>
      </w:r>
      <w:r>
        <w:rPr>
          <w:rFonts w:hint="eastAsia"/>
          <w:highlight w:val="none"/>
          <w:lang w:val="en-US" w:eastAsia="zh-CN"/>
        </w:rPr>
        <w:t>50</w:t>
      </w:r>
    </w:p>
    <w:p w14:paraId="4B55ED25">
      <w:pPr>
        <w:pStyle w:val="45"/>
        <w:tabs>
          <w:tab w:val="right" w:leader="dot" w:pos="8307"/>
        </w:tabs>
        <w:rPr>
          <w:rFonts w:hint="eastAsia" w:eastAsia="宋体"/>
          <w:highlight w:val="none"/>
          <w:lang w:eastAsia="zh-CN"/>
        </w:rPr>
      </w:pPr>
      <w:r>
        <w:rPr>
          <w:highlight w:val="none"/>
        </w:rPr>
        <w:fldChar w:fldCharType="begin"/>
      </w:r>
      <w:r>
        <w:rPr>
          <w:highlight w:val="none"/>
        </w:rPr>
        <w:instrText xml:space="preserve"> HYPERLINK \l "_Toc19088" </w:instrText>
      </w:r>
      <w:r>
        <w:rPr>
          <w:highlight w:val="none"/>
        </w:rPr>
        <w:fldChar w:fldCharType="separate"/>
      </w:r>
      <w:r>
        <w:rPr>
          <w:rFonts w:hint="eastAsia"/>
          <w:szCs w:val="44"/>
          <w:highlight w:val="none"/>
        </w:rPr>
        <w:t>一</w:t>
      </w:r>
      <w:r>
        <w:rPr>
          <w:szCs w:val="44"/>
          <w:highlight w:val="none"/>
        </w:rPr>
        <w:t>、</w:t>
      </w:r>
      <w:r>
        <w:rPr>
          <w:rFonts w:hint="eastAsia"/>
          <w:szCs w:val="44"/>
          <w:highlight w:val="none"/>
        </w:rPr>
        <w:t>资格审查文件部分</w:t>
      </w:r>
      <w:r>
        <w:rPr>
          <w:highlight w:val="none"/>
        </w:rPr>
        <w:tab/>
      </w:r>
      <w:r>
        <w:rPr>
          <w:highlight w:val="none"/>
        </w:rPr>
        <w:fldChar w:fldCharType="begin"/>
      </w:r>
      <w:r>
        <w:rPr>
          <w:highlight w:val="none"/>
        </w:rPr>
        <w:instrText xml:space="preserve"> PAGEREF _Toc19088 \h </w:instrText>
      </w:r>
      <w:r>
        <w:rPr>
          <w:highlight w:val="none"/>
        </w:rPr>
        <w:fldChar w:fldCharType="separate"/>
      </w:r>
      <w:r>
        <w:rPr>
          <w:highlight w:val="none"/>
        </w:rPr>
        <w:t>52</w:t>
      </w:r>
      <w:r>
        <w:rPr>
          <w:highlight w:val="none"/>
        </w:rPr>
        <w:fldChar w:fldCharType="end"/>
      </w:r>
      <w:r>
        <w:rPr>
          <w:highlight w:val="none"/>
        </w:rPr>
        <w:fldChar w:fldCharType="end"/>
      </w:r>
      <w:r>
        <w:rPr>
          <w:rFonts w:hint="eastAsia"/>
          <w:highlight w:val="none"/>
          <w:lang w:val="en-US" w:eastAsia="zh-CN"/>
        </w:rPr>
        <w:t>2</w:t>
      </w:r>
    </w:p>
    <w:p w14:paraId="732556B7">
      <w:pPr>
        <w:pStyle w:val="45"/>
        <w:tabs>
          <w:tab w:val="right" w:leader="dot" w:pos="8307"/>
        </w:tabs>
        <w:rPr>
          <w:rFonts w:eastAsia="宋体"/>
          <w:highlight w:val="none"/>
          <w:lang w:val="en-US" w:eastAsia="zh-CN"/>
        </w:rPr>
      </w:pPr>
      <w:r>
        <w:rPr>
          <w:highlight w:val="none"/>
        </w:rPr>
        <w:fldChar w:fldCharType="begin"/>
      </w:r>
      <w:r>
        <w:rPr>
          <w:highlight w:val="none"/>
        </w:rPr>
        <w:instrText xml:space="preserve"> HYPERLINK \l "_Toc25175" </w:instrText>
      </w:r>
      <w:r>
        <w:rPr>
          <w:highlight w:val="none"/>
        </w:rPr>
        <w:fldChar w:fldCharType="separate"/>
      </w:r>
      <w:r>
        <w:rPr>
          <w:rFonts w:hint="eastAsia"/>
          <w:szCs w:val="44"/>
          <w:highlight w:val="none"/>
        </w:rPr>
        <w:t>二</w:t>
      </w:r>
      <w:r>
        <w:rPr>
          <w:szCs w:val="44"/>
          <w:highlight w:val="none"/>
        </w:rPr>
        <w:t>、</w:t>
      </w:r>
      <w:r>
        <w:rPr>
          <w:rFonts w:hint="eastAsia"/>
          <w:szCs w:val="44"/>
          <w:highlight w:val="none"/>
        </w:rPr>
        <w:t>商务标部分</w:t>
      </w:r>
      <w:r>
        <w:rPr>
          <w:highlight w:val="none"/>
        </w:rPr>
        <w:tab/>
      </w:r>
      <w:r>
        <w:rPr>
          <w:highlight w:val="none"/>
        </w:rPr>
        <w:fldChar w:fldCharType="end"/>
      </w:r>
      <w:r>
        <w:rPr>
          <w:rFonts w:hint="eastAsia"/>
          <w:highlight w:val="none"/>
          <w:lang w:val="en-US" w:eastAsia="zh-CN"/>
        </w:rPr>
        <w:t>59</w:t>
      </w:r>
    </w:p>
    <w:p w14:paraId="3DE8F7D5">
      <w:pPr>
        <w:pStyle w:val="45"/>
        <w:tabs>
          <w:tab w:val="right" w:leader="dot" w:pos="8307"/>
        </w:tabs>
        <w:rPr>
          <w:rFonts w:eastAsia="宋体"/>
          <w:highlight w:val="none"/>
          <w:lang w:val="en-US" w:eastAsia="zh-CN"/>
        </w:rPr>
      </w:pPr>
      <w:r>
        <w:rPr>
          <w:highlight w:val="none"/>
        </w:rPr>
        <w:fldChar w:fldCharType="begin"/>
      </w:r>
      <w:r>
        <w:rPr>
          <w:highlight w:val="none"/>
        </w:rPr>
        <w:instrText xml:space="preserve"> HYPERLINK \l "_Toc16964" </w:instrText>
      </w:r>
      <w:r>
        <w:rPr>
          <w:highlight w:val="none"/>
        </w:rPr>
        <w:fldChar w:fldCharType="separate"/>
      </w:r>
      <w:r>
        <w:rPr>
          <w:rFonts w:hint="eastAsia" w:cs="Courier New"/>
          <w:bCs/>
          <w:szCs w:val="44"/>
          <w:highlight w:val="none"/>
        </w:rPr>
        <w:t>三、技术标部分</w:t>
      </w:r>
      <w:r>
        <w:rPr>
          <w:highlight w:val="none"/>
        </w:rPr>
        <w:tab/>
      </w:r>
      <w:r>
        <w:rPr>
          <w:highlight w:val="none"/>
        </w:rPr>
        <w:fldChar w:fldCharType="end"/>
      </w:r>
      <w:r>
        <w:rPr>
          <w:rFonts w:hint="eastAsia"/>
          <w:highlight w:val="none"/>
          <w:lang w:val="en-US" w:eastAsia="zh-CN"/>
        </w:rPr>
        <w:t>68</w:t>
      </w:r>
    </w:p>
    <w:p w14:paraId="185B0243">
      <w:pPr>
        <w:pStyle w:val="45"/>
        <w:tabs>
          <w:tab w:val="right" w:leader="dot" w:pos="8307"/>
        </w:tabs>
        <w:rPr>
          <w:rFonts w:hint="eastAsia" w:eastAsia="宋体"/>
          <w:highlight w:val="none"/>
          <w:lang w:eastAsia="zh-CN"/>
        </w:rPr>
      </w:pPr>
      <w:r>
        <w:rPr>
          <w:highlight w:val="none"/>
        </w:rPr>
        <w:fldChar w:fldCharType="begin"/>
      </w:r>
      <w:r>
        <w:rPr>
          <w:highlight w:val="none"/>
        </w:rPr>
        <w:instrText xml:space="preserve"> HYPERLINK \l "_Toc17944" </w:instrText>
      </w:r>
      <w:r>
        <w:rPr>
          <w:highlight w:val="none"/>
        </w:rPr>
        <w:fldChar w:fldCharType="separate"/>
      </w:r>
      <w:r>
        <w:rPr>
          <w:rFonts w:hint="eastAsia" w:cs="Courier New"/>
          <w:bCs/>
          <w:szCs w:val="44"/>
          <w:highlight w:val="none"/>
        </w:rPr>
        <w:t>四</w:t>
      </w:r>
      <w:r>
        <w:rPr>
          <w:rFonts w:cs="Courier New"/>
          <w:bCs/>
          <w:szCs w:val="44"/>
          <w:highlight w:val="none"/>
        </w:rPr>
        <w:t>、</w:t>
      </w:r>
      <w:r>
        <w:rPr>
          <w:rFonts w:hint="eastAsia" w:cs="Courier New"/>
          <w:bCs/>
          <w:szCs w:val="44"/>
          <w:highlight w:val="none"/>
        </w:rPr>
        <w:t>价格标部分</w:t>
      </w:r>
      <w:r>
        <w:rPr>
          <w:highlight w:val="none"/>
        </w:rPr>
        <w:tab/>
      </w:r>
      <w:r>
        <w:rPr>
          <w:highlight w:val="none"/>
        </w:rPr>
        <w:fldChar w:fldCharType="begin"/>
      </w:r>
      <w:r>
        <w:rPr>
          <w:highlight w:val="none"/>
        </w:rPr>
        <w:instrText xml:space="preserve"> PAGEREF _Toc17944 \h </w:instrText>
      </w:r>
      <w:r>
        <w:rPr>
          <w:highlight w:val="none"/>
        </w:rPr>
        <w:fldChar w:fldCharType="separate"/>
      </w:r>
      <w:r>
        <w:rPr>
          <w:highlight w:val="none"/>
        </w:rPr>
        <w:t>76</w:t>
      </w:r>
      <w:r>
        <w:rPr>
          <w:highlight w:val="none"/>
        </w:rPr>
        <w:fldChar w:fldCharType="end"/>
      </w:r>
      <w:r>
        <w:rPr>
          <w:highlight w:val="none"/>
        </w:rPr>
        <w:fldChar w:fldCharType="end"/>
      </w:r>
    </w:p>
    <w:p w14:paraId="0691C12D">
      <w:pPr>
        <w:pStyle w:val="22"/>
        <w:rPr>
          <w:highlight w:val="none"/>
        </w:rPr>
      </w:pPr>
      <w:r>
        <w:rPr>
          <w:highlight w:val="none"/>
        </w:rPr>
        <w:fldChar w:fldCharType="end"/>
      </w:r>
    </w:p>
    <w:p w14:paraId="7C122709">
      <w:pPr>
        <w:spacing w:line="480" w:lineRule="auto"/>
        <w:rPr>
          <w:highlight w:val="none"/>
        </w:rPr>
      </w:pPr>
    </w:p>
    <w:p w14:paraId="5CCD3342">
      <w:pPr>
        <w:ind w:firstLine="0" w:firstLineChars="0"/>
        <w:jc w:val="left"/>
        <w:rPr>
          <w:rFonts w:ascii="宋体" w:hAnsi="宋体"/>
          <w:kern w:val="0"/>
          <w:szCs w:val="21"/>
          <w:highlight w:val="none"/>
        </w:rPr>
      </w:pPr>
      <w:r>
        <w:rPr>
          <w:highlight w:val="none"/>
        </w:rPr>
        <w:fldChar w:fldCharType="begin"/>
      </w:r>
      <w:r>
        <w:rPr>
          <w:highlight w:val="none"/>
        </w:rPr>
        <w:instrText xml:space="preserve"> TOC \o "1-2" \h \z \u </w:instrText>
      </w:r>
      <w:r>
        <w:rPr>
          <w:highlight w:val="none"/>
        </w:rPr>
        <w:fldChar w:fldCharType="separate"/>
      </w:r>
    </w:p>
    <w:p w14:paraId="107762EA">
      <w:pPr>
        <w:pStyle w:val="36"/>
        <w:tabs>
          <w:tab w:val="right" w:leader="dot" w:pos="8640"/>
        </w:tabs>
        <w:rPr>
          <w:rFonts w:cs="宋体"/>
          <w:b/>
          <w:bCs/>
          <w:highlight w:val="none"/>
        </w:rPr>
      </w:pPr>
      <w:r>
        <w:rPr>
          <w:rFonts w:cs="宋体"/>
          <w:b/>
          <w:bCs/>
          <w:highlight w:val="none"/>
        </w:rPr>
        <w:fldChar w:fldCharType="begin"/>
      </w:r>
      <w:r>
        <w:rPr>
          <w:rFonts w:cs="宋体"/>
          <w:b/>
          <w:bCs/>
          <w:highlight w:val="none"/>
        </w:rPr>
        <w:instrText xml:space="preserve">TOC \o "1-2" \h \u </w:instrText>
      </w:r>
      <w:r>
        <w:rPr>
          <w:rFonts w:cs="宋体"/>
          <w:b/>
          <w:bCs/>
          <w:highlight w:val="none"/>
        </w:rPr>
        <w:fldChar w:fldCharType="separate"/>
      </w:r>
    </w:p>
    <w:p w14:paraId="63EA8D9C">
      <w:pPr>
        <w:pStyle w:val="36"/>
        <w:tabs>
          <w:tab w:val="right" w:leader="dot" w:pos="8640"/>
        </w:tabs>
        <w:rPr>
          <w:snapToGrid w:val="0"/>
          <w:highlight w:val="none"/>
          <w:lang w:eastAsia="zh-CN"/>
        </w:rPr>
      </w:pPr>
      <w:r>
        <w:rPr>
          <w:rFonts w:cs="宋体"/>
          <w:b/>
          <w:bCs/>
          <w:highlight w:val="none"/>
        </w:rPr>
        <w:fldChar w:fldCharType="end"/>
      </w:r>
      <w:r>
        <w:rPr>
          <w:highlight w:val="none"/>
        </w:rPr>
        <w:fldChar w:fldCharType="end"/>
      </w:r>
      <w:r>
        <w:rPr>
          <w:rFonts w:hint="eastAsia"/>
          <w:b/>
          <w:snapToGrid w:val="0"/>
          <w:sz w:val="52"/>
          <w:szCs w:val="52"/>
          <w:highlight w:val="none"/>
          <w:lang w:eastAsia="zh-CN"/>
        </w:rPr>
        <w:t xml:space="preserve"> </w:t>
      </w:r>
    </w:p>
    <w:p w14:paraId="5E4CC8BB">
      <w:pPr>
        <w:widowControl w:val="0"/>
        <w:autoSpaceDE w:val="0"/>
        <w:autoSpaceDN w:val="0"/>
        <w:adjustRightInd w:val="0"/>
        <w:snapToGrid w:val="0"/>
        <w:ind w:firstLine="0" w:firstLineChars="0"/>
        <w:jc w:val="center"/>
        <w:rPr>
          <w:rFonts w:ascii="宋体" w:hAnsi="宋体"/>
          <w:snapToGrid w:val="0"/>
          <w:kern w:val="0"/>
          <w:szCs w:val="21"/>
          <w:highlight w:val="none"/>
        </w:rPr>
        <w:sectPr>
          <w:headerReference r:id="rId5" w:type="default"/>
          <w:footerReference r:id="rId6" w:type="default"/>
          <w:pgSz w:w="11907" w:h="16840"/>
          <w:pgMar w:top="1440" w:right="1800" w:bottom="1440" w:left="1800" w:header="567" w:footer="567" w:gutter="0"/>
          <w:pgBorders>
            <w:top w:val="none" w:sz="0" w:space="0"/>
            <w:left w:val="none" w:sz="0" w:space="0"/>
            <w:bottom w:val="none" w:sz="0" w:space="0"/>
            <w:right w:val="none" w:sz="0" w:space="0"/>
          </w:pgBorders>
          <w:cols w:space="720" w:num="1"/>
          <w:docGrid w:linePitch="312" w:charSpace="0"/>
        </w:sectPr>
      </w:pPr>
    </w:p>
    <w:bookmarkEnd w:id="8"/>
    <w:p w14:paraId="18DBD4F2">
      <w:pPr>
        <w:widowControl w:val="0"/>
        <w:tabs>
          <w:tab w:val="left" w:pos="709"/>
        </w:tabs>
        <w:autoSpaceDE w:val="0"/>
        <w:autoSpaceDN w:val="0"/>
        <w:adjustRightInd w:val="0"/>
        <w:snapToGrid w:val="0"/>
        <w:ind w:firstLine="0" w:firstLineChars="0"/>
        <w:jc w:val="left"/>
        <w:rPr>
          <w:rFonts w:ascii="宋体" w:hAnsi="宋体"/>
          <w:b/>
          <w:bCs/>
          <w:sz w:val="84"/>
          <w:szCs w:val="84"/>
          <w:highlight w:val="none"/>
        </w:rPr>
      </w:pPr>
      <w:bookmarkStart w:id="9" w:name="OLE_LINK1"/>
      <w:bookmarkEnd w:id="9"/>
      <w:bookmarkStart w:id="10" w:name="OLE_LINK2"/>
      <w:bookmarkEnd w:id="10"/>
      <w:bookmarkStart w:id="11" w:name="_Toc144974495"/>
      <w:bookmarkStart w:id="12" w:name="_Toc152045527"/>
      <w:bookmarkStart w:id="13" w:name="_Toc152042303"/>
      <w:bookmarkStart w:id="14" w:name="_Hlk532135443"/>
    </w:p>
    <w:p w14:paraId="7A476CC5">
      <w:pPr>
        <w:widowControl w:val="0"/>
        <w:tabs>
          <w:tab w:val="left" w:pos="709"/>
        </w:tabs>
        <w:autoSpaceDE w:val="0"/>
        <w:autoSpaceDN w:val="0"/>
        <w:adjustRightInd w:val="0"/>
        <w:snapToGrid w:val="0"/>
        <w:ind w:firstLine="0" w:firstLineChars="0"/>
        <w:jc w:val="left"/>
        <w:rPr>
          <w:rFonts w:ascii="宋体" w:hAnsi="宋体"/>
          <w:b/>
          <w:bCs/>
          <w:sz w:val="84"/>
          <w:szCs w:val="84"/>
          <w:highlight w:val="none"/>
        </w:rPr>
      </w:pPr>
    </w:p>
    <w:p w14:paraId="7A3E951B">
      <w:pPr>
        <w:widowControl w:val="0"/>
        <w:tabs>
          <w:tab w:val="left" w:pos="709"/>
        </w:tabs>
        <w:autoSpaceDE w:val="0"/>
        <w:autoSpaceDN w:val="0"/>
        <w:adjustRightInd w:val="0"/>
        <w:snapToGrid w:val="0"/>
        <w:ind w:firstLine="0" w:firstLineChars="0"/>
        <w:jc w:val="left"/>
        <w:rPr>
          <w:rFonts w:ascii="宋体" w:hAnsi="宋体"/>
          <w:b/>
          <w:bCs/>
          <w:sz w:val="84"/>
          <w:szCs w:val="84"/>
          <w:highlight w:val="none"/>
        </w:rPr>
      </w:pPr>
    </w:p>
    <w:p w14:paraId="1281203F">
      <w:pPr>
        <w:widowControl w:val="0"/>
        <w:tabs>
          <w:tab w:val="left" w:pos="709"/>
        </w:tabs>
        <w:autoSpaceDE w:val="0"/>
        <w:autoSpaceDN w:val="0"/>
        <w:adjustRightInd w:val="0"/>
        <w:snapToGrid w:val="0"/>
        <w:ind w:firstLine="0" w:firstLineChars="0"/>
        <w:jc w:val="left"/>
        <w:rPr>
          <w:rFonts w:ascii="宋体" w:hAnsi="宋体"/>
          <w:b/>
          <w:bCs/>
          <w:sz w:val="84"/>
          <w:szCs w:val="84"/>
          <w:highlight w:val="none"/>
        </w:rPr>
      </w:pPr>
    </w:p>
    <w:p w14:paraId="3210B74D">
      <w:pPr>
        <w:widowControl w:val="0"/>
        <w:tabs>
          <w:tab w:val="left" w:pos="709"/>
        </w:tabs>
        <w:autoSpaceDE w:val="0"/>
        <w:autoSpaceDN w:val="0"/>
        <w:adjustRightInd w:val="0"/>
        <w:snapToGrid w:val="0"/>
        <w:ind w:firstLine="0" w:firstLineChars="0"/>
        <w:jc w:val="center"/>
        <w:outlineLvl w:val="0"/>
        <w:rPr>
          <w:rFonts w:ascii="宋体" w:hAnsi="宋体"/>
          <w:b/>
          <w:bCs/>
          <w:sz w:val="52"/>
          <w:szCs w:val="52"/>
          <w:highlight w:val="none"/>
        </w:rPr>
      </w:pPr>
      <w:bookmarkStart w:id="15" w:name="_Toc28143"/>
      <w:bookmarkStart w:id="16" w:name="_Toc21050"/>
      <w:bookmarkStart w:id="17" w:name="_Toc2599"/>
      <w:bookmarkStart w:id="18" w:name="_Toc5568"/>
      <w:bookmarkStart w:id="19" w:name="_Toc13906"/>
      <w:bookmarkStart w:id="20" w:name="_Toc30237"/>
      <w:r>
        <w:rPr>
          <w:rFonts w:hint="eastAsia" w:ascii="宋体" w:hAnsi="宋体"/>
          <w:b/>
          <w:bCs/>
          <w:sz w:val="52"/>
          <w:szCs w:val="52"/>
          <w:highlight w:val="none"/>
        </w:rPr>
        <w:t>第一章 投标人须知</w:t>
      </w:r>
      <w:bookmarkEnd w:id="11"/>
      <w:bookmarkEnd w:id="12"/>
      <w:bookmarkEnd w:id="13"/>
      <w:bookmarkEnd w:id="14"/>
      <w:bookmarkEnd w:id="15"/>
      <w:bookmarkEnd w:id="16"/>
      <w:bookmarkEnd w:id="17"/>
      <w:bookmarkEnd w:id="18"/>
      <w:bookmarkEnd w:id="19"/>
      <w:bookmarkEnd w:id="20"/>
      <w:bookmarkStart w:id="21" w:name="_Toc379581309"/>
      <w:bookmarkStart w:id="22" w:name="_Toc144974496"/>
      <w:bookmarkStart w:id="23" w:name="_Toc152042304"/>
      <w:bookmarkStart w:id="24" w:name="_Toc152045528"/>
    </w:p>
    <w:p w14:paraId="2A4C1369">
      <w:pPr>
        <w:widowControl w:val="0"/>
        <w:autoSpaceDE w:val="0"/>
        <w:autoSpaceDN w:val="0"/>
        <w:adjustRightInd w:val="0"/>
        <w:snapToGrid w:val="0"/>
        <w:ind w:firstLine="0" w:firstLineChars="0"/>
        <w:jc w:val="center"/>
        <w:outlineLvl w:val="1"/>
        <w:rPr>
          <w:rFonts w:ascii="宋体" w:hAnsi="宋体"/>
          <w:b/>
          <w:sz w:val="32"/>
          <w:szCs w:val="32"/>
          <w:highlight w:val="none"/>
        </w:rPr>
      </w:pPr>
      <w:r>
        <w:rPr>
          <w:rFonts w:ascii="宋体" w:hAnsi="宋体"/>
          <w:sz w:val="28"/>
          <w:highlight w:val="none"/>
        </w:rPr>
        <w:br w:type="page"/>
      </w:r>
      <w:bookmarkStart w:id="25" w:name="_Toc3665"/>
      <w:bookmarkStart w:id="26" w:name="_Toc28933"/>
      <w:bookmarkStart w:id="27" w:name="_Toc21572"/>
      <w:bookmarkStart w:id="28" w:name="_Toc11509"/>
      <w:r>
        <w:rPr>
          <w:rFonts w:hint="eastAsia" w:ascii="宋体" w:hAnsi="宋体"/>
          <w:b/>
          <w:sz w:val="32"/>
          <w:szCs w:val="32"/>
          <w:highlight w:val="none"/>
        </w:rPr>
        <w:t>第一节 投标人须知前附表</w:t>
      </w:r>
      <w:bookmarkEnd w:id="21"/>
      <w:bookmarkEnd w:id="22"/>
      <w:bookmarkEnd w:id="23"/>
      <w:bookmarkEnd w:id="24"/>
      <w:bookmarkEnd w:id="25"/>
      <w:bookmarkEnd w:id="26"/>
      <w:bookmarkEnd w:id="27"/>
      <w:bookmarkEnd w:id="28"/>
    </w:p>
    <w:p w14:paraId="3C952F5A">
      <w:pPr>
        <w:widowControl w:val="0"/>
        <w:autoSpaceDE w:val="0"/>
        <w:autoSpaceDN w:val="0"/>
        <w:adjustRightInd w:val="0"/>
        <w:snapToGrid w:val="0"/>
        <w:ind w:firstLine="0" w:firstLineChars="0"/>
        <w:rPr>
          <w:rFonts w:ascii="宋体" w:hAnsi="宋体"/>
          <w:b/>
          <w:szCs w:val="21"/>
          <w:highlight w:val="none"/>
        </w:rPr>
      </w:pPr>
      <w:r>
        <w:rPr>
          <w:rFonts w:hint="eastAsia" w:ascii="宋体" w:hAnsi="宋体"/>
          <w:b/>
          <w:szCs w:val="21"/>
          <w:highlight w:val="none"/>
        </w:rPr>
        <w:t>重要提示：</w:t>
      </w:r>
    </w:p>
    <w:p w14:paraId="76D61767">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1. 本表对项目情况、招标程序的主要时限、投标文件编制要求的有关信息，是对投标须知的具体补充。如出现前后不一致的表述以投标人须知前附表为准。</w:t>
      </w:r>
    </w:p>
    <w:p w14:paraId="4228FA03">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2. 本文所示时间均为北京时间。</w:t>
      </w:r>
    </w:p>
    <w:p w14:paraId="7F780DF7">
      <w:pPr>
        <w:widowControl w:val="0"/>
        <w:autoSpaceDE w:val="0"/>
        <w:autoSpaceDN w:val="0"/>
        <w:adjustRightInd w:val="0"/>
        <w:snapToGrid w:val="0"/>
        <w:ind w:firstLine="0" w:firstLineChars="0"/>
        <w:rPr>
          <w:rFonts w:ascii="宋体" w:hAnsi="宋体"/>
          <w:szCs w:val="21"/>
          <w:highlight w:val="none"/>
        </w:rPr>
      </w:pPr>
      <w:r>
        <w:rPr>
          <w:rFonts w:ascii="宋体" w:hAnsi="宋体"/>
          <w:szCs w:val="21"/>
          <w:highlight w:val="none"/>
        </w:rPr>
        <w:t xml:space="preserve">3. </w:t>
      </w:r>
      <w:r>
        <w:rPr>
          <w:rFonts w:hint="eastAsia" w:ascii="宋体" w:hAnsi="宋体"/>
          <w:szCs w:val="21"/>
          <w:highlight w:val="none"/>
        </w:rPr>
        <w:t>用“</w:t>
      </w:r>
      <w:r>
        <w:rPr>
          <w:rFonts w:ascii="Segoe UI Symbol" w:hAnsi="Segoe UI Symbol" w:cs="Segoe UI Symbol"/>
          <w:szCs w:val="21"/>
          <w:highlight w:val="none"/>
        </w:rPr>
        <w:t>☑</w:t>
      </w:r>
      <w:r>
        <w:rPr>
          <w:rFonts w:ascii="宋体" w:hAnsi="宋体"/>
          <w:szCs w:val="21"/>
          <w:highlight w:val="none"/>
        </w:rPr>
        <w:t>”</w:t>
      </w:r>
      <w:r>
        <w:rPr>
          <w:rFonts w:hint="eastAsia" w:ascii="宋体" w:hAnsi="宋体"/>
          <w:szCs w:val="21"/>
          <w:highlight w:val="none"/>
        </w:rPr>
        <w:t>标识时表明该选项被招标人选用，用“□”标识时表明该选项未被招标人选用。本文件中对应模板性条款未被招标人选用的内容，自动不适用。</w:t>
      </w:r>
    </w:p>
    <w:p w14:paraId="68AC81CA">
      <w:pPr>
        <w:widowControl w:val="0"/>
        <w:tabs>
          <w:tab w:val="left" w:pos="709"/>
        </w:tabs>
        <w:wordWrap w:val="0"/>
        <w:autoSpaceDE w:val="0"/>
        <w:autoSpaceDN w:val="0"/>
        <w:adjustRightInd w:val="0"/>
        <w:snapToGrid w:val="0"/>
        <w:ind w:left="0" w:firstLine="0" w:firstLineChars="0"/>
        <w:jc w:val="left"/>
        <w:rPr>
          <w:rFonts w:hint="eastAsia" w:ascii="宋体" w:hAnsi="宋体"/>
          <w:snapToGrid w:val="0"/>
          <w:kern w:val="0"/>
          <w:szCs w:val="21"/>
          <w:highlight w:val="none"/>
        </w:rPr>
      </w:pPr>
      <w:r>
        <w:rPr>
          <w:rFonts w:hint="eastAsia" w:ascii="宋体" w:hAnsi="宋体"/>
          <w:snapToGrid w:val="0"/>
          <w:kern w:val="0"/>
          <w:szCs w:val="21"/>
          <w:highlight w:val="none"/>
        </w:rPr>
        <w:t>4、招标人在编制招标文件时，示范文本中的空格部分应根据招标项目实际需求填写，无内容或不采用者应用</w:t>
      </w:r>
      <w:r>
        <w:rPr>
          <w:rFonts w:hint="eastAsia" w:ascii="宋体" w:hAnsi="宋体"/>
          <w:b/>
          <w:snapToGrid w:val="0"/>
          <w:kern w:val="0"/>
          <w:szCs w:val="21"/>
          <w:highlight w:val="none"/>
        </w:rPr>
        <w:t>斜画线</w:t>
      </w:r>
      <w:r>
        <w:rPr>
          <w:rFonts w:hint="eastAsia" w:ascii="宋体" w:hAnsi="宋体"/>
          <w:snapToGrid w:val="0"/>
          <w:kern w:val="0"/>
          <w:szCs w:val="21"/>
          <w:highlight w:val="none"/>
        </w:rPr>
        <w:t>表示或者注明“本项目不适用”。</w:t>
      </w:r>
    </w:p>
    <w:p w14:paraId="0D03A9C6">
      <w:pPr>
        <w:widowControl w:val="0"/>
        <w:tabs>
          <w:tab w:val="left" w:pos="709"/>
        </w:tabs>
        <w:wordWrap w:val="0"/>
        <w:autoSpaceDE w:val="0"/>
        <w:autoSpaceDN w:val="0"/>
        <w:adjustRightInd w:val="0"/>
        <w:snapToGrid w:val="0"/>
        <w:ind w:left="0" w:firstLine="0" w:firstLineChars="0"/>
        <w:jc w:val="left"/>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lang w:val="en-US" w:eastAsia="zh-CN"/>
        </w:rPr>
        <w:t xml:space="preserve">5. </w:t>
      </w:r>
      <w:r>
        <w:rPr>
          <w:rFonts w:hint="eastAsia" w:ascii="宋体" w:hAnsi="宋体" w:eastAsia="宋体" w:cs="宋体"/>
          <w:b/>
          <w:color w:val="auto"/>
          <w:szCs w:val="21"/>
          <w:highlight w:val="none"/>
        </w:rPr>
        <w:t>关于加强对投标人社保信息、关联关系查验温馨提示</w:t>
      </w:r>
      <w:r>
        <w:rPr>
          <w:rFonts w:hint="eastAsia" w:ascii="宋体" w:hAnsi="宋体" w:cs="宋体"/>
          <w:b/>
          <w:color w:val="auto"/>
          <w:szCs w:val="21"/>
          <w:highlight w:val="none"/>
          <w:lang w:eastAsia="zh-CN"/>
        </w:rPr>
        <w:t>：</w:t>
      </w:r>
    </w:p>
    <w:p w14:paraId="11FA06A8">
      <w:pPr>
        <w:widowControl w:val="0"/>
        <w:tabs>
          <w:tab w:val="left" w:pos="709"/>
          <w:tab w:val="left" w:pos="993"/>
        </w:tabs>
        <w:wordWrap w:val="0"/>
        <w:autoSpaceDE w:val="0"/>
        <w:autoSpaceDN w:val="0"/>
        <w:adjustRightInd w:val="0"/>
        <w:snapToGrid w:val="0"/>
        <w:ind w:left="0" w:firstLine="0" w:firstLineChars="0"/>
        <w:jc w:val="left"/>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 xml:space="preserve">5.1 </w:t>
      </w:r>
      <w:r>
        <w:rPr>
          <w:rFonts w:hint="eastAsia" w:ascii="宋体" w:hAnsi="宋体" w:eastAsia="宋体" w:cs="Times New Roman"/>
          <w:color w:val="auto"/>
          <w:szCs w:val="21"/>
          <w:highlight w:val="none"/>
        </w:rPr>
        <w:t>为营造良好的招标投标营商环境，维护招投标市场秩序，遏制招投标活动中围串标、“挂证”行为，企业在组织招投标活动时，可加强对投标人社保信息、企业关联关系的查验工作。</w:t>
      </w:r>
    </w:p>
    <w:p w14:paraId="10348607">
      <w:pPr>
        <w:widowControl w:val="0"/>
        <w:tabs>
          <w:tab w:val="left" w:pos="709"/>
          <w:tab w:val="left" w:pos="993"/>
        </w:tabs>
        <w:wordWrap w:val="0"/>
        <w:autoSpaceDE w:val="0"/>
        <w:autoSpaceDN w:val="0"/>
        <w:adjustRightInd w:val="0"/>
        <w:snapToGrid w:val="0"/>
        <w:ind w:left="0" w:firstLine="0" w:firstLineChars="0"/>
        <w:jc w:val="left"/>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 xml:space="preserve">5.2 </w:t>
      </w:r>
      <w:r>
        <w:rPr>
          <w:rFonts w:hint="eastAsia" w:ascii="宋体" w:hAnsi="宋体" w:eastAsia="宋体" w:cs="Times New Roman"/>
          <w:color w:val="auto"/>
          <w:szCs w:val="21"/>
          <w:highlight w:val="none"/>
        </w:rPr>
        <w:t>加强投标人关联关系排查，根据《中华人民共和国招标投标法实施条例》第三十四条规定“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企业在招投标活动中，应加强对投标人关联关系的排查。</w:t>
      </w:r>
    </w:p>
    <w:p w14:paraId="592BEBA9">
      <w:pPr>
        <w:widowControl w:val="0"/>
        <w:tabs>
          <w:tab w:val="left" w:pos="709"/>
          <w:tab w:val="left" w:pos="993"/>
        </w:tabs>
        <w:wordWrap w:val="0"/>
        <w:autoSpaceDE w:val="0"/>
        <w:autoSpaceDN w:val="0"/>
        <w:adjustRightInd w:val="0"/>
        <w:snapToGrid w:val="0"/>
        <w:ind w:left="0" w:firstLine="0" w:firstLineChars="0"/>
        <w:jc w:val="left"/>
        <w:rPr>
          <w:rFonts w:hint="eastAsia" w:ascii="宋体" w:hAnsi="宋体" w:eastAsia="宋体" w:cs="Times New Roman"/>
          <w:color w:val="auto"/>
          <w:szCs w:val="21"/>
          <w:highlight w:val="none"/>
        </w:rPr>
      </w:pPr>
      <w:r>
        <w:rPr>
          <w:rFonts w:hint="eastAsia" w:ascii="宋体" w:hAnsi="宋体" w:cs="Times New Roman"/>
          <w:b w:val="0"/>
          <w:color w:val="auto"/>
          <w:kern w:val="2"/>
          <w:sz w:val="21"/>
          <w:szCs w:val="21"/>
          <w:highlight w:val="none"/>
          <w:lang w:val="en-US" w:eastAsia="zh-CN" w:bidi="ar-SA"/>
        </w:rPr>
        <w:t xml:space="preserve">5.3 </w:t>
      </w:r>
      <w:r>
        <w:rPr>
          <w:rFonts w:hint="eastAsia" w:ascii="宋体" w:hAnsi="宋体" w:eastAsia="宋体" w:cs="Times New Roman"/>
          <w:color w:val="auto"/>
          <w:szCs w:val="21"/>
          <w:highlight w:val="none"/>
        </w:rPr>
        <w:t>加强对投标人社保信息的查验，根据《中华人民共和国招标投标法》第十八条规定“招标人可以根据招标项目本身的要求，在招标公告或者投标邀请书中，要求潜在投标人提供有关资质证明文件和业绩情况，并对潜在投标人进行资格审查；国家对投标人的资格条件有规定的，依照其规定”。采购人可根据项目需要，要求供应商在投标文件中提供相关人员的社保缴纳证明等信息，采购人可以进行查验，确保投标信息的真实性、准确性和有效性。</w:t>
      </w:r>
    </w:p>
    <w:p w14:paraId="4B780572">
      <w:pPr>
        <w:widowControl w:val="0"/>
        <w:tabs>
          <w:tab w:val="left" w:pos="709"/>
          <w:tab w:val="left" w:pos="993"/>
        </w:tabs>
        <w:wordWrap w:val="0"/>
        <w:autoSpaceDE w:val="0"/>
        <w:autoSpaceDN w:val="0"/>
        <w:adjustRightInd w:val="0"/>
        <w:snapToGrid w:val="0"/>
        <w:ind w:left="0" w:firstLine="0" w:firstLineChars="0"/>
        <w:jc w:val="left"/>
        <w:rPr>
          <w:rFonts w:hint="eastAsia" w:ascii="宋体" w:hAnsi="宋体" w:cs="宋体"/>
          <w:color w:val="auto"/>
          <w:szCs w:val="21"/>
          <w:highlight w:val="none"/>
        </w:rPr>
      </w:pPr>
      <w:r>
        <w:rPr>
          <w:rFonts w:hint="eastAsia" w:ascii="宋体" w:hAnsi="宋体" w:cs="Times New Roman"/>
          <w:b w:val="0"/>
          <w:color w:val="auto"/>
          <w:kern w:val="2"/>
          <w:sz w:val="21"/>
          <w:szCs w:val="21"/>
          <w:highlight w:val="none"/>
          <w:lang w:val="en-US" w:eastAsia="zh-CN" w:bidi="ar-SA"/>
        </w:rPr>
        <w:t xml:space="preserve">5.4 </w:t>
      </w:r>
      <w:r>
        <w:rPr>
          <w:rFonts w:hint="eastAsia" w:ascii="宋体" w:hAnsi="宋体" w:eastAsia="宋体" w:cs="Times New Roman"/>
          <w:color w:val="auto"/>
          <w:szCs w:val="21"/>
          <w:highlight w:val="none"/>
        </w:rPr>
        <w:t>企业关联关系查验工具</w:t>
      </w:r>
    </w:p>
    <w:p w14:paraId="1DAD3354">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企业关联关系查验工具包括但不限于：</w:t>
      </w:r>
    </w:p>
    <w:p w14:paraId="5CA472FD">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（1）企查查（https://www.qcc.com/）</w:t>
      </w:r>
    </w:p>
    <w:p w14:paraId="239A99F0">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（2）天眼查（https://www.tianyancha.com/）</w:t>
      </w:r>
    </w:p>
    <w:p w14:paraId="0C3A2D04">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（3）启信宝（https://www.qixin.com/）</w:t>
      </w:r>
    </w:p>
    <w:p w14:paraId="586EA86B">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（4）企业万象（https://wx.bidata.com.cn/#/）</w:t>
      </w:r>
    </w:p>
    <w:p w14:paraId="2299DB15">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以上查验结果仅供参考，具体以评审专家意见为准。</w:t>
      </w:r>
    </w:p>
    <w:p w14:paraId="504B4E7E">
      <w:pPr>
        <w:widowControl w:val="0"/>
        <w:tabs>
          <w:tab w:val="left" w:pos="709"/>
          <w:tab w:val="left" w:pos="993"/>
        </w:tabs>
        <w:wordWrap w:val="0"/>
        <w:autoSpaceDE w:val="0"/>
        <w:autoSpaceDN w:val="0"/>
        <w:adjustRightInd w:val="0"/>
        <w:snapToGrid w:val="0"/>
        <w:ind w:left="0" w:firstLine="0" w:firstLineChars="0"/>
        <w:jc w:val="left"/>
        <w:rPr>
          <w:rFonts w:hint="eastAsia" w:ascii="宋体" w:hAnsi="宋体" w:eastAsia="宋体" w:cs="Times New Roman"/>
          <w:color w:val="auto"/>
          <w:szCs w:val="21"/>
          <w:highlight w:val="none"/>
        </w:rPr>
      </w:pPr>
      <w:r>
        <w:rPr>
          <w:rFonts w:hint="eastAsia" w:ascii="宋体" w:hAnsi="宋体" w:cs="Times New Roman"/>
          <w:b w:val="0"/>
          <w:color w:val="auto"/>
          <w:kern w:val="2"/>
          <w:sz w:val="21"/>
          <w:szCs w:val="21"/>
          <w:highlight w:val="none"/>
          <w:lang w:val="en-US" w:eastAsia="zh-CN" w:bidi="ar-SA"/>
        </w:rPr>
        <w:t xml:space="preserve">5.5 </w:t>
      </w:r>
      <w:r>
        <w:rPr>
          <w:rFonts w:hint="eastAsia" w:ascii="宋体" w:hAnsi="宋体" w:eastAsia="宋体" w:cs="Times New Roman"/>
          <w:color w:val="auto"/>
          <w:szCs w:val="21"/>
          <w:highlight w:val="none"/>
        </w:rPr>
        <w:t>企业社保信息查验网站</w:t>
      </w:r>
    </w:p>
    <w:p w14:paraId="246B811D">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社保信息查验网站包括但不限于：</w:t>
      </w:r>
    </w:p>
    <w:p w14:paraId="6A46D607">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1.国家社会保险公共服务平台http://si.12333.gov.cn/188491.jhtml</w:t>
      </w:r>
    </w:p>
    <w:p w14:paraId="60C02A2C">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2.广东省https://ggfw.hrss.gd.gov.cn/gdggfw-service/service/bbdy/validate.shtml</w:t>
      </w:r>
    </w:p>
    <w:p w14:paraId="029C39FF">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3.深圳市https://sipub.sz.gov.cn/vp/</w:t>
      </w:r>
    </w:p>
    <w:p w14:paraId="79FD786C">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4.珠海市https://wsfw.zhrsj.zhuhai.gov.cn/zhrsClient/external.do</w:t>
      </w:r>
    </w:p>
    <w:p w14:paraId="104A68BC">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5.东莞市https://dghrss.dg.gov.cn/bbyz/comm/web/bbyzcx.do?_fresh_t=1686278782543</w:t>
      </w:r>
    </w:p>
    <w:p w14:paraId="77DF6469">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6.四川省http://www.sc.hrss.gov.cn/gjbcms/zmyz/index.jhtml</w:t>
      </w:r>
    </w:p>
    <w:p w14:paraId="75940A25">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7.安徽省http://61.190.31.166:10001/ggfwwt/home/loadpzyz</w:t>
      </w:r>
    </w:p>
    <w:p w14:paraId="2324C1B2">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8.辽宁省沈阳http://new.sbzx.shenyang.gov.cn/pages/ewm/ewm.html</w:t>
      </w:r>
    </w:p>
    <w:p w14:paraId="24FB0F64">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9.河北省https://he.12333.gov.cn/proof/checkoutJPG.html</w:t>
      </w:r>
    </w:p>
    <w:p w14:paraId="6511D541">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10.湖北省http://59.175.218.201:8005/template/dzsbzmyz.html</w:t>
      </w:r>
    </w:p>
    <w:p w14:paraId="1E121C16">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11.福建省http://220.160.52.229:12333/ggfw/#/portal-module/portalCredentialVerification</w:t>
      </w:r>
    </w:p>
    <w:p w14:paraId="0B2CEC8F">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12.北京市http://fuwu.rsj.beijing.gov.cn/bjdkhy/sbqycx/sbRights/verificationSocial?loginType=bjt</w:t>
      </w:r>
    </w:p>
    <w:p w14:paraId="1B654867">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13.广西</w:t>
      </w:r>
      <w:r>
        <w:rPr>
          <w:rFonts w:hint="eastAsia" w:ascii="宋体" w:hAnsi="宋体" w:cs="宋体"/>
          <w:color w:val="auto"/>
          <w:szCs w:val="21"/>
          <w:highlight w:val="none"/>
          <w:lang w:val="en-US" w:eastAsia="zh-CN"/>
        </w:rPr>
        <w:t>壮族自治区</w:t>
      </w:r>
      <w:r>
        <w:rPr>
          <w:rFonts w:hint="eastAsia" w:ascii="宋体" w:hAnsi="宋体" w:cs="宋体"/>
          <w:color w:val="auto"/>
          <w:szCs w:val="21"/>
          <w:highlight w:val="none"/>
        </w:rPr>
        <w:t xml:space="preserve"> https://www.gx12333.net/form/</w:t>
      </w:r>
    </w:p>
    <w:p w14:paraId="448DE730">
      <w:pPr>
        <w:widowControl w:val="0"/>
        <w:tabs>
          <w:tab w:val="left" w:pos="709"/>
          <w:tab w:val="left" w:pos="993"/>
        </w:tabs>
        <w:wordWrap w:val="0"/>
        <w:autoSpaceDE w:val="0"/>
        <w:autoSpaceDN w:val="0"/>
        <w:adjustRightInd w:val="0"/>
        <w:snapToGrid w:val="0"/>
        <w:ind w:left="0" w:firstLine="0" w:firstLineChars="0"/>
        <w:jc w:val="left"/>
        <w:rPr>
          <w:rFonts w:ascii="宋体" w:hAnsi="宋体"/>
          <w:snapToGrid w:val="0"/>
          <w:kern w:val="0"/>
          <w:szCs w:val="21"/>
          <w:highlight w:val="none"/>
        </w:rPr>
      </w:pPr>
      <w:r>
        <w:rPr>
          <w:rFonts w:hint="eastAsia" w:ascii="宋体" w:hAnsi="宋体" w:cs="宋体"/>
          <w:color w:val="auto"/>
          <w:szCs w:val="21"/>
          <w:highlight w:val="none"/>
        </w:rPr>
        <w:t>14.天津市http://public.hrss.tj.gov.cn/perpaymentstamper/</w:t>
      </w:r>
    </w:p>
    <w:p w14:paraId="0A4636B8">
      <w:pPr>
        <w:widowControl w:val="0"/>
        <w:autoSpaceDE w:val="0"/>
        <w:autoSpaceDN w:val="0"/>
        <w:adjustRightInd w:val="0"/>
        <w:snapToGrid w:val="0"/>
        <w:ind w:firstLine="0" w:firstLineChars="0"/>
        <w:rPr>
          <w:rFonts w:ascii="宋体" w:hAnsi="宋体"/>
          <w:snapToGrid w:val="0"/>
          <w:kern w:val="0"/>
          <w:szCs w:val="21"/>
          <w:highlight w:val="none"/>
        </w:rPr>
      </w:pPr>
    </w:p>
    <w:p w14:paraId="6A126E7C">
      <w:pPr>
        <w:widowControl w:val="0"/>
        <w:autoSpaceDE w:val="0"/>
        <w:autoSpaceDN w:val="0"/>
        <w:adjustRightInd w:val="0"/>
        <w:snapToGrid w:val="0"/>
        <w:ind w:firstLine="0" w:firstLineChars="0"/>
        <w:jc w:val="center"/>
        <w:rPr>
          <w:rFonts w:hint="eastAsia" w:ascii="宋体" w:hAnsi="宋体"/>
          <w:b/>
          <w:sz w:val="32"/>
          <w:szCs w:val="32"/>
          <w:highlight w:val="none"/>
        </w:rPr>
      </w:pPr>
      <w:bookmarkStart w:id="29" w:name="_Hlk532140181"/>
      <w:r>
        <w:rPr>
          <w:rFonts w:hint="eastAsia" w:ascii="宋体" w:hAnsi="宋体"/>
          <w:b/>
          <w:sz w:val="32"/>
          <w:szCs w:val="32"/>
          <w:highlight w:val="none"/>
        </w:rPr>
        <w:br w:type="page"/>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092"/>
        <w:gridCol w:w="5443"/>
      </w:tblGrid>
      <w:tr w14:paraId="16F4A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tcBorders>
              <w:top w:val="single" w:color="auto" w:sz="4" w:space="0"/>
            </w:tcBorders>
            <w:shd w:val="clear" w:color="auto" w:fill="D9E2F3"/>
            <w:vAlign w:val="center"/>
          </w:tcPr>
          <w:p w14:paraId="08076FB5">
            <w:pPr>
              <w:widowControl w:val="0"/>
              <w:autoSpaceDE w:val="0"/>
              <w:autoSpaceDN w:val="0"/>
              <w:adjustRightInd w:val="0"/>
              <w:snapToGrid w:val="0"/>
              <w:ind w:firstLine="0" w:firstLineChars="0"/>
              <w:jc w:val="center"/>
              <w:rPr>
                <w:rFonts w:ascii="宋体" w:hAnsi="宋体"/>
                <w:b/>
                <w:sz w:val="32"/>
                <w:szCs w:val="32"/>
                <w:highlight w:val="none"/>
              </w:rPr>
            </w:pPr>
            <w:r>
              <w:rPr>
                <w:rFonts w:hint="eastAsia" w:ascii="宋体" w:hAnsi="宋体"/>
                <w:b/>
                <w:sz w:val="32"/>
                <w:szCs w:val="32"/>
                <w:highlight w:val="none"/>
              </w:rPr>
              <w:t>投标人须知前附表（一）</w:t>
            </w:r>
          </w:p>
        </w:tc>
      </w:tr>
      <w:tr w14:paraId="33104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0499FC96">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条款号</w:t>
            </w:r>
          </w:p>
        </w:tc>
        <w:tc>
          <w:tcPr>
            <w:tcW w:w="1227" w:type="pct"/>
            <w:vAlign w:val="center"/>
          </w:tcPr>
          <w:p w14:paraId="3EAC5116">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名称</w:t>
            </w:r>
          </w:p>
        </w:tc>
        <w:tc>
          <w:tcPr>
            <w:tcW w:w="3191" w:type="pct"/>
            <w:vAlign w:val="center"/>
          </w:tcPr>
          <w:p w14:paraId="50949673">
            <w:pPr>
              <w:widowControl w:val="0"/>
              <w:autoSpaceDE w:val="0"/>
              <w:autoSpaceDN w:val="0"/>
              <w:adjustRightInd w:val="0"/>
              <w:snapToGrid w:val="0"/>
              <w:ind w:firstLine="0" w:firstLineChars="0"/>
              <w:jc w:val="center"/>
              <w:rPr>
                <w:rFonts w:ascii="宋体" w:hAnsi="宋体"/>
                <w:b/>
                <w:szCs w:val="21"/>
                <w:highlight w:val="none"/>
              </w:rPr>
            </w:pPr>
            <w:r>
              <w:rPr>
                <w:rFonts w:ascii="宋体" w:hAnsi="宋体"/>
                <w:b/>
                <w:szCs w:val="21"/>
                <w:highlight w:val="none"/>
              </w:rPr>
              <w:t>编列内容</w:t>
            </w:r>
          </w:p>
        </w:tc>
      </w:tr>
      <w:tr w14:paraId="6CEB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76AA9D97">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Align w:val="center"/>
          </w:tcPr>
          <w:p w14:paraId="0EBB752D">
            <w:pPr>
              <w:widowControl w:val="0"/>
              <w:autoSpaceDE w:val="0"/>
              <w:autoSpaceDN w:val="0"/>
              <w:adjustRightInd w:val="0"/>
              <w:snapToGrid w:val="0"/>
              <w:ind w:firstLine="0" w:firstLineChars="0"/>
              <w:jc w:val="center"/>
              <w:rPr>
                <w:rFonts w:ascii="宋体" w:hAnsi="宋体"/>
                <w:bCs/>
                <w:szCs w:val="21"/>
                <w:highlight w:val="none"/>
              </w:rPr>
            </w:pPr>
            <w:r>
              <w:rPr>
                <w:rFonts w:hint="eastAsia" w:ascii="宋体" w:hAnsi="宋体"/>
                <w:bCs/>
                <w:szCs w:val="21"/>
                <w:highlight w:val="none"/>
              </w:rPr>
              <w:t>招标人</w:t>
            </w:r>
          </w:p>
        </w:tc>
        <w:tc>
          <w:tcPr>
            <w:tcW w:w="3191" w:type="pct"/>
            <w:vAlign w:val="center"/>
          </w:tcPr>
          <w:p w14:paraId="369F2950">
            <w:pPr>
              <w:widowControl w:val="0"/>
              <w:autoSpaceDE w:val="0"/>
              <w:autoSpaceDN w:val="0"/>
              <w:adjustRightInd w:val="0"/>
              <w:snapToGrid w:val="0"/>
              <w:ind w:firstLine="0" w:firstLineChars="0"/>
              <w:rPr>
                <w:rFonts w:ascii="宋体" w:hAnsi="宋体" w:eastAsia="宋体"/>
                <w:szCs w:val="21"/>
                <w:highlight w:val="none"/>
                <w:u w:val="single"/>
                <w:lang w:val="en-US" w:eastAsia="zh-CN"/>
              </w:rPr>
            </w:pPr>
            <w:r>
              <w:rPr>
                <w:rFonts w:ascii="宋体" w:hAnsi="宋体"/>
                <w:szCs w:val="21"/>
                <w:highlight w:val="none"/>
              </w:rPr>
              <w:t>名称：</w:t>
            </w:r>
            <w:r>
              <w:rPr>
                <w:rFonts w:hint="eastAsia" w:ascii="宋体" w:hAnsi="宋体"/>
                <w:szCs w:val="21"/>
                <w:highlight w:val="none"/>
                <w:lang w:val="en-US" w:eastAsia="zh-CN"/>
              </w:rPr>
              <w:t>深圳市深投控体育赛事发展有限公司</w:t>
            </w:r>
          </w:p>
          <w:p w14:paraId="661F812E">
            <w:pPr>
              <w:widowControl w:val="0"/>
              <w:autoSpaceDE w:val="0"/>
              <w:autoSpaceDN w:val="0"/>
              <w:adjustRightInd w:val="0"/>
              <w:snapToGrid w:val="0"/>
              <w:ind w:firstLine="0" w:firstLineChars="0"/>
              <w:rPr>
                <w:rFonts w:ascii="宋体" w:hAnsi="宋体" w:eastAsia="宋体"/>
                <w:szCs w:val="21"/>
                <w:highlight w:val="none"/>
                <w:lang w:val="en-US" w:eastAsia="zh-CN"/>
              </w:rPr>
            </w:pPr>
            <w:r>
              <w:rPr>
                <w:rFonts w:hint="eastAsia" w:ascii="宋体" w:hAnsi="宋体"/>
                <w:szCs w:val="21"/>
                <w:highlight w:val="none"/>
              </w:rPr>
              <w:t>联系</w:t>
            </w:r>
            <w:r>
              <w:rPr>
                <w:rFonts w:ascii="宋体" w:hAnsi="宋体"/>
                <w:szCs w:val="21"/>
                <w:highlight w:val="none"/>
              </w:rPr>
              <w:t>地址：</w:t>
            </w:r>
            <w:r>
              <w:rPr>
                <w:rFonts w:hint="eastAsia" w:ascii="宋体" w:hAnsi="宋体"/>
                <w:szCs w:val="21"/>
                <w:highlight w:val="none"/>
              </w:rPr>
              <w:t>深圳市深圳体育中心体育场S12对面赛事公司</w:t>
            </w:r>
          </w:p>
          <w:p w14:paraId="61AF9E82">
            <w:pPr>
              <w:widowControl w:val="0"/>
              <w:autoSpaceDE w:val="0"/>
              <w:autoSpaceDN w:val="0"/>
              <w:adjustRightInd w:val="0"/>
              <w:snapToGrid w:val="0"/>
              <w:ind w:firstLine="0" w:firstLineChars="0"/>
              <w:rPr>
                <w:rFonts w:ascii="宋体" w:hAnsi="宋体" w:eastAsia="宋体"/>
                <w:szCs w:val="21"/>
                <w:highlight w:val="none"/>
                <w:lang w:val="en-US" w:eastAsia="zh-CN"/>
              </w:rPr>
            </w:pPr>
            <w:r>
              <w:rPr>
                <w:rFonts w:hint="eastAsia" w:ascii="宋体" w:hAnsi="宋体"/>
                <w:szCs w:val="21"/>
                <w:highlight w:val="none"/>
              </w:rPr>
              <w:t>联系人：</w:t>
            </w:r>
            <w:r>
              <w:rPr>
                <w:rFonts w:hint="eastAsia" w:ascii="宋体" w:hAnsi="宋体"/>
                <w:szCs w:val="21"/>
                <w:highlight w:val="none"/>
                <w:lang w:val="en-US" w:eastAsia="zh-CN"/>
              </w:rPr>
              <w:t xml:space="preserve">杨先生   </w:t>
            </w:r>
          </w:p>
          <w:p w14:paraId="44724106">
            <w:pPr>
              <w:widowControl w:val="0"/>
              <w:autoSpaceDE w:val="0"/>
              <w:autoSpaceDN w:val="0"/>
              <w:adjustRightInd w:val="0"/>
              <w:snapToGrid w:val="0"/>
              <w:ind w:firstLine="0" w:firstLineChars="0"/>
              <w:rPr>
                <w:rFonts w:ascii="宋体" w:hAnsi="宋体"/>
                <w:kern w:val="0"/>
                <w:szCs w:val="21"/>
                <w:highlight w:val="none"/>
                <w:u w:val="single"/>
                <w:lang w:val="en-US"/>
              </w:rPr>
            </w:pPr>
            <w:r>
              <w:rPr>
                <w:rFonts w:hint="eastAsia" w:ascii="宋体" w:hAnsi="宋体"/>
                <w:szCs w:val="21"/>
                <w:highlight w:val="none"/>
              </w:rPr>
              <w:t>联系电话：</w:t>
            </w:r>
            <w:r>
              <w:rPr>
                <w:rFonts w:hint="eastAsia" w:ascii="宋体" w:hAnsi="宋体"/>
                <w:szCs w:val="21"/>
                <w:highlight w:val="none"/>
                <w:lang w:val="en-US" w:eastAsia="zh-CN"/>
              </w:rPr>
              <w:t xml:space="preserve">13424228989  </w:t>
            </w:r>
          </w:p>
        </w:tc>
      </w:tr>
      <w:tr w14:paraId="0BFC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restart"/>
            <w:vAlign w:val="center"/>
          </w:tcPr>
          <w:p w14:paraId="1824A1F7">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Align w:val="center"/>
          </w:tcPr>
          <w:p w14:paraId="14AD0024">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项目</w:t>
            </w:r>
            <w:r>
              <w:rPr>
                <w:rFonts w:ascii="宋体" w:hAnsi="宋体"/>
                <w:szCs w:val="21"/>
                <w:highlight w:val="none"/>
              </w:rPr>
              <w:t>编号</w:t>
            </w:r>
          </w:p>
        </w:tc>
        <w:tc>
          <w:tcPr>
            <w:tcW w:w="3191" w:type="pct"/>
            <w:vAlign w:val="center"/>
          </w:tcPr>
          <w:p w14:paraId="425370A0">
            <w:pPr>
              <w:widowControl w:val="0"/>
              <w:autoSpaceDE w:val="0"/>
              <w:autoSpaceDN w:val="0"/>
              <w:adjustRightInd w:val="0"/>
              <w:snapToGrid w:val="0"/>
              <w:ind w:firstLine="0" w:firstLineChars="0"/>
              <w:rPr>
                <w:rFonts w:ascii="宋体" w:hAnsi="宋体"/>
                <w:bCs/>
                <w:szCs w:val="21"/>
                <w:highlight w:val="none"/>
              </w:rPr>
            </w:pPr>
            <w:r>
              <w:rPr>
                <w:rFonts w:hint="eastAsia" w:ascii="宋体" w:hAnsi="宋体"/>
                <w:bCs/>
                <w:szCs w:val="21"/>
                <w:highlight w:val="none"/>
              </w:rPr>
              <w:t>YG26ZG0044401</w:t>
            </w:r>
          </w:p>
        </w:tc>
      </w:tr>
      <w:tr w14:paraId="279D4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054A8390"/>
        </w:tc>
        <w:tc>
          <w:tcPr>
            <w:tcW w:w="1227" w:type="pct"/>
            <w:vAlign w:val="center"/>
          </w:tcPr>
          <w:p w14:paraId="0F887697">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项目</w:t>
            </w:r>
            <w:r>
              <w:rPr>
                <w:rFonts w:ascii="宋体" w:hAnsi="宋体"/>
                <w:szCs w:val="21"/>
                <w:highlight w:val="none"/>
              </w:rPr>
              <w:t>名称</w:t>
            </w:r>
          </w:p>
        </w:tc>
        <w:tc>
          <w:tcPr>
            <w:tcW w:w="3191" w:type="pct"/>
            <w:vAlign w:val="center"/>
          </w:tcPr>
          <w:p w14:paraId="537249C4">
            <w:pPr>
              <w:widowControl w:val="0"/>
              <w:autoSpaceDE w:val="0"/>
              <w:autoSpaceDN w:val="0"/>
              <w:adjustRightInd w:val="0"/>
              <w:snapToGrid w:val="0"/>
              <w:ind w:firstLine="0" w:firstLineChars="0"/>
              <w:rPr>
                <w:rFonts w:hint="eastAsia" w:ascii="宋体" w:hAnsi="宋体" w:eastAsia="宋体"/>
                <w:bCs/>
                <w:szCs w:val="21"/>
                <w:highlight w:val="none"/>
                <w:lang w:val="en-US" w:eastAsia="zh-CN"/>
              </w:rPr>
            </w:pPr>
            <w:r>
              <w:rPr>
                <w:rFonts w:hint="eastAsia" w:ascii="宋体" w:hAnsi="宋体"/>
                <w:bCs/>
                <w:szCs w:val="21"/>
                <w:highlight w:val="none"/>
              </w:rPr>
              <w:t>2026中国羽毛球大师赛视觉设计及宣传服务</w:t>
            </w:r>
          </w:p>
        </w:tc>
      </w:tr>
      <w:tr w14:paraId="04E33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restart"/>
            <w:vAlign w:val="center"/>
          </w:tcPr>
          <w:p w14:paraId="72BE9747">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Align w:val="center"/>
          </w:tcPr>
          <w:p w14:paraId="0AFFF8C5">
            <w:pPr>
              <w:widowControl w:val="0"/>
              <w:autoSpaceDE w:val="0"/>
              <w:autoSpaceDN w:val="0"/>
              <w:adjustRightInd w:val="0"/>
              <w:snapToGrid w:val="0"/>
              <w:ind w:firstLine="0" w:firstLineChars="0"/>
              <w:jc w:val="center"/>
              <w:rPr>
                <w:rFonts w:ascii="宋体" w:hAnsi="宋体"/>
                <w:szCs w:val="21"/>
                <w:highlight w:val="none"/>
              </w:rPr>
            </w:pPr>
            <w:r>
              <w:rPr>
                <w:rFonts w:ascii="宋体" w:hAnsi="宋体"/>
                <w:szCs w:val="21"/>
                <w:highlight w:val="none"/>
              </w:rPr>
              <w:t>公告</w:t>
            </w:r>
            <w:r>
              <w:rPr>
                <w:rFonts w:hint="eastAsia" w:ascii="宋体" w:hAnsi="宋体"/>
                <w:szCs w:val="21"/>
                <w:highlight w:val="none"/>
              </w:rPr>
              <w:t>日期</w:t>
            </w:r>
          </w:p>
        </w:tc>
        <w:tc>
          <w:tcPr>
            <w:tcW w:w="3191" w:type="pct"/>
            <w:vAlign w:val="center"/>
          </w:tcPr>
          <w:p w14:paraId="0DD6C5DB">
            <w:pPr>
              <w:widowControl w:val="0"/>
              <w:autoSpaceDE w:val="0"/>
              <w:autoSpaceDN w:val="0"/>
              <w:adjustRightInd w:val="0"/>
              <w:snapToGrid w:val="0"/>
              <w:ind w:firstLine="0" w:firstLineChars="0"/>
              <w:rPr>
                <w:rFonts w:ascii="宋体" w:hAnsi="宋体"/>
                <w:bCs/>
                <w:szCs w:val="21"/>
                <w:highlight w:val="none"/>
              </w:rPr>
            </w:pPr>
            <w:r>
              <w:rPr>
                <w:rFonts w:hint="eastAsia" w:ascii="宋体" w:hAnsi="宋体"/>
                <w:szCs w:val="21"/>
                <w:highlight w:val="none"/>
              </w:rPr>
              <w:t>详见招标公告</w:t>
            </w:r>
          </w:p>
        </w:tc>
      </w:tr>
      <w:tr w14:paraId="615A1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511838EE"/>
        </w:tc>
        <w:tc>
          <w:tcPr>
            <w:tcW w:w="1227" w:type="pct"/>
            <w:vAlign w:val="center"/>
          </w:tcPr>
          <w:p w14:paraId="521B262F">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项目类别</w:t>
            </w:r>
          </w:p>
        </w:tc>
        <w:tc>
          <w:tcPr>
            <w:tcW w:w="3191" w:type="pct"/>
            <w:vAlign w:val="center"/>
          </w:tcPr>
          <w:p w14:paraId="3B8549C7">
            <w:pPr>
              <w:widowControl w:val="0"/>
              <w:autoSpaceDE w:val="0"/>
              <w:autoSpaceDN w:val="0"/>
              <w:adjustRightInd w:val="0"/>
              <w:snapToGrid w:val="0"/>
              <w:ind w:firstLine="0" w:firstLineChars="0"/>
              <w:rPr>
                <w:rFonts w:ascii="宋体" w:hAnsi="宋体"/>
                <w:bCs/>
                <w:szCs w:val="21"/>
                <w:highlight w:val="none"/>
              </w:rPr>
            </w:pPr>
            <w:r>
              <w:rPr>
                <w:rFonts w:hint="eastAsia" w:ascii="宋体" w:hAnsi="宋体"/>
                <w:bCs/>
                <w:szCs w:val="21"/>
                <w:highlight w:val="none"/>
              </w:rPr>
              <w:t>服务类</w:t>
            </w:r>
          </w:p>
        </w:tc>
      </w:tr>
      <w:tr w14:paraId="797D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28888DEA"/>
        </w:tc>
        <w:tc>
          <w:tcPr>
            <w:tcW w:w="1227" w:type="pct"/>
          </w:tcPr>
          <w:p w14:paraId="795D4FDE">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招标方式</w:t>
            </w:r>
          </w:p>
        </w:tc>
        <w:tc>
          <w:tcPr>
            <w:tcW w:w="3191" w:type="pct"/>
            <w:vAlign w:val="center"/>
          </w:tcPr>
          <w:p w14:paraId="13BAD461">
            <w:pPr>
              <w:widowControl w:val="0"/>
              <w:autoSpaceDE w:val="0"/>
              <w:autoSpaceDN w:val="0"/>
              <w:adjustRightInd w:val="0"/>
              <w:snapToGrid w:val="0"/>
              <w:ind w:firstLine="0" w:firstLineChars="0"/>
              <w:rPr>
                <w:rFonts w:ascii="宋体" w:hAnsi="宋体"/>
                <w:bCs/>
                <w:szCs w:val="21"/>
                <w:highlight w:val="none"/>
              </w:rPr>
            </w:pPr>
            <w:r>
              <w:rPr>
                <w:rFonts w:hint="eastAsia" w:ascii="宋体" w:hAnsi="宋体"/>
                <w:szCs w:val="21"/>
                <w:highlight w:val="none"/>
              </w:rPr>
              <w:sym w:font="Wingdings 2" w:char="0052"/>
            </w:r>
            <w:r>
              <w:rPr>
                <w:rFonts w:hint="eastAsia" w:ascii="宋体" w:hAnsi="宋体"/>
                <w:szCs w:val="21"/>
                <w:highlight w:val="none"/>
              </w:rPr>
              <w:t>公开招标</w:t>
            </w:r>
            <w:r>
              <w:rPr>
                <w:rFonts w:ascii="宋体" w:hAnsi="宋体"/>
                <w:szCs w:val="21"/>
                <w:highlight w:val="none"/>
              </w:rPr>
              <w:t xml:space="preserve">  </w:t>
            </w:r>
            <w:r>
              <w:rPr>
                <w:rFonts w:hint="eastAsia" w:ascii="宋体" w:hAnsi="宋体"/>
                <w:szCs w:val="21"/>
                <w:highlight w:val="none"/>
              </w:rPr>
              <w:t>□邀请招标</w:t>
            </w:r>
          </w:p>
        </w:tc>
      </w:tr>
      <w:tr w14:paraId="69A8C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63131DE2"/>
        </w:tc>
        <w:tc>
          <w:tcPr>
            <w:tcW w:w="1227" w:type="pct"/>
          </w:tcPr>
          <w:p w14:paraId="01297BF2">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资格审查方式</w:t>
            </w:r>
          </w:p>
        </w:tc>
        <w:tc>
          <w:tcPr>
            <w:tcW w:w="3191" w:type="pct"/>
            <w:vAlign w:val="center"/>
          </w:tcPr>
          <w:p w14:paraId="7EE75DD6">
            <w:pPr>
              <w:widowControl w:val="0"/>
              <w:autoSpaceDE w:val="0"/>
              <w:autoSpaceDN w:val="0"/>
              <w:adjustRightInd w:val="0"/>
              <w:snapToGrid w:val="0"/>
              <w:ind w:firstLine="0" w:firstLineChars="0"/>
              <w:rPr>
                <w:rFonts w:ascii="宋体" w:hAnsi="宋体" w:cs="Segoe UI Symbol"/>
                <w:szCs w:val="21"/>
                <w:highlight w:val="none"/>
              </w:rPr>
            </w:pPr>
            <w:r>
              <w:rPr>
                <w:rFonts w:hint="eastAsia" w:ascii="宋体" w:hAnsi="宋体"/>
                <w:szCs w:val="21"/>
                <w:highlight w:val="none"/>
              </w:rPr>
              <w:t xml:space="preserve">资格后审 </w:t>
            </w:r>
          </w:p>
        </w:tc>
      </w:tr>
      <w:tr w14:paraId="0BFD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restart"/>
            <w:vAlign w:val="center"/>
          </w:tcPr>
          <w:p w14:paraId="69213786">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Align w:val="center"/>
          </w:tcPr>
          <w:p w14:paraId="7F2CB4B2">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招标文件</w:t>
            </w:r>
          </w:p>
          <w:p w14:paraId="70B0B256">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获取方式</w:t>
            </w:r>
          </w:p>
        </w:tc>
        <w:tc>
          <w:tcPr>
            <w:tcW w:w="3191" w:type="pct"/>
            <w:vAlign w:val="center"/>
          </w:tcPr>
          <w:p w14:paraId="308F7078">
            <w:pPr>
              <w:widowControl w:val="0"/>
              <w:autoSpaceDE w:val="0"/>
              <w:autoSpaceDN w:val="0"/>
              <w:adjustRightInd w:val="0"/>
              <w:snapToGrid w:val="0"/>
              <w:ind w:firstLine="0" w:firstLineChars="0"/>
              <w:rPr>
                <w:rFonts w:ascii="Segoe UI Symbol" w:hAnsi="Segoe UI Symbol" w:cs="Segoe UI Symbol"/>
                <w:szCs w:val="21"/>
                <w:highlight w:val="none"/>
              </w:rPr>
            </w:pPr>
            <w:r>
              <w:rPr>
                <w:rFonts w:ascii="宋体" w:hAnsi="宋体"/>
                <w:szCs w:val="21"/>
                <w:highlight w:val="none"/>
              </w:rPr>
              <w:t>通过深圳阳光采购平台获取</w:t>
            </w:r>
          </w:p>
        </w:tc>
      </w:tr>
      <w:tr w14:paraId="6181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80" w:type="pct"/>
            <w:vMerge w:val="continue"/>
            <w:vAlign w:val="center"/>
          </w:tcPr>
          <w:p w14:paraId="518B03B2"/>
        </w:tc>
        <w:tc>
          <w:tcPr>
            <w:tcW w:w="1227" w:type="pct"/>
            <w:vAlign w:val="center"/>
          </w:tcPr>
          <w:p w14:paraId="72589F01">
            <w:pPr>
              <w:widowControl w:val="0"/>
              <w:autoSpaceDE w:val="0"/>
              <w:autoSpaceDN w:val="0"/>
              <w:adjustRightInd w:val="0"/>
              <w:snapToGrid w:val="0"/>
              <w:spacing w:line="240" w:lineRule="auto"/>
              <w:ind w:firstLine="0" w:firstLineChars="0"/>
              <w:jc w:val="center"/>
              <w:rPr>
                <w:rFonts w:ascii="宋体" w:hAnsi="宋体"/>
                <w:kern w:val="0"/>
                <w:szCs w:val="21"/>
                <w:highlight w:val="none"/>
              </w:rPr>
            </w:pPr>
            <w:r>
              <w:rPr>
                <w:rFonts w:hint="eastAsia" w:ascii="宋体" w:hAnsi="宋体"/>
                <w:kern w:val="0"/>
                <w:szCs w:val="21"/>
                <w:highlight w:val="none"/>
              </w:rPr>
              <w:t>招标文件</w:t>
            </w:r>
          </w:p>
          <w:p w14:paraId="27174534">
            <w:pPr>
              <w:widowControl w:val="0"/>
              <w:autoSpaceDE w:val="0"/>
              <w:autoSpaceDN w:val="0"/>
              <w:adjustRightInd w:val="0"/>
              <w:snapToGrid w:val="0"/>
              <w:spacing w:line="240" w:lineRule="auto"/>
              <w:ind w:firstLine="0" w:firstLineChars="0"/>
              <w:jc w:val="center"/>
              <w:rPr>
                <w:rFonts w:ascii="宋体" w:hAnsi="宋体"/>
                <w:szCs w:val="21"/>
                <w:highlight w:val="none"/>
              </w:rPr>
            </w:pPr>
            <w:r>
              <w:rPr>
                <w:rFonts w:ascii="宋体" w:hAnsi="宋体"/>
                <w:kern w:val="0"/>
                <w:szCs w:val="21"/>
                <w:highlight w:val="none"/>
              </w:rPr>
              <w:t>获取时间</w:t>
            </w:r>
          </w:p>
        </w:tc>
        <w:tc>
          <w:tcPr>
            <w:tcW w:w="3191" w:type="pct"/>
            <w:vAlign w:val="center"/>
          </w:tcPr>
          <w:p w14:paraId="5288D8FB">
            <w:pPr>
              <w:widowControl w:val="0"/>
              <w:autoSpaceDE w:val="0"/>
              <w:autoSpaceDN w:val="0"/>
              <w:adjustRightInd w:val="0"/>
              <w:snapToGrid w:val="0"/>
              <w:spacing w:line="240" w:lineRule="auto"/>
              <w:ind w:firstLine="0" w:firstLineChars="0"/>
              <w:rPr>
                <w:rFonts w:ascii="宋体" w:hAnsi="宋体"/>
                <w:szCs w:val="21"/>
                <w:highlight w:val="none"/>
              </w:rPr>
            </w:pPr>
            <w:r>
              <w:rPr>
                <w:rFonts w:hint="eastAsia" w:ascii="宋体" w:hAnsi="宋体"/>
                <w:szCs w:val="21"/>
                <w:highlight w:val="none"/>
              </w:rPr>
              <w:t>详见招标公告</w:t>
            </w:r>
          </w:p>
        </w:tc>
      </w:tr>
      <w:tr w14:paraId="4A9F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18E30291"/>
        </w:tc>
        <w:tc>
          <w:tcPr>
            <w:tcW w:w="1227" w:type="pct"/>
            <w:vAlign w:val="center"/>
          </w:tcPr>
          <w:p w14:paraId="02D84731">
            <w:pPr>
              <w:widowControl w:val="0"/>
              <w:autoSpaceDE w:val="0"/>
              <w:autoSpaceDN w:val="0"/>
              <w:adjustRightInd w:val="0"/>
              <w:snapToGrid w:val="0"/>
              <w:spacing w:line="240" w:lineRule="auto"/>
              <w:ind w:firstLine="0" w:firstLineChars="0"/>
              <w:jc w:val="center"/>
              <w:rPr>
                <w:rFonts w:ascii="宋体" w:hAnsi="宋体"/>
                <w:kern w:val="0"/>
                <w:szCs w:val="21"/>
                <w:highlight w:val="none"/>
              </w:rPr>
            </w:pPr>
            <w:r>
              <w:rPr>
                <w:rFonts w:hint="eastAsia" w:ascii="宋体" w:hAnsi="宋体"/>
                <w:kern w:val="0"/>
                <w:szCs w:val="21"/>
                <w:highlight w:val="none"/>
              </w:rPr>
              <w:t>是否需要提交</w:t>
            </w:r>
          </w:p>
          <w:p w14:paraId="5D1E172B">
            <w:pPr>
              <w:widowControl w:val="0"/>
              <w:autoSpaceDE w:val="0"/>
              <w:autoSpaceDN w:val="0"/>
              <w:adjustRightInd w:val="0"/>
              <w:snapToGrid w:val="0"/>
              <w:spacing w:line="240" w:lineRule="auto"/>
              <w:ind w:firstLine="0" w:firstLineChars="0"/>
              <w:jc w:val="center"/>
              <w:rPr>
                <w:rFonts w:ascii="宋体" w:hAnsi="宋体"/>
                <w:kern w:val="0"/>
                <w:szCs w:val="21"/>
                <w:highlight w:val="none"/>
              </w:rPr>
            </w:pPr>
            <w:r>
              <w:rPr>
                <w:rFonts w:hint="eastAsia" w:ascii="宋体" w:hAnsi="宋体"/>
                <w:kern w:val="0"/>
                <w:szCs w:val="21"/>
                <w:highlight w:val="none"/>
              </w:rPr>
              <w:t>报名资料</w:t>
            </w:r>
          </w:p>
        </w:tc>
        <w:tc>
          <w:tcPr>
            <w:tcW w:w="3191" w:type="pct"/>
            <w:vAlign w:val="center"/>
          </w:tcPr>
          <w:p w14:paraId="3AA73FC3">
            <w:pPr>
              <w:widowControl w:val="0"/>
              <w:autoSpaceDE w:val="0"/>
              <w:autoSpaceDN w:val="0"/>
              <w:adjustRightInd w:val="0"/>
              <w:snapToGrid w:val="0"/>
              <w:spacing w:line="240" w:lineRule="auto"/>
              <w:ind w:firstLine="0" w:firstLineChars="0"/>
              <w:rPr>
                <w:rFonts w:ascii="宋体" w:hAnsi="宋体"/>
                <w:szCs w:val="21"/>
                <w:highlight w:val="none"/>
              </w:rPr>
            </w:pPr>
            <w:r>
              <w:rPr>
                <w:rFonts w:hint="eastAsia" w:ascii="宋体" w:hAnsi="宋体"/>
                <w:b/>
                <w:bCs/>
                <w:szCs w:val="21"/>
                <w:highlight w:val="none"/>
                <w:lang w:eastAsia="zh-CN"/>
              </w:rPr>
              <w:t>☑</w:t>
            </w:r>
            <w:r>
              <w:rPr>
                <w:rFonts w:hint="eastAsia" w:ascii="宋体" w:hAnsi="宋体"/>
                <w:b/>
                <w:bCs/>
                <w:szCs w:val="21"/>
                <w:highlight w:val="none"/>
                <w:lang w:val="en-US" w:eastAsia="zh-CN"/>
              </w:rPr>
              <w:t>是</w:t>
            </w:r>
            <w:r>
              <w:rPr>
                <w:rFonts w:hint="eastAsia" w:ascii="宋体" w:hAnsi="宋体"/>
                <w:szCs w:val="21"/>
                <w:highlight w:val="none"/>
                <w:lang w:val="en-US" w:eastAsia="zh-CN"/>
              </w:rPr>
              <w:t xml:space="preserve"> </w:t>
            </w:r>
            <w:r>
              <w:rPr>
                <w:rFonts w:hint="eastAsia" w:ascii="宋体" w:hAnsi="宋体"/>
                <w:szCs w:val="21"/>
                <w:highlight w:val="none"/>
                <w:lang w:eastAsia="zh-CN"/>
              </w:rPr>
              <w:t>□</w:t>
            </w:r>
            <w:r>
              <w:rPr>
                <w:rFonts w:ascii="宋体" w:hAnsi="宋体"/>
                <w:szCs w:val="21"/>
                <w:highlight w:val="none"/>
              </w:rPr>
              <w:t>否</w:t>
            </w:r>
          </w:p>
          <w:p w14:paraId="706D0724">
            <w:pPr>
              <w:widowControl w:val="0"/>
              <w:autoSpaceDE w:val="0"/>
              <w:autoSpaceDN w:val="0"/>
              <w:adjustRightInd w:val="0"/>
              <w:snapToGrid w:val="0"/>
              <w:spacing w:line="240" w:lineRule="auto"/>
              <w:ind w:firstLine="0" w:firstLineChars="0"/>
              <w:jc w:val="left"/>
              <w:rPr>
                <w:rFonts w:hint="eastAsia" w:ascii="宋体" w:hAnsi="宋体" w:eastAsia="宋体"/>
                <w:szCs w:val="21"/>
                <w:highlight w:val="none"/>
                <w:lang w:eastAsia="zh-CN"/>
              </w:rPr>
            </w:pPr>
            <w:r>
              <w:rPr>
                <w:rFonts w:hint="eastAsia" w:ascii="宋体" w:hAnsi="宋体"/>
                <w:szCs w:val="21"/>
                <w:highlight w:val="none"/>
                <w:lang w:val="en-US" w:eastAsia="zh-CN"/>
              </w:rPr>
              <w:t>请投标人于</w:t>
            </w:r>
            <w:r>
              <w:rPr>
                <w:rFonts w:hint="eastAsia" w:ascii="宋体" w:hAnsi="宋体"/>
                <w:b/>
                <w:bCs/>
                <w:szCs w:val="21"/>
                <w:highlight w:val="yellow"/>
                <w:lang w:val="en-US" w:eastAsia="zh-CN"/>
              </w:rPr>
              <w:t>2026年7月19日（星期 ）18：00前</w:t>
            </w:r>
            <w:r>
              <w:rPr>
                <w:rFonts w:hint="eastAsia" w:ascii="宋体" w:hAnsi="宋体"/>
                <w:szCs w:val="21"/>
                <w:highlight w:val="none"/>
                <w:lang w:val="en-US" w:eastAsia="zh-CN"/>
              </w:rPr>
              <w:t>发送报名资料至招标人邮箱，邮箱地址为</w:t>
            </w:r>
            <w:r>
              <w:rPr>
                <w:rStyle w:val="57"/>
                <w:rFonts w:hint="eastAsia" w:ascii="宋体" w:hAnsi="宋体"/>
                <w:szCs w:val="21"/>
                <w:highlight w:val="none"/>
              </w:rPr>
              <w:t>yangxiaojun@ssi.sihc.com.cn</w:t>
            </w:r>
            <w:r>
              <w:rPr>
                <w:rFonts w:hint="eastAsia" w:ascii="宋体" w:hAnsi="宋体"/>
                <w:szCs w:val="21"/>
                <w:highlight w:val="none"/>
                <w:lang w:eastAsia="zh-CN"/>
              </w:rPr>
              <w:t>，</w:t>
            </w:r>
            <w:r>
              <w:rPr>
                <w:rFonts w:hint="eastAsia" w:ascii="宋体" w:hAnsi="宋体"/>
                <w:b/>
                <w:bCs/>
                <w:szCs w:val="21"/>
                <w:highlight w:val="none"/>
                <w:lang w:val="en-US" w:eastAsia="zh-CN"/>
              </w:rPr>
              <w:t>邮件名称格式：投标项目全称+项目编号+公司全称</w:t>
            </w:r>
            <w:r>
              <w:rPr>
                <w:rFonts w:hint="eastAsia" w:ascii="宋体" w:hAnsi="宋体"/>
                <w:szCs w:val="21"/>
                <w:highlight w:val="none"/>
                <w:lang w:eastAsia="zh-CN"/>
              </w:rPr>
              <w:t>。</w:t>
            </w:r>
          </w:p>
          <w:p w14:paraId="0B9CDB82">
            <w:pPr>
              <w:widowControl w:val="0"/>
              <w:autoSpaceDE w:val="0"/>
              <w:autoSpaceDN w:val="0"/>
              <w:adjustRightInd w:val="0"/>
              <w:snapToGrid w:val="0"/>
              <w:spacing w:line="240" w:lineRule="auto"/>
              <w:ind w:firstLine="0" w:firstLineChars="0"/>
              <w:jc w:val="left"/>
              <w:rPr>
                <w:rFonts w:hint="eastAsia" w:ascii="宋体" w:hAnsi="宋体"/>
                <w:szCs w:val="21"/>
                <w:highlight w:val="none"/>
                <w:lang w:val="en-US" w:eastAsia="zh-CN"/>
              </w:rPr>
            </w:pPr>
            <w:r>
              <w:rPr>
                <w:rFonts w:hint="eastAsia" w:ascii="宋体" w:hAnsi="宋体"/>
                <w:szCs w:val="21"/>
                <w:highlight w:val="none"/>
                <w:lang w:val="en-US" w:eastAsia="zh-CN"/>
              </w:rPr>
              <w:t>报名资料包括以下文件：</w:t>
            </w:r>
          </w:p>
          <w:p w14:paraId="02067D88">
            <w:pPr>
              <w:widowControl w:val="0"/>
              <w:autoSpaceDE w:val="0"/>
              <w:autoSpaceDN w:val="0"/>
              <w:adjustRightInd w:val="0"/>
              <w:snapToGrid w:val="0"/>
              <w:spacing w:line="240" w:lineRule="auto"/>
              <w:ind w:left="0" w:firstLine="0" w:firstLineChars="0"/>
              <w:jc w:val="left"/>
              <w:rPr>
                <w:rFonts w:ascii="宋体" w:hAnsi="宋体"/>
                <w:szCs w:val="21"/>
                <w:highlight w:val="none"/>
                <w:lang w:val="en-US" w:eastAsia="zh-CN"/>
              </w:rPr>
            </w:pPr>
            <w:r>
              <w:rPr>
                <w:rFonts w:hint="eastAsia" w:ascii="宋体" w:hAnsi="宋体" w:eastAsia="宋体" w:cs="Times New Roman"/>
                <w:kern w:val="2"/>
                <w:sz w:val="21"/>
                <w:szCs w:val="21"/>
                <w:lang w:val="en-US" w:eastAsia="zh-CN" w:bidi="ar-SA"/>
              </w:rPr>
              <w:t>1.</w:t>
            </w:r>
            <w:r>
              <w:rPr>
                <w:rFonts w:hint="eastAsia" w:ascii="宋体" w:hAnsi="宋体"/>
                <w:szCs w:val="21"/>
                <w:highlight w:val="none"/>
                <w:lang w:val="en-US" w:eastAsia="zh-CN"/>
              </w:rPr>
              <w:t>营业执照扫描件；</w:t>
            </w:r>
          </w:p>
          <w:p w14:paraId="07C78158">
            <w:pPr>
              <w:widowControl w:val="0"/>
              <w:autoSpaceDE w:val="0"/>
              <w:autoSpaceDN w:val="0"/>
              <w:adjustRightInd w:val="0"/>
              <w:snapToGrid w:val="0"/>
              <w:spacing w:line="240" w:lineRule="auto"/>
              <w:ind w:left="0" w:firstLine="0" w:firstLineChars="0"/>
              <w:jc w:val="left"/>
              <w:rPr>
                <w:rFonts w:ascii="宋体" w:hAnsi="宋体"/>
                <w:szCs w:val="21"/>
                <w:highlight w:val="none"/>
                <w:lang w:val="en-US" w:eastAsia="zh-CN"/>
              </w:rPr>
            </w:pPr>
            <w:r>
              <w:rPr>
                <w:rFonts w:ascii="宋体" w:hAnsi="宋体" w:eastAsia="宋体" w:cs="Times New Roman"/>
                <w:kern w:val="2"/>
                <w:sz w:val="21"/>
                <w:szCs w:val="21"/>
                <w:lang w:val="en-US" w:eastAsia="zh-CN" w:bidi="ar-SA"/>
              </w:rPr>
              <w:t>2.</w:t>
            </w:r>
            <w:r>
              <w:rPr>
                <w:rFonts w:hint="eastAsia" w:ascii="宋体" w:hAnsi="宋体"/>
                <w:szCs w:val="21"/>
                <w:highlight w:val="none"/>
                <w:lang w:val="en-US" w:eastAsia="zh-CN"/>
              </w:rPr>
              <w:t>法定代表人资格证明书；</w:t>
            </w:r>
          </w:p>
          <w:p w14:paraId="419D2A03">
            <w:pPr>
              <w:widowControl w:val="0"/>
              <w:autoSpaceDE w:val="0"/>
              <w:autoSpaceDN w:val="0"/>
              <w:adjustRightInd w:val="0"/>
              <w:snapToGrid w:val="0"/>
              <w:spacing w:line="240" w:lineRule="auto"/>
              <w:ind w:left="0" w:firstLine="0" w:firstLineChars="0"/>
              <w:jc w:val="left"/>
              <w:rPr>
                <w:rFonts w:hint="eastAsia" w:ascii="宋体" w:hAnsi="宋体"/>
                <w:szCs w:val="21"/>
                <w:highlight w:val="none"/>
                <w:lang w:val="en-US" w:eastAsia="zh-CN"/>
              </w:rPr>
            </w:pPr>
            <w:r>
              <w:rPr>
                <w:rFonts w:ascii="宋体" w:hAnsi="宋体" w:eastAsia="宋体" w:cs="Times New Roman"/>
                <w:kern w:val="2"/>
                <w:sz w:val="21"/>
                <w:szCs w:val="21"/>
                <w:lang w:val="en-US" w:eastAsia="zh-CN" w:bidi="ar-SA"/>
              </w:rPr>
              <w:t>3.</w:t>
            </w:r>
            <w:r>
              <w:rPr>
                <w:rFonts w:hint="eastAsia" w:ascii="宋体" w:hAnsi="宋体"/>
                <w:szCs w:val="21"/>
                <w:highlight w:val="none"/>
                <w:lang w:val="en-US" w:eastAsia="zh-CN"/>
              </w:rPr>
              <w:t>法定代表人授权委托书；</w:t>
            </w:r>
          </w:p>
          <w:p w14:paraId="28816F1C">
            <w:pPr>
              <w:widowControl w:val="0"/>
              <w:autoSpaceDE w:val="0"/>
              <w:autoSpaceDN w:val="0"/>
              <w:adjustRightInd w:val="0"/>
              <w:snapToGrid w:val="0"/>
              <w:spacing w:line="240" w:lineRule="auto"/>
              <w:ind w:left="0" w:firstLine="0" w:firstLineChars="0"/>
              <w:jc w:val="left"/>
              <w:rPr>
                <w:rFonts w:hint="eastAsia" w:ascii="宋体" w:hAnsi="宋体"/>
                <w:szCs w:val="21"/>
                <w:highlight w:val="none"/>
                <w:lang w:val="en-US" w:eastAsia="zh-CN"/>
              </w:rPr>
            </w:pPr>
            <w:r>
              <w:rPr>
                <w:rFonts w:hint="eastAsia" w:ascii="宋体" w:hAnsi="宋体"/>
                <w:szCs w:val="21"/>
                <w:highlight w:val="none"/>
                <w:lang w:val="en-US" w:eastAsia="zh-CN"/>
              </w:rPr>
              <w:t>4.项目联系人及联系方式（含联系电话及邮箱）。</w:t>
            </w:r>
          </w:p>
          <w:p w14:paraId="44BDE079">
            <w:pPr>
              <w:pStyle w:val="2"/>
              <w:ind w:left="0" w:leftChars="0" w:firstLine="0" w:firstLineChars="0"/>
              <w:rPr>
                <w:rFonts w:hint="eastAsia"/>
                <w:lang w:val="en-US" w:eastAsia="zh-CN"/>
              </w:rPr>
            </w:pPr>
            <w:r>
              <w:rPr>
                <w:rFonts w:hint="eastAsia" w:ascii="宋体" w:hAnsi="宋体"/>
                <w:b/>
                <w:bCs/>
                <w:szCs w:val="21"/>
                <w:highlight w:val="none"/>
                <w:lang w:val="en-US" w:eastAsia="zh-CN"/>
              </w:rPr>
              <w:t>（以上文件均需要加盖企业公章。）</w:t>
            </w:r>
          </w:p>
          <w:p w14:paraId="1E409C28">
            <w:pPr>
              <w:widowControl w:val="0"/>
              <w:autoSpaceDE w:val="0"/>
              <w:autoSpaceDN w:val="0"/>
              <w:adjustRightInd w:val="0"/>
              <w:snapToGrid w:val="0"/>
              <w:spacing w:line="240" w:lineRule="auto"/>
              <w:ind w:firstLine="0" w:firstLineChars="0"/>
              <w:rPr>
                <w:rFonts w:ascii="宋体" w:hAnsi="宋体"/>
                <w:kern w:val="0"/>
                <w:szCs w:val="21"/>
                <w:highlight w:val="none"/>
                <w:u w:val="single"/>
                <w:shd w:val="clear" w:color="auto" w:fill="FFFFFF"/>
              </w:rPr>
            </w:pPr>
            <w:r>
              <w:rPr>
                <w:rFonts w:hint="eastAsia" w:ascii="宋体" w:hAnsi="宋体"/>
                <w:b/>
                <w:bCs/>
                <w:kern w:val="0"/>
                <w:szCs w:val="21"/>
                <w:highlight w:val="none"/>
                <w:u w:val="single"/>
                <w:shd w:val="clear" w:color="auto" w:fill="FFFFFF"/>
                <w:lang w:val="en-US" w:eastAsia="zh-CN"/>
              </w:rPr>
              <w:t>意向投标人未在规定时间内发送邮件报名，投标文件将不予以受理。邮件发送成功视为报名成功。</w:t>
            </w:r>
          </w:p>
        </w:tc>
      </w:tr>
      <w:tr w14:paraId="52D6F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1B53C274">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Align w:val="center"/>
          </w:tcPr>
          <w:p w14:paraId="69C6900D">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hint="eastAsia" w:ascii="宋体" w:hAnsi="宋体"/>
                <w:szCs w:val="21"/>
                <w:highlight w:val="none"/>
                <w:shd w:val="clear" w:color="auto" w:fill="FFFFFF"/>
              </w:rPr>
              <w:t>投标人提出</w:t>
            </w:r>
          </w:p>
          <w:p w14:paraId="78478664">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hint="eastAsia" w:ascii="宋体" w:hAnsi="宋体"/>
                <w:szCs w:val="21"/>
                <w:highlight w:val="none"/>
                <w:shd w:val="clear" w:color="auto" w:fill="FFFFFF"/>
              </w:rPr>
              <w:t>质疑截止时间</w:t>
            </w:r>
          </w:p>
        </w:tc>
        <w:tc>
          <w:tcPr>
            <w:tcW w:w="3191" w:type="pct"/>
            <w:vAlign w:val="center"/>
          </w:tcPr>
          <w:p w14:paraId="0E73D943">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详见招标公告</w:t>
            </w:r>
          </w:p>
        </w:tc>
      </w:tr>
      <w:tr w14:paraId="09A3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80" w:type="pct"/>
            <w:vAlign w:val="center"/>
          </w:tcPr>
          <w:p w14:paraId="0D9F6614">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Align w:val="center"/>
          </w:tcPr>
          <w:p w14:paraId="7AE18ED8">
            <w:pPr>
              <w:widowControl w:val="0"/>
              <w:autoSpaceDE w:val="0"/>
              <w:autoSpaceDN w:val="0"/>
              <w:adjustRightInd w:val="0"/>
              <w:snapToGrid w:val="0"/>
              <w:spacing w:line="240" w:lineRule="auto"/>
              <w:ind w:firstLine="0" w:firstLineChars="0"/>
              <w:jc w:val="center"/>
              <w:rPr>
                <w:rFonts w:ascii="宋体" w:hAnsi="宋体"/>
                <w:szCs w:val="21"/>
                <w:highlight w:val="none"/>
                <w:shd w:val="clear" w:color="auto" w:fill="FFFFFF"/>
              </w:rPr>
            </w:pPr>
            <w:r>
              <w:rPr>
                <w:rFonts w:hint="eastAsia" w:ascii="宋体" w:hAnsi="宋体" w:cs="宋体"/>
                <w:szCs w:val="21"/>
                <w:highlight w:val="none"/>
                <w:shd w:val="clear" w:color="auto" w:fill="FFFFFF"/>
              </w:rPr>
              <w:t>招标人澄清、修改、</w:t>
            </w:r>
            <w:r>
              <w:rPr>
                <w:rFonts w:ascii="宋体" w:hAnsi="宋体" w:cs="宋体"/>
                <w:szCs w:val="21"/>
                <w:highlight w:val="none"/>
                <w:shd w:val="clear" w:color="auto" w:fill="FFFFFF"/>
              </w:rPr>
              <w:t>答疑</w:t>
            </w:r>
            <w:r>
              <w:rPr>
                <w:rFonts w:hint="eastAsia" w:ascii="宋体" w:hAnsi="宋体" w:cs="宋体"/>
                <w:szCs w:val="21"/>
                <w:highlight w:val="none"/>
                <w:shd w:val="clear" w:color="auto" w:fill="FFFFFF"/>
              </w:rPr>
              <w:t>截止时间</w:t>
            </w:r>
          </w:p>
        </w:tc>
        <w:tc>
          <w:tcPr>
            <w:tcW w:w="3191" w:type="pct"/>
            <w:vAlign w:val="center"/>
          </w:tcPr>
          <w:p w14:paraId="38EF42AA">
            <w:pPr>
              <w:widowControl w:val="0"/>
              <w:autoSpaceDE w:val="0"/>
              <w:autoSpaceDN w:val="0"/>
              <w:adjustRightInd w:val="0"/>
              <w:snapToGrid w:val="0"/>
              <w:spacing w:line="240" w:lineRule="auto"/>
              <w:ind w:firstLine="0" w:firstLineChars="0"/>
              <w:rPr>
                <w:rFonts w:ascii="宋体" w:hAnsi="宋体"/>
                <w:szCs w:val="21"/>
                <w:highlight w:val="none"/>
              </w:rPr>
            </w:pPr>
            <w:r>
              <w:rPr>
                <w:rFonts w:hint="eastAsia" w:ascii="宋体" w:hAnsi="宋体"/>
                <w:szCs w:val="21"/>
                <w:highlight w:val="none"/>
              </w:rPr>
              <w:t>详见招标公告</w:t>
            </w:r>
          </w:p>
        </w:tc>
      </w:tr>
      <w:tr w14:paraId="268B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restart"/>
            <w:vAlign w:val="center"/>
          </w:tcPr>
          <w:p w14:paraId="7A4FF87E">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Align w:val="center"/>
          </w:tcPr>
          <w:p w14:paraId="0F917E29">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ascii="宋体" w:hAnsi="宋体"/>
                <w:szCs w:val="21"/>
                <w:highlight w:val="none"/>
                <w:shd w:val="clear" w:color="auto" w:fill="FFFFFF"/>
              </w:rPr>
              <w:t>投标截止时间</w:t>
            </w:r>
          </w:p>
        </w:tc>
        <w:tc>
          <w:tcPr>
            <w:tcW w:w="3191" w:type="pct"/>
            <w:vAlign w:val="center"/>
          </w:tcPr>
          <w:p w14:paraId="76EE4467">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详见招标公告</w:t>
            </w:r>
          </w:p>
        </w:tc>
      </w:tr>
      <w:tr w14:paraId="269BD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1322125A"/>
        </w:tc>
        <w:tc>
          <w:tcPr>
            <w:tcW w:w="1227" w:type="pct"/>
            <w:vAlign w:val="center"/>
          </w:tcPr>
          <w:p w14:paraId="1DA04B80">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hint="eastAsia" w:ascii="宋体" w:hAnsi="宋体"/>
                <w:szCs w:val="21"/>
                <w:highlight w:val="none"/>
                <w:shd w:val="clear" w:color="auto" w:fill="FFFFFF"/>
              </w:rPr>
              <w:t>开标时间</w:t>
            </w:r>
          </w:p>
        </w:tc>
        <w:tc>
          <w:tcPr>
            <w:tcW w:w="3191" w:type="pct"/>
            <w:vAlign w:val="center"/>
          </w:tcPr>
          <w:p w14:paraId="30A88EF6">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详见招标公告</w:t>
            </w:r>
          </w:p>
        </w:tc>
      </w:tr>
      <w:tr w14:paraId="70E3E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6589BB1A"/>
        </w:tc>
        <w:tc>
          <w:tcPr>
            <w:tcW w:w="1227" w:type="pct"/>
            <w:vAlign w:val="center"/>
          </w:tcPr>
          <w:p w14:paraId="7AF04B8A">
            <w:pPr>
              <w:widowControl w:val="0"/>
              <w:autoSpaceDE w:val="0"/>
              <w:autoSpaceDN w:val="0"/>
              <w:adjustRightInd w:val="0"/>
              <w:snapToGrid w:val="0"/>
              <w:ind w:firstLine="0" w:firstLineChars="0"/>
              <w:jc w:val="center"/>
              <w:rPr>
                <w:rFonts w:ascii="宋体" w:hAnsi="宋体"/>
                <w:highlight w:val="none"/>
              </w:rPr>
            </w:pPr>
            <w:r>
              <w:rPr>
                <w:rFonts w:hint="eastAsia" w:ascii="宋体" w:hAnsi="宋体"/>
                <w:highlight w:val="none"/>
              </w:rPr>
              <w:t>投标文件</w:t>
            </w:r>
          </w:p>
          <w:p w14:paraId="39C8F73C">
            <w:pPr>
              <w:widowControl w:val="0"/>
              <w:autoSpaceDE w:val="0"/>
              <w:autoSpaceDN w:val="0"/>
              <w:adjustRightInd w:val="0"/>
              <w:snapToGrid w:val="0"/>
              <w:ind w:firstLine="0" w:firstLineChars="0"/>
              <w:jc w:val="center"/>
              <w:rPr>
                <w:rFonts w:ascii="宋体" w:hAnsi="宋体"/>
                <w:highlight w:val="none"/>
                <w:shd w:val="clear" w:color="auto" w:fill="FFFFFF"/>
              </w:rPr>
            </w:pPr>
            <w:r>
              <w:rPr>
                <w:rFonts w:hint="eastAsia" w:ascii="宋体" w:hAnsi="宋体"/>
                <w:highlight w:val="none"/>
              </w:rPr>
              <w:t>递交地点</w:t>
            </w:r>
          </w:p>
        </w:tc>
        <w:tc>
          <w:tcPr>
            <w:tcW w:w="3191" w:type="pct"/>
            <w:vAlign w:val="center"/>
          </w:tcPr>
          <w:p w14:paraId="22D1D709">
            <w:pPr>
              <w:widowControl w:val="0"/>
              <w:autoSpaceDE w:val="0"/>
              <w:autoSpaceDN w:val="0"/>
              <w:adjustRightInd w:val="0"/>
              <w:snapToGrid w:val="0"/>
              <w:ind w:firstLine="0" w:firstLineChars="0"/>
              <w:rPr>
                <w:rFonts w:ascii="宋体" w:hAnsi="宋体"/>
                <w:kern w:val="0"/>
                <w:szCs w:val="21"/>
                <w:highlight w:val="none"/>
                <w:u w:val="single"/>
                <w:shd w:val="clear" w:color="auto" w:fill="FFFFFF"/>
              </w:rPr>
            </w:pPr>
            <w:r>
              <w:rPr>
                <w:rFonts w:hint="eastAsia" w:ascii="宋体" w:hAnsi="宋体"/>
                <w:szCs w:val="21"/>
                <w:highlight w:val="none"/>
              </w:rPr>
              <w:t>☑纸质投标文件递交地点：</w:t>
            </w:r>
            <w:r>
              <w:rPr>
                <w:rFonts w:hint="eastAsia" w:ascii="宋体" w:hAnsi="宋体"/>
                <w:szCs w:val="21"/>
                <w:highlight w:val="none"/>
                <w:lang w:val="en-US" w:eastAsia="zh-CN"/>
              </w:rPr>
              <w:t>深圳市深圳体育中心体育场S12对面赛事公司</w:t>
            </w:r>
            <w:r>
              <w:rPr>
                <w:rFonts w:hint="eastAsia" w:ascii="宋体" w:hAnsi="宋体"/>
                <w:kern w:val="0"/>
                <w:szCs w:val="21"/>
                <w:u w:val="single"/>
                <w:lang w:val="en-US" w:eastAsia="zh-CN"/>
              </w:rPr>
              <w:t>（收）</w:t>
            </w:r>
          </w:p>
        </w:tc>
      </w:tr>
      <w:tr w14:paraId="49D9A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763CD896"/>
        </w:tc>
        <w:tc>
          <w:tcPr>
            <w:tcW w:w="1227" w:type="pct"/>
            <w:vAlign w:val="center"/>
          </w:tcPr>
          <w:p w14:paraId="68806AE0">
            <w:pPr>
              <w:widowControl w:val="0"/>
              <w:autoSpaceDE w:val="0"/>
              <w:autoSpaceDN w:val="0"/>
              <w:adjustRightInd w:val="0"/>
              <w:snapToGrid w:val="0"/>
              <w:ind w:firstLine="0" w:firstLineChars="0"/>
              <w:jc w:val="center"/>
              <w:rPr>
                <w:rFonts w:ascii="宋体" w:hAnsi="宋体"/>
                <w:highlight w:val="none"/>
              </w:rPr>
            </w:pPr>
            <w:r>
              <w:rPr>
                <w:rFonts w:hint="eastAsia" w:ascii="宋体" w:hAnsi="宋体"/>
                <w:highlight w:val="none"/>
              </w:rPr>
              <w:t>开标地点</w:t>
            </w:r>
          </w:p>
        </w:tc>
        <w:tc>
          <w:tcPr>
            <w:tcW w:w="3191" w:type="pct"/>
            <w:vAlign w:val="center"/>
          </w:tcPr>
          <w:p w14:paraId="568766CA">
            <w:pPr>
              <w:widowControl w:val="0"/>
              <w:autoSpaceDE w:val="0"/>
              <w:autoSpaceDN w:val="0"/>
              <w:adjustRightInd w:val="0"/>
              <w:snapToGrid w:val="0"/>
              <w:ind w:firstLine="0" w:firstLineChars="0"/>
              <w:rPr>
                <w:rFonts w:ascii="Segoe UI Symbol" w:hAnsi="Segoe UI Symbol" w:eastAsia="宋体" w:cs="Segoe UI Symbol"/>
                <w:kern w:val="0"/>
                <w:szCs w:val="21"/>
                <w:highlight w:val="none"/>
                <w:lang w:val="en-US" w:eastAsia="zh-CN"/>
              </w:rPr>
            </w:pPr>
            <w:r>
              <w:rPr>
                <w:rFonts w:hint="eastAsia" w:ascii="宋体" w:hAnsi="宋体"/>
                <w:szCs w:val="21"/>
                <w:highlight w:val="none"/>
              </w:rPr>
              <w:t>☑</w:t>
            </w:r>
            <w:r>
              <w:rPr>
                <w:rFonts w:hint="eastAsia" w:ascii="宋体" w:hAnsi="宋体"/>
                <w:kern w:val="0"/>
                <w:szCs w:val="21"/>
                <w:highlight w:val="none"/>
              </w:rPr>
              <w:t>进行现场开标，地址：</w:t>
            </w:r>
            <w:r>
              <w:rPr>
                <w:rFonts w:hint="eastAsia" w:ascii="宋体" w:hAnsi="宋体"/>
                <w:kern w:val="0"/>
                <w:szCs w:val="21"/>
                <w:highlight w:val="none"/>
                <w:u w:val="single"/>
                <w:lang w:val="en-US" w:eastAsia="zh-CN"/>
              </w:rPr>
              <w:t>招标人指定地点</w:t>
            </w:r>
          </w:p>
        </w:tc>
      </w:tr>
      <w:tr w14:paraId="11745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5024AC05"/>
        </w:tc>
        <w:tc>
          <w:tcPr>
            <w:tcW w:w="1227" w:type="pct"/>
            <w:vAlign w:val="center"/>
          </w:tcPr>
          <w:p w14:paraId="7C3463F2">
            <w:pPr>
              <w:widowControl w:val="0"/>
              <w:autoSpaceDE w:val="0"/>
              <w:autoSpaceDN w:val="0"/>
              <w:adjustRightInd w:val="0"/>
              <w:snapToGrid w:val="0"/>
              <w:ind w:firstLine="0" w:firstLineChars="0"/>
              <w:jc w:val="center"/>
              <w:rPr>
                <w:rFonts w:ascii="宋体" w:hAnsi="宋体"/>
                <w:highlight w:val="none"/>
              </w:rPr>
            </w:pPr>
            <w:r>
              <w:rPr>
                <w:rFonts w:hint="eastAsia" w:ascii="宋体" w:hAnsi="宋体"/>
                <w:szCs w:val="21"/>
                <w:highlight w:val="none"/>
              </w:rPr>
              <w:t>投标人是否需要参加开标</w:t>
            </w:r>
          </w:p>
        </w:tc>
        <w:tc>
          <w:tcPr>
            <w:tcW w:w="3191" w:type="pct"/>
            <w:vAlign w:val="center"/>
          </w:tcPr>
          <w:p w14:paraId="15C4ED97">
            <w:pPr>
              <w:ind w:firstLine="0" w:firstLineChars="0"/>
              <w:rPr>
                <w:rFonts w:ascii="宋体" w:hAnsi="宋体"/>
                <w:color w:val="000000"/>
                <w:kern w:val="0"/>
                <w:szCs w:val="21"/>
                <w:highlight w:val="none"/>
              </w:rPr>
            </w:pPr>
            <w:r>
              <w:rPr>
                <w:rFonts w:hint="eastAsia" w:ascii="宋体" w:hAnsi="宋体"/>
                <w:color w:val="000000"/>
                <w:szCs w:val="21"/>
                <w:highlight w:val="none"/>
              </w:rPr>
              <w:sym w:font="Wingdings 2" w:char="00A3"/>
            </w:r>
            <w:r>
              <w:rPr>
                <w:rFonts w:hint="eastAsia" w:ascii="宋体" w:hAnsi="宋体"/>
                <w:color w:val="000000"/>
                <w:kern w:val="0"/>
                <w:szCs w:val="21"/>
                <w:highlight w:val="none"/>
              </w:rPr>
              <w:t>是，投标人需派授权代表参加开标会议简要</w:t>
            </w:r>
            <w:r>
              <w:rPr>
                <w:rFonts w:ascii="宋体" w:hAnsi="宋体"/>
                <w:color w:val="000000"/>
                <w:kern w:val="0"/>
                <w:szCs w:val="21"/>
                <w:highlight w:val="none"/>
              </w:rPr>
              <w:t>述标</w:t>
            </w:r>
            <w:r>
              <w:rPr>
                <w:rFonts w:hint="eastAsia" w:ascii="宋体" w:hAnsi="宋体"/>
                <w:color w:val="000000"/>
                <w:kern w:val="0"/>
                <w:szCs w:val="21"/>
                <w:highlight w:val="none"/>
              </w:rPr>
              <w:t>，并签字确认。</w:t>
            </w:r>
          </w:p>
          <w:p w14:paraId="77EFF1BA">
            <w:pPr>
              <w:widowControl w:val="0"/>
              <w:autoSpaceDE w:val="0"/>
              <w:autoSpaceDN w:val="0"/>
              <w:adjustRightInd w:val="0"/>
              <w:snapToGrid w:val="0"/>
              <w:ind w:firstLine="0" w:firstLineChars="0"/>
              <w:rPr>
                <w:rFonts w:ascii="宋体" w:hAnsi="宋体"/>
                <w:szCs w:val="21"/>
                <w:highlight w:val="none"/>
              </w:rPr>
            </w:pPr>
            <w:r>
              <w:rPr>
                <w:rFonts w:hint="eastAsia" w:ascii="宋体" w:hAnsi="宋体"/>
                <w:color w:val="000000"/>
                <w:szCs w:val="21"/>
                <w:highlight w:val="none"/>
              </w:rPr>
              <w:sym w:font="Wingdings 2" w:char="0052"/>
            </w:r>
            <w:r>
              <w:rPr>
                <w:rFonts w:hint="eastAsia" w:ascii="宋体" w:hAnsi="宋体"/>
                <w:color w:val="000000"/>
                <w:szCs w:val="21"/>
                <w:highlight w:val="none"/>
              </w:rPr>
              <w:t>投标人自愿参加开标会议；未参加开标会议的，视为其认可招标程序。</w:t>
            </w:r>
          </w:p>
        </w:tc>
      </w:tr>
      <w:tr w14:paraId="21C7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restart"/>
            <w:vAlign w:val="center"/>
          </w:tcPr>
          <w:p w14:paraId="74CB02FA">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Merge w:val="restart"/>
            <w:vAlign w:val="center"/>
          </w:tcPr>
          <w:p w14:paraId="5CE2CE6F">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b/>
                <w:bCs/>
                <w:szCs w:val="21"/>
                <w:highlight w:val="none"/>
              </w:rPr>
              <w:t>★</w:t>
            </w:r>
            <w:r>
              <w:rPr>
                <w:rFonts w:hint="eastAsia" w:ascii="宋体" w:hAnsi="宋体"/>
                <w:kern w:val="0"/>
                <w:szCs w:val="21"/>
                <w:highlight w:val="none"/>
              </w:rPr>
              <w:t>最高限价</w:t>
            </w:r>
          </w:p>
          <w:p w14:paraId="069FDF24">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kern w:val="0"/>
                <w:szCs w:val="21"/>
                <w:highlight w:val="none"/>
              </w:rPr>
              <w:t>或其计算方法</w:t>
            </w:r>
          </w:p>
        </w:tc>
        <w:tc>
          <w:tcPr>
            <w:tcW w:w="3191" w:type="pct"/>
            <w:tcBorders>
              <w:bottom w:val="single" w:color="auto" w:sz="2" w:space="0"/>
            </w:tcBorders>
            <w:vAlign w:val="center"/>
          </w:tcPr>
          <w:p w14:paraId="0E637F46">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设置最高限价：</w:t>
            </w:r>
          </w:p>
          <w:p w14:paraId="236E8A92">
            <w:pPr>
              <w:widowControl w:val="0"/>
              <w:autoSpaceDE w:val="0"/>
              <w:autoSpaceDN w:val="0"/>
              <w:adjustRightInd w:val="0"/>
              <w:snapToGrid w:val="0"/>
              <w:ind w:firstLine="0" w:firstLineChars="0"/>
              <w:rPr>
                <w:rFonts w:ascii="宋体" w:hAnsi="宋体" w:eastAsia="宋体" w:cs="Segoe UI Symbol"/>
                <w:color w:val="FF0000"/>
                <w:kern w:val="0"/>
                <w:szCs w:val="21"/>
                <w:highlight w:val="none"/>
                <w:lang w:val="en-US" w:eastAsia="zh-CN"/>
              </w:rPr>
            </w:pPr>
            <w:r>
              <w:rPr>
                <w:rFonts w:hint="eastAsia" w:ascii="宋体" w:hAnsi="宋体"/>
                <w:szCs w:val="21"/>
                <w:highlight w:val="none"/>
              </w:rPr>
              <w:t>☑</w:t>
            </w:r>
            <w:r>
              <w:rPr>
                <w:rFonts w:hint="eastAsia" w:ascii="宋体" w:hAnsi="宋体" w:cs="Segoe UI Symbol"/>
                <w:kern w:val="0"/>
                <w:szCs w:val="21"/>
                <w:highlight w:val="none"/>
              </w:rPr>
              <w:t>最高限价（总价）：</w:t>
            </w:r>
            <w:r>
              <w:rPr>
                <w:rFonts w:hint="eastAsia" w:ascii="宋体" w:hAnsi="宋体" w:cs="Segoe UI Symbol"/>
                <w:color w:val="000000"/>
                <w:kern w:val="0"/>
                <w:szCs w:val="21"/>
                <w:highlight w:val="none"/>
              </w:rPr>
              <w:t>人民币</w:t>
            </w:r>
            <w:r>
              <w:rPr>
                <w:rFonts w:hint="eastAsia" w:ascii="宋体" w:hAnsi="宋体" w:cs="Segoe UI Symbol"/>
                <w:color w:val="000000"/>
                <w:kern w:val="0"/>
                <w:szCs w:val="21"/>
                <w:highlight w:val="none"/>
                <w:lang w:val="en-US" w:eastAsia="zh-CN"/>
              </w:rPr>
              <w:t>500,000.00</w:t>
            </w:r>
            <w:r>
              <w:rPr>
                <w:rFonts w:hint="eastAsia" w:ascii="宋体" w:hAnsi="宋体" w:cs="Segoe UI Symbol"/>
                <w:color w:val="000000"/>
                <w:kern w:val="0"/>
                <w:szCs w:val="21"/>
                <w:highlight w:val="none"/>
              </w:rPr>
              <w:t>元</w:t>
            </w:r>
          </w:p>
          <w:p w14:paraId="3F1DA7F7">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□最高限价说明或其计算方法：</w:t>
            </w:r>
            <w:r>
              <w:rPr>
                <w:rFonts w:ascii="宋体" w:hAnsi="宋体" w:cs="Segoe UI Symbol"/>
                <w:kern w:val="0"/>
                <w:szCs w:val="21"/>
                <w:highlight w:val="none"/>
                <w:u w:val="single"/>
              </w:rPr>
              <w:t xml:space="preserve">                     </w:t>
            </w:r>
          </w:p>
        </w:tc>
      </w:tr>
      <w:tr w14:paraId="7B9D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pct"/>
            <w:vMerge w:val="continue"/>
            <w:vAlign w:val="center"/>
          </w:tcPr>
          <w:p w14:paraId="22A5DC20"/>
        </w:tc>
        <w:tc>
          <w:tcPr>
            <w:tcW w:w="1227" w:type="pct"/>
            <w:vMerge w:val="continue"/>
            <w:vAlign w:val="center"/>
          </w:tcPr>
          <w:p w14:paraId="758CDBC6"/>
        </w:tc>
        <w:tc>
          <w:tcPr>
            <w:tcW w:w="3191" w:type="pct"/>
            <w:tcBorders>
              <w:top w:val="single" w:color="auto" w:sz="2" w:space="0"/>
            </w:tcBorders>
            <w:vAlign w:val="center"/>
          </w:tcPr>
          <w:p w14:paraId="10C84DB7">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□不设置最高限价</w:t>
            </w:r>
          </w:p>
        </w:tc>
      </w:tr>
      <w:tr w14:paraId="30940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17C5AF12">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Align w:val="center"/>
          </w:tcPr>
          <w:p w14:paraId="4B83E5D0">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hint="eastAsia" w:ascii="宋体" w:hAnsi="宋体"/>
                <w:szCs w:val="21"/>
                <w:highlight w:val="none"/>
                <w:shd w:val="clear" w:color="auto" w:fill="FFFFFF"/>
              </w:rPr>
              <w:t>投标有效期</w:t>
            </w:r>
          </w:p>
        </w:tc>
        <w:tc>
          <w:tcPr>
            <w:tcW w:w="3191" w:type="pct"/>
            <w:vAlign w:val="center"/>
          </w:tcPr>
          <w:p w14:paraId="1DD83515">
            <w:pPr>
              <w:widowControl w:val="0"/>
              <w:autoSpaceDE w:val="0"/>
              <w:autoSpaceDN w:val="0"/>
              <w:adjustRightInd w:val="0"/>
              <w:snapToGrid w:val="0"/>
              <w:ind w:firstLine="0" w:firstLineChars="0"/>
              <w:rPr>
                <w:rFonts w:ascii="宋体" w:hAnsi="宋体"/>
                <w:szCs w:val="21"/>
                <w:highlight w:val="none"/>
                <w:shd w:val="clear" w:color="auto" w:fill="FFFFFF"/>
              </w:rPr>
            </w:pPr>
            <w:r>
              <w:rPr>
                <w:rFonts w:hint="eastAsia" w:ascii="宋体" w:hAnsi="宋体"/>
                <w:kern w:val="0"/>
                <w:szCs w:val="21"/>
                <w:highlight w:val="none"/>
                <w:u w:val="single"/>
                <w:shd w:val="clear" w:color="auto" w:fill="FFFFFF"/>
              </w:rPr>
              <w:t xml:space="preserve">  120   </w:t>
            </w:r>
            <w:r>
              <w:rPr>
                <w:rFonts w:hint="eastAsia" w:ascii="宋体" w:hAnsi="宋体"/>
                <w:szCs w:val="21"/>
                <w:highlight w:val="none"/>
                <w:shd w:val="clear" w:color="auto" w:fill="FFFFFF"/>
              </w:rPr>
              <w:t>个日历日（自投标截止之日起算）</w:t>
            </w:r>
          </w:p>
        </w:tc>
      </w:tr>
      <w:tr w14:paraId="0F96A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6A934F76">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Align w:val="center"/>
          </w:tcPr>
          <w:p w14:paraId="1FCB5404">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kern w:val="0"/>
                <w:szCs w:val="21"/>
                <w:highlight w:val="none"/>
              </w:rPr>
              <w:t>评标方法</w:t>
            </w:r>
          </w:p>
        </w:tc>
        <w:tc>
          <w:tcPr>
            <w:tcW w:w="3191" w:type="pct"/>
            <w:vAlign w:val="center"/>
          </w:tcPr>
          <w:p w14:paraId="6A680BEB">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szCs w:val="21"/>
                <w:highlight w:val="none"/>
              </w:rPr>
              <w:sym w:font="Wingdings 2" w:char="0052"/>
            </w:r>
            <w:r>
              <w:rPr>
                <w:rFonts w:hint="eastAsia" w:ascii="宋体" w:hAnsi="宋体" w:cs="Segoe UI Symbol"/>
                <w:kern w:val="0"/>
                <w:szCs w:val="21"/>
                <w:highlight w:val="none"/>
              </w:rPr>
              <w:t>综合评估法</w:t>
            </w:r>
          </w:p>
          <w:p w14:paraId="1B6E1410">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w:t>
            </w:r>
            <w:r>
              <w:rPr>
                <w:rFonts w:hint="eastAsia" w:ascii="宋体" w:hAnsi="宋体"/>
                <w:szCs w:val="21"/>
                <w:highlight w:val="none"/>
              </w:rPr>
              <w:t>经评审的最低投标价法</w:t>
            </w:r>
          </w:p>
          <w:p w14:paraId="5D282C6B">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□定性评审法</w:t>
            </w:r>
          </w:p>
          <w:p w14:paraId="1C404550">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□其他：</w:t>
            </w:r>
            <w:r>
              <w:rPr>
                <w:rFonts w:ascii="宋体" w:hAnsi="宋体" w:cs="Segoe UI Symbol"/>
                <w:kern w:val="0"/>
                <w:szCs w:val="21"/>
                <w:highlight w:val="none"/>
                <w:u w:val="single"/>
              </w:rPr>
              <w:t xml:space="preserve">                     </w:t>
            </w:r>
          </w:p>
        </w:tc>
      </w:tr>
      <w:tr w14:paraId="47969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restart"/>
            <w:vAlign w:val="center"/>
          </w:tcPr>
          <w:p w14:paraId="37DC0C8C">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Align w:val="center"/>
          </w:tcPr>
          <w:p w14:paraId="55B014B3">
            <w:pPr>
              <w:widowControl w:val="0"/>
              <w:autoSpaceDE w:val="0"/>
              <w:autoSpaceDN w:val="0"/>
              <w:adjustRightInd w:val="0"/>
              <w:snapToGrid w:val="0"/>
              <w:ind w:firstLine="0" w:firstLineChars="0"/>
              <w:jc w:val="center"/>
              <w:rPr>
                <w:rFonts w:ascii="宋体" w:hAnsi="宋体"/>
                <w:highlight w:val="none"/>
              </w:rPr>
            </w:pPr>
            <w:r>
              <w:rPr>
                <w:rFonts w:hint="eastAsia" w:ascii="宋体" w:hAnsi="宋体"/>
                <w:highlight w:val="none"/>
              </w:rPr>
              <w:t>推荐中标</w:t>
            </w:r>
          </w:p>
          <w:p w14:paraId="7589CA9D">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highlight w:val="none"/>
              </w:rPr>
              <w:t>候选人数量</w:t>
            </w:r>
          </w:p>
        </w:tc>
        <w:tc>
          <w:tcPr>
            <w:tcW w:w="3191" w:type="pct"/>
            <w:tcBorders>
              <w:bottom w:val="single" w:color="auto" w:sz="2" w:space="0"/>
            </w:tcBorders>
            <w:vAlign w:val="center"/>
          </w:tcPr>
          <w:p w14:paraId="6ABFD8A6">
            <w:pPr>
              <w:widowControl w:val="0"/>
              <w:autoSpaceDE w:val="0"/>
              <w:autoSpaceDN w:val="0"/>
              <w:adjustRightInd w:val="0"/>
              <w:snapToGrid w:val="0"/>
              <w:ind w:firstLine="0" w:firstLineChars="0"/>
              <w:rPr>
                <w:rFonts w:ascii="宋体" w:hAnsi="宋体" w:cs="宋体"/>
                <w:szCs w:val="21"/>
                <w:highlight w:val="none"/>
              </w:rPr>
            </w:pPr>
            <w:r>
              <w:rPr>
                <w:rFonts w:hint="eastAsia" w:ascii="宋体" w:hAnsi="宋体"/>
                <w:szCs w:val="21"/>
                <w:highlight w:val="none"/>
              </w:rPr>
              <w:t>☑</w:t>
            </w:r>
            <w:r>
              <w:rPr>
                <w:rFonts w:hint="eastAsia" w:ascii="宋体" w:hAnsi="宋体" w:cs="Segoe UI Symbol"/>
                <w:kern w:val="0"/>
                <w:szCs w:val="21"/>
                <w:highlight w:val="none"/>
              </w:rPr>
              <w:t>评标委员会</w:t>
            </w:r>
            <w:r>
              <w:rPr>
                <w:rFonts w:ascii="宋体" w:hAnsi="宋体" w:cs="Segoe UI Symbol"/>
                <w:kern w:val="0"/>
                <w:szCs w:val="21"/>
                <w:highlight w:val="none"/>
              </w:rPr>
              <w:t>推荐的中标候选人数</w:t>
            </w:r>
            <w:r>
              <w:rPr>
                <w:rFonts w:hint="eastAsia" w:ascii="宋体" w:hAnsi="宋体" w:cs="Segoe UI Symbol"/>
                <w:kern w:val="0"/>
                <w:szCs w:val="21"/>
                <w:highlight w:val="none"/>
              </w:rPr>
              <w:t>：</w:t>
            </w:r>
            <w:r>
              <w:rPr>
                <w:rFonts w:hint="eastAsia" w:ascii="宋体" w:hAnsi="宋体" w:cs="Segoe UI Symbol"/>
                <w:kern w:val="0"/>
                <w:szCs w:val="21"/>
                <w:highlight w:val="none"/>
                <w:u w:val="single"/>
              </w:rPr>
              <w:t xml:space="preserve"> </w:t>
            </w:r>
            <w:r>
              <w:rPr>
                <w:rFonts w:hint="eastAsia" w:ascii="宋体" w:hAnsi="宋体" w:cs="Segoe UI Symbol"/>
                <w:kern w:val="0"/>
                <w:szCs w:val="21"/>
                <w:highlight w:val="none"/>
                <w:u w:val="single"/>
                <w:lang w:val="en-US" w:eastAsia="zh-CN"/>
              </w:rPr>
              <w:t>3</w:t>
            </w:r>
            <w:r>
              <w:rPr>
                <w:rFonts w:hint="eastAsia" w:ascii="宋体" w:hAnsi="宋体" w:cs="Segoe UI Symbol"/>
                <w:kern w:val="0"/>
                <w:szCs w:val="21"/>
                <w:highlight w:val="none"/>
                <w:u w:val="single"/>
              </w:rPr>
              <w:t xml:space="preserve"> </w:t>
            </w:r>
            <w:r>
              <w:rPr>
                <w:rFonts w:hint="eastAsia" w:ascii="宋体" w:hAnsi="宋体" w:cs="Segoe UI Symbol"/>
                <w:kern w:val="0"/>
                <w:szCs w:val="21"/>
                <w:highlight w:val="none"/>
              </w:rPr>
              <w:t>个。</w:t>
            </w:r>
          </w:p>
          <w:p w14:paraId="37B2C213">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w:t>
            </w:r>
            <w:r>
              <w:rPr>
                <w:rFonts w:hint="eastAsia" w:ascii="宋体" w:hAnsi="宋体" w:cs="宋体"/>
                <w:szCs w:val="21"/>
                <w:highlight w:val="none"/>
              </w:rPr>
              <w:t>适用于采用</w:t>
            </w:r>
            <w:r>
              <w:rPr>
                <w:rFonts w:hint="eastAsia" w:ascii="宋体" w:hAnsi="宋体" w:cs="宋体"/>
                <w:b/>
                <w:bCs/>
                <w:szCs w:val="21"/>
                <w:highlight w:val="none"/>
              </w:rPr>
              <w:t>综合评估法</w:t>
            </w:r>
            <w:r>
              <w:rPr>
                <w:rFonts w:hint="eastAsia" w:ascii="宋体" w:hAnsi="宋体" w:cs="宋体"/>
                <w:szCs w:val="21"/>
                <w:highlight w:val="none"/>
              </w:rPr>
              <w:t>、</w:t>
            </w:r>
            <w:r>
              <w:rPr>
                <w:rFonts w:hint="eastAsia" w:ascii="宋体" w:hAnsi="宋体" w:cs="宋体"/>
                <w:b/>
                <w:bCs/>
                <w:szCs w:val="21"/>
                <w:highlight w:val="none"/>
              </w:rPr>
              <w:t>经评审的最低投标价法）</w:t>
            </w:r>
          </w:p>
        </w:tc>
      </w:tr>
      <w:tr w14:paraId="312FC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6734DC3D"/>
        </w:tc>
        <w:tc>
          <w:tcPr>
            <w:tcW w:w="1227" w:type="pct"/>
            <w:vAlign w:val="center"/>
          </w:tcPr>
          <w:p w14:paraId="55A2A9E3">
            <w:pPr>
              <w:widowControl w:val="0"/>
              <w:autoSpaceDE w:val="0"/>
              <w:autoSpaceDN w:val="0"/>
              <w:adjustRightInd w:val="0"/>
              <w:snapToGrid w:val="0"/>
              <w:ind w:firstLine="0" w:firstLineChars="0"/>
              <w:jc w:val="center"/>
              <w:rPr>
                <w:rFonts w:ascii="宋体" w:hAnsi="宋体" w:cs="宋体"/>
                <w:szCs w:val="21"/>
                <w:highlight w:val="none"/>
              </w:rPr>
            </w:pPr>
            <w:r>
              <w:rPr>
                <w:rFonts w:hint="eastAsia" w:ascii="宋体" w:hAnsi="宋体" w:cs="宋体"/>
                <w:szCs w:val="21"/>
                <w:highlight w:val="none"/>
              </w:rPr>
              <w:t>中标人数量</w:t>
            </w:r>
          </w:p>
        </w:tc>
        <w:tc>
          <w:tcPr>
            <w:tcW w:w="3191" w:type="pct"/>
            <w:tcBorders>
              <w:top w:val="single" w:color="auto" w:sz="2" w:space="0"/>
            </w:tcBorders>
            <w:vAlign w:val="center"/>
          </w:tcPr>
          <w:p w14:paraId="3D9E3BA3">
            <w:pPr>
              <w:widowControl w:val="0"/>
              <w:autoSpaceDE w:val="0"/>
              <w:autoSpaceDN w:val="0"/>
              <w:adjustRightInd w:val="0"/>
              <w:snapToGrid w:val="0"/>
              <w:ind w:firstLine="0" w:firstLineChars="0"/>
              <w:rPr>
                <w:rFonts w:ascii="宋体" w:hAnsi="宋体"/>
                <w:szCs w:val="21"/>
                <w:highlight w:val="none"/>
              </w:rPr>
            </w:pPr>
            <w:r>
              <w:rPr>
                <w:rFonts w:hint="eastAsia" w:ascii="宋体" w:hAnsi="宋体" w:cs="Segoe UI Symbol"/>
                <w:kern w:val="0"/>
                <w:szCs w:val="21"/>
                <w:highlight w:val="none"/>
                <w:u w:val="single"/>
              </w:rPr>
              <w:t xml:space="preserve">1 </w:t>
            </w:r>
            <w:r>
              <w:rPr>
                <w:rFonts w:hint="eastAsia" w:ascii="宋体" w:hAnsi="宋体" w:cs="Segoe UI Symbol"/>
                <w:kern w:val="0"/>
                <w:szCs w:val="21"/>
                <w:highlight w:val="none"/>
              </w:rPr>
              <w:t>个</w:t>
            </w:r>
          </w:p>
        </w:tc>
      </w:tr>
      <w:tr w14:paraId="15280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7FB58FF2">
            <w:pPr>
              <w:widowControl w:val="0"/>
              <w:numPr>
                <w:ilvl w:val="0"/>
                <w:numId w:val="1"/>
              </w:numPr>
              <w:autoSpaceDE w:val="0"/>
              <w:autoSpaceDN w:val="0"/>
              <w:adjustRightInd w:val="0"/>
              <w:snapToGrid w:val="0"/>
              <w:ind w:firstLineChars="0"/>
              <w:jc w:val="center"/>
              <w:rPr>
                <w:rFonts w:ascii="宋体" w:hAnsi="宋体"/>
                <w:szCs w:val="21"/>
                <w:highlight w:val="none"/>
              </w:rPr>
            </w:pPr>
          </w:p>
        </w:tc>
        <w:tc>
          <w:tcPr>
            <w:tcW w:w="1227" w:type="pct"/>
            <w:vAlign w:val="center"/>
          </w:tcPr>
          <w:p w14:paraId="790B6752">
            <w:pPr>
              <w:widowControl w:val="0"/>
              <w:autoSpaceDE w:val="0"/>
              <w:autoSpaceDN w:val="0"/>
              <w:adjustRightInd w:val="0"/>
              <w:snapToGrid w:val="0"/>
              <w:ind w:firstLine="0" w:firstLineChars="0"/>
              <w:jc w:val="center"/>
              <w:rPr>
                <w:rFonts w:ascii="宋体" w:hAnsi="宋体" w:cs="宋体"/>
                <w:szCs w:val="21"/>
                <w:highlight w:val="none"/>
              </w:rPr>
            </w:pPr>
            <w:r>
              <w:rPr>
                <w:rFonts w:hint="eastAsia" w:ascii="宋体" w:hAnsi="宋体"/>
                <w:szCs w:val="21"/>
                <w:highlight w:val="none"/>
              </w:rPr>
              <w:t>定标</w:t>
            </w:r>
            <w:r>
              <w:rPr>
                <w:rFonts w:hint="eastAsia" w:ascii="宋体" w:hAnsi="宋体" w:cs="宋体"/>
                <w:szCs w:val="21"/>
                <w:highlight w:val="none"/>
              </w:rPr>
              <w:t>方式</w:t>
            </w:r>
          </w:p>
        </w:tc>
        <w:tc>
          <w:tcPr>
            <w:tcW w:w="3191" w:type="pct"/>
            <w:tcBorders>
              <w:top w:val="single" w:color="auto" w:sz="2" w:space="0"/>
            </w:tcBorders>
            <w:vAlign w:val="center"/>
          </w:tcPr>
          <w:p w14:paraId="7601AB4B">
            <w:pPr>
              <w:widowControl w:val="0"/>
              <w:autoSpaceDE w:val="0"/>
              <w:autoSpaceDN w:val="0"/>
              <w:adjustRightInd w:val="0"/>
              <w:snapToGrid w:val="0"/>
              <w:ind w:firstLine="0" w:firstLineChars="0"/>
              <w:rPr>
                <w:rFonts w:ascii="宋体" w:hAnsi="宋体"/>
                <w:kern w:val="0"/>
                <w:highlight w:val="none"/>
              </w:rPr>
            </w:pPr>
            <w:r>
              <w:rPr>
                <w:rFonts w:hint="eastAsia" w:ascii="宋体" w:hAnsi="宋体"/>
                <w:szCs w:val="21"/>
                <w:highlight w:val="none"/>
              </w:rPr>
              <w:t>☑</w:t>
            </w:r>
            <w:r>
              <w:rPr>
                <w:rFonts w:hint="eastAsia" w:ascii="宋体" w:hAnsi="宋体" w:cs="Courier New"/>
                <w:kern w:val="0"/>
                <w:szCs w:val="21"/>
                <w:highlight w:val="none"/>
              </w:rPr>
              <w:t>由评标委员会直接确定第一中标候选人为</w:t>
            </w:r>
            <w:r>
              <w:rPr>
                <w:rFonts w:hint="eastAsia" w:ascii="宋体" w:hAnsi="宋体"/>
                <w:kern w:val="0"/>
                <w:highlight w:val="none"/>
              </w:rPr>
              <w:t>中标人</w:t>
            </w:r>
          </w:p>
        </w:tc>
      </w:tr>
      <w:tr w14:paraId="25AD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39FE6727">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Align w:val="center"/>
          </w:tcPr>
          <w:p w14:paraId="33CD20B1">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hint="eastAsia" w:ascii="宋体" w:hAnsi="宋体"/>
                <w:szCs w:val="21"/>
                <w:highlight w:val="none"/>
                <w:shd w:val="clear" w:color="auto" w:fill="FFFFFF"/>
              </w:rPr>
              <w:t>签订</w:t>
            </w:r>
            <w:r>
              <w:rPr>
                <w:rFonts w:ascii="宋体" w:hAnsi="宋体"/>
                <w:szCs w:val="21"/>
                <w:highlight w:val="none"/>
                <w:shd w:val="clear" w:color="auto" w:fill="FFFFFF"/>
              </w:rPr>
              <w:t>合同</w:t>
            </w:r>
            <w:r>
              <w:rPr>
                <w:rFonts w:hint="eastAsia" w:ascii="宋体" w:hAnsi="宋体"/>
                <w:szCs w:val="21"/>
                <w:highlight w:val="none"/>
                <w:shd w:val="clear" w:color="auto" w:fill="FFFFFF"/>
              </w:rPr>
              <w:t>时间</w:t>
            </w:r>
          </w:p>
        </w:tc>
        <w:tc>
          <w:tcPr>
            <w:tcW w:w="3191" w:type="pct"/>
            <w:vAlign w:val="center"/>
          </w:tcPr>
          <w:p w14:paraId="593460B0">
            <w:pPr>
              <w:widowControl w:val="0"/>
              <w:autoSpaceDE w:val="0"/>
              <w:autoSpaceDN w:val="0"/>
              <w:adjustRightInd w:val="0"/>
              <w:snapToGrid w:val="0"/>
              <w:ind w:firstLine="0" w:firstLineChars="0"/>
              <w:rPr>
                <w:rFonts w:ascii="宋体" w:hAnsi="宋体"/>
                <w:szCs w:val="21"/>
                <w:highlight w:val="none"/>
                <w:shd w:val="clear" w:color="auto" w:fill="FFFFFF"/>
              </w:rPr>
            </w:pPr>
            <w:r>
              <w:rPr>
                <w:rFonts w:hint="eastAsia" w:ascii="宋体" w:hAnsi="宋体"/>
                <w:szCs w:val="21"/>
                <w:highlight w:val="none"/>
                <w:shd w:val="clear" w:color="auto" w:fill="FFFFFF"/>
              </w:rPr>
              <w:t>中标通知书发出之日起</w:t>
            </w:r>
            <w:r>
              <w:rPr>
                <w:rFonts w:ascii="宋体" w:hAnsi="宋体"/>
                <w:szCs w:val="21"/>
                <w:highlight w:val="none"/>
                <w:u w:val="single"/>
                <w:shd w:val="clear" w:color="auto" w:fill="FFFFFF"/>
              </w:rPr>
              <w:t xml:space="preserve"> </w:t>
            </w:r>
            <w:r>
              <w:rPr>
                <w:rFonts w:hint="eastAsia" w:ascii="宋体" w:hAnsi="宋体"/>
                <w:szCs w:val="21"/>
                <w:highlight w:val="none"/>
                <w:u w:val="single"/>
                <w:shd w:val="clear" w:color="auto" w:fill="FFFFFF"/>
              </w:rPr>
              <w:t xml:space="preserve">30 </w:t>
            </w:r>
            <w:r>
              <w:rPr>
                <w:rFonts w:hint="eastAsia" w:ascii="宋体" w:hAnsi="宋体"/>
                <w:szCs w:val="21"/>
                <w:highlight w:val="none"/>
                <w:shd w:val="clear" w:color="auto" w:fill="FFFFFF"/>
              </w:rPr>
              <w:t>日内。</w:t>
            </w:r>
          </w:p>
        </w:tc>
      </w:tr>
    </w:tbl>
    <w:p w14:paraId="3CDF254E">
      <w:pPr>
        <w:widowControl w:val="0"/>
        <w:autoSpaceDE w:val="0"/>
        <w:autoSpaceDN w:val="0"/>
        <w:adjustRightInd w:val="0"/>
        <w:snapToGrid w:val="0"/>
        <w:ind w:firstLine="0" w:firstLineChars="0"/>
        <w:jc w:val="left"/>
        <w:rPr>
          <w:rFonts w:ascii="宋体" w:hAnsi="宋体"/>
          <w:highlight w:val="none"/>
        </w:rPr>
      </w:pPr>
    </w:p>
    <w:p w14:paraId="286FB0D9">
      <w:pPr>
        <w:rPr>
          <w:highlight w:val="none"/>
        </w:rPr>
      </w:pPr>
      <w:r>
        <w:rPr>
          <w:highlight w:val="none"/>
        </w:rPr>
        <w:br w:type="page"/>
      </w:r>
    </w:p>
    <w:tbl>
      <w:tblPr>
        <w:tblStyle w:val="52"/>
        <w:tblW w:w="4707" w:type="pct"/>
        <w:tblInd w:w="-2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813"/>
        <w:gridCol w:w="1743"/>
        <w:gridCol w:w="5468"/>
      </w:tblGrid>
      <w:tr w14:paraId="1A8A4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82" w:hRule="atLeast"/>
        </w:trPr>
        <w:tc>
          <w:tcPr>
            <w:tcW w:w="5000" w:type="pct"/>
            <w:gridSpan w:val="3"/>
            <w:shd w:val="clear" w:color="auto" w:fill="D9E2F3"/>
            <w:vAlign w:val="center"/>
          </w:tcPr>
          <w:p w14:paraId="3300FABF">
            <w:pPr>
              <w:widowControl w:val="0"/>
              <w:autoSpaceDE w:val="0"/>
              <w:autoSpaceDN w:val="0"/>
              <w:adjustRightInd w:val="0"/>
              <w:snapToGrid w:val="0"/>
              <w:spacing w:line="240" w:lineRule="auto"/>
              <w:ind w:firstLine="0" w:firstLineChars="0"/>
              <w:jc w:val="center"/>
              <w:rPr>
                <w:rFonts w:ascii="宋体" w:hAnsi="宋体"/>
                <w:sz w:val="32"/>
                <w:szCs w:val="32"/>
                <w:highlight w:val="none"/>
                <w:shd w:val="clear" w:color="auto" w:fill="FFFFFF"/>
              </w:rPr>
            </w:pPr>
            <w:r>
              <w:rPr>
                <w:highlight w:val="none"/>
              </w:rPr>
              <w:br w:type="page"/>
            </w:r>
            <w:r>
              <w:rPr>
                <w:rFonts w:ascii="宋体" w:hAnsi="宋体"/>
                <w:highlight w:val="none"/>
              </w:rPr>
              <w:br w:type="page"/>
            </w:r>
            <w:r>
              <w:rPr>
                <w:rFonts w:hint="eastAsia" w:ascii="宋体" w:hAnsi="宋体"/>
                <w:b/>
                <w:sz w:val="32"/>
                <w:szCs w:val="32"/>
                <w:highlight w:val="none"/>
              </w:rPr>
              <w:t>投标人须知前附表（二）</w:t>
            </w:r>
          </w:p>
        </w:tc>
      </w:tr>
      <w:tr w14:paraId="0E462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57" w:hRule="atLeast"/>
        </w:trPr>
        <w:tc>
          <w:tcPr>
            <w:tcW w:w="507" w:type="pct"/>
            <w:shd w:val="clear" w:color="auto" w:fill="FFFFFF"/>
            <w:vAlign w:val="center"/>
          </w:tcPr>
          <w:p w14:paraId="42AA07D7">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条款号</w:t>
            </w:r>
          </w:p>
        </w:tc>
        <w:tc>
          <w:tcPr>
            <w:tcW w:w="1086" w:type="pct"/>
            <w:shd w:val="clear" w:color="auto" w:fill="FFFFFF"/>
            <w:vAlign w:val="center"/>
          </w:tcPr>
          <w:p w14:paraId="4D95D5D3">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名称</w:t>
            </w:r>
          </w:p>
        </w:tc>
        <w:tc>
          <w:tcPr>
            <w:tcW w:w="3406" w:type="pct"/>
            <w:shd w:val="clear" w:color="auto" w:fill="FFFFFF"/>
            <w:vAlign w:val="center"/>
          </w:tcPr>
          <w:p w14:paraId="76A0F60A">
            <w:pPr>
              <w:widowControl w:val="0"/>
              <w:autoSpaceDE w:val="0"/>
              <w:autoSpaceDN w:val="0"/>
              <w:adjustRightInd w:val="0"/>
              <w:snapToGrid w:val="0"/>
              <w:ind w:firstLine="0" w:firstLineChars="0"/>
              <w:jc w:val="center"/>
              <w:rPr>
                <w:rFonts w:ascii="宋体" w:hAnsi="宋体"/>
                <w:b/>
                <w:szCs w:val="21"/>
                <w:highlight w:val="none"/>
                <w:shd w:val="clear" w:color="auto" w:fill="FFFFFF"/>
              </w:rPr>
            </w:pPr>
            <w:r>
              <w:rPr>
                <w:rFonts w:ascii="宋体" w:hAnsi="宋体"/>
                <w:b/>
                <w:szCs w:val="21"/>
                <w:highlight w:val="none"/>
              </w:rPr>
              <w:t>编列内容</w:t>
            </w:r>
          </w:p>
        </w:tc>
      </w:tr>
      <w:tr w14:paraId="77410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140" w:hRule="atLeast"/>
        </w:trPr>
        <w:tc>
          <w:tcPr>
            <w:tcW w:w="507" w:type="pct"/>
            <w:shd w:val="clear" w:color="auto" w:fill="FFFFFF"/>
            <w:vAlign w:val="center"/>
          </w:tcPr>
          <w:p w14:paraId="720CAAAF">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4404EC79">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资金来源</w:t>
            </w:r>
          </w:p>
          <w:p w14:paraId="3145BAAD">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和落实情况</w:t>
            </w:r>
          </w:p>
        </w:tc>
        <w:tc>
          <w:tcPr>
            <w:tcW w:w="3406" w:type="pct"/>
            <w:shd w:val="clear" w:color="auto" w:fill="FFFFFF"/>
            <w:vAlign w:val="center"/>
          </w:tcPr>
          <w:p w14:paraId="1AB974E0">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资金来源：</w:t>
            </w:r>
            <w:r>
              <w:rPr>
                <w:rFonts w:hint="eastAsia" w:ascii="宋体" w:hAnsi="宋体" w:cs="宋体"/>
                <w:szCs w:val="21"/>
                <w:highlight w:val="none"/>
              </w:rPr>
              <w:t>企业自筹</w:t>
            </w:r>
          </w:p>
          <w:p w14:paraId="3C3C8B5B">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出资比例：100%</w:t>
            </w:r>
          </w:p>
          <w:p w14:paraId="4F6453D4">
            <w:pPr>
              <w:widowControl w:val="0"/>
              <w:autoSpaceDE w:val="0"/>
              <w:autoSpaceDN w:val="0"/>
              <w:adjustRightInd w:val="0"/>
              <w:snapToGrid w:val="0"/>
              <w:ind w:firstLine="0" w:firstLineChars="0"/>
              <w:rPr>
                <w:rFonts w:ascii="宋体" w:hAnsi="宋体"/>
                <w:szCs w:val="21"/>
                <w:highlight w:val="none"/>
                <w:u w:val="single"/>
              </w:rPr>
            </w:pPr>
            <w:r>
              <w:rPr>
                <w:rFonts w:hint="eastAsia" w:ascii="宋体" w:hAnsi="宋体"/>
                <w:szCs w:val="21"/>
                <w:highlight w:val="none"/>
              </w:rPr>
              <w:t>资金落实情况：☑已落实 □未落实 □其他：</w:t>
            </w:r>
            <w:r>
              <w:rPr>
                <w:rFonts w:hint="eastAsia" w:ascii="宋体" w:hAnsi="宋体"/>
                <w:szCs w:val="21"/>
                <w:highlight w:val="none"/>
                <w:u w:val="single"/>
              </w:rPr>
              <w:t xml:space="preserve">          </w:t>
            </w:r>
          </w:p>
        </w:tc>
      </w:tr>
      <w:tr w14:paraId="2FE97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839" w:hRule="atLeast"/>
        </w:trPr>
        <w:tc>
          <w:tcPr>
            <w:tcW w:w="507" w:type="pct"/>
            <w:shd w:val="clear" w:color="auto" w:fill="FFFFFF"/>
            <w:vAlign w:val="center"/>
          </w:tcPr>
          <w:p w14:paraId="7697C615">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3B05169A">
            <w:pPr>
              <w:widowControl w:val="0"/>
              <w:autoSpaceDE w:val="0"/>
              <w:autoSpaceDN w:val="0"/>
              <w:adjustRightInd w:val="0"/>
              <w:snapToGrid w:val="0"/>
              <w:ind w:firstLine="0" w:firstLineChars="0"/>
              <w:jc w:val="center"/>
              <w:rPr>
                <w:rFonts w:hint="eastAsia" w:ascii="宋体" w:hAnsi="宋体"/>
                <w:szCs w:val="21"/>
                <w:highlight w:val="none"/>
              </w:rPr>
            </w:pPr>
            <w:r>
              <w:rPr>
                <w:rFonts w:hint="eastAsia" w:ascii="宋体" w:hAnsi="宋体"/>
                <w:szCs w:val="21"/>
                <w:highlight w:val="none"/>
              </w:rPr>
              <w:t>项目概况</w:t>
            </w:r>
          </w:p>
          <w:p w14:paraId="497AD66D">
            <w:pPr>
              <w:widowControl w:val="0"/>
              <w:autoSpaceDE w:val="0"/>
              <w:autoSpaceDN w:val="0"/>
              <w:adjustRightInd w:val="0"/>
              <w:snapToGrid w:val="0"/>
              <w:ind w:firstLine="0" w:firstLineChars="0"/>
              <w:jc w:val="center"/>
              <w:rPr>
                <w:rFonts w:ascii="宋体" w:hAnsi="宋体" w:eastAsia="宋体"/>
                <w:szCs w:val="21"/>
                <w:highlight w:val="none"/>
                <w:lang w:val="en-US" w:eastAsia="zh-CN"/>
              </w:rPr>
            </w:pPr>
            <w:r>
              <w:rPr>
                <w:rFonts w:hint="eastAsia" w:ascii="宋体" w:hAnsi="宋体"/>
                <w:szCs w:val="21"/>
                <w:highlight w:val="none"/>
                <w:lang w:val="en-US" w:eastAsia="zh-CN"/>
              </w:rPr>
              <w:t>及招标范围</w:t>
            </w:r>
          </w:p>
        </w:tc>
        <w:tc>
          <w:tcPr>
            <w:tcW w:w="3406" w:type="pct"/>
            <w:shd w:val="clear" w:color="auto" w:fill="FFFFFF"/>
            <w:vAlign w:val="center"/>
          </w:tcPr>
          <w:p w14:paraId="68258DEB">
            <w:pPr>
              <w:widowControl w:val="0"/>
              <w:autoSpaceDE w:val="0"/>
              <w:autoSpaceDN w:val="0"/>
              <w:adjustRightInd w:val="0"/>
              <w:snapToGrid w:val="0"/>
              <w:ind w:firstLine="0" w:firstLineChars="0"/>
              <w:rPr>
                <w:rFonts w:ascii="宋体" w:hAnsi="宋体"/>
                <w:szCs w:val="21"/>
                <w:highlight w:val="none"/>
              </w:rPr>
            </w:pPr>
            <w:r>
              <w:rPr>
                <w:rFonts w:hint="eastAsia" w:ascii="宋体"/>
                <w:color w:val="auto"/>
                <w:szCs w:val="21"/>
                <w:highlight w:val="none"/>
                <w:lang w:val="en-US" w:eastAsia="zh-CN"/>
              </w:rPr>
              <w:t xml:space="preserve">  </w:t>
            </w:r>
            <w:r>
              <w:rPr>
                <w:rFonts w:hint="eastAsia" w:ascii="宋体" w:hAnsi="Times New Roman" w:eastAsia="宋体" w:cs="Times New Roman"/>
                <w:color w:val="auto"/>
                <w:sz w:val="21"/>
                <w:szCs w:val="21"/>
                <w:highlight w:val="none"/>
                <w:shd w:val="clear" w:color="auto" w:fill="auto"/>
                <w:lang w:val="en-US" w:eastAsia="zh-CN"/>
              </w:rPr>
              <w:t>本次招标项目为2026中国羽毛球大师赛视觉设计及宣传服务（详细范围详见第四章项目需求）</w:t>
            </w:r>
            <w:r>
              <w:rPr>
                <w:rFonts w:hint="eastAsia" w:ascii="宋体"/>
                <w:color w:val="auto"/>
                <w:szCs w:val="21"/>
                <w:highlight w:val="none"/>
                <w:shd w:val="clear" w:color="auto" w:fill="auto"/>
              </w:rPr>
              <w:t>。</w:t>
            </w:r>
          </w:p>
        </w:tc>
      </w:tr>
      <w:tr w14:paraId="5B3A1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966" w:hRule="atLeast"/>
        </w:trPr>
        <w:tc>
          <w:tcPr>
            <w:tcW w:w="507" w:type="pct"/>
            <w:vMerge w:val="restart"/>
            <w:shd w:val="clear" w:color="auto" w:fill="FFFFFF"/>
            <w:vAlign w:val="center"/>
          </w:tcPr>
          <w:p w14:paraId="4CA81512">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vMerge w:val="restart"/>
            <w:shd w:val="clear" w:color="auto" w:fill="FFFFFF"/>
            <w:vAlign w:val="center"/>
          </w:tcPr>
          <w:p w14:paraId="0E45E0A3">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b/>
                <w:bCs/>
                <w:szCs w:val="21"/>
                <w:highlight w:val="none"/>
              </w:rPr>
              <w:t>★</w:t>
            </w:r>
            <w:r>
              <w:rPr>
                <w:rFonts w:hint="eastAsia" w:ascii="宋体" w:hAnsi="宋体"/>
                <w:szCs w:val="21"/>
                <w:highlight w:val="none"/>
              </w:rPr>
              <w:t>服务期</w:t>
            </w:r>
          </w:p>
        </w:tc>
        <w:tc>
          <w:tcPr>
            <w:tcW w:w="3406" w:type="pct"/>
            <w:shd w:val="clear" w:color="auto" w:fill="FFFFFF"/>
            <w:vAlign w:val="center"/>
          </w:tcPr>
          <w:p w14:paraId="682C6665">
            <w:pPr>
              <w:widowControl/>
              <w:autoSpaceDE/>
              <w:autoSpaceDN/>
              <w:adjustRightInd/>
              <w:snapToGrid/>
              <w:ind w:firstLine="0" w:firstLineChars="0"/>
              <w:rPr>
                <w:rFonts w:ascii="宋体" w:hAnsi="宋体" w:eastAsia="宋体"/>
                <w:szCs w:val="21"/>
                <w:highlight w:val="none"/>
                <w:lang w:val="en-US" w:eastAsia="zh-CN"/>
              </w:rPr>
            </w:pPr>
            <w:r>
              <w:rPr>
                <w:rFonts w:hint="eastAsia" w:ascii="宋体" w:hAnsi="宋体" w:cs="Times New Roman"/>
                <w:b w:val="0"/>
                <w:bCs w:val="0"/>
                <w:szCs w:val="21"/>
                <w:highlight w:val="none"/>
              </w:rPr>
              <w:t>自合同签署生效之日起至乙方完成约定的全部服务内容为止，合同期限最长不超过12个月。</w:t>
            </w:r>
          </w:p>
        </w:tc>
      </w:tr>
      <w:tr w14:paraId="25757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399" w:hRule="atLeast"/>
        </w:trPr>
        <w:tc>
          <w:tcPr>
            <w:tcW w:w="507" w:type="pct"/>
            <w:vMerge w:val="continue"/>
            <w:shd w:val="clear" w:color="auto" w:fill="FFFFFF"/>
            <w:vAlign w:val="center"/>
          </w:tcPr>
          <w:p w14:paraId="6FF5BC26"/>
        </w:tc>
        <w:tc>
          <w:tcPr>
            <w:tcW w:w="1086" w:type="pct"/>
            <w:vMerge w:val="continue"/>
            <w:shd w:val="clear" w:color="auto" w:fill="FFFFFF"/>
            <w:vAlign w:val="center"/>
          </w:tcPr>
          <w:p w14:paraId="03AF4E74"/>
        </w:tc>
        <w:tc>
          <w:tcPr>
            <w:tcW w:w="3406" w:type="pct"/>
            <w:shd w:val="clear" w:color="auto" w:fill="FFFFFF"/>
            <w:vAlign w:val="center"/>
          </w:tcPr>
          <w:p w14:paraId="75B45C3B">
            <w:pPr>
              <w:widowControl/>
              <w:autoSpaceDE/>
              <w:autoSpaceDN/>
              <w:adjustRightInd/>
              <w:snapToGrid/>
              <w:ind w:firstLine="0" w:firstLineChars="0"/>
              <w:rPr>
                <w:rFonts w:hint="eastAsia" w:ascii="宋体" w:hAnsi="宋体" w:cs="Times New Roman"/>
                <w:b w:val="0"/>
                <w:bCs w:val="0"/>
                <w:sz w:val="21"/>
                <w:szCs w:val="21"/>
                <w:highlight w:val="none"/>
              </w:rPr>
            </w:pPr>
            <w:r>
              <w:rPr>
                <w:rFonts w:hint="eastAsia" w:ascii="宋体" w:hAnsi="宋体" w:cs="Segoe UI Symbol"/>
                <w:kern w:val="0"/>
                <w:szCs w:val="21"/>
                <w:highlight w:val="none"/>
                <w:lang w:eastAsia="zh-CN"/>
              </w:rPr>
              <w:t>☑</w:t>
            </w:r>
            <w:r>
              <w:rPr>
                <w:rFonts w:hint="eastAsia" w:ascii="宋体" w:hAnsi="宋体" w:cs="Segoe UI Symbol"/>
                <w:kern w:val="0"/>
                <w:szCs w:val="21"/>
                <w:highlight w:val="none"/>
                <w:lang w:val="en-US" w:eastAsia="zh-CN"/>
              </w:rPr>
              <w:t>续签：</w:t>
            </w:r>
            <w:r>
              <w:rPr>
                <w:rFonts w:hint="eastAsia" w:ascii="宋体" w:hAnsi="宋体" w:cs="Times New Roman"/>
                <w:b w:val="0"/>
                <w:bCs w:val="0"/>
                <w:sz w:val="21"/>
                <w:szCs w:val="21"/>
                <w:highlight w:val="none"/>
                <w:lang w:val="en-US" w:eastAsia="zh-CN"/>
              </w:rPr>
              <w:t>服务</w:t>
            </w:r>
            <w:r>
              <w:rPr>
                <w:rFonts w:hint="eastAsia" w:ascii="宋体" w:hAnsi="宋体" w:cs="Times New Roman"/>
                <w:b w:val="0"/>
                <w:bCs w:val="0"/>
                <w:sz w:val="21"/>
                <w:szCs w:val="21"/>
                <w:highlight w:val="none"/>
              </w:rPr>
              <w:t>履行完毕后，甲方可根据今后年度同个赛事活动的需要并结合本合同乙方履约考核评价结果，决定是否与乙方就今后年度同个赛事活动签署《服务合同》</w:t>
            </w:r>
            <w:r>
              <w:rPr>
                <w:rFonts w:hint="eastAsia" w:ascii="宋体" w:hAnsi="宋体" w:cs="Times New Roman"/>
                <w:b w:val="0"/>
                <w:bCs w:val="0"/>
                <w:sz w:val="21"/>
                <w:szCs w:val="21"/>
                <w:highlight w:val="none"/>
                <w:lang w:val="en-US"/>
              </w:rPr>
              <w:t>并有权结合预算等情况适当调整合同内容和合同金额</w:t>
            </w:r>
            <w:r>
              <w:rPr>
                <w:rFonts w:hint="eastAsia" w:ascii="宋体" w:hAnsi="宋体" w:cs="Times New Roman"/>
                <w:b w:val="0"/>
                <w:bCs w:val="0"/>
                <w:sz w:val="21"/>
                <w:szCs w:val="21"/>
                <w:highlight w:val="none"/>
              </w:rPr>
              <w:t>，续签次数不超过2次。</w:t>
            </w:r>
          </w:p>
          <w:p w14:paraId="01BDCF88">
            <w:pPr>
              <w:widowControl/>
              <w:autoSpaceDE/>
              <w:autoSpaceDN/>
              <w:adjustRightInd/>
              <w:snapToGrid/>
              <w:ind w:firstLine="0" w:firstLineChars="0"/>
              <w:rPr>
                <w:rFonts w:ascii="宋体" w:hAnsi="宋体" w:cs="Times New Roman"/>
                <w:b w:val="0"/>
                <w:bCs w:val="0"/>
                <w:szCs w:val="21"/>
                <w:highlight w:val="none"/>
                <w:lang w:eastAsia="zh-CN"/>
              </w:rPr>
            </w:pPr>
            <w:r>
              <w:rPr>
                <w:rFonts w:hint="eastAsia" w:ascii="宋体" w:hAnsi="宋体" w:cs="Segoe UI Symbol"/>
                <w:kern w:val="0"/>
                <w:szCs w:val="21"/>
                <w:highlight w:val="none"/>
                <w:lang w:eastAsia="zh-CN"/>
              </w:rPr>
              <w:t>□</w:t>
            </w:r>
            <w:r>
              <w:rPr>
                <w:rFonts w:hint="eastAsia" w:ascii="宋体" w:hAnsi="宋体" w:cs="Segoe UI Symbol"/>
                <w:kern w:val="0"/>
                <w:szCs w:val="21"/>
                <w:highlight w:val="none"/>
              </w:rPr>
              <w:t>不</w:t>
            </w:r>
            <w:r>
              <w:rPr>
                <w:rFonts w:hint="eastAsia" w:ascii="宋体" w:hAnsi="宋体" w:cs="Segoe UI Symbol"/>
                <w:kern w:val="0"/>
                <w:szCs w:val="21"/>
                <w:highlight w:val="none"/>
                <w:lang w:val="en-US" w:eastAsia="zh-CN"/>
              </w:rPr>
              <w:t>续签</w:t>
            </w:r>
          </w:p>
        </w:tc>
      </w:tr>
      <w:tr w14:paraId="4C3D4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26" w:hRule="atLeast"/>
        </w:trPr>
        <w:tc>
          <w:tcPr>
            <w:tcW w:w="507" w:type="pct"/>
            <w:shd w:val="clear" w:color="auto" w:fill="FFFFFF"/>
            <w:vAlign w:val="center"/>
          </w:tcPr>
          <w:p w14:paraId="51F45CD9">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4981419A">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服务</w:t>
            </w:r>
            <w:r>
              <w:rPr>
                <w:rFonts w:ascii="宋体" w:hAnsi="宋体"/>
                <w:szCs w:val="21"/>
                <w:highlight w:val="none"/>
              </w:rPr>
              <w:t>地点</w:t>
            </w:r>
          </w:p>
        </w:tc>
        <w:tc>
          <w:tcPr>
            <w:tcW w:w="3406" w:type="pct"/>
            <w:shd w:val="clear" w:color="auto" w:fill="FFFFFF"/>
            <w:vAlign w:val="center"/>
          </w:tcPr>
          <w:p w14:paraId="5761C249">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深圳市</w:t>
            </w:r>
          </w:p>
        </w:tc>
      </w:tr>
      <w:tr w14:paraId="120EA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507" w:type="pct"/>
            <w:shd w:val="clear" w:color="auto" w:fill="FFFFFF"/>
            <w:vAlign w:val="center"/>
          </w:tcPr>
          <w:p w14:paraId="10FBC6D1">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22E6C218">
            <w:pPr>
              <w:widowControl w:val="0"/>
              <w:autoSpaceDE w:val="0"/>
              <w:autoSpaceDN w:val="0"/>
              <w:adjustRightInd w:val="0"/>
              <w:snapToGrid w:val="0"/>
              <w:ind w:firstLine="0" w:firstLineChars="0"/>
              <w:jc w:val="center"/>
              <w:rPr>
                <w:rFonts w:ascii="宋体" w:hAnsi="宋体"/>
                <w:szCs w:val="21"/>
                <w:highlight w:val="none"/>
              </w:rPr>
            </w:pPr>
            <w:r>
              <w:rPr>
                <w:rFonts w:ascii="宋体" w:hAnsi="宋体"/>
                <w:szCs w:val="21"/>
                <w:highlight w:val="none"/>
              </w:rPr>
              <w:t>投标人资格要求</w:t>
            </w:r>
          </w:p>
        </w:tc>
        <w:tc>
          <w:tcPr>
            <w:tcW w:w="3406" w:type="pct"/>
            <w:shd w:val="clear" w:color="auto" w:fill="FFFFFF"/>
            <w:vAlign w:val="center"/>
          </w:tcPr>
          <w:p w14:paraId="06074E7F">
            <w:pPr>
              <w:widowControl w:val="0"/>
              <w:autoSpaceDE w:val="0"/>
              <w:autoSpaceDN w:val="0"/>
              <w:adjustRightInd w:val="0"/>
              <w:snapToGrid w:val="0"/>
              <w:ind w:firstLine="0" w:firstLineChars="0"/>
              <w:rPr>
                <w:rFonts w:ascii="宋体"/>
                <w:szCs w:val="21"/>
                <w:highlight w:val="none"/>
              </w:rPr>
            </w:pPr>
            <w:r>
              <w:rPr>
                <w:rFonts w:hint="eastAsia" w:ascii="宋体"/>
                <w:szCs w:val="21"/>
                <w:highlight w:val="none"/>
              </w:rPr>
              <w:t>（1）投标人须是在中华人民共和国境内注册，具有独立法人资格或独立承担民事责任的能力（提供营业执照扫描件或事业单位法人证等证明扫描件）；总公司或分公司只允许其中一家参与本项目投标，不允许同时参与本项目投标；以分公司名义投标的，须提供总公司或具有独立法人的上一级公司出具的愿为其参与本项目投标及履约等行为承担民事责任并加盖公章的授权函，同时须提供总公司或具有独立法人的上一级公司的营业执照扫描件。</w:t>
            </w:r>
          </w:p>
          <w:p w14:paraId="24A78A96">
            <w:pPr>
              <w:ind w:firstLine="0" w:firstLineChars="0"/>
              <w:rPr>
                <w:rFonts w:hint="eastAsia" w:ascii="宋体" w:hAnsi="宋体" w:eastAsia="宋体" w:cs="宋体"/>
                <w:szCs w:val="21"/>
                <w:highlight w:val="none"/>
              </w:rPr>
            </w:pPr>
            <w:r>
              <w:rPr>
                <w:rFonts w:hint="eastAsia" w:ascii="宋体" w:hAnsi="宋体" w:eastAsia="宋体" w:cs="宋体"/>
                <w:color w:val="000000"/>
                <w:kern w:val="0"/>
                <w:sz w:val="21"/>
                <w:szCs w:val="21"/>
                <w:highlight w:val="none"/>
                <w:lang w:val="en-US" w:eastAsia="zh-CN"/>
              </w:rPr>
              <w:t>（2）具有良好的商业信誉和健全的财务会计制度（提供</w:t>
            </w:r>
            <w:r>
              <w:rPr>
                <w:rFonts w:hint="eastAsia" w:ascii="宋体" w:hAnsi="宋体" w:cs="宋体"/>
                <w:color w:val="000000"/>
                <w:kern w:val="0"/>
                <w:sz w:val="21"/>
                <w:szCs w:val="21"/>
                <w:highlight w:val="none"/>
                <w:lang w:val="en-US" w:eastAsia="zh-CN"/>
              </w:rPr>
              <w:t>近三年内任意一年</w:t>
            </w:r>
            <w:r>
              <w:rPr>
                <w:rFonts w:hint="eastAsia" w:ascii="宋体" w:hAnsi="宋体" w:eastAsia="宋体" w:cs="宋体"/>
                <w:color w:val="000000"/>
                <w:kern w:val="0"/>
                <w:sz w:val="21"/>
                <w:szCs w:val="21"/>
                <w:highlight w:val="none"/>
                <w:lang w:val="en-US" w:eastAsia="zh-CN"/>
              </w:rPr>
              <w:t>经会计师事务所或审计机构审计的财务会计报告</w:t>
            </w:r>
            <w:r>
              <w:rPr>
                <w:rFonts w:hint="eastAsia" w:ascii="宋体" w:hAnsi="宋体" w:cs="宋体"/>
                <w:color w:val="000000"/>
                <w:kern w:val="0"/>
                <w:sz w:val="21"/>
                <w:szCs w:val="21"/>
                <w:highlight w:val="none"/>
                <w:lang w:val="en-US" w:eastAsia="zh-CN"/>
              </w:rPr>
              <w:t>或承诺书，</w:t>
            </w:r>
            <w:r>
              <w:rPr>
                <w:rFonts w:hint="eastAsia" w:ascii="宋体" w:hAnsi="宋体" w:eastAsia="宋体" w:cs="宋体"/>
                <w:color w:val="000000"/>
                <w:kern w:val="0"/>
                <w:sz w:val="21"/>
                <w:szCs w:val="21"/>
                <w:highlight w:val="none"/>
                <w:lang w:val="en-US" w:eastAsia="zh-CN"/>
              </w:rPr>
              <w:t>如投标人为新成立企业，提供自注册年度后的财务报表或承诺书</w:t>
            </w:r>
            <w:r>
              <w:rPr>
                <w:rFonts w:hint="eastAsia" w:ascii="宋体" w:hAnsi="宋体" w:cs="宋体"/>
                <w:color w:val="000000"/>
                <w:kern w:val="0"/>
                <w:sz w:val="21"/>
                <w:szCs w:val="21"/>
                <w:highlight w:val="none"/>
                <w:lang w:val="en-US" w:eastAsia="zh-CN"/>
              </w:rPr>
              <w:t>；</w:t>
            </w:r>
            <w:r>
              <w:rPr>
                <w:rFonts w:hint="eastAsia" w:ascii="宋体"/>
                <w:szCs w:val="21"/>
                <w:highlight w:val="none"/>
              </w:rPr>
              <w:t>承诺书格式自拟，加盖投标人公章</w:t>
            </w:r>
            <w:r>
              <w:rPr>
                <w:rFonts w:hint="eastAsia" w:ascii="宋体" w:hAnsi="宋体" w:eastAsia="宋体" w:cs="宋体"/>
                <w:color w:val="000000"/>
                <w:kern w:val="0"/>
                <w:sz w:val="21"/>
                <w:szCs w:val="21"/>
                <w:highlight w:val="none"/>
                <w:lang w:val="en-US" w:eastAsia="zh-CN"/>
              </w:rPr>
              <w:t xml:space="preserve">）。 </w:t>
            </w:r>
          </w:p>
          <w:p w14:paraId="281699E4">
            <w:pPr>
              <w:ind w:firstLine="0" w:firstLineChars="0"/>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w:t>
            </w:r>
            <w:r>
              <w:rPr>
                <w:rFonts w:hint="eastAsia" w:ascii="宋体" w:hAnsi="宋体" w:cs="宋体"/>
                <w:color w:val="000000"/>
                <w:kern w:val="0"/>
                <w:sz w:val="21"/>
                <w:szCs w:val="21"/>
                <w:highlight w:val="none"/>
                <w:lang w:val="en-US" w:eastAsia="zh-CN"/>
              </w:rPr>
              <w:t>具</w:t>
            </w:r>
            <w:r>
              <w:rPr>
                <w:rFonts w:hint="eastAsia" w:ascii="宋体" w:hAnsi="宋体" w:eastAsia="宋体" w:cs="宋体"/>
                <w:color w:val="000000"/>
                <w:kern w:val="0"/>
                <w:sz w:val="21"/>
                <w:szCs w:val="21"/>
                <w:highlight w:val="none"/>
                <w:lang w:val="en-US" w:eastAsia="zh-CN"/>
              </w:rPr>
              <w:t>有依法缴纳税收和社会保障资金的良好记录（提供202</w:t>
            </w:r>
            <w:r>
              <w:rPr>
                <w:rFonts w:hint="eastAsia" w:ascii="宋体" w:hAnsi="宋体" w:cs="宋体"/>
                <w:color w:val="000000"/>
                <w:kern w:val="0"/>
                <w:sz w:val="21"/>
                <w:szCs w:val="21"/>
                <w:highlight w:val="none"/>
                <w:lang w:val="en-US" w:eastAsia="zh-CN"/>
              </w:rPr>
              <w:t>5</w:t>
            </w:r>
            <w:r>
              <w:rPr>
                <w:rFonts w:hint="eastAsia" w:ascii="宋体" w:hAnsi="宋体" w:eastAsia="宋体" w:cs="宋体"/>
                <w:color w:val="000000"/>
                <w:kern w:val="0"/>
                <w:sz w:val="21"/>
                <w:szCs w:val="21"/>
                <w:highlight w:val="none"/>
                <w:lang w:val="en-US" w:eastAsia="zh-CN"/>
              </w:rPr>
              <w:t>年1月以来任意一个月单位依法缴纳税收和养老保险的证明材料或承诺书</w:t>
            </w:r>
            <w:r>
              <w:rPr>
                <w:rFonts w:hint="eastAsia" w:ascii="宋体" w:hAnsi="宋体" w:cs="宋体"/>
                <w:color w:val="000000"/>
                <w:kern w:val="0"/>
                <w:sz w:val="21"/>
                <w:szCs w:val="21"/>
                <w:highlight w:val="none"/>
                <w:lang w:val="en-US" w:eastAsia="zh-CN"/>
              </w:rPr>
              <w:t>，</w:t>
            </w:r>
            <w:r>
              <w:rPr>
                <w:rFonts w:hint="eastAsia" w:ascii="宋体"/>
                <w:szCs w:val="21"/>
                <w:highlight w:val="none"/>
              </w:rPr>
              <w:t>承诺书格式自拟，加盖投标人公章</w:t>
            </w:r>
            <w:r>
              <w:rPr>
                <w:rFonts w:hint="eastAsia" w:ascii="宋体" w:hAnsi="宋体" w:eastAsia="宋体" w:cs="宋体"/>
                <w:color w:val="000000"/>
                <w:kern w:val="0"/>
                <w:sz w:val="21"/>
                <w:szCs w:val="21"/>
                <w:highlight w:val="none"/>
                <w:lang w:val="en-US" w:eastAsia="zh-CN"/>
              </w:rPr>
              <w:t xml:space="preserve">）。 </w:t>
            </w:r>
          </w:p>
          <w:p w14:paraId="3E0356F5">
            <w:pPr>
              <w:ind w:firstLine="0" w:firstLineChars="0"/>
              <w:rPr>
                <w:rFonts w:hint="eastAsia" w:ascii="宋体" w:hAnsi="宋体" w:eastAsia="宋体" w:cs="宋体"/>
                <w:szCs w:val="21"/>
                <w:highlight w:val="none"/>
              </w:rPr>
            </w:pPr>
            <w:r>
              <w:rPr>
                <w:rFonts w:hint="eastAsia" w:ascii="宋体" w:hAnsi="宋体" w:cs="宋体"/>
                <w:color w:val="000000"/>
                <w:kern w:val="0"/>
                <w:szCs w:val="21"/>
                <w:highlight w:val="none"/>
                <w:lang w:val="en-US" w:eastAsia="zh-CN"/>
              </w:rPr>
              <w:t>（4）具有履行合同所必须的设备和专业技术能力</w:t>
            </w:r>
            <w:r>
              <w:rPr>
                <w:rFonts w:hint="eastAsia" w:ascii="宋体"/>
                <w:szCs w:val="21"/>
                <w:highlight w:val="none"/>
              </w:rPr>
              <w:t>（承诺书格式自拟，加盖投标人公章）</w:t>
            </w:r>
            <w:r>
              <w:rPr>
                <w:rFonts w:hint="eastAsia" w:ascii="宋体" w:hAnsi="宋体" w:cs="宋体"/>
                <w:color w:val="000000"/>
                <w:kern w:val="0"/>
                <w:szCs w:val="21"/>
                <w:highlight w:val="none"/>
                <w:lang w:val="en-US" w:eastAsia="zh-CN"/>
              </w:rPr>
              <w:t>。</w:t>
            </w:r>
          </w:p>
          <w:p w14:paraId="60B9FC3A">
            <w:pPr>
              <w:widowControl w:val="0"/>
              <w:autoSpaceDE w:val="0"/>
              <w:autoSpaceDN w:val="0"/>
              <w:adjustRightInd w:val="0"/>
              <w:snapToGrid w:val="0"/>
              <w:ind w:firstLine="0" w:firstLineChars="0"/>
              <w:rPr>
                <w:highlight w:val="none"/>
              </w:rPr>
            </w:pPr>
            <w:r>
              <w:rPr>
                <w:rFonts w:hint="eastAsia" w:ascii="宋体" w:hAnsi="宋体" w:eastAsia="宋体" w:cs="宋体"/>
                <w:color w:val="000000"/>
                <w:kern w:val="0"/>
                <w:sz w:val="21"/>
                <w:szCs w:val="21"/>
                <w:highlight w:val="none"/>
                <w:lang w:val="en-US" w:eastAsia="zh-CN"/>
              </w:rPr>
              <w:t>（</w:t>
            </w:r>
            <w:r>
              <w:rPr>
                <w:rFonts w:hint="eastAsia" w:ascii="宋体" w:hAnsi="宋体" w:cs="宋体"/>
                <w:color w:val="000000"/>
                <w:kern w:val="0"/>
                <w:sz w:val="21"/>
                <w:szCs w:val="21"/>
                <w:highlight w:val="none"/>
                <w:lang w:val="en-US" w:eastAsia="zh-CN"/>
              </w:rPr>
              <w:t>5</w:t>
            </w:r>
            <w:r>
              <w:rPr>
                <w:rFonts w:hint="eastAsia" w:ascii="宋体" w:hAnsi="宋体" w:eastAsia="宋体" w:cs="宋体"/>
                <w:color w:val="000000"/>
                <w:kern w:val="0"/>
                <w:sz w:val="21"/>
                <w:szCs w:val="21"/>
                <w:highlight w:val="none"/>
                <w:lang w:val="en-US" w:eastAsia="zh-CN"/>
              </w:rPr>
              <w:t>）</w:t>
            </w:r>
            <w:r>
              <w:rPr>
                <w:rFonts w:hint="eastAsia" w:ascii="宋体"/>
                <w:szCs w:val="21"/>
                <w:highlight w:val="none"/>
              </w:rPr>
              <w:t>投标人须提供</w:t>
            </w:r>
            <w:r>
              <w:rPr>
                <w:rFonts w:hint="eastAsia" w:ascii="宋体"/>
                <w:szCs w:val="21"/>
                <w:highlight w:val="none"/>
                <w:lang w:val="en-US" w:eastAsia="zh-CN"/>
              </w:rPr>
              <w:t>近</w:t>
            </w:r>
            <w:r>
              <w:rPr>
                <w:rFonts w:hint="eastAsia" w:ascii="宋体"/>
                <w:szCs w:val="21"/>
                <w:highlight w:val="none"/>
              </w:rPr>
              <w:t>三年内无作假无违反招投标规定的行为、无严重违约、无发生重大安全事故的承诺书原件。如有违反承诺书的内容，则取消投标资格；已中标的，取消中标资格（承诺书格式自拟，加盖投标人公章）。</w:t>
            </w:r>
          </w:p>
        </w:tc>
      </w:tr>
      <w:tr w14:paraId="1F388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07" w:type="pct"/>
            <w:shd w:val="clear" w:color="auto" w:fill="FFFFFF"/>
            <w:vAlign w:val="center"/>
          </w:tcPr>
          <w:p w14:paraId="3702CDAE">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4898E1DB">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kern w:val="0"/>
                <w:szCs w:val="21"/>
                <w:highlight w:val="none"/>
              </w:rPr>
              <w:t>是否接受</w:t>
            </w:r>
          </w:p>
          <w:p w14:paraId="1C2940AB">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kern w:val="0"/>
                <w:szCs w:val="21"/>
                <w:highlight w:val="none"/>
              </w:rPr>
              <w:t>联合体投标</w:t>
            </w:r>
          </w:p>
        </w:tc>
        <w:tc>
          <w:tcPr>
            <w:tcW w:w="3406" w:type="pct"/>
            <w:shd w:val="clear" w:color="auto" w:fill="FFFFFF"/>
            <w:vAlign w:val="center"/>
          </w:tcPr>
          <w:p w14:paraId="16B4C5B2">
            <w:pPr>
              <w:widowControl w:val="0"/>
              <w:autoSpaceDE w:val="0"/>
              <w:autoSpaceDN w:val="0"/>
              <w:adjustRightInd w:val="0"/>
              <w:snapToGrid w:val="0"/>
              <w:ind w:firstLine="0" w:firstLineChars="0"/>
              <w:rPr>
                <w:rFonts w:ascii="宋体" w:hAnsi="宋体"/>
                <w:kern w:val="0"/>
                <w:szCs w:val="21"/>
                <w:highlight w:val="none"/>
              </w:rPr>
            </w:pPr>
            <w:r>
              <w:rPr>
                <w:rFonts w:hint="eastAsia" w:ascii="宋体" w:hAnsi="宋体"/>
                <w:szCs w:val="21"/>
                <w:highlight w:val="none"/>
              </w:rPr>
              <w:t>☑</w:t>
            </w:r>
            <w:r>
              <w:rPr>
                <w:rFonts w:hint="eastAsia" w:ascii="宋体" w:hAnsi="宋体"/>
                <w:kern w:val="0"/>
                <w:szCs w:val="21"/>
                <w:highlight w:val="none"/>
              </w:rPr>
              <w:t>不接受</w:t>
            </w:r>
          </w:p>
          <w:p w14:paraId="6383CEEB">
            <w:pPr>
              <w:widowControl w:val="0"/>
              <w:autoSpaceDE w:val="0"/>
              <w:autoSpaceDN w:val="0"/>
              <w:adjustRightInd w:val="0"/>
              <w:snapToGrid w:val="0"/>
              <w:ind w:firstLine="0" w:firstLineChars="0"/>
              <w:rPr>
                <w:rFonts w:ascii="宋体" w:hAnsi="宋体"/>
                <w:kern w:val="0"/>
                <w:szCs w:val="21"/>
                <w:highlight w:val="none"/>
                <w:u w:val="single"/>
              </w:rPr>
            </w:pPr>
            <w:r>
              <w:rPr>
                <w:rFonts w:hint="eastAsia" w:ascii="宋体" w:hAnsi="宋体"/>
                <w:kern w:val="0"/>
                <w:szCs w:val="21"/>
                <w:highlight w:val="none"/>
              </w:rPr>
              <w:t>□接受，应满足下列要求：</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p>
        </w:tc>
      </w:tr>
      <w:tr w14:paraId="40181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07" w:type="pct"/>
            <w:shd w:val="clear" w:color="auto" w:fill="FFFFFF"/>
            <w:vAlign w:val="center"/>
          </w:tcPr>
          <w:p w14:paraId="6D5F13E4">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1643D010">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ascii="宋体" w:hAnsi="宋体"/>
                <w:szCs w:val="21"/>
                <w:highlight w:val="none"/>
                <w:shd w:val="clear" w:color="auto" w:fill="FFFFFF"/>
              </w:rPr>
              <w:t>踏勘</w:t>
            </w:r>
            <w:r>
              <w:rPr>
                <w:rFonts w:hint="eastAsia" w:ascii="宋体" w:hAnsi="宋体"/>
                <w:szCs w:val="21"/>
                <w:highlight w:val="none"/>
                <w:shd w:val="clear" w:color="auto" w:fill="FFFFFF"/>
              </w:rPr>
              <w:t>现场</w:t>
            </w:r>
          </w:p>
        </w:tc>
        <w:tc>
          <w:tcPr>
            <w:tcW w:w="3406" w:type="pct"/>
            <w:shd w:val="clear" w:color="auto" w:fill="FFFFFF"/>
            <w:vAlign w:val="center"/>
          </w:tcPr>
          <w:p w14:paraId="0B4389A0">
            <w:pPr>
              <w:widowControl w:val="0"/>
              <w:autoSpaceDE w:val="0"/>
              <w:autoSpaceDN w:val="0"/>
              <w:adjustRightInd w:val="0"/>
              <w:snapToGrid w:val="0"/>
              <w:ind w:firstLine="0" w:firstLineChars="0"/>
              <w:rPr>
                <w:rFonts w:ascii="宋体" w:hAnsi="宋体"/>
                <w:kern w:val="0"/>
                <w:szCs w:val="21"/>
                <w:highlight w:val="none"/>
                <w:shd w:val="clear" w:color="auto" w:fill="FFFFFF"/>
              </w:rPr>
            </w:pPr>
            <w:r>
              <w:rPr>
                <w:rFonts w:hint="eastAsia" w:ascii="宋体" w:hAnsi="宋体"/>
                <w:szCs w:val="21"/>
                <w:highlight w:val="none"/>
              </w:rPr>
              <w:t>☑</w:t>
            </w:r>
            <w:r>
              <w:rPr>
                <w:rFonts w:hint="eastAsia" w:ascii="宋体" w:hAnsi="宋体"/>
                <w:kern w:val="0"/>
                <w:szCs w:val="21"/>
                <w:highlight w:val="none"/>
                <w:shd w:val="clear" w:color="auto" w:fill="FFFFFF"/>
              </w:rPr>
              <w:t>不组织。</w:t>
            </w:r>
          </w:p>
          <w:p w14:paraId="483A05AB">
            <w:pPr>
              <w:widowControl w:val="0"/>
              <w:autoSpaceDE w:val="0"/>
              <w:autoSpaceDN w:val="0"/>
              <w:adjustRightInd w:val="0"/>
              <w:snapToGrid w:val="0"/>
              <w:ind w:firstLine="0" w:firstLineChars="0"/>
              <w:rPr>
                <w:rFonts w:ascii="宋体" w:hAnsi="宋体"/>
                <w:kern w:val="0"/>
                <w:szCs w:val="21"/>
                <w:highlight w:val="none"/>
                <w:shd w:val="clear" w:color="auto" w:fill="FFFFFF"/>
              </w:rPr>
            </w:pPr>
            <w:r>
              <w:rPr>
                <w:rFonts w:hint="eastAsia" w:ascii="宋体" w:hAnsi="宋体"/>
                <w:szCs w:val="21"/>
                <w:highlight w:val="none"/>
              </w:rPr>
              <w:t>□</w:t>
            </w:r>
            <w:r>
              <w:rPr>
                <w:rFonts w:hint="eastAsia" w:ascii="宋体" w:hAnsi="宋体"/>
                <w:kern w:val="0"/>
                <w:szCs w:val="21"/>
                <w:highlight w:val="none"/>
                <w:shd w:val="clear" w:color="auto" w:fill="FFFFFF"/>
              </w:rPr>
              <w:t>组织：</w:t>
            </w:r>
          </w:p>
          <w:p w14:paraId="1E19DBB6">
            <w:pPr>
              <w:widowControl w:val="0"/>
              <w:wordWrap w:val="0"/>
              <w:autoSpaceDE w:val="0"/>
              <w:autoSpaceDN w:val="0"/>
              <w:adjustRightInd w:val="0"/>
              <w:snapToGrid w:val="0"/>
              <w:ind w:firstLine="0" w:firstLineChars="0"/>
              <w:rPr>
                <w:rFonts w:ascii="宋体" w:hAnsi="宋体"/>
                <w:kern w:val="0"/>
                <w:szCs w:val="21"/>
                <w:highlight w:val="none"/>
                <w:u w:val="single"/>
              </w:rPr>
            </w:pPr>
            <w:r>
              <w:rPr>
                <w:rFonts w:hint="eastAsia" w:ascii="宋体" w:hAnsi="宋体"/>
                <w:kern w:val="0"/>
                <w:szCs w:val="21"/>
                <w:highlight w:val="none"/>
              </w:rPr>
              <w:t>踏勘时间：</w:t>
            </w:r>
            <w:r>
              <w:rPr>
                <w:rFonts w:hint="eastAsia" w:ascii="宋体" w:hAnsi="宋体"/>
                <w:kern w:val="0"/>
                <w:szCs w:val="21"/>
                <w:highlight w:val="none"/>
                <w:u w:val="single"/>
              </w:rPr>
              <w:t xml:space="preserve">          </w:t>
            </w:r>
          </w:p>
          <w:p w14:paraId="6BC0C216">
            <w:pPr>
              <w:widowControl w:val="0"/>
              <w:wordWrap w:val="0"/>
              <w:autoSpaceDE w:val="0"/>
              <w:autoSpaceDN w:val="0"/>
              <w:adjustRightInd w:val="0"/>
              <w:snapToGrid w:val="0"/>
              <w:ind w:firstLine="0" w:firstLineChars="0"/>
              <w:rPr>
                <w:rFonts w:ascii="宋体" w:hAnsi="宋体"/>
                <w:kern w:val="0"/>
                <w:szCs w:val="21"/>
                <w:highlight w:val="none"/>
                <w:u w:val="single"/>
                <w:shd w:val="clear" w:color="auto" w:fill="FFFFFF"/>
              </w:rPr>
            </w:pPr>
            <w:r>
              <w:rPr>
                <w:rFonts w:hint="eastAsia" w:ascii="宋体" w:hAnsi="宋体"/>
                <w:kern w:val="0"/>
                <w:szCs w:val="21"/>
                <w:highlight w:val="none"/>
              </w:rPr>
              <w:t>集合地点：</w:t>
            </w:r>
            <w:r>
              <w:rPr>
                <w:rFonts w:hint="eastAsia" w:ascii="宋体" w:hAnsi="宋体"/>
                <w:kern w:val="0"/>
                <w:szCs w:val="21"/>
                <w:highlight w:val="none"/>
                <w:u w:val="single"/>
              </w:rPr>
              <w:t xml:space="preserve">          </w:t>
            </w:r>
          </w:p>
        </w:tc>
      </w:tr>
      <w:tr w14:paraId="3CBF7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07" w:type="pct"/>
            <w:shd w:val="clear" w:color="auto" w:fill="FFFFFF"/>
            <w:vAlign w:val="center"/>
          </w:tcPr>
          <w:p w14:paraId="1CA57940">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57379F86">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szCs w:val="21"/>
                <w:highlight w:val="none"/>
              </w:rPr>
              <w:t>响应和偏离</w:t>
            </w:r>
          </w:p>
        </w:tc>
        <w:tc>
          <w:tcPr>
            <w:tcW w:w="3406" w:type="pct"/>
            <w:shd w:val="clear" w:color="auto" w:fill="FFFFFF"/>
            <w:vAlign w:val="center"/>
          </w:tcPr>
          <w:p w14:paraId="0855A254">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商务、技术条款响应和偏离说明如下：</w:t>
            </w:r>
          </w:p>
          <w:p w14:paraId="141C29B2">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严重偏离：本招标文件中标注“★”的条款未实质性响应（发生负偏离），将导致投标被否决；</w:t>
            </w:r>
          </w:p>
          <w:p w14:paraId="672FB1FC">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一般偏离：本招标文件中标注“▲”的条款未实质性响应（发生负偏离），将可能导致在评、定标时产生不利于投标人的影响；</w:t>
            </w:r>
          </w:p>
        </w:tc>
      </w:tr>
      <w:tr w14:paraId="5F8E2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07" w:type="pct"/>
            <w:vMerge w:val="restart"/>
            <w:shd w:val="clear" w:color="auto" w:fill="FFFFFF"/>
            <w:vAlign w:val="center"/>
          </w:tcPr>
          <w:p w14:paraId="44F07F90">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0AE3A067">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投标货币</w:t>
            </w:r>
          </w:p>
        </w:tc>
        <w:tc>
          <w:tcPr>
            <w:tcW w:w="3406" w:type="pct"/>
            <w:shd w:val="clear" w:color="auto" w:fill="FFFFFF"/>
            <w:vAlign w:val="center"/>
          </w:tcPr>
          <w:p w14:paraId="5FDDE324">
            <w:pPr>
              <w:widowControl w:val="0"/>
              <w:autoSpaceDE w:val="0"/>
              <w:autoSpaceDN w:val="0"/>
              <w:adjustRightInd w:val="0"/>
              <w:snapToGrid w:val="0"/>
              <w:ind w:firstLine="0" w:firstLineChars="0"/>
              <w:rPr>
                <w:rFonts w:ascii="宋体" w:hAnsi="宋体" w:cs="Segoe UI Symbol"/>
                <w:kern w:val="0"/>
                <w:szCs w:val="21"/>
                <w:highlight w:val="none"/>
                <w:u w:val="single"/>
              </w:rPr>
            </w:pPr>
            <w:r>
              <w:rPr>
                <w:rFonts w:hint="eastAsia" w:ascii="宋体" w:hAnsi="宋体"/>
                <w:szCs w:val="21"/>
                <w:highlight w:val="none"/>
              </w:rPr>
              <w:t>☑</w:t>
            </w:r>
            <w:r>
              <w:rPr>
                <w:rFonts w:hint="eastAsia" w:ascii="宋体" w:hAnsi="宋体" w:cs="Segoe UI Symbol"/>
                <w:kern w:val="0"/>
                <w:szCs w:val="21"/>
                <w:highlight w:val="none"/>
              </w:rPr>
              <w:t>人民币  □其他：</w:t>
            </w:r>
            <w:r>
              <w:rPr>
                <w:rFonts w:hint="eastAsia" w:ascii="宋体" w:hAnsi="宋体" w:cs="Segoe UI Symbol"/>
                <w:kern w:val="0"/>
                <w:szCs w:val="21"/>
                <w:highlight w:val="none"/>
                <w:u w:val="single"/>
              </w:rPr>
              <w:t xml:space="preserve">                 </w:t>
            </w:r>
          </w:p>
        </w:tc>
      </w:tr>
      <w:tr w14:paraId="4F29E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07" w:type="pct"/>
            <w:vMerge w:val="continue"/>
            <w:shd w:val="clear" w:color="auto" w:fill="FFFFFF"/>
            <w:vAlign w:val="center"/>
          </w:tcPr>
          <w:p w14:paraId="13C4D7B7"/>
        </w:tc>
        <w:tc>
          <w:tcPr>
            <w:tcW w:w="1086" w:type="pct"/>
            <w:shd w:val="clear" w:color="auto" w:fill="FFFFFF"/>
            <w:vAlign w:val="center"/>
          </w:tcPr>
          <w:p w14:paraId="41C3B159">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hint="eastAsia" w:ascii="宋体" w:hAnsi="宋体"/>
                <w:szCs w:val="21"/>
                <w:highlight w:val="none"/>
              </w:rPr>
              <w:t>报价方式和内容</w:t>
            </w:r>
          </w:p>
        </w:tc>
        <w:tc>
          <w:tcPr>
            <w:tcW w:w="3406" w:type="pct"/>
            <w:shd w:val="clear" w:color="auto" w:fill="FFFFFF"/>
            <w:vAlign w:val="center"/>
          </w:tcPr>
          <w:p w14:paraId="6A746BCC">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1）投标报价：招标人指定服务的报价。</w:t>
            </w:r>
          </w:p>
          <w:p w14:paraId="484E96C0">
            <w:pPr>
              <w:widowControl w:val="0"/>
              <w:autoSpaceDE w:val="0"/>
              <w:autoSpaceDN w:val="0"/>
              <w:adjustRightInd w:val="0"/>
              <w:snapToGrid w:val="0"/>
              <w:ind w:firstLine="0" w:firstLineChars="0"/>
              <w:rPr>
                <w:rFonts w:ascii="宋体" w:hAnsi="宋体"/>
                <w:szCs w:val="21"/>
                <w:highlight w:val="none"/>
                <w:shd w:val="clear" w:color="auto" w:fill="FFFFFF"/>
              </w:rPr>
            </w:pPr>
            <w:r>
              <w:rPr>
                <w:rFonts w:ascii="宋体" w:hAnsi="宋体" w:cs="Segoe UI Symbol"/>
                <w:kern w:val="0"/>
                <w:szCs w:val="21"/>
                <w:highlight w:val="none"/>
              </w:rPr>
              <w:t>2</w:t>
            </w:r>
            <w:r>
              <w:rPr>
                <w:rFonts w:hint="eastAsia" w:ascii="宋体" w:hAnsi="宋体" w:cs="Segoe UI Symbol"/>
                <w:kern w:val="0"/>
                <w:szCs w:val="21"/>
                <w:highlight w:val="none"/>
              </w:rPr>
              <w:t>）投标报价应包含的相关费用包括但不限于：服务期内应含所投服务的费用、税费（包括但不限于增值税等）、人工费、售后服务等工作所发生的费用。本次投标产生的一切费用由投标人自理。投标报价为最终报价，投标人不得要求追加任何费用。</w:t>
            </w:r>
          </w:p>
        </w:tc>
      </w:tr>
      <w:tr w14:paraId="32619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57" w:hRule="atLeast"/>
        </w:trPr>
        <w:tc>
          <w:tcPr>
            <w:tcW w:w="507" w:type="pct"/>
            <w:shd w:val="clear" w:color="auto" w:fill="FFFFFF"/>
            <w:vAlign w:val="center"/>
          </w:tcPr>
          <w:p w14:paraId="14B5BB00">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0F5E642A">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招标公告</w:t>
            </w:r>
          </w:p>
        </w:tc>
        <w:tc>
          <w:tcPr>
            <w:tcW w:w="3406" w:type="pct"/>
            <w:vMerge w:val="restart"/>
            <w:shd w:val="clear" w:color="auto" w:fill="FFFFFF"/>
            <w:vAlign w:val="center"/>
          </w:tcPr>
          <w:p w14:paraId="3F574C8D">
            <w:pPr>
              <w:widowControl w:val="0"/>
              <w:autoSpaceDE w:val="0"/>
              <w:autoSpaceDN w:val="0"/>
              <w:adjustRightInd w:val="0"/>
              <w:snapToGrid w:val="0"/>
              <w:spacing w:line="240" w:lineRule="auto"/>
              <w:ind w:firstLine="0" w:firstLineChars="0"/>
              <w:rPr>
                <w:rFonts w:ascii="宋体" w:hAnsi="宋体" w:cs="宋体"/>
                <w:szCs w:val="21"/>
                <w:highlight w:val="none"/>
              </w:rPr>
            </w:pPr>
            <w:r>
              <w:rPr>
                <w:rFonts w:hint="eastAsia" w:ascii="宋体" w:hAnsi="宋体" w:cs="宋体"/>
                <w:szCs w:val="21"/>
                <w:highlight w:val="none"/>
              </w:rPr>
              <w:t>公告/公示媒介：</w:t>
            </w:r>
          </w:p>
          <w:p w14:paraId="5110A03B">
            <w:pPr>
              <w:widowControl w:val="0"/>
              <w:autoSpaceDE w:val="0"/>
              <w:autoSpaceDN w:val="0"/>
              <w:adjustRightInd w:val="0"/>
              <w:snapToGrid w:val="0"/>
              <w:spacing w:line="240" w:lineRule="auto"/>
              <w:ind w:firstLine="0" w:firstLineChars="0"/>
              <w:rPr>
                <w:rFonts w:ascii="宋体" w:hAnsi="宋体" w:cs="宋体"/>
                <w:szCs w:val="21"/>
                <w:highlight w:val="none"/>
              </w:rPr>
            </w:pPr>
            <w:r>
              <w:rPr>
                <w:rFonts w:hint="eastAsia" w:ascii="宋体" w:hAnsi="宋体" w:cs="宋体"/>
                <w:szCs w:val="21"/>
                <w:highlight w:val="none"/>
              </w:rPr>
              <w:t>1.深圳阳光采购平台（www.szygcgpt.com）</w:t>
            </w:r>
          </w:p>
          <w:p w14:paraId="3662D41A">
            <w:pPr>
              <w:pStyle w:val="22"/>
              <w:spacing w:line="240" w:lineRule="auto"/>
              <w:ind w:firstLine="0" w:firstLineChars="0"/>
              <w:rPr>
                <w:highlight w:val="none"/>
              </w:rPr>
            </w:pPr>
            <w:r>
              <w:rPr>
                <w:rFonts w:hint="eastAsia" w:ascii="宋体" w:hAnsi="宋体" w:cs="宋体"/>
                <w:szCs w:val="21"/>
                <w:highlight w:val="none"/>
              </w:rPr>
              <w:t>2.中标候选人公示期：3天</w:t>
            </w:r>
          </w:p>
        </w:tc>
      </w:tr>
      <w:tr w14:paraId="1E639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07" w:hRule="atLeast"/>
        </w:trPr>
        <w:tc>
          <w:tcPr>
            <w:tcW w:w="507" w:type="pct"/>
            <w:shd w:val="clear" w:color="auto" w:fill="FFFFFF"/>
            <w:vAlign w:val="center"/>
          </w:tcPr>
          <w:p w14:paraId="1167E4BE">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58C95F3A">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中标候选人公示</w:t>
            </w:r>
          </w:p>
        </w:tc>
        <w:tc>
          <w:tcPr>
            <w:tcW w:w="3406" w:type="pct"/>
            <w:vMerge w:val="continue"/>
            <w:shd w:val="clear" w:color="auto" w:fill="FFFFFF"/>
            <w:vAlign w:val="center"/>
          </w:tcPr>
          <w:p w14:paraId="12CCE6A4"/>
        </w:tc>
      </w:tr>
      <w:tr w14:paraId="1D32E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5" w:hRule="atLeast"/>
        </w:trPr>
        <w:tc>
          <w:tcPr>
            <w:tcW w:w="507" w:type="pct"/>
            <w:shd w:val="clear" w:color="auto" w:fill="FFFFFF"/>
            <w:vAlign w:val="center"/>
          </w:tcPr>
          <w:p w14:paraId="7063D44E">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0C238D1C">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中标结果公示</w:t>
            </w:r>
          </w:p>
        </w:tc>
        <w:tc>
          <w:tcPr>
            <w:tcW w:w="3406" w:type="pct"/>
            <w:vMerge w:val="continue"/>
            <w:shd w:val="clear" w:color="auto" w:fill="FFFFFF"/>
            <w:vAlign w:val="center"/>
          </w:tcPr>
          <w:p w14:paraId="564EDAE3"/>
        </w:tc>
      </w:tr>
      <w:tr w14:paraId="60306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07" w:type="pct"/>
            <w:vMerge w:val="restart"/>
            <w:shd w:val="clear" w:color="auto" w:fill="FFFFFF"/>
            <w:vAlign w:val="center"/>
          </w:tcPr>
          <w:p w14:paraId="7D7292EF">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vMerge w:val="restart"/>
            <w:shd w:val="clear" w:color="auto" w:fill="FFFFFF"/>
            <w:vAlign w:val="center"/>
          </w:tcPr>
          <w:p w14:paraId="1BA28E40">
            <w:pPr>
              <w:widowControl w:val="0"/>
              <w:autoSpaceDE w:val="0"/>
              <w:autoSpaceDN w:val="0"/>
              <w:adjustRightInd w:val="0"/>
              <w:snapToGrid w:val="0"/>
              <w:ind w:firstLine="0" w:firstLineChars="0"/>
              <w:jc w:val="center"/>
              <w:rPr>
                <w:rFonts w:ascii="宋体" w:hAnsi="宋体"/>
                <w:szCs w:val="21"/>
                <w:highlight w:val="none"/>
              </w:rPr>
            </w:pPr>
            <w:r>
              <w:rPr>
                <w:rFonts w:ascii="宋体" w:hAnsi="宋体"/>
                <w:szCs w:val="21"/>
                <w:highlight w:val="none"/>
              </w:rPr>
              <w:t>履约担保</w:t>
            </w:r>
          </w:p>
        </w:tc>
        <w:tc>
          <w:tcPr>
            <w:tcW w:w="3406" w:type="pct"/>
            <w:shd w:val="clear" w:color="auto" w:fill="FFFFFF"/>
            <w:vAlign w:val="center"/>
          </w:tcPr>
          <w:p w14:paraId="68FB89B1">
            <w:pPr>
              <w:widowControl w:val="0"/>
              <w:autoSpaceDE w:val="0"/>
              <w:autoSpaceDN w:val="0"/>
              <w:adjustRightInd w:val="0"/>
              <w:snapToGrid w:val="0"/>
              <w:ind w:firstLine="0" w:firstLineChars="0"/>
              <w:rPr>
                <w:rFonts w:ascii="宋体" w:hAnsi="宋体" w:cs="Segoe UI Symbol"/>
                <w:kern w:val="0"/>
                <w:szCs w:val="21"/>
                <w:highlight w:val="none"/>
              </w:rPr>
            </w:pPr>
            <w:r>
              <w:rPr>
                <w:rFonts w:ascii="宋体" w:hAnsi="宋体" w:cs="Segoe UI Symbol"/>
                <w:kern w:val="0"/>
                <w:szCs w:val="21"/>
                <w:highlight w:val="none"/>
              </w:rPr>
              <w:t>是否要求中标人提交履约</w:t>
            </w:r>
            <w:r>
              <w:rPr>
                <w:rFonts w:hint="eastAsia" w:ascii="宋体" w:hAnsi="宋体" w:cs="Segoe UI Symbol"/>
                <w:kern w:val="0"/>
                <w:szCs w:val="21"/>
                <w:highlight w:val="none"/>
              </w:rPr>
              <w:t>担保</w:t>
            </w:r>
            <w:r>
              <w:rPr>
                <w:rFonts w:ascii="宋体" w:hAnsi="宋体" w:cs="Segoe UI Symbol"/>
                <w:kern w:val="0"/>
                <w:szCs w:val="21"/>
                <w:highlight w:val="none"/>
              </w:rPr>
              <w:t>：</w:t>
            </w:r>
            <w:r>
              <w:rPr>
                <w:rFonts w:hint="eastAsia" w:ascii="宋体" w:hAnsi="宋体"/>
                <w:szCs w:val="21"/>
                <w:highlight w:val="none"/>
              </w:rPr>
              <w:t>□</w:t>
            </w:r>
            <w:r>
              <w:rPr>
                <w:rFonts w:hint="eastAsia" w:ascii="宋体" w:hAnsi="宋体" w:cs="Segoe UI Symbol"/>
                <w:kern w:val="0"/>
                <w:szCs w:val="21"/>
                <w:highlight w:val="none"/>
              </w:rPr>
              <w:t>要求</w:t>
            </w:r>
            <w:r>
              <w:rPr>
                <w:rFonts w:ascii="宋体" w:hAnsi="宋体" w:cs="Segoe UI Symbol"/>
                <w:kern w:val="0"/>
                <w:szCs w:val="21"/>
                <w:highlight w:val="none"/>
              </w:rPr>
              <w:t xml:space="preserve">  </w:t>
            </w:r>
            <w:r>
              <w:rPr>
                <w:rFonts w:hint="eastAsia" w:ascii="宋体" w:hAnsi="宋体"/>
                <w:szCs w:val="21"/>
                <w:highlight w:val="none"/>
              </w:rPr>
              <w:sym w:font="Wingdings 2" w:char="0052"/>
            </w:r>
            <w:r>
              <w:rPr>
                <w:rFonts w:hint="eastAsia" w:ascii="宋体" w:hAnsi="宋体" w:cs="Segoe UI Symbol"/>
                <w:kern w:val="0"/>
                <w:szCs w:val="21"/>
                <w:highlight w:val="none"/>
              </w:rPr>
              <w:t>不要求</w:t>
            </w:r>
          </w:p>
        </w:tc>
      </w:tr>
      <w:tr w14:paraId="31752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07" w:type="pct"/>
            <w:vMerge w:val="continue"/>
            <w:shd w:val="clear" w:color="auto" w:fill="FFFFFF"/>
            <w:vAlign w:val="center"/>
          </w:tcPr>
          <w:p w14:paraId="3E14B437"/>
        </w:tc>
        <w:tc>
          <w:tcPr>
            <w:tcW w:w="1086" w:type="pct"/>
            <w:vMerge w:val="continue"/>
            <w:shd w:val="clear" w:color="auto" w:fill="FFFFFF"/>
            <w:vAlign w:val="center"/>
          </w:tcPr>
          <w:p w14:paraId="00BB5723"/>
        </w:tc>
        <w:tc>
          <w:tcPr>
            <w:tcW w:w="3406" w:type="pct"/>
            <w:shd w:val="clear" w:color="auto" w:fill="FFFFFF"/>
            <w:vAlign w:val="center"/>
          </w:tcPr>
          <w:p w14:paraId="30DF1501">
            <w:pPr>
              <w:widowControl w:val="0"/>
              <w:autoSpaceDE w:val="0"/>
              <w:autoSpaceDN w:val="0"/>
              <w:adjustRightInd w:val="0"/>
              <w:snapToGrid w:val="0"/>
              <w:ind w:firstLine="0" w:firstLineChars="0"/>
              <w:rPr>
                <w:rFonts w:ascii="宋体" w:hAnsi="宋体" w:cs="Segoe UI Symbol"/>
                <w:kern w:val="0"/>
                <w:szCs w:val="21"/>
                <w:highlight w:val="none"/>
              </w:rPr>
            </w:pPr>
            <w:r>
              <w:rPr>
                <w:rFonts w:ascii="宋体" w:hAnsi="宋体" w:cs="Segoe UI Symbol"/>
                <w:kern w:val="0"/>
                <w:szCs w:val="21"/>
                <w:highlight w:val="none"/>
              </w:rPr>
              <w:t>履约担保的形式</w:t>
            </w:r>
            <w:r>
              <w:rPr>
                <w:rFonts w:hint="eastAsia" w:ascii="宋体" w:hAnsi="宋体" w:cs="Segoe UI Symbol"/>
                <w:kern w:val="0"/>
                <w:szCs w:val="21"/>
                <w:highlight w:val="none"/>
              </w:rPr>
              <w:t>：</w:t>
            </w:r>
            <w:r>
              <w:rPr>
                <w:rFonts w:hint="eastAsia" w:ascii="宋体" w:hAnsi="宋体"/>
                <w:szCs w:val="21"/>
                <w:highlight w:val="none"/>
              </w:rPr>
              <w:t>□</w:t>
            </w:r>
            <w:r>
              <w:rPr>
                <w:rFonts w:hint="eastAsia" w:ascii="宋体" w:hAnsi="宋体" w:cs="Segoe UI Symbol"/>
                <w:kern w:val="0"/>
                <w:szCs w:val="21"/>
                <w:highlight w:val="none"/>
              </w:rPr>
              <w:t>现金、转账</w:t>
            </w:r>
            <w:r>
              <w:rPr>
                <w:rFonts w:ascii="宋体" w:hAnsi="宋体" w:cs="Segoe UI Symbol"/>
                <w:kern w:val="0"/>
                <w:szCs w:val="21"/>
                <w:highlight w:val="none"/>
              </w:rPr>
              <w:t xml:space="preserve">  </w:t>
            </w:r>
            <w:r>
              <w:rPr>
                <w:rFonts w:hint="eastAsia" w:ascii="宋体" w:hAnsi="宋体"/>
                <w:szCs w:val="21"/>
                <w:highlight w:val="none"/>
              </w:rPr>
              <w:t>□</w:t>
            </w:r>
            <w:r>
              <w:rPr>
                <w:rFonts w:hint="eastAsia" w:ascii="宋体" w:hAnsi="宋体" w:cs="Segoe UI Symbol"/>
                <w:kern w:val="0"/>
                <w:szCs w:val="21"/>
                <w:highlight w:val="none"/>
              </w:rPr>
              <w:t>银行保函</w:t>
            </w:r>
          </w:p>
          <w:p w14:paraId="70459814">
            <w:pPr>
              <w:widowControl w:val="0"/>
              <w:autoSpaceDE w:val="0"/>
              <w:autoSpaceDN w:val="0"/>
              <w:adjustRightInd w:val="0"/>
              <w:snapToGrid w:val="0"/>
              <w:ind w:firstLine="0" w:firstLineChars="0"/>
              <w:rPr>
                <w:rFonts w:ascii="宋体" w:hAnsi="宋体" w:cs="Segoe UI Symbol"/>
                <w:kern w:val="0"/>
                <w:szCs w:val="21"/>
                <w:highlight w:val="none"/>
                <w:u w:val="single"/>
              </w:rPr>
            </w:pPr>
            <w:r>
              <w:rPr>
                <w:rFonts w:ascii="宋体" w:hAnsi="宋体" w:cs="Segoe UI Symbol"/>
                <w:kern w:val="0"/>
                <w:szCs w:val="21"/>
                <w:highlight w:val="none"/>
              </w:rPr>
              <w:t>履约担保的金额：</w:t>
            </w:r>
            <w:r>
              <w:rPr>
                <w:rFonts w:hint="eastAsia" w:ascii="宋体" w:hAnsi="宋体" w:cs="Segoe UI Symbol"/>
                <w:kern w:val="0"/>
                <w:szCs w:val="21"/>
                <w:highlight w:val="none"/>
                <w:u w:val="single"/>
              </w:rPr>
              <w:t xml:space="preserve">           </w:t>
            </w:r>
          </w:p>
        </w:tc>
      </w:tr>
      <w:tr w14:paraId="17CA9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82" w:hRule="atLeast"/>
        </w:trPr>
        <w:tc>
          <w:tcPr>
            <w:tcW w:w="507" w:type="pct"/>
            <w:shd w:val="clear" w:color="auto" w:fill="FFFFFF"/>
            <w:vAlign w:val="center"/>
          </w:tcPr>
          <w:p w14:paraId="547DDA7B">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3AA3EE5F">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招标失败的</w:t>
            </w:r>
          </w:p>
          <w:p w14:paraId="5BFD51D4">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其他情形</w:t>
            </w:r>
          </w:p>
        </w:tc>
        <w:tc>
          <w:tcPr>
            <w:tcW w:w="3406" w:type="pct"/>
            <w:shd w:val="clear" w:color="auto" w:fill="FFFFFF"/>
            <w:vAlign w:val="center"/>
          </w:tcPr>
          <w:p w14:paraId="008E1DD4">
            <w:pPr>
              <w:widowControl w:val="0"/>
              <w:autoSpaceDE w:val="0"/>
              <w:autoSpaceDN w:val="0"/>
              <w:adjustRightInd w:val="0"/>
              <w:snapToGrid w:val="0"/>
              <w:ind w:firstLine="0" w:firstLineChars="0"/>
              <w:rPr>
                <w:rFonts w:ascii="宋体" w:cs="Segoe UI Symbol"/>
                <w:kern w:val="0"/>
                <w:szCs w:val="21"/>
                <w:highlight w:val="none"/>
              </w:rPr>
            </w:pPr>
            <w:r>
              <w:rPr>
                <w:rFonts w:hint="eastAsia" w:ascii="宋体" w:cs="Segoe UI Symbol"/>
                <w:kern w:val="0"/>
                <w:szCs w:val="21"/>
                <w:highlight w:val="none"/>
              </w:rPr>
              <w:t>（一）当出现以下情形之一时，若招标文件公布期间无异议或者异议不成立（进入评审环节时，有效投标人不足三家，招标文件须经评审委员会判定是否无歧视性条款），招标人</w:t>
            </w:r>
            <w:r>
              <w:rPr>
                <w:rFonts w:hint="eastAsia" w:ascii="宋体" w:cs="Segoe UI Symbol"/>
                <w:kern w:val="0"/>
                <w:szCs w:val="21"/>
                <w:highlight w:val="none"/>
                <w:lang w:val="en-US" w:eastAsia="zh-CN"/>
              </w:rPr>
              <w:t>应重新组织第二次招标，二次招标公告后有效投标人仍不足三家，</w:t>
            </w:r>
            <w:r>
              <w:rPr>
                <w:rFonts w:hint="eastAsia" w:ascii="宋体" w:cs="Segoe UI Symbol"/>
                <w:kern w:val="0"/>
                <w:szCs w:val="21"/>
                <w:highlight w:val="none"/>
              </w:rPr>
              <w:t>可</w:t>
            </w:r>
            <w:r>
              <w:rPr>
                <w:rFonts w:hint="eastAsia" w:ascii="宋体" w:cs="Segoe UI Symbol"/>
                <w:kern w:val="0"/>
                <w:szCs w:val="21"/>
                <w:highlight w:val="none"/>
                <w:lang w:val="en-US" w:eastAsia="zh-CN"/>
              </w:rPr>
              <w:t>按以下约定</w:t>
            </w:r>
            <w:r>
              <w:rPr>
                <w:rFonts w:hint="eastAsia" w:ascii="宋体" w:cs="Segoe UI Symbol"/>
                <w:kern w:val="0"/>
                <w:szCs w:val="21"/>
                <w:highlight w:val="none"/>
              </w:rPr>
              <w:t>直接转为非公开的采购方式：</w:t>
            </w:r>
          </w:p>
          <w:p w14:paraId="2E2B91E6">
            <w:pPr>
              <w:widowControl w:val="0"/>
              <w:autoSpaceDE w:val="0"/>
              <w:autoSpaceDN w:val="0"/>
              <w:adjustRightInd w:val="0"/>
              <w:snapToGrid w:val="0"/>
              <w:ind w:firstLine="0" w:firstLineChars="0"/>
              <w:rPr>
                <w:rFonts w:ascii="宋体" w:cs="Segoe UI Symbol"/>
                <w:kern w:val="0"/>
                <w:szCs w:val="21"/>
                <w:highlight w:val="none"/>
              </w:rPr>
            </w:pPr>
            <w:r>
              <w:rPr>
                <w:rFonts w:hint="eastAsia" w:ascii="宋体" w:cs="Segoe UI Symbol"/>
                <w:kern w:val="0"/>
                <w:szCs w:val="21"/>
                <w:highlight w:val="none"/>
              </w:rPr>
              <w:t>1.递交投标文件家数不足三家；</w:t>
            </w:r>
          </w:p>
          <w:p w14:paraId="10D131F0">
            <w:pPr>
              <w:widowControl w:val="0"/>
              <w:autoSpaceDE w:val="0"/>
              <w:autoSpaceDN w:val="0"/>
              <w:adjustRightInd w:val="0"/>
              <w:snapToGrid w:val="0"/>
              <w:ind w:firstLine="0" w:firstLineChars="0"/>
              <w:rPr>
                <w:rFonts w:ascii="宋体" w:cs="Segoe UI Symbol"/>
                <w:kern w:val="0"/>
                <w:szCs w:val="21"/>
                <w:highlight w:val="none"/>
              </w:rPr>
            </w:pPr>
            <w:r>
              <w:rPr>
                <w:rFonts w:hint="eastAsia" w:ascii="宋体" w:cs="Segoe UI Symbol"/>
                <w:kern w:val="0"/>
                <w:szCs w:val="21"/>
                <w:highlight w:val="none"/>
              </w:rPr>
              <w:t>2.通过初步评审的投标人数量不足三家。</w:t>
            </w:r>
          </w:p>
          <w:p w14:paraId="3AA66691">
            <w:pPr>
              <w:widowControl w:val="0"/>
              <w:autoSpaceDE w:val="0"/>
              <w:autoSpaceDN w:val="0"/>
              <w:adjustRightInd w:val="0"/>
              <w:snapToGrid w:val="0"/>
              <w:ind w:firstLine="0" w:firstLineChars="0"/>
              <w:rPr>
                <w:rFonts w:ascii="宋体" w:cs="Segoe UI Symbol"/>
                <w:kern w:val="0"/>
                <w:szCs w:val="21"/>
                <w:highlight w:val="none"/>
              </w:rPr>
            </w:pPr>
            <w:r>
              <w:rPr>
                <w:rFonts w:hint="eastAsia" w:ascii="宋体" w:cs="Segoe UI Symbol"/>
                <w:kern w:val="0"/>
                <w:szCs w:val="21"/>
                <w:highlight w:val="none"/>
              </w:rPr>
              <w:t>（二）具体处理方式：</w:t>
            </w:r>
          </w:p>
          <w:p w14:paraId="0D6A6ADA">
            <w:pPr>
              <w:widowControl w:val="0"/>
              <w:autoSpaceDE w:val="0"/>
              <w:autoSpaceDN w:val="0"/>
              <w:adjustRightInd w:val="0"/>
              <w:snapToGrid w:val="0"/>
              <w:ind w:firstLine="0" w:firstLineChars="0"/>
              <w:rPr>
                <w:rFonts w:ascii="宋体" w:cs="Segoe UI Symbol"/>
                <w:kern w:val="0"/>
                <w:szCs w:val="21"/>
                <w:highlight w:val="none"/>
              </w:rPr>
            </w:pPr>
            <w:r>
              <w:rPr>
                <w:rFonts w:hint="eastAsia" w:ascii="宋体" w:cs="Segoe UI Symbol"/>
                <w:kern w:val="0"/>
                <w:szCs w:val="21"/>
                <w:highlight w:val="none"/>
              </w:rPr>
              <w:t>①当递交投标文件的投标人数量不足三家时，本项目继续根据招标公告中的开标时间举行开标仪式；开标期间无异议或异议不成立，进入评审环节，评标委员会根据招标文件要求及投标人的数量按以下②或③项进行评审；</w:t>
            </w:r>
          </w:p>
          <w:p w14:paraId="18B02462">
            <w:pPr>
              <w:widowControl w:val="0"/>
              <w:autoSpaceDE w:val="0"/>
              <w:autoSpaceDN w:val="0"/>
              <w:adjustRightInd w:val="0"/>
              <w:snapToGrid w:val="0"/>
              <w:ind w:firstLine="0" w:firstLineChars="0"/>
              <w:rPr>
                <w:rFonts w:ascii="宋体" w:cs="Segoe UI Symbol"/>
                <w:kern w:val="0"/>
                <w:szCs w:val="21"/>
                <w:highlight w:val="none"/>
              </w:rPr>
            </w:pPr>
            <w:r>
              <w:rPr>
                <w:rFonts w:hint="eastAsia" w:ascii="宋体" w:cs="Segoe UI Symbol"/>
                <w:kern w:val="0"/>
                <w:szCs w:val="21"/>
                <w:highlight w:val="none"/>
              </w:rPr>
              <w:t>②当有效投标人为两家投标人时，本项目转为竞争性谈判继续完成采购；</w:t>
            </w:r>
          </w:p>
          <w:p w14:paraId="0FC7E202">
            <w:pPr>
              <w:widowControl w:val="0"/>
              <w:autoSpaceDE w:val="0"/>
              <w:autoSpaceDN w:val="0"/>
              <w:adjustRightInd w:val="0"/>
              <w:snapToGrid w:val="0"/>
              <w:ind w:firstLine="0" w:firstLineChars="0"/>
              <w:rPr>
                <w:rFonts w:ascii="宋体" w:cs="Segoe UI Symbol"/>
                <w:kern w:val="0"/>
                <w:szCs w:val="21"/>
                <w:highlight w:val="none"/>
              </w:rPr>
            </w:pPr>
            <w:r>
              <w:rPr>
                <w:rFonts w:hint="eastAsia" w:ascii="宋体" w:cs="Segoe UI Symbol"/>
                <w:kern w:val="0"/>
                <w:szCs w:val="21"/>
                <w:highlight w:val="none"/>
              </w:rPr>
              <w:t>继续完成采购的具体操作程序：继续进行并沿用招标文件规定的评审方式进行评审，但在价格评审过程中，投标人应根据要求进行最终报价，并以该最终报价进行价格评审。评标委员会根据综合评分推荐得分最高的为候选成交供应商，并后续由采购人确认。</w:t>
            </w:r>
          </w:p>
          <w:p w14:paraId="3B43BB56">
            <w:pPr>
              <w:widowControl w:val="0"/>
              <w:autoSpaceDE w:val="0"/>
              <w:autoSpaceDN w:val="0"/>
              <w:adjustRightInd w:val="0"/>
              <w:snapToGrid w:val="0"/>
              <w:ind w:firstLine="0" w:firstLineChars="0"/>
              <w:rPr>
                <w:rFonts w:ascii="宋体" w:cs="Segoe UI Symbol"/>
                <w:kern w:val="0"/>
                <w:szCs w:val="21"/>
                <w:highlight w:val="none"/>
              </w:rPr>
            </w:pPr>
            <w:r>
              <w:rPr>
                <w:rFonts w:hint="eastAsia" w:ascii="宋体" w:cs="Segoe UI Symbol"/>
                <w:kern w:val="0"/>
                <w:szCs w:val="21"/>
                <w:highlight w:val="none"/>
              </w:rPr>
              <w:t>③当有效投标人为一家投标人时，本项目转为单一来源采购；</w:t>
            </w:r>
          </w:p>
          <w:p w14:paraId="26C74A89">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cs="Segoe UI Symbol"/>
                <w:kern w:val="0"/>
                <w:szCs w:val="21"/>
                <w:highlight w:val="none"/>
              </w:rPr>
              <w:t>继续完成采购的具体操作程序：继续进行并沿用招标文件规定的评审方式进行评审（转为单一来源采购的情形不进行商务技术和价格标的评分），但在价格评审过程中，投标人应根据要求进行最终报价，并以该最终报价进行价格评审。评标委员会推荐该名供应商为候选成交供应商，并后续由采购人确认。</w:t>
            </w:r>
          </w:p>
        </w:tc>
      </w:tr>
    </w:tbl>
    <w:p w14:paraId="00495D3B">
      <w:pPr>
        <w:pStyle w:val="16"/>
        <w:ind w:firstLine="0" w:firstLineChars="0"/>
        <w:rPr>
          <w:highlight w:val="none"/>
        </w:rPr>
      </w:pPr>
      <w:r>
        <w:rPr>
          <w:highlight w:val="none"/>
        </w:rPr>
        <w:br w:type="page"/>
      </w:r>
    </w:p>
    <w:tbl>
      <w:tblPr>
        <w:tblStyle w:val="52"/>
        <w:tblW w:w="5000" w:type="pct"/>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953"/>
        <w:gridCol w:w="1892"/>
        <w:gridCol w:w="5678"/>
      </w:tblGrid>
      <w:tr w14:paraId="1586A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50" w:hRule="atLeast"/>
        </w:trPr>
        <w:tc>
          <w:tcPr>
            <w:tcW w:w="5000" w:type="pct"/>
            <w:gridSpan w:val="3"/>
            <w:shd w:val="clear" w:color="auto" w:fill="D9E2F3"/>
            <w:vAlign w:val="center"/>
          </w:tcPr>
          <w:p w14:paraId="220DDCE1">
            <w:pPr>
              <w:widowControl w:val="0"/>
              <w:autoSpaceDE w:val="0"/>
              <w:autoSpaceDN w:val="0"/>
              <w:adjustRightInd w:val="0"/>
              <w:snapToGrid w:val="0"/>
              <w:spacing w:line="240" w:lineRule="auto"/>
              <w:ind w:firstLine="0" w:firstLineChars="0"/>
              <w:jc w:val="center"/>
              <w:rPr>
                <w:rFonts w:ascii="宋体" w:hAnsi="宋体"/>
                <w:sz w:val="32"/>
                <w:szCs w:val="32"/>
                <w:highlight w:val="none"/>
              </w:rPr>
            </w:pPr>
            <w:r>
              <w:rPr>
                <w:rFonts w:hint="eastAsia" w:ascii="宋体" w:hAnsi="宋体"/>
                <w:b/>
                <w:sz w:val="32"/>
                <w:szCs w:val="32"/>
                <w:highlight w:val="none"/>
              </w:rPr>
              <w:t>投标人须知前附表（三）</w:t>
            </w:r>
          </w:p>
        </w:tc>
      </w:tr>
      <w:tr w14:paraId="4B64B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59" w:type="pct"/>
            <w:shd w:val="clear" w:color="auto" w:fill="FFFFFF"/>
            <w:vAlign w:val="center"/>
          </w:tcPr>
          <w:p w14:paraId="1D7BEDF5">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条款号</w:t>
            </w:r>
          </w:p>
        </w:tc>
        <w:tc>
          <w:tcPr>
            <w:tcW w:w="1110" w:type="pct"/>
            <w:shd w:val="clear" w:color="auto" w:fill="FFFFFF"/>
            <w:vAlign w:val="center"/>
          </w:tcPr>
          <w:p w14:paraId="47161FF6">
            <w:pPr>
              <w:widowControl w:val="0"/>
              <w:autoSpaceDE w:val="0"/>
              <w:autoSpaceDN w:val="0"/>
              <w:adjustRightInd w:val="0"/>
              <w:snapToGrid w:val="0"/>
              <w:ind w:firstLine="0" w:firstLineChars="0"/>
              <w:jc w:val="center"/>
              <w:rPr>
                <w:rFonts w:ascii="宋体" w:hAnsi="宋体"/>
                <w:b/>
                <w:szCs w:val="21"/>
                <w:highlight w:val="none"/>
              </w:rPr>
            </w:pPr>
            <w:r>
              <w:rPr>
                <w:rFonts w:ascii="宋体" w:hAnsi="宋体"/>
                <w:b/>
                <w:szCs w:val="21"/>
                <w:highlight w:val="none"/>
              </w:rPr>
              <w:t>名称</w:t>
            </w:r>
          </w:p>
        </w:tc>
        <w:tc>
          <w:tcPr>
            <w:tcW w:w="3331" w:type="pct"/>
            <w:shd w:val="clear" w:color="auto" w:fill="FFFFFF"/>
            <w:vAlign w:val="center"/>
          </w:tcPr>
          <w:p w14:paraId="54B0F398">
            <w:pPr>
              <w:widowControl w:val="0"/>
              <w:autoSpaceDE w:val="0"/>
              <w:autoSpaceDN w:val="0"/>
              <w:adjustRightInd w:val="0"/>
              <w:snapToGrid w:val="0"/>
              <w:ind w:firstLine="0" w:firstLineChars="0"/>
              <w:jc w:val="center"/>
              <w:rPr>
                <w:rFonts w:ascii="宋体" w:hAnsi="宋体"/>
                <w:b/>
                <w:szCs w:val="21"/>
                <w:highlight w:val="none"/>
              </w:rPr>
            </w:pPr>
            <w:r>
              <w:rPr>
                <w:rFonts w:ascii="宋体" w:hAnsi="宋体"/>
                <w:b/>
                <w:szCs w:val="21"/>
                <w:highlight w:val="none"/>
              </w:rPr>
              <w:t>编列内容</w:t>
            </w:r>
          </w:p>
        </w:tc>
      </w:tr>
      <w:tr w14:paraId="5410F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59" w:type="pct"/>
            <w:shd w:val="clear" w:color="auto" w:fill="FFFFFF"/>
            <w:vAlign w:val="center"/>
          </w:tcPr>
          <w:p w14:paraId="193CC946">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lang w:val="en-US" w:eastAsia="zh-CN"/>
              </w:rPr>
              <w:t>28</w:t>
            </w:r>
            <w:r>
              <w:rPr>
                <w:rFonts w:hint="eastAsia" w:ascii="宋体" w:hAnsi="宋体"/>
                <w:szCs w:val="21"/>
                <w:highlight w:val="none"/>
              </w:rPr>
              <w:t>.</w:t>
            </w:r>
          </w:p>
        </w:tc>
        <w:tc>
          <w:tcPr>
            <w:tcW w:w="1110" w:type="pct"/>
            <w:shd w:val="clear" w:color="auto" w:fill="FFFFFF"/>
            <w:vAlign w:val="center"/>
          </w:tcPr>
          <w:p w14:paraId="06601F1E">
            <w:pPr>
              <w:widowControl w:val="0"/>
              <w:wordWrap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投标样品</w:t>
            </w:r>
          </w:p>
        </w:tc>
        <w:tc>
          <w:tcPr>
            <w:tcW w:w="3331" w:type="pct"/>
            <w:shd w:val="clear" w:color="auto" w:fill="FFFFFF"/>
            <w:vAlign w:val="center"/>
          </w:tcPr>
          <w:p w14:paraId="67EFEC70">
            <w:pPr>
              <w:widowControl w:val="0"/>
              <w:wordWrap w:val="0"/>
              <w:autoSpaceDE w:val="0"/>
              <w:autoSpaceDN w:val="0"/>
              <w:adjustRightInd w:val="0"/>
              <w:snapToGrid w:val="0"/>
              <w:ind w:firstLine="0" w:firstLineChars="0"/>
              <w:jc w:val="left"/>
              <w:rPr>
                <w:rFonts w:ascii="宋体" w:hAnsi="宋体"/>
                <w:szCs w:val="21"/>
                <w:highlight w:val="none"/>
              </w:rPr>
            </w:pPr>
            <w:r>
              <w:rPr>
                <w:rFonts w:hint="eastAsia" w:ascii="Segoe UI Symbol" w:hAnsi="Segoe UI Symbol" w:cs="Segoe UI Symbol"/>
                <w:kern w:val="0"/>
                <w:szCs w:val="21"/>
                <w:highlight w:val="none"/>
              </w:rPr>
              <w:sym w:font="Wingdings 2" w:char="0052"/>
            </w:r>
            <w:r>
              <w:rPr>
                <w:rFonts w:hint="eastAsia" w:ascii="宋体" w:hAnsi="宋体"/>
                <w:szCs w:val="21"/>
                <w:highlight w:val="none"/>
              </w:rPr>
              <w:t>不要求递交投标样品</w:t>
            </w:r>
          </w:p>
          <w:p w14:paraId="0C6E48E0">
            <w:pPr>
              <w:widowControl w:val="0"/>
              <w:wordWrap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□递交投标样品，具体要求：</w:t>
            </w:r>
            <w:r>
              <w:rPr>
                <w:rFonts w:hint="eastAsia" w:ascii="宋体" w:hAnsi="宋体"/>
                <w:szCs w:val="21"/>
                <w:highlight w:val="none"/>
                <w:u w:val="single"/>
              </w:rPr>
              <w:t xml:space="preserve"> </w:t>
            </w:r>
            <w:r>
              <w:rPr>
                <w:rFonts w:ascii="宋体" w:hAnsi="宋体"/>
                <w:szCs w:val="21"/>
                <w:highlight w:val="none"/>
                <w:u w:val="single"/>
              </w:rPr>
              <w:t xml:space="preserve">                    </w:t>
            </w:r>
          </w:p>
        </w:tc>
      </w:tr>
      <w:tr w14:paraId="57C67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59" w:type="pct"/>
            <w:shd w:val="clear" w:color="auto" w:fill="FFFFFF"/>
            <w:vAlign w:val="center"/>
          </w:tcPr>
          <w:p w14:paraId="243CA9A3">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w:t>
            </w:r>
          </w:p>
        </w:tc>
        <w:tc>
          <w:tcPr>
            <w:tcW w:w="1110" w:type="pct"/>
            <w:shd w:val="clear" w:color="auto" w:fill="FFFFFF"/>
            <w:vAlign w:val="center"/>
          </w:tcPr>
          <w:p w14:paraId="0B43C46C">
            <w:pPr>
              <w:widowControl w:val="0"/>
              <w:autoSpaceDE w:val="0"/>
              <w:autoSpaceDN w:val="0"/>
              <w:adjustRightInd w:val="0"/>
              <w:snapToGrid w:val="0"/>
              <w:ind w:firstLine="0" w:firstLineChars="0"/>
              <w:jc w:val="center"/>
              <w:rPr>
                <w:rFonts w:ascii="宋体" w:hAnsi="宋体"/>
                <w:b/>
                <w:highlight w:val="none"/>
              </w:rPr>
            </w:pPr>
            <w:r>
              <w:rPr>
                <w:rFonts w:hint="eastAsia" w:ascii="宋体" w:hAnsi="宋体"/>
                <w:b/>
                <w:highlight w:val="none"/>
              </w:rPr>
              <w:t>投标文件递交要求</w:t>
            </w:r>
          </w:p>
          <w:p w14:paraId="6EA7F64B">
            <w:pPr>
              <w:pStyle w:val="28"/>
              <w:ind w:firstLine="0" w:firstLineChars="0"/>
              <w:rPr>
                <w:highlight w:val="none"/>
              </w:rPr>
            </w:pPr>
            <w:r>
              <w:rPr>
                <w:rFonts w:hint="eastAsia"/>
                <w:highlight w:val="none"/>
              </w:rPr>
              <w:t>（递交</w:t>
            </w:r>
            <w:r>
              <w:rPr>
                <w:rFonts w:hint="eastAsia"/>
                <w:highlight w:val="none"/>
                <w:lang w:val="en-US" w:eastAsia="zh-CN"/>
              </w:rPr>
              <w:t>纸质</w:t>
            </w:r>
            <w:r>
              <w:rPr>
                <w:rFonts w:hint="eastAsia"/>
                <w:highlight w:val="none"/>
              </w:rPr>
              <w:t>文件）</w:t>
            </w:r>
          </w:p>
        </w:tc>
        <w:tc>
          <w:tcPr>
            <w:tcW w:w="3331" w:type="pct"/>
            <w:shd w:val="clear" w:color="auto" w:fill="FFFFFF"/>
            <w:vAlign w:val="center"/>
          </w:tcPr>
          <w:p w14:paraId="0FAC45C6">
            <w:pPr>
              <w:pStyle w:val="48"/>
              <w:spacing w:before="120" w:beforeLines="50" w:beforeAutospacing="0" w:after="120" w:afterLines="50" w:afterAutospacing="0" w:line="360" w:lineRule="auto"/>
              <w:ind w:firstLine="0" w:firstLineChars="0"/>
              <w:rPr>
                <w:rFonts w:ascii="Times New Roman" w:hAnsi="Times New Roman"/>
                <w:b/>
                <w:bCs/>
                <w:color w:val="auto"/>
                <w:kern w:val="2"/>
                <w:sz w:val="21"/>
                <w:szCs w:val="21"/>
              </w:rPr>
            </w:pPr>
            <w:r>
              <w:rPr>
                <w:rFonts w:ascii="Times New Roman" w:hAnsi="Times New Roman"/>
                <w:color w:val="auto"/>
                <w:kern w:val="2"/>
                <w:sz w:val="21"/>
                <w:szCs w:val="21"/>
              </w:rPr>
              <w:t>1</w:t>
            </w:r>
            <w:r>
              <w:rPr>
                <w:rFonts w:hint="eastAsia" w:ascii="Times New Roman" w:hAnsi="Times New Roman"/>
                <w:color w:val="auto"/>
                <w:kern w:val="2"/>
                <w:sz w:val="21"/>
                <w:szCs w:val="21"/>
                <w:lang w:eastAsia="zh-CN"/>
              </w:rPr>
              <w:t>.</w:t>
            </w:r>
            <w:r>
              <w:rPr>
                <w:rFonts w:hint="eastAsia" w:cs="宋体"/>
                <w:b/>
                <w:bCs/>
                <w:color w:val="auto"/>
                <w:kern w:val="2"/>
                <w:sz w:val="21"/>
                <w:szCs w:val="21"/>
              </w:rPr>
              <w:t>本项目采用线下开标，纸质评标</w:t>
            </w:r>
            <w:r>
              <w:rPr>
                <w:rFonts w:hint="eastAsia" w:cs="宋体"/>
                <w:b/>
                <w:bCs/>
                <w:color w:val="auto"/>
                <w:kern w:val="2"/>
                <w:sz w:val="21"/>
                <w:szCs w:val="21"/>
                <w:lang w:eastAsia="zh-CN"/>
              </w:rPr>
              <w:t>、</w:t>
            </w:r>
            <w:r>
              <w:rPr>
                <w:rFonts w:hint="eastAsia" w:cs="宋体"/>
                <w:b/>
                <w:bCs/>
                <w:color w:val="auto"/>
                <w:kern w:val="2"/>
                <w:sz w:val="21"/>
                <w:szCs w:val="21"/>
                <w:lang w:val="en-US" w:eastAsia="zh-CN"/>
              </w:rPr>
              <w:t>电子档案留存</w:t>
            </w:r>
            <w:r>
              <w:rPr>
                <w:rFonts w:hint="eastAsia" w:cs="宋体"/>
                <w:b/>
                <w:bCs/>
                <w:color w:val="auto"/>
                <w:kern w:val="2"/>
                <w:sz w:val="21"/>
                <w:szCs w:val="21"/>
              </w:rPr>
              <w:t>。需提供纸质投标文件，其中正本（1份）、副本（</w:t>
            </w:r>
            <w:r>
              <w:rPr>
                <w:rFonts w:hint="eastAsia" w:cs="宋体"/>
                <w:b/>
                <w:bCs/>
                <w:color w:val="auto"/>
                <w:kern w:val="2"/>
                <w:sz w:val="21"/>
                <w:szCs w:val="21"/>
                <w:lang w:val="en-US" w:eastAsia="zh-CN"/>
              </w:rPr>
              <w:t>3</w:t>
            </w:r>
            <w:r>
              <w:rPr>
                <w:rFonts w:hint="eastAsia" w:cs="宋体"/>
                <w:b/>
                <w:bCs/>
                <w:color w:val="auto"/>
                <w:kern w:val="2"/>
                <w:sz w:val="21"/>
                <w:szCs w:val="21"/>
              </w:rPr>
              <w:t>份），</w:t>
            </w:r>
            <w:r>
              <w:rPr>
                <w:rFonts w:ascii="Times New Roman" w:hAnsi="Times New Roman"/>
                <w:b/>
                <w:bCs/>
                <w:color w:val="auto"/>
                <w:kern w:val="2"/>
                <w:sz w:val="21"/>
                <w:szCs w:val="21"/>
              </w:rPr>
              <w:t>“</w:t>
            </w:r>
            <w:r>
              <w:rPr>
                <w:rFonts w:hint="eastAsia" w:cs="宋体"/>
                <w:b/>
                <w:bCs/>
                <w:color w:val="auto"/>
                <w:kern w:val="2"/>
                <w:sz w:val="21"/>
                <w:szCs w:val="21"/>
              </w:rPr>
              <w:t>投标报价一览表</w:t>
            </w:r>
            <w:r>
              <w:rPr>
                <w:rFonts w:ascii="Times New Roman" w:hAnsi="Times New Roman"/>
                <w:b/>
                <w:bCs/>
                <w:color w:val="auto"/>
                <w:kern w:val="2"/>
                <w:sz w:val="21"/>
                <w:szCs w:val="21"/>
              </w:rPr>
              <w:t>”</w:t>
            </w:r>
            <w:r>
              <w:rPr>
                <w:rFonts w:hint="eastAsia" w:cs="宋体"/>
                <w:b/>
                <w:bCs/>
                <w:color w:val="auto"/>
                <w:kern w:val="2"/>
                <w:sz w:val="21"/>
                <w:szCs w:val="21"/>
              </w:rPr>
              <w:t>信封1份；</w:t>
            </w:r>
            <w:r>
              <w:rPr>
                <w:rFonts w:hint="eastAsia" w:cs="宋体"/>
                <w:b/>
                <w:bCs/>
                <w:color w:val="auto"/>
                <w:kern w:val="2"/>
                <w:sz w:val="21"/>
                <w:szCs w:val="21"/>
                <w:lang w:val="en-US" w:eastAsia="zh-CN"/>
              </w:rPr>
              <w:t>投标文件正本盖章扫描件（彩色pdf格式）存储U盘1个（招标流程结束可自行领取返还）。</w:t>
            </w:r>
          </w:p>
          <w:p w14:paraId="62FEDC88">
            <w:pPr>
              <w:spacing w:before="120" w:beforeLines="50" w:after="120" w:afterLines="50"/>
              <w:ind w:firstLine="0" w:firstLineChars="0"/>
              <w:jc w:val="left"/>
              <w:rPr>
                <w:szCs w:val="21"/>
                <w:highlight w:val="none"/>
              </w:rPr>
            </w:pPr>
            <w:r>
              <w:rPr>
                <w:szCs w:val="21"/>
                <w:highlight w:val="none"/>
              </w:rPr>
              <w:t>2</w:t>
            </w:r>
            <w:r>
              <w:rPr>
                <w:rFonts w:hint="eastAsia"/>
                <w:szCs w:val="21"/>
                <w:highlight w:val="none"/>
                <w:lang w:eastAsia="zh-CN"/>
              </w:rPr>
              <w:t>.</w:t>
            </w:r>
            <w:r>
              <w:rPr>
                <w:rFonts w:hint="eastAsia" w:ascii="宋体" w:hAnsi="宋体" w:cs="宋体"/>
                <w:szCs w:val="21"/>
                <w:highlight w:val="none"/>
              </w:rPr>
              <w:t>投标文件封面应标明</w:t>
            </w:r>
            <w:r>
              <w:rPr>
                <w:szCs w:val="21"/>
                <w:highlight w:val="none"/>
              </w:rPr>
              <w:t>“</w:t>
            </w:r>
            <w:r>
              <w:rPr>
                <w:rFonts w:hint="eastAsia" w:ascii="宋体" w:hAnsi="宋体" w:cs="宋体"/>
                <w:szCs w:val="21"/>
                <w:highlight w:val="none"/>
              </w:rPr>
              <w:t>正本</w:t>
            </w:r>
            <w:r>
              <w:rPr>
                <w:szCs w:val="21"/>
                <w:highlight w:val="none"/>
              </w:rPr>
              <w:t>”“</w:t>
            </w:r>
            <w:r>
              <w:rPr>
                <w:rFonts w:hint="eastAsia" w:ascii="宋体" w:hAnsi="宋体" w:cs="宋体"/>
                <w:szCs w:val="21"/>
                <w:highlight w:val="none"/>
              </w:rPr>
              <w:t>副本</w:t>
            </w:r>
            <w:r>
              <w:rPr>
                <w:szCs w:val="21"/>
                <w:highlight w:val="none"/>
              </w:rPr>
              <w:t>”</w:t>
            </w:r>
            <w:r>
              <w:rPr>
                <w:rFonts w:hint="eastAsia" w:ascii="宋体" w:hAnsi="宋体" w:cs="宋体"/>
                <w:szCs w:val="21"/>
                <w:highlight w:val="none"/>
              </w:rPr>
              <w:t>字样，并将投标文件正本、副本，密封装在同一信封中。投标文件密封封口处须加盖投标单位公章或有效签字。</w:t>
            </w:r>
          </w:p>
          <w:p w14:paraId="5B332B07">
            <w:pPr>
              <w:pStyle w:val="48"/>
              <w:spacing w:before="120" w:beforeLines="50" w:beforeAutospacing="0" w:after="120" w:afterLines="50" w:afterAutospacing="0" w:line="360" w:lineRule="auto"/>
              <w:ind w:firstLine="0" w:firstLineChars="0"/>
              <w:rPr>
                <w:rFonts w:ascii="Times New Roman" w:hAnsi="Times New Roman"/>
                <w:color w:val="auto"/>
                <w:kern w:val="2"/>
                <w:sz w:val="21"/>
                <w:szCs w:val="21"/>
              </w:rPr>
            </w:pPr>
            <w:r>
              <w:rPr>
                <w:rFonts w:ascii="Times New Roman" w:hAnsi="Times New Roman"/>
                <w:color w:val="auto"/>
                <w:kern w:val="2"/>
                <w:sz w:val="21"/>
                <w:szCs w:val="21"/>
              </w:rPr>
              <w:t>3</w:t>
            </w:r>
            <w:r>
              <w:rPr>
                <w:rFonts w:hint="eastAsia" w:ascii="Times New Roman" w:hAnsi="Times New Roman"/>
                <w:color w:val="auto"/>
                <w:kern w:val="2"/>
                <w:sz w:val="21"/>
                <w:szCs w:val="21"/>
                <w:lang w:eastAsia="zh-CN"/>
              </w:rPr>
              <w:t>.</w:t>
            </w:r>
            <w:r>
              <w:rPr>
                <w:rFonts w:hint="eastAsia" w:cs="宋体"/>
                <w:b w:val="0"/>
                <w:bCs w:val="0"/>
                <w:color w:val="auto"/>
                <w:kern w:val="2"/>
                <w:sz w:val="21"/>
                <w:szCs w:val="21"/>
              </w:rPr>
              <w:t>为方便开标唱标，投标人应将</w:t>
            </w:r>
            <w:r>
              <w:rPr>
                <w:rFonts w:ascii="Times New Roman" w:hAnsi="Times New Roman"/>
                <w:b w:val="0"/>
                <w:bCs w:val="0"/>
                <w:color w:val="auto"/>
                <w:kern w:val="2"/>
                <w:sz w:val="21"/>
                <w:szCs w:val="21"/>
              </w:rPr>
              <w:t>“D</w:t>
            </w:r>
            <w:r>
              <w:rPr>
                <w:rFonts w:hint="eastAsia" w:ascii="Times New Roman" w:hAnsi="Times New Roman"/>
                <w:b w:val="0"/>
                <w:bCs w:val="0"/>
                <w:color w:val="auto"/>
                <w:kern w:val="2"/>
                <w:sz w:val="21"/>
                <w:szCs w:val="21"/>
              </w:rPr>
              <w:t>1</w:t>
            </w:r>
            <w:r>
              <w:rPr>
                <w:rFonts w:hint="eastAsia" w:cs="宋体"/>
                <w:b w:val="0"/>
                <w:bCs w:val="0"/>
                <w:color w:val="auto"/>
                <w:kern w:val="2"/>
                <w:sz w:val="21"/>
                <w:szCs w:val="21"/>
              </w:rPr>
              <w:t>、投标报价一览表（加盖公章）</w:t>
            </w:r>
            <w:r>
              <w:rPr>
                <w:rFonts w:ascii="Times New Roman" w:hAnsi="Times New Roman"/>
                <w:b w:val="0"/>
                <w:bCs w:val="0"/>
                <w:color w:val="auto"/>
                <w:kern w:val="2"/>
                <w:sz w:val="21"/>
                <w:szCs w:val="21"/>
              </w:rPr>
              <w:t>”1</w:t>
            </w:r>
            <w:r>
              <w:rPr>
                <w:rFonts w:hint="eastAsia" w:cs="宋体"/>
                <w:b w:val="0"/>
                <w:bCs w:val="0"/>
                <w:color w:val="auto"/>
                <w:kern w:val="2"/>
                <w:sz w:val="21"/>
                <w:szCs w:val="21"/>
              </w:rPr>
              <w:t>份，</w:t>
            </w:r>
            <w:r>
              <w:rPr>
                <w:rFonts w:hint="eastAsia" w:cs="宋体"/>
                <w:b w:val="0"/>
                <w:bCs w:val="0"/>
                <w:color w:val="auto"/>
                <w:kern w:val="2"/>
                <w:sz w:val="21"/>
                <w:szCs w:val="21"/>
                <w:lang w:val="en-US" w:eastAsia="zh-CN"/>
              </w:rPr>
              <w:t>投标文件正本盖章扫描件（pdf格式）存储U盘1个，共同</w:t>
            </w:r>
            <w:r>
              <w:rPr>
                <w:rFonts w:hint="eastAsia" w:cs="宋体"/>
                <w:color w:val="auto"/>
                <w:kern w:val="2"/>
                <w:sz w:val="21"/>
                <w:szCs w:val="21"/>
              </w:rPr>
              <w:t>装入一个密封信封内，信封上标明</w:t>
            </w:r>
            <w:r>
              <w:rPr>
                <w:rFonts w:ascii="Times New Roman" w:hAnsi="Times New Roman"/>
                <w:color w:val="auto"/>
                <w:kern w:val="2"/>
                <w:sz w:val="21"/>
                <w:szCs w:val="21"/>
              </w:rPr>
              <w:t>“</w:t>
            </w:r>
            <w:r>
              <w:rPr>
                <w:rFonts w:hint="eastAsia" w:cs="宋体"/>
                <w:color w:val="auto"/>
                <w:kern w:val="2"/>
                <w:sz w:val="21"/>
                <w:szCs w:val="21"/>
              </w:rPr>
              <w:t>投标报价一览表</w:t>
            </w:r>
            <w:r>
              <w:rPr>
                <w:rFonts w:ascii="Times New Roman" w:hAnsi="Times New Roman"/>
                <w:color w:val="auto"/>
                <w:kern w:val="2"/>
                <w:sz w:val="21"/>
                <w:szCs w:val="21"/>
              </w:rPr>
              <w:t>”</w:t>
            </w:r>
            <w:r>
              <w:rPr>
                <w:rFonts w:hint="eastAsia" w:cs="宋体"/>
                <w:color w:val="auto"/>
                <w:kern w:val="2"/>
                <w:sz w:val="21"/>
                <w:szCs w:val="21"/>
              </w:rPr>
              <w:t>字样，在投标时单独提交。</w:t>
            </w:r>
          </w:p>
          <w:p w14:paraId="21715361">
            <w:pPr>
              <w:pStyle w:val="48"/>
              <w:spacing w:before="120" w:beforeLines="50" w:beforeAutospacing="0" w:after="120" w:afterLines="50" w:afterAutospacing="0" w:line="360" w:lineRule="auto"/>
              <w:ind w:firstLine="0" w:firstLineChars="0"/>
              <w:rPr>
                <w:rFonts w:ascii="Times New Roman" w:hAnsi="Times New Roman"/>
                <w:color w:val="auto"/>
                <w:kern w:val="2"/>
                <w:sz w:val="21"/>
                <w:szCs w:val="21"/>
                <w:highlight w:val="none"/>
              </w:rPr>
            </w:pPr>
            <w:r>
              <w:rPr>
                <w:rFonts w:hint="eastAsia" w:ascii="Times New Roman" w:hAnsi="Times New Roman" w:cs="宋体"/>
                <w:color w:val="auto"/>
                <w:kern w:val="2"/>
                <w:sz w:val="21"/>
                <w:szCs w:val="21"/>
                <w:highlight w:val="none"/>
              </w:rPr>
              <w:t>4</w:t>
            </w:r>
            <w:r>
              <w:rPr>
                <w:rFonts w:hint="eastAsia" w:ascii="Times New Roman" w:hAnsi="Times New Roman" w:cs="宋体"/>
                <w:color w:val="auto"/>
                <w:kern w:val="2"/>
                <w:sz w:val="21"/>
                <w:szCs w:val="21"/>
                <w:highlight w:val="none"/>
                <w:lang w:eastAsia="zh-CN"/>
              </w:rPr>
              <w:t>.</w:t>
            </w:r>
            <w:r>
              <w:rPr>
                <w:rFonts w:hint="eastAsia" w:ascii="Times New Roman" w:hAnsi="Times New Roman" w:cs="宋体"/>
                <w:color w:val="auto"/>
                <w:kern w:val="2"/>
                <w:sz w:val="21"/>
                <w:szCs w:val="21"/>
                <w:highlight w:val="none"/>
              </w:rPr>
              <w:t>递交投标文件时将核查法定代表人资格证明书及法定代表人授权委托书，请将此文件另行不密封准备，递交文件时交由工作人员进行身份核查。</w:t>
            </w:r>
          </w:p>
          <w:p w14:paraId="14B04BE8">
            <w:pPr>
              <w:widowControl w:val="0"/>
              <w:kinsoku w:val="0"/>
              <w:wordWrap w:val="0"/>
              <w:overflowPunct w:val="0"/>
              <w:autoSpaceDE w:val="0"/>
              <w:autoSpaceDN w:val="0"/>
              <w:adjustRightInd w:val="0"/>
              <w:snapToGrid w:val="0"/>
              <w:spacing w:before="120" w:beforeLines="50" w:after="120" w:afterLines="50"/>
              <w:ind w:firstLine="0" w:firstLineChars="0"/>
              <w:jc w:val="left"/>
              <w:rPr>
                <w:szCs w:val="21"/>
                <w:highlight w:val="none"/>
              </w:rPr>
            </w:pPr>
            <w:r>
              <w:rPr>
                <w:rFonts w:hint="eastAsia" w:ascii="宋体" w:hAnsi="宋体" w:cs="宋体"/>
                <w:szCs w:val="21"/>
                <w:highlight w:val="none"/>
              </w:rPr>
              <w:t>注意：</w:t>
            </w:r>
          </w:p>
          <w:p w14:paraId="2CF47F8B">
            <w:pPr>
              <w:spacing w:before="120" w:beforeLines="50" w:after="120" w:afterLines="50"/>
              <w:ind w:firstLine="0" w:firstLineChars="0"/>
              <w:jc w:val="left"/>
              <w:rPr>
                <w:szCs w:val="21"/>
                <w:highlight w:val="none"/>
              </w:rPr>
            </w:pPr>
            <w:r>
              <w:rPr>
                <w:rFonts w:hint="eastAsia" w:ascii="宋体" w:hAnsi="宋体" w:cs="宋体"/>
                <w:szCs w:val="21"/>
                <w:highlight w:val="none"/>
              </w:rPr>
              <w:t>投标文件</w:t>
            </w:r>
            <w:r>
              <w:rPr>
                <w:szCs w:val="21"/>
                <w:highlight w:val="none"/>
              </w:rPr>
              <w:t>“</w:t>
            </w:r>
            <w:r>
              <w:rPr>
                <w:rFonts w:hint="eastAsia" w:ascii="宋体" w:hAnsi="宋体" w:cs="宋体"/>
                <w:szCs w:val="21"/>
                <w:highlight w:val="none"/>
              </w:rPr>
              <w:t>正本、副本</w:t>
            </w:r>
            <w:r>
              <w:rPr>
                <w:szCs w:val="21"/>
                <w:highlight w:val="none"/>
              </w:rPr>
              <w:t>”“</w:t>
            </w:r>
            <w:r>
              <w:rPr>
                <w:rFonts w:hint="eastAsia" w:ascii="宋体" w:hAnsi="宋体" w:cs="宋体"/>
                <w:szCs w:val="21"/>
                <w:highlight w:val="none"/>
              </w:rPr>
              <w:t>投标报价一览表</w:t>
            </w:r>
            <w:r>
              <w:rPr>
                <w:szCs w:val="21"/>
                <w:highlight w:val="none"/>
              </w:rPr>
              <w:t>”</w:t>
            </w:r>
            <w:r>
              <w:rPr>
                <w:rFonts w:hint="eastAsia" w:ascii="宋体" w:hAnsi="宋体" w:cs="宋体"/>
                <w:szCs w:val="21"/>
                <w:highlight w:val="none"/>
              </w:rPr>
              <w:t>信封均应注明：</w:t>
            </w:r>
          </w:p>
          <w:p w14:paraId="2CE08A29">
            <w:pPr>
              <w:spacing w:before="120" w:beforeLines="50" w:after="120" w:afterLines="50"/>
              <w:ind w:firstLine="0" w:firstLineChars="0"/>
              <w:jc w:val="left"/>
              <w:rPr>
                <w:szCs w:val="21"/>
                <w:highlight w:val="none"/>
              </w:rPr>
            </w:pPr>
            <w:r>
              <w:rPr>
                <w:rFonts w:hint="eastAsia" w:ascii="宋体" w:hAnsi="宋体" w:cs="宋体"/>
                <w:szCs w:val="21"/>
                <w:highlight w:val="none"/>
              </w:rPr>
              <w:t>递</w:t>
            </w:r>
            <w:r>
              <w:rPr>
                <w:szCs w:val="21"/>
                <w:highlight w:val="none"/>
              </w:rPr>
              <w:t xml:space="preserve"> </w:t>
            </w:r>
            <w:r>
              <w:rPr>
                <w:rFonts w:hint="eastAsia" w:ascii="宋体" w:hAnsi="宋体" w:cs="宋体"/>
                <w:szCs w:val="21"/>
                <w:highlight w:val="none"/>
              </w:rPr>
              <w:t>交</w:t>
            </w:r>
            <w:r>
              <w:rPr>
                <w:szCs w:val="21"/>
                <w:highlight w:val="none"/>
              </w:rPr>
              <w:t xml:space="preserve"> 至：</w:t>
            </w:r>
            <w:r>
              <w:rPr>
                <w:rFonts w:hint="eastAsia" w:ascii="宋体" w:hAnsi="宋体"/>
                <w:kern w:val="0"/>
                <w:szCs w:val="21"/>
                <w:u w:val="single"/>
              </w:rPr>
              <w:t>深圳市深圳体育中心体育场S12对面赛事公司</w:t>
            </w:r>
            <w:r>
              <w:rPr>
                <w:rFonts w:hint="eastAsia" w:ascii="宋体" w:hAnsi="宋体"/>
                <w:kern w:val="0"/>
                <w:szCs w:val="21"/>
                <w:u w:val="single"/>
                <w:lang w:val="en-US" w:eastAsia="zh-CN"/>
              </w:rPr>
              <w:t>（收）</w:t>
            </w:r>
          </w:p>
          <w:p w14:paraId="0D1A10E9">
            <w:pPr>
              <w:spacing w:before="120" w:beforeLines="50" w:after="120" w:afterLines="50"/>
              <w:ind w:firstLine="0" w:firstLineChars="0"/>
              <w:jc w:val="left"/>
              <w:rPr>
                <w:szCs w:val="21"/>
                <w:highlight w:val="none"/>
                <w:u w:val="single"/>
              </w:rPr>
            </w:pPr>
            <w:r>
              <w:rPr>
                <w:rFonts w:hint="eastAsia" w:ascii="宋体" w:hAnsi="宋体" w:cs="宋体"/>
                <w:szCs w:val="21"/>
                <w:highlight w:val="none"/>
              </w:rPr>
              <w:t>项目编号：</w:t>
            </w:r>
            <w:r>
              <w:rPr>
                <w:szCs w:val="21"/>
                <w:highlight w:val="none"/>
                <w:u w:val="single"/>
              </w:rPr>
              <w:t xml:space="preserve"> </w:t>
            </w:r>
            <w:r>
              <w:rPr>
                <w:rFonts w:hint="eastAsia"/>
                <w:szCs w:val="21"/>
                <w:highlight w:val="none"/>
                <w:u w:val="single"/>
              </w:rPr>
              <w:t>YG26ZG0044401</w:t>
            </w:r>
            <w:r>
              <w:rPr>
                <w:szCs w:val="21"/>
                <w:highlight w:val="none"/>
                <w:u w:val="single"/>
              </w:rPr>
              <w:t xml:space="preserve"> </w:t>
            </w:r>
            <w:r>
              <w:rPr>
                <w:rFonts w:hint="eastAsia"/>
                <w:szCs w:val="21"/>
                <w:highlight w:val="none"/>
                <w:u w:val="single"/>
                <w:lang w:val="en-US" w:eastAsia="zh-CN"/>
              </w:rPr>
              <w:t xml:space="preserve">                 </w:t>
            </w:r>
            <w:r>
              <w:rPr>
                <w:szCs w:val="21"/>
                <w:highlight w:val="none"/>
                <w:u w:val="single"/>
              </w:rPr>
              <w:t xml:space="preserve">  </w:t>
            </w:r>
          </w:p>
          <w:p w14:paraId="7D8852F1">
            <w:pPr>
              <w:spacing w:before="120" w:beforeLines="50" w:after="120" w:afterLines="50"/>
              <w:ind w:firstLine="0" w:firstLineChars="0"/>
              <w:jc w:val="left"/>
              <w:rPr>
                <w:rFonts w:hint="eastAsia" w:ascii="宋体" w:hAnsi="宋体" w:eastAsia="宋体"/>
                <w:bCs/>
                <w:sz w:val="20"/>
                <w:szCs w:val="21"/>
                <w:highlight w:val="none"/>
                <w:u w:val="single"/>
                <w:lang w:val="en-US" w:eastAsia="zh-CN"/>
              </w:rPr>
            </w:pPr>
            <w:r>
              <w:rPr>
                <w:rFonts w:hint="eastAsia" w:ascii="宋体" w:hAnsi="宋体" w:cs="宋体"/>
                <w:szCs w:val="21"/>
                <w:highlight w:val="none"/>
              </w:rPr>
              <w:t>项目名称：</w:t>
            </w:r>
            <w:r>
              <w:rPr>
                <w:rFonts w:hint="eastAsia" w:ascii="宋体" w:hAnsi="宋体"/>
                <w:bCs/>
                <w:szCs w:val="21"/>
                <w:highlight w:val="none"/>
              </w:rPr>
              <w:t>2026中国羽毛球大师赛视觉设计及宣传服务</w:t>
            </w:r>
          </w:p>
          <w:p w14:paraId="3E93640D">
            <w:pPr>
              <w:pStyle w:val="48"/>
              <w:spacing w:before="0" w:beforeAutospacing="0" w:after="0" w:afterAutospacing="0" w:line="360" w:lineRule="auto"/>
              <w:ind w:firstLine="0" w:firstLineChars="0"/>
              <w:rPr>
                <w:rFonts w:cs="Segoe UI Symbol"/>
                <w:color w:val="auto"/>
                <w:szCs w:val="21"/>
                <w:highlight w:val="none"/>
              </w:rPr>
            </w:pPr>
            <w:r>
              <w:rPr>
                <w:rFonts w:hint="eastAsia" w:cs="宋体"/>
                <w:color w:val="auto"/>
                <w:kern w:val="2"/>
                <w:sz w:val="21"/>
                <w:szCs w:val="21"/>
                <w:highlight w:val="none"/>
              </w:rPr>
              <w:t>并备注：</w:t>
            </w:r>
            <w:r>
              <w:rPr>
                <w:rFonts w:ascii="Times New Roman" w:hAnsi="Times New Roman"/>
                <w:color w:val="auto"/>
                <w:kern w:val="2"/>
                <w:sz w:val="21"/>
                <w:szCs w:val="21"/>
                <w:highlight w:val="none"/>
              </w:rPr>
              <w:t xml:space="preserve">“ </w:t>
            </w:r>
            <w:r>
              <w:rPr>
                <w:rFonts w:hint="eastAsia" w:ascii="Times New Roman" w:hAnsi="Times New Roman"/>
                <w:color w:val="auto"/>
                <w:kern w:val="2"/>
                <w:sz w:val="21"/>
                <w:szCs w:val="21"/>
                <w:highlight w:val="none"/>
                <w:lang w:val="en-US" w:eastAsia="zh-CN"/>
              </w:rPr>
              <w:t>本项目</w:t>
            </w:r>
            <w:r>
              <w:rPr>
                <w:rFonts w:hint="eastAsia" w:cs="宋体"/>
                <w:color w:val="auto"/>
                <w:kern w:val="2"/>
                <w:sz w:val="21"/>
                <w:szCs w:val="21"/>
                <w:highlight w:val="none"/>
              </w:rPr>
              <w:t>在</w:t>
            </w:r>
            <w:r>
              <w:rPr>
                <w:rFonts w:ascii="Times New Roman" w:hAnsi="Times New Roman"/>
                <w:color w:val="auto"/>
                <w:kern w:val="2"/>
                <w:sz w:val="21"/>
                <w:szCs w:val="21"/>
                <w:highlight w:val="none"/>
                <w:u w:val="single"/>
              </w:rPr>
              <w:t>202</w:t>
            </w:r>
            <w:r>
              <w:rPr>
                <w:rFonts w:hint="eastAsia" w:ascii="Times New Roman" w:hAnsi="Times New Roman"/>
                <w:color w:val="auto"/>
                <w:kern w:val="2"/>
                <w:sz w:val="21"/>
                <w:szCs w:val="21"/>
                <w:highlight w:val="none"/>
                <w:u w:val="single"/>
                <w:lang w:val="en-US" w:eastAsia="zh-CN"/>
              </w:rPr>
              <w:t>6</w:t>
            </w:r>
            <w:r>
              <w:rPr>
                <w:rFonts w:hint="eastAsia" w:cs="宋体"/>
                <w:color w:val="auto"/>
                <w:kern w:val="2"/>
                <w:sz w:val="21"/>
                <w:szCs w:val="21"/>
                <w:highlight w:val="none"/>
              </w:rPr>
              <w:t>年</w:t>
            </w:r>
            <w:r>
              <w:rPr>
                <w:rFonts w:ascii="Times New Roman" w:hAnsi="Times New Roman"/>
                <w:color w:val="auto"/>
                <w:kern w:val="2"/>
                <w:sz w:val="21"/>
                <w:szCs w:val="21"/>
                <w:highlight w:val="none"/>
                <w:u w:val="single"/>
              </w:rPr>
              <w:t xml:space="preserve">  </w:t>
            </w:r>
            <w:r>
              <w:rPr>
                <w:rFonts w:hint="eastAsia" w:cs="宋体"/>
                <w:color w:val="auto"/>
                <w:kern w:val="2"/>
                <w:sz w:val="21"/>
                <w:szCs w:val="21"/>
                <w:highlight w:val="none"/>
              </w:rPr>
              <w:t>月</w:t>
            </w:r>
            <w:r>
              <w:rPr>
                <w:rFonts w:ascii="Times New Roman" w:hAnsi="Times New Roman"/>
                <w:color w:val="auto"/>
                <w:kern w:val="2"/>
                <w:sz w:val="21"/>
                <w:szCs w:val="21"/>
                <w:highlight w:val="none"/>
                <w:u w:val="single"/>
              </w:rPr>
              <w:t xml:space="preserve">  </w:t>
            </w:r>
            <w:r>
              <w:rPr>
                <w:rFonts w:hint="eastAsia" w:cs="宋体"/>
                <w:color w:val="auto"/>
                <w:kern w:val="2"/>
                <w:sz w:val="21"/>
                <w:szCs w:val="21"/>
                <w:highlight w:val="none"/>
              </w:rPr>
              <w:t>日</w:t>
            </w:r>
            <w:r>
              <w:rPr>
                <w:rFonts w:ascii="Times New Roman" w:hAnsi="Times New Roman"/>
                <w:color w:val="auto"/>
                <w:kern w:val="2"/>
                <w:sz w:val="21"/>
                <w:szCs w:val="21"/>
                <w:highlight w:val="none"/>
                <w:u w:val="single"/>
              </w:rPr>
              <w:t xml:space="preserve">  </w:t>
            </w:r>
            <w:r>
              <w:rPr>
                <w:rFonts w:hint="eastAsia" w:cs="宋体"/>
                <w:color w:val="auto"/>
                <w:kern w:val="2"/>
                <w:sz w:val="21"/>
                <w:szCs w:val="21"/>
                <w:highlight w:val="none"/>
              </w:rPr>
              <w:t>：</w:t>
            </w:r>
            <w:r>
              <w:rPr>
                <w:rFonts w:ascii="Times New Roman" w:hAnsi="Times New Roman"/>
                <w:color w:val="auto"/>
                <w:kern w:val="2"/>
                <w:sz w:val="21"/>
                <w:szCs w:val="21"/>
                <w:highlight w:val="none"/>
                <w:u w:val="single"/>
              </w:rPr>
              <w:t xml:space="preserve">  </w:t>
            </w:r>
            <w:r>
              <w:rPr>
                <w:rFonts w:hint="eastAsia" w:cs="宋体"/>
                <w:color w:val="auto"/>
                <w:kern w:val="2"/>
                <w:sz w:val="21"/>
                <w:szCs w:val="21"/>
                <w:highlight w:val="none"/>
              </w:rPr>
              <w:t>（北京时间）之前不得启封</w:t>
            </w:r>
            <w:r>
              <w:rPr>
                <w:rFonts w:ascii="Times New Roman" w:hAnsi="Times New Roman"/>
                <w:color w:val="auto"/>
                <w:kern w:val="2"/>
                <w:sz w:val="21"/>
                <w:szCs w:val="21"/>
                <w:highlight w:val="none"/>
              </w:rPr>
              <w:t>”</w:t>
            </w:r>
            <w:r>
              <w:rPr>
                <w:rFonts w:hint="eastAsia" w:cs="宋体"/>
                <w:color w:val="auto"/>
                <w:kern w:val="2"/>
                <w:sz w:val="21"/>
                <w:szCs w:val="21"/>
                <w:highlight w:val="none"/>
              </w:rPr>
              <w:t>的字样。</w:t>
            </w:r>
          </w:p>
        </w:tc>
      </w:tr>
      <w:tr w14:paraId="31F0C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59" w:type="pct"/>
            <w:shd w:val="clear" w:color="auto" w:fill="FFFFFF"/>
            <w:vAlign w:val="center"/>
          </w:tcPr>
          <w:p w14:paraId="031637CA">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0</w:t>
            </w:r>
            <w:r>
              <w:rPr>
                <w:rFonts w:hint="eastAsia" w:ascii="宋体" w:hAnsi="宋体"/>
                <w:szCs w:val="21"/>
                <w:highlight w:val="none"/>
              </w:rPr>
              <w:t>.</w:t>
            </w:r>
          </w:p>
        </w:tc>
        <w:tc>
          <w:tcPr>
            <w:tcW w:w="1110" w:type="pct"/>
            <w:shd w:val="clear" w:color="auto" w:fill="FFFFFF"/>
            <w:vAlign w:val="center"/>
          </w:tcPr>
          <w:p w14:paraId="2E79584C">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cs="宋体"/>
                <w:szCs w:val="21"/>
                <w:highlight w:val="none"/>
              </w:rPr>
              <w:t>投标文件签字或盖章要求</w:t>
            </w:r>
          </w:p>
        </w:tc>
        <w:tc>
          <w:tcPr>
            <w:tcW w:w="3331" w:type="pct"/>
            <w:shd w:val="clear" w:color="auto" w:fill="FFFFFF"/>
            <w:vAlign w:val="center"/>
          </w:tcPr>
          <w:p w14:paraId="420AF791">
            <w:pPr>
              <w:pStyle w:val="48"/>
              <w:spacing w:before="0" w:beforeAutospacing="0" w:after="0" w:afterAutospacing="0" w:line="360" w:lineRule="auto"/>
              <w:rPr>
                <w:rFonts w:cs="MS Mincho"/>
                <w:color w:val="auto"/>
                <w:szCs w:val="21"/>
                <w:highlight w:val="none"/>
              </w:rPr>
            </w:pPr>
            <w:r>
              <w:rPr>
                <w:rFonts w:hint="eastAsia" w:cs="宋体"/>
                <w:color w:val="auto"/>
                <w:kern w:val="2"/>
                <w:sz w:val="21"/>
                <w:szCs w:val="21"/>
                <w:highlight w:val="none"/>
              </w:rPr>
              <w:t>投标文件必须有投标人盖章</w:t>
            </w:r>
            <w:r>
              <w:rPr>
                <w:rFonts w:hint="eastAsia" w:cs="宋体"/>
                <w:b/>
                <w:bCs/>
                <w:color w:val="auto"/>
                <w:kern w:val="2"/>
                <w:sz w:val="21"/>
                <w:szCs w:val="21"/>
                <w:highlight w:val="none"/>
              </w:rPr>
              <w:t>（投标文件每页加盖公章，骑缝章，特殊规定位置加盖法人章（签字）或授权代理人签字）</w:t>
            </w:r>
            <w:r>
              <w:rPr>
                <w:rFonts w:hint="eastAsia" w:cs="宋体"/>
                <w:color w:val="auto"/>
                <w:kern w:val="2"/>
                <w:sz w:val="21"/>
                <w:szCs w:val="21"/>
                <w:highlight w:val="none"/>
              </w:rPr>
              <w:t>方为合法的投标文件。对文件未盖章的资料，相应资料无效；相应资料无效致使投标文件无效的，由投标人自行负责。</w:t>
            </w:r>
          </w:p>
        </w:tc>
      </w:tr>
      <w:tr w14:paraId="79635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000" w:type="pct"/>
            <w:gridSpan w:val="3"/>
            <w:shd w:val="clear" w:color="auto" w:fill="D9E2F3"/>
            <w:vAlign w:val="center"/>
          </w:tcPr>
          <w:p w14:paraId="14A74590">
            <w:pPr>
              <w:widowControl w:val="0"/>
              <w:autoSpaceDE w:val="0"/>
              <w:autoSpaceDN w:val="0"/>
              <w:adjustRightInd w:val="0"/>
              <w:snapToGrid w:val="0"/>
              <w:ind w:firstLine="0" w:firstLineChars="0"/>
              <w:jc w:val="center"/>
              <w:rPr>
                <w:rFonts w:ascii="宋体" w:hAnsi="宋体"/>
                <w:b/>
                <w:sz w:val="32"/>
                <w:szCs w:val="32"/>
                <w:highlight w:val="none"/>
              </w:rPr>
            </w:pPr>
            <w:r>
              <w:rPr>
                <w:rFonts w:hint="eastAsia" w:ascii="宋体" w:hAnsi="宋体"/>
                <w:b/>
                <w:sz w:val="32"/>
                <w:szCs w:val="32"/>
                <w:highlight w:val="none"/>
              </w:rPr>
              <w:t>投标文件的编制内容</w:t>
            </w:r>
          </w:p>
        </w:tc>
      </w:tr>
      <w:tr w14:paraId="513EB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78" w:hRule="atLeast"/>
        </w:trPr>
        <w:tc>
          <w:tcPr>
            <w:tcW w:w="559" w:type="pct"/>
            <w:shd w:val="clear" w:color="auto" w:fill="FFFFFF"/>
            <w:vAlign w:val="center"/>
          </w:tcPr>
          <w:p w14:paraId="5B65D038">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条款</w:t>
            </w:r>
            <w:r>
              <w:rPr>
                <w:rFonts w:ascii="宋体" w:hAnsi="宋体"/>
                <w:b/>
                <w:szCs w:val="21"/>
                <w:highlight w:val="none"/>
              </w:rPr>
              <w:t>号</w:t>
            </w:r>
          </w:p>
        </w:tc>
        <w:tc>
          <w:tcPr>
            <w:tcW w:w="1110" w:type="pct"/>
            <w:shd w:val="clear" w:color="auto" w:fill="FFFFFF"/>
            <w:vAlign w:val="center"/>
          </w:tcPr>
          <w:p w14:paraId="312C543E">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内容</w:t>
            </w:r>
          </w:p>
        </w:tc>
        <w:tc>
          <w:tcPr>
            <w:tcW w:w="3331" w:type="pct"/>
            <w:shd w:val="clear" w:color="auto" w:fill="FFFFFF"/>
            <w:vAlign w:val="center"/>
          </w:tcPr>
          <w:p w14:paraId="2A96FF17">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规定</w:t>
            </w:r>
          </w:p>
        </w:tc>
      </w:tr>
      <w:tr w14:paraId="05023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2" w:hRule="atLeast"/>
        </w:trPr>
        <w:tc>
          <w:tcPr>
            <w:tcW w:w="559" w:type="pct"/>
            <w:vMerge w:val="restart"/>
            <w:shd w:val="clear" w:color="auto" w:fill="FFFFFF"/>
            <w:vAlign w:val="center"/>
          </w:tcPr>
          <w:p w14:paraId="1381E86B">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3.1.1</w:t>
            </w:r>
          </w:p>
        </w:tc>
        <w:tc>
          <w:tcPr>
            <w:tcW w:w="1110" w:type="pct"/>
            <w:tcBorders>
              <w:bottom w:val="single" w:color="auto" w:sz="4" w:space="0"/>
            </w:tcBorders>
            <w:shd w:val="clear" w:color="auto" w:fill="FFFFFF"/>
            <w:vAlign w:val="center"/>
          </w:tcPr>
          <w:p w14:paraId="35D205C4">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cs="Courier New"/>
                <w:kern w:val="0"/>
                <w:szCs w:val="21"/>
                <w:highlight w:val="none"/>
              </w:rPr>
              <w:t>投标文件组成</w:t>
            </w:r>
          </w:p>
        </w:tc>
        <w:tc>
          <w:tcPr>
            <w:tcW w:w="3331" w:type="pct"/>
            <w:shd w:val="clear" w:color="auto" w:fill="FFFFFF"/>
            <w:vAlign w:val="center"/>
          </w:tcPr>
          <w:p w14:paraId="4298D9EA">
            <w:pPr>
              <w:widowControl w:val="0"/>
              <w:autoSpaceDE w:val="0"/>
              <w:autoSpaceDN w:val="0"/>
              <w:adjustRightInd w:val="0"/>
              <w:snapToGrid w:val="0"/>
              <w:ind w:firstLine="0" w:firstLineChars="0"/>
              <w:jc w:val="left"/>
              <w:rPr>
                <w:rFonts w:ascii="宋体" w:hAnsi="宋体" w:cs="Courier New"/>
                <w:b/>
                <w:kern w:val="0"/>
                <w:szCs w:val="21"/>
                <w:highlight w:val="none"/>
              </w:rPr>
            </w:pPr>
            <w:r>
              <w:rPr>
                <w:rFonts w:hint="eastAsia" w:ascii="宋体" w:hAnsi="宋体" w:cs="Courier New"/>
                <w:kern w:val="0"/>
                <w:szCs w:val="21"/>
                <w:highlight w:val="none"/>
              </w:rPr>
              <w:t>投标文件包含以下组成部分</w:t>
            </w:r>
            <w:r>
              <w:rPr>
                <w:rFonts w:hint="eastAsia" w:ascii="宋体" w:hAnsi="宋体" w:cs="Courier New"/>
                <w:b/>
                <w:kern w:val="0"/>
                <w:szCs w:val="21"/>
                <w:highlight w:val="none"/>
              </w:rPr>
              <w:t>：</w:t>
            </w:r>
          </w:p>
          <w:p w14:paraId="4DC1C025">
            <w:pPr>
              <w:widowControl w:val="0"/>
              <w:autoSpaceDE w:val="0"/>
              <w:autoSpaceDN w:val="0"/>
              <w:adjustRightInd w:val="0"/>
              <w:snapToGrid w:val="0"/>
              <w:ind w:firstLine="0" w:firstLineChars="0"/>
              <w:jc w:val="left"/>
              <w:rPr>
                <w:rFonts w:ascii="宋体" w:hAnsi="宋体" w:cs="Courier New"/>
                <w:kern w:val="0"/>
                <w:szCs w:val="21"/>
                <w:highlight w:val="none"/>
              </w:rPr>
            </w:pPr>
            <w:r>
              <w:rPr>
                <w:rFonts w:hint="eastAsia" w:ascii="宋体" w:hAnsi="宋体"/>
                <w:szCs w:val="21"/>
                <w:highlight w:val="none"/>
              </w:rPr>
              <w:t>☑</w:t>
            </w:r>
            <w:r>
              <w:rPr>
                <w:rFonts w:hint="eastAsia" w:ascii="宋体" w:hAnsi="宋体" w:cs="Courier New"/>
                <w:kern w:val="0"/>
                <w:szCs w:val="21"/>
                <w:highlight w:val="none"/>
              </w:rPr>
              <w:t>资格审查文件</w:t>
            </w:r>
          </w:p>
          <w:p w14:paraId="38F3B0FF">
            <w:pPr>
              <w:widowControl w:val="0"/>
              <w:autoSpaceDE w:val="0"/>
              <w:autoSpaceDN w:val="0"/>
              <w:adjustRightInd w:val="0"/>
              <w:snapToGrid w:val="0"/>
              <w:ind w:firstLine="0" w:firstLineChars="0"/>
              <w:jc w:val="left"/>
              <w:rPr>
                <w:rFonts w:ascii="宋体" w:hAnsi="宋体" w:cs="Courier New"/>
                <w:kern w:val="0"/>
                <w:szCs w:val="21"/>
                <w:highlight w:val="none"/>
              </w:rPr>
            </w:pPr>
            <w:r>
              <w:rPr>
                <w:rFonts w:hint="eastAsia" w:ascii="宋体" w:hAnsi="宋体"/>
                <w:szCs w:val="21"/>
                <w:highlight w:val="none"/>
              </w:rPr>
              <w:t>☑</w:t>
            </w:r>
            <w:r>
              <w:rPr>
                <w:rFonts w:hint="eastAsia" w:ascii="宋体" w:hAnsi="宋体" w:cs="Courier New"/>
                <w:kern w:val="0"/>
                <w:szCs w:val="21"/>
                <w:highlight w:val="none"/>
              </w:rPr>
              <w:t>商务标部分</w:t>
            </w:r>
          </w:p>
          <w:p w14:paraId="6E5B931E">
            <w:pPr>
              <w:widowControl w:val="0"/>
              <w:autoSpaceDE w:val="0"/>
              <w:autoSpaceDN w:val="0"/>
              <w:adjustRightInd w:val="0"/>
              <w:snapToGrid w:val="0"/>
              <w:ind w:firstLine="0" w:firstLineChars="0"/>
              <w:jc w:val="left"/>
              <w:rPr>
                <w:rFonts w:ascii="宋体" w:hAnsi="宋体" w:cs="Courier New"/>
                <w:kern w:val="0"/>
                <w:szCs w:val="21"/>
                <w:highlight w:val="none"/>
              </w:rPr>
            </w:pPr>
            <w:r>
              <w:rPr>
                <w:rFonts w:hint="eastAsia" w:ascii="宋体" w:hAnsi="宋体"/>
                <w:szCs w:val="21"/>
                <w:highlight w:val="none"/>
              </w:rPr>
              <w:t>☑</w:t>
            </w:r>
            <w:r>
              <w:rPr>
                <w:rFonts w:hint="eastAsia" w:ascii="宋体" w:hAnsi="宋体" w:cs="Courier New"/>
                <w:kern w:val="0"/>
                <w:szCs w:val="21"/>
                <w:highlight w:val="none"/>
              </w:rPr>
              <w:t>技术标部分</w:t>
            </w:r>
          </w:p>
          <w:p w14:paraId="0B6FD89B">
            <w:pPr>
              <w:widowControl w:val="0"/>
              <w:autoSpaceDE w:val="0"/>
              <w:autoSpaceDN w:val="0"/>
              <w:adjustRightInd w:val="0"/>
              <w:snapToGrid w:val="0"/>
              <w:ind w:firstLine="0" w:firstLineChars="0"/>
              <w:jc w:val="left"/>
              <w:rPr>
                <w:rFonts w:ascii="宋体" w:hAnsi="宋体" w:cs="Courier New"/>
                <w:kern w:val="0"/>
                <w:szCs w:val="21"/>
                <w:highlight w:val="none"/>
              </w:rPr>
            </w:pPr>
            <w:r>
              <w:rPr>
                <w:rFonts w:hint="eastAsia" w:ascii="宋体" w:hAnsi="宋体"/>
                <w:szCs w:val="21"/>
                <w:highlight w:val="none"/>
              </w:rPr>
              <w:t>☑</w:t>
            </w:r>
            <w:r>
              <w:rPr>
                <w:rFonts w:hint="eastAsia" w:ascii="宋体" w:hAnsi="宋体" w:cs="Courier New"/>
                <w:kern w:val="0"/>
                <w:szCs w:val="21"/>
                <w:highlight w:val="none"/>
              </w:rPr>
              <w:t>价格标部分</w:t>
            </w:r>
          </w:p>
        </w:tc>
      </w:tr>
      <w:tr w14:paraId="38739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59" w:type="pct"/>
            <w:vMerge w:val="continue"/>
            <w:shd w:val="clear" w:color="auto" w:fill="FFFFFF"/>
            <w:vAlign w:val="center"/>
          </w:tcPr>
          <w:p w14:paraId="58AA4504"/>
        </w:tc>
        <w:tc>
          <w:tcPr>
            <w:tcW w:w="1110" w:type="pct"/>
            <w:tcBorders>
              <w:bottom w:val="single" w:color="auto" w:sz="4" w:space="0"/>
            </w:tcBorders>
            <w:shd w:val="clear" w:color="auto" w:fill="FFFFFF"/>
            <w:vAlign w:val="center"/>
          </w:tcPr>
          <w:p w14:paraId="48A0C42C">
            <w:pPr>
              <w:widowControl w:val="0"/>
              <w:autoSpaceDE w:val="0"/>
              <w:autoSpaceDN w:val="0"/>
              <w:adjustRightInd w:val="0"/>
              <w:snapToGrid w:val="0"/>
              <w:ind w:firstLine="0" w:firstLineChars="0"/>
              <w:jc w:val="center"/>
              <w:rPr>
                <w:rFonts w:ascii="宋体" w:hAnsi="宋体" w:cs="Courier New"/>
                <w:kern w:val="0"/>
                <w:szCs w:val="21"/>
                <w:highlight w:val="none"/>
              </w:rPr>
            </w:pPr>
            <w:r>
              <w:rPr>
                <w:rFonts w:hint="eastAsia" w:ascii="宋体" w:hAnsi="宋体" w:cs="Courier New"/>
                <w:kern w:val="0"/>
                <w:szCs w:val="21"/>
                <w:highlight w:val="none"/>
              </w:rPr>
              <w:t>资格审查文件</w:t>
            </w:r>
          </w:p>
        </w:tc>
        <w:tc>
          <w:tcPr>
            <w:tcW w:w="3331" w:type="pct"/>
            <w:shd w:val="clear" w:color="auto" w:fill="FFFFFF"/>
            <w:vAlign w:val="center"/>
          </w:tcPr>
          <w:p w14:paraId="45194A55">
            <w:pPr>
              <w:widowControl w:val="0"/>
              <w:wordWrap w:val="0"/>
              <w:autoSpaceDE w:val="0"/>
              <w:autoSpaceDN w:val="0"/>
              <w:adjustRightInd w:val="0"/>
              <w:snapToGrid w:val="0"/>
              <w:ind w:firstLine="0" w:firstLineChars="0"/>
              <w:rPr>
                <w:rFonts w:ascii="宋体" w:hAnsi="宋体"/>
                <w:b/>
                <w:bCs/>
                <w:snapToGrid w:val="0"/>
                <w:kern w:val="0"/>
                <w:szCs w:val="21"/>
                <w:highlight w:val="none"/>
              </w:rPr>
            </w:pPr>
            <w:r>
              <w:rPr>
                <w:rFonts w:hint="eastAsia" w:ascii="宋体" w:hAnsi="宋体"/>
                <w:b/>
                <w:bCs/>
                <w:snapToGrid w:val="0"/>
                <w:kern w:val="0"/>
                <w:szCs w:val="21"/>
                <w:highlight w:val="none"/>
              </w:rPr>
              <w:t>编制内容：</w:t>
            </w:r>
          </w:p>
          <w:p w14:paraId="66C9C89C">
            <w:pPr>
              <w:widowControl w:val="0"/>
              <w:wordWrap w:val="0"/>
              <w:autoSpaceDE w:val="0"/>
              <w:autoSpaceDN w:val="0"/>
              <w:adjustRightInd w:val="0"/>
              <w:snapToGrid w:val="0"/>
              <w:ind w:firstLine="0" w:firstLineChars="0"/>
              <w:rPr>
                <w:rFonts w:ascii="宋体" w:hAnsi="宋体" w:cs="Courier New"/>
                <w:kern w:val="0"/>
                <w:szCs w:val="21"/>
                <w:highlight w:val="none"/>
                <w:u w:val="single"/>
              </w:rPr>
            </w:pPr>
            <w:r>
              <w:rPr>
                <w:rFonts w:hint="eastAsia" w:ascii="宋体" w:hAnsi="宋体" w:cs="Courier New"/>
                <w:kern w:val="0"/>
                <w:szCs w:val="21"/>
                <w:highlight w:val="none"/>
              </w:rPr>
              <w:t>详见第五章</w:t>
            </w:r>
          </w:p>
        </w:tc>
      </w:tr>
      <w:tr w14:paraId="79079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59" w:type="pct"/>
            <w:vMerge w:val="continue"/>
            <w:shd w:val="clear" w:color="auto" w:fill="FFFFFF"/>
            <w:vAlign w:val="center"/>
          </w:tcPr>
          <w:p w14:paraId="4B2FFCA1"/>
        </w:tc>
        <w:tc>
          <w:tcPr>
            <w:tcW w:w="1110" w:type="pct"/>
            <w:tcBorders>
              <w:top w:val="single" w:color="auto" w:sz="4" w:space="0"/>
            </w:tcBorders>
            <w:shd w:val="clear" w:color="auto" w:fill="FFFFFF"/>
            <w:vAlign w:val="center"/>
          </w:tcPr>
          <w:p w14:paraId="16D64C59">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商务标部分</w:t>
            </w:r>
          </w:p>
        </w:tc>
        <w:tc>
          <w:tcPr>
            <w:tcW w:w="3331" w:type="pct"/>
            <w:shd w:val="clear" w:color="auto" w:fill="FFFFFF"/>
            <w:vAlign w:val="center"/>
          </w:tcPr>
          <w:p w14:paraId="5978CB9F">
            <w:pPr>
              <w:widowControl w:val="0"/>
              <w:wordWrap w:val="0"/>
              <w:autoSpaceDE w:val="0"/>
              <w:autoSpaceDN w:val="0"/>
              <w:adjustRightInd w:val="0"/>
              <w:snapToGrid w:val="0"/>
              <w:ind w:firstLine="0" w:firstLineChars="0"/>
              <w:rPr>
                <w:rFonts w:ascii="宋体" w:hAnsi="宋体"/>
                <w:b/>
                <w:bCs/>
                <w:snapToGrid w:val="0"/>
                <w:kern w:val="0"/>
                <w:szCs w:val="21"/>
                <w:highlight w:val="none"/>
              </w:rPr>
            </w:pPr>
            <w:r>
              <w:rPr>
                <w:rFonts w:hint="eastAsia" w:ascii="宋体" w:hAnsi="宋体"/>
                <w:b/>
                <w:bCs/>
                <w:snapToGrid w:val="0"/>
                <w:kern w:val="0"/>
                <w:szCs w:val="21"/>
                <w:highlight w:val="none"/>
              </w:rPr>
              <w:t>编制内容：</w:t>
            </w:r>
          </w:p>
          <w:p w14:paraId="5CB3464C">
            <w:pPr>
              <w:widowControl w:val="0"/>
              <w:wordWrap w:val="0"/>
              <w:autoSpaceDE w:val="0"/>
              <w:autoSpaceDN w:val="0"/>
              <w:adjustRightInd w:val="0"/>
              <w:snapToGrid w:val="0"/>
              <w:ind w:firstLine="0" w:firstLineChars="0"/>
              <w:rPr>
                <w:rFonts w:ascii="宋体" w:hAnsi="宋体" w:cs="Courier New"/>
                <w:kern w:val="0"/>
                <w:szCs w:val="21"/>
                <w:highlight w:val="none"/>
              </w:rPr>
            </w:pPr>
            <w:r>
              <w:rPr>
                <w:rFonts w:hint="eastAsia" w:ascii="宋体" w:hAnsi="宋体" w:cs="Courier New"/>
                <w:kern w:val="0"/>
                <w:szCs w:val="21"/>
                <w:highlight w:val="none"/>
              </w:rPr>
              <w:t>详见第五章</w:t>
            </w:r>
          </w:p>
        </w:tc>
      </w:tr>
      <w:tr w14:paraId="7AA3E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59" w:type="pct"/>
            <w:vMerge w:val="continue"/>
            <w:shd w:val="clear" w:color="auto" w:fill="FFFFFF"/>
            <w:vAlign w:val="center"/>
          </w:tcPr>
          <w:p w14:paraId="06416700"/>
        </w:tc>
        <w:tc>
          <w:tcPr>
            <w:tcW w:w="1110" w:type="pct"/>
            <w:shd w:val="clear" w:color="auto" w:fill="FFFFFF"/>
            <w:vAlign w:val="center"/>
          </w:tcPr>
          <w:p w14:paraId="32F9CD94">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技术标部分</w:t>
            </w:r>
          </w:p>
        </w:tc>
        <w:tc>
          <w:tcPr>
            <w:tcW w:w="3331" w:type="pct"/>
            <w:shd w:val="clear" w:color="auto" w:fill="FFFFFF"/>
            <w:vAlign w:val="center"/>
          </w:tcPr>
          <w:p w14:paraId="3B3F3676">
            <w:pPr>
              <w:widowControl w:val="0"/>
              <w:wordWrap w:val="0"/>
              <w:autoSpaceDE w:val="0"/>
              <w:autoSpaceDN w:val="0"/>
              <w:adjustRightInd w:val="0"/>
              <w:snapToGrid w:val="0"/>
              <w:ind w:firstLine="0" w:firstLineChars="0"/>
              <w:rPr>
                <w:rFonts w:ascii="宋体" w:hAnsi="宋体"/>
                <w:b/>
                <w:bCs/>
                <w:snapToGrid w:val="0"/>
                <w:kern w:val="0"/>
                <w:szCs w:val="21"/>
                <w:highlight w:val="none"/>
              </w:rPr>
            </w:pPr>
            <w:r>
              <w:rPr>
                <w:rFonts w:hint="eastAsia" w:ascii="宋体" w:hAnsi="宋体"/>
                <w:b/>
                <w:bCs/>
                <w:snapToGrid w:val="0"/>
                <w:kern w:val="0"/>
                <w:szCs w:val="21"/>
                <w:highlight w:val="none"/>
              </w:rPr>
              <w:t>编制内容：</w:t>
            </w:r>
          </w:p>
          <w:p w14:paraId="2A45CCCC">
            <w:pPr>
              <w:widowControl w:val="0"/>
              <w:wordWrap w:val="0"/>
              <w:autoSpaceDE w:val="0"/>
              <w:autoSpaceDN w:val="0"/>
              <w:adjustRightInd w:val="0"/>
              <w:snapToGrid w:val="0"/>
              <w:ind w:firstLine="0" w:firstLineChars="0"/>
              <w:rPr>
                <w:rFonts w:ascii="宋体" w:hAnsi="宋体"/>
                <w:szCs w:val="21"/>
                <w:highlight w:val="none"/>
              </w:rPr>
            </w:pPr>
            <w:r>
              <w:rPr>
                <w:rFonts w:hint="eastAsia" w:ascii="宋体" w:hAnsi="宋体" w:cs="Courier New"/>
                <w:kern w:val="0"/>
                <w:szCs w:val="21"/>
                <w:highlight w:val="none"/>
              </w:rPr>
              <w:t>详见第五章</w:t>
            </w:r>
          </w:p>
        </w:tc>
      </w:tr>
      <w:tr w14:paraId="3EAB3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59" w:type="pct"/>
            <w:vMerge w:val="continue"/>
            <w:shd w:val="clear" w:color="auto" w:fill="FFFFFF"/>
            <w:vAlign w:val="center"/>
          </w:tcPr>
          <w:p w14:paraId="77A154C4"/>
        </w:tc>
        <w:tc>
          <w:tcPr>
            <w:tcW w:w="1110" w:type="pct"/>
            <w:shd w:val="clear" w:color="auto" w:fill="FFFFFF"/>
            <w:vAlign w:val="center"/>
          </w:tcPr>
          <w:p w14:paraId="6D702AF8">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价格标部分</w:t>
            </w:r>
          </w:p>
        </w:tc>
        <w:tc>
          <w:tcPr>
            <w:tcW w:w="3331" w:type="pct"/>
            <w:shd w:val="clear" w:color="auto" w:fill="FFFFFF"/>
            <w:vAlign w:val="center"/>
          </w:tcPr>
          <w:p w14:paraId="75CC117C">
            <w:pPr>
              <w:widowControl w:val="0"/>
              <w:wordWrap w:val="0"/>
              <w:autoSpaceDE w:val="0"/>
              <w:autoSpaceDN w:val="0"/>
              <w:adjustRightInd w:val="0"/>
              <w:snapToGrid w:val="0"/>
              <w:ind w:firstLine="0" w:firstLineChars="0"/>
              <w:rPr>
                <w:rFonts w:ascii="宋体" w:hAnsi="宋体"/>
                <w:b/>
                <w:bCs/>
                <w:snapToGrid w:val="0"/>
                <w:kern w:val="0"/>
                <w:szCs w:val="21"/>
                <w:highlight w:val="none"/>
              </w:rPr>
            </w:pPr>
            <w:r>
              <w:rPr>
                <w:rFonts w:hint="eastAsia" w:ascii="宋体" w:hAnsi="宋体"/>
                <w:b/>
                <w:bCs/>
                <w:snapToGrid w:val="0"/>
                <w:kern w:val="0"/>
                <w:szCs w:val="21"/>
                <w:highlight w:val="none"/>
              </w:rPr>
              <w:t>编制内容：</w:t>
            </w:r>
          </w:p>
          <w:p w14:paraId="5CAE633B">
            <w:pPr>
              <w:widowControl w:val="0"/>
              <w:wordWrap w:val="0"/>
              <w:autoSpaceDE w:val="0"/>
              <w:autoSpaceDN w:val="0"/>
              <w:adjustRightInd w:val="0"/>
              <w:snapToGrid w:val="0"/>
              <w:ind w:firstLine="0" w:firstLineChars="0"/>
              <w:rPr>
                <w:rFonts w:ascii="宋体" w:hAnsi="宋体"/>
                <w:snapToGrid w:val="0"/>
                <w:kern w:val="0"/>
                <w:szCs w:val="21"/>
                <w:highlight w:val="none"/>
              </w:rPr>
            </w:pPr>
            <w:r>
              <w:rPr>
                <w:rFonts w:hint="eastAsia" w:ascii="宋体" w:hAnsi="宋体" w:cs="Courier New"/>
                <w:kern w:val="0"/>
                <w:szCs w:val="21"/>
                <w:highlight w:val="none"/>
              </w:rPr>
              <w:t>详见第五章</w:t>
            </w:r>
          </w:p>
        </w:tc>
      </w:tr>
      <w:tr w14:paraId="43431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trPr>
        <w:tc>
          <w:tcPr>
            <w:tcW w:w="5000" w:type="pct"/>
            <w:gridSpan w:val="3"/>
            <w:shd w:val="clear" w:color="auto" w:fill="FFFFFF"/>
            <w:vAlign w:val="center"/>
          </w:tcPr>
          <w:p w14:paraId="1F283C80">
            <w:pPr>
              <w:widowControl w:val="0"/>
              <w:autoSpaceDE w:val="0"/>
              <w:autoSpaceDN w:val="0"/>
              <w:adjustRightInd w:val="0"/>
              <w:snapToGrid w:val="0"/>
              <w:ind w:firstLine="0" w:firstLineChars="0"/>
              <w:jc w:val="left"/>
              <w:rPr>
                <w:rFonts w:ascii="宋体" w:hAnsi="宋体"/>
                <w:b/>
                <w:bCs/>
                <w:snapToGrid w:val="0"/>
                <w:kern w:val="0"/>
                <w:szCs w:val="21"/>
                <w:highlight w:val="none"/>
              </w:rPr>
            </w:pPr>
            <w:r>
              <w:rPr>
                <w:rFonts w:hint="eastAsia" w:ascii="宋体" w:hAnsi="宋体"/>
                <w:b/>
                <w:bCs/>
                <w:snapToGrid w:val="0"/>
                <w:kern w:val="0"/>
                <w:szCs w:val="21"/>
                <w:highlight w:val="none"/>
              </w:rPr>
              <w:t>备注：</w:t>
            </w:r>
          </w:p>
          <w:p w14:paraId="4E9BA466">
            <w:pPr>
              <w:widowControl w:val="0"/>
              <w:autoSpaceDE w:val="0"/>
              <w:autoSpaceDN w:val="0"/>
              <w:adjustRightInd w:val="0"/>
              <w:snapToGrid w:val="0"/>
              <w:ind w:firstLine="0" w:firstLineChars="0"/>
              <w:jc w:val="left"/>
              <w:rPr>
                <w:rFonts w:ascii="宋体" w:hAnsi="宋体"/>
                <w:bCs/>
                <w:snapToGrid w:val="0"/>
                <w:kern w:val="0"/>
                <w:szCs w:val="21"/>
                <w:highlight w:val="none"/>
              </w:rPr>
            </w:pPr>
            <w:r>
              <w:rPr>
                <w:rFonts w:hint="eastAsia" w:ascii="宋体" w:hAnsi="宋体"/>
                <w:bCs/>
                <w:snapToGrid w:val="0"/>
                <w:kern w:val="0"/>
                <w:szCs w:val="21"/>
                <w:highlight w:val="none"/>
              </w:rPr>
              <w:t>本表如出现前后不一的缺漏情况，以招标文件中列明较多的为准，如出现名称不一致的情况以投标文件格式的名称为准。</w:t>
            </w:r>
          </w:p>
        </w:tc>
      </w:tr>
      <w:bookmarkEnd w:id="29"/>
    </w:tbl>
    <w:p w14:paraId="32A29A58">
      <w:pPr>
        <w:pStyle w:val="22"/>
        <w:ind w:firstLine="0" w:firstLineChars="0"/>
        <w:rPr>
          <w:rFonts w:ascii="宋体" w:hAnsi="宋体"/>
          <w:highlight w:val="none"/>
          <w:shd w:val="clear" w:color="auto" w:fill="FFFFFF"/>
        </w:rPr>
      </w:pPr>
      <w:bookmarkStart w:id="30" w:name="_Hlk532140390"/>
      <w:bookmarkStart w:id="31" w:name="_Toc152045529"/>
      <w:bookmarkStart w:id="32" w:name="_Toc144974497"/>
      <w:bookmarkStart w:id="33" w:name="_Toc152042305"/>
    </w:p>
    <w:p w14:paraId="1A9A5192">
      <w:pPr>
        <w:pStyle w:val="16"/>
        <w:rPr>
          <w:highlight w:val="none"/>
        </w:rPr>
      </w:pPr>
      <w:r>
        <w:rPr>
          <w:highlight w:val="none"/>
          <w:shd w:val="clear" w:color="auto" w:fill="FFFFFF"/>
        </w:rPr>
        <w:br w:type="page"/>
      </w:r>
    </w:p>
    <w:p w14:paraId="76DA50DB">
      <w:pPr>
        <w:widowControl w:val="0"/>
        <w:autoSpaceDE w:val="0"/>
        <w:autoSpaceDN w:val="0"/>
        <w:adjustRightInd w:val="0"/>
        <w:snapToGrid w:val="0"/>
        <w:ind w:firstLine="0" w:firstLineChars="0"/>
        <w:jc w:val="center"/>
        <w:outlineLvl w:val="1"/>
        <w:rPr>
          <w:rFonts w:ascii="宋体" w:hAnsi="宋体"/>
          <w:sz w:val="28"/>
          <w:highlight w:val="none"/>
        </w:rPr>
      </w:pPr>
      <w:bookmarkStart w:id="34" w:name="_Toc23669"/>
      <w:bookmarkStart w:id="35" w:name="_Toc21763"/>
      <w:bookmarkStart w:id="36" w:name="_Toc11206"/>
      <w:bookmarkStart w:id="37" w:name="_Toc22623"/>
      <w:r>
        <w:rPr>
          <w:rFonts w:hint="eastAsia" w:ascii="宋体" w:hAnsi="宋体"/>
          <w:b/>
          <w:sz w:val="32"/>
          <w:szCs w:val="32"/>
          <w:highlight w:val="none"/>
        </w:rPr>
        <w:t>第二节 否决性条款摘要</w:t>
      </w:r>
      <w:bookmarkEnd w:id="34"/>
      <w:bookmarkEnd w:id="35"/>
      <w:bookmarkEnd w:id="36"/>
      <w:bookmarkEnd w:id="37"/>
    </w:p>
    <w:p w14:paraId="55F2D7F7">
      <w:pPr>
        <w:widowControl w:val="0"/>
        <w:autoSpaceDE w:val="0"/>
        <w:autoSpaceDN w:val="0"/>
        <w:adjustRightInd w:val="0"/>
        <w:snapToGrid w:val="0"/>
        <w:ind w:firstLine="0" w:firstLineChars="0"/>
        <w:jc w:val="left"/>
        <w:rPr>
          <w:rFonts w:ascii="宋体" w:hAnsi="宋体"/>
          <w:bCs/>
          <w:szCs w:val="21"/>
          <w:highlight w:val="none"/>
        </w:rPr>
      </w:pPr>
      <w:r>
        <w:rPr>
          <w:rFonts w:hint="eastAsia" w:ascii="宋体" w:hAnsi="宋体"/>
          <w:b/>
          <w:bCs/>
          <w:szCs w:val="21"/>
          <w:highlight w:val="none"/>
        </w:rPr>
        <w:t>提示投标人和评标委员会</w:t>
      </w:r>
      <w:r>
        <w:rPr>
          <w:rFonts w:hint="eastAsia" w:ascii="宋体" w:hAnsi="宋体"/>
          <w:bCs/>
          <w:szCs w:val="21"/>
          <w:highlight w:val="none"/>
        </w:rPr>
        <w:t>：本部分内容是本项目招标文件中涉及的所有否决性条款的汇总，否决性条款包括：投标文件不予受理的情形和废标条款。招标文件中有关否决性条款的阐述与本节不一致的，以本节内容为准。除出现以下情形外，投标文件的其他任何情形均不得作否决处理。</w:t>
      </w:r>
    </w:p>
    <w:p w14:paraId="66AF9415">
      <w:pPr>
        <w:widowControl w:val="0"/>
        <w:autoSpaceDE w:val="0"/>
        <w:autoSpaceDN w:val="0"/>
        <w:adjustRightInd w:val="0"/>
        <w:snapToGrid w:val="0"/>
        <w:ind w:firstLine="0" w:firstLineChars="0"/>
        <w:jc w:val="left"/>
        <w:rPr>
          <w:rFonts w:ascii="宋体" w:hAnsi="宋体"/>
          <w:bCs/>
          <w:szCs w:val="21"/>
          <w:highlight w:val="none"/>
        </w:rPr>
      </w:pPr>
    </w:p>
    <w:p w14:paraId="39CEAF66">
      <w:pPr>
        <w:pStyle w:val="311"/>
        <w:widowControl w:val="0"/>
        <w:numPr>
          <w:ilvl w:val="0"/>
          <w:numId w:val="2"/>
        </w:numPr>
        <w:autoSpaceDE w:val="0"/>
        <w:autoSpaceDN w:val="0"/>
        <w:adjustRightInd w:val="0"/>
        <w:snapToGrid w:val="0"/>
        <w:ind w:left="0" w:firstLine="0" w:firstLineChars="0"/>
        <w:jc w:val="left"/>
        <w:rPr>
          <w:rFonts w:ascii="宋体" w:hAnsi="宋体"/>
          <w:b/>
          <w:bCs/>
          <w:szCs w:val="21"/>
          <w:highlight w:val="none"/>
        </w:rPr>
      </w:pPr>
      <w:r>
        <w:rPr>
          <w:rFonts w:hint="eastAsia" w:ascii="宋体" w:hAnsi="宋体"/>
          <w:b/>
          <w:szCs w:val="21"/>
          <w:highlight w:val="none"/>
        </w:rPr>
        <w:t>投标文件有下列情形之一的，其投标将不予受理的情形（由招标人负责判定）：</w:t>
      </w:r>
    </w:p>
    <w:p w14:paraId="7D46414F">
      <w:pPr>
        <w:pStyle w:val="311"/>
        <w:widowControl w:val="0"/>
        <w:numPr>
          <w:ilvl w:val="1"/>
          <w:numId w:val="2"/>
        </w:numPr>
        <w:autoSpaceDE w:val="0"/>
        <w:autoSpaceDN w:val="0"/>
        <w:adjustRightInd w:val="0"/>
        <w:snapToGrid w:val="0"/>
        <w:ind w:left="0" w:firstLine="0" w:firstLineChars="0"/>
        <w:jc w:val="left"/>
        <w:rPr>
          <w:rFonts w:ascii="宋体" w:hAnsi="宋体"/>
          <w:highlight w:val="none"/>
        </w:rPr>
      </w:pPr>
      <w:bookmarkStart w:id="38" w:name="_Toc246133765"/>
      <w:bookmarkStart w:id="39" w:name="_Toc246144208"/>
      <w:bookmarkStart w:id="40" w:name="_Toc246221337"/>
      <w:r>
        <w:rPr>
          <w:rFonts w:hint="eastAsia" w:ascii="宋体" w:hAnsi="宋体"/>
          <w:highlight w:val="none"/>
        </w:rPr>
        <w:t>在投标人须知前附表规定的投标截止时间以后逾期送达的或者未送达指定地点的投标文件；</w:t>
      </w:r>
    </w:p>
    <w:p w14:paraId="07265C1C">
      <w:pPr>
        <w:pStyle w:val="311"/>
        <w:widowControl w:val="0"/>
        <w:numPr>
          <w:ilvl w:val="1"/>
          <w:numId w:val="2"/>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投标人名称和购买（获取）文件时登记不一致的。</w:t>
      </w:r>
    </w:p>
    <w:p w14:paraId="709F7C5C">
      <w:pPr>
        <w:widowControl w:val="0"/>
        <w:autoSpaceDE w:val="0"/>
        <w:autoSpaceDN w:val="0"/>
        <w:adjustRightInd w:val="0"/>
        <w:snapToGrid w:val="0"/>
        <w:ind w:firstLine="0" w:firstLineChars="0"/>
        <w:jc w:val="left"/>
        <w:rPr>
          <w:rFonts w:ascii="宋体" w:hAnsi="宋体"/>
          <w:highlight w:val="none"/>
        </w:rPr>
      </w:pPr>
    </w:p>
    <w:p w14:paraId="3AA6DC85">
      <w:pPr>
        <w:pStyle w:val="311"/>
        <w:widowControl w:val="0"/>
        <w:numPr>
          <w:ilvl w:val="0"/>
          <w:numId w:val="2"/>
        </w:numPr>
        <w:autoSpaceDE w:val="0"/>
        <w:autoSpaceDN w:val="0"/>
        <w:adjustRightInd w:val="0"/>
        <w:snapToGrid w:val="0"/>
        <w:ind w:left="0" w:firstLine="0" w:firstLineChars="0"/>
        <w:jc w:val="left"/>
        <w:rPr>
          <w:rFonts w:ascii="宋体" w:hAnsi="宋体"/>
          <w:b/>
          <w:szCs w:val="21"/>
          <w:highlight w:val="none"/>
        </w:rPr>
      </w:pPr>
      <w:r>
        <w:rPr>
          <w:rFonts w:hint="eastAsia" w:ascii="宋体" w:hAnsi="宋体"/>
          <w:b/>
          <w:szCs w:val="21"/>
          <w:highlight w:val="none"/>
        </w:rPr>
        <w:t>围标、串标与废标的判定与处理</w:t>
      </w:r>
      <w:bookmarkEnd w:id="38"/>
      <w:bookmarkEnd w:id="39"/>
      <w:bookmarkEnd w:id="40"/>
      <w:r>
        <w:rPr>
          <w:rFonts w:hint="eastAsia" w:ascii="宋体" w:hAnsi="宋体"/>
          <w:b/>
          <w:szCs w:val="21"/>
          <w:highlight w:val="none"/>
        </w:rPr>
        <w:t>（初步评审由评标委员会负责判定）</w:t>
      </w:r>
    </w:p>
    <w:p w14:paraId="4D77DFA9">
      <w:pPr>
        <w:pStyle w:val="311"/>
        <w:widowControl w:val="0"/>
        <w:numPr>
          <w:ilvl w:val="1"/>
          <w:numId w:val="2"/>
        </w:numPr>
        <w:autoSpaceDE w:val="0"/>
        <w:autoSpaceDN w:val="0"/>
        <w:adjustRightInd w:val="0"/>
        <w:snapToGrid w:val="0"/>
        <w:ind w:left="0" w:firstLine="0" w:firstLineChars="0"/>
        <w:jc w:val="left"/>
        <w:rPr>
          <w:rFonts w:ascii="宋体" w:hAnsi="宋体"/>
          <w:b/>
          <w:szCs w:val="21"/>
          <w:highlight w:val="none"/>
        </w:rPr>
      </w:pPr>
      <w:r>
        <w:rPr>
          <w:rFonts w:hint="eastAsia" w:ascii="宋体" w:hAnsi="宋体"/>
          <w:b/>
          <w:szCs w:val="21"/>
          <w:highlight w:val="none"/>
        </w:rPr>
        <w:t>围标、串标的判定与处理</w:t>
      </w:r>
    </w:p>
    <w:p w14:paraId="196F03DB">
      <w:pPr>
        <w:widowControl w:val="0"/>
        <w:autoSpaceDE w:val="0"/>
        <w:autoSpaceDN w:val="0"/>
        <w:adjustRightInd w:val="0"/>
        <w:snapToGrid w:val="0"/>
        <w:ind w:firstLine="0" w:firstLineChars="0"/>
        <w:jc w:val="left"/>
        <w:rPr>
          <w:rFonts w:ascii="宋体" w:hAnsi="宋体"/>
          <w:highlight w:val="none"/>
        </w:rPr>
      </w:pPr>
      <w:r>
        <w:rPr>
          <w:rFonts w:hint="eastAsia" w:ascii="宋体" w:hAnsi="宋体"/>
          <w:highlight w:val="none"/>
        </w:rPr>
        <w:t>有下列情形之一的，经评标委员会遵循少数服从多数的原则集体表决认定后，按围标、串标行为对待，除按废标处理外，招标人将提请有关主管部门或者有关行政管理部门根据情况依法做出处罚：</w:t>
      </w:r>
    </w:p>
    <w:p w14:paraId="637A7851">
      <w:pPr>
        <w:pStyle w:val="311"/>
        <w:widowControl w:val="0"/>
        <w:numPr>
          <w:ilvl w:val="2"/>
          <w:numId w:val="2"/>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不同投标人的投标文件由同一单位或者个人编制；</w:t>
      </w:r>
    </w:p>
    <w:p w14:paraId="17CDBA04">
      <w:pPr>
        <w:pStyle w:val="311"/>
        <w:widowControl w:val="0"/>
        <w:numPr>
          <w:ilvl w:val="2"/>
          <w:numId w:val="2"/>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不同投标人委托同一单位或者个人办理投标事宜；</w:t>
      </w:r>
    </w:p>
    <w:p w14:paraId="5426C619">
      <w:pPr>
        <w:pStyle w:val="311"/>
        <w:widowControl w:val="0"/>
        <w:numPr>
          <w:ilvl w:val="2"/>
          <w:numId w:val="2"/>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不同投标人的投标文件载明的项目管理成员为同一人；</w:t>
      </w:r>
    </w:p>
    <w:p w14:paraId="311FBE57">
      <w:pPr>
        <w:pStyle w:val="311"/>
        <w:widowControl w:val="0"/>
        <w:numPr>
          <w:ilvl w:val="2"/>
          <w:numId w:val="2"/>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不同投标人的投标文件异常一致或者投标报价呈规律性差异；</w:t>
      </w:r>
    </w:p>
    <w:p w14:paraId="053DE967">
      <w:pPr>
        <w:pStyle w:val="311"/>
        <w:widowControl w:val="0"/>
        <w:numPr>
          <w:ilvl w:val="2"/>
          <w:numId w:val="2"/>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不同投标人的投标文件相互混装；</w:t>
      </w:r>
    </w:p>
    <w:p w14:paraId="349A6B36">
      <w:pPr>
        <w:pStyle w:val="311"/>
        <w:widowControl w:val="0"/>
        <w:numPr>
          <w:ilvl w:val="2"/>
          <w:numId w:val="2"/>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不同投标人的投标保证金从同一单位或者个人的账户转出；</w:t>
      </w:r>
    </w:p>
    <w:p w14:paraId="6D8E2A7D">
      <w:pPr>
        <w:pStyle w:val="311"/>
        <w:widowControl w:val="0"/>
        <w:numPr>
          <w:ilvl w:val="2"/>
          <w:numId w:val="2"/>
        </w:numPr>
        <w:autoSpaceDE w:val="0"/>
        <w:autoSpaceDN w:val="0"/>
        <w:adjustRightInd w:val="0"/>
        <w:snapToGrid w:val="0"/>
        <w:ind w:left="0" w:firstLine="0" w:firstLineChars="0"/>
        <w:jc w:val="left"/>
        <w:rPr>
          <w:rFonts w:ascii="宋体" w:hAnsi="宋体"/>
          <w:highlight w:val="none"/>
        </w:rPr>
      </w:pPr>
      <w:r>
        <w:rPr>
          <w:rFonts w:ascii="宋体" w:hAnsi="宋体"/>
          <w:highlight w:val="none"/>
        </w:rPr>
        <w:t>投标人以他人名义投标，串通投标，以行贿手段谋取中标或者以其他弄虚作假方式投标</w:t>
      </w:r>
      <w:r>
        <w:rPr>
          <w:rFonts w:hint="eastAsia" w:ascii="宋体" w:hAnsi="宋体"/>
          <w:highlight w:val="none"/>
        </w:rPr>
        <w:t>。</w:t>
      </w:r>
    </w:p>
    <w:p w14:paraId="3A9BDC03">
      <w:pPr>
        <w:pStyle w:val="311"/>
        <w:widowControl w:val="0"/>
        <w:numPr>
          <w:ilvl w:val="1"/>
          <w:numId w:val="2"/>
        </w:numPr>
        <w:autoSpaceDE w:val="0"/>
        <w:autoSpaceDN w:val="0"/>
        <w:adjustRightInd w:val="0"/>
        <w:snapToGrid w:val="0"/>
        <w:ind w:left="0" w:firstLine="0" w:firstLineChars="0"/>
        <w:jc w:val="left"/>
        <w:rPr>
          <w:rFonts w:ascii="宋体" w:hAnsi="宋体"/>
          <w:b/>
          <w:szCs w:val="21"/>
          <w:highlight w:val="none"/>
        </w:rPr>
      </w:pPr>
      <w:r>
        <w:rPr>
          <w:rFonts w:hint="eastAsia" w:ascii="宋体" w:hAnsi="宋体"/>
          <w:b/>
          <w:szCs w:val="21"/>
          <w:highlight w:val="none"/>
        </w:rPr>
        <w:t>废标的判定与处理</w:t>
      </w:r>
    </w:p>
    <w:p w14:paraId="4075E9B7">
      <w:pPr>
        <w:widowControl w:val="0"/>
        <w:autoSpaceDE w:val="0"/>
        <w:autoSpaceDN w:val="0"/>
        <w:adjustRightInd w:val="0"/>
        <w:snapToGrid w:val="0"/>
        <w:ind w:firstLine="0" w:firstLineChars="0"/>
        <w:jc w:val="left"/>
        <w:rPr>
          <w:rFonts w:ascii="宋体" w:hAnsi="宋体"/>
          <w:highlight w:val="none"/>
        </w:rPr>
      </w:pPr>
      <w:r>
        <w:rPr>
          <w:rFonts w:hint="eastAsia" w:ascii="宋体" w:hAnsi="宋体"/>
          <w:highlight w:val="none"/>
        </w:rPr>
        <w:t>有下列情形之一的，经评标委员会遵循少数服从多数的原则集体表决认定后，按废标处理让该投标文件退出评标程序。</w:t>
      </w:r>
    </w:p>
    <w:p w14:paraId="7859633D">
      <w:pPr>
        <w:pStyle w:val="311"/>
        <w:widowControl w:val="0"/>
        <w:numPr>
          <w:ilvl w:val="2"/>
          <w:numId w:val="2"/>
        </w:numPr>
        <w:autoSpaceDE w:val="0"/>
        <w:autoSpaceDN w:val="0"/>
        <w:adjustRightInd w:val="0"/>
        <w:snapToGrid w:val="0"/>
        <w:ind w:left="0" w:firstLine="0" w:firstLineChars="0"/>
        <w:jc w:val="left"/>
        <w:rPr>
          <w:rFonts w:ascii="宋体" w:hAnsi="宋体"/>
          <w:snapToGrid w:val="0"/>
          <w:kern w:val="0"/>
          <w:highlight w:val="none"/>
        </w:rPr>
      </w:pPr>
      <w:r>
        <w:rPr>
          <w:rFonts w:hint="eastAsia" w:ascii="宋体" w:hAnsi="宋体"/>
          <w:snapToGrid w:val="0"/>
          <w:kern w:val="0"/>
          <w:highlight w:val="none"/>
        </w:rPr>
        <w:t>投标报价超出招标控制价或最高限价的或按第一章第三节3.2条规定的调整方法确定的调整后价格超出最高限价的；</w:t>
      </w:r>
    </w:p>
    <w:p w14:paraId="56297222">
      <w:pPr>
        <w:pStyle w:val="311"/>
        <w:widowControl w:val="0"/>
        <w:numPr>
          <w:ilvl w:val="2"/>
          <w:numId w:val="2"/>
        </w:numPr>
        <w:autoSpaceDE w:val="0"/>
        <w:autoSpaceDN w:val="0"/>
        <w:adjustRightInd w:val="0"/>
        <w:snapToGrid w:val="0"/>
        <w:ind w:left="0" w:firstLine="0" w:firstLineChars="0"/>
        <w:jc w:val="left"/>
        <w:rPr>
          <w:rFonts w:ascii="宋体" w:hAnsi="宋体"/>
          <w:snapToGrid w:val="0"/>
          <w:kern w:val="0"/>
          <w:highlight w:val="none"/>
        </w:rPr>
      </w:pPr>
      <w:r>
        <w:rPr>
          <w:rFonts w:ascii="宋体" w:hAnsi="宋体"/>
          <w:snapToGrid w:val="0"/>
          <w:kern w:val="0"/>
          <w:highlight w:val="none"/>
        </w:rPr>
        <w:t>投标人资格条件不符合国家</w:t>
      </w:r>
      <w:r>
        <w:rPr>
          <w:rFonts w:hint="eastAsia" w:ascii="宋体" w:hAnsi="宋体"/>
          <w:snapToGrid w:val="0"/>
          <w:kern w:val="0"/>
          <w:highlight w:val="none"/>
        </w:rPr>
        <w:t>有关</w:t>
      </w:r>
      <w:r>
        <w:rPr>
          <w:rFonts w:ascii="宋体" w:hAnsi="宋体"/>
          <w:snapToGrid w:val="0"/>
          <w:kern w:val="0"/>
          <w:highlight w:val="none"/>
        </w:rPr>
        <w:t>规定和招标文件要求的</w:t>
      </w:r>
      <w:r>
        <w:rPr>
          <w:rFonts w:hint="eastAsia" w:ascii="宋体" w:hAnsi="宋体"/>
          <w:snapToGrid w:val="0"/>
          <w:kern w:val="0"/>
          <w:highlight w:val="none"/>
        </w:rPr>
        <w:t>；</w:t>
      </w:r>
    </w:p>
    <w:p w14:paraId="39396C9D">
      <w:pPr>
        <w:pStyle w:val="311"/>
        <w:widowControl w:val="0"/>
        <w:numPr>
          <w:ilvl w:val="2"/>
          <w:numId w:val="2"/>
        </w:numPr>
        <w:autoSpaceDE w:val="0"/>
        <w:autoSpaceDN w:val="0"/>
        <w:adjustRightInd w:val="0"/>
        <w:snapToGrid w:val="0"/>
        <w:ind w:left="0" w:firstLine="0" w:firstLineChars="0"/>
        <w:jc w:val="left"/>
        <w:rPr>
          <w:rFonts w:ascii="宋体" w:hAnsi="宋体"/>
          <w:snapToGrid w:val="0"/>
          <w:kern w:val="0"/>
          <w:highlight w:val="none"/>
        </w:rPr>
      </w:pPr>
      <w:r>
        <w:rPr>
          <w:rFonts w:hint="eastAsia" w:ascii="宋体" w:hAnsi="宋体"/>
          <w:snapToGrid w:val="0"/>
          <w:kern w:val="0"/>
          <w:highlight w:val="none"/>
        </w:rPr>
        <w:t>未按招标文件的规定提交投标保证金的，或投标保函的内容不符合招标文件要求的；</w:t>
      </w:r>
    </w:p>
    <w:p w14:paraId="086B9A3B">
      <w:pPr>
        <w:pStyle w:val="311"/>
        <w:widowControl w:val="0"/>
        <w:numPr>
          <w:ilvl w:val="2"/>
          <w:numId w:val="2"/>
        </w:numPr>
        <w:autoSpaceDE w:val="0"/>
        <w:autoSpaceDN w:val="0"/>
        <w:adjustRightInd w:val="0"/>
        <w:snapToGrid w:val="0"/>
        <w:ind w:left="0" w:firstLine="0" w:firstLineChars="0"/>
        <w:jc w:val="left"/>
        <w:rPr>
          <w:rFonts w:ascii="宋体" w:hAnsi="宋体"/>
          <w:snapToGrid w:val="0"/>
          <w:kern w:val="0"/>
          <w:highlight w:val="none"/>
        </w:rPr>
      </w:pPr>
      <w:r>
        <w:rPr>
          <w:rFonts w:hint="eastAsia" w:ascii="宋体" w:hAnsi="宋体"/>
          <w:snapToGrid w:val="0"/>
          <w:kern w:val="0"/>
          <w:highlight w:val="none"/>
        </w:rPr>
        <w:t>未按招标文件规定提交《投标函》的，或《投标函》未按招标文件规定填写、漏填或内容填写错误，可能</w:t>
      </w:r>
      <w:r>
        <w:rPr>
          <w:rFonts w:ascii="宋体" w:hAnsi="宋体"/>
          <w:snapToGrid w:val="0"/>
          <w:kern w:val="0"/>
          <w:highlight w:val="none"/>
        </w:rPr>
        <w:t>导致</w:t>
      </w:r>
      <w:r>
        <w:rPr>
          <w:rFonts w:hint="eastAsia" w:ascii="宋体" w:hAnsi="宋体"/>
          <w:snapToGrid w:val="0"/>
          <w:kern w:val="0"/>
          <w:highlight w:val="none"/>
        </w:rPr>
        <w:t>影响</w:t>
      </w:r>
      <w:r>
        <w:rPr>
          <w:rFonts w:ascii="宋体" w:hAnsi="宋体"/>
          <w:snapToGrid w:val="0"/>
          <w:kern w:val="0"/>
          <w:highlight w:val="none"/>
        </w:rPr>
        <w:t>项目实施，损害招标人利益的</w:t>
      </w:r>
      <w:r>
        <w:rPr>
          <w:rFonts w:hint="eastAsia" w:ascii="宋体" w:hAnsi="宋体"/>
          <w:snapToGrid w:val="0"/>
          <w:kern w:val="0"/>
          <w:highlight w:val="none"/>
        </w:rPr>
        <w:t>；</w:t>
      </w:r>
    </w:p>
    <w:p w14:paraId="55F27660">
      <w:pPr>
        <w:pStyle w:val="311"/>
        <w:widowControl w:val="0"/>
        <w:numPr>
          <w:ilvl w:val="2"/>
          <w:numId w:val="2"/>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组成联合体投标的，投标文件中未按规定提交联合体所有成员共同投标协议的；</w:t>
      </w:r>
    </w:p>
    <w:p w14:paraId="650CDC98">
      <w:pPr>
        <w:pStyle w:val="311"/>
        <w:widowControl w:val="0"/>
        <w:numPr>
          <w:ilvl w:val="2"/>
          <w:numId w:val="2"/>
        </w:numPr>
        <w:autoSpaceDE w:val="0"/>
        <w:autoSpaceDN w:val="0"/>
        <w:adjustRightInd w:val="0"/>
        <w:snapToGrid w:val="0"/>
        <w:ind w:left="0" w:firstLine="0" w:firstLineChars="0"/>
        <w:jc w:val="left"/>
        <w:rPr>
          <w:rFonts w:ascii="宋体" w:hAnsi="宋体"/>
          <w:highlight w:val="none"/>
        </w:rPr>
      </w:pPr>
      <w:r>
        <w:rPr>
          <w:rFonts w:ascii="宋体" w:hAnsi="宋体"/>
          <w:highlight w:val="none"/>
        </w:rPr>
        <w:t>投标人递交两份或多份内容不同的投标文件，或在一份投标文件中，有两个或多个报价且</w:t>
      </w:r>
      <w:r>
        <w:rPr>
          <w:rFonts w:hint="eastAsia" w:ascii="宋体" w:hAnsi="宋体"/>
          <w:highlight w:val="none"/>
        </w:rPr>
        <w:t>根据招标文件评定标办法规定的修正原则无法确定</w:t>
      </w:r>
      <w:r>
        <w:rPr>
          <w:rFonts w:ascii="宋体" w:hAnsi="宋体"/>
          <w:highlight w:val="none"/>
        </w:rPr>
        <w:t>哪一个有效的</w:t>
      </w:r>
      <w:r>
        <w:rPr>
          <w:rFonts w:hint="eastAsia" w:ascii="宋体" w:hAnsi="宋体"/>
          <w:highlight w:val="none"/>
        </w:rPr>
        <w:t>。</w:t>
      </w:r>
      <w:r>
        <w:rPr>
          <w:rFonts w:ascii="宋体" w:hAnsi="宋体"/>
          <w:highlight w:val="none"/>
        </w:rPr>
        <w:t>按招标文件规定提供可选择性方案报价的除外；</w:t>
      </w:r>
    </w:p>
    <w:p w14:paraId="5AFC4BFF">
      <w:pPr>
        <w:pStyle w:val="311"/>
        <w:widowControl w:val="0"/>
        <w:numPr>
          <w:ilvl w:val="2"/>
          <w:numId w:val="2"/>
        </w:numPr>
        <w:autoSpaceDE w:val="0"/>
        <w:autoSpaceDN w:val="0"/>
        <w:adjustRightInd w:val="0"/>
        <w:snapToGrid w:val="0"/>
        <w:ind w:left="0" w:firstLine="0" w:firstLineChars="0"/>
        <w:jc w:val="left"/>
        <w:rPr>
          <w:rFonts w:ascii="宋体" w:hAnsi="宋体"/>
          <w:snapToGrid w:val="0"/>
          <w:kern w:val="0"/>
          <w:highlight w:val="none"/>
        </w:rPr>
      </w:pPr>
      <w:r>
        <w:rPr>
          <w:rFonts w:hint="eastAsia" w:ascii="宋体" w:hAnsi="宋体"/>
          <w:snapToGrid w:val="0"/>
          <w:kern w:val="0"/>
          <w:highlight w:val="none"/>
        </w:rPr>
        <w:t>参加联合体的各成员再以自己的名义单独投标的，或同时参加两个（含两个）以上的联合体投标的；</w:t>
      </w:r>
    </w:p>
    <w:p w14:paraId="1D06ECCA">
      <w:pPr>
        <w:pStyle w:val="311"/>
        <w:widowControl w:val="0"/>
        <w:numPr>
          <w:ilvl w:val="2"/>
          <w:numId w:val="2"/>
        </w:numPr>
        <w:autoSpaceDE w:val="0"/>
        <w:autoSpaceDN w:val="0"/>
        <w:adjustRightInd w:val="0"/>
        <w:snapToGrid w:val="0"/>
        <w:ind w:left="0" w:firstLine="0" w:firstLineChars="0"/>
        <w:jc w:val="left"/>
        <w:rPr>
          <w:rFonts w:ascii="宋体" w:hAnsi="宋体"/>
          <w:highlight w:val="none"/>
        </w:rPr>
      </w:pPr>
      <w:r>
        <w:rPr>
          <w:rFonts w:ascii="宋体" w:hAnsi="宋体"/>
          <w:highlight w:val="none"/>
        </w:rPr>
        <w:t>对招标文件提出的实质性要求和条件未作出响应的</w:t>
      </w:r>
      <w:r>
        <w:rPr>
          <w:rFonts w:hint="eastAsia" w:ascii="宋体" w:hAnsi="宋体"/>
          <w:highlight w:val="none"/>
        </w:rPr>
        <w:t>或不满足的，对招标文件实质性条款为招标文件中所有标注“★”号的条款以及初步评审表要求的内容未作出响应的或不满足的</w:t>
      </w:r>
      <w:r>
        <w:rPr>
          <w:rFonts w:ascii="宋体" w:hAnsi="宋体"/>
          <w:highlight w:val="none"/>
        </w:rPr>
        <w:t xml:space="preserve">； </w:t>
      </w:r>
    </w:p>
    <w:p w14:paraId="7EE7B4C1">
      <w:pPr>
        <w:pStyle w:val="311"/>
        <w:widowControl w:val="0"/>
        <w:numPr>
          <w:ilvl w:val="2"/>
          <w:numId w:val="2"/>
        </w:numPr>
        <w:autoSpaceDE w:val="0"/>
        <w:autoSpaceDN w:val="0"/>
        <w:adjustRightInd w:val="0"/>
        <w:snapToGrid w:val="0"/>
        <w:ind w:left="0" w:firstLine="0" w:firstLineChars="0"/>
        <w:jc w:val="left"/>
        <w:rPr>
          <w:rFonts w:ascii="宋体" w:hAnsi="宋体"/>
          <w:highlight w:val="none"/>
        </w:rPr>
      </w:pPr>
      <w:r>
        <w:rPr>
          <w:rFonts w:ascii="宋体" w:hAnsi="宋体"/>
          <w:highlight w:val="none"/>
        </w:rPr>
        <w:t>投标人未能按照评标委员会要求，对其投标文件进行澄清、说明和补正的</w:t>
      </w:r>
      <w:r>
        <w:rPr>
          <w:rFonts w:hint="eastAsia" w:ascii="宋体" w:hAnsi="宋体"/>
          <w:highlight w:val="none"/>
        </w:rPr>
        <w:t>，或投标人不接受根据招标文件规定对投标报价进行算术修正的；</w:t>
      </w:r>
    </w:p>
    <w:p w14:paraId="5D7080C0">
      <w:pPr>
        <w:pStyle w:val="311"/>
        <w:widowControl w:val="0"/>
        <w:numPr>
          <w:ilvl w:val="2"/>
          <w:numId w:val="2"/>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单位负责人为同一人或者存在控股、管理关系的不同单位，参加同一标段投标或者未划分标段的同一招标项目投标；</w:t>
      </w:r>
    </w:p>
    <w:p w14:paraId="3FFC3C0F">
      <w:pPr>
        <w:pStyle w:val="311"/>
        <w:widowControl w:val="0"/>
        <w:numPr>
          <w:ilvl w:val="2"/>
          <w:numId w:val="2"/>
        </w:numPr>
        <w:autoSpaceDE w:val="0"/>
        <w:autoSpaceDN w:val="0"/>
        <w:adjustRightInd w:val="0"/>
        <w:snapToGrid w:val="0"/>
        <w:ind w:left="0" w:firstLine="0" w:firstLineChars="0"/>
        <w:jc w:val="left"/>
        <w:rPr>
          <w:rFonts w:ascii="宋体" w:hAnsi="宋体"/>
          <w:snapToGrid w:val="0"/>
          <w:kern w:val="0"/>
          <w:highlight w:val="none"/>
        </w:rPr>
      </w:pPr>
      <w:r>
        <w:rPr>
          <w:rFonts w:hint="eastAsia" w:ascii="宋体" w:hAnsi="宋体"/>
          <w:snapToGrid w:val="0"/>
          <w:kern w:val="0"/>
          <w:highlight w:val="none"/>
        </w:rPr>
        <w:t>若出现投标人的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并否决其投标。</w:t>
      </w:r>
    </w:p>
    <w:p w14:paraId="6374E59E">
      <w:pPr>
        <w:pStyle w:val="311"/>
        <w:widowControl w:val="0"/>
        <w:numPr>
          <w:ilvl w:val="2"/>
          <w:numId w:val="2"/>
        </w:numPr>
        <w:autoSpaceDE w:val="0"/>
        <w:autoSpaceDN w:val="0"/>
        <w:adjustRightInd w:val="0"/>
        <w:snapToGrid w:val="0"/>
        <w:ind w:left="0" w:firstLine="0" w:firstLineChars="0"/>
        <w:jc w:val="left"/>
        <w:rPr>
          <w:rFonts w:ascii="宋体" w:hAnsi="宋体"/>
          <w:snapToGrid w:val="0"/>
          <w:kern w:val="0"/>
          <w:highlight w:val="none"/>
        </w:rPr>
      </w:pPr>
      <w:r>
        <w:rPr>
          <w:rFonts w:hint="eastAsia" w:ascii="宋体" w:hAnsi="宋体"/>
          <w:highlight w:val="none"/>
        </w:rPr>
        <w:t>符合法律法规或主管部门规范性文件规定废标情形的。</w:t>
      </w:r>
    </w:p>
    <w:p w14:paraId="797FD4E9">
      <w:pPr>
        <w:widowControl w:val="0"/>
        <w:autoSpaceDE w:val="0"/>
        <w:autoSpaceDN w:val="0"/>
        <w:adjustRightInd w:val="0"/>
        <w:snapToGrid w:val="0"/>
        <w:ind w:firstLine="0" w:firstLineChars="0"/>
        <w:jc w:val="left"/>
        <w:rPr>
          <w:rFonts w:ascii="宋体" w:hAnsi="宋体"/>
          <w:highlight w:val="none"/>
        </w:rPr>
      </w:pPr>
      <w:r>
        <w:rPr>
          <w:rFonts w:hint="eastAsia" w:ascii="宋体" w:hAnsi="宋体"/>
          <w:b/>
          <w:highlight w:val="none"/>
        </w:rPr>
        <w:t>注：</w:t>
      </w:r>
      <w:r>
        <w:rPr>
          <w:rFonts w:hint="eastAsia" w:ascii="宋体" w:hAnsi="宋体"/>
          <w:highlight w:val="none"/>
        </w:rPr>
        <w:t>招标人对上述内容有修改或补充的，以下述条款为准。</w:t>
      </w:r>
    </w:p>
    <w:p w14:paraId="533D374E">
      <w:pPr>
        <w:widowControl w:val="0"/>
        <w:autoSpaceDE w:val="0"/>
        <w:autoSpaceDN w:val="0"/>
        <w:adjustRightInd w:val="0"/>
        <w:snapToGrid w:val="0"/>
        <w:ind w:firstLine="0" w:firstLineChars="0"/>
        <w:jc w:val="left"/>
        <w:rPr>
          <w:rFonts w:ascii="宋体" w:hAnsi="宋体"/>
          <w:highlight w:val="none"/>
        </w:rPr>
      </w:pPr>
    </w:p>
    <w:p w14:paraId="1162AF0D">
      <w:pPr>
        <w:pStyle w:val="311"/>
        <w:widowControl w:val="0"/>
        <w:numPr>
          <w:ilvl w:val="0"/>
          <w:numId w:val="2"/>
        </w:numPr>
        <w:autoSpaceDE w:val="0"/>
        <w:autoSpaceDN w:val="0"/>
        <w:adjustRightInd w:val="0"/>
        <w:snapToGrid w:val="0"/>
        <w:ind w:left="0" w:firstLine="0" w:firstLineChars="0"/>
        <w:jc w:val="left"/>
        <w:rPr>
          <w:rFonts w:ascii="宋体" w:hAnsi="宋体"/>
          <w:b/>
          <w:szCs w:val="21"/>
          <w:highlight w:val="none"/>
        </w:rPr>
      </w:pPr>
      <w:r>
        <w:rPr>
          <w:rFonts w:hint="eastAsia" w:ascii="宋体" w:hAnsi="宋体"/>
          <w:b/>
          <w:szCs w:val="21"/>
          <w:highlight w:val="none"/>
        </w:rPr>
        <w:t>招标人修改或补充的投标文件不予受理的情形：</w:t>
      </w:r>
      <w:r>
        <w:rPr>
          <w:rFonts w:hint="eastAsia" w:ascii="宋体" w:hAnsi="宋体"/>
          <w:b/>
          <w:szCs w:val="21"/>
          <w:highlight w:val="none"/>
          <w:u w:val="single"/>
        </w:rPr>
        <w:t xml:space="preserve"> </w:t>
      </w:r>
      <w:r>
        <w:rPr>
          <w:rFonts w:ascii="宋体" w:hAnsi="宋体"/>
          <w:b/>
          <w:szCs w:val="21"/>
          <w:highlight w:val="none"/>
          <w:u w:val="single"/>
        </w:rPr>
        <w:t xml:space="preserve">    </w:t>
      </w:r>
      <w:r>
        <w:rPr>
          <w:rFonts w:hint="eastAsia" w:ascii="宋体" w:hAnsi="宋体"/>
          <w:b/>
          <w:szCs w:val="21"/>
          <w:highlight w:val="none"/>
          <w:u w:val="single"/>
        </w:rPr>
        <w:t>无</w:t>
      </w:r>
      <w:r>
        <w:rPr>
          <w:rFonts w:ascii="宋体" w:hAnsi="宋体"/>
          <w:b/>
          <w:szCs w:val="21"/>
          <w:highlight w:val="none"/>
          <w:u w:val="single"/>
        </w:rPr>
        <w:t xml:space="preserve">                                </w:t>
      </w:r>
    </w:p>
    <w:p w14:paraId="3F2852DE">
      <w:pPr>
        <w:widowControl w:val="0"/>
        <w:autoSpaceDE w:val="0"/>
        <w:autoSpaceDN w:val="0"/>
        <w:adjustRightInd w:val="0"/>
        <w:snapToGrid w:val="0"/>
        <w:ind w:firstLine="0" w:firstLineChars="0"/>
        <w:jc w:val="left"/>
        <w:rPr>
          <w:rFonts w:ascii="宋体" w:hAnsi="宋体"/>
          <w:b/>
          <w:szCs w:val="21"/>
          <w:highlight w:val="none"/>
        </w:rPr>
      </w:pPr>
    </w:p>
    <w:p w14:paraId="07E41FB8">
      <w:pPr>
        <w:pStyle w:val="311"/>
        <w:widowControl w:val="0"/>
        <w:numPr>
          <w:ilvl w:val="0"/>
          <w:numId w:val="2"/>
        </w:numPr>
        <w:autoSpaceDE w:val="0"/>
        <w:autoSpaceDN w:val="0"/>
        <w:adjustRightInd w:val="0"/>
        <w:snapToGrid w:val="0"/>
        <w:ind w:left="0" w:firstLine="0" w:firstLineChars="0"/>
        <w:jc w:val="left"/>
        <w:rPr>
          <w:rFonts w:ascii="宋体" w:hAnsi="宋体"/>
          <w:b/>
          <w:snapToGrid w:val="0"/>
          <w:kern w:val="0"/>
          <w:szCs w:val="21"/>
          <w:highlight w:val="none"/>
        </w:rPr>
      </w:pPr>
      <w:r>
        <w:rPr>
          <w:rFonts w:hint="eastAsia" w:ascii="宋体" w:hAnsi="宋体"/>
          <w:b/>
          <w:szCs w:val="21"/>
          <w:highlight w:val="none"/>
        </w:rPr>
        <w:t>招标人修改或补充的废标情形：</w:t>
      </w:r>
      <w:r>
        <w:rPr>
          <w:rFonts w:hint="eastAsia" w:ascii="宋体" w:hAnsi="宋体"/>
          <w:b/>
          <w:szCs w:val="21"/>
          <w:highlight w:val="none"/>
          <w:u w:val="single"/>
        </w:rPr>
        <w:t xml:space="preserve"> </w:t>
      </w:r>
      <w:r>
        <w:rPr>
          <w:rFonts w:ascii="宋体" w:hAnsi="宋体"/>
          <w:b/>
          <w:szCs w:val="21"/>
          <w:highlight w:val="none"/>
          <w:u w:val="single"/>
        </w:rPr>
        <w:t xml:space="preserve">          </w:t>
      </w:r>
      <w:r>
        <w:rPr>
          <w:rFonts w:hint="eastAsia" w:ascii="宋体" w:hAnsi="宋体"/>
          <w:b/>
          <w:szCs w:val="21"/>
          <w:highlight w:val="none"/>
          <w:u w:val="single"/>
        </w:rPr>
        <w:t>无</w:t>
      </w:r>
      <w:r>
        <w:rPr>
          <w:rFonts w:ascii="宋体" w:hAnsi="宋体"/>
          <w:b/>
          <w:szCs w:val="21"/>
          <w:highlight w:val="none"/>
          <w:u w:val="single"/>
        </w:rPr>
        <w:t xml:space="preserve">                                        </w:t>
      </w:r>
    </w:p>
    <w:bookmarkEnd w:id="30"/>
    <w:p w14:paraId="45597F69">
      <w:pPr>
        <w:widowControl w:val="0"/>
        <w:autoSpaceDE w:val="0"/>
        <w:autoSpaceDN w:val="0"/>
        <w:adjustRightInd w:val="0"/>
        <w:snapToGrid w:val="0"/>
        <w:ind w:firstLine="0" w:firstLineChars="0"/>
        <w:jc w:val="center"/>
        <w:outlineLvl w:val="1"/>
        <w:rPr>
          <w:rFonts w:ascii="宋体" w:hAnsi="宋体"/>
          <w:b/>
          <w:bCs/>
          <w:sz w:val="28"/>
          <w:szCs w:val="32"/>
          <w:highlight w:val="none"/>
        </w:rPr>
      </w:pPr>
      <w:r>
        <w:rPr>
          <w:rFonts w:ascii="宋体" w:hAnsi="宋体"/>
          <w:sz w:val="28"/>
          <w:highlight w:val="none"/>
        </w:rPr>
        <w:br w:type="page"/>
      </w:r>
      <w:bookmarkStart w:id="41" w:name="_Toc12122"/>
      <w:bookmarkStart w:id="42" w:name="_Toc31350"/>
      <w:bookmarkStart w:id="43" w:name="_Toc1625"/>
      <w:bookmarkStart w:id="44" w:name="_Toc27945"/>
      <w:r>
        <w:rPr>
          <w:rFonts w:hint="eastAsia" w:ascii="宋体" w:hAnsi="宋体"/>
          <w:b/>
          <w:sz w:val="32"/>
          <w:szCs w:val="32"/>
          <w:highlight w:val="none"/>
        </w:rPr>
        <w:t>第三节 总则</w:t>
      </w:r>
      <w:bookmarkEnd w:id="31"/>
      <w:bookmarkEnd w:id="32"/>
      <w:bookmarkEnd w:id="33"/>
      <w:bookmarkEnd w:id="41"/>
      <w:bookmarkEnd w:id="42"/>
      <w:bookmarkEnd w:id="43"/>
      <w:bookmarkEnd w:id="44"/>
    </w:p>
    <w:p w14:paraId="6DC946CD">
      <w:pPr>
        <w:pStyle w:val="311"/>
        <w:widowControl w:val="0"/>
        <w:numPr>
          <w:ilvl w:val="0"/>
          <w:numId w:val="3"/>
        </w:numPr>
        <w:autoSpaceDE w:val="0"/>
        <w:autoSpaceDN w:val="0"/>
        <w:adjustRightInd w:val="0"/>
        <w:snapToGrid w:val="0"/>
        <w:ind w:left="0" w:firstLine="0" w:firstLineChars="0"/>
        <w:jc w:val="both"/>
        <w:rPr>
          <w:rFonts w:ascii="宋体" w:hAnsi="宋体"/>
          <w:b/>
          <w:szCs w:val="21"/>
          <w:highlight w:val="none"/>
        </w:rPr>
      </w:pPr>
      <w:bookmarkStart w:id="45" w:name="_Hlk532141677"/>
      <w:r>
        <w:rPr>
          <w:rFonts w:hint="eastAsia" w:ascii="宋体" w:hAnsi="宋体"/>
          <w:b/>
          <w:szCs w:val="21"/>
          <w:highlight w:val="none"/>
        </w:rPr>
        <w:t>说明</w:t>
      </w:r>
    </w:p>
    <w:p w14:paraId="6A724EB3">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46" w:name="_Toc144974498"/>
      <w:bookmarkStart w:id="47" w:name="_Toc403513495"/>
      <w:bookmarkStart w:id="48" w:name="_Toc330213947"/>
      <w:bookmarkStart w:id="49" w:name="_Toc332121715"/>
      <w:bookmarkStart w:id="50" w:name="_Toc152042306"/>
      <w:bookmarkStart w:id="51" w:name="_Toc152045530"/>
      <w:r>
        <w:rPr>
          <w:rFonts w:hint="eastAsia" w:ascii="宋体" w:hAnsi="宋体"/>
          <w:b/>
          <w:szCs w:val="21"/>
          <w:highlight w:val="none"/>
        </w:rPr>
        <w:t>项目概况</w:t>
      </w:r>
      <w:bookmarkEnd w:id="46"/>
      <w:bookmarkEnd w:id="47"/>
      <w:bookmarkEnd w:id="48"/>
      <w:bookmarkEnd w:id="49"/>
      <w:bookmarkEnd w:id="50"/>
      <w:bookmarkEnd w:id="51"/>
    </w:p>
    <w:p w14:paraId="31E81D0A">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根据《中华人民共和国招标投标法》、《中华人民共和国招标投标法实施条例》等有关法律、法规和规章的规定，本招标项目已具备招标条件，现对本项目进行招标。</w:t>
      </w:r>
    </w:p>
    <w:p w14:paraId="3ACA5483">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52" w:name="_Toc152042310"/>
      <w:bookmarkStart w:id="53" w:name="_Toc332121718"/>
      <w:bookmarkStart w:id="54" w:name="_Toc403513498"/>
      <w:bookmarkStart w:id="55" w:name="_Toc152045534"/>
      <w:bookmarkStart w:id="56" w:name="_Toc144974502"/>
      <w:bookmarkStart w:id="57" w:name="_Toc330213950"/>
      <w:r>
        <w:rPr>
          <w:rFonts w:hint="eastAsia" w:ascii="宋体" w:hAnsi="宋体"/>
          <w:b/>
          <w:szCs w:val="21"/>
          <w:highlight w:val="none"/>
        </w:rPr>
        <w:t>投标人资格要求</w:t>
      </w:r>
      <w:bookmarkEnd w:id="52"/>
      <w:bookmarkEnd w:id="53"/>
      <w:bookmarkEnd w:id="54"/>
      <w:bookmarkEnd w:id="55"/>
      <w:bookmarkEnd w:id="56"/>
      <w:bookmarkEnd w:id="57"/>
    </w:p>
    <w:p w14:paraId="79C9D2E7">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投标人应具备承担本次招标项目的资质条件、能力和信誉。</w:t>
      </w:r>
    </w:p>
    <w:p w14:paraId="0D59F333">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ascii="宋体" w:hAnsi="宋体"/>
          <w:spacing w:val="-1"/>
          <w:szCs w:val="21"/>
          <w:highlight w:val="none"/>
        </w:rPr>
        <w:t>联合体各方应按招标文件提供的格式签订联合体协议书，明确联合体牵头人和各方权</w:t>
      </w:r>
      <w:r>
        <w:rPr>
          <w:rFonts w:ascii="宋体" w:hAnsi="宋体"/>
          <w:szCs w:val="21"/>
          <w:highlight w:val="none"/>
        </w:rPr>
        <w:t>利义务，并承诺就中标项目向招标人承担连带责任；</w:t>
      </w:r>
    </w:p>
    <w:p w14:paraId="2ED10E20">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由同一专业的单位组成的联合体，按照资质等级较低的单位确定资质等级；</w:t>
      </w:r>
    </w:p>
    <w:p w14:paraId="6BBE4B8A">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联合体各方不得再以自己名义单独或参加其他联合体在本次招标项目中投标，否则各相关投标均无效。</w:t>
      </w:r>
    </w:p>
    <w:p w14:paraId="121C4107">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投标人不得存在下列情形之一：</w:t>
      </w:r>
    </w:p>
    <w:p w14:paraId="02E93840">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与招标人存在利害关系且可能影响招标公正性；</w:t>
      </w:r>
    </w:p>
    <w:p w14:paraId="7990AC57">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与本次招标项目的其他投标人为同一个单位负责人；</w:t>
      </w:r>
    </w:p>
    <w:p w14:paraId="496910A1">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与本次招标项目的其他投标人存在控股、管理关系；</w:t>
      </w:r>
    </w:p>
    <w:p w14:paraId="7707F4D6">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投标人须知前附表规定的其他情形。</w:t>
      </w:r>
    </w:p>
    <w:p w14:paraId="082D3E85">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58" w:name="_Toc144974503"/>
      <w:bookmarkStart w:id="59" w:name="_Toc330213951"/>
      <w:bookmarkStart w:id="60" w:name="_Toc152042311"/>
      <w:bookmarkStart w:id="61" w:name="_Toc152045535"/>
      <w:bookmarkStart w:id="62" w:name="_Toc403513499"/>
      <w:bookmarkStart w:id="63" w:name="_Toc332121719"/>
      <w:r>
        <w:rPr>
          <w:rFonts w:hint="eastAsia" w:ascii="宋体" w:hAnsi="宋体"/>
          <w:b/>
          <w:szCs w:val="21"/>
          <w:highlight w:val="none"/>
        </w:rPr>
        <w:t>费用承担</w:t>
      </w:r>
      <w:bookmarkEnd w:id="58"/>
      <w:bookmarkEnd w:id="59"/>
      <w:bookmarkEnd w:id="60"/>
      <w:bookmarkEnd w:id="61"/>
      <w:bookmarkEnd w:id="62"/>
      <w:bookmarkEnd w:id="63"/>
    </w:p>
    <w:p w14:paraId="2BC07063">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投标人准备和参加投标活动发生的费用由投标人自理。</w:t>
      </w:r>
    </w:p>
    <w:p w14:paraId="064D2D7A">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64" w:name="_Toc144974504"/>
      <w:bookmarkStart w:id="65" w:name="_Toc152042312"/>
      <w:bookmarkStart w:id="66" w:name="_Toc332121720"/>
      <w:bookmarkStart w:id="67" w:name="_Toc330213952"/>
      <w:bookmarkStart w:id="68" w:name="_Toc152045536"/>
      <w:bookmarkStart w:id="69" w:name="_Toc403513500"/>
      <w:r>
        <w:rPr>
          <w:rFonts w:hint="eastAsia" w:ascii="宋体" w:hAnsi="宋体"/>
          <w:b/>
          <w:szCs w:val="21"/>
          <w:highlight w:val="none"/>
        </w:rPr>
        <w:t>保密</w:t>
      </w:r>
      <w:bookmarkEnd w:id="64"/>
      <w:bookmarkEnd w:id="65"/>
      <w:bookmarkEnd w:id="66"/>
      <w:bookmarkEnd w:id="67"/>
      <w:bookmarkEnd w:id="68"/>
      <w:bookmarkEnd w:id="69"/>
    </w:p>
    <w:p w14:paraId="55D0D0E3">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参与招标投标活动的各方应对招标文件和投标文件中的商业和技术等秘密保密，违者应对由此造成的后果承担法律责任。</w:t>
      </w:r>
    </w:p>
    <w:p w14:paraId="7C911165">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70" w:name="_Toc144974505"/>
      <w:bookmarkStart w:id="71" w:name="_Toc152042313"/>
      <w:bookmarkStart w:id="72" w:name="_Toc332121721"/>
      <w:bookmarkStart w:id="73" w:name="_Toc330213953"/>
      <w:bookmarkStart w:id="74" w:name="_Toc403513501"/>
      <w:bookmarkStart w:id="75" w:name="_Toc152045537"/>
      <w:r>
        <w:rPr>
          <w:rFonts w:hint="eastAsia" w:ascii="宋体" w:hAnsi="宋体"/>
          <w:b/>
          <w:szCs w:val="21"/>
          <w:highlight w:val="none"/>
        </w:rPr>
        <w:t>语言</w:t>
      </w:r>
      <w:bookmarkEnd w:id="70"/>
      <w:r>
        <w:rPr>
          <w:rFonts w:hint="eastAsia" w:ascii="宋体" w:hAnsi="宋体"/>
          <w:b/>
          <w:szCs w:val="21"/>
          <w:highlight w:val="none"/>
        </w:rPr>
        <w:t>文字</w:t>
      </w:r>
      <w:bookmarkEnd w:id="71"/>
      <w:bookmarkEnd w:id="72"/>
      <w:bookmarkEnd w:id="73"/>
      <w:bookmarkEnd w:id="74"/>
      <w:bookmarkEnd w:id="75"/>
    </w:p>
    <w:p w14:paraId="312AA925">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除专用术语外，与招标投标有关的语言均使用中文。必要时专用术语应附有中文注释。</w:t>
      </w:r>
    </w:p>
    <w:p w14:paraId="79894EEA">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76" w:name="_Toc332121722"/>
      <w:bookmarkStart w:id="77" w:name="_Toc152042314"/>
      <w:bookmarkStart w:id="78" w:name="_Toc403513502"/>
      <w:bookmarkStart w:id="79" w:name="_Toc152045538"/>
      <w:bookmarkStart w:id="80" w:name="_Toc330213954"/>
      <w:bookmarkStart w:id="81" w:name="_Toc144974506"/>
      <w:r>
        <w:rPr>
          <w:rFonts w:hint="eastAsia" w:ascii="宋体" w:hAnsi="宋体"/>
          <w:b/>
          <w:szCs w:val="21"/>
          <w:highlight w:val="none"/>
        </w:rPr>
        <w:t>计量单位</w:t>
      </w:r>
      <w:bookmarkEnd w:id="76"/>
      <w:bookmarkEnd w:id="77"/>
      <w:bookmarkEnd w:id="78"/>
      <w:bookmarkEnd w:id="79"/>
      <w:bookmarkEnd w:id="80"/>
      <w:bookmarkEnd w:id="81"/>
    </w:p>
    <w:p w14:paraId="27E076A7">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所有计量均采用中华人民共和国法定计量单位。</w:t>
      </w:r>
    </w:p>
    <w:p w14:paraId="6469FD7C">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82" w:name="_Toc152045539"/>
      <w:bookmarkStart w:id="83" w:name="_Toc144974507"/>
      <w:bookmarkStart w:id="84" w:name="_Toc152042315"/>
      <w:bookmarkStart w:id="85" w:name="_Toc330213955"/>
      <w:bookmarkStart w:id="86" w:name="_Toc332121723"/>
      <w:bookmarkStart w:id="87" w:name="_Toc403513503"/>
      <w:r>
        <w:rPr>
          <w:rFonts w:hint="eastAsia" w:ascii="宋体" w:hAnsi="宋体"/>
          <w:b/>
          <w:szCs w:val="21"/>
          <w:highlight w:val="none"/>
        </w:rPr>
        <w:t>踏勘现场</w:t>
      </w:r>
      <w:bookmarkEnd w:id="82"/>
      <w:bookmarkEnd w:id="83"/>
      <w:bookmarkEnd w:id="84"/>
      <w:bookmarkEnd w:id="85"/>
      <w:bookmarkEnd w:id="86"/>
      <w:bookmarkEnd w:id="87"/>
    </w:p>
    <w:p w14:paraId="66711C8D">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投标人须知前附表规定组织踏勘现场的，招标人按投标人须知前附表规定的时间、地点组织投标人踏勘项目现场。</w:t>
      </w:r>
    </w:p>
    <w:p w14:paraId="327B3B4E">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投标人踏勘现场发生的费用由投标人自理。</w:t>
      </w:r>
    </w:p>
    <w:p w14:paraId="027C902D">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除招标人的原因外，投标人自行负责在踏勘现场中所发生的人员伤亡和财产损失。</w:t>
      </w:r>
    </w:p>
    <w:p w14:paraId="7FA96678">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招标人在踏勘现场中介绍的使用场地和相关的周边环境情况，供投标人在编制投标文件时参考，招标人不对投标人据此作出的判断和决策负责。</w:t>
      </w:r>
    </w:p>
    <w:p w14:paraId="66F4D776">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分包</w:t>
      </w:r>
    </w:p>
    <w:p w14:paraId="6ABF68FD">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中标人应当按照合同约定履行义务，完成中标项目。中标人不得向他人转让中标项目，也不得将中标项目肢解后分别向他人转让。</w:t>
      </w:r>
    </w:p>
    <w:p w14:paraId="26BB1BB1">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中标人按照合同约定或者经招标人同意，可以将中标项目的部分非主体、非关键性工作分包给他人完成。接受分包的人应当具备相应的资格条件，并不得再次分包。中标人应当就分包项目向招标人负责，接受分包的人就分包项目承担连带责任。</w:t>
      </w:r>
    </w:p>
    <w:p w14:paraId="6ECAEC50">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响应和偏离</w:t>
      </w:r>
    </w:p>
    <w:p w14:paraId="62D10871">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投标文件应当对招标文件的实质性要求和条件作出满足性或更有利于招标人的响应，否则，投标人的投标将被否决。</w:t>
      </w:r>
      <w:r>
        <w:rPr>
          <w:rFonts w:hint="eastAsia" w:ascii="宋体" w:hAnsi="宋体"/>
          <w:szCs w:val="21"/>
          <w:highlight w:val="none"/>
        </w:rPr>
        <w:t>响应和</w:t>
      </w:r>
      <w:r>
        <w:rPr>
          <w:rFonts w:ascii="宋体" w:hAnsi="宋体"/>
          <w:szCs w:val="21"/>
          <w:highlight w:val="none"/>
        </w:rPr>
        <w:t>偏离的</w:t>
      </w:r>
      <w:r>
        <w:rPr>
          <w:rFonts w:hint="eastAsia" w:ascii="宋体" w:hAnsi="宋体"/>
          <w:szCs w:val="21"/>
          <w:highlight w:val="none"/>
        </w:rPr>
        <w:t>说明</w:t>
      </w:r>
      <w:r>
        <w:rPr>
          <w:rFonts w:ascii="宋体" w:hAnsi="宋体"/>
          <w:szCs w:val="21"/>
          <w:highlight w:val="none"/>
        </w:rPr>
        <w:t>详见投标人须知前附表。</w:t>
      </w:r>
    </w:p>
    <w:p w14:paraId="64D25587">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投标人应根据招标文件的要求提供投标设备技术性能指标的详细描述、技术支持资料及技术服务和质保期服务计划等内容</w:t>
      </w:r>
      <w:r>
        <w:rPr>
          <w:rFonts w:hint="eastAsia" w:ascii="宋体" w:hAnsi="宋体"/>
          <w:szCs w:val="21"/>
          <w:highlight w:val="none"/>
        </w:rPr>
        <w:t>，</w:t>
      </w:r>
      <w:r>
        <w:rPr>
          <w:rFonts w:ascii="宋体" w:hAnsi="宋体"/>
          <w:szCs w:val="21"/>
          <w:highlight w:val="none"/>
        </w:rPr>
        <w:t>以对招标文件作出响应。</w:t>
      </w:r>
    </w:p>
    <w:p w14:paraId="0FF1BB9F">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投标文件中应针对实质性要求和条件中列明的技术要求提供技术支持资料。技术支</w:t>
      </w:r>
      <w:r>
        <w:rPr>
          <w:rFonts w:ascii="宋体" w:hAnsi="宋体"/>
          <w:spacing w:val="-1"/>
          <w:szCs w:val="21"/>
          <w:highlight w:val="none"/>
        </w:rPr>
        <w:t>持资料以制造商公开发布的印刷资料，或检测机构出具的检测报告或投标人须知前附表允许的</w:t>
      </w:r>
      <w:r>
        <w:rPr>
          <w:rFonts w:ascii="宋体" w:hAnsi="宋体"/>
          <w:szCs w:val="21"/>
          <w:highlight w:val="none"/>
        </w:rPr>
        <w:t>其他形式为准，不符合前述要求的，视为无技术支持资料。</w:t>
      </w:r>
    </w:p>
    <w:p w14:paraId="6D04EA4C">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投标文件对招标文件的全部偏离，均应在投标文件中列明，除列明的内容外，视为投标人响应招标文件的全部要求</w:t>
      </w:r>
      <w:r>
        <w:rPr>
          <w:rFonts w:hint="eastAsia" w:ascii="宋体" w:hAnsi="宋体"/>
          <w:szCs w:val="21"/>
          <w:highlight w:val="none"/>
        </w:rPr>
        <w:t>。</w:t>
      </w:r>
    </w:p>
    <w:p w14:paraId="0AE1C762">
      <w:pPr>
        <w:pStyle w:val="311"/>
        <w:widowControl w:val="0"/>
        <w:autoSpaceDE w:val="0"/>
        <w:autoSpaceDN w:val="0"/>
        <w:adjustRightInd w:val="0"/>
        <w:snapToGrid w:val="0"/>
        <w:ind w:firstLine="0" w:firstLineChars="0"/>
        <w:jc w:val="both"/>
        <w:rPr>
          <w:rFonts w:ascii="宋体" w:hAnsi="宋体"/>
          <w:szCs w:val="21"/>
          <w:highlight w:val="none"/>
        </w:rPr>
      </w:pPr>
    </w:p>
    <w:p w14:paraId="03FC323B">
      <w:pPr>
        <w:pStyle w:val="311"/>
        <w:widowControl w:val="0"/>
        <w:numPr>
          <w:ilvl w:val="0"/>
          <w:numId w:val="3"/>
        </w:numPr>
        <w:autoSpaceDE w:val="0"/>
        <w:autoSpaceDN w:val="0"/>
        <w:adjustRightInd w:val="0"/>
        <w:snapToGrid w:val="0"/>
        <w:ind w:left="0" w:firstLine="0" w:firstLineChars="0"/>
        <w:jc w:val="both"/>
        <w:rPr>
          <w:rFonts w:ascii="宋体" w:hAnsi="宋体"/>
          <w:b/>
          <w:szCs w:val="21"/>
          <w:highlight w:val="none"/>
        </w:rPr>
      </w:pPr>
      <w:bookmarkStart w:id="88" w:name="_Toc152045542"/>
      <w:bookmarkStart w:id="89" w:name="_Toc144974510"/>
      <w:bookmarkStart w:id="90" w:name="_Toc152042318"/>
      <w:r>
        <w:rPr>
          <w:rFonts w:hint="eastAsia" w:ascii="宋体" w:hAnsi="宋体"/>
          <w:b/>
          <w:szCs w:val="21"/>
          <w:highlight w:val="none"/>
        </w:rPr>
        <w:t>招标文件</w:t>
      </w:r>
      <w:bookmarkEnd w:id="88"/>
      <w:bookmarkEnd w:id="89"/>
      <w:bookmarkEnd w:id="90"/>
    </w:p>
    <w:p w14:paraId="7EC8E097">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91" w:name="_Toc332121727"/>
      <w:bookmarkStart w:id="92" w:name="_Toc152042319"/>
      <w:bookmarkStart w:id="93" w:name="_Toc403513506"/>
      <w:bookmarkStart w:id="94" w:name="_Toc152045543"/>
      <w:bookmarkStart w:id="95" w:name="_Toc330213959"/>
      <w:bookmarkStart w:id="96" w:name="_Toc144974511"/>
      <w:r>
        <w:rPr>
          <w:rFonts w:hint="eastAsia" w:ascii="宋体" w:hAnsi="宋体"/>
          <w:b/>
          <w:szCs w:val="21"/>
          <w:highlight w:val="none"/>
        </w:rPr>
        <w:t>招标文件的组成</w:t>
      </w:r>
      <w:bookmarkEnd w:id="91"/>
      <w:bookmarkEnd w:id="92"/>
      <w:bookmarkEnd w:id="93"/>
      <w:bookmarkEnd w:id="94"/>
      <w:bookmarkEnd w:id="95"/>
      <w:bookmarkEnd w:id="96"/>
    </w:p>
    <w:p w14:paraId="2395307D">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本招标文件包括：</w:t>
      </w:r>
    </w:p>
    <w:p w14:paraId="705F3139">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投标人须知；</w:t>
      </w:r>
    </w:p>
    <w:p w14:paraId="55E78545">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评定标办法；</w:t>
      </w:r>
    </w:p>
    <w:p w14:paraId="48811D85">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合同条款及格式；</w:t>
      </w:r>
    </w:p>
    <w:p w14:paraId="6A68482C">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项目需求；</w:t>
      </w:r>
    </w:p>
    <w:p w14:paraId="0CF5D3EA">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投标文件格式。</w:t>
      </w:r>
    </w:p>
    <w:p w14:paraId="5865F09B">
      <w:pPr>
        <w:pStyle w:val="311"/>
        <w:widowControl w:val="0"/>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注：根据本章第1.10款、第2.2款和第2.3款对招标文件所作的澄清、修改，构成招标文件的组成部分。</w:t>
      </w:r>
    </w:p>
    <w:p w14:paraId="06798669">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招标文件获取时间及方式：见投标人须知前附表</w:t>
      </w:r>
    </w:p>
    <w:p w14:paraId="7BAEDFFA">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97" w:name="_Toc152042320"/>
      <w:bookmarkStart w:id="98" w:name="_Toc144974512"/>
      <w:bookmarkStart w:id="99" w:name="_Toc332121728"/>
      <w:bookmarkStart w:id="100" w:name="_Toc403513507"/>
      <w:bookmarkStart w:id="101" w:name="_Toc330213960"/>
      <w:bookmarkStart w:id="102" w:name="_Toc152045544"/>
      <w:r>
        <w:rPr>
          <w:rFonts w:hint="eastAsia" w:ascii="宋体" w:hAnsi="宋体"/>
          <w:b/>
          <w:szCs w:val="21"/>
          <w:highlight w:val="none"/>
        </w:rPr>
        <w:t>招标文件的澄清</w:t>
      </w:r>
      <w:bookmarkEnd w:id="97"/>
      <w:bookmarkEnd w:id="98"/>
      <w:bookmarkEnd w:id="99"/>
      <w:bookmarkEnd w:id="100"/>
      <w:bookmarkEnd w:id="101"/>
      <w:bookmarkEnd w:id="102"/>
    </w:p>
    <w:p w14:paraId="42660818">
      <w:pPr>
        <w:pStyle w:val="311"/>
        <w:widowControl w:val="0"/>
        <w:numPr>
          <w:ilvl w:val="2"/>
          <w:numId w:val="3"/>
        </w:numPr>
        <w:autoSpaceDE w:val="0"/>
        <w:autoSpaceDN w:val="0"/>
        <w:adjustRightInd w:val="0"/>
        <w:snapToGrid w:val="0"/>
        <w:ind w:left="0" w:firstLine="0" w:firstLineChars="0"/>
        <w:jc w:val="both"/>
        <w:rPr>
          <w:rFonts w:ascii="宋体" w:hAnsi="宋体" w:cs="宋体"/>
          <w:kern w:val="0"/>
          <w:szCs w:val="21"/>
          <w:highlight w:val="none"/>
        </w:rPr>
      </w:pPr>
      <w:r>
        <w:rPr>
          <w:rFonts w:ascii="宋体" w:hAnsi="宋体"/>
          <w:szCs w:val="21"/>
          <w:highlight w:val="none"/>
        </w:rPr>
        <w:t>投标人应仔细阅读和检查招标文件的全部内容。如发现缺页或附件不全，应及时向招标人提出，以便补齐。</w:t>
      </w:r>
    </w:p>
    <w:p w14:paraId="616B7B68">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招标文件的澄清将在投标人须知前附表规定的时间内以数据电文形式或书面形式发给所有获取招标文件的投标人，但不指明澄清问题的来源。如果澄清发出的时间和内容明显影响投标文件编制的，应当相应延长投标截止时间。</w:t>
      </w:r>
    </w:p>
    <w:p w14:paraId="563747D7">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103" w:name="_Toc332121729"/>
      <w:bookmarkStart w:id="104" w:name="_Toc152042321"/>
      <w:bookmarkStart w:id="105" w:name="_Toc144974513"/>
      <w:bookmarkStart w:id="106" w:name="_Toc403513508"/>
      <w:bookmarkStart w:id="107" w:name="_Toc152045545"/>
      <w:bookmarkStart w:id="108" w:name="_Toc330213961"/>
      <w:r>
        <w:rPr>
          <w:rFonts w:hint="eastAsia" w:ascii="宋体" w:hAnsi="宋体"/>
          <w:b/>
          <w:szCs w:val="21"/>
          <w:highlight w:val="none"/>
        </w:rPr>
        <w:t>招标文件的修改</w:t>
      </w:r>
      <w:bookmarkEnd w:id="103"/>
      <w:bookmarkEnd w:id="104"/>
      <w:bookmarkEnd w:id="105"/>
      <w:bookmarkEnd w:id="106"/>
      <w:bookmarkEnd w:id="107"/>
      <w:bookmarkEnd w:id="108"/>
    </w:p>
    <w:p w14:paraId="7147A16F">
      <w:pPr>
        <w:pStyle w:val="311"/>
        <w:widowControl w:val="0"/>
        <w:numPr>
          <w:ilvl w:val="2"/>
          <w:numId w:val="3"/>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在投标截止时间前，招标人可以数据电文（或书面形式）修改招标文件，并通知所有已获取招标文件的投标人。</w:t>
      </w:r>
    </w:p>
    <w:p w14:paraId="41DE2F42">
      <w:pPr>
        <w:pStyle w:val="311"/>
        <w:widowControl w:val="0"/>
        <w:autoSpaceDE w:val="0"/>
        <w:autoSpaceDN w:val="0"/>
        <w:adjustRightInd w:val="0"/>
        <w:snapToGrid w:val="0"/>
        <w:ind w:left="0" w:firstLine="0" w:firstLineChars="0"/>
        <w:jc w:val="both"/>
        <w:rPr>
          <w:rFonts w:hint="eastAsia" w:ascii="宋体" w:hAnsi="宋体"/>
          <w:szCs w:val="21"/>
          <w:highlight w:val="none"/>
        </w:rPr>
      </w:pPr>
    </w:p>
    <w:p w14:paraId="742E2209">
      <w:pPr>
        <w:pStyle w:val="311"/>
        <w:widowControl w:val="0"/>
        <w:numPr>
          <w:ilvl w:val="0"/>
          <w:numId w:val="3"/>
        </w:numPr>
        <w:autoSpaceDE w:val="0"/>
        <w:autoSpaceDN w:val="0"/>
        <w:adjustRightInd w:val="0"/>
        <w:snapToGrid w:val="0"/>
        <w:ind w:left="0" w:firstLine="0" w:firstLineChars="0"/>
        <w:jc w:val="both"/>
        <w:rPr>
          <w:rFonts w:ascii="宋体" w:hAnsi="宋体"/>
          <w:b/>
          <w:szCs w:val="21"/>
          <w:highlight w:val="none"/>
        </w:rPr>
      </w:pPr>
      <w:bookmarkStart w:id="109" w:name="_Toc152045546"/>
      <w:bookmarkStart w:id="110" w:name="_Toc152042322"/>
      <w:bookmarkStart w:id="111" w:name="_Toc144974514"/>
      <w:r>
        <w:rPr>
          <w:rFonts w:hint="eastAsia" w:ascii="宋体" w:hAnsi="宋体"/>
          <w:b/>
          <w:szCs w:val="21"/>
          <w:highlight w:val="none"/>
        </w:rPr>
        <w:t>投标文件</w:t>
      </w:r>
      <w:bookmarkEnd w:id="109"/>
      <w:bookmarkEnd w:id="110"/>
      <w:bookmarkEnd w:id="111"/>
    </w:p>
    <w:p w14:paraId="7C5C56EF">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112" w:name="_Toc332121731"/>
      <w:bookmarkStart w:id="113" w:name="_Toc144974515"/>
      <w:bookmarkStart w:id="114" w:name="_Toc403513510"/>
      <w:bookmarkStart w:id="115" w:name="_Toc152045547"/>
      <w:bookmarkStart w:id="116" w:name="_Toc152042323"/>
      <w:bookmarkStart w:id="117" w:name="_Toc330213963"/>
      <w:r>
        <w:rPr>
          <w:rFonts w:hint="eastAsia" w:ascii="宋体" w:hAnsi="宋体"/>
          <w:b/>
          <w:szCs w:val="21"/>
          <w:highlight w:val="none"/>
        </w:rPr>
        <w:t>投标文件的组成</w:t>
      </w:r>
      <w:bookmarkEnd w:id="112"/>
      <w:bookmarkEnd w:id="113"/>
      <w:bookmarkEnd w:id="114"/>
      <w:bookmarkEnd w:id="115"/>
      <w:bookmarkEnd w:id="116"/>
      <w:bookmarkEnd w:id="117"/>
    </w:p>
    <w:p w14:paraId="2A9F723F">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投标文件组成及格式见本招标文件第五章。</w:t>
      </w:r>
      <w:r>
        <w:rPr>
          <w:rFonts w:ascii="宋体" w:hAnsi="宋体"/>
          <w:spacing w:val="-1"/>
          <w:szCs w:val="21"/>
          <w:highlight w:val="none"/>
        </w:rPr>
        <w:t>投标人在评标过程中作出的符合法律法规和招标文件规定的澄清确认，构成投标文件的组</w:t>
      </w:r>
      <w:r>
        <w:rPr>
          <w:rFonts w:ascii="宋体" w:hAnsi="宋体"/>
          <w:szCs w:val="21"/>
          <w:highlight w:val="none"/>
        </w:rPr>
        <w:t>成部分。</w:t>
      </w:r>
    </w:p>
    <w:p w14:paraId="287CE7CB">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投标人须知前附表规定不接受联合体投标的，或投标人没有组成联合体的，投标文件不包括</w:t>
      </w:r>
      <w:r>
        <w:rPr>
          <w:rFonts w:hint="eastAsia" w:ascii="宋体" w:hAnsi="宋体"/>
          <w:szCs w:val="21"/>
          <w:highlight w:val="none"/>
        </w:rPr>
        <w:t>投标人须知前附表</w:t>
      </w:r>
      <w:r>
        <w:rPr>
          <w:rFonts w:ascii="宋体" w:hAnsi="宋体"/>
          <w:szCs w:val="21"/>
          <w:highlight w:val="none"/>
        </w:rPr>
        <w:t>所指的联合体协议书。</w:t>
      </w:r>
    </w:p>
    <w:p w14:paraId="23879A16">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投标人须知前附表未要求提交投标保证金的，投标文件不包括</w:t>
      </w:r>
      <w:r>
        <w:rPr>
          <w:rFonts w:hint="eastAsia" w:ascii="宋体" w:hAnsi="宋体"/>
          <w:szCs w:val="21"/>
          <w:highlight w:val="none"/>
        </w:rPr>
        <w:t>投标人须知前附表</w:t>
      </w:r>
      <w:r>
        <w:rPr>
          <w:rFonts w:ascii="宋体" w:hAnsi="宋体"/>
          <w:szCs w:val="21"/>
          <w:highlight w:val="none"/>
        </w:rPr>
        <w:t>所指的投标保证金。</w:t>
      </w:r>
    </w:p>
    <w:p w14:paraId="4D03D3E5">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118" w:name="_Toc144974516"/>
      <w:bookmarkStart w:id="119" w:name="_Toc152042324"/>
      <w:bookmarkStart w:id="120" w:name="_Toc152045548"/>
      <w:bookmarkStart w:id="121" w:name="_Toc330213964"/>
      <w:bookmarkStart w:id="122" w:name="_Toc332121732"/>
      <w:bookmarkStart w:id="123" w:name="_Toc403513511"/>
      <w:r>
        <w:rPr>
          <w:rFonts w:hint="eastAsia" w:ascii="宋体" w:hAnsi="宋体"/>
          <w:b/>
          <w:szCs w:val="21"/>
          <w:highlight w:val="none"/>
        </w:rPr>
        <w:t>投标报价</w:t>
      </w:r>
      <w:bookmarkEnd w:id="118"/>
      <w:bookmarkEnd w:id="119"/>
      <w:bookmarkEnd w:id="120"/>
      <w:bookmarkEnd w:id="121"/>
      <w:bookmarkEnd w:id="122"/>
      <w:bookmarkEnd w:id="123"/>
    </w:p>
    <w:p w14:paraId="63CC82AE">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pacing w:val="-4"/>
          <w:szCs w:val="21"/>
          <w:highlight w:val="none"/>
        </w:rPr>
        <w:t>投标报价应包括国家规定的增值税税金，除投标人须知前附表另有规定外，增值税税</w:t>
      </w:r>
      <w:r>
        <w:rPr>
          <w:rFonts w:ascii="宋体" w:hAnsi="宋体"/>
          <w:szCs w:val="21"/>
          <w:highlight w:val="none"/>
        </w:rPr>
        <w:t>金按一般计税方法计算。</w:t>
      </w:r>
    </w:p>
    <w:p w14:paraId="1E234566">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投标人应充分了解该项目的总体情况以及影响投标报价的其他要素。</w:t>
      </w:r>
    </w:p>
    <w:p w14:paraId="65658E39">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投标报价算术修正原则详见第二章评定标办法。</w:t>
      </w:r>
    </w:p>
    <w:p w14:paraId="61D2940A">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pacing w:val="-4"/>
          <w:szCs w:val="21"/>
          <w:highlight w:val="none"/>
        </w:rPr>
        <w:t>招标人设有最高投标限价的，投标人的投标报价不得超过最高投标限价，最高投标限</w:t>
      </w:r>
      <w:r>
        <w:rPr>
          <w:rFonts w:ascii="宋体" w:hAnsi="宋体"/>
          <w:szCs w:val="21"/>
          <w:highlight w:val="none"/>
        </w:rPr>
        <w:t>价在投标人须知前附表中载明。</w:t>
      </w:r>
    </w:p>
    <w:p w14:paraId="4C14AA0B">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投标报价的其他要求见投标人须知前附表。</w:t>
      </w:r>
      <w:r>
        <w:rPr>
          <w:rFonts w:hint="eastAsia" w:ascii="宋体" w:hAnsi="宋体"/>
          <w:szCs w:val="21"/>
          <w:highlight w:val="none"/>
        </w:rPr>
        <w:t>　</w:t>
      </w:r>
    </w:p>
    <w:p w14:paraId="1F2692FC">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124" w:name="_Toc403513512"/>
      <w:bookmarkStart w:id="125" w:name="_Toc152045549"/>
      <w:bookmarkStart w:id="126" w:name="_Toc330213965"/>
      <w:bookmarkStart w:id="127" w:name="_Toc332121733"/>
      <w:bookmarkStart w:id="128" w:name="_Toc152042325"/>
      <w:bookmarkStart w:id="129" w:name="_Toc144974517"/>
      <w:r>
        <w:rPr>
          <w:rFonts w:hint="eastAsia" w:ascii="宋体" w:hAnsi="宋体"/>
          <w:b/>
          <w:szCs w:val="21"/>
          <w:highlight w:val="none"/>
        </w:rPr>
        <w:t>投标有效期</w:t>
      </w:r>
      <w:bookmarkEnd w:id="124"/>
      <w:bookmarkEnd w:id="125"/>
      <w:bookmarkEnd w:id="126"/>
      <w:bookmarkEnd w:id="127"/>
      <w:bookmarkEnd w:id="128"/>
      <w:bookmarkEnd w:id="129"/>
    </w:p>
    <w:p w14:paraId="5D9DB96F">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详见</w:t>
      </w:r>
      <w:r>
        <w:rPr>
          <w:rFonts w:ascii="宋体" w:hAnsi="宋体"/>
          <w:szCs w:val="21"/>
          <w:highlight w:val="none"/>
        </w:rPr>
        <w:t>投标人须知前附表。</w:t>
      </w:r>
    </w:p>
    <w:p w14:paraId="0D85A4D3">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在投标有效期内，投标人撤销</w:t>
      </w:r>
      <w:r>
        <w:rPr>
          <w:rFonts w:hint="eastAsia" w:ascii="宋体" w:hAnsi="宋体"/>
          <w:szCs w:val="21"/>
          <w:highlight w:val="none"/>
        </w:rPr>
        <w:t>或修改</w:t>
      </w:r>
      <w:r>
        <w:rPr>
          <w:rFonts w:ascii="宋体" w:hAnsi="宋体"/>
          <w:szCs w:val="21"/>
          <w:highlight w:val="none"/>
        </w:rPr>
        <w:t>投标文件的，应承担招标文件和法律规定的责任。</w:t>
      </w:r>
    </w:p>
    <w:p w14:paraId="0DB65D5A">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pacing w:val="-4"/>
          <w:szCs w:val="21"/>
          <w:highlight w:val="none"/>
        </w:rPr>
        <w:t>出现特殊情况需要延长投标有效期的，招标人以</w:t>
      </w:r>
      <w:r>
        <w:rPr>
          <w:rFonts w:hint="eastAsia" w:ascii="宋体" w:hAnsi="宋体"/>
          <w:spacing w:val="-4"/>
          <w:szCs w:val="21"/>
          <w:highlight w:val="none"/>
        </w:rPr>
        <w:t>数据</w:t>
      </w:r>
      <w:r>
        <w:rPr>
          <w:rFonts w:ascii="宋体" w:hAnsi="宋体"/>
          <w:spacing w:val="-4"/>
          <w:szCs w:val="21"/>
          <w:highlight w:val="none"/>
        </w:rPr>
        <w:t>电文形式</w:t>
      </w:r>
      <w:r>
        <w:rPr>
          <w:rFonts w:hint="eastAsia" w:ascii="宋体" w:hAnsi="宋体"/>
          <w:spacing w:val="-4"/>
          <w:szCs w:val="21"/>
          <w:highlight w:val="none"/>
        </w:rPr>
        <w:t>（或书面形式）</w:t>
      </w:r>
      <w:r>
        <w:rPr>
          <w:rFonts w:ascii="宋体" w:hAnsi="宋体"/>
          <w:spacing w:val="-4"/>
          <w:szCs w:val="21"/>
          <w:highlight w:val="none"/>
        </w:rPr>
        <w:t>通知所有投标人延长投标有</w:t>
      </w:r>
      <w:r>
        <w:rPr>
          <w:rFonts w:ascii="宋体" w:hAnsi="宋体"/>
          <w:spacing w:val="-1"/>
          <w:szCs w:val="21"/>
          <w:highlight w:val="none"/>
        </w:rPr>
        <w:t>效期。投标人应予以书面答复，同意延长的，应相应延长其投标保证金的有效期，但不得要求或被允许</w:t>
      </w:r>
      <w:r>
        <w:rPr>
          <w:rFonts w:hint="eastAsia" w:ascii="宋体" w:hAnsi="宋体"/>
          <w:spacing w:val="-1"/>
          <w:szCs w:val="21"/>
          <w:highlight w:val="none"/>
        </w:rPr>
        <w:t>撤销或</w:t>
      </w:r>
      <w:r>
        <w:rPr>
          <w:rFonts w:ascii="宋体" w:hAnsi="宋体"/>
          <w:spacing w:val="-1"/>
          <w:szCs w:val="21"/>
          <w:highlight w:val="none"/>
        </w:rPr>
        <w:t>修改其投标文件；投标人拒绝延长的，其投标失效，但投标人有权收回其投标保证金</w:t>
      </w:r>
      <w:r>
        <w:rPr>
          <w:rFonts w:ascii="宋体" w:hAnsi="宋体"/>
          <w:szCs w:val="21"/>
          <w:highlight w:val="none"/>
        </w:rPr>
        <w:t>。</w:t>
      </w:r>
    </w:p>
    <w:p w14:paraId="72DF7EA8">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130" w:name="_Toc330213966"/>
      <w:bookmarkStart w:id="131" w:name="_Toc403513513"/>
      <w:bookmarkStart w:id="132" w:name="_Toc152042326"/>
      <w:bookmarkStart w:id="133" w:name="_Toc144974518"/>
      <w:bookmarkStart w:id="134" w:name="_Toc332121734"/>
      <w:bookmarkStart w:id="135" w:name="_Toc152045550"/>
      <w:r>
        <w:rPr>
          <w:rFonts w:hint="eastAsia" w:ascii="宋体" w:hAnsi="宋体"/>
          <w:b/>
          <w:szCs w:val="21"/>
          <w:highlight w:val="none"/>
        </w:rPr>
        <w:t>投标保证金</w:t>
      </w:r>
      <w:bookmarkEnd w:id="130"/>
      <w:bookmarkEnd w:id="131"/>
      <w:bookmarkEnd w:id="132"/>
      <w:bookmarkEnd w:id="133"/>
      <w:bookmarkEnd w:id="134"/>
      <w:bookmarkEnd w:id="135"/>
    </w:p>
    <w:p w14:paraId="23E60DDB">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投标人在递交投标文件的同时，应按投标人须知前附表规定的金额、形式等提交投标保证金证明，并作为其投标文件的组成部分。</w:t>
      </w:r>
      <w:r>
        <w:rPr>
          <w:rFonts w:ascii="宋体" w:hAnsi="宋体"/>
          <w:spacing w:val="-3"/>
          <w:szCs w:val="21"/>
          <w:highlight w:val="none"/>
        </w:rPr>
        <w:t>境内投标</w:t>
      </w:r>
      <w:r>
        <w:rPr>
          <w:rFonts w:ascii="宋体" w:hAnsi="宋体"/>
          <w:spacing w:val="-1"/>
          <w:szCs w:val="21"/>
          <w:highlight w:val="none"/>
        </w:rPr>
        <w:t>人应当从其账户转出。</w:t>
      </w:r>
      <w:r>
        <w:rPr>
          <w:rFonts w:hint="eastAsia" w:ascii="宋体" w:hAnsi="宋体"/>
          <w:szCs w:val="21"/>
          <w:highlight w:val="none"/>
        </w:rPr>
        <w:t>联合体投标的，其投标保证金可以由牵头人递交，并应符合投标人须知前附表的规定。</w:t>
      </w:r>
    </w:p>
    <w:p w14:paraId="476CD91C">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投标人不按本章第3.4.1项要求提交投标保证金的，其投标文件作废标处理。</w:t>
      </w:r>
    </w:p>
    <w:p w14:paraId="54B37309">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招标结束后向未中标的投标人退还投标保证金；招标人与中标人签订合同后向中标人退还投标保证金。</w:t>
      </w:r>
    </w:p>
    <w:p w14:paraId="66544C23">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有下列情形之一的，投标保证金将不予退还：</w:t>
      </w:r>
    </w:p>
    <w:p w14:paraId="6CCDE352">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在投标</w:t>
      </w:r>
      <w:r>
        <w:rPr>
          <w:rFonts w:ascii="宋体" w:hAnsi="宋体"/>
          <w:szCs w:val="21"/>
          <w:highlight w:val="none"/>
        </w:rPr>
        <w:t>截止时间后，</w:t>
      </w:r>
      <w:r>
        <w:rPr>
          <w:rFonts w:hint="eastAsia" w:ascii="宋体" w:hAnsi="宋体"/>
          <w:szCs w:val="21"/>
          <w:highlight w:val="none"/>
        </w:rPr>
        <w:t>投标人在规定的投标有效期内撤销或修改投标文件；</w:t>
      </w:r>
    </w:p>
    <w:p w14:paraId="047CDD81">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bookmarkStart w:id="136" w:name="_Toc403513514"/>
      <w:bookmarkStart w:id="137" w:name="_Toc332121735"/>
      <w:bookmarkStart w:id="138" w:name="_Toc330213967"/>
      <w:bookmarkStart w:id="139" w:name="_Toc144974520"/>
      <w:bookmarkStart w:id="140" w:name="_Toc152045552"/>
      <w:bookmarkStart w:id="141" w:name="_Toc152042328"/>
      <w:r>
        <w:rPr>
          <w:rFonts w:ascii="宋体" w:hAnsi="宋体"/>
          <w:spacing w:val="-1"/>
          <w:szCs w:val="21"/>
          <w:highlight w:val="none"/>
        </w:rPr>
        <w:t>中标人在收到中标通知书后，无正当理由不与招标人订立合同，在签订合同时向招标</w:t>
      </w:r>
      <w:r>
        <w:rPr>
          <w:rFonts w:ascii="宋体" w:hAnsi="宋体"/>
          <w:szCs w:val="21"/>
          <w:highlight w:val="none"/>
        </w:rPr>
        <w:t>人提出附加条件，或者不按照招标文件要求提交履约</w:t>
      </w:r>
      <w:r>
        <w:rPr>
          <w:rFonts w:hint="eastAsia" w:ascii="宋体" w:hAnsi="宋体"/>
          <w:szCs w:val="21"/>
          <w:highlight w:val="none"/>
        </w:rPr>
        <w:t>担保</w:t>
      </w:r>
      <w:r>
        <w:rPr>
          <w:rFonts w:ascii="宋体" w:hAnsi="宋体"/>
          <w:szCs w:val="21"/>
          <w:highlight w:val="none"/>
        </w:rPr>
        <w:t>；</w:t>
      </w:r>
    </w:p>
    <w:p w14:paraId="2C4B5C75">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发生投标人须知前附表规定的其他可以不予退还投标保证金的情形</w:t>
      </w:r>
      <w:r>
        <w:rPr>
          <w:rFonts w:hint="eastAsia" w:ascii="宋体" w:hAnsi="宋体"/>
          <w:szCs w:val="21"/>
          <w:highlight w:val="none"/>
        </w:rPr>
        <w:t>。</w:t>
      </w:r>
    </w:p>
    <w:p w14:paraId="460F1BAF">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资格审查资料</w:t>
      </w:r>
      <w:bookmarkEnd w:id="136"/>
      <w:bookmarkEnd w:id="137"/>
      <w:bookmarkEnd w:id="138"/>
      <w:bookmarkEnd w:id="139"/>
      <w:bookmarkEnd w:id="140"/>
      <w:bookmarkEnd w:id="141"/>
      <w:r>
        <w:rPr>
          <w:rFonts w:hint="eastAsia" w:ascii="宋体" w:hAnsi="宋体"/>
          <w:b/>
          <w:szCs w:val="21"/>
          <w:highlight w:val="none"/>
        </w:rPr>
        <w:t>（适用于资格后审的）</w:t>
      </w:r>
    </w:p>
    <w:p w14:paraId="455D0A7A">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bookmarkStart w:id="142" w:name="_Toc403513515"/>
      <w:bookmarkStart w:id="143" w:name="_Toc152042329"/>
      <w:bookmarkStart w:id="144" w:name="_Toc330213968"/>
      <w:bookmarkStart w:id="145" w:name="_Toc332121736"/>
      <w:bookmarkStart w:id="146" w:name="_Toc152045553"/>
      <w:bookmarkStart w:id="147" w:name="_Toc144974521"/>
      <w:r>
        <w:rPr>
          <w:rFonts w:ascii="宋体" w:hAnsi="宋体"/>
          <w:szCs w:val="21"/>
          <w:highlight w:val="none"/>
        </w:rPr>
        <w:t>除投标人须知前附表另有规定外，投标人应按下列规定提供资格审查资料，以证明其满足本</w:t>
      </w:r>
      <w:r>
        <w:rPr>
          <w:rFonts w:hint="eastAsia" w:ascii="宋体" w:hAnsi="宋体"/>
          <w:szCs w:val="21"/>
          <w:highlight w:val="none"/>
        </w:rPr>
        <w:t>项目</w:t>
      </w:r>
      <w:r>
        <w:rPr>
          <w:rFonts w:ascii="宋体" w:hAnsi="宋体"/>
          <w:szCs w:val="21"/>
          <w:highlight w:val="none"/>
        </w:rPr>
        <w:t>规定的</w:t>
      </w:r>
      <w:r>
        <w:rPr>
          <w:rFonts w:hint="eastAsia" w:ascii="宋体" w:hAnsi="宋体"/>
          <w:szCs w:val="21"/>
          <w:highlight w:val="none"/>
        </w:rPr>
        <w:t>资格</w:t>
      </w:r>
      <w:r>
        <w:rPr>
          <w:rFonts w:ascii="宋体" w:hAnsi="宋体"/>
          <w:szCs w:val="21"/>
          <w:highlight w:val="none"/>
        </w:rPr>
        <w:t>要求。</w:t>
      </w:r>
    </w:p>
    <w:p w14:paraId="7978DC58">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 xml:space="preserve"> “</w:t>
      </w:r>
      <w:r>
        <w:rPr>
          <w:rFonts w:ascii="宋体" w:hAnsi="宋体"/>
          <w:szCs w:val="21"/>
          <w:highlight w:val="none"/>
        </w:rPr>
        <w:t>投标人基本情况表</w:t>
      </w:r>
      <w:r>
        <w:rPr>
          <w:rFonts w:hint="eastAsia" w:ascii="宋体" w:hAnsi="宋体"/>
          <w:szCs w:val="21"/>
          <w:highlight w:val="none"/>
        </w:rPr>
        <w:t>”</w:t>
      </w:r>
      <w:r>
        <w:rPr>
          <w:rFonts w:ascii="宋体" w:hAnsi="宋体"/>
          <w:szCs w:val="21"/>
          <w:highlight w:val="none"/>
        </w:rPr>
        <w:t>应附</w:t>
      </w:r>
      <w:r>
        <w:rPr>
          <w:rFonts w:hint="eastAsia" w:ascii="宋体" w:hAnsi="宋体"/>
          <w:szCs w:val="21"/>
          <w:highlight w:val="none"/>
        </w:rPr>
        <w:t>以下证明材料：</w:t>
      </w:r>
    </w:p>
    <w:p w14:paraId="396D7277">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投标人为企业的，应提交营业执照和组织机构代码证（按照“三证合一”或“五证合一”登记制度进行登记的，可仅提供营业执照）；</w:t>
      </w:r>
    </w:p>
    <w:p w14:paraId="693EA7FD">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投标人为依法允许经营的事业单位的，应提交事业单位法人证书和组织机构代码证的</w:t>
      </w:r>
      <w:r>
        <w:rPr>
          <w:rFonts w:hint="eastAsia" w:ascii="宋体" w:hAnsi="宋体"/>
          <w:szCs w:val="21"/>
          <w:highlight w:val="none"/>
        </w:rPr>
        <w:t>；</w:t>
      </w:r>
    </w:p>
    <w:p w14:paraId="5EECD1F1">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投标人须知前附表要求的其他证明材料。</w:t>
      </w:r>
    </w:p>
    <w:p w14:paraId="04146133">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投标人须知前附表规定接受联合体投标的，本章第</w:t>
      </w:r>
      <w:r>
        <w:rPr>
          <w:rFonts w:hint="eastAsia" w:ascii="宋体" w:hAnsi="宋体"/>
          <w:szCs w:val="21"/>
          <w:highlight w:val="none"/>
        </w:rPr>
        <w:t>3.</w:t>
      </w:r>
      <w:r>
        <w:rPr>
          <w:rFonts w:ascii="宋体" w:hAnsi="宋体"/>
          <w:szCs w:val="21"/>
          <w:highlight w:val="none"/>
        </w:rPr>
        <w:t>6</w:t>
      </w:r>
      <w:r>
        <w:rPr>
          <w:rFonts w:hint="eastAsia" w:ascii="宋体" w:hAnsi="宋体"/>
          <w:szCs w:val="21"/>
          <w:highlight w:val="none"/>
        </w:rPr>
        <w:t>.1</w:t>
      </w:r>
      <w:r>
        <w:rPr>
          <w:rFonts w:ascii="宋体" w:hAnsi="宋体"/>
          <w:szCs w:val="21"/>
          <w:highlight w:val="none"/>
        </w:rPr>
        <w:t>规定的表格和资料应包括联合体各方相关情况。</w:t>
      </w:r>
    </w:p>
    <w:p w14:paraId="6EC0D4C2">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148" w:name="_Toc330213969"/>
      <w:bookmarkStart w:id="149" w:name="_Toc332121737"/>
      <w:bookmarkStart w:id="150" w:name="_Toc144974522"/>
      <w:bookmarkStart w:id="151" w:name="_Toc403513516"/>
      <w:bookmarkStart w:id="152" w:name="_Toc152042330"/>
      <w:bookmarkStart w:id="153" w:name="_Toc152045554"/>
      <w:r>
        <w:rPr>
          <w:rFonts w:hint="eastAsia" w:ascii="宋体" w:hAnsi="宋体"/>
          <w:b/>
          <w:szCs w:val="21"/>
          <w:highlight w:val="none"/>
        </w:rPr>
        <w:t>投标文件的编制</w:t>
      </w:r>
      <w:bookmarkEnd w:id="148"/>
      <w:bookmarkEnd w:id="149"/>
      <w:bookmarkEnd w:id="150"/>
      <w:bookmarkEnd w:id="151"/>
      <w:bookmarkEnd w:id="152"/>
      <w:bookmarkEnd w:id="153"/>
    </w:p>
    <w:p w14:paraId="4A898E0D">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投标文件应按第</w:t>
      </w:r>
      <w:r>
        <w:rPr>
          <w:rFonts w:hint="eastAsia" w:ascii="宋体" w:hAnsi="宋体"/>
          <w:szCs w:val="21"/>
          <w:highlight w:val="none"/>
        </w:rPr>
        <w:t>五</w:t>
      </w:r>
      <w:r>
        <w:rPr>
          <w:rFonts w:ascii="宋体" w:hAnsi="宋体"/>
          <w:szCs w:val="21"/>
          <w:highlight w:val="none"/>
        </w:rPr>
        <w:t>章“投标文件格式”进行编写，如有必要，可以增加附页，作为投标文件的组成部分。</w:t>
      </w:r>
      <w:r>
        <w:rPr>
          <w:rFonts w:hint="eastAsia" w:ascii="宋体" w:hAnsi="宋体"/>
          <w:szCs w:val="21"/>
          <w:highlight w:val="none"/>
        </w:rPr>
        <w:t>其中，投标函在满足招标文件实质性要求的基础上，可以提出比招标文件要求更有利于招标人的承诺。</w:t>
      </w:r>
    </w:p>
    <w:p w14:paraId="0ED400A2">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投标文件应当对招标文件</w:t>
      </w:r>
      <w:r>
        <w:rPr>
          <w:rFonts w:hint="eastAsia" w:ascii="宋体" w:hAnsi="宋体"/>
          <w:szCs w:val="21"/>
          <w:highlight w:val="none"/>
        </w:rPr>
        <w:t>中的</w:t>
      </w:r>
      <w:r>
        <w:rPr>
          <w:rFonts w:ascii="宋体" w:hAnsi="宋体"/>
          <w:szCs w:val="21"/>
          <w:highlight w:val="none"/>
        </w:rPr>
        <w:t>有关</w:t>
      </w:r>
      <w:r>
        <w:rPr>
          <w:rFonts w:hint="eastAsia" w:ascii="宋体" w:hAnsi="宋体"/>
          <w:szCs w:val="21"/>
          <w:highlight w:val="none"/>
        </w:rPr>
        <w:t>服务</w:t>
      </w:r>
      <w:r>
        <w:rPr>
          <w:rFonts w:ascii="宋体" w:hAnsi="宋体"/>
          <w:szCs w:val="21"/>
          <w:highlight w:val="none"/>
        </w:rPr>
        <w:t>期、投标有效期、</w:t>
      </w:r>
      <w:r>
        <w:rPr>
          <w:rFonts w:hint="eastAsia" w:ascii="宋体" w:hAnsi="宋体"/>
          <w:szCs w:val="21"/>
          <w:highlight w:val="none"/>
        </w:rPr>
        <w:t>服务</w:t>
      </w:r>
      <w:r>
        <w:rPr>
          <w:rFonts w:ascii="宋体" w:hAnsi="宋体"/>
          <w:szCs w:val="21"/>
          <w:highlight w:val="none"/>
        </w:rPr>
        <w:t>要求、招标范围</w:t>
      </w:r>
      <w:r>
        <w:rPr>
          <w:rFonts w:hint="eastAsia" w:ascii="宋体" w:hAnsi="宋体"/>
          <w:szCs w:val="21"/>
          <w:highlight w:val="none"/>
        </w:rPr>
        <w:t>等或带“</w:t>
      </w:r>
      <w:r>
        <w:rPr>
          <w:rFonts w:hint="eastAsia" w:ascii="宋体" w:hAnsi="宋体"/>
          <w:szCs w:val="21"/>
          <w:highlight w:val="none"/>
        </w:rPr>
        <w:sym w:font="Wingdings 2" w:char="F0EA"/>
      </w:r>
      <w:r>
        <w:rPr>
          <w:rFonts w:hint="eastAsia" w:ascii="宋体" w:hAnsi="宋体"/>
          <w:szCs w:val="21"/>
          <w:highlight w:val="none"/>
        </w:rPr>
        <w:t>”的相关商务、技术条款</w:t>
      </w:r>
      <w:r>
        <w:rPr>
          <w:rFonts w:ascii="宋体" w:hAnsi="宋体"/>
          <w:szCs w:val="21"/>
          <w:highlight w:val="none"/>
        </w:rPr>
        <w:t>等实质性内容作出响应。投标文件在满足招标文件实质性要求的基础上，可以提出比招标文件要求更有利于招标人的承诺。</w:t>
      </w:r>
    </w:p>
    <w:p w14:paraId="6AB4EF93">
      <w:pPr>
        <w:pStyle w:val="311"/>
        <w:widowControl w:val="0"/>
        <w:autoSpaceDE w:val="0"/>
        <w:autoSpaceDN w:val="0"/>
        <w:adjustRightInd w:val="0"/>
        <w:snapToGrid w:val="0"/>
        <w:ind w:firstLine="0" w:firstLineChars="0"/>
        <w:jc w:val="both"/>
        <w:rPr>
          <w:rFonts w:ascii="宋体" w:hAnsi="宋体"/>
          <w:szCs w:val="21"/>
          <w:highlight w:val="none"/>
        </w:rPr>
      </w:pPr>
    </w:p>
    <w:p w14:paraId="595B916D">
      <w:pPr>
        <w:pStyle w:val="311"/>
        <w:widowControl w:val="0"/>
        <w:numPr>
          <w:ilvl w:val="0"/>
          <w:numId w:val="3"/>
        </w:numPr>
        <w:autoSpaceDE w:val="0"/>
        <w:autoSpaceDN w:val="0"/>
        <w:adjustRightInd w:val="0"/>
        <w:snapToGrid w:val="0"/>
        <w:ind w:left="0" w:firstLine="0" w:firstLineChars="0"/>
        <w:jc w:val="both"/>
        <w:rPr>
          <w:rFonts w:ascii="宋体" w:hAnsi="宋体"/>
          <w:b/>
          <w:szCs w:val="21"/>
          <w:highlight w:val="none"/>
        </w:rPr>
      </w:pPr>
      <w:bookmarkStart w:id="154" w:name="_Toc144974523"/>
      <w:bookmarkStart w:id="155" w:name="_Toc152042331"/>
      <w:bookmarkStart w:id="156" w:name="_Toc152045555"/>
      <w:r>
        <w:rPr>
          <w:rFonts w:hint="eastAsia" w:ascii="宋体" w:hAnsi="宋体"/>
          <w:b/>
          <w:szCs w:val="21"/>
          <w:highlight w:val="none"/>
        </w:rPr>
        <w:t>投标</w:t>
      </w:r>
      <w:bookmarkEnd w:id="154"/>
      <w:bookmarkEnd w:id="155"/>
      <w:bookmarkEnd w:id="156"/>
    </w:p>
    <w:p w14:paraId="263C138D">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157" w:name="_Toc332121739"/>
      <w:bookmarkStart w:id="158" w:name="_Toc144974524"/>
      <w:bookmarkStart w:id="159" w:name="_Toc152042332"/>
      <w:bookmarkStart w:id="160" w:name="_Toc330213971"/>
      <w:bookmarkStart w:id="161" w:name="_Toc152045556"/>
      <w:bookmarkStart w:id="162" w:name="_Toc403513518"/>
      <w:r>
        <w:rPr>
          <w:rFonts w:hint="eastAsia" w:ascii="宋体" w:hAnsi="宋体"/>
          <w:b/>
          <w:szCs w:val="21"/>
          <w:highlight w:val="none"/>
        </w:rPr>
        <w:t>投标文件的</w:t>
      </w:r>
      <w:bookmarkEnd w:id="157"/>
      <w:bookmarkEnd w:id="158"/>
      <w:bookmarkEnd w:id="159"/>
      <w:bookmarkEnd w:id="160"/>
      <w:bookmarkEnd w:id="161"/>
      <w:bookmarkEnd w:id="162"/>
      <w:r>
        <w:rPr>
          <w:rFonts w:hint="eastAsia" w:ascii="宋体" w:hAnsi="宋体"/>
          <w:b/>
          <w:szCs w:val="21"/>
          <w:highlight w:val="none"/>
        </w:rPr>
        <w:t>密封</w:t>
      </w:r>
    </w:p>
    <w:p w14:paraId="704FABF5">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投标人应当按照招标文件</w:t>
      </w:r>
      <w:r>
        <w:rPr>
          <w:rFonts w:hint="eastAsia" w:ascii="宋体" w:hAnsi="宋体"/>
          <w:szCs w:val="21"/>
          <w:highlight w:val="none"/>
        </w:rPr>
        <w:t>的</w:t>
      </w:r>
      <w:r>
        <w:rPr>
          <w:rFonts w:ascii="宋体" w:hAnsi="宋体"/>
          <w:szCs w:val="21"/>
          <w:highlight w:val="none"/>
        </w:rPr>
        <w:t>要求</w:t>
      </w:r>
      <w:r>
        <w:rPr>
          <w:rFonts w:hint="eastAsia" w:ascii="宋体" w:hAnsi="宋体"/>
          <w:szCs w:val="21"/>
          <w:highlight w:val="none"/>
        </w:rPr>
        <w:t>密封</w:t>
      </w:r>
      <w:r>
        <w:rPr>
          <w:rFonts w:ascii="宋体" w:hAnsi="宋体"/>
          <w:szCs w:val="21"/>
          <w:highlight w:val="none"/>
        </w:rPr>
        <w:t>投标文件，具体要求见投标人须知前附表。</w:t>
      </w:r>
    </w:p>
    <w:p w14:paraId="63178D22">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163" w:name="_Toc152045557"/>
      <w:bookmarkStart w:id="164" w:name="_Toc144974525"/>
      <w:bookmarkStart w:id="165" w:name="_Toc332121740"/>
      <w:bookmarkStart w:id="166" w:name="_Toc152042333"/>
      <w:bookmarkStart w:id="167" w:name="_Toc330213972"/>
      <w:bookmarkStart w:id="168" w:name="_Toc403513519"/>
      <w:r>
        <w:rPr>
          <w:rFonts w:hint="eastAsia" w:ascii="宋体" w:hAnsi="宋体"/>
          <w:b/>
          <w:szCs w:val="21"/>
          <w:highlight w:val="none"/>
        </w:rPr>
        <w:t>投标文件的递交</w:t>
      </w:r>
      <w:bookmarkEnd w:id="163"/>
      <w:bookmarkEnd w:id="164"/>
      <w:bookmarkEnd w:id="165"/>
      <w:bookmarkEnd w:id="166"/>
      <w:bookmarkEnd w:id="167"/>
      <w:bookmarkEnd w:id="168"/>
    </w:p>
    <w:p w14:paraId="2A39F13E">
      <w:pPr>
        <w:pStyle w:val="311"/>
        <w:widowControl w:val="0"/>
        <w:numPr>
          <w:ilvl w:val="2"/>
          <w:numId w:val="3"/>
        </w:numPr>
        <w:wordWrap w:val="0"/>
        <w:autoSpaceDE w:val="0"/>
        <w:autoSpaceDN w:val="0"/>
        <w:adjustRightInd w:val="0"/>
        <w:snapToGrid w:val="0"/>
        <w:ind w:left="0" w:firstLine="0" w:firstLineChars="0"/>
        <w:jc w:val="both"/>
        <w:rPr>
          <w:rFonts w:ascii="宋体" w:hAnsi="宋体"/>
          <w:szCs w:val="21"/>
          <w:highlight w:val="none"/>
        </w:rPr>
      </w:pPr>
      <w:bookmarkStart w:id="169" w:name="_Toc144974526"/>
      <w:bookmarkStart w:id="170" w:name="_Toc330213973"/>
      <w:bookmarkStart w:id="171" w:name="_Toc152042334"/>
      <w:bookmarkStart w:id="172" w:name="_Toc332121741"/>
      <w:bookmarkStart w:id="173" w:name="_Toc403513520"/>
      <w:bookmarkStart w:id="174" w:name="_Toc152045558"/>
      <w:r>
        <w:rPr>
          <w:rFonts w:ascii="宋体" w:hAnsi="宋体"/>
          <w:szCs w:val="21"/>
          <w:highlight w:val="none"/>
        </w:rPr>
        <w:t>投标人应在投标人须知前附表规定的投标截止时间前递交投标文件。</w:t>
      </w:r>
    </w:p>
    <w:p w14:paraId="35004290">
      <w:pPr>
        <w:pStyle w:val="311"/>
        <w:widowControl w:val="0"/>
        <w:numPr>
          <w:ilvl w:val="2"/>
          <w:numId w:val="3"/>
        </w:numPr>
        <w:wordWrap w:val="0"/>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除投标人须知前附表另有规定外，投标人所递交的投标文件不予退还。</w:t>
      </w:r>
    </w:p>
    <w:p w14:paraId="4A266C13">
      <w:pPr>
        <w:pStyle w:val="311"/>
        <w:widowControl w:val="0"/>
        <w:numPr>
          <w:ilvl w:val="2"/>
          <w:numId w:val="3"/>
        </w:numPr>
        <w:wordWrap w:val="0"/>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投标截标时间后，招标人不再接收任何投标文件。</w:t>
      </w:r>
    </w:p>
    <w:p w14:paraId="1EB04E38">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投标文件的修改与撤回</w:t>
      </w:r>
      <w:bookmarkEnd w:id="169"/>
      <w:bookmarkEnd w:id="170"/>
      <w:bookmarkEnd w:id="171"/>
      <w:bookmarkEnd w:id="172"/>
      <w:bookmarkEnd w:id="173"/>
      <w:bookmarkEnd w:id="174"/>
    </w:p>
    <w:p w14:paraId="2D8C70FE">
      <w:pPr>
        <w:pStyle w:val="311"/>
        <w:widowControl w:val="0"/>
        <w:numPr>
          <w:ilvl w:val="2"/>
          <w:numId w:val="3"/>
        </w:numPr>
        <w:wordWrap w:val="0"/>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在本投标截止时间前，投标人可以先撤销投标文件</w:t>
      </w:r>
      <w:r>
        <w:rPr>
          <w:rFonts w:hint="eastAsia" w:ascii="宋体" w:hAnsi="宋体"/>
          <w:szCs w:val="21"/>
          <w:highlight w:val="none"/>
        </w:rPr>
        <w:t>，修改后，重新按招标文件要求递交投标文件</w:t>
      </w:r>
      <w:r>
        <w:rPr>
          <w:rFonts w:ascii="宋体" w:hAnsi="宋体"/>
          <w:szCs w:val="21"/>
          <w:highlight w:val="none"/>
        </w:rPr>
        <w:t>。</w:t>
      </w:r>
    </w:p>
    <w:p w14:paraId="1F8FCD46">
      <w:pPr>
        <w:pStyle w:val="311"/>
        <w:widowControl w:val="0"/>
        <w:numPr>
          <w:ilvl w:val="0"/>
          <w:numId w:val="3"/>
        </w:numPr>
        <w:wordWrap w:val="0"/>
        <w:autoSpaceDE w:val="0"/>
        <w:autoSpaceDN w:val="0"/>
        <w:adjustRightInd w:val="0"/>
        <w:snapToGrid w:val="0"/>
        <w:ind w:left="0" w:firstLine="0" w:firstLineChars="0"/>
        <w:jc w:val="both"/>
        <w:rPr>
          <w:rFonts w:ascii="宋体" w:hAnsi="宋体"/>
          <w:b/>
          <w:szCs w:val="21"/>
          <w:highlight w:val="none"/>
        </w:rPr>
      </w:pPr>
      <w:bookmarkStart w:id="175" w:name="_Toc152045559"/>
      <w:bookmarkStart w:id="176" w:name="_Toc152042335"/>
      <w:bookmarkStart w:id="177" w:name="_Toc144974527"/>
      <w:r>
        <w:rPr>
          <w:rFonts w:hint="eastAsia" w:ascii="宋体" w:hAnsi="宋体"/>
          <w:b/>
          <w:szCs w:val="21"/>
          <w:highlight w:val="none"/>
        </w:rPr>
        <w:t>开标</w:t>
      </w:r>
      <w:bookmarkEnd w:id="175"/>
      <w:bookmarkEnd w:id="176"/>
      <w:bookmarkEnd w:id="177"/>
    </w:p>
    <w:p w14:paraId="3ED17E72">
      <w:pPr>
        <w:pStyle w:val="2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178" w:name="_Toc144974528"/>
      <w:bookmarkStart w:id="179" w:name="_Toc152042336"/>
      <w:bookmarkStart w:id="180" w:name="_Toc403513522"/>
      <w:bookmarkStart w:id="181" w:name="_Toc332121743"/>
      <w:bookmarkStart w:id="182" w:name="_Toc152045560"/>
      <w:bookmarkStart w:id="183" w:name="_Toc330213975"/>
      <w:r>
        <w:rPr>
          <w:rFonts w:hint="eastAsia" w:ascii="宋体" w:hAnsi="宋体"/>
          <w:b/>
          <w:szCs w:val="21"/>
          <w:highlight w:val="none"/>
        </w:rPr>
        <w:t>开标时间和地点</w:t>
      </w:r>
      <w:bookmarkEnd w:id="178"/>
      <w:bookmarkEnd w:id="179"/>
      <w:bookmarkEnd w:id="180"/>
      <w:bookmarkEnd w:id="181"/>
      <w:bookmarkEnd w:id="182"/>
      <w:bookmarkEnd w:id="183"/>
    </w:p>
    <w:p w14:paraId="7CB56AB4">
      <w:pPr>
        <w:pStyle w:val="311"/>
        <w:widowControl w:val="0"/>
        <w:numPr>
          <w:ilvl w:val="2"/>
          <w:numId w:val="3"/>
        </w:numPr>
        <w:wordWrap w:val="0"/>
        <w:autoSpaceDE w:val="0"/>
        <w:autoSpaceDN w:val="0"/>
        <w:adjustRightInd w:val="0"/>
        <w:snapToGrid w:val="0"/>
        <w:ind w:left="0" w:firstLine="0" w:firstLineChars="0"/>
        <w:jc w:val="both"/>
        <w:rPr>
          <w:rFonts w:ascii="宋体" w:hAnsi="宋体"/>
          <w:szCs w:val="21"/>
          <w:highlight w:val="none"/>
        </w:rPr>
      </w:pPr>
      <w:bookmarkStart w:id="184" w:name="_Toc332121744"/>
      <w:bookmarkStart w:id="185" w:name="_Toc330213976"/>
      <w:bookmarkStart w:id="186" w:name="_Toc403513523"/>
      <w:bookmarkStart w:id="187" w:name="_Toc152045561"/>
      <w:bookmarkStart w:id="188" w:name="_Toc144974529"/>
      <w:bookmarkStart w:id="189" w:name="_Toc152042337"/>
      <w:r>
        <w:rPr>
          <w:rFonts w:ascii="宋体" w:hAnsi="宋体"/>
          <w:szCs w:val="21"/>
          <w:highlight w:val="none"/>
        </w:rPr>
        <w:t>招标人在规定的投标截止时间（开标时间）,按规定的时间和地点公开开标，</w:t>
      </w:r>
      <w:r>
        <w:rPr>
          <w:rFonts w:hint="eastAsia" w:ascii="宋体" w:hAnsi="宋体"/>
          <w:szCs w:val="21"/>
          <w:highlight w:val="none"/>
        </w:rPr>
        <w:t>投标人的法定代表人或其委托代理人自愿参加开标会议；未参加开标会议的，视为其认可招标程序。</w:t>
      </w:r>
    </w:p>
    <w:p w14:paraId="5ECE44D7">
      <w:pPr>
        <w:pStyle w:val="2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开标程序</w:t>
      </w:r>
      <w:bookmarkEnd w:id="184"/>
      <w:bookmarkEnd w:id="185"/>
      <w:bookmarkEnd w:id="186"/>
      <w:bookmarkEnd w:id="187"/>
      <w:bookmarkEnd w:id="188"/>
      <w:bookmarkEnd w:id="189"/>
    </w:p>
    <w:p w14:paraId="3BC44707">
      <w:pPr>
        <w:rPr>
          <w:rFonts w:ascii="宋体" w:hAnsi="宋体"/>
          <w:szCs w:val="21"/>
          <w:highlight w:val="none"/>
        </w:rPr>
      </w:pPr>
      <w:r>
        <w:rPr>
          <w:rFonts w:ascii="宋体" w:hAnsi="宋体"/>
          <w:szCs w:val="21"/>
          <w:highlight w:val="none"/>
        </w:rPr>
        <w:t>招标人按投标人须知前附表规定的时间和地点公开开标，开标由招标人主持。</w:t>
      </w:r>
    </w:p>
    <w:p w14:paraId="5D33E4F6">
      <w:pPr>
        <w:rPr>
          <w:rFonts w:ascii="宋体" w:hAnsi="宋体"/>
          <w:szCs w:val="21"/>
          <w:highlight w:val="none"/>
        </w:rPr>
      </w:pPr>
      <w:r>
        <w:rPr>
          <w:rFonts w:ascii="宋体" w:hAnsi="宋体"/>
          <w:szCs w:val="21"/>
          <w:highlight w:val="none"/>
        </w:rPr>
        <w:t>5.2.1主持人宣布开标纪律、开标程序；</w:t>
      </w:r>
    </w:p>
    <w:p w14:paraId="7DF4C127">
      <w:pPr>
        <w:rPr>
          <w:rFonts w:ascii="宋体" w:hAnsi="宋体"/>
          <w:szCs w:val="21"/>
          <w:highlight w:val="none"/>
        </w:rPr>
      </w:pPr>
      <w:r>
        <w:rPr>
          <w:rFonts w:ascii="宋体" w:hAnsi="宋体"/>
          <w:szCs w:val="21"/>
          <w:highlight w:val="none"/>
        </w:rPr>
        <w:t>5.2.2公布在投标截止时间前提交有效投标文件的投标人名称；</w:t>
      </w:r>
    </w:p>
    <w:p w14:paraId="0B8B6D2C">
      <w:pPr>
        <w:rPr>
          <w:rFonts w:ascii="宋体" w:hAnsi="宋体"/>
          <w:szCs w:val="21"/>
          <w:highlight w:val="none"/>
        </w:rPr>
      </w:pPr>
      <w:r>
        <w:rPr>
          <w:rFonts w:ascii="宋体" w:hAnsi="宋体"/>
          <w:szCs w:val="21"/>
          <w:highlight w:val="none"/>
        </w:rPr>
        <w:t>5.2.3宣布主持人、唱标人、记录人、监标人等有关人员姓名；</w:t>
      </w:r>
    </w:p>
    <w:p w14:paraId="5CD67D22">
      <w:pPr>
        <w:rPr>
          <w:rFonts w:ascii="宋体" w:hAnsi="宋体"/>
          <w:szCs w:val="21"/>
          <w:highlight w:val="none"/>
        </w:rPr>
      </w:pPr>
      <w:r>
        <w:rPr>
          <w:rFonts w:ascii="宋体" w:hAnsi="宋体"/>
          <w:szCs w:val="21"/>
          <w:highlight w:val="none"/>
        </w:rPr>
        <w:t>5.2.4宣布对投标文件的密封情况验查结果；</w:t>
      </w:r>
    </w:p>
    <w:p w14:paraId="0F901F9A">
      <w:pPr>
        <w:rPr>
          <w:rFonts w:ascii="宋体" w:hAnsi="宋体"/>
          <w:szCs w:val="21"/>
          <w:highlight w:val="none"/>
        </w:rPr>
      </w:pPr>
      <w:r>
        <w:rPr>
          <w:rFonts w:ascii="宋体" w:hAnsi="宋体"/>
          <w:szCs w:val="21"/>
          <w:highlight w:val="none"/>
        </w:rPr>
        <w:t>5.2.5按照投标人须知前附表规定宣布投标文件的拆封顺序；</w:t>
      </w:r>
    </w:p>
    <w:p w14:paraId="2DF5231E">
      <w:pPr>
        <w:rPr>
          <w:rFonts w:ascii="宋体" w:hAnsi="宋体"/>
          <w:szCs w:val="21"/>
          <w:highlight w:val="none"/>
        </w:rPr>
      </w:pPr>
      <w:r>
        <w:rPr>
          <w:rFonts w:ascii="宋体" w:hAnsi="宋体"/>
          <w:szCs w:val="21"/>
          <w:highlight w:val="none"/>
        </w:rPr>
        <w:t>5.2.6按照宣布的开标顺序当众开标并记录在案；</w:t>
      </w:r>
    </w:p>
    <w:p w14:paraId="55BF63DF">
      <w:pPr>
        <w:rPr>
          <w:rFonts w:ascii="宋体" w:hAnsi="宋体"/>
          <w:szCs w:val="21"/>
          <w:highlight w:val="none"/>
        </w:rPr>
      </w:pPr>
      <w:r>
        <w:rPr>
          <w:rFonts w:ascii="宋体" w:hAnsi="宋体"/>
          <w:szCs w:val="21"/>
          <w:highlight w:val="none"/>
        </w:rPr>
        <w:t>5.2.7投标人代表、招标人代表、监标人、记录人等有关人员在开标记录上签字确认；</w:t>
      </w:r>
    </w:p>
    <w:p w14:paraId="5830F40A">
      <w:pPr>
        <w:rPr>
          <w:rFonts w:ascii="宋体" w:hAnsi="宋体"/>
          <w:szCs w:val="21"/>
          <w:highlight w:val="none"/>
        </w:rPr>
      </w:pPr>
      <w:r>
        <w:rPr>
          <w:rFonts w:ascii="宋体" w:hAnsi="宋体"/>
          <w:szCs w:val="21"/>
          <w:highlight w:val="none"/>
        </w:rPr>
        <w:t>5.2.8开标结束。</w:t>
      </w:r>
    </w:p>
    <w:p w14:paraId="2BD45429">
      <w:pPr>
        <w:pStyle w:val="311"/>
        <w:widowControl w:val="0"/>
        <w:autoSpaceDE w:val="0"/>
        <w:autoSpaceDN w:val="0"/>
        <w:adjustRightInd w:val="0"/>
        <w:snapToGrid w:val="0"/>
        <w:ind w:firstLine="0" w:firstLineChars="0"/>
        <w:jc w:val="both"/>
        <w:rPr>
          <w:rFonts w:ascii="宋体" w:hAnsi="宋体"/>
          <w:szCs w:val="21"/>
          <w:highlight w:val="none"/>
        </w:rPr>
      </w:pPr>
    </w:p>
    <w:p w14:paraId="5E9EC1A4">
      <w:pPr>
        <w:pStyle w:val="311"/>
        <w:widowControl w:val="0"/>
        <w:numPr>
          <w:ilvl w:val="0"/>
          <w:numId w:val="3"/>
        </w:numPr>
        <w:autoSpaceDE w:val="0"/>
        <w:autoSpaceDN w:val="0"/>
        <w:adjustRightInd w:val="0"/>
        <w:snapToGrid w:val="0"/>
        <w:ind w:left="0" w:firstLine="0" w:firstLineChars="0"/>
        <w:jc w:val="both"/>
        <w:rPr>
          <w:rFonts w:ascii="宋体" w:hAnsi="宋体"/>
          <w:b/>
          <w:szCs w:val="21"/>
          <w:highlight w:val="none"/>
        </w:rPr>
      </w:pPr>
      <w:bookmarkStart w:id="190" w:name="_Toc144974530"/>
      <w:bookmarkStart w:id="191" w:name="_Toc152042338"/>
      <w:bookmarkStart w:id="192" w:name="_Toc152045562"/>
      <w:r>
        <w:rPr>
          <w:rFonts w:hint="eastAsia" w:ascii="宋体" w:hAnsi="宋体"/>
          <w:b/>
          <w:szCs w:val="21"/>
          <w:highlight w:val="none"/>
        </w:rPr>
        <w:t>评标</w:t>
      </w:r>
      <w:bookmarkEnd w:id="190"/>
      <w:bookmarkEnd w:id="191"/>
      <w:bookmarkEnd w:id="192"/>
    </w:p>
    <w:p w14:paraId="4714C463">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193" w:name="_Toc152045563"/>
      <w:bookmarkStart w:id="194" w:name="_Toc332121746"/>
      <w:bookmarkStart w:id="195" w:name="_Toc152042339"/>
      <w:bookmarkStart w:id="196" w:name="_Toc403513525"/>
      <w:bookmarkStart w:id="197" w:name="_Toc144974531"/>
      <w:bookmarkStart w:id="198" w:name="_Toc330213978"/>
      <w:r>
        <w:rPr>
          <w:rFonts w:hint="eastAsia" w:ascii="宋体" w:hAnsi="宋体"/>
          <w:b/>
          <w:szCs w:val="21"/>
          <w:highlight w:val="none"/>
        </w:rPr>
        <w:t>评标委员会</w:t>
      </w:r>
      <w:bookmarkEnd w:id="193"/>
      <w:bookmarkEnd w:id="194"/>
      <w:bookmarkEnd w:id="195"/>
      <w:bookmarkEnd w:id="196"/>
      <w:bookmarkEnd w:id="197"/>
      <w:bookmarkEnd w:id="198"/>
    </w:p>
    <w:p w14:paraId="4D3676D7">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招标人</w:t>
      </w:r>
      <w:r>
        <w:rPr>
          <w:rFonts w:hint="eastAsia" w:ascii="宋体" w:hAnsi="宋体"/>
          <w:szCs w:val="21"/>
          <w:highlight w:val="none"/>
        </w:rPr>
        <w:t>将</w:t>
      </w:r>
      <w:r>
        <w:rPr>
          <w:rFonts w:ascii="宋体" w:hAnsi="宋体"/>
          <w:szCs w:val="21"/>
          <w:highlight w:val="none"/>
        </w:rPr>
        <w:t>依法组</w:t>
      </w:r>
      <w:r>
        <w:rPr>
          <w:rFonts w:hint="eastAsia" w:ascii="宋体" w:hAnsi="宋体"/>
          <w:szCs w:val="21"/>
          <w:highlight w:val="none"/>
        </w:rPr>
        <w:t>建</w:t>
      </w:r>
      <w:r>
        <w:rPr>
          <w:rFonts w:ascii="宋体" w:hAnsi="宋体"/>
          <w:szCs w:val="21"/>
          <w:highlight w:val="none"/>
        </w:rPr>
        <w:t>评标委员会，</w:t>
      </w:r>
      <w:r>
        <w:rPr>
          <w:rFonts w:hint="eastAsia" w:ascii="宋体" w:hAnsi="宋体"/>
          <w:szCs w:val="21"/>
          <w:highlight w:val="none"/>
        </w:rPr>
        <w:t>通常情况下，</w:t>
      </w:r>
      <w:r>
        <w:rPr>
          <w:rFonts w:ascii="宋体" w:hAnsi="宋体"/>
          <w:szCs w:val="21"/>
          <w:highlight w:val="none"/>
        </w:rPr>
        <w:t>评标委员会为</w:t>
      </w:r>
      <w:r>
        <w:rPr>
          <w:rFonts w:hint="eastAsia" w:ascii="宋体" w:hAnsi="宋体"/>
          <w:szCs w:val="21"/>
          <w:highlight w:val="none"/>
        </w:rPr>
        <w:t>五</w:t>
      </w:r>
      <w:r>
        <w:rPr>
          <w:rFonts w:ascii="宋体" w:hAnsi="宋体"/>
          <w:szCs w:val="21"/>
          <w:highlight w:val="none"/>
        </w:rPr>
        <w:t>人</w:t>
      </w:r>
      <w:r>
        <w:rPr>
          <w:rFonts w:hint="eastAsia" w:ascii="宋体" w:hAnsi="宋体"/>
          <w:szCs w:val="21"/>
          <w:highlight w:val="none"/>
        </w:rPr>
        <w:t>（含）以上单数。</w:t>
      </w:r>
      <w:r>
        <w:rPr>
          <w:rFonts w:ascii="宋体" w:hAnsi="宋体"/>
          <w:szCs w:val="21"/>
          <w:highlight w:val="none"/>
        </w:rPr>
        <w:t>与投标人有利害关系的</w:t>
      </w:r>
      <w:r>
        <w:rPr>
          <w:rFonts w:hint="eastAsia" w:ascii="宋体" w:hAnsi="宋体"/>
          <w:szCs w:val="21"/>
          <w:highlight w:val="none"/>
        </w:rPr>
        <w:t>成员应当回避</w:t>
      </w:r>
      <w:r>
        <w:rPr>
          <w:rFonts w:ascii="宋体" w:hAnsi="宋体"/>
          <w:szCs w:val="21"/>
          <w:highlight w:val="none"/>
        </w:rPr>
        <w:t>。</w:t>
      </w:r>
    </w:p>
    <w:p w14:paraId="3579CEC7">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评标委员会成员有下列情形之一的，应当回避：</w:t>
      </w:r>
    </w:p>
    <w:p w14:paraId="1036EE7E">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招标人或投标人的主要负责人的近亲属；</w:t>
      </w:r>
    </w:p>
    <w:p w14:paraId="0B4FE8FF">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项目主管部门或者行政监督部门的人员；</w:t>
      </w:r>
    </w:p>
    <w:p w14:paraId="4BFF7CEC">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与投标人有经济利益关系，可能影响对投标公正评审的；</w:t>
      </w:r>
    </w:p>
    <w:p w14:paraId="2AE5CEA0">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曾因在招标、评标以及其他与招标投标有关活动中从事违法行为而受过行政处罚或刑事处罚的；</w:t>
      </w:r>
    </w:p>
    <w:p w14:paraId="01F6B409">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与投标人有其他利害关系。</w:t>
      </w:r>
    </w:p>
    <w:p w14:paraId="7722F1AA">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pacing w:val="-4"/>
          <w:szCs w:val="21"/>
          <w:highlight w:val="none"/>
        </w:rPr>
        <w:t>评标过程中，评标委员会成员有回避事由、擅离职守或者因健康等原因不能继续评标</w:t>
      </w:r>
      <w:r>
        <w:rPr>
          <w:rFonts w:ascii="宋体" w:hAnsi="宋体"/>
          <w:spacing w:val="-1"/>
          <w:szCs w:val="21"/>
          <w:highlight w:val="none"/>
        </w:rPr>
        <w:t>的，招标人有权更换。被更换的评标委员会成员作出的评审结论无效，由更换后的评标委员会</w:t>
      </w:r>
      <w:r>
        <w:rPr>
          <w:rFonts w:ascii="宋体" w:hAnsi="宋体"/>
          <w:szCs w:val="21"/>
          <w:highlight w:val="none"/>
        </w:rPr>
        <w:t>成员重新进行评审。</w:t>
      </w:r>
    </w:p>
    <w:p w14:paraId="78B141D3">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199" w:name="_Toc403513526"/>
      <w:bookmarkStart w:id="200" w:name="_Toc332121747"/>
      <w:bookmarkStart w:id="201" w:name="_Toc152042340"/>
      <w:bookmarkStart w:id="202" w:name="_Toc152045564"/>
      <w:bookmarkStart w:id="203" w:name="_Toc144974532"/>
      <w:bookmarkStart w:id="204" w:name="_Toc330213979"/>
      <w:r>
        <w:rPr>
          <w:rFonts w:hint="eastAsia" w:ascii="宋体" w:hAnsi="宋体"/>
          <w:b/>
          <w:szCs w:val="21"/>
          <w:highlight w:val="none"/>
        </w:rPr>
        <w:t>评标原则</w:t>
      </w:r>
      <w:bookmarkEnd w:id="199"/>
      <w:bookmarkEnd w:id="200"/>
      <w:bookmarkEnd w:id="201"/>
      <w:bookmarkEnd w:id="202"/>
      <w:bookmarkEnd w:id="203"/>
      <w:bookmarkEnd w:id="204"/>
      <w:r>
        <w:rPr>
          <w:rFonts w:ascii="宋体" w:hAnsi="宋体"/>
          <w:b/>
          <w:szCs w:val="21"/>
          <w:highlight w:val="none"/>
        </w:rPr>
        <w:tab/>
      </w:r>
    </w:p>
    <w:p w14:paraId="54F91BC2">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评标活动遵循公平、公正、科学和择优的原则。</w:t>
      </w:r>
    </w:p>
    <w:p w14:paraId="52C4848E">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205" w:name="_Toc330213980"/>
      <w:bookmarkStart w:id="206" w:name="_Toc152042341"/>
      <w:bookmarkStart w:id="207" w:name="_Toc152045565"/>
      <w:bookmarkStart w:id="208" w:name="_Toc332121748"/>
      <w:bookmarkStart w:id="209" w:name="_Toc144974533"/>
      <w:bookmarkStart w:id="210" w:name="_Toc403513527"/>
      <w:r>
        <w:rPr>
          <w:rFonts w:hint="eastAsia" w:ascii="宋体" w:hAnsi="宋体"/>
          <w:b/>
          <w:szCs w:val="21"/>
          <w:highlight w:val="none"/>
        </w:rPr>
        <w:t>评标</w:t>
      </w:r>
      <w:bookmarkEnd w:id="205"/>
      <w:bookmarkEnd w:id="206"/>
      <w:bookmarkEnd w:id="207"/>
      <w:bookmarkEnd w:id="208"/>
      <w:bookmarkEnd w:id="209"/>
      <w:bookmarkEnd w:id="210"/>
    </w:p>
    <w:p w14:paraId="092DE291">
      <w:pPr>
        <w:pStyle w:val="311"/>
        <w:widowControl w:val="0"/>
        <w:numPr>
          <w:ilvl w:val="2"/>
          <w:numId w:val="3"/>
        </w:numPr>
        <w:autoSpaceDE w:val="0"/>
        <w:autoSpaceDN w:val="0"/>
        <w:adjustRightInd w:val="0"/>
        <w:snapToGrid w:val="0"/>
        <w:ind w:left="0" w:firstLine="0" w:firstLineChars="0"/>
        <w:jc w:val="both"/>
        <w:rPr>
          <w:rFonts w:ascii="宋体" w:hAnsi="宋体"/>
          <w:spacing w:val="-2"/>
          <w:szCs w:val="21"/>
          <w:highlight w:val="none"/>
        </w:rPr>
      </w:pPr>
      <w:bookmarkStart w:id="211" w:name="_Toc144974534"/>
      <w:bookmarkStart w:id="212" w:name="_Toc152042342"/>
      <w:bookmarkStart w:id="213" w:name="_Toc152045566"/>
      <w:r>
        <w:rPr>
          <w:rFonts w:ascii="宋体" w:hAnsi="宋体"/>
          <w:szCs w:val="21"/>
          <w:highlight w:val="none"/>
        </w:rPr>
        <w:t>评标委员会按照投标人须知前附表</w:t>
      </w:r>
      <w:r>
        <w:rPr>
          <w:rFonts w:hint="eastAsia" w:ascii="宋体" w:hAnsi="宋体"/>
          <w:szCs w:val="21"/>
          <w:highlight w:val="none"/>
        </w:rPr>
        <w:t>和</w:t>
      </w:r>
      <w:r>
        <w:rPr>
          <w:rFonts w:ascii="宋体" w:hAnsi="宋体"/>
          <w:szCs w:val="21"/>
          <w:highlight w:val="none"/>
        </w:rPr>
        <w:t>第</w:t>
      </w:r>
      <w:r>
        <w:rPr>
          <w:rFonts w:hint="eastAsia" w:ascii="宋体" w:hAnsi="宋体"/>
          <w:szCs w:val="21"/>
          <w:highlight w:val="none"/>
        </w:rPr>
        <w:t>二</w:t>
      </w:r>
      <w:r>
        <w:rPr>
          <w:rFonts w:ascii="宋体" w:hAnsi="宋体"/>
          <w:szCs w:val="21"/>
          <w:highlight w:val="none"/>
        </w:rPr>
        <w:t>章“评</w:t>
      </w:r>
      <w:r>
        <w:rPr>
          <w:rFonts w:hint="eastAsia" w:ascii="宋体" w:hAnsi="宋体"/>
          <w:szCs w:val="21"/>
          <w:highlight w:val="none"/>
        </w:rPr>
        <w:t>定</w:t>
      </w:r>
      <w:r>
        <w:rPr>
          <w:rFonts w:ascii="宋体" w:hAnsi="宋体"/>
          <w:szCs w:val="21"/>
          <w:highlight w:val="none"/>
        </w:rPr>
        <w:t>标办法”规定的方法、评审因素、标准和程序对投标文</w:t>
      </w:r>
      <w:r>
        <w:rPr>
          <w:rFonts w:ascii="宋体" w:hAnsi="宋体"/>
          <w:spacing w:val="-2"/>
          <w:szCs w:val="21"/>
          <w:highlight w:val="none"/>
        </w:rPr>
        <w:t>件进行评审。第</w:t>
      </w:r>
      <w:r>
        <w:rPr>
          <w:rFonts w:hint="eastAsia" w:ascii="宋体" w:hAnsi="宋体"/>
          <w:spacing w:val="-2"/>
          <w:szCs w:val="21"/>
          <w:highlight w:val="none"/>
        </w:rPr>
        <w:t>二</w:t>
      </w:r>
      <w:r>
        <w:rPr>
          <w:rFonts w:ascii="宋体" w:hAnsi="宋体"/>
          <w:spacing w:val="-2"/>
          <w:szCs w:val="21"/>
          <w:highlight w:val="none"/>
        </w:rPr>
        <w:t>章“评</w:t>
      </w:r>
      <w:r>
        <w:rPr>
          <w:rFonts w:hint="eastAsia" w:ascii="宋体" w:hAnsi="宋体"/>
          <w:spacing w:val="-2"/>
          <w:szCs w:val="21"/>
          <w:highlight w:val="none"/>
        </w:rPr>
        <w:t>定</w:t>
      </w:r>
      <w:r>
        <w:rPr>
          <w:rFonts w:ascii="宋体" w:hAnsi="宋体"/>
          <w:spacing w:val="-2"/>
          <w:szCs w:val="21"/>
          <w:highlight w:val="none"/>
        </w:rPr>
        <w:t>标办法”没有规定的方法、评审因素和标准，不作为评标依据。</w:t>
      </w:r>
    </w:p>
    <w:p w14:paraId="0F0FE04C">
      <w:pPr>
        <w:pStyle w:val="311"/>
        <w:widowControl w:val="0"/>
        <w:numPr>
          <w:ilvl w:val="2"/>
          <w:numId w:val="3"/>
        </w:numPr>
        <w:autoSpaceDE w:val="0"/>
        <w:autoSpaceDN w:val="0"/>
        <w:adjustRightInd w:val="0"/>
        <w:snapToGrid w:val="0"/>
        <w:ind w:left="0" w:firstLine="0" w:firstLineChars="0"/>
        <w:jc w:val="both"/>
        <w:rPr>
          <w:rFonts w:ascii="宋体" w:hAnsi="宋体"/>
          <w:spacing w:val="-2"/>
          <w:szCs w:val="21"/>
          <w:highlight w:val="none"/>
        </w:rPr>
      </w:pPr>
      <w:r>
        <w:rPr>
          <w:rFonts w:ascii="宋体" w:hAnsi="宋体"/>
          <w:szCs w:val="21"/>
          <w:highlight w:val="none"/>
        </w:rPr>
        <w:t>评标完成后，评标委员会评标报告和中标候选人名单。评标</w:t>
      </w:r>
      <w:r>
        <w:rPr>
          <w:rFonts w:ascii="宋体" w:hAnsi="宋体"/>
          <w:spacing w:val="-2"/>
          <w:szCs w:val="21"/>
          <w:highlight w:val="none"/>
        </w:rPr>
        <w:t>委员会推荐中标候选人的人数见投标人须知前附表。</w:t>
      </w:r>
    </w:p>
    <w:p w14:paraId="2456E636">
      <w:pPr>
        <w:pStyle w:val="311"/>
        <w:widowControl w:val="0"/>
        <w:autoSpaceDE w:val="0"/>
        <w:autoSpaceDN w:val="0"/>
        <w:adjustRightInd w:val="0"/>
        <w:snapToGrid w:val="0"/>
        <w:ind w:firstLine="0" w:firstLineChars="0"/>
        <w:jc w:val="both"/>
        <w:rPr>
          <w:rFonts w:ascii="宋体" w:hAnsi="宋体"/>
          <w:spacing w:val="-2"/>
          <w:szCs w:val="21"/>
          <w:highlight w:val="none"/>
        </w:rPr>
      </w:pPr>
    </w:p>
    <w:bookmarkEnd w:id="211"/>
    <w:bookmarkEnd w:id="212"/>
    <w:bookmarkEnd w:id="213"/>
    <w:p w14:paraId="0D44C52E">
      <w:pPr>
        <w:pStyle w:val="311"/>
        <w:widowControl w:val="0"/>
        <w:numPr>
          <w:ilvl w:val="0"/>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定标</w:t>
      </w:r>
    </w:p>
    <w:p w14:paraId="4467AE10">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214" w:name="_Toc403513529"/>
      <w:bookmarkStart w:id="215" w:name="_Toc152045567"/>
      <w:bookmarkStart w:id="216" w:name="_Toc152042343"/>
      <w:bookmarkStart w:id="217" w:name="_Toc330213982"/>
      <w:bookmarkStart w:id="218" w:name="_Toc332121750"/>
      <w:bookmarkStart w:id="219" w:name="_Toc144974535"/>
      <w:r>
        <w:rPr>
          <w:rFonts w:hint="eastAsia" w:ascii="宋体" w:hAnsi="宋体"/>
          <w:b/>
          <w:szCs w:val="21"/>
          <w:highlight w:val="none"/>
        </w:rPr>
        <w:t>定标方式</w:t>
      </w:r>
      <w:bookmarkEnd w:id="214"/>
      <w:bookmarkEnd w:id="215"/>
      <w:bookmarkEnd w:id="216"/>
      <w:bookmarkEnd w:id="217"/>
      <w:bookmarkEnd w:id="218"/>
      <w:bookmarkEnd w:id="219"/>
    </w:p>
    <w:p w14:paraId="354C9761">
      <w:pPr>
        <w:pStyle w:val="311"/>
        <w:widowControl w:val="0"/>
        <w:numPr>
          <w:ilvl w:val="2"/>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szCs w:val="21"/>
          <w:highlight w:val="none"/>
        </w:rPr>
        <w:t>除投标人须知前附表规定评标委员会直接确定中标人外，招标人依据评标委员会推荐的中标候选人确定中标人。定标方法及定标程序详见投标人须知前附表。</w:t>
      </w:r>
    </w:p>
    <w:p w14:paraId="4FF14745">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中标公示</w:t>
      </w:r>
    </w:p>
    <w:p w14:paraId="7A70762A">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bookmarkStart w:id="220" w:name="_Hlk46483503"/>
      <w:r>
        <w:rPr>
          <w:rFonts w:hint="eastAsia" w:ascii="宋体" w:hAnsi="宋体"/>
          <w:szCs w:val="21"/>
          <w:highlight w:val="none"/>
        </w:rPr>
        <w:t>招标人在确定中标结果后，按照投标人须知前附表规定的媒介公示中标候选人，公示期不得少于3天。</w:t>
      </w:r>
    </w:p>
    <w:p w14:paraId="4731AA75">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中标候选人公示期满且无异议，按照投标人须知前附表规定的媒介公告中标结果。</w:t>
      </w:r>
      <w:bookmarkEnd w:id="220"/>
    </w:p>
    <w:p w14:paraId="6D1CDB5C">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221" w:name="_Toc152045568"/>
      <w:bookmarkStart w:id="222" w:name="_Toc144974536"/>
      <w:bookmarkStart w:id="223" w:name="_Toc152042344"/>
      <w:r>
        <w:rPr>
          <w:rFonts w:ascii="宋体" w:hAnsi="宋体"/>
          <w:b/>
          <w:szCs w:val="21"/>
          <w:highlight w:val="none"/>
        </w:rPr>
        <w:t>评标结果异议</w:t>
      </w:r>
    </w:p>
    <w:p w14:paraId="72D5A1ED">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投标人或者其他利害关系人对</w:t>
      </w:r>
      <w:bookmarkStart w:id="224" w:name="_Hlk46483513"/>
      <w:r>
        <w:rPr>
          <w:rFonts w:ascii="宋体" w:hAnsi="宋体"/>
          <w:szCs w:val="21"/>
          <w:highlight w:val="none"/>
        </w:rPr>
        <w:t>评</w:t>
      </w:r>
      <w:r>
        <w:rPr>
          <w:rFonts w:hint="eastAsia" w:ascii="宋体" w:hAnsi="宋体"/>
          <w:szCs w:val="21"/>
          <w:highlight w:val="none"/>
        </w:rPr>
        <w:t>标或定</w:t>
      </w:r>
      <w:r>
        <w:rPr>
          <w:rFonts w:ascii="宋体" w:hAnsi="宋体"/>
          <w:szCs w:val="21"/>
          <w:highlight w:val="none"/>
        </w:rPr>
        <w:t>标</w:t>
      </w:r>
      <w:bookmarkEnd w:id="224"/>
      <w:r>
        <w:rPr>
          <w:rFonts w:ascii="宋体" w:hAnsi="宋体"/>
          <w:szCs w:val="21"/>
          <w:highlight w:val="none"/>
        </w:rPr>
        <w:t>结果有异议的，应当在中标候选人公示期间提出。</w:t>
      </w:r>
    </w:p>
    <w:p w14:paraId="4F7A13FC">
      <w:pPr>
        <w:pStyle w:val="311"/>
        <w:widowControl w:val="0"/>
        <w:autoSpaceDE w:val="0"/>
        <w:autoSpaceDN w:val="0"/>
        <w:adjustRightInd w:val="0"/>
        <w:snapToGrid w:val="0"/>
        <w:ind w:firstLine="0" w:firstLineChars="0"/>
        <w:jc w:val="both"/>
        <w:rPr>
          <w:rFonts w:ascii="宋体" w:hAnsi="宋体"/>
          <w:szCs w:val="21"/>
          <w:highlight w:val="none"/>
        </w:rPr>
      </w:pPr>
    </w:p>
    <w:p w14:paraId="7C4D8721">
      <w:pPr>
        <w:pStyle w:val="311"/>
        <w:widowControl w:val="0"/>
        <w:numPr>
          <w:ilvl w:val="0"/>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合同授予</w:t>
      </w:r>
      <w:bookmarkStart w:id="225" w:name="_Toc330213983"/>
      <w:bookmarkStart w:id="226" w:name="_Toc332121751"/>
      <w:bookmarkStart w:id="227" w:name="_Toc403513530"/>
    </w:p>
    <w:p w14:paraId="61C4752D">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履约能力的审查</w:t>
      </w:r>
      <w:bookmarkEnd w:id="225"/>
      <w:bookmarkEnd w:id="226"/>
      <w:bookmarkEnd w:id="227"/>
    </w:p>
    <w:p w14:paraId="11F47DB8">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招标人在发出中标通知书之前的任何时候，均有对中标候选人履约能力进行审查的权利，包括审查中标候选人资信情况的有关原件、经营状况、服务能力等招标人认为可能影响投标人履约的相关材料，投标人须无条件配合招标人的相关审查工作。审查不合格的或不配合审查的，原评标委员会将重新审查其中标候选人资格。</w:t>
      </w:r>
    </w:p>
    <w:p w14:paraId="7407D469">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228" w:name="_Toc332121752"/>
      <w:bookmarkStart w:id="229" w:name="_Toc403513531"/>
      <w:bookmarkStart w:id="230" w:name="_Toc330213984"/>
      <w:r>
        <w:rPr>
          <w:rFonts w:hint="eastAsia" w:ascii="宋体" w:hAnsi="宋体"/>
          <w:b/>
          <w:szCs w:val="21"/>
          <w:highlight w:val="none"/>
        </w:rPr>
        <w:t>中标通知</w:t>
      </w:r>
      <w:bookmarkEnd w:id="221"/>
      <w:bookmarkEnd w:id="222"/>
      <w:bookmarkEnd w:id="223"/>
      <w:bookmarkEnd w:id="228"/>
      <w:bookmarkEnd w:id="229"/>
      <w:bookmarkEnd w:id="230"/>
    </w:p>
    <w:p w14:paraId="1293E323">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在投标有效期内，招标人向中标人发出中标通知书，同时将中标结果通知未中标的投标人。</w:t>
      </w:r>
    </w:p>
    <w:p w14:paraId="2B9A3318">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231" w:name="_Toc152042345"/>
      <w:bookmarkStart w:id="232" w:name="_Toc330213985"/>
      <w:bookmarkStart w:id="233" w:name="_Toc152045569"/>
      <w:bookmarkStart w:id="234" w:name="_Toc332121753"/>
      <w:bookmarkStart w:id="235" w:name="_Toc403513532"/>
      <w:bookmarkStart w:id="236" w:name="_Toc144974537"/>
      <w:r>
        <w:rPr>
          <w:rFonts w:hint="eastAsia" w:ascii="宋体" w:hAnsi="宋体"/>
          <w:b/>
          <w:szCs w:val="21"/>
          <w:highlight w:val="none"/>
        </w:rPr>
        <w:t>履约担保</w:t>
      </w:r>
      <w:bookmarkEnd w:id="231"/>
      <w:bookmarkEnd w:id="232"/>
      <w:bookmarkEnd w:id="233"/>
      <w:bookmarkEnd w:id="234"/>
      <w:bookmarkEnd w:id="235"/>
      <w:bookmarkEnd w:id="236"/>
    </w:p>
    <w:p w14:paraId="374DDDE8">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在签订合同前，中标人应按投标人须知前附表规定的金额、担保形式和招标文件第三章“合同条款及格式”规定的履约担保格式向招标人提交履约担保。联合体中标的，其履约担保由牵头人递交，并应符合投标人须知前附表规定的金额、担保形式和招标文件第三章“合同条款及格式”规定的履约担保格式要求。</w:t>
      </w:r>
    </w:p>
    <w:p w14:paraId="7170DE92">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中标人不能按本章第8.3.1项要求提交履约担保的，视为放弃中标，其投标保证金不予退还，给招标人造成的损失超过投标保证金数额的，中标人还应当对超过部分予以赔偿。</w:t>
      </w:r>
    </w:p>
    <w:p w14:paraId="016BC136">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237" w:name="_Toc524169011"/>
      <w:bookmarkStart w:id="238" w:name="_Toc152042346"/>
      <w:bookmarkStart w:id="239" w:name="_Toc403513533"/>
      <w:bookmarkStart w:id="240" w:name="_Toc144974538"/>
      <w:bookmarkStart w:id="241" w:name="_Toc11464"/>
      <w:bookmarkStart w:id="242" w:name="_Toc332121754"/>
      <w:bookmarkStart w:id="243" w:name="_Toc525476150"/>
      <w:bookmarkStart w:id="244" w:name="_Toc330213986"/>
      <w:bookmarkStart w:id="245" w:name="_Toc152045570"/>
      <w:r>
        <w:rPr>
          <w:rFonts w:hint="eastAsia" w:ascii="宋体" w:hAnsi="宋体"/>
          <w:b/>
          <w:szCs w:val="21"/>
          <w:highlight w:val="none"/>
        </w:rPr>
        <w:t>签订合同</w:t>
      </w:r>
      <w:bookmarkEnd w:id="237"/>
      <w:bookmarkEnd w:id="238"/>
      <w:bookmarkEnd w:id="239"/>
      <w:bookmarkEnd w:id="240"/>
      <w:bookmarkEnd w:id="241"/>
      <w:bookmarkEnd w:id="242"/>
      <w:bookmarkEnd w:id="243"/>
      <w:bookmarkEnd w:id="244"/>
      <w:bookmarkEnd w:id="245"/>
    </w:p>
    <w:p w14:paraId="4665541A">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招标人和中标人应当在中标通知书发出之日起30日内，根据招标文件和中标人的投标文件订立书面合同。中标人无正当理由</w:t>
      </w:r>
      <w:r>
        <w:rPr>
          <w:rFonts w:hint="eastAsia" w:ascii="宋体" w:hAnsi="宋体"/>
          <w:szCs w:val="21"/>
          <w:highlight w:val="none"/>
        </w:rPr>
        <w:t>不与招标人订立</w:t>
      </w:r>
      <w:r>
        <w:rPr>
          <w:rFonts w:ascii="宋体" w:hAnsi="宋体"/>
          <w:szCs w:val="21"/>
          <w:highlight w:val="none"/>
        </w:rPr>
        <w:t>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728AF9D3">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联合体中标的，联合体各方应当共同与招标人签订合同，就中标项目向招标人承担连带责任。</w:t>
      </w:r>
    </w:p>
    <w:p w14:paraId="476897D5">
      <w:pPr>
        <w:pStyle w:val="311"/>
        <w:widowControl w:val="0"/>
        <w:numPr>
          <w:ilvl w:val="0"/>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招标失败的情形</w:t>
      </w:r>
    </w:p>
    <w:p w14:paraId="2E2C5533">
      <w:pPr>
        <w:pStyle w:val="311"/>
        <w:widowControl w:val="0"/>
        <w:autoSpaceDE w:val="0"/>
        <w:autoSpaceDN w:val="0"/>
        <w:adjustRightInd w:val="0"/>
        <w:snapToGrid w:val="0"/>
        <w:ind w:firstLine="0" w:firstLineChars="0"/>
        <w:jc w:val="both"/>
        <w:rPr>
          <w:rFonts w:ascii="宋体" w:hAnsi="宋体"/>
          <w:szCs w:val="21"/>
          <w:highlight w:val="none"/>
        </w:rPr>
      </w:pPr>
      <w:bookmarkStart w:id="246" w:name="_Toc152045574"/>
      <w:bookmarkStart w:id="247" w:name="_Toc152042350"/>
      <w:bookmarkStart w:id="248" w:name="_Toc144974542"/>
      <w:r>
        <w:rPr>
          <w:rFonts w:hint="eastAsia" w:ascii="宋体" w:hAnsi="宋体"/>
          <w:szCs w:val="21"/>
          <w:highlight w:val="none"/>
          <w:lang w:val="en-US" w:eastAsia="zh-CN"/>
        </w:rPr>
        <w:t>除非本招标文件另有说明，</w:t>
      </w:r>
      <w:r>
        <w:rPr>
          <w:rFonts w:hint="eastAsia" w:ascii="宋体" w:hAnsi="宋体"/>
          <w:szCs w:val="21"/>
          <w:highlight w:val="none"/>
        </w:rPr>
        <w:t>发生以下情形的，招标人应当宣布本次招标失败：</w:t>
      </w:r>
    </w:p>
    <w:p w14:paraId="2E324B36">
      <w:pPr>
        <w:pStyle w:val="311"/>
        <w:widowControl w:val="0"/>
        <w:numPr>
          <w:ilvl w:val="1"/>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因投标人数量不足三家未能达到开标条件的；</w:t>
      </w:r>
    </w:p>
    <w:p w14:paraId="605478FE">
      <w:pPr>
        <w:pStyle w:val="311"/>
        <w:widowControl w:val="0"/>
        <w:numPr>
          <w:ilvl w:val="1"/>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评标委员会否决所有投标的；</w:t>
      </w:r>
    </w:p>
    <w:p w14:paraId="02A8E4ED">
      <w:pPr>
        <w:pStyle w:val="311"/>
        <w:widowControl w:val="0"/>
        <w:numPr>
          <w:ilvl w:val="1"/>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评标委员会否决一部分投标后其他有效投标不足三个使得投标明显缺乏竞争而否决所有投标的；</w:t>
      </w:r>
    </w:p>
    <w:p w14:paraId="1CD72AD4">
      <w:pPr>
        <w:pStyle w:val="311"/>
        <w:widowControl w:val="0"/>
        <w:numPr>
          <w:ilvl w:val="1"/>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招标项目发生重大变化，招标人取消采购任务；</w:t>
      </w:r>
    </w:p>
    <w:p w14:paraId="05D3E7D1">
      <w:pPr>
        <w:pStyle w:val="311"/>
        <w:widowControl w:val="0"/>
        <w:numPr>
          <w:ilvl w:val="1"/>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投标人须知前附表规定的其他情形。</w:t>
      </w:r>
    </w:p>
    <w:p w14:paraId="0D2061CA">
      <w:pPr>
        <w:pStyle w:val="311"/>
        <w:widowControl w:val="0"/>
        <w:numPr>
          <w:ilvl w:val="0"/>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纪律和监督</w:t>
      </w:r>
      <w:bookmarkEnd w:id="246"/>
      <w:bookmarkEnd w:id="247"/>
      <w:bookmarkEnd w:id="248"/>
    </w:p>
    <w:p w14:paraId="2D121B2F">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249" w:name="_Toc152045575"/>
      <w:bookmarkStart w:id="250" w:name="_Toc330213991"/>
      <w:bookmarkStart w:id="251" w:name="_Toc332121759"/>
      <w:bookmarkStart w:id="252" w:name="_Toc403513538"/>
      <w:bookmarkStart w:id="253" w:name="_Toc144974543"/>
      <w:bookmarkStart w:id="254" w:name="_Toc152042351"/>
      <w:r>
        <w:rPr>
          <w:rFonts w:hint="eastAsia" w:ascii="宋体" w:hAnsi="宋体"/>
          <w:b/>
          <w:szCs w:val="21"/>
          <w:highlight w:val="none"/>
        </w:rPr>
        <w:t>对招标人的纪律要求</w:t>
      </w:r>
      <w:bookmarkEnd w:id="249"/>
      <w:bookmarkEnd w:id="250"/>
      <w:bookmarkEnd w:id="251"/>
      <w:bookmarkEnd w:id="252"/>
      <w:bookmarkEnd w:id="253"/>
      <w:bookmarkEnd w:id="254"/>
    </w:p>
    <w:p w14:paraId="32460E6F">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招标人不得泄漏招标投标活动中应当保密的情况和资料，不得与投标人串通损害国家利益、社会公共利益或者他人合法权益。</w:t>
      </w:r>
    </w:p>
    <w:p w14:paraId="62C7F999">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255" w:name="_Toc152045576"/>
      <w:bookmarkStart w:id="256" w:name="_Toc144974544"/>
      <w:bookmarkStart w:id="257" w:name="_Toc332121760"/>
      <w:bookmarkStart w:id="258" w:name="_Toc330213992"/>
      <w:bookmarkStart w:id="259" w:name="_Toc403513539"/>
      <w:bookmarkStart w:id="260" w:name="_Toc152042352"/>
      <w:r>
        <w:rPr>
          <w:rFonts w:hint="eastAsia" w:ascii="宋体" w:hAnsi="宋体"/>
          <w:b/>
          <w:szCs w:val="21"/>
          <w:highlight w:val="none"/>
        </w:rPr>
        <w:t>对投标人的纪律要求</w:t>
      </w:r>
      <w:bookmarkEnd w:id="255"/>
      <w:bookmarkEnd w:id="256"/>
      <w:bookmarkEnd w:id="257"/>
      <w:bookmarkEnd w:id="258"/>
      <w:bookmarkEnd w:id="259"/>
      <w:bookmarkEnd w:id="260"/>
    </w:p>
    <w:p w14:paraId="5C8B7720">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0F11F65">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261" w:name="_Toc152042353"/>
      <w:bookmarkStart w:id="262" w:name="_Toc144974545"/>
      <w:bookmarkStart w:id="263" w:name="_Toc330213993"/>
      <w:bookmarkStart w:id="264" w:name="_Toc332121761"/>
      <w:bookmarkStart w:id="265" w:name="_Toc152045577"/>
      <w:bookmarkStart w:id="266" w:name="_Toc403513540"/>
      <w:r>
        <w:rPr>
          <w:rFonts w:hint="eastAsia" w:ascii="宋体" w:hAnsi="宋体"/>
          <w:b/>
          <w:szCs w:val="21"/>
          <w:highlight w:val="none"/>
        </w:rPr>
        <w:t>对评标委员会成员的纪律要求</w:t>
      </w:r>
      <w:bookmarkEnd w:id="261"/>
      <w:bookmarkEnd w:id="262"/>
      <w:bookmarkEnd w:id="263"/>
      <w:bookmarkEnd w:id="264"/>
      <w:bookmarkEnd w:id="265"/>
      <w:bookmarkEnd w:id="266"/>
    </w:p>
    <w:p w14:paraId="5AC4D285">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评标委员会成员不得收受他人的财物或者其他好处，不得向他人透露对投标文件的评审和比较、中标候选人的推荐情况以及与评标有关的其他情况。在评标活动中，评标委员会成员不得擅离职守，影响评标程序正常进行，不得使用第二章“评定标办法”没有规定的评审因素和标准进行评标。</w:t>
      </w:r>
    </w:p>
    <w:p w14:paraId="47A65B52">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267" w:name="_Toc330213994"/>
      <w:bookmarkStart w:id="268" w:name="_Toc152045578"/>
      <w:bookmarkStart w:id="269" w:name="_Toc152042354"/>
      <w:bookmarkStart w:id="270" w:name="_Toc403513541"/>
      <w:bookmarkStart w:id="271" w:name="_Toc332121762"/>
      <w:bookmarkStart w:id="272" w:name="_Toc144974546"/>
      <w:r>
        <w:rPr>
          <w:rFonts w:hint="eastAsia" w:ascii="宋体" w:hAnsi="宋体"/>
          <w:b/>
          <w:szCs w:val="21"/>
          <w:highlight w:val="none"/>
        </w:rPr>
        <w:t>对与评标活动有关的工作人员的纪律要求</w:t>
      </w:r>
      <w:bookmarkEnd w:id="267"/>
      <w:bookmarkEnd w:id="268"/>
      <w:bookmarkEnd w:id="269"/>
      <w:bookmarkEnd w:id="270"/>
      <w:bookmarkEnd w:id="271"/>
    </w:p>
    <w:p w14:paraId="283B36E4">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bookmarkStart w:id="273" w:name="_Toc152042355"/>
      <w:r>
        <w:rPr>
          <w:rFonts w:hint="eastAsia" w:ascii="宋体" w:hAnsi="宋体"/>
          <w:szCs w:val="21"/>
          <w:highlight w:val="none"/>
        </w:rPr>
        <w:t>与评标活动有关的工作人员不得收受他人的财物或者其他好处，不得向他人透露对投标文件的评审和比较、中标候选人的推荐情况以及与评标有关的其他情况。在评标活动中，与评标活动有关的工作人员不得擅离职守，影响评标程序正常进行。</w:t>
      </w:r>
      <w:bookmarkEnd w:id="273"/>
    </w:p>
    <w:p w14:paraId="593BCD1E">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投诉</w:t>
      </w:r>
    </w:p>
    <w:p w14:paraId="175E56B5">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投标人或者其他利害关系人认为招标投标活动不符合法律、行政法规规定的，可以自知道或者应当知道</w:t>
      </w:r>
      <w:r>
        <w:rPr>
          <w:rFonts w:hint="eastAsia" w:ascii="宋体" w:hAnsi="宋体"/>
          <w:szCs w:val="21"/>
          <w:highlight w:val="none"/>
        </w:rPr>
        <w:t>之日起</w:t>
      </w:r>
      <w:r>
        <w:rPr>
          <w:rFonts w:ascii="宋体" w:hAnsi="宋体"/>
          <w:szCs w:val="21"/>
          <w:highlight w:val="none"/>
        </w:rPr>
        <w:t>10</w:t>
      </w:r>
      <w:r>
        <w:rPr>
          <w:rFonts w:hint="eastAsia" w:ascii="宋体" w:hAnsi="宋体"/>
          <w:szCs w:val="21"/>
          <w:highlight w:val="none"/>
        </w:rPr>
        <w:t>日内向</w:t>
      </w:r>
      <w:r>
        <w:rPr>
          <w:rFonts w:ascii="宋体" w:hAnsi="宋体"/>
          <w:szCs w:val="21"/>
          <w:highlight w:val="none"/>
        </w:rPr>
        <w:t>投诉</w:t>
      </w:r>
      <w:r>
        <w:rPr>
          <w:rFonts w:hint="eastAsia" w:ascii="宋体" w:hAnsi="宋体"/>
          <w:szCs w:val="21"/>
          <w:highlight w:val="none"/>
        </w:rPr>
        <w:t>受理部门提出</w:t>
      </w:r>
      <w:r>
        <w:rPr>
          <w:rFonts w:ascii="宋体" w:hAnsi="宋体"/>
          <w:szCs w:val="21"/>
          <w:highlight w:val="none"/>
        </w:rPr>
        <w:t>。投诉应当有明确的请求和必要的证明材料。</w:t>
      </w:r>
    </w:p>
    <w:p w14:paraId="55AEE0BA">
      <w:pPr>
        <w:pStyle w:val="311"/>
        <w:widowControl w:val="0"/>
        <w:numPr>
          <w:ilvl w:val="2"/>
          <w:numId w:val="3"/>
        </w:numPr>
        <w:autoSpaceDE w:val="0"/>
        <w:autoSpaceDN w:val="0"/>
        <w:adjustRightInd w:val="0"/>
        <w:snapToGrid w:val="0"/>
        <w:ind w:left="0" w:firstLine="0" w:firstLineChars="0"/>
        <w:jc w:val="both"/>
        <w:rPr>
          <w:rFonts w:hint="eastAsia" w:ascii="宋体" w:hAnsi="宋体"/>
          <w:szCs w:val="21"/>
          <w:highlight w:val="none"/>
        </w:rPr>
      </w:pPr>
      <w:r>
        <w:rPr>
          <w:rFonts w:ascii="宋体" w:hAnsi="宋体"/>
          <w:szCs w:val="21"/>
          <w:highlight w:val="none"/>
        </w:rPr>
        <w:t>投标人或者其他利害关系人对招标文件、开标和评标结果提出投诉的，应当按照投标人须</w:t>
      </w:r>
      <w:r>
        <w:rPr>
          <w:rFonts w:ascii="宋体" w:hAnsi="宋体"/>
          <w:spacing w:val="-3"/>
          <w:szCs w:val="21"/>
          <w:highlight w:val="none"/>
        </w:rPr>
        <w:t>知</w:t>
      </w:r>
      <w:r>
        <w:rPr>
          <w:rFonts w:ascii="宋体" w:hAnsi="宋体"/>
          <w:szCs w:val="21"/>
          <w:highlight w:val="none"/>
        </w:rPr>
        <w:t>的</w:t>
      </w:r>
      <w:r>
        <w:rPr>
          <w:rFonts w:ascii="宋体" w:hAnsi="宋体"/>
          <w:spacing w:val="-3"/>
          <w:szCs w:val="21"/>
          <w:highlight w:val="none"/>
        </w:rPr>
        <w:t>规</w:t>
      </w:r>
      <w:r>
        <w:rPr>
          <w:rFonts w:ascii="宋体" w:hAnsi="宋体"/>
          <w:szCs w:val="21"/>
          <w:highlight w:val="none"/>
        </w:rPr>
        <w:t>定</w:t>
      </w:r>
      <w:r>
        <w:rPr>
          <w:rFonts w:ascii="宋体" w:hAnsi="宋体"/>
          <w:spacing w:val="-3"/>
          <w:szCs w:val="21"/>
          <w:highlight w:val="none"/>
        </w:rPr>
        <w:t>先</w:t>
      </w:r>
      <w:r>
        <w:rPr>
          <w:rFonts w:ascii="宋体" w:hAnsi="宋体"/>
          <w:szCs w:val="21"/>
          <w:highlight w:val="none"/>
        </w:rPr>
        <w:t>向</w:t>
      </w:r>
      <w:r>
        <w:rPr>
          <w:rFonts w:ascii="宋体" w:hAnsi="宋体"/>
          <w:spacing w:val="-3"/>
          <w:szCs w:val="21"/>
          <w:highlight w:val="none"/>
        </w:rPr>
        <w:t>招标</w:t>
      </w:r>
      <w:r>
        <w:rPr>
          <w:rFonts w:ascii="宋体" w:hAnsi="宋体"/>
          <w:szCs w:val="21"/>
          <w:highlight w:val="none"/>
        </w:rPr>
        <w:t>人提</w:t>
      </w:r>
      <w:r>
        <w:rPr>
          <w:rFonts w:ascii="宋体" w:hAnsi="宋体"/>
          <w:spacing w:val="-3"/>
          <w:szCs w:val="21"/>
          <w:highlight w:val="none"/>
        </w:rPr>
        <w:t>出</w:t>
      </w:r>
      <w:r>
        <w:rPr>
          <w:rFonts w:ascii="宋体" w:hAnsi="宋体"/>
          <w:szCs w:val="21"/>
          <w:highlight w:val="none"/>
        </w:rPr>
        <w:t>异</w:t>
      </w:r>
      <w:r>
        <w:rPr>
          <w:rFonts w:ascii="宋体" w:hAnsi="宋体"/>
          <w:spacing w:val="-3"/>
          <w:szCs w:val="21"/>
          <w:highlight w:val="none"/>
        </w:rPr>
        <w:t>议</w:t>
      </w:r>
      <w:r>
        <w:rPr>
          <w:rFonts w:ascii="宋体" w:hAnsi="宋体"/>
          <w:spacing w:val="-106"/>
          <w:szCs w:val="21"/>
          <w:highlight w:val="none"/>
        </w:rPr>
        <w:t>。</w:t>
      </w:r>
      <w:r>
        <w:rPr>
          <w:rFonts w:hint="eastAsia" w:ascii="宋体" w:hAnsi="宋体"/>
          <w:spacing w:val="-3"/>
          <w:szCs w:val="21"/>
          <w:highlight w:val="none"/>
        </w:rPr>
        <w:t>。</w:t>
      </w:r>
      <w:bookmarkEnd w:id="272"/>
    </w:p>
    <w:p w14:paraId="3543DC13">
      <w:pPr>
        <w:pStyle w:val="311"/>
        <w:widowControl w:val="0"/>
        <w:numPr>
          <w:ilvl w:val="0"/>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需要补充的其他内容</w:t>
      </w:r>
    </w:p>
    <w:p w14:paraId="22A25B29">
      <w:pPr>
        <w:pStyle w:val="311"/>
        <w:widowControl w:val="0"/>
        <w:numPr>
          <w:ilvl w:val="1"/>
          <w:numId w:val="3"/>
        </w:numPr>
        <w:autoSpaceDE w:val="0"/>
        <w:autoSpaceDN w:val="0"/>
        <w:adjustRightInd w:val="0"/>
        <w:snapToGrid w:val="0"/>
        <w:ind w:left="0" w:firstLine="0" w:firstLineChars="0"/>
        <w:jc w:val="both"/>
        <w:rPr>
          <w:rFonts w:ascii="宋体" w:hAnsi="宋体"/>
          <w:szCs w:val="21"/>
          <w:highlight w:val="none"/>
          <w:shd w:val="clear" w:color="auto" w:fill="FFFF00"/>
        </w:rPr>
      </w:pPr>
      <w:r>
        <w:rPr>
          <w:rFonts w:hint="eastAsia" w:ascii="宋体" w:hAnsi="宋体"/>
          <w:szCs w:val="21"/>
          <w:highlight w:val="none"/>
        </w:rPr>
        <w:t>其他内容见投标人须知前附表。</w:t>
      </w:r>
    </w:p>
    <w:bookmarkEnd w:id="45"/>
    <w:bookmarkEnd w:id="142"/>
    <w:bookmarkEnd w:id="143"/>
    <w:bookmarkEnd w:id="144"/>
    <w:bookmarkEnd w:id="145"/>
    <w:bookmarkEnd w:id="146"/>
    <w:bookmarkEnd w:id="147"/>
    <w:p w14:paraId="69C207DC">
      <w:pPr>
        <w:widowControl w:val="0"/>
        <w:autoSpaceDE w:val="0"/>
        <w:autoSpaceDN w:val="0"/>
        <w:adjustRightInd w:val="0"/>
        <w:snapToGrid w:val="0"/>
        <w:ind w:firstLine="0" w:firstLineChars="0"/>
        <w:jc w:val="center"/>
        <w:rPr>
          <w:rFonts w:ascii="宋体" w:hAnsi="宋体"/>
          <w:b/>
          <w:sz w:val="32"/>
          <w:szCs w:val="32"/>
          <w:highlight w:val="none"/>
        </w:rPr>
      </w:pPr>
      <w:bookmarkStart w:id="274" w:name="_Hlk532141743"/>
      <w:r>
        <w:rPr>
          <w:rFonts w:ascii="宋体" w:hAnsi="宋体"/>
          <w:szCs w:val="21"/>
          <w:highlight w:val="none"/>
        </w:rPr>
        <w:br w:type="page"/>
      </w:r>
      <w:r>
        <w:rPr>
          <w:rFonts w:hint="eastAsia" w:ascii="宋体" w:hAnsi="宋体"/>
          <w:b/>
          <w:sz w:val="32"/>
          <w:szCs w:val="32"/>
          <w:highlight w:val="none"/>
        </w:rPr>
        <w:t>附件一 特别说明</w:t>
      </w:r>
    </w:p>
    <w:p w14:paraId="4EC8B5C8">
      <w:pPr>
        <w:widowControl w:val="0"/>
        <w:autoSpaceDE w:val="0"/>
        <w:autoSpaceDN w:val="0"/>
        <w:adjustRightInd w:val="0"/>
        <w:snapToGrid w:val="0"/>
        <w:ind w:firstLine="0" w:firstLineChars="0"/>
        <w:jc w:val="left"/>
        <w:rPr>
          <w:rFonts w:ascii="宋体" w:hAnsi="宋体"/>
          <w:highlight w:val="none"/>
        </w:rPr>
      </w:pPr>
      <w:r>
        <w:rPr>
          <w:rFonts w:hint="eastAsia" w:ascii="宋体" w:hAnsi="宋体"/>
          <w:highlight w:val="none"/>
        </w:rPr>
        <w:t>招标投标分段限时异议的规定：</w:t>
      </w:r>
    </w:p>
    <w:p w14:paraId="215E56DB">
      <w:pPr>
        <w:widowControl w:val="0"/>
        <w:autoSpaceDE w:val="0"/>
        <w:autoSpaceDN w:val="0"/>
        <w:adjustRightInd w:val="0"/>
        <w:snapToGrid w:val="0"/>
        <w:ind w:firstLine="0" w:firstLineChars="0"/>
        <w:jc w:val="left"/>
        <w:rPr>
          <w:rFonts w:ascii="宋体" w:hAnsi="宋体"/>
          <w:highlight w:val="none"/>
        </w:rPr>
      </w:pPr>
      <w:r>
        <w:rPr>
          <w:rFonts w:hint="eastAsia" w:ascii="宋体" w:hAnsi="宋体"/>
          <w:highlight w:val="none"/>
        </w:rPr>
        <w:t>（1）为提高招标投标活动效率，本次招标投标各阶段的异议处理按“分段限时异议”原则进行。异议人在知道或者应当知道其权益受到侵害之日起10日内未提出书面异议或超过本规定要求投诉时效的，可以不受理该异议。</w:t>
      </w:r>
    </w:p>
    <w:p w14:paraId="7330B011">
      <w:pPr>
        <w:widowControl w:val="0"/>
        <w:autoSpaceDE w:val="0"/>
        <w:autoSpaceDN w:val="0"/>
        <w:adjustRightInd w:val="0"/>
        <w:snapToGrid w:val="0"/>
        <w:ind w:firstLine="0" w:firstLineChars="0"/>
        <w:jc w:val="left"/>
        <w:rPr>
          <w:rFonts w:ascii="宋体" w:hAnsi="宋体"/>
          <w:highlight w:val="none"/>
        </w:rPr>
      </w:pPr>
      <w:r>
        <w:rPr>
          <w:rFonts w:hint="eastAsia" w:ascii="宋体" w:hAnsi="宋体"/>
          <w:highlight w:val="none"/>
        </w:rPr>
        <w:t>（2）对招标公告内容的质疑时限：公告发布首日起五日内。</w:t>
      </w:r>
    </w:p>
    <w:p w14:paraId="1289F572">
      <w:pPr>
        <w:widowControl w:val="0"/>
        <w:autoSpaceDE w:val="0"/>
        <w:autoSpaceDN w:val="0"/>
        <w:adjustRightInd w:val="0"/>
        <w:snapToGrid w:val="0"/>
        <w:ind w:firstLine="0" w:firstLineChars="0"/>
        <w:jc w:val="left"/>
        <w:rPr>
          <w:rFonts w:ascii="宋体" w:hAnsi="宋体"/>
          <w:highlight w:val="none"/>
        </w:rPr>
      </w:pPr>
      <w:r>
        <w:rPr>
          <w:rFonts w:hint="eastAsia" w:ascii="宋体" w:hAnsi="宋体"/>
          <w:highlight w:val="none"/>
        </w:rPr>
        <w:t>（3）对招标文件内容的质疑时限：提交投标文件截止五日前提出；补遗或答疑文件发出后的下一个工作日内。</w:t>
      </w:r>
    </w:p>
    <w:p w14:paraId="23C42312">
      <w:pPr>
        <w:widowControl w:val="0"/>
        <w:autoSpaceDE w:val="0"/>
        <w:autoSpaceDN w:val="0"/>
        <w:adjustRightInd w:val="0"/>
        <w:snapToGrid w:val="0"/>
        <w:ind w:firstLine="0" w:firstLineChars="0"/>
        <w:jc w:val="left"/>
        <w:rPr>
          <w:rFonts w:ascii="宋体" w:hAnsi="宋体"/>
          <w:highlight w:val="none"/>
        </w:rPr>
      </w:pPr>
      <w:r>
        <w:rPr>
          <w:rFonts w:hint="eastAsia" w:ascii="宋体" w:hAnsi="宋体"/>
          <w:highlight w:val="none"/>
        </w:rPr>
        <w:t>（4）对开标过程的异议时限：开标结束前提出。</w:t>
      </w:r>
    </w:p>
    <w:p w14:paraId="730830CD">
      <w:pPr>
        <w:widowControl w:val="0"/>
        <w:autoSpaceDE w:val="0"/>
        <w:autoSpaceDN w:val="0"/>
        <w:adjustRightInd w:val="0"/>
        <w:snapToGrid w:val="0"/>
        <w:ind w:firstLine="0" w:firstLineChars="0"/>
        <w:jc w:val="left"/>
        <w:rPr>
          <w:rFonts w:ascii="宋体" w:hAnsi="宋体"/>
          <w:highlight w:val="none"/>
        </w:rPr>
      </w:pPr>
      <w:bookmarkStart w:id="275" w:name="_Hlk46484013"/>
      <w:r>
        <w:rPr>
          <w:rFonts w:hint="eastAsia" w:ascii="宋体" w:hAnsi="宋体"/>
          <w:highlight w:val="none"/>
        </w:rPr>
        <w:t>（5）对评标或定标结果异议时限：</w:t>
      </w:r>
      <w:r>
        <w:rPr>
          <w:rFonts w:hint="eastAsia" w:ascii="宋体" w:hAnsi="宋体"/>
          <w:szCs w:val="21"/>
          <w:highlight w:val="none"/>
        </w:rPr>
        <w:t>中标候选人公示</w:t>
      </w:r>
      <w:r>
        <w:rPr>
          <w:rFonts w:hint="eastAsia" w:ascii="宋体" w:hAnsi="宋体"/>
          <w:highlight w:val="none"/>
        </w:rPr>
        <w:t>期间。</w:t>
      </w:r>
      <w:bookmarkEnd w:id="275"/>
    </w:p>
    <w:bookmarkEnd w:id="274"/>
    <w:p w14:paraId="19CB6696">
      <w:pPr>
        <w:widowControl w:val="0"/>
        <w:autoSpaceDE w:val="0"/>
        <w:autoSpaceDN w:val="0"/>
        <w:adjustRightInd w:val="0"/>
        <w:snapToGrid w:val="0"/>
        <w:ind w:firstLine="0" w:firstLineChars="0"/>
        <w:jc w:val="left"/>
        <w:rPr>
          <w:rFonts w:ascii="宋体" w:hAnsi="宋体"/>
          <w:sz w:val="84"/>
          <w:szCs w:val="84"/>
          <w:highlight w:val="none"/>
        </w:rPr>
      </w:pPr>
      <w:r>
        <w:rPr>
          <w:rFonts w:ascii="宋体" w:hAnsi="宋体"/>
          <w:highlight w:val="none"/>
        </w:rPr>
        <w:br w:type="page"/>
      </w:r>
      <w:bookmarkStart w:id="276" w:name="_Toc152045598"/>
      <w:bookmarkStart w:id="277" w:name="_Toc144974565"/>
      <w:bookmarkStart w:id="278" w:name="_Toc152042375"/>
      <w:bookmarkStart w:id="279" w:name="_Hlk532142035"/>
    </w:p>
    <w:p w14:paraId="5D964BD8">
      <w:pPr>
        <w:widowControl w:val="0"/>
        <w:autoSpaceDE w:val="0"/>
        <w:autoSpaceDN w:val="0"/>
        <w:adjustRightInd w:val="0"/>
        <w:snapToGrid w:val="0"/>
        <w:ind w:firstLine="0" w:firstLineChars="0"/>
        <w:jc w:val="left"/>
        <w:rPr>
          <w:rFonts w:ascii="宋体" w:hAnsi="宋体"/>
          <w:sz w:val="84"/>
          <w:szCs w:val="84"/>
          <w:highlight w:val="none"/>
        </w:rPr>
      </w:pPr>
    </w:p>
    <w:p w14:paraId="00929970">
      <w:pPr>
        <w:widowControl w:val="0"/>
        <w:autoSpaceDE w:val="0"/>
        <w:autoSpaceDN w:val="0"/>
        <w:adjustRightInd w:val="0"/>
        <w:snapToGrid w:val="0"/>
        <w:ind w:firstLine="0" w:firstLineChars="0"/>
        <w:jc w:val="left"/>
        <w:rPr>
          <w:rFonts w:ascii="宋体" w:hAnsi="宋体"/>
          <w:sz w:val="84"/>
          <w:szCs w:val="84"/>
          <w:highlight w:val="none"/>
        </w:rPr>
      </w:pPr>
    </w:p>
    <w:p w14:paraId="0F9C7821">
      <w:pPr>
        <w:widowControl w:val="0"/>
        <w:autoSpaceDE w:val="0"/>
        <w:autoSpaceDN w:val="0"/>
        <w:adjustRightInd w:val="0"/>
        <w:snapToGrid w:val="0"/>
        <w:ind w:firstLine="0" w:firstLineChars="0"/>
        <w:jc w:val="left"/>
        <w:rPr>
          <w:rFonts w:ascii="宋体" w:hAnsi="宋体"/>
          <w:sz w:val="84"/>
          <w:szCs w:val="84"/>
          <w:highlight w:val="none"/>
        </w:rPr>
      </w:pPr>
    </w:p>
    <w:p w14:paraId="551357E5">
      <w:pPr>
        <w:widowControl w:val="0"/>
        <w:autoSpaceDE w:val="0"/>
        <w:autoSpaceDN w:val="0"/>
        <w:adjustRightInd w:val="0"/>
        <w:snapToGrid w:val="0"/>
        <w:ind w:firstLine="0" w:firstLineChars="0"/>
        <w:jc w:val="center"/>
        <w:outlineLvl w:val="0"/>
        <w:rPr>
          <w:rFonts w:ascii="宋体" w:hAnsi="宋体"/>
          <w:highlight w:val="none"/>
        </w:rPr>
      </w:pPr>
      <w:bookmarkStart w:id="280" w:name="_Toc14196"/>
      <w:bookmarkStart w:id="281" w:name="_Toc4473"/>
      <w:bookmarkStart w:id="282" w:name="_Toc23212"/>
      <w:bookmarkStart w:id="283" w:name="_Toc7734"/>
      <w:bookmarkStart w:id="284" w:name="_Toc4157"/>
      <w:bookmarkStart w:id="285" w:name="_Toc12297"/>
      <w:r>
        <w:rPr>
          <w:rFonts w:hint="eastAsia" w:ascii="宋体" w:hAnsi="宋体"/>
          <w:b/>
          <w:bCs/>
          <w:sz w:val="48"/>
          <w:szCs w:val="48"/>
          <w:highlight w:val="none"/>
        </w:rPr>
        <w:t>第二章 评定标办法（综合评估法）</w:t>
      </w:r>
      <w:bookmarkEnd w:id="276"/>
      <w:bookmarkEnd w:id="277"/>
      <w:bookmarkEnd w:id="278"/>
      <w:bookmarkEnd w:id="280"/>
      <w:bookmarkEnd w:id="281"/>
      <w:bookmarkEnd w:id="282"/>
      <w:bookmarkEnd w:id="283"/>
      <w:bookmarkEnd w:id="284"/>
      <w:bookmarkEnd w:id="285"/>
      <w:bookmarkStart w:id="286" w:name="_Toc152045600"/>
      <w:bookmarkStart w:id="287" w:name="_Toc330213998"/>
      <w:bookmarkStart w:id="288" w:name="_Toc144974567"/>
      <w:bookmarkStart w:id="289" w:name="_Toc152042377"/>
      <w:bookmarkStart w:id="290" w:name="_Toc379581361"/>
    </w:p>
    <w:p w14:paraId="0F860965">
      <w:pPr>
        <w:widowControl w:val="0"/>
        <w:autoSpaceDE w:val="0"/>
        <w:autoSpaceDN w:val="0"/>
        <w:adjustRightInd w:val="0"/>
        <w:snapToGrid w:val="0"/>
        <w:ind w:firstLine="0" w:firstLineChars="0"/>
        <w:jc w:val="center"/>
        <w:outlineLvl w:val="1"/>
        <w:rPr>
          <w:rFonts w:ascii="宋体" w:hAnsi="宋体"/>
          <w:b/>
          <w:sz w:val="32"/>
          <w:szCs w:val="32"/>
          <w:highlight w:val="none"/>
        </w:rPr>
      </w:pPr>
      <w:r>
        <w:rPr>
          <w:rFonts w:ascii="宋体" w:hAnsi="宋体"/>
          <w:highlight w:val="none"/>
        </w:rPr>
        <w:br w:type="page"/>
      </w:r>
      <w:bookmarkStart w:id="291" w:name="_Toc21837"/>
      <w:bookmarkStart w:id="292" w:name="_Toc8431"/>
      <w:bookmarkStart w:id="293" w:name="_Toc13474"/>
      <w:bookmarkStart w:id="294" w:name="_Toc32699"/>
      <w:r>
        <w:rPr>
          <w:rFonts w:hint="eastAsia" w:ascii="宋体" w:hAnsi="宋体"/>
          <w:b/>
          <w:sz w:val="32"/>
          <w:szCs w:val="32"/>
          <w:highlight w:val="none"/>
        </w:rPr>
        <w:t>一、评标须知</w:t>
      </w:r>
      <w:bookmarkEnd w:id="291"/>
      <w:bookmarkEnd w:id="292"/>
      <w:bookmarkEnd w:id="293"/>
      <w:bookmarkEnd w:id="294"/>
    </w:p>
    <w:p w14:paraId="31E2D714">
      <w:pPr>
        <w:widowControl w:val="0"/>
        <w:numPr>
          <w:ilvl w:val="0"/>
          <w:numId w:val="4"/>
        </w:numPr>
        <w:autoSpaceDE w:val="0"/>
        <w:autoSpaceDN w:val="0"/>
        <w:adjustRightInd w:val="0"/>
        <w:snapToGrid w:val="0"/>
        <w:ind w:firstLineChars="0"/>
        <w:jc w:val="left"/>
        <w:rPr>
          <w:rFonts w:ascii="宋体" w:hAnsi="宋体"/>
          <w:b/>
          <w:highlight w:val="none"/>
        </w:rPr>
      </w:pPr>
      <w:bookmarkStart w:id="295" w:name="_Toc523252723"/>
      <w:bookmarkStart w:id="296" w:name="_Toc361737576"/>
      <w:bookmarkStart w:id="297" w:name="_Toc290992891"/>
      <w:bookmarkStart w:id="298" w:name="_Toc350872399"/>
      <w:bookmarkStart w:id="299" w:name="_Toc291178115"/>
      <w:bookmarkStart w:id="300" w:name="_Toc351032831"/>
      <w:r>
        <w:rPr>
          <w:rFonts w:hint="eastAsia" w:ascii="宋体" w:hAnsi="宋体"/>
          <w:b/>
          <w:highlight w:val="none"/>
        </w:rPr>
        <w:t>评标人员守则</w:t>
      </w:r>
      <w:bookmarkEnd w:id="295"/>
      <w:bookmarkEnd w:id="296"/>
      <w:bookmarkEnd w:id="297"/>
      <w:bookmarkEnd w:id="298"/>
      <w:bookmarkEnd w:id="299"/>
      <w:bookmarkEnd w:id="300"/>
    </w:p>
    <w:p w14:paraId="092293D2">
      <w:pPr>
        <w:widowControl w:val="0"/>
        <w:numPr>
          <w:ilvl w:val="1"/>
          <w:numId w:val="4"/>
        </w:numPr>
        <w:autoSpaceDE w:val="0"/>
        <w:autoSpaceDN w:val="0"/>
        <w:adjustRightInd w:val="0"/>
        <w:snapToGrid w:val="0"/>
        <w:ind w:firstLineChars="0"/>
        <w:jc w:val="left"/>
        <w:rPr>
          <w:rFonts w:ascii="宋体" w:hAnsi="宋体"/>
          <w:b/>
          <w:highlight w:val="none"/>
        </w:rPr>
      </w:pPr>
      <w:r>
        <w:rPr>
          <w:rFonts w:hint="eastAsia" w:ascii="宋体" w:hAnsi="宋体"/>
          <w:highlight w:val="none"/>
        </w:rPr>
        <w:t>所有参加评标人员必须遵守国家及有关地方制定的有关招标投标的法则、规定，遵守有关采购招标投标的保密制度；如果发现评委徇私，违反纪律，则招标人有权取消其评标资格，并报直管部门或有关监督部门备案；情节严重，构成犯罪的，由司法机关依法追究其刑事责任。</w:t>
      </w:r>
    </w:p>
    <w:p w14:paraId="626D0C1B">
      <w:pPr>
        <w:widowControl w:val="0"/>
        <w:numPr>
          <w:ilvl w:val="1"/>
          <w:numId w:val="4"/>
        </w:numPr>
        <w:autoSpaceDE w:val="0"/>
        <w:autoSpaceDN w:val="0"/>
        <w:adjustRightInd w:val="0"/>
        <w:snapToGrid w:val="0"/>
        <w:ind w:firstLineChars="0"/>
        <w:jc w:val="left"/>
        <w:rPr>
          <w:rFonts w:ascii="宋体" w:hAnsi="宋体"/>
          <w:b/>
          <w:highlight w:val="none"/>
        </w:rPr>
      </w:pPr>
      <w:r>
        <w:rPr>
          <w:rFonts w:hint="eastAsia" w:ascii="宋体" w:hAnsi="宋体"/>
          <w:highlight w:val="none"/>
        </w:rPr>
        <w:t>全体参与评标人员：</w:t>
      </w:r>
    </w:p>
    <w:p w14:paraId="7D11CDC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必须遵守评标纪律、不得泄密；</w:t>
      </w:r>
    </w:p>
    <w:p w14:paraId="3BC24F3B">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必须公正、不得</w:t>
      </w:r>
      <w:r>
        <w:rPr>
          <w:rFonts w:hint="eastAsia" w:ascii="宋体" w:hAnsi="宋体"/>
          <w:highlight w:val="none"/>
        </w:rPr>
        <w:t>徇</w:t>
      </w:r>
      <w:r>
        <w:rPr>
          <w:rFonts w:hint="eastAsia" w:ascii="宋体" w:hAnsi="宋体"/>
          <w:szCs w:val="21"/>
          <w:highlight w:val="none"/>
        </w:rPr>
        <w:t>私；</w:t>
      </w:r>
    </w:p>
    <w:p w14:paraId="1DB77DB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必须科学、不得草率；</w:t>
      </w:r>
    </w:p>
    <w:p w14:paraId="386F349F">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必须客观、不得带有成见；</w:t>
      </w:r>
    </w:p>
    <w:p w14:paraId="3CD1227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必须平等、不得强加于人；</w:t>
      </w:r>
    </w:p>
    <w:p w14:paraId="0C238CA4">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必须严谨、不得随意马虎。</w:t>
      </w:r>
    </w:p>
    <w:p w14:paraId="441A1D27">
      <w:pPr>
        <w:widowControl w:val="0"/>
        <w:autoSpaceDE w:val="0"/>
        <w:autoSpaceDN w:val="0"/>
        <w:adjustRightInd w:val="0"/>
        <w:snapToGrid w:val="0"/>
        <w:ind w:firstLine="0" w:firstLineChars="0"/>
        <w:jc w:val="left"/>
        <w:rPr>
          <w:rFonts w:ascii="宋体" w:hAnsi="宋体"/>
          <w:szCs w:val="21"/>
          <w:highlight w:val="none"/>
        </w:rPr>
      </w:pPr>
    </w:p>
    <w:p w14:paraId="1806B8C9">
      <w:pPr>
        <w:widowControl w:val="0"/>
        <w:numPr>
          <w:ilvl w:val="0"/>
          <w:numId w:val="4"/>
        </w:numPr>
        <w:autoSpaceDE w:val="0"/>
        <w:autoSpaceDN w:val="0"/>
        <w:adjustRightInd w:val="0"/>
        <w:snapToGrid w:val="0"/>
        <w:ind w:firstLineChars="0"/>
        <w:jc w:val="left"/>
        <w:rPr>
          <w:rFonts w:ascii="宋体" w:hAnsi="宋体"/>
          <w:b/>
          <w:highlight w:val="none"/>
        </w:rPr>
      </w:pPr>
      <w:r>
        <w:rPr>
          <w:rFonts w:hint="eastAsia" w:ascii="宋体" w:hAnsi="宋体"/>
          <w:b/>
          <w:highlight w:val="none"/>
        </w:rPr>
        <w:t>评标步骤</w:t>
      </w:r>
    </w:p>
    <w:p w14:paraId="204C810A">
      <w:pPr>
        <w:widowControl w:val="0"/>
        <w:numPr>
          <w:ilvl w:val="1"/>
          <w:numId w:val="4"/>
        </w:numPr>
        <w:autoSpaceDE w:val="0"/>
        <w:autoSpaceDN w:val="0"/>
        <w:adjustRightInd w:val="0"/>
        <w:snapToGrid w:val="0"/>
        <w:ind w:firstLineChars="0"/>
        <w:jc w:val="left"/>
        <w:rPr>
          <w:rFonts w:ascii="宋体" w:hAnsi="宋体"/>
          <w:b/>
          <w:highlight w:val="none"/>
        </w:rPr>
      </w:pPr>
      <w:r>
        <w:rPr>
          <w:rFonts w:hint="eastAsia" w:ascii="宋体" w:hAnsi="宋体"/>
          <w:highlight w:val="none"/>
        </w:rPr>
        <w:t>全部评标过程将按以下步骤进行：</w:t>
      </w:r>
    </w:p>
    <w:p w14:paraId="59D17240">
      <w:pPr>
        <w:widowControl w:val="0"/>
        <w:numPr>
          <w:ilvl w:val="2"/>
          <w:numId w:val="4"/>
        </w:numPr>
        <w:autoSpaceDE w:val="0"/>
        <w:autoSpaceDN w:val="0"/>
        <w:adjustRightInd w:val="0"/>
        <w:snapToGrid w:val="0"/>
        <w:ind w:firstLineChars="0"/>
        <w:jc w:val="left"/>
        <w:rPr>
          <w:rFonts w:ascii="宋体" w:hAnsi="宋体"/>
          <w:szCs w:val="21"/>
          <w:highlight w:val="none"/>
        </w:rPr>
      </w:pPr>
      <w:r>
        <w:rPr>
          <w:rFonts w:ascii="宋体" w:hAnsi="宋体"/>
          <w:szCs w:val="21"/>
          <w:highlight w:val="none"/>
        </w:rPr>
        <w:t>评标准备</w:t>
      </w:r>
      <w:r>
        <w:rPr>
          <w:rFonts w:hint="eastAsia" w:ascii="宋体" w:hAnsi="宋体"/>
          <w:szCs w:val="21"/>
          <w:highlight w:val="none"/>
        </w:rPr>
        <w:t>；</w:t>
      </w:r>
    </w:p>
    <w:p w14:paraId="34B6C805">
      <w:pPr>
        <w:widowControl w:val="0"/>
        <w:numPr>
          <w:ilvl w:val="2"/>
          <w:numId w:val="4"/>
        </w:numPr>
        <w:autoSpaceDE w:val="0"/>
        <w:autoSpaceDN w:val="0"/>
        <w:adjustRightInd w:val="0"/>
        <w:snapToGrid w:val="0"/>
        <w:ind w:firstLineChars="0"/>
        <w:jc w:val="left"/>
        <w:rPr>
          <w:rFonts w:ascii="宋体" w:hAnsi="宋体"/>
          <w:bCs/>
          <w:highlight w:val="none"/>
        </w:rPr>
      </w:pPr>
      <w:r>
        <w:rPr>
          <w:rFonts w:hint="eastAsia" w:ascii="宋体" w:hAnsi="宋体"/>
          <w:bCs/>
          <w:highlight w:val="none"/>
        </w:rPr>
        <w:t>否决性评审</w:t>
      </w:r>
      <w:r>
        <w:rPr>
          <w:rFonts w:ascii="宋体" w:hAnsi="宋体"/>
          <w:bCs/>
          <w:highlight w:val="none"/>
        </w:rPr>
        <w:t>；</w:t>
      </w:r>
    </w:p>
    <w:p w14:paraId="10F1D785">
      <w:pPr>
        <w:widowControl w:val="0"/>
        <w:numPr>
          <w:ilvl w:val="2"/>
          <w:numId w:val="4"/>
        </w:numPr>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初步评审；</w:t>
      </w:r>
    </w:p>
    <w:p w14:paraId="01EE99FD">
      <w:pPr>
        <w:widowControl w:val="0"/>
        <w:numPr>
          <w:ilvl w:val="2"/>
          <w:numId w:val="4"/>
        </w:numPr>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详细评审；</w:t>
      </w:r>
    </w:p>
    <w:p w14:paraId="6BDC9C5D">
      <w:pPr>
        <w:widowControl w:val="0"/>
        <w:numPr>
          <w:ilvl w:val="2"/>
          <w:numId w:val="4"/>
        </w:numPr>
        <w:autoSpaceDE w:val="0"/>
        <w:autoSpaceDN w:val="0"/>
        <w:adjustRightInd w:val="0"/>
        <w:snapToGrid w:val="0"/>
        <w:ind w:firstLineChars="0"/>
        <w:jc w:val="left"/>
        <w:rPr>
          <w:rFonts w:ascii="宋体" w:hAnsi="宋体"/>
          <w:szCs w:val="21"/>
          <w:highlight w:val="none"/>
        </w:rPr>
      </w:pPr>
      <w:r>
        <w:rPr>
          <w:rFonts w:ascii="宋体" w:hAnsi="宋体"/>
          <w:szCs w:val="21"/>
          <w:highlight w:val="none"/>
        </w:rPr>
        <w:t>评标报告</w:t>
      </w:r>
      <w:r>
        <w:rPr>
          <w:rFonts w:hint="eastAsia" w:ascii="宋体" w:hAnsi="宋体"/>
          <w:szCs w:val="21"/>
          <w:highlight w:val="none"/>
        </w:rPr>
        <w:t>。</w:t>
      </w:r>
    </w:p>
    <w:p w14:paraId="414BA125">
      <w:pPr>
        <w:widowControl w:val="0"/>
        <w:autoSpaceDE w:val="0"/>
        <w:autoSpaceDN w:val="0"/>
        <w:adjustRightInd w:val="0"/>
        <w:snapToGrid w:val="0"/>
        <w:ind w:firstLine="0" w:firstLineChars="0"/>
        <w:jc w:val="left"/>
        <w:rPr>
          <w:rFonts w:ascii="宋体" w:hAnsi="宋体"/>
          <w:szCs w:val="21"/>
          <w:highlight w:val="none"/>
        </w:rPr>
      </w:pPr>
    </w:p>
    <w:p w14:paraId="68538E67">
      <w:pPr>
        <w:widowControl w:val="0"/>
        <w:numPr>
          <w:ilvl w:val="0"/>
          <w:numId w:val="4"/>
        </w:numPr>
        <w:autoSpaceDE w:val="0"/>
        <w:autoSpaceDN w:val="0"/>
        <w:adjustRightInd w:val="0"/>
        <w:snapToGrid w:val="0"/>
        <w:ind w:firstLineChars="0"/>
        <w:jc w:val="left"/>
        <w:rPr>
          <w:rFonts w:ascii="宋体" w:hAnsi="宋体"/>
          <w:b/>
          <w:highlight w:val="none"/>
        </w:rPr>
      </w:pPr>
      <w:bookmarkStart w:id="301" w:name="_Toc523252725"/>
      <w:r>
        <w:rPr>
          <w:rFonts w:ascii="宋体" w:hAnsi="宋体"/>
          <w:b/>
          <w:highlight w:val="none"/>
        </w:rPr>
        <w:t>评标准备</w:t>
      </w:r>
      <w:bookmarkEnd w:id="301"/>
    </w:p>
    <w:p w14:paraId="5916F0DD">
      <w:pPr>
        <w:widowControl w:val="0"/>
        <w:numPr>
          <w:ilvl w:val="1"/>
          <w:numId w:val="4"/>
        </w:numPr>
        <w:autoSpaceDE w:val="0"/>
        <w:autoSpaceDN w:val="0"/>
        <w:adjustRightInd w:val="0"/>
        <w:snapToGrid w:val="0"/>
        <w:ind w:firstLineChars="0"/>
        <w:jc w:val="left"/>
        <w:rPr>
          <w:rFonts w:ascii="宋体" w:hAnsi="宋体"/>
          <w:b/>
          <w:highlight w:val="none"/>
        </w:rPr>
      </w:pPr>
      <w:r>
        <w:rPr>
          <w:rFonts w:ascii="宋体" w:hAnsi="宋体"/>
          <w:highlight w:val="none"/>
        </w:rPr>
        <w:t>评标委员会</w:t>
      </w:r>
      <w:r>
        <w:rPr>
          <w:rFonts w:hint="eastAsia" w:ascii="宋体" w:hAnsi="宋体"/>
          <w:highlight w:val="none"/>
        </w:rPr>
        <w:t>人员</w:t>
      </w:r>
      <w:r>
        <w:rPr>
          <w:rFonts w:ascii="宋体" w:hAnsi="宋体"/>
          <w:highlight w:val="none"/>
        </w:rPr>
        <w:t>进入评标室后，首先推选</w:t>
      </w:r>
      <w:r>
        <w:rPr>
          <w:rFonts w:hint="eastAsia" w:ascii="宋体" w:hAnsi="宋体"/>
          <w:highlight w:val="none"/>
        </w:rPr>
        <w:t>一名专家担任</w:t>
      </w:r>
      <w:r>
        <w:rPr>
          <w:rFonts w:ascii="宋体" w:hAnsi="宋体"/>
          <w:highlight w:val="none"/>
        </w:rPr>
        <w:t>评标委员会</w:t>
      </w:r>
      <w:r>
        <w:rPr>
          <w:rFonts w:hint="eastAsia" w:ascii="宋体" w:hAnsi="宋体"/>
          <w:highlight w:val="none"/>
        </w:rPr>
        <w:t>组长</w:t>
      </w:r>
      <w:r>
        <w:rPr>
          <w:rFonts w:ascii="宋体" w:hAnsi="宋体"/>
          <w:highlight w:val="none"/>
        </w:rPr>
        <w:t>。评标委员会</w:t>
      </w:r>
      <w:r>
        <w:rPr>
          <w:rFonts w:hint="eastAsia" w:ascii="宋体" w:hAnsi="宋体"/>
          <w:highlight w:val="none"/>
        </w:rPr>
        <w:t>组长</w:t>
      </w:r>
      <w:r>
        <w:rPr>
          <w:rFonts w:ascii="宋体" w:hAnsi="宋体"/>
          <w:highlight w:val="none"/>
        </w:rPr>
        <w:t>负责评标过程中的组织工作，引导评标委员会按约定的程序</w:t>
      </w:r>
      <w:r>
        <w:rPr>
          <w:rFonts w:hint="eastAsia" w:ascii="宋体" w:hAnsi="宋体"/>
          <w:highlight w:val="none"/>
        </w:rPr>
        <w:t>进行</w:t>
      </w:r>
      <w:r>
        <w:rPr>
          <w:rFonts w:ascii="宋体" w:hAnsi="宋体"/>
          <w:highlight w:val="none"/>
        </w:rPr>
        <w:t>评标。</w:t>
      </w:r>
    </w:p>
    <w:p w14:paraId="14E8F759">
      <w:pPr>
        <w:widowControl w:val="0"/>
        <w:numPr>
          <w:ilvl w:val="1"/>
          <w:numId w:val="4"/>
        </w:numPr>
        <w:autoSpaceDE w:val="0"/>
        <w:autoSpaceDN w:val="0"/>
        <w:adjustRightInd w:val="0"/>
        <w:snapToGrid w:val="0"/>
        <w:ind w:left="0" w:firstLine="0" w:firstLineChars="0"/>
        <w:jc w:val="both"/>
        <w:rPr>
          <w:rFonts w:ascii="宋体" w:hAnsi="宋体"/>
          <w:b/>
          <w:highlight w:val="none"/>
        </w:rPr>
      </w:pPr>
      <w:r>
        <w:rPr>
          <w:rFonts w:ascii="宋体" w:hAnsi="宋体"/>
          <w:highlight w:val="none"/>
        </w:rPr>
        <w:t>评标委员会</w:t>
      </w:r>
      <w:r>
        <w:rPr>
          <w:rFonts w:hint="eastAsia" w:ascii="宋体" w:hAnsi="宋体"/>
          <w:highlight w:val="none"/>
        </w:rPr>
        <w:t>人员应当</w:t>
      </w:r>
      <w:r>
        <w:rPr>
          <w:rFonts w:ascii="宋体" w:hAnsi="宋体"/>
          <w:highlight w:val="none"/>
        </w:rPr>
        <w:t>熟悉</w:t>
      </w:r>
      <w:r>
        <w:rPr>
          <w:rFonts w:hint="eastAsia" w:ascii="宋体" w:hAnsi="宋体"/>
          <w:highlight w:val="none"/>
        </w:rPr>
        <w:t>招标文件、评标方法等有关文件，</w:t>
      </w:r>
      <w:r>
        <w:rPr>
          <w:rFonts w:ascii="宋体" w:hAnsi="宋体"/>
          <w:highlight w:val="none"/>
        </w:rPr>
        <w:t>包括</w:t>
      </w:r>
      <w:r>
        <w:rPr>
          <w:rFonts w:hint="eastAsia" w:ascii="宋体" w:hAnsi="宋体"/>
          <w:highlight w:val="none"/>
        </w:rPr>
        <w:t>项目概</w:t>
      </w:r>
      <w:r>
        <w:rPr>
          <w:rFonts w:ascii="宋体" w:hAnsi="宋体"/>
          <w:highlight w:val="none"/>
        </w:rPr>
        <w:t>况</w:t>
      </w:r>
      <w:r>
        <w:rPr>
          <w:rFonts w:hint="eastAsia" w:ascii="宋体" w:hAnsi="宋体"/>
          <w:highlight w:val="none"/>
        </w:rPr>
        <w:t>、</w:t>
      </w:r>
      <w:r>
        <w:rPr>
          <w:rFonts w:ascii="宋体" w:hAnsi="宋体"/>
          <w:highlight w:val="none"/>
        </w:rPr>
        <w:t>招标范围</w:t>
      </w:r>
      <w:r>
        <w:rPr>
          <w:rFonts w:hint="eastAsia" w:ascii="宋体" w:hAnsi="宋体"/>
          <w:highlight w:val="none"/>
        </w:rPr>
        <w:t>、</w:t>
      </w:r>
      <w:r>
        <w:rPr>
          <w:rFonts w:ascii="宋体" w:hAnsi="宋体"/>
          <w:highlight w:val="none"/>
        </w:rPr>
        <w:t>招标目的</w:t>
      </w:r>
      <w:r>
        <w:rPr>
          <w:rFonts w:hint="eastAsia" w:ascii="宋体" w:hAnsi="宋体"/>
          <w:highlight w:val="none"/>
        </w:rPr>
        <w:t>、</w:t>
      </w:r>
      <w:r>
        <w:rPr>
          <w:rFonts w:ascii="宋体" w:hAnsi="宋体"/>
          <w:highlight w:val="none"/>
        </w:rPr>
        <w:t>评标方法</w:t>
      </w:r>
      <w:r>
        <w:rPr>
          <w:rFonts w:hint="eastAsia" w:ascii="宋体" w:hAnsi="宋体"/>
          <w:highlight w:val="none"/>
        </w:rPr>
        <w:t>、</w:t>
      </w:r>
      <w:r>
        <w:rPr>
          <w:rFonts w:ascii="宋体" w:hAnsi="宋体"/>
          <w:highlight w:val="none"/>
        </w:rPr>
        <w:t>评标</w:t>
      </w:r>
      <w:r>
        <w:rPr>
          <w:rFonts w:hint="eastAsia" w:ascii="宋体" w:hAnsi="宋体"/>
          <w:highlight w:val="none"/>
        </w:rPr>
        <w:t>所</w:t>
      </w:r>
      <w:r>
        <w:rPr>
          <w:rFonts w:ascii="宋体" w:hAnsi="宋体"/>
          <w:highlight w:val="none"/>
        </w:rPr>
        <w:t>用表格等。</w:t>
      </w:r>
    </w:p>
    <w:p w14:paraId="195123E5">
      <w:pPr>
        <w:pStyle w:val="22"/>
        <w:rPr>
          <w:highlight w:val="none"/>
        </w:rPr>
      </w:pPr>
    </w:p>
    <w:p w14:paraId="6F9D1E88">
      <w:pPr>
        <w:widowControl w:val="0"/>
        <w:numPr>
          <w:ilvl w:val="0"/>
          <w:numId w:val="4"/>
        </w:numPr>
        <w:autoSpaceDE w:val="0"/>
        <w:autoSpaceDN w:val="0"/>
        <w:adjustRightInd w:val="0"/>
        <w:snapToGrid w:val="0"/>
        <w:ind w:firstLineChars="0"/>
        <w:jc w:val="left"/>
        <w:rPr>
          <w:rFonts w:ascii="宋体" w:hAnsi="宋体"/>
          <w:b/>
          <w:highlight w:val="none"/>
        </w:rPr>
      </w:pPr>
      <w:r>
        <w:rPr>
          <w:rFonts w:hint="eastAsia" w:ascii="宋体" w:hAnsi="宋体"/>
          <w:b/>
          <w:highlight w:val="none"/>
        </w:rPr>
        <w:t>否决性评审</w:t>
      </w:r>
    </w:p>
    <w:p w14:paraId="373FDB50">
      <w:pPr>
        <w:widowControl w:val="0"/>
        <w:numPr>
          <w:ilvl w:val="1"/>
          <w:numId w:val="4"/>
        </w:numPr>
        <w:autoSpaceDE w:val="0"/>
        <w:autoSpaceDN w:val="0"/>
        <w:adjustRightInd w:val="0"/>
        <w:snapToGrid w:val="0"/>
        <w:ind w:firstLineChars="0"/>
        <w:jc w:val="left"/>
        <w:rPr>
          <w:rFonts w:ascii="宋体" w:hAnsi="宋体"/>
          <w:b/>
          <w:highlight w:val="none"/>
        </w:rPr>
      </w:pPr>
      <w:r>
        <w:rPr>
          <w:rFonts w:hint="eastAsia" w:ascii="宋体" w:hAnsi="宋体"/>
          <w:highlight w:val="none"/>
        </w:rPr>
        <w:t>投标人的投标文件是否由同一单位或者个人编制；</w:t>
      </w:r>
    </w:p>
    <w:p w14:paraId="0FBD3DD8">
      <w:pPr>
        <w:widowControl w:val="0"/>
        <w:numPr>
          <w:ilvl w:val="1"/>
          <w:numId w:val="4"/>
        </w:numPr>
        <w:autoSpaceDE w:val="0"/>
        <w:autoSpaceDN w:val="0"/>
        <w:adjustRightInd w:val="0"/>
        <w:snapToGrid w:val="0"/>
        <w:ind w:firstLineChars="0"/>
        <w:jc w:val="left"/>
        <w:rPr>
          <w:rFonts w:ascii="宋体" w:hAnsi="宋体"/>
          <w:b/>
          <w:highlight w:val="none"/>
        </w:rPr>
      </w:pPr>
      <w:r>
        <w:rPr>
          <w:rFonts w:hint="eastAsia" w:ascii="宋体" w:hAnsi="宋体"/>
          <w:snapToGrid w:val="0"/>
          <w:kern w:val="0"/>
          <w:highlight w:val="none"/>
        </w:rPr>
        <w:t>投标人的投标文件是否由同一家投标单位编制</w:t>
      </w:r>
      <w:r>
        <w:rPr>
          <w:rFonts w:hint="eastAsia" w:ascii="宋体" w:hAnsi="宋体"/>
          <w:highlight w:val="none"/>
        </w:rPr>
        <w:t>。</w:t>
      </w:r>
    </w:p>
    <w:p w14:paraId="3C639AD8">
      <w:pPr>
        <w:widowControl w:val="0"/>
        <w:numPr>
          <w:ilvl w:val="0"/>
          <w:numId w:val="4"/>
        </w:numPr>
        <w:autoSpaceDE w:val="0"/>
        <w:autoSpaceDN w:val="0"/>
        <w:adjustRightInd w:val="0"/>
        <w:snapToGrid w:val="0"/>
        <w:ind w:firstLineChars="0"/>
        <w:jc w:val="left"/>
        <w:rPr>
          <w:rFonts w:ascii="宋体" w:hAnsi="宋体"/>
          <w:b/>
          <w:highlight w:val="none"/>
        </w:rPr>
      </w:pPr>
      <w:r>
        <w:rPr>
          <w:rFonts w:ascii="宋体" w:hAnsi="宋体"/>
          <w:b/>
          <w:highlight w:val="none"/>
        </w:rPr>
        <w:t>废标条件</w:t>
      </w:r>
    </w:p>
    <w:p w14:paraId="0FAA5D36">
      <w:pPr>
        <w:widowControl w:val="0"/>
        <w:numPr>
          <w:ilvl w:val="1"/>
          <w:numId w:val="4"/>
        </w:numPr>
        <w:autoSpaceDE w:val="0"/>
        <w:autoSpaceDN w:val="0"/>
        <w:adjustRightInd w:val="0"/>
        <w:snapToGrid w:val="0"/>
        <w:ind w:firstLineChars="0"/>
        <w:jc w:val="left"/>
        <w:rPr>
          <w:rFonts w:ascii="宋体" w:hAnsi="宋体"/>
          <w:b/>
          <w:highlight w:val="none"/>
        </w:rPr>
      </w:pPr>
      <w:r>
        <w:rPr>
          <w:rFonts w:hint="eastAsia" w:ascii="宋体" w:hAnsi="宋体"/>
          <w:szCs w:val="21"/>
          <w:highlight w:val="none"/>
        </w:rPr>
        <w:t>详见投标人须知：否决性条款摘要。</w:t>
      </w:r>
    </w:p>
    <w:p w14:paraId="41832DFF">
      <w:pPr>
        <w:widowControl w:val="0"/>
        <w:numPr>
          <w:ilvl w:val="0"/>
          <w:numId w:val="4"/>
        </w:numPr>
        <w:autoSpaceDE w:val="0"/>
        <w:autoSpaceDN w:val="0"/>
        <w:adjustRightInd w:val="0"/>
        <w:snapToGrid w:val="0"/>
        <w:ind w:firstLineChars="0"/>
        <w:jc w:val="left"/>
        <w:rPr>
          <w:rFonts w:ascii="宋体" w:hAnsi="宋体"/>
          <w:b/>
          <w:highlight w:val="none"/>
        </w:rPr>
      </w:pPr>
      <w:bookmarkStart w:id="302" w:name="_Toc361737578"/>
      <w:bookmarkStart w:id="303" w:name="_Toc290992893"/>
      <w:bookmarkStart w:id="304" w:name="_Toc523252730"/>
      <w:bookmarkStart w:id="305" w:name="_Toc350872401"/>
      <w:bookmarkStart w:id="306" w:name="_Toc351032833"/>
      <w:bookmarkStart w:id="307" w:name="_Toc291178117"/>
      <w:r>
        <w:rPr>
          <w:rFonts w:hint="eastAsia" w:ascii="宋体" w:hAnsi="宋体"/>
          <w:b/>
          <w:highlight w:val="none"/>
        </w:rPr>
        <w:t>附则</w:t>
      </w:r>
      <w:bookmarkEnd w:id="302"/>
      <w:bookmarkEnd w:id="303"/>
      <w:bookmarkEnd w:id="304"/>
      <w:bookmarkEnd w:id="305"/>
      <w:bookmarkEnd w:id="306"/>
      <w:bookmarkEnd w:id="307"/>
    </w:p>
    <w:p w14:paraId="6C9F1AE4">
      <w:pPr>
        <w:widowControl w:val="0"/>
        <w:numPr>
          <w:ilvl w:val="1"/>
          <w:numId w:val="4"/>
        </w:numPr>
        <w:autoSpaceDE w:val="0"/>
        <w:autoSpaceDN w:val="0"/>
        <w:adjustRightInd w:val="0"/>
        <w:snapToGrid w:val="0"/>
        <w:ind w:firstLineChars="0"/>
        <w:jc w:val="left"/>
        <w:rPr>
          <w:rFonts w:ascii="宋体" w:hAnsi="宋体"/>
          <w:b/>
          <w:highlight w:val="none"/>
        </w:rPr>
      </w:pPr>
      <w:r>
        <w:rPr>
          <w:rFonts w:ascii="宋体" w:hAnsi="宋体"/>
          <w:szCs w:val="21"/>
          <w:highlight w:val="none"/>
        </w:rPr>
        <w:t>本评</w:t>
      </w:r>
      <w:r>
        <w:rPr>
          <w:rFonts w:hint="eastAsia" w:ascii="宋体" w:hAnsi="宋体"/>
          <w:szCs w:val="21"/>
          <w:highlight w:val="none"/>
        </w:rPr>
        <w:t>定</w:t>
      </w:r>
      <w:r>
        <w:rPr>
          <w:rFonts w:ascii="宋体" w:hAnsi="宋体"/>
          <w:szCs w:val="21"/>
          <w:highlight w:val="none"/>
        </w:rPr>
        <w:t>标办法由</w:t>
      </w:r>
      <w:r>
        <w:rPr>
          <w:rFonts w:hint="eastAsia" w:ascii="宋体" w:hAnsi="宋体"/>
          <w:szCs w:val="21"/>
          <w:highlight w:val="none"/>
        </w:rPr>
        <w:t>招标人</w:t>
      </w:r>
      <w:r>
        <w:rPr>
          <w:rFonts w:ascii="宋体" w:hAnsi="宋体"/>
          <w:szCs w:val="21"/>
          <w:highlight w:val="none"/>
        </w:rPr>
        <w:t>负责解释。</w:t>
      </w:r>
    </w:p>
    <w:p w14:paraId="45590F4C">
      <w:pPr>
        <w:widowControl w:val="0"/>
        <w:numPr>
          <w:ilvl w:val="0"/>
          <w:numId w:val="4"/>
        </w:numPr>
        <w:autoSpaceDE w:val="0"/>
        <w:autoSpaceDN w:val="0"/>
        <w:adjustRightInd w:val="0"/>
        <w:snapToGrid w:val="0"/>
        <w:ind w:firstLineChars="0"/>
        <w:jc w:val="left"/>
        <w:rPr>
          <w:rFonts w:ascii="宋体" w:hAnsi="宋体"/>
          <w:b/>
          <w:highlight w:val="none"/>
        </w:rPr>
      </w:pPr>
      <w:r>
        <w:rPr>
          <w:rFonts w:hint="eastAsia" w:ascii="宋体" w:hAnsi="宋体"/>
          <w:b/>
          <w:highlight w:val="none"/>
        </w:rPr>
        <w:t>附件一</w:t>
      </w:r>
    </w:p>
    <w:tbl>
      <w:tblPr>
        <w:tblStyle w:val="52"/>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1"/>
        <w:gridCol w:w="1108"/>
        <w:gridCol w:w="1514"/>
        <w:gridCol w:w="3862"/>
        <w:gridCol w:w="1514"/>
      </w:tblGrid>
      <w:tr w14:paraId="2F6B8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8529" w:type="dxa"/>
            <w:gridSpan w:val="5"/>
            <w:shd w:val="clear" w:color="auto" w:fill="D9E2F3"/>
            <w:vAlign w:val="center"/>
          </w:tcPr>
          <w:p w14:paraId="1323DCE9">
            <w:pPr>
              <w:widowControl w:val="0"/>
              <w:autoSpaceDE w:val="0"/>
              <w:autoSpaceDN w:val="0"/>
              <w:adjustRightInd w:val="0"/>
              <w:snapToGrid w:val="0"/>
              <w:ind w:firstLine="0" w:firstLineChars="0"/>
              <w:jc w:val="center"/>
              <w:rPr>
                <w:rFonts w:ascii="宋体" w:hAnsi="宋体" w:cs="宋体"/>
                <w:b/>
                <w:sz w:val="28"/>
                <w:szCs w:val="28"/>
                <w:highlight w:val="none"/>
              </w:rPr>
            </w:pPr>
            <w:r>
              <w:rPr>
                <w:rFonts w:hint="eastAsia" w:ascii="宋体" w:hAnsi="宋体" w:cs="宋体"/>
                <w:b/>
                <w:sz w:val="28"/>
                <w:szCs w:val="28"/>
                <w:highlight w:val="none"/>
              </w:rPr>
              <w:t>《初步评审审查标准》</w:t>
            </w:r>
          </w:p>
        </w:tc>
      </w:tr>
      <w:tr w14:paraId="35971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1639" w:type="dxa"/>
            <w:gridSpan w:val="2"/>
            <w:vAlign w:val="center"/>
          </w:tcPr>
          <w:p w14:paraId="33FFC14C">
            <w:pPr>
              <w:widowControl w:val="0"/>
              <w:autoSpaceDE w:val="0"/>
              <w:autoSpaceDN w:val="0"/>
              <w:adjustRightInd w:val="0"/>
              <w:snapToGrid w:val="0"/>
              <w:ind w:firstLine="0" w:firstLineChars="0"/>
              <w:jc w:val="center"/>
              <w:rPr>
                <w:rFonts w:ascii="宋体" w:hAnsi="宋体" w:cs="宋体"/>
                <w:b/>
                <w:szCs w:val="21"/>
                <w:highlight w:val="none"/>
              </w:rPr>
            </w:pPr>
            <w:r>
              <w:rPr>
                <w:rFonts w:ascii="宋体" w:hAnsi="宋体" w:cs="宋体"/>
                <w:b/>
                <w:szCs w:val="21"/>
                <w:highlight w:val="none"/>
              </w:rPr>
              <w:t>条款号</w:t>
            </w:r>
          </w:p>
        </w:tc>
        <w:tc>
          <w:tcPr>
            <w:tcW w:w="1514" w:type="dxa"/>
            <w:vAlign w:val="center"/>
          </w:tcPr>
          <w:p w14:paraId="0457D15A">
            <w:pPr>
              <w:widowControl w:val="0"/>
              <w:autoSpaceDE w:val="0"/>
              <w:autoSpaceDN w:val="0"/>
              <w:adjustRightInd w:val="0"/>
              <w:snapToGrid w:val="0"/>
              <w:ind w:firstLine="0" w:firstLineChars="0"/>
              <w:jc w:val="center"/>
              <w:rPr>
                <w:rFonts w:ascii="宋体" w:hAnsi="宋体" w:cs="宋体"/>
                <w:b/>
                <w:szCs w:val="21"/>
                <w:highlight w:val="none"/>
              </w:rPr>
            </w:pPr>
            <w:r>
              <w:rPr>
                <w:rFonts w:ascii="宋体" w:hAnsi="宋体" w:cs="宋体"/>
                <w:b/>
                <w:szCs w:val="21"/>
                <w:highlight w:val="none"/>
              </w:rPr>
              <w:t>评审因素</w:t>
            </w:r>
          </w:p>
        </w:tc>
        <w:tc>
          <w:tcPr>
            <w:tcW w:w="3862" w:type="dxa"/>
            <w:vAlign w:val="center"/>
          </w:tcPr>
          <w:p w14:paraId="247A7656">
            <w:pPr>
              <w:widowControl w:val="0"/>
              <w:autoSpaceDE w:val="0"/>
              <w:autoSpaceDN w:val="0"/>
              <w:adjustRightInd w:val="0"/>
              <w:snapToGrid w:val="0"/>
              <w:ind w:firstLine="0" w:firstLineChars="0"/>
              <w:jc w:val="center"/>
              <w:rPr>
                <w:rFonts w:ascii="宋体" w:hAnsi="宋体" w:cs="宋体"/>
                <w:b/>
                <w:szCs w:val="21"/>
                <w:highlight w:val="none"/>
              </w:rPr>
            </w:pPr>
            <w:r>
              <w:rPr>
                <w:rFonts w:ascii="宋体" w:hAnsi="宋体" w:cs="宋体"/>
                <w:b/>
                <w:szCs w:val="21"/>
                <w:highlight w:val="none"/>
              </w:rPr>
              <w:t>评审</w:t>
            </w:r>
            <w:r>
              <w:rPr>
                <w:rFonts w:hint="eastAsia" w:ascii="宋体" w:hAnsi="宋体" w:cs="宋体"/>
                <w:b/>
                <w:szCs w:val="21"/>
                <w:highlight w:val="none"/>
              </w:rPr>
              <w:t>内容</w:t>
            </w:r>
          </w:p>
        </w:tc>
        <w:tc>
          <w:tcPr>
            <w:tcW w:w="1514" w:type="dxa"/>
            <w:vAlign w:val="center"/>
          </w:tcPr>
          <w:p w14:paraId="0C0C9CD9">
            <w:pPr>
              <w:widowControl w:val="0"/>
              <w:autoSpaceDE w:val="0"/>
              <w:autoSpaceDN w:val="0"/>
              <w:adjustRightInd w:val="0"/>
              <w:snapToGrid w:val="0"/>
              <w:ind w:firstLine="0" w:firstLineChars="0"/>
              <w:jc w:val="center"/>
              <w:rPr>
                <w:rFonts w:ascii="宋体" w:hAnsi="宋体" w:cs="宋体"/>
                <w:b/>
                <w:szCs w:val="21"/>
                <w:highlight w:val="none"/>
              </w:rPr>
            </w:pPr>
            <w:r>
              <w:rPr>
                <w:rFonts w:hint="eastAsia" w:ascii="宋体" w:hAnsi="宋体" w:cs="宋体"/>
                <w:b/>
                <w:szCs w:val="21"/>
                <w:highlight w:val="none"/>
              </w:rPr>
              <w:t>审查标准</w:t>
            </w:r>
          </w:p>
        </w:tc>
      </w:tr>
      <w:tr w14:paraId="23424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restart"/>
            <w:vAlign w:val="center"/>
          </w:tcPr>
          <w:p w14:paraId="518E380E">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1</w:t>
            </w:r>
          </w:p>
        </w:tc>
        <w:tc>
          <w:tcPr>
            <w:tcW w:w="1108" w:type="dxa"/>
            <w:vMerge w:val="restart"/>
            <w:vAlign w:val="center"/>
          </w:tcPr>
          <w:p w14:paraId="76905272">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形式评审标准</w:t>
            </w:r>
          </w:p>
        </w:tc>
        <w:tc>
          <w:tcPr>
            <w:tcW w:w="1514" w:type="dxa"/>
            <w:vAlign w:val="center"/>
          </w:tcPr>
          <w:p w14:paraId="4C8A5714">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cs="宋体"/>
                <w:szCs w:val="21"/>
                <w:highlight w:val="none"/>
              </w:rPr>
              <w:t>投标人名称</w:t>
            </w:r>
          </w:p>
        </w:tc>
        <w:tc>
          <w:tcPr>
            <w:tcW w:w="3862" w:type="dxa"/>
            <w:vAlign w:val="center"/>
          </w:tcPr>
          <w:p w14:paraId="0B7CF3B9">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cs="宋体"/>
                <w:szCs w:val="21"/>
                <w:highlight w:val="none"/>
              </w:rPr>
              <w:t>与营业执照</w:t>
            </w:r>
            <w:r>
              <w:rPr>
                <w:rFonts w:hint="eastAsia" w:ascii="宋体" w:hAnsi="宋体" w:cs="宋体"/>
                <w:szCs w:val="21"/>
                <w:highlight w:val="none"/>
              </w:rPr>
              <w:t>（事业单位</w:t>
            </w:r>
            <w:r>
              <w:rPr>
                <w:rFonts w:ascii="宋体" w:hAnsi="宋体" w:cs="宋体"/>
                <w:szCs w:val="21"/>
                <w:highlight w:val="none"/>
              </w:rPr>
              <w:t>法人证书或</w:t>
            </w:r>
            <w:r>
              <w:rPr>
                <w:rFonts w:hint="eastAsia" w:ascii="宋体" w:hAnsi="宋体" w:cs="宋体"/>
                <w:szCs w:val="21"/>
                <w:highlight w:val="none"/>
              </w:rPr>
              <w:t>其他主体开办</w:t>
            </w:r>
            <w:r>
              <w:rPr>
                <w:rFonts w:ascii="宋体" w:hAnsi="宋体" w:cs="宋体"/>
                <w:szCs w:val="21"/>
                <w:highlight w:val="none"/>
              </w:rPr>
              <w:t>证明</w:t>
            </w:r>
            <w:r>
              <w:rPr>
                <w:rFonts w:hint="eastAsia" w:ascii="宋体" w:hAnsi="宋体" w:cs="宋体"/>
                <w:szCs w:val="21"/>
                <w:highlight w:val="none"/>
              </w:rPr>
              <w:t>）</w:t>
            </w:r>
            <w:r>
              <w:rPr>
                <w:rFonts w:ascii="宋体" w:hAnsi="宋体" w:cs="宋体"/>
                <w:szCs w:val="21"/>
                <w:highlight w:val="none"/>
              </w:rPr>
              <w:t>、资质证书一致</w:t>
            </w:r>
          </w:p>
        </w:tc>
        <w:tc>
          <w:tcPr>
            <w:tcW w:w="1514" w:type="dxa"/>
            <w:vAlign w:val="center"/>
          </w:tcPr>
          <w:p w14:paraId="07B7C10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是否符合要求</w:t>
            </w:r>
          </w:p>
        </w:tc>
      </w:tr>
      <w:tr w14:paraId="4F34C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vAlign w:val="center"/>
          </w:tcPr>
          <w:p w14:paraId="1FC56F73"/>
        </w:tc>
        <w:tc>
          <w:tcPr>
            <w:tcW w:w="1108" w:type="dxa"/>
            <w:vMerge w:val="continue"/>
            <w:vAlign w:val="center"/>
          </w:tcPr>
          <w:p w14:paraId="7C5EAB00"/>
        </w:tc>
        <w:tc>
          <w:tcPr>
            <w:tcW w:w="1514" w:type="dxa"/>
            <w:vAlign w:val="center"/>
          </w:tcPr>
          <w:p w14:paraId="40083788">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cs="宋体"/>
                <w:szCs w:val="21"/>
                <w:highlight w:val="none"/>
              </w:rPr>
              <w:t>报价唯一</w:t>
            </w:r>
          </w:p>
        </w:tc>
        <w:tc>
          <w:tcPr>
            <w:tcW w:w="3862" w:type="dxa"/>
            <w:vAlign w:val="center"/>
          </w:tcPr>
          <w:p w14:paraId="6C7C2773">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szCs w:val="21"/>
                <w:highlight w:val="none"/>
              </w:rPr>
              <w:t>只能有一个有效报价</w:t>
            </w:r>
          </w:p>
        </w:tc>
        <w:tc>
          <w:tcPr>
            <w:tcW w:w="1514" w:type="dxa"/>
            <w:vAlign w:val="center"/>
          </w:tcPr>
          <w:p w14:paraId="0926018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是否符合要求</w:t>
            </w:r>
          </w:p>
        </w:tc>
      </w:tr>
      <w:tr w14:paraId="21AFC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vAlign w:val="center"/>
          </w:tcPr>
          <w:p w14:paraId="744B1F11"/>
        </w:tc>
        <w:tc>
          <w:tcPr>
            <w:tcW w:w="1108" w:type="dxa"/>
            <w:vMerge w:val="continue"/>
          </w:tcPr>
          <w:p w14:paraId="6B7EB7B7"/>
        </w:tc>
        <w:tc>
          <w:tcPr>
            <w:tcW w:w="1514" w:type="dxa"/>
            <w:vAlign w:val="center"/>
          </w:tcPr>
          <w:p w14:paraId="0D5478D9">
            <w:pPr>
              <w:widowControl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投标保证金</w:t>
            </w:r>
          </w:p>
        </w:tc>
        <w:tc>
          <w:tcPr>
            <w:tcW w:w="3862" w:type="dxa"/>
            <w:vAlign w:val="center"/>
          </w:tcPr>
          <w:p w14:paraId="15229A51">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cs="宋体"/>
                <w:szCs w:val="21"/>
                <w:highlight w:val="none"/>
              </w:rPr>
              <w:t>符合第</w:t>
            </w:r>
            <w:r>
              <w:rPr>
                <w:rFonts w:hint="eastAsia" w:ascii="宋体" w:hAnsi="宋体" w:cs="宋体"/>
                <w:szCs w:val="21"/>
                <w:highlight w:val="none"/>
              </w:rPr>
              <w:t>一</w:t>
            </w:r>
            <w:r>
              <w:rPr>
                <w:rFonts w:ascii="宋体" w:hAnsi="宋体" w:cs="宋体"/>
                <w:szCs w:val="21"/>
                <w:highlight w:val="none"/>
              </w:rPr>
              <w:t>章</w:t>
            </w:r>
            <w:r>
              <w:rPr>
                <w:rFonts w:hint="eastAsia" w:ascii="宋体" w:hAnsi="宋体" w:cs="宋体"/>
                <w:szCs w:val="21"/>
                <w:highlight w:val="none"/>
              </w:rPr>
              <w:t>投标人须知前附表的要求</w:t>
            </w:r>
          </w:p>
        </w:tc>
        <w:tc>
          <w:tcPr>
            <w:tcW w:w="1514" w:type="dxa"/>
            <w:vAlign w:val="center"/>
          </w:tcPr>
          <w:p w14:paraId="1DFB64C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是否符合要求</w:t>
            </w:r>
          </w:p>
        </w:tc>
      </w:tr>
      <w:tr w14:paraId="08DAA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vAlign w:val="center"/>
          </w:tcPr>
          <w:p w14:paraId="0AD056CB"/>
        </w:tc>
        <w:tc>
          <w:tcPr>
            <w:tcW w:w="1108" w:type="dxa"/>
            <w:vMerge w:val="continue"/>
          </w:tcPr>
          <w:p w14:paraId="711A94EB"/>
        </w:tc>
        <w:tc>
          <w:tcPr>
            <w:tcW w:w="1514" w:type="dxa"/>
            <w:vAlign w:val="center"/>
          </w:tcPr>
          <w:p w14:paraId="7B732CDF">
            <w:pPr>
              <w:widowControl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否决性条款判定</w:t>
            </w:r>
          </w:p>
        </w:tc>
        <w:tc>
          <w:tcPr>
            <w:tcW w:w="3862" w:type="dxa"/>
            <w:vAlign w:val="center"/>
          </w:tcPr>
          <w:p w14:paraId="5AEF0A6D">
            <w:pPr>
              <w:widowControl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招标文件否决性条款摘要中列明的情形</w:t>
            </w:r>
          </w:p>
        </w:tc>
        <w:tc>
          <w:tcPr>
            <w:tcW w:w="1514" w:type="dxa"/>
            <w:vAlign w:val="center"/>
          </w:tcPr>
          <w:p w14:paraId="46E18518">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是否符合要求</w:t>
            </w:r>
          </w:p>
        </w:tc>
      </w:tr>
      <w:tr w14:paraId="72AA9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restart"/>
            <w:vAlign w:val="center"/>
          </w:tcPr>
          <w:p w14:paraId="5C14DAA2">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2</w:t>
            </w:r>
          </w:p>
        </w:tc>
        <w:tc>
          <w:tcPr>
            <w:tcW w:w="1108" w:type="dxa"/>
            <w:vMerge w:val="restart"/>
            <w:vAlign w:val="center"/>
          </w:tcPr>
          <w:p w14:paraId="2BA14795">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资格评审标准</w:t>
            </w:r>
          </w:p>
        </w:tc>
        <w:tc>
          <w:tcPr>
            <w:tcW w:w="1514" w:type="dxa"/>
            <w:vAlign w:val="center"/>
          </w:tcPr>
          <w:p w14:paraId="79DE19FF">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cs="宋体"/>
                <w:szCs w:val="21"/>
                <w:highlight w:val="none"/>
              </w:rPr>
              <w:t>营业执照</w:t>
            </w:r>
          </w:p>
        </w:tc>
        <w:tc>
          <w:tcPr>
            <w:tcW w:w="3862" w:type="dxa"/>
            <w:vAlign w:val="center"/>
          </w:tcPr>
          <w:p w14:paraId="74AD3CA5">
            <w:pPr>
              <w:widowControl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具备有效的营业执照（事业单位</w:t>
            </w:r>
            <w:r>
              <w:rPr>
                <w:rFonts w:ascii="宋体" w:hAnsi="宋体" w:cs="宋体"/>
                <w:szCs w:val="21"/>
                <w:highlight w:val="none"/>
              </w:rPr>
              <w:t>法人证书或</w:t>
            </w:r>
            <w:r>
              <w:rPr>
                <w:rFonts w:hint="eastAsia" w:ascii="宋体" w:hAnsi="宋体" w:cs="宋体"/>
                <w:szCs w:val="21"/>
                <w:highlight w:val="none"/>
              </w:rPr>
              <w:t>其他主体开办</w:t>
            </w:r>
            <w:r>
              <w:rPr>
                <w:rFonts w:ascii="宋体" w:hAnsi="宋体" w:cs="宋体"/>
                <w:szCs w:val="21"/>
                <w:highlight w:val="none"/>
              </w:rPr>
              <w:t>证明</w:t>
            </w:r>
            <w:r>
              <w:rPr>
                <w:rFonts w:hint="eastAsia" w:ascii="宋体" w:hAnsi="宋体" w:cs="宋体"/>
                <w:szCs w:val="21"/>
                <w:highlight w:val="none"/>
              </w:rPr>
              <w:t>）</w:t>
            </w:r>
          </w:p>
        </w:tc>
        <w:tc>
          <w:tcPr>
            <w:tcW w:w="1514" w:type="dxa"/>
            <w:vAlign w:val="center"/>
          </w:tcPr>
          <w:p w14:paraId="09E0F15F">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是否符合要求</w:t>
            </w:r>
          </w:p>
        </w:tc>
      </w:tr>
      <w:tr w14:paraId="4FC16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vAlign w:val="center"/>
          </w:tcPr>
          <w:p w14:paraId="5AE4A6BF"/>
        </w:tc>
        <w:tc>
          <w:tcPr>
            <w:tcW w:w="1108" w:type="dxa"/>
            <w:vMerge w:val="continue"/>
            <w:vAlign w:val="center"/>
          </w:tcPr>
          <w:p w14:paraId="48542E8B"/>
        </w:tc>
        <w:tc>
          <w:tcPr>
            <w:tcW w:w="1514" w:type="dxa"/>
            <w:vAlign w:val="center"/>
          </w:tcPr>
          <w:p w14:paraId="7D9FFC3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其他资格要求</w:t>
            </w:r>
          </w:p>
        </w:tc>
        <w:tc>
          <w:tcPr>
            <w:tcW w:w="3862" w:type="dxa"/>
            <w:vAlign w:val="center"/>
          </w:tcPr>
          <w:p w14:paraId="144B6010">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符合</w:t>
            </w:r>
            <w:r>
              <w:rPr>
                <w:rFonts w:hint="eastAsia" w:ascii="宋体" w:hAnsi="宋体"/>
                <w:szCs w:val="21"/>
                <w:highlight w:val="none"/>
              </w:rPr>
              <w:t>招标文件要求</w:t>
            </w:r>
          </w:p>
        </w:tc>
        <w:tc>
          <w:tcPr>
            <w:tcW w:w="1514" w:type="dxa"/>
            <w:vAlign w:val="center"/>
          </w:tcPr>
          <w:p w14:paraId="4EDBC68C">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是否符合要求</w:t>
            </w:r>
          </w:p>
        </w:tc>
      </w:tr>
      <w:tr w14:paraId="197C2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vAlign w:val="center"/>
          </w:tcPr>
          <w:p w14:paraId="60598832"/>
        </w:tc>
        <w:tc>
          <w:tcPr>
            <w:tcW w:w="1108" w:type="dxa"/>
            <w:vMerge w:val="continue"/>
            <w:vAlign w:val="center"/>
          </w:tcPr>
          <w:p w14:paraId="43CF678E"/>
        </w:tc>
        <w:tc>
          <w:tcPr>
            <w:tcW w:w="1514" w:type="dxa"/>
            <w:vAlign w:val="center"/>
          </w:tcPr>
          <w:p w14:paraId="31D5E9A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不存在禁止投标的情形</w:t>
            </w:r>
          </w:p>
        </w:tc>
        <w:tc>
          <w:tcPr>
            <w:tcW w:w="3862" w:type="dxa"/>
            <w:vAlign w:val="center"/>
          </w:tcPr>
          <w:p w14:paraId="05313E6A">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不存在第一章“投标人须知”第1.</w:t>
            </w:r>
            <w:r>
              <w:rPr>
                <w:rFonts w:ascii="宋体" w:hAnsi="宋体"/>
                <w:szCs w:val="21"/>
                <w:highlight w:val="none"/>
              </w:rPr>
              <w:t>2.2</w:t>
            </w:r>
            <w:r>
              <w:rPr>
                <w:rFonts w:hint="eastAsia" w:ascii="宋体" w:hAnsi="宋体"/>
                <w:szCs w:val="21"/>
                <w:highlight w:val="none"/>
              </w:rPr>
              <w:t>项规定的任何一种情形</w:t>
            </w:r>
          </w:p>
        </w:tc>
        <w:tc>
          <w:tcPr>
            <w:tcW w:w="1514" w:type="dxa"/>
            <w:vAlign w:val="center"/>
          </w:tcPr>
          <w:p w14:paraId="63939080">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是否符合要求</w:t>
            </w:r>
          </w:p>
        </w:tc>
      </w:tr>
      <w:tr w14:paraId="01BBB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restart"/>
            <w:vAlign w:val="center"/>
          </w:tcPr>
          <w:p w14:paraId="67A2802D">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3</w:t>
            </w:r>
          </w:p>
        </w:tc>
        <w:tc>
          <w:tcPr>
            <w:tcW w:w="1108" w:type="dxa"/>
            <w:vMerge w:val="restart"/>
            <w:vAlign w:val="center"/>
          </w:tcPr>
          <w:p w14:paraId="39D92321">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响应性</w:t>
            </w:r>
          </w:p>
          <w:p w14:paraId="1DE3AC70">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评审标准</w:t>
            </w:r>
          </w:p>
        </w:tc>
        <w:tc>
          <w:tcPr>
            <w:tcW w:w="1514" w:type="dxa"/>
            <w:vAlign w:val="center"/>
          </w:tcPr>
          <w:p w14:paraId="766208E5">
            <w:pPr>
              <w:widowControl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投标报价</w:t>
            </w:r>
          </w:p>
        </w:tc>
        <w:tc>
          <w:tcPr>
            <w:tcW w:w="3862" w:type="dxa"/>
            <w:vAlign w:val="center"/>
          </w:tcPr>
          <w:p w14:paraId="74377063">
            <w:pPr>
              <w:widowControl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投标报价未高于最高限价</w:t>
            </w:r>
          </w:p>
        </w:tc>
        <w:tc>
          <w:tcPr>
            <w:tcW w:w="1514" w:type="dxa"/>
            <w:vAlign w:val="center"/>
          </w:tcPr>
          <w:p w14:paraId="607D9A99">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是否符合要求</w:t>
            </w:r>
          </w:p>
        </w:tc>
      </w:tr>
      <w:tr w14:paraId="7C465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14:paraId="476730B2"/>
        </w:tc>
        <w:tc>
          <w:tcPr>
            <w:tcW w:w="1108" w:type="dxa"/>
            <w:vMerge w:val="continue"/>
            <w:vAlign w:val="center"/>
          </w:tcPr>
          <w:p w14:paraId="7C192ABE"/>
        </w:tc>
        <w:tc>
          <w:tcPr>
            <w:tcW w:w="1514" w:type="dxa"/>
            <w:vAlign w:val="center"/>
          </w:tcPr>
          <w:p w14:paraId="3BA38F4F">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cs="宋体"/>
                <w:szCs w:val="21"/>
                <w:highlight w:val="none"/>
              </w:rPr>
              <w:t>投标内容</w:t>
            </w:r>
          </w:p>
        </w:tc>
        <w:tc>
          <w:tcPr>
            <w:tcW w:w="3862" w:type="dxa"/>
            <w:vAlign w:val="center"/>
          </w:tcPr>
          <w:p w14:paraId="41528062">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szCs w:val="21"/>
                <w:highlight w:val="none"/>
              </w:rPr>
              <w:t>符合</w:t>
            </w:r>
            <w:r>
              <w:rPr>
                <w:rFonts w:hint="eastAsia" w:ascii="宋体" w:hAnsi="宋体"/>
                <w:szCs w:val="21"/>
                <w:highlight w:val="none"/>
              </w:rPr>
              <w:t>招标文件要求</w:t>
            </w:r>
          </w:p>
        </w:tc>
        <w:tc>
          <w:tcPr>
            <w:tcW w:w="1514" w:type="dxa"/>
            <w:vAlign w:val="center"/>
          </w:tcPr>
          <w:p w14:paraId="28159926">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是否符合要求</w:t>
            </w:r>
          </w:p>
        </w:tc>
      </w:tr>
      <w:tr w14:paraId="7A973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14:paraId="05B46728"/>
        </w:tc>
        <w:tc>
          <w:tcPr>
            <w:tcW w:w="1108" w:type="dxa"/>
            <w:vMerge w:val="continue"/>
            <w:vAlign w:val="center"/>
          </w:tcPr>
          <w:p w14:paraId="271177A2"/>
        </w:tc>
        <w:tc>
          <w:tcPr>
            <w:tcW w:w="1514" w:type="dxa"/>
            <w:vAlign w:val="center"/>
          </w:tcPr>
          <w:p w14:paraId="155731F3">
            <w:pPr>
              <w:widowControl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投标有效期</w:t>
            </w:r>
          </w:p>
        </w:tc>
        <w:tc>
          <w:tcPr>
            <w:tcW w:w="3862" w:type="dxa"/>
            <w:vAlign w:val="center"/>
          </w:tcPr>
          <w:p w14:paraId="53808F43">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szCs w:val="21"/>
                <w:highlight w:val="none"/>
              </w:rPr>
              <w:t>符合</w:t>
            </w:r>
            <w:r>
              <w:rPr>
                <w:rFonts w:hint="eastAsia" w:ascii="宋体" w:hAnsi="宋体"/>
                <w:szCs w:val="21"/>
                <w:highlight w:val="none"/>
              </w:rPr>
              <w:t>招标文件要求</w:t>
            </w:r>
          </w:p>
        </w:tc>
        <w:tc>
          <w:tcPr>
            <w:tcW w:w="1514" w:type="dxa"/>
            <w:vAlign w:val="center"/>
          </w:tcPr>
          <w:p w14:paraId="1DDD22C2">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是否符合要求</w:t>
            </w:r>
          </w:p>
        </w:tc>
      </w:tr>
      <w:tr w14:paraId="7F2B7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531" w:type="dxa"/>
            <w:vMerge w:val="continue"/>
          </w:tcPr>
          <w:p w14:paraId="20D01CEE"/>
        </w:tc>
        <w:tc>
          <w:tcPr>
            <w:tcW w:w="1108" w:type="dxa"/>
            <w:vMerge w:val="continue"/>
            <w:vAlign w:val="center"/>
          </w:tcPr>
          <w:p w14:paraId="55C710E5"/>
        </w:tc>
        <w:tc>
          <w:tcPr>
            <w:tcW w:w="1514" w:type="dxa"/>
            <w:vAlign w:val="center"/>
          </w:tcPr>
          <w:p w14:paraId="79987CC2">
            <w:pPr>
              <w:widowControl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服务期</w:t>
            </w:r>
          </w:p>
        </w:tc>
        <w:tc>
          <w:tcPr>
            <w:tcW w:w="3862" w:type="dxa"/>
            <w:vAlign w:val="center"/>
          </w:tcPr>
          <w:p w14:paraId="6AF6C106">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szCs w:val="21"/>
                <w:highlight w:val="none"/>
              </w:rPr>
              <w:t>符合</w:t>
            </w:r>
            <w:r>
              <w:rPr>
                <w:rFonts w:hint="eastAsia" w:ascii="宋体" w:hAnsi="宋体"/>
                <w:szCs w:val="21"/>
                <w:highlight w:val="none"/>
              </w:rPr>
              <w:t>招标文件要求</w:t>
            </w:r>
          </w:p>
        </w:tc>
        <w:tc>
          <w:tcPr>
            <w:tcW w:w="1514" w:type="dxa"/>
            <w:vAlign w:val="center"/>
          </w:tcPr>
          <w:p w14:paraId="6A02CC3D">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是否符合要求</w:t>
            </w:r>
          </w:p>
        </w:tc>
      </w:tr>
      <w:tr w14:paraId="646F8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531" w:type="dxa"/>
            <w:vMerge w:val="continue"/>
          </w:tcPr>
          <w:p w14:paraId="7A419A98"/>
        </w:tc>
        <w:tc>
          <w:tcPr>
            <w:tcW w:w="1108" w:type="dxa"/>
            <w:vMerge w:val="continue"/>
            <w:vAlign w:val="center"/>
          </w:tcPr>
          <w:p w14:paraId="584C79E4"/>
        </w:tc>
        <w:tc>
          <w:tcPr>
            <w:tcW w:w="1514" w:type="dxa"/>
            <w:vAlign w:val="center"/>
          </w:tcPr>
          <w:p w14:paraId="2D31841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投标文件响应情况</w:t>
            </w:r>
          </w:p>
        </w:tc>
        <w:tc>
          <w:tcPr>
            <w:tcW w:w="3862" w:type="dxa"/>
            <w:vAlign w:val="center"/>
          </w:tcPr>
          <w:p w14:paraId="5E7AB3C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商务、技术不可偏离项（“★”）完全响应招标文件要求</w:t>
            </w:r>
          </w:p>
        </w:tc>
        <w:tc>
          <w:tcPr>
            <w:tcW w:w="1514" w:type="dxa"/>
            <w:vAlign w:val="center"/>
          </w:tcPr>
          <w:p w14:paraId="39DF2093">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是否符合要求</w:t>
            </w:r>
          </w:p>
        </w:tc>
      </w:tr>
    </w:tbl>
    <w:p w14:paraId="551C9BE4">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注：以上初步评审审查标准中如出现一处不符合要求，其投标文件将作废标处理。</w:t>
      </w:r>
    </w:p>
    <w:p w14:paraId="5B528F88">
      <w:pPr>
        <w:widowControl w:val="0"/>
        <w:autoSpaceDE w:val="0"/>
        <w:autoSpaceDN w:val="0"/>
        <w:adjustRightInd w:val="0"/>
        <w:snapToGrid w:val="0"/>
        <w:ind w:firstLine="0" w:firstLineChars="0"/>
        <w:jc w:val="center"/>
        <w:outlineLvl w:val="1"/>
        <w:rPr>
          <w:rFonts w:ascii="宋体" w:hAnsi="宋体"/>
          <w:b/>
          <w:sz w:val="32"/>
          <w:highlight w:val="none"/>
        </w:rPr>
      </w:pPr>
      <w:r>
        <w:rPr>
          <w:rFonts w:ascii="宋体" w:hAnsi="宋体"/>
          <w:b/>
          <w:sz w:val="32"/>
          <w:szCs w:val="32"/>
          <w:highlight w:val="none"/>
        </w:rPr>
        <w:br w:type="page"/>
      </w:r>
      <w:bookmarkStart w:id="308" w:name="_Toc29323"/>
      <w:bookmarkStart w:id="309" w:name="_Toc10870"/>
      <w:bookmarkStart w:id="310" w:name="_Toc9603"/>
      <w:bookmarkStart w:id="311" w:name="_Toc12706"/>
      <w:r>
        <w:rPr>
          <w:rFonts w:hint="eastAsia" w:ascii="宋体" w:hAnsi="宋体"/>
          <w:b/>
          <w:sz w:val="32"/>
          <w:szCs w:val="32"/>
          <w:highlight w:val="none"/>
        </w:rPr>
        <w:t>二、评标方法</w:t>
      </w:r>
      <w:bookmarkEnd w:id="308"/>
      <w:bookmarkEnd w:id="309"/>
      <w:bookmarkEnd w:id="310"/>
      <w:bookmarkEnd w:id="311"/>
    </w:p>
    <w:p w14:paraId="4EF952DC">
      <w:pPr>
        <w:widowControl w:val="0"/>
        <w:autoSpaceDE w:val="0"/>
        <w:autoSpaceDN w:val="0"/>
        <w:adjustRightInd w:val="0"/>
        <w:snapToGrid w:val="0"/>
        <w:ind w:firstLine="0" w:firstLineChars="0"/>
        <w:jc w:val="both"/>
        <w:rPr>
          <w:rFonts w:ascii="宋体" w:hAnsi="宋体"/>
          <w:highlight w:val="none"/>
        </w:rPr>
      </w:pPr>
      <w:r>
        <w:rPr>
          <w:rFonts w:hint="eastAsia" w:ascii="宋体" w:hAnsi="宋体"/>
          <w:highlight w:val="none"/>
        </w:rPr>
        <w:t>本项目采用综合评估法，是指在最大限度地满足招标文件实质性要求前提下，按照招标文件规定的评审标准进行评审，按评审因素的量化指标评审，排序靠前的推荐为中标候选人。</w:t>
      </w:r>
    </w:p>
    <w:p w14:paraId="0921935F">
      <w:pPr>
        <w:widowControl w:val="0"/>
        <w:numPr>
          <w:ilvl w:val="0"/>
          <w:numId w:val="5"/>
        </w:numPr>
        <w:autoSpaceDE w:val="0"/>
        <w:autoSpaceDN w:val="0"/>
        <w:adjustRightInd w:val="0"/>
        <w:snapToGrid w:val="0"/>
        <w:ind w:left="0" w:firstLine="0" w:firstLineChars="0"/>
        <w:jc w:val="both"/>
        <w:rPr>
          <w:rFonts w:ascii="宋体" w:hAnsi="宋体"/>
          <w:b/>
          <w:highlight w:val="none"/>
        </w:rPr>
      </w:pPr>
      <w:bookmarkStart w:id="312" w:name="_Toc523252726"/>
      <w:r>
        <w:rPr>
          <w:rFonts w:hint="eastAsia" w:ascii="宋体" w:hAnsi="宋体"/>
          <w:b/>
          <w:highlight w:val="none"/>
        </w:rPr>
        <w:t>评标程序</w:t>
      </w:r>
      <w:bookmarkEnd w:id="312"/>
    </w:p>
    <w:p w14:paraId="58410BE2">
      <w:pPr>
        <w:widowControl w:val="0"/>
        <w:numPr>
          <w:ilvl w:val="1"/>
          <w:numId w:val="5"/>
        </w:numPr>
        <w:autoSpaceDE w:val="0"/>
        <w:autoSpaceDN w:val="0"/>
        <w:adjustRightInd w:val="0"/>
        <w:snapToGrid w:val="0"/>
        <w:ind w:left="0" w:firstLine="0" w:firstLineChars="0"/>
        <w:jc w:val="both"/>
        <w:rPr>
          <w:rFonts w:ascii="宋体" w:hAnsi="宋体"/>
          <w:b/>
          <w:highlight w:val="none"/>
        </w:rPr>
      </w:pPr>
      <w:r>
        <w:rPr>
          <w:rFonts w:ascii="宋体" w:hAnsi="宋体"/>
          <w:highlight w:val="none"/>
        </w:rPr>
        <w:t>初步评审</w:t>
      </w:r>
    </w:p>
    <w:p w14:paraId="7A4878C3">
      <w:pPr>
        <w:widowControl w:val="0"/>
        <w:numPr>
          <w:ilvl w:val="2"/>
          <w:numId w:val="5"/>
        </w:numPr>
        <w:autoSpaceDE w:val="0"/>
        <w:autoSpaceDN w:val="0"/>
        <w:adjustRightInd w:val="0"/>
        <w:snapToGrid w:val="0"/>
        <w:ind w:left="0" w:firstLine="0" w:firstLineChars="0"/>
        <w:jc w:val="both"/>
        <w:rPr>
          <w:rFonts w:ascii="宋体" w:hAnsi="宋体"/>
          <w:b/>
          <w:highlight w:val="none"/>
        </w:rPr>
      </w:pPr>
      <w:r>
        <w:rPr>
          <w:rFonts w:ascii="宋体" w:hAnsi="宋体"/>
          <w:highlight w:val="none"/>
        </w:rPr>
        <w:t>评标委员会可以要求投标人提交第</w:t>
      </w:r>
      <w:r>
        <w:rPr>
          <w:rFonts w:hint="eastAsia" w:ascii="宋体" w:hAnsi="宋体"/>
          <w:highlight w:val="none"/>
        </w:rPr>
        <w:t>一</w:t>
      </w:r>
      <w:r>
        <w:rPr>
          <w:rFonts w:ascii="宋体" w:hAnsi="宋体"/>
          <w:highlight w:val="none"/>
        </w:rPr>
        <w:t>章“投标人须知”规定的有关证明和证件的原件，以便核验。评标委员会依据本章规定的标准对投标文件进行初步评审</w:t>
      </w:r>
      <w:r>
        <w:rPr>
          <w:rFonts w:hint="eastAsia" w:ascii="宋体" w:hAnsi="宋体"/>
          <w:highlight w:val="none"/>
        </w:rPr>
        <w:t>，</w:t>
      </w:r>
      <w:r>
        <w:rPr>
          <w:rFonts w:ascii="宋体" w:hAnsi="宋体"/>
          <w:highlight w:val="none"/>
        </w:rPr>
        <w:t>有一项不符合评审标准的，评标委员会应当否决其投标。初步评审的结论是“通过”或“不通过”，只有</w:t>
      </w:r>
      <w:r>
        <w:rPr>
          <w:rFonts w:hint="eastAsia" w:ascii="宋体" w:hAnsi="宋体"/>
          <w:highlight w:val="none"/>
        </w:rPr>
        <w:t>结论为</w:t>
      </w:r>
      <w:r>
        <w:rPr>
          <w:rFonts w:ascii="宋体" w:hAnsi="宋体"/>
          <w:highlight w:val="none"/>
        </w:rPr>
        <w:t>“通过”的投标方能进入下一阶段的评标，否则其投标将按</w:t>
      </w:r>
      <w:r>
        <w:rPr>
          <w:rFonts w:hint="eastAsia" w:ascii="宋体" w:hAnsi="宋体"/>
          <w:highlight w:val="none"/>
        </w:rPr>
        <w:t>废</w:t>
      </w:r>
      <w:r>
        <w:rPr>
          <w:rFonts w:ascii="宋体" w:hAnsi="宋体"/>
          <w:highlight w:val="none"/>
        </w:rPr>
        <w:t>标处理。</w:t>
      </w:r>
    </w:p>
    <w:p w14:paraId="37250066">
      <w:pPr>
        <w:widowControl w:val="0"/>
        <w:numPr>
          <w:ilvl w:val="1"/>
          <w:numId w:val="5"/>
        </w:numPr>
        <w:autoSpaceDE w:val="0"/>
        <w:autoSpaceDN w:val="0"/>
        <w:adjustRightInd w:val="0"/>
        <w:snapToGrid w:val="0"/>
        <w:ind w:left="0" w:firstLine="0" w:firstLineChars="0"/>
        <w:jc w:val="both"/>
        <w:rPr>
          <w:rFonts w:ascii="宋体" w:hAnsi="宋体"/>
          <w:highlight w:val="none"/>
        </w:rPr>
      </w:pPr>
      <w:bookmarkStart w:id="313" w:name="_bookmark89"/>
      <w:bookmarkEnd w:id="313"/>
      <w:r>
        <w:rPr>
          <w:rFonts w:ascii="宋体" w:hAnsi="宋体"/>
          <w:highlight w:val="none"/>
        </w:rPr>
        <w:t>详细评审</w:t>
      </w:r>
    </w:p>
    <w:p w14:paraId="0B43827B">
      <w:pPr>
        <w:widowControl w:val="0"/>
        <w:numPr>
          <w:ilvl w:val="2"/>
          <w:numId w:val="5"/>
        </w:numPr>
        <w:autoSpaceDE w:val="0"/>
        <w:autoSpaceDN w:val="0"/>
        <w:adjustRightInd w:val="0"/>
        <w:snapToGrid w:val="0"/>
        <w:ind w:left="0" w:firstLine="0" w:firstLineChars="0"/>
        <w:jc w:val="both"/>
        <w:rPr>
          <w:rFonts w:ascii="宋体" w:hAnsi="宋体"/>
          <w:highlight w:val="none"/>
        </w:rPr>
      </w:pPr>
      <w:r>
        <w:rPr>
          <w:rFonts w:ascii="宋体" w:hAnsi="宋体"/>
          <w:highlight w:val="none"/>
        </w:rPr>
        <w:t>评</w:t>
      </w:r>
      <w:r>
        <w:rPr>
          <w:rFonts w:ascii="宋体" w:hAnsi="宋体"/>
          <w:spacing w:val="-3"/>
          <w:highlight w:val="none"/>
        </w:rPr>
        <w:t>标</w:t>
      </w:r>
      <w:r>
        <w:rPr>
          <w:rFonts w:ascii="宋体" w:hAnsi="宋体"/>
          <w:highlight w:val="none"/>
        </w:rPr>
        <w:t>委</w:t>
      </w:r>
      <w:r>
        <w:rPr>
          <w:rFonts w:ascii="宋体" w:hAnsi="宋体"/>
          <w:spacing w:val="-3"/>
          <w:highlight w:val="none"/>
        </w:rPr>
        <w:t>员</w:t>
      </w:r>
      <w:r>
        <w:rPr>
          <w:rFonts w:ascii="宋体" w:hAnsi="宋体"/>
          <w:highlight w:val="none"/>
        </w:rPr>
        <w:t>会</w:t>
      </w:r>
      <w:r>
        <w:rPr>
          <w:rFonts w:ascii="宋体" w:hAnsi="宋体"/>
          <w:spacing w:val="-3"/>
          <w:highlight w:val="none"/>
        </w:rPr>
        <w:t>按</w:t>
      </w:r>
      <w:r>
        <w:rPr>
          <w:rFonts w:ascii="宋体" w:hAnsi="宋体"/>
          <w:highlight w:val="none"/>
        </w:rPr>
        <w:t>本</w:t>
      </w:r>
      <w:r>
        <w:rPr>
          <w:rFonts w:ascii="宋体" w:hAnsi="宋体"/>
          <w:spacing w:val="-3"/>
          <w:highlight w:val="none"/>
        </w:rPr>
        <w:t>章</w:t>
      </w:r>
      <w:r>
        <w:rPr>
          <w:rFonts w:ascii="宋体" w:hAnsi="宋体"/>
          <w:highlight w:val="none"/>
        </w:rPr>
        <w:t>规</w:t>
      </w:r>
      <w:r>
        <w:rPr>
          <w:rFonts w:ascii="宋体" w:hAnsi="宋体"/>
          <w:spacing w:val="-3"/>
          <w:highlight w:val="none"/>
        </w:rPr>
        <w:t>定</w:t>
      </w:r>
      <w:r>
        <w:rPr>
          <w:rFonts w:ascii="宋体" w:hAnsi="宋体"/>
          <w:highlight w:val="none"/>
        </w:rPr>
        <w:t>的</w:t>
      </w:r>
      <w:r>
        <w:rPr>
          <w:rFonts w:ascii="宋体" w:hAnsi="宋体"/>
          <w:spacing w:val="-3"/>
          <w:highlight w:val="none"/>
        </w:rPr>
        <w:t>量</w:t>
      </w:r>
      <w:r>
        <w:rPr>
          <w:rFonts w:ascii="宋体" w:hAnsi="宋体"/>
          <w:highlight w:val="none"/>
        </w:rPr>
        <w:t>化</w:t>
      </w:r>
      <w:r>
        <w:rPr>
          <w:rFonts w:ascii="宋体" w:hAnsi="宋体"/>
          <w:spacing w:val="-3"/>
          <w:highlight w:val="none"/>
        </w:rPr>
        <w:t>因</w:t>
      </w:r>
      <w:r>
        <w:rPr>
          <w:rFonts w:ascii="宋体" w:hAnsi="宋体"/>
          <w:highlight w:val="none"/>
        </w:rPr>
        <w:t>素</w:t>
      </w:r>
      <w:r>
        <w:rPr>
          <w:rFonts w:ascii="宋体" w:hAnsi="宋体"/>
          <w:spacing w:val="-3"/>
          <w:highlight w:val="none"/>
        </w:rPr>
        <w:t>和</w:t>
      </w:r>
      <w:r>
        <w:rPr>
          <w:rFonts w:ascii="宋体" w:hAnsi="宋体"/>
          <w:highlight w:val="none"/>
        </w:rPr>
        <w:t>分值</w:t>
      </w:r>
      <w:r>
        <w:rPr>
          <w:rFonts w:ascii="宋体" w:hAnsi="宋体"/>
          <w:spacing w:val="-3"/>
          <w:highlight w:val="none"/>
        </w:rPr>
        <w:t>进</w:t>
      </w:r>
      <w:r>
        <w:rPr>
          <w:rFonts w:ascii="宋体" w:hAnsi="宋体"/>
          <w:highlight w:val="none"/>
        </w:rPr>
        <w:t>行</w:t>
      </w:r>
      <w:r>
        <w:rPr>
          <w:rFonts w:ascii="宋体" w:hAnsi="宋体"/>
          <w:spacing w:val="-3"/>
          <w:highlight w:val="none"/>
        </w:rPr>
        <w:t>打</w:t>
      </w:r>
      <w:r>
        <w:rPr>
          <w:rFonts w:ascii="宋体" w:hAnsi="宋体"/>
          <w:highlight w:val="none"/>
        </w:rPr>
        <w:t>分</w:t>
      </w:r>
      <w:r>
        <w:rPr>
          <w:rFonts w:hint="eastAsia" w:ascii="宋体" w:hAnsi="宋体"/>
          <w:highlight w:val="none"/>
        </w:rPr>
        <w:t>，</w:t>
      </w:r>
      <w:r>
        <w:rPr>
          <w:rFonts w:ascii="宋体" w:hAnsi="宋体"/>
          <w:highlight w:val="none"/>
        </w:rPr>
        <w:t>并</w:t>
      </w:r>
      <w:r>
        <w:rPr>
          <w:rFonts w:ascii="宋体" w:hAnsi="宋体"/>
          <w:spacing w:val="-3"/>
          <w:highlight w:val="none"/>
        </w:rPr>
        <w:t>计</w:t>
      </w:r>
      <w:r>
        <w:rPr>
          <w:rFonts w:ascii="宋体" w:hAnsi="宋体"/>
          <w:highlight w:val="none"/>
        </w:rPr>
        <w:t>算</w:t>
      </w:r>
      <w:r>
        <w:rPr>
          <w:rFonts w:ascii="宋体" w:hAnsi="宋体"/>
          <w:spacing w:val="-3"/>
          <w:highlight w:val="none"/>
        </w:rPr>
        <w:t>出综</w:t>
      </w:r>
      <w:r>
        <w:rPr>
          <w:rFonts w:ascii="宋体" w:hAnsi="宋体"/>
          <w:highlight w:val="none"/>
        </w:rPr>
        <w:t>合评</w:t>
      </w:r>
      <w:r>
        <w:rPr>
          <w:rFonts w:ascii="宋体" w:hAnsi="宋体"/>
          <w:spacing w:val="-3"/>
          <w:highlight w:val="none"/>
        </w:rPr>
        <w:t>估</w:t>
      </w:r>
      <w:r>
        <w:rPr>
          <w:rFonts w:ascii="宋体" w:hAnsi="宋体"/>
          <w:highlight w:val="none"/>
        </w:rPr>
        <w:t>得</w:t>
      </w:r>
      <w:r>
        <w:rPr>
          <w:rFonts w:ascii="宋体" w:hAnsi="宋体"/>
          <w:spacing w:val="-3"/>
          <w:highlight w:val="none"/>
        </w:rPr>
        <w:t>分</w:t>
      </w:r>
      <w:r>
        <w:rPr>
          <w:rFonts w:ascii="宋体" w:hAnsi="宋体"/>
          <w:highlight w:val="none"/>
        </w:rPr>
        <w:t>。</w:t>
      </w:r>
    </w:p>
    <w:p w14:paraId="151255FD">
      <w:pPr>
        <w:widowControl w:val="0"/>
        <w:numPr>
          <w:ilvl w:val="3"/>
          <w:numId w:val="5"/>
        </w:numPr>
        <w:autoSpaceDE w:val="0"/>
        <w:autoSpaceDN w:val="0"/>
        <w:adjustRightInd w:val="0"/>
        <w:snapToGrid w:val="0"/>
        <w:ind w:left="0" w:firstLine="0" w:firstLineChars="0"/>
        <w:jc w:val="both"/>
        <w:rPr>
          <w:rFonts w:ascii="宋体" w:hAnsi="宋体"/>
          <w:highlight w:val="none"/>
        </w:rPr>
      </w:pPr>
      <w:r>
        <w:rPr>
          <w:rFonts w:ascii="宋体" w:hAnsi="宋体"/>
          <w:highlight w:val="none"/>
        </w:rPr>
        <w:t>按本章商务</w:t>
      </w:r>
      <w:r>
        <w:rPr>
          <w:rFonts w:hint="eastAsia" w:ascii="宋体" w:hAnsi="宋体"/>
          <w:highlight w:val="none"/>
        </w:rPr>
        <w:t>标评审标准</w:t>
      </w:r>
      <w:r>
        <w:rPr>
          <w:rFonts w:ascii="宋体" w:hAnsi="宋体"/>
          <w:highlight w:val="none"/>
        </w:rPr>
        <w:t>规定的评审因素和分值对商务部分计算出得分A；</w:t>
      </w:r>
    </w:p>
    <w:p w14:paraId="68468597">
      <w:pPr>
        <w:widowControl w:val="0"/>
        <w:numPr>
          <w:ilvl w:val="3"/>
          <w:numId w:val="5"/>
        </w:numPr>
        <w:autoSpaceDE w:val="0"/>
        <w:autoSpaceDN w:val="0"/>
        <w:adjustRightInd w:val="0"/>
        <w:snapToGrid w:val="0"/>
        <w:ind w:left="0" w:firstLine="0" w:firstLineChars="0"/>
        <w:jc w:val="both"/>
        <w:rPr>
          <w:rFonts w:ascii="宋体" w:hAnsi="宋体"/>
          <w:highlight w:val="none"/>
        </w:rPr>
      </w:pPr>
      <w:r>
        <w:rPr>
          <w:rFonts w:ascii="宋体" w:hAnsi="宋体"/>
          <w:highlight w:val="none"/>
        </w:rPr>
        <w:t>按本章技术</w:t>
      </w:r>
      <w:r>
        <w:rPr>
          <w:rFonts w:hint="eastAsia" w:ascii="宋体" w:hAnsi="宋体"/>
          <w:highlight w:val="none"/>
        </w:rPr>
        <w:t>标评审标准</w:t>
      </w:r>
      <w:r>
        <w:rPr>
          <w:rFonts w:ascii="宋体" w:hAnsi="宋体"/>
          <w:highlight w:val="none"/>
        </w:rPr>
        <w:t>规定的评审因素和分值对技术部分计算出得分B；</w:t>
      </w:r>
    </w:p>
    <w:p w14:paraId="65F60087">
      <w:pPr>
        <w:widowControl w:val="0"/>
        <w:numPr>
          <w:ilvl w:val="3"/>
          <w:numId w:val="5"/>
        </w:numPr>
        <w:autoSpaceDE w:val="0"/>
        <w:autoSpaceDN w:val="0"/>
        <w:adjustRightInd w:val="0"/>
        <w:snapToGrid w:val="0"/>
        <w:ind w:left="0" w:firstLine="0" w:firstLineChars="0"/>
        <w:jc w:val="both"/>
        <w:rPr>
          <w:rFonts w:ascii="宋体" w:hAnsi="宋体"/>
          <w:highlight w:val="none"/>
        </w:rPr>
      </w:pPr>
      <w:r>
        <w:rPr>
          <w:rFonts w:ascii="宋体" w:hAnsi="宋体"/>
          <w:highlight w:val="none"/>
        </w:rPr>
        <w:t>按本章</w:t>
      </w:r>
      <w:r>
        <w:rPr>
          <w:rFonts w:hint="eastAsia" w:ascii="宋体" w:hAnsi="宋体"/>
          <w:highlight w:val="none"/>
        </w:rPr>
        <w:t>价格标评审方法</w:t>
      </w:r>
      <w:r>
        <w:rPr>
          <w:rFonts w:ascii="宋体" w:hAnsi="宋体"/>
          <w:highlight w:val="none"/>
        </w:rPr>
        <w:t>规定的评审因素和分值对投标报价计算出得分C；</w:t>
      </w:r>
    </w:p>
    <w:p w14:paraId="4C45A740">
      <w:pPr>
        <w:widowControl w:val="0"/>
        <w:numPr>
          <w:ilvl w:val="3"/>
          <w:numId w:val="5"/>
        </w:numPr>
        <w:autoSpaceDE w:val="0"/>
        <w:autoSpaceDN w:val="0"/>
        <w:adjustRightInd w:val="0"/>
        <w:snapToGrid w:val="0"/>
        <w:ind w:left="0" w:firstLine="0" w:firstLineChars="0"/>
        <w:jc w:val="both"/>
        <w:rPr>
          <w:rFonts w:ascii="宋体" w:hAnsi="宋体"/>
          <w:highlight w:val="none"/>
        </w:rPr>
      </w:pPr>
      <w:r>
        <w:rPr>
          <w:rFonts w:ascii="宋体" w:hAnsi="宋体"/>
          <w:highlight w:val="none"/>
        </w:rPr>
        <w:t>评分分值计算保留小数点后两位，小数点后第三位“四舍五入”。</w:t>
      </w:r>
    </w:p>
    <w:p w14:paraId="48BEBAF1">
      <w:pPr>
        <w:widowControl w:val="0"/>
        <w:numPr>
          <w:ilvl w:val="2"/>
          <w:numId w:val="5"/>
        </w:numPr>
        <w:autoSpaceDE w:val="0"/>
        <w:autoSpaceDN w:val="0"/>
        <w:adjustRightInd w:val="0"/>
        <w:snapToGrid w:val="0"/>
        <w:ind w:left="0" w:firstLine="0" w:firstLineChars="0"/>
        <w:jc w:val="both"/>
        <w:rPr>
          <w:rFonts w:ascii="宋体" w:hAnsi="宋体"/>
          <w:highlight w:val="none"/>
        </w:rPr>
      </w:pPr>
      <w:r>
        <w:rPr>
          <w:rFonts w:ascii="宋体" w:hAnsi="宋体"/>
          <w:highlight w:val="none"/>
        </w:rPr>
        <w:t>投标人得分=A+B+C。</w:t>
      </w:r>
    </w:p>
    <w:p w14:paraId="239FC956">
      <w:pPr>
        <w:widowControl w:val="0"/>
        <w:numPr>
          <w:ilvl w:val="2"/>
          <w:numId w:val="5"/>
        </w:numPr>
        <w:autoSpaceDE w:val="0"/>
        <w:autoSpaceDN w:val="0"/>
        <w:adjustRightInd w:val="0"/>
        <w:snapToGrid w:val="0"/>
        <w:ind w:left="0" w:firstLine="0" w:firstLineChars="0"/>
        <w:jc w:val="both"/>
        <w:rPr>
          <w:rFonts w:ascii="宋体" w:hAnsi="宋体"/>
          <w:highlight w:val="none"/>
        </w:rPr>
      </w:pPr>
      <w:r>
        <w:rPr>
          <w:rFonts w:ascii="宋体" w:hAnsi="宋体"/>
          <w:spacing w:val="-4"/>
          <w:highlight w:val="none"/>
        </w:rPr>
        <w:t>评标委员会发现投标人的报价明显低于其他投标报价，使得其投标报价可能低于其</w:t>
      </w:r>
      <w:r>
        <w:rPr>
          <w:rFonts w:ascii="宋体" w:hAnsi="宋体"/>
          <w:spacing w:val="-1"/>
          <w:highlight w:val="none"/>
        </w:rPr>
        <w:t>成本的，应当要求该投标人作出书面说明并提供相应的证明材料。投标人不能合理说明或者</w:t>
      </w:r>
      <w:r>
        <w:rPr>
          <w:rFonts w:ascii="宋体" w:hAnsi="宋体"/>
          <w:spacing w:val="-6"/>
          <w:highlight w:val="none"/>
        </w:rPr>
        <w:t>不能提供相应证明材料的，</w:t>
      </w:r>
      <w:r>
        <w:rPr>
          <w:rFonts w:hint="eastAsia" w:ascii="宋体" w:hAnsi="宋体"/>
          <w:spacing w:val="-6"/>
          <w:highlight w:val="none"/>
        </w:rPr>
        <w:t>由</w:t>
      </w:r>
      <w:r>
        <w:rPr>
          <w:rFonts w:ascii="宋体" w:hAnsi="宋体"/>
          <w:spacing w:val="-6"/>
          <w:highlight w:val="none"/>
        </w:rPr>
        <w:t>评标委员会认定该投标人以低于成本报价竞标，并否决其投标。</w:t>
      </w:r>
    </w:p>
    <w:p w14:paraId="13715F4A">
      <w:pPr>
        <w:widowControl w:val="0"/>
        <w:numPr>
          <w:ilvl w:val="1"/>
          <w:numId w:val="5"/>
        </w:numPr>
        <w:autoSpaceDE w:val="0"/>
        <w:autoSpaceDN w:val="0"/>
        <w:adjustRightInd w:val="0"/>
        <w:snapToGrid w:val="0"/>
        <w:ind w:left="0" w:firstLine="0" w:firstLineChars="0"/>
        <w:jc w:val="both"/>
        <w:rPr>
          <w:rFonts w:ascii="宋体" w:hAnsi="宋体"/>
          <w:highlight w:val="none"/>
        </w:rPr>
      </w:pPr>
      <w:r>
        <w:rPr>
          <w:rFonts w:ascii="宋体" w:hAnsi="宋体"/>
          <w:highlight w:val="none"/>
        </w:rPr>
        <w:t>投标文件的澄清</w:t>
      </w:r>
    </w:p>
    <w:p w14:paraId="71D76A0B">
      <w:pPr>
        <w:widowControl w:val="0"/>
        <w:numPr>
          <w:ilvl w:val="2"/>
          <w:numId w:val="5"/>
        </w:numPr>
        <w:autoSpaceDE w:val="0"/>
        <w:autoSpaceDN w:val="0"/>
        <w:adjustRightInd w:val="0"/>
        <w:snapToGrid w:val="0"/>
        <w:ind w:left="0" w:firstLine="0" w:firstLineChars="0"/>
        <w:jc w:val="both"/>
        <w:rPr>
          <w:rFonts w:ascii="宋体" w:hAnsi="宋体"/>
          <w:highlight w:val="none"/>
        </w:rPr>
      </w:pPr>
      <w:r>
        <w:rPr>
          <w:rFonts w:ascii="宋体" w:hAnsi="宋体"/>
          <w:spacing w:val="-4"/>
          <w:highlight w:val="none"/>
        </w:rPr>
        <w:t>在评标过程中，评标委员会可以书面形式要求投标人对投标文件中含义不明确、对同</w:t>
      </w:r>
      <w:r>
        <w:rPr>
          <w:rFonts w:ascii="宋体" w:hAnsi="宋体"/>
          <w:spacing w:val="-1"/>
          <w:highlight w:val="none"/>
        </w:rPr>
        <w:t>类问题表述不一致或者有明显文字和计算错误的内容作必要的澄清、说明或补正。澄清、说明</w:t>
      </w:r>
      <w:r>
        <w:rPr>
          <w:rFonts w:ascii="宋体" w:hAnsi="宋体"/>
          <w:highlight w:val="none"/>
        </w:rPr>
        <w:t>或补正应以</w:t>
      </w:r>
      <w:r>
        <w:rPr>
          <w:rFonts w:hint="eastAsia" w:ascii="宋体" w:hAnsi="宋体"/>
          <w:highlight w:val="none"/>
        </w:rPr>
        <w:t>数据电文（或书面方式）</w:t>
      </w:r>
      <w:r>
        <w:rPr>
          <w:rFonts w:ascii="宋体" w:hAnsi="宋体"/>
          <w:highlight w:val="none"/>
        </w:rPr>
        <w:t>进行。评标委员会不接受投标人主动提出的澄清、说明或补正。</w:t>
      </w:r>
    </w:p>
    <w:p w14:paraId="5AED55B0">
      <w:pPr>
        <w:widowControl w:val="0"/>
        <w:numPr>
          <w:ilvl w:val="2"/>
          <w:numId w:val="5"/>
        </w:numPr>
        <w:autoSpaceDE w:val="0"/>
        <w:autoSpaceDN w:val="0"/>
        <w:adjustRightInd w:val="0"/>
        <w:snapToGrid w:val="0"/>
        <w:ind w:left="0" w:firstLine="0" w:firstLineChars="0"/>
        <w:jc w:val="both"/>
        <w:rPr>
          <w:rFonts w:ascii="宋体" w:hAnsi="宋体"/>
          <w:highlight w:val="none"/>
        </w:rPr>
      </w:pPr>
      <w:r>
        <w:rPr>
          <w:rFonts w:ascii="宋体" w:hAnsi="宋体"/>
          <w:spacing w:val="-4"/>
          <w:highlight w:val="none"/>
        </w:rPr>
        <w:t>澄清、说明或补正不得超出投标文件的范围且不得改变投标文件的实质性内容，并构</w:t>
      </w:r>
      <w:r>
        <w:rPr>
          <w:rFonts w:ascii="宋体" w:hAnsi="宋体"/>
          <w:highlight w:val="none"/>
        </w:rPr>
        <w:t>成投标文件的组成部分。</w:t>
      </w:r>
    </w:p>
    <w:p w14:paraId="4AA23F8B">
      <w:pPr>
        <w:widowControl w:val="0"/>
        <w:numPr>
          <w:ilvl w:val="2"/>
          <w:numId w:val="5"/>
        </w:numPr>
        <w:autoSpaceDE w:val="0"/>
        <w:autoSpaceDN w:val="0"/>
        <w:adjustRightInd w:val="0"/>
        <w:snapToGrid w:val="0"/>
        <w:ind w:left="0" w:firstLine="0" w:firstLineChars="0"/>
        <w:jc w:val="both"/>
        <w:rPr>
          <w:rFonts w:ascii="宋体" w:hAnsi="宋体"/>
          <w:highlight w:val="none"/>
        </w:rPr>
      </w:pPr>
      <w:r>
        <w:rPr>
          <w:rFonts w:ascii="宋体" w:hAnsi="宋体"/>
          <w:spacing w:val="-7"/>
          <w:highlight w:val="none"/>
        </w:rPr>
        <w:t>评标委员会对投标人提交的澄清、说明或补正有疑问的，可以要求投标人进一步澄清、</w:t>
      </w:r>
      <w:r>
        <w:rPr>
          <w:rFonts w:ascii="宋体" w:hAnsi="宋体"/>
          <w:highlight w:val="none"/>
        </w:rPr>
        <w:t>说明或补正，直至满足评标委员会的要求。</w:t>
      </w:r>
    </w:p>
    <w:p w14:paraId="2508FD56">
      <w:pPr>
        <w:widowControl w:val="0"/>
        <w:numPr>
          <w:ilvl w:val="2"/>
          <w:numId w:val="5"/>
        </w:numPr>
        <w:autoSpaceDE w:val="0"/>
        <w:autoSpaceDN w:val="0"/>
        <w:adjustRightInd w:val="0"/>
        <w:snapToGrid w:val="0"/>
        <w:ind w:left="0" w:firstLine="0" w:firstLineChars="0"/>
        <w:jc w:val="both"/>
        <w:rPr>
          <w:rFonts w:ascii="宋体" w:hAnsi="宋体"/>
          <w:highlight w:val="none"/>
        </w:rPr>
      </w:pPr>
      <w:r>
        <w:rPr>
          <w:rFonts w:hint="eastAsia" w:ascii="宋体" w:hAnsi="宋体"/>
          <w:highlight w:val="none"/>
        </w:rPr>
        <w:t>投标文件存在投标报价问题的，评标委员会可以进行投标报价的算术修正，投标报价算术修正按有利于招标人的原则进行，具体修正原则详见本章《价格标评审方法》。修正后的投标报价经投标人同意后，对投标人起约束作用。如果投标人不接受修正后的报价，其投标将被拒绝。</w:t>
      </w:r>
    </w:p>
    <w:p w14:paraId="3118EB21">
      <w:pPr>
        <w:widowControl w:val="0"/>
        <w:numPr>
          <w:ilvl w:val="1"/>
          <w:numId w:val="5"/>
        </w:numPr>
        <w:autoSpaceDE w:val="0"/>
        <w:autoSpaceDN w:val="0"/>
        <w:adjustRightInd w:val="0"/>
        <w:snapToGrid w:val="0"/>
        <w:ind w:left="0" w:firstLine="0" w:firstLineChars="0"/>
        <w:jc w:val="both"/>
        <w:rPr>
          <w:rFonts w:ascii="宋体" w:hAnsi="宋体"/>
          <w:highlight w:val="none"/>
        </w:rPr>
      </w:pPr>
      <w:r>
        <w:rPr>
          <w:rFonts w:ascii="宋体" w:hAnsi="宋体"/>
          <w:highlight w:val="none"/>
        </w:rPr>
        <w:t>评标结果</w:t>
      </w:r>
    </w:p>
    <w:p w14:paraId="3F628122">
      <w:pPr>
        <w:widowControl w:val="0"/>
        <w:numPr>
          <w:ilvl w:val="2"/>
          <w:numId w:val="5"/>
        </w:numPr>
        <w:autoSpaceDE w:val="0"/>
        <w:autoSpaceDN w:val="0"/>
        <w:adjustRightInd w:val="0"/>
        <w:snapToGrid w:val="0"/>
        <w:ind w:left="0" w:firstLine="0" w:firstLineChars="0"/>
        <w:jc w:val="both"/>
        <w:rPr>
          <w:rFonts w:ascii="宋体" w:hAnsi="宋体"/>
          <w:highlight w:val="none"/>
        </w:rPr>
      </w:pPr>
      <w:r>
        <w:rPr>
          <w:rFonts w:ascii="宋体" w:hAnsi="宋体"/>
          <w:highlight w:val="none"/>
        </w:rPr>
        <w:t>除第</w:t>
      </w:r>
      <w:r>
        <w:rPr>
          <w:rFonts w:hint="eastAsia" w:ascii="宋体" w:hAnsi="宋体"/>
          <w:highlight w:val="none"/>
        </w:rPr>
        <w:t>一</w:t>
      </w:r>
      <w:r>
        <w:rPr>
          <w:rFonts w:ascii="宋体" w:hAnsi="宋体"/>
          <w:highlight w:val="none"/>
        </w:rPr>
        <w:t>章</w:t>
      </w:r>
      <w:r>
        <w:rPr>
          <w:rFonts w:ascii="宋体" w:hAnsi="宋体"/>
          <w:iCs/>
          <w:highlight w:val="none"/>
        </w:rPr>
        <w:t>“投标人须知”</w:t>
      </w:r>
      <w:r>
        <w:rPr>
          <w:rFonts w:ascii="宋体" w:hAnsi="宋体"/>
          <w:highlight w:val="none"/>
        </w:rPr>
        <w:t>前附表授权直接确定中标人外，评标委员会按照得分由高到低的顺序推荐中标候选人，并标明排序。</w:t>
      </w:r>
    </w:p>
    <w:p w14:paraId="2F990A9B">
      <w:pPr>
        <w:widowControl w:val="0"/>
        <w:numPr>
          <w:ilvl w:val="2"/>
          <w:numId w:val="5"/>
        </w:numPr>
        <w:autoSpaceDE w:val="0"/>
        <w:autoSpaceDN w:val="0"/>
        <w:adjustRightInd w:val="0"/>
        <w:snapToGrid w:val="0"/>
        <w:ind w:left="0" w:firstLine="0" w:firstLineChars="0"/>
        <w:jc w:val="both"/>
        <w:rPr>
          <w:rFonts w:ascii="宋体" w:hAnsi="宋体"/>
          <w:highlight w:val="none"/>
        </w:rPr>
      </w:pPr>
      <w:r>
        <w:rPr>
          <w:rFonts w:ascii="宋体" w:hAnsi="宋体"/>
          <w:highlight w:val="none"/>
        </w:rPr>
        <w:t>评标委员会完成评标后，应当向招标人提交书面评标报告和中标候选人名单。</w:t>
      </w:r>
    </w:p>
    <w:p w14:paraId="24673F2C">
      <w:pPr>
        <w:widowControl w:val="0"/>
        <w:autoSpaceDE w:val="0"/>
        <w:autoSpaceDN w:val="0"/>
        <w:adjustRightInd w:val="0"/>
        <w:snapToGrid w:val="0"/>
        <w:ind w:firstLine="0" w:firstLineChars="0"/>
        <w:jc w:val="both"/>
        <w:rPr>
          <w:rFonts w:ascii="宋体" w:hAnsi="宋体"/>
          <w:highlight w:val="none"/>
        </w:rPr>
      </w:pPr>
    </w:p>
    <w:p w14:paraId="4F5BE9BD">
      <w:pPr>
        <w:widowControl w:val="0"/>
        <w:numPr>
          <w:ilvl w:val="0"/>
          <w:numId w:val="5"/>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中标候选人的推荐</w:t>
      </w:r>
    </w:p>
    <w:p w14:paraId="0DA86390">
      <w:pPr>
        <w:widowControl w:val="0"/>
        <w:numPr>
          <w:ilvl w:val="1"/>
          <w:numId w:val="5"/>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szCs w:val="21"/>
          <w:highlight w:val="none"/>
        </w:rPr>
        <w:t>按评审综合得分从高至低的顺序进行排序，向招标人推荐评审总得分排名靠前的投标人为中标候选人，推荐数量见投标人须知前附表。如投标人须知前附表要求授权评标委员会确定中标人的，向招标人推荐评审总得分排名第一的中标候选人，形成评标报告。</w:t>
      </w:r>
    </w:p>
    <w:p w14:paraId="731AA043">
      <w:pPr>
        <w:widowControl w:val="0"/>
        <w:numPr>
          <w:ilvl w:val="1"/>
          <w:numId w:val="5"/>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若出现评审综合得分相同的情形，按投标报价由低到高顺序排列；得分且投标报价相同的，按技术标得分顺序排列；如技术标得分仍然相同，则采用抽签的方法确定中标候选人的排序。</w:t>
      </w:r>
    </w:p>
    <w:p w14:paraId="5E6C9FA5">
      <w:pPr>
        <w:widowControl w:val="0"/>
        <w:autoSpaceDE w:val="0"/>
        <w:autoSpaceDN w:val="0"/>
        <w:adjustRightInd w:val="0"/>
        <w:snapToGrid w:val="0"/>
        <w:ind w:firstLine="0" w:firstLineChars="0"/>
        <w:jc w:val="both"/>
        <w:rPr>
          <w:rFonts w:ascii="宋体" w:hAnsi="宋体"/>
          <w:szCs w:val="21"/>
          <w:highlight w:val="none"/>
        </w:rPr>
      </w:pPr>
    </w:p>
    <w:p w14:paraId="04A5E8C0">
      <w:pPr>
        <w:widowControl w:val="0"/>
        <w:numPr>
          <w:ilvl w:val="0"/>
          <w:numId w:val="5"/>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附表</w:t>
      </w:r>
    </w:p>
    <w:p w14:paraId="129B2001">
      <w:pPr>
        <w:widowControl w:val="0"/>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附表1-1《商务标评审标准》</w:t>
      </w:r>
    </w:p>
    <w:p w14:paraId="460DA143">
      <w:pPr>
        <w:widowControl w:val="0"/>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附表2-1《技术标评审标准》</w:t>
      </w:r>
    </w:p>
    <w:p w14:paraId="2C8FF64B">
      <w:pPr>
        <w:widowControl w:val="0"/>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附表3-1《价格标评审方法》</w:t>
      </w:r>
    </w:p>
    <w:p w14:paraId="26547557">
      <w:pPr>
        <w:widowControl w:val="0"/>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附表4-1《商务标、技术标、价格标分值表和综合得分汇总》</w:t>
      </w:r>
      <w:bookmarkStart w:id="314" w:name="_bookmark90"/>
      <w:bookmarkEnd w:id="314"/>
      <w:bookmarkStart w:id="315" w:name="_bookmark91"/>
      <w:bookmarkEnd w:id="315"/>
      <w:bookmarkStart w:id="316" w:name="_Toc177546571"/>
      <w:bookmarkStart w:id="317" w:name="_Toc229236501"/>
      <w:bookmarkStart w:id="318" w:name="_Toc209869262"/>
    </w:p>
    <w:bookmarkEnd w:id="316"/>
    <w:bookmarkEnd w:id="317"/>
    <w:bookmarkEnd w:id="318"/>
    <w:p w14:paraId="386D8103">
      <w:pPr>
        <w:widowControl w:val="0"/>
        <w:autoSpaceDE w:val="0"/>
        <w:autoSpaceDN w:val="0"/>
        <w:adjustRightInd w:val="0"/>
        <w:snapToGrid w:val="0"/>
        <w:ind w:firstLine="0" w:firstLineChars="0"/>
        <w:jc w:val="left"/>
        <w:rPr>
          <w:rFonts w:ascii="宋体" w:hAnsi="宋体"/>
          <w:b/>
          <w:sz w:val="22"/>
          <w:highlight w:val="none"/>
        </w:rPr>
      </w:pPr>
      <w:r>
        <w:rPr>
          <w:rFonts w:ascii="宋体" w:hAnsi="宋体"/>
          <w:highlight w:val="none"/>
        </w:rPr>
        <w:br w:type="page"/>
      </w:r>
      <w:r>
        <w:rPr>
          <w:rFonts w:hint="eastAsia" w:ascii="宋体" w:hAnsi="宋体"/>
          <w:b/>
          <w:szCs w:val="21"/>
          <w:highlight w:val="none"/>
        </w:rPr>
        <w:t>附表1-1《商务标评审标准》</w:t>
      </w:r>
    </w:p>
    <w:tbl>
      <w:tblPr>
        <w:tblStyle w:val="52"/>
        <w:tblW w:w="8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108"/>
        <w:gridCol w:w="5954"/>
        <w:gridCol w:w="729"/>
      </w:tblGrid>
      <w:tr w14:paraId="557BB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71" w:type="dxa"/>
            <w:shd w:val="clear" w:color="auto" w:fill="DEEBF6"/>
            <w:vAlign w:val="center"/>
          </w:tcPr>
          <w:p w14:paraId="3ADF0A10">
            <w:pPr>
              <w:adjustRightInd w:val="0"/>
              <w:snapToGrid w:val="0"/>
              <w:ind w:firstLine="0" w:firstLineChars="0"/>
              <w:jc w:val="center"/>
              <w:rPr>
                <w:rFonts w:ascii="宋体" w:hAnsi="宋体"/>
                <w:b/>
                <w:szCs w:val="21"/>
                <w:highlight w:val="none"/>
              </w:rPr>
            </w:pPr>
            <w:r>
              <w:rPr>
                <w:rFonts w:hint="eastAsia" w:ascii="宋体" w:hAnsi="宋体"/>
                <w:b/>
                <w:szCs w:val="21"/>
                <w:highlight w:val="none"/>
              </w:rPr>
              <w:t>序号</w:t>
            </w:r>
          </w:p>
        </w:tc>
        <w:tc>
          <w:tcPr>
            <w:tcW w:w="1108" w:type="dxa"/>
            <w:shd w:val="clear" w:color="auto" w:fill="DEEBF6"/>
            <w:vAlign w:val="center"/>
          </w:tcPr>
          <w:p w14:paraId="5EDD6F18">
            <w:pPr>
              <w:adjustRightInd w:val="0"/>
              <w:snapToGrid w:val="0"/>
              <w:ind w:firstLine="0" w:firstLineChars="0"/>
              <w:jc w:val="center"/>
              <w:rPr>
                <w:rFonts w:ascii="宋体" w:hAnsi="宋体"/>
                <w:b/>
                <w:szCs w:val="21"/>
                <w:highlight w:val="none"/>
              </w:rPr>
            </w:pPr>
            <w:r>
              <w:rPr>
                <w:rFonts w:hint="eastAsia" w:ascii="宋体" w:hAnsi="宋体"/>
                <w:b/>
                <w:szCs w:val="21"/>
                <w:highlight w:val="none"/>
              </w:rPr>
              <w:t>评审项目</w:t>
            </w:r>
          </w:p>
        </w:tc>
        <w:tc>
          <w:tcPr>
            <w:tcW w:w="5954" w:type="dxa"/>
            <w:shd w:val="clear" w:color="auto" w:fill="DEEBF6"/>
            <w:vAlign w:val="center"/>
          </w:tcPr>
          <w:p w14:paraId="18B1E86E">
            <w:pPr>
              <w:adjustRightInd w:val="0"/>
              <w:snapToGrid w:val="0"/>
              <w:ind w:firstLine="0" w:firstLineChars="0"/>
              <w:jc w:val="center"/>
              <w:rPr>
                <w:rFonts w:ascii="宋体" w:hAnsi="宋体"/>
                <w:b/>
                <w:szCs w:val="21"/>
                <w:highlight w:val="none"/>
              </w:rPr>
            </w:pPr>
            <w:r>
              <w:rPr>
                <w:rFonts w:hint="eastAsia" w:ascii="宋体" w:hAnsi="宋体"/>
                <w:b/>
                <w:szCs w:val="21"/>
                <w:highlight w:val="none"/>
              </w:rPr>
              <w:t>评审标准</w:t>
            </w:r>
          </w:p>
        </w:tc>
        <w:tc>
          <w:tcPr>
            <w:tcW w:w="729" w:type="dxa"/>
            <w:shd w:val="clear" w:color="auto" w:fill="DEEBF6"/>
            <w:vAlign w:val="center"/>
          </w:tcPr>
          <w:p w14:paraId="02312A06">
            <w:pPr>
              <w:adjustRightInd w:val="0"/>
              <w:snapToGrid w:val="0"/>
              <w:ind w:firstLine="0" w:firstLineChars="0"/>
              <w:jc w:val="center"/>
              <w:rPr>
                <w:rFonts w:ascii="宋体" w:hAnsi="宋体"/>
                <w:b/>
                <w:szCs w:val="21"/>
                <w:highlight w:val="none"/>
              </w:rPr>
            </w:pPr>
            <w:r>
              <w:rPr>
                <w:rFonts w:hint="eastAsia" w:ascii="宋体" w:hAnsi="宋体"/>
                <w:b/>
                <w:szCs w:val="21"/>
                <w:highlight w:val="none"/>
              </w:rPr>
              <w:t>分值</w:t>
            </w:r>
          </w:p>
        </w:tc>
      </w:tr>
      <w:tr w14:paraId="6CC6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71" w:type="dxa"/>
            <w:vAlign w:val="center"/>
          </w:tcPr>
          <w:p w14:paraId="3752CD13">
            <w:pPr>
              <w:adjustRightInd w:val="0"/>
              <w:snapToGrid w:val="0"/>
              <w:spacing w:line="240" w:lineRule="auto"/>
              <w:ind w:firstLine="0" w:firstLineChars="0"/>
              <w:jc w:val="center"/>
              <w:rPr>
                <w:rFonts w:ascii="宋体" w:hAnsi="宋体"/>
                <w:bCs/>
                <w:szCs w:val="21"/>
                <w:highlight w:val="none"/>
              </w:rPr>
            </w:pPr>
            <w:r>
              <w:rPr>
                <w:rFonts w:hint="eastAsia" w:ascii="宋体" w:hAnsi="宋体"/>
                <w:bCs/>
                <w:szCs w:val="21"/>
                <w:highlight w:val="none"/>
              </w:rPr>
              <w:t>1</w:t>
            </w:r>
          </w:p>
        </w:tc>
        <w:tc>
          <w:tcPr>
            <w:tcW w:w="1108" w:type="dxa"/>
            <w:vAlign w:val="center"/>
          </w:tcPr>
          <w:p w14:paraId="2FB0E675">
            <w:pPr>
              <w:adjustRightInd w:val="0"/>
              <w:snapToGrid w:val="0"/>
              <w:spacing w:line="240" w:lineRule="auto"/>
              <w:ind w:firstLine="0" w:firstLineChars="0"/>
              <w:jc w:val="center"/>
              <w:rPr>
                <w:rFonts w:hint="eastAsia" w:ascii="宋体" w:hAnsi="宋体" w:eastAsia="宋体" w:cs="仿宋"/>
                <w:szCs w:val="21"/>
                <w:highlight w:val="yellow"/>
                <w:lang w:eastAsia="zh-CN"/>
              </w:rPr>
            </w:pPr>
            <w:r>
              <w:rPr>
                <w:rFonts w:hint="eastAsia" w:hAnsi="宋体" w:cs="仿宋"/>
                <w:highlight w:val="none"/>
                <w:lang w:val="en-US" w:eastAsia="zh-CN"/>
              </w:rPr>
              <w:t>企业荣誉</w:t>
            </w:r>
          </w:p>
        </w:tc>
        <w:tc>
          <w:tcPr>
            <w:tcW w:w="5954" w:type="dxa"/>
            <w:vAlign w:val="center"/>
          </w:tcPr>
          <w:p w14:paraId="7624DD28">
            <w:pPr>
              <w:snapToGrid w:val="0"/>
              <w:spacing w:line="240" w:lineRule="auto"/>
              <w:ind w:firstLine="420" w:firstLineChars="200"/>
              <w:rPr>
                <w:rFonts w:hint="eastAsia" w:ascii="Times New Roman" w:hAnsi="宋体" w:eastAsia="宋体" w:cs="Times New Roman"/>
                <w:kern w:val="2"/>
                <w:sz w:val="21"/>
                <w:szCs w:val="24"/>
                <w:lang w:val="en-US" w:eastAsia="zh-CN" w:bidi="ar-SA"/>
              </w:rPr>
            </w:pPr>
            <w:r>
              <w:rPr>
                <w:rFonts w:hint="eastAsia" w:ascii="Times New Roman" w:hAnsi="宋体" w:eastAsia="宋体" w:cs="Times New Roman"/>
                <w:kern w:val="2"/>
                <w:sz w:val="21"/>
                <w:szCs w:val="24"/>
                <w:lang w:val="en-US" w:eastAsia="zh-CN" w:bidi="ar-SA"/>
              </w:rPr>
              <w:t>根据投标人提供的企业荣誉、获奖证书等进行横向比较评审:优秀得5分，良好得3分，一般得1分。</w:t>
            </w:r>
          </w:p>
          <w:p w14:paraId="12E051D9">
            <w:pPr>
              <w:snapToGrid w:val="0"/>
              <w:spacing w:line="240" w:lineRule="auto"/>
              <w:ind w:firstLine="422" w:firstLineChars="200"/>
              <w:rPr>
                <w:rFonts w:hint="eastAsia" w:ascii="Times New Roman" w:hAnsi="宋体" w:eastAsia="宋体" w:cs="Times New Roman"/>
                <w:b/>
                <w:bCs/>
                <w:kern w:val="2"/>
                <w:sz w:val="21"/>
                <w:szCs w:val="24"/>
                <w:lang w:val="en-US" w:eastAsia="zh-CN" w:bidi="ar-SA"/>
              </w:rPr>
            </w:pPr>
            <w:r>
              <w:rPr>
                <w:rFonts w:hint="eastAsia" w:ascii="Times New Roman" w:hAnsi="宋体" w:eastAsia="宋体" w:cs="Times New Roman"/>
                <w:b/>
                <w:bCs/>
                <w:kern w:val="2"/>
                <w:sz w:val="21"/>
                <w:szCs w:val="24"/>
                <w:lang w:val="en-US" w:eastAsia="zh-CN" w:bidi="ar-SA"/>
              </w:rPr>
              <w:t>证明材料:</w:t>
            </w:r>
          </w:p>
          <w:p w14:paraId="7BB772A3">
            <w:pPr>
              <w:snapToGrid w:val="0"/>
              <w:spacing w:line="240" w:lineRule="auto"/>
              <w:ind w:firstLine="420" w:firstLineChars="200"/>
              <w:rPr>
                <w:rFonts w:ascii="宋体" w:hAnsi="宋体" w:cs="仿宋"/>
                <w:szCs w:val="21"/>
                <w:highlight w:val="yellow"/>
              </w:rPr>
            </w:pPr>
            <w:r>
              <w:rPr>
                <w:rFonts w:hint="eastAsia" w:ascii="Times New Roman" w:hAnsi="宋体" w:eastAsia="宋体" w:cs="Times New Roman"/>
                <w:kern w:val="2"/>
                <w:sz w:val="21"/>
                <w:szCs w:val="24"/>
                <w:lang w:val="en-US" w:eastAsia="zh-CN" w:bidi="ar-SA"/>
              </w:rPr>
              <w:t>【需提供企业荣誉、获奖证书扫描件并加盖供应商公章】</w:t>
            </w:r>
            <w:r>
              <w:rPr>
                <w:rFonts w:hint="eastAsia" w:hAnsi="宋体"/>
                <w:highlight w:val="none"/>
              </w:rPr>
              <w:t xml:space="preserve"> </w:t>
            </w:r>
          </w:p>
        </w:tc>
        <w:tc>
          <w:tcPr>
            <w:tcW w:w="729" w:type="dxa"/>
            <w:vAlign w:val="center"/>
          </w:tcPr>
          <w:p w14:paraId="3729A3C2">
            <w:pPr>
              <w:adjustRightInd w:val="0"/>
              <w:snapToGrid w:val="0"/>
              <w:spacing w:line="240" w:lineRule="auto"/>
              <w:ind w:firstLine="0" w:firstLineChars="0"/>
              <w:jc w:val="center"/>
              <w:rPr>
                <w:rFonts w:ascii="宋体" w:hAnsi="宋体" w:cs="仿宋"/>
                <w:szCs w:val="21"/>
                <w:highlight w:val="none"/>
              </w:rPr>
            </w:pPr>
            <w:r>
              <w:rPr>
                <w:rFonts w:hint="eastAsia" w:ascii="宋体" w:hAnsi="宋体" w:cs="仿宋"/>
                <w:snapToGrid w:val="0"/>
                <w:kern w:val="0"/>
                <w:szCs w:val="21"/>
                <w:highlight w:val="none"/>
                <w:lang w:val="en-US" w:eastAsia="zh-CN"/>
              </w:rPr>
              <w:t>5</w:t>
            </w:r>
            <w:r>
              <w:rPr>
                <w:rFonts w:hint="eastAsia" w:ascii="宋体" w:hAnsi="宋体"/>
                <w:bCs/>
                <w:szCs w:val="21"/>
                <w:highlight w:val="none"/>
              </w:rPr>
              <w:t>分</w:t>
            </w:r>
          </w:p>
        </w:tc>
      </w:tr>
      <w:tr w14:paraId="586FC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71" w:type="dxa"/>
            <w:vAlign w:val="center"/>
          </w:tcPr>
          <w:p w14:paraId="209A2BF2">
            <w:pPr>
              <w:adjustRightInd w:val="0"/>
              <w:snapToGrid w:val="0"/>
              <w:spacing w:line="240" w:lineRule="auto"/>
              <w:ind w:firstLine="0" w:firstLineChars="0"/>
              <w:jc w:val="center"/>
              <w:rPr>
                <w:rFonts w:ascii="宋体" w:hAnsi="宋体"/>
                <w:b/>
                <w:szCs w:val="21"/>
                <w:highlight w:val="none"/>
              </w:rPr>
            </w:pPr>
            <w:r>
              <w:rPr>
                <w:rFonts w:hint="eastAsia" w:ascii="宋体" w:hAnsi="宋体"/>
                <w:bCs/>
                <w:szCs w:val="21"/>
                <w:highlight w:val="none"/>
              </w:rPr>
              <w:t>2</w:t>
            </w:r>
          </w:p>
        </w:tc>
        <w:tc>
          <w:tcPr>
            <w:tcW w:w="1108" w:type="dxa"/>
            <w:vAlign w:val="center"/>
          </w:tcPr>
          <w:p w14:paraId="02B3CF30">
            <w:pPr>
              <w:adjustRightInd w:val="0"/>
              <w:snapToGrid w:val="0"/>
              <w:spacing w:line="240" w:lineRule="auto"/>
              <w:ind w:firstLine="0" w:firstLineChars="0"/>
              <w:jc w:val="center"/>
              <w:rPr>
                <w:rFonts w:ascii="宋体" w:hAnsi="宋体" w:eastAsia="宋体"/>
                <w:szCs w:val="21"/>
                <w:highlight w:val="none"/>
                <w:lang w:val="en-US" w:eastAsia="zh-CN"/>
              </w:rPr>
            </w:pPr>
            <w:r>
              <w:rPr>
                <w:rFonts w:hint="eastAsia" w:hAnsi="宋体" w:cs="仿宋"/>
                <w:highlight w:val="none"/>
                <w:lang w:val="en-US" w:eastAsia="zh-CN"/>
              </w:rPr>
              <w:t>投标人同类项目业绩情况</w:t>
            </w:r>
          </w:p>
        </w:tc>
        <w:tc>
          <w:tcPr>
            <w:tcW w:w="5954" w:type="dxa"/>
            <w:vAlign w:val="center"/>
          </w:tcPr>
          <w:p w14:paraId="4C903316">
            <w:pPr>
              <w:pStyle w:val="68"/>
              <w:ind w:left="0" w:firstLine="420" w:firstLineChars="200"/>
              <w:rPr>
                <w:rFonts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投标人自2023年1月1日至本项目投标截止日（以合同签订日期为准）承接过同类项目业绩（国际、国内大型体育赛事视觉设计、宣传推广经验），每提供一个有效业绩得5分，本项得分最高得25分。</w:t>
            </w:r>
          </w:p>
          <w:p w14:paraId="580D8006">
            <w:pPr>
              <w:adjustRightInd w:val="0"/>
              <w:snapToGrid w:val="0"/>
              <w:spacing w:line="240" w:lineRule="auto"/>
              <w:rPr>
                <w:rFonts w:hint="eastAsia" w:ascii="宋体" w:hAnsi="宋体" w:cs="宋体"/>
                <w:b/>
                <w:bCs/>
                <w:color w:val="000000"/>
                <w:szCs w:val="21"/>
                <w:highlight w:val="none"/>
              </w:rPr>
            </w:pPr>
            <w:r>
              <w:rPr>
                <w:rFonts w:hint="eastAsia" w:ascii="宋体" w:hAnsi="宋体" w:cs="宋体"/>
                <w:b/>
                <w:bCs/>
                <w:color w:val="000000"/>
                <w:szCs w:val="21"/>
                <w:highlight w:val="none"/>
              </w:rPr>
              <w:t>证明材料：</w:t>
            </w:r>
          </w:p>
          <w:p w14:paraId="7CDDE410">
            <w:pPr>
              <w:pStyle w:val="68"/>
              <w:ind w:left="0" w:firstLine="420" w:firstLineChars="200"/>
              <w:rPr>
                <w:rFonts w:eastAsia="仿宋_GB2312"/>
                <w:lang w:val="en-US" w:eastAsia="zh-CN"/>
              </w:rPr>
            </w:pPr>
            <w:r>
              <w:rPr>
                <w:rFonts w:hint="eastAsia" w:ascii="宋体" w:hAnsi="宋体" w:eastAsia="宋体" w:cs="宋体"/>
                <w:color w:val="000000"/>
                <w:kern w:val="2"/>
                <w:sz w:val="21"/>
                <w:szCs w:val="21"/>
                <w:lang w:val="en-US" w:eastAsia="zh-CN" w:bidi="ar-SA"/>
              </w:rPr>
              <w:t>须提供合同关键页（合同甲乙双方、项目名称、项目内容、签订日期及合同甲乙双方签章关键信息）。如未按要求提供证明材料，或所提供的证明材料未能体现上述评分内容的，视为该证明材料无效。</w:t>
            </w:r>
          </w:p>
        </w:tc>
        <w:tc>
          <w:tcPr>
            <w:tcW w:w="729" w:type="dxa"/>
            <w:vAlign w:val="center"/>
          </w:tcPr>
          <w:p w14:paraId="3450A6CA">
            <w:pPr>
              <w:adjustRightInd w:val="0"/>
              <w:snapToGrid w:val="0"/>
              <w:spacing w:line="240" w:lineRule="auto"/>
              <w:ind w:firstLine="0" w:firstLineChars="0"/>
              <w:jc w:val="center"/>
              <w:rPr>
                <w:rFonts w:ascii="宋体" w:hAnsi="宋体"/>
                <w:szCs w:val="21"/>
                <w:highlight w:val="none"/>
              </w:rPr>
            </w:pPr>
            <w:r>
              <w:rPr>
                <w:rFonts w:hint="eastAsia" w:ascii="宋体" w:hAnsi="宋体" w:cs="仿宋"/>
                <w:szCs w:val="21"/>
                <w:highlight w:val="none"/>
                <w:lang w:val="en-US" w:eastAsia="zh-CN"/>
              </w:rPr>
              <w:t>25</w:t>
            </w:r>
            <w:r>
              <w:rPr>
                <w:rFonts w:hint="eastAsia" w:ascii="宋体" w:hAnsi="宋体"/>
                <w:bCs/>
                <w:szCs w:val="21"/>
                <w:highlight w:val="none"/>
              </w:rPr>
              <w:t>分</w:t>
            </w:r>
          </w:p>
        </w:tc>
      </w:tr>
      <w:tr w14:paraId="2579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7733" w:type="dxa"/>
            <w:gridSpan w:val="3"/>
            <w:vAlign w:val="center"/>
          </w:tcPr>
          <w:p w14:paraId="1ABA921F">
            <w:pPr>
              <w:widowControl w:val="0"/>
              <w:autoSpaceDE w:val="0"/>
              <w:autoSpaceDN w:val="0"/>
              <w:adjustRightInd w:val="0"/>
              <w:snapToGrid w:val="0"/>
              <w:spacing w:line="240" w:lineRule="auto"/>
              <w:ind w:firstLine="0" w:firstLineChars="0"/>
              <w:jc w:val="center"/>
              <w:rPr>
                <w:rFonts w:ascii="宋体" w:hAnsi="宋体"/>
                <w:szCs w:val="21"/>
                <w:highlight w:val="none"/>
              </w:rPr>
            </w:pPr>
            <w:r>
              <w:rPr>
                <w:rFonts w:hint="eastAsia" w:ascii="宋体" w:hAnsi="宋体"/>
                <w:szCs w:val="21"/>
                <w:highlight w:val="none"/>
              </w:rPr>
              <w:t>合计</w:t>
            </w:r>
          </w:p>
        </w:tc>
        <w:tc>
          <w:tcPr>
            <w:tcW w:w="729" w:type="dxa"/>
            <w:vAlign w:val="center"/>
          </w:tcPr>
          <w:p w14:paraId="404C83FE">
            <w:pPr>
              <w:adjustRightInd w:val="0"/>
              <w:snapToGrid w:val="0"/>
              <w:spacing w:line="240" w:lineRule="auto"/>
              <w:ind w:firstLine="0" w:firstLineChars="0"/>
              <w:jc w:val="center"/>
              <w:rPr>
                <w:rFonts w:ascii="宋体" w:hAnsi="宋体"/>
                <w:szCs w:val="21"/>
                <w:highlight w:val="none"/>
              </w:rPr>
            </w:pPr>
            <w:r>
              <w:rPr>
                <w:rFonts w:hint="eastAsia" w:ascii="宋体" w:hAnsi="宋体"/>
                <w:szCs w:val="21"/>
                <w:highlight w:val="none"/>
                <w:lang w:val="en-US" w:eastAsia="zh-CN"/>
              </w:rPr>
              <w:t>30</w:t>
            </w:r>
            <w:r>
              <w:rPr>
                <w:rFonts w:hint="eastAsia" w:ascii="宋体" w:hAnsi="宋体"/>
                <w:bCs/>
                <w:szCs w:val="21"/>
                <w:highlight w:val="none"/>
              </w:rPr>
              <w:t>分</w:t>
            </w:r>
          </w:p>
        </w:tc>
      </w:tr>
    </w:tbl>
    <w:p w14:paraId="7F41232D">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说明：</w:t>
      </w:r>
    </w:p>
    <w:p w14:paraId="0F296BCD">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1</w:t>
      </w:r>
      <w:r>
        <w:rPr>
          <w:rFonts w:hint="eastAsia" w:ascii="宋体" w:hAnsi="宋体"/>
          <w:szCs w:val="21"/>
          <w:highlight w:val="none"/>
        </w:rPr>
        <w:t>、招标人需在评审子项与评审标准栏内列明评审的合格标准。</w:t>
      </w:r>
    </w:p>
    <w:p w14:paraId="48EFF89D">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2</w:t>
      </w:r>
      <w:r>
        <w:rPr>
          <w:rFonts w:hint="eastAsia" w:ascii="宋体" w:hAnsi="宋体"/>
          <w:szCs w:val="21"/>
          <w:highlight w:val="none"/>
        </w:rPr>
        <w:t>、本表供每位专家独立评审时使用。</w:t>
      </w:r>
    </w:p>
    <w:p w14:paraId="7D402D27">
      <w:pPr>
        <w:widowControl w:val="0"/>
        <w:autoSpaceDE w:val="0"/>
        <w:autoSpaceDN w:val="0"/>
        <w:adjustRightInd w:val="0"/>
        <w:snapToGrid w:val="0"/>
        <w:ind w:firstLine="0" w:firstLineChars="0"/>
        <w:jc w:val="left"/>
        <w:rPr>
          <w:rFonts w:ascii="宋体" w:hAnsi="宋体"/>
          <w:b/>
          <w:sz w:val="22"/>
          <w:highlight w:val="none"/>
        </w:rPr>
      </w:pPr>
      <w:r>
        <w:rPr>
          <w:rFonts w:ascii="宋体" w:hAnsi="宋体"/>
          <w:szCs w:val="21"/>
          <w:highlight w:val="none"/>
        </w:rPr>
        <w:t>3</w:t>
      </w:r>
      <w:r>
        <w:rPr>
          <w:rFonts w:hint="eastAsia" w:ascii="宋体" w:hAnsi="宋体"/>
          <w:szCs w:val="21"/>
          <w:highlight w:val="none"/>
        </w:rPr>
        <w:t>、专家根据招标人拟定的评审项目和评审标准出具符合要求或不符合要求的评审意见。不符合要求的必须注明原因。</w:t>
      </w:r>
      <w:r>
        <w:rPr>
          <w:rFonts w:ascii="宋体" w:hAnsi="宋体"/>
          <w:b/>
          <w:szCs w:val="21"/>
          <w:highlight w:val="none"/>
        </w:rPr>
        <w:br w:type="page"/>
      </w:r>
      <w:r>
        <w:rPr>
          <w:rFonts w:hint="eastAsia" w:ascii="宋体" w:hAnsi="宋体"/>
          <w:b/>
          <w:szCs w:val="21"/>
          <w:highlight w:val="none"/>
        </w:rPr>
        <w:t>附表2-1《技术标评审标准》</w:t>
      </w:r>
    </w:p>
    <w:tbl>
      <w:tblPr>
        <w:tblStyle w:val="52"/>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908"/>
        <w:gridCol w:w="6034"/>
        <w:gridCol w:w="686"/>
      </w:tblGrid>
      <w:tr w14:paraId="65F56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blHeader/>
          <w:jc w:val="center"/>
        </w:trPr>
        <w:tc>
          <w:tcPr>
            <w:tcW w:w="677" w:type="dxa"/>
            <w:shd w:val="clear" w:color="auto" w:fill="DBE5F1"/>
            <w:vAlign w:val="center"/>
          </w:tcPr>
          <w:p w14:paraId="4D8B3E32">
            <w:pPr>
              <w:adjustRightInd w:val="0"/>
              <w:snapToGrid w:val="0"/>
              <w:ind w:firstLine="0" w:firstLineChars="0"/>
              <w:jc w:val="center"/>
              <w:rPr>
                <w:rFonts w:ascii="宋体" w:hAnsi="宋体"/>
                <w:b/>
                <w:szCs w:val="21"/>
                <w:highlight w:val="none"/>
              </w:rPr>
            </w:pPr>
            <w:r>
              <w:rPr>
                <w:rFonts w:hint="eastAsia" w:ascii="宋体" w:hAnsi="宋体"/>
                <w:b/>
                <w:szCs w:val="21"/>
                <w:highlight w:val="none"/>
              </w:rPr>
              <w:t>序号</w:t>
            </w:r>
          </w:p>
        </w:tc>
        <w:tc>
          <w:tcPr>
            <w:tcW w:w="908" w:type="dxa"/>
            <w:shd w:val="clear" w:color="auto" w:fill="DBE5F1"/>
            <w:vAlign w:val="center"/>
          </w:tcPr>
          <w:p w14:paraId="0E0106B6">
            <w:pPr>
              <w:adjustRightInd w:val="0"/>
              <w:snapToGrid w:val="0"/>
              <w:ind w:firstLine="0" w:firstLineChars="0"/>
              <w:jc w:val="center"/>
              <w:rPr>
                <w:rFonts w:ascii="宋体" w:hAnsi="宋体"/>
                <w:b/>
                <w:szCs w:val="21"/>
                <w:highlight w:val="none"/>
              </w:rPr>
            </w:pPr>
            <w:r>
              <w:rPr>
                <w:rFonts w:hint="eastAsia" w:ascii="宋体" w:hAnsi="宋体"/>
                <w:b/>
                <w:szCs w:val="21"/>
                <w:highlight w:val="none"/>
              </w:rPr>
              <w:t>评审项目</w:t>
            </w:r>
          </w:p>
        </w:tc>
        <w:tc>
          <w:tcPr>
            <w:tcW w:w="6034" w:type="dxa"/>
            <w:shd w:val="clear" w:color="auto" w:fill="DBE5F1"/>
            <w:vAlign w:val="center"/>
          </w:tcPr>
          <w:p w14:paraId="66BBFE87">
            <w:pPr>
              <w:adjustRightInd w:val="0"/>
              <w:snapToGrid w:val="0"/>
              <w:ind w:firstLine="0" w:firstLineChars="0"/>
              <w:jc w:val="center"/>
              <w:rPr>
                <w:rFonts w:ascii="宋体" w:hAnsi="宋体"/>
                <w:b/>
                <w:szCs w:val="21"/>
                <w:highlight w:val="none"/>
              </w:rPr>
            </w:pPr>
            <w:r>
              <w:rPr>
                <w:rFonts w:hint="eastAsia" w:ascii="宋体" w:hAnsi="宋体"/>
                <w:b/>
                <w:szCs w:val="21"/>
                <w:highlight w:val="none"/>
              </w:rPr>
              <w:t>评审标准</w:t>
            </w:r>
          </w:p>
        </w:tc>
        <w:tc>
          <w:tcPr>
            <w:tcW w:w="686" w:type="dxa"/>
            <w:shd w:val="clear" w:color="auto" w:fill="DBE5F1"/>
            <w:vAlign w:val="center"/>
          </w:tcPr>
          <w:p w14:paraId="7519C8C4">
            <w:pPr>
              <w:adjustRightInd w:val="0"/>
              <w:snapToGrid w:val="0"/>
              <w:ind w:firstLine="0" w:firstLineChars="0"/>
              <w:jc w:val="center"/>
              <w:rPr>
                <w:rFonts w:ascii="宋体" w:hAnsi="宋体"/>
                <w:b/>
                <w:szCs w:val="21"/>
                <w:highlight w:val="none"/>
              </w:rPr>
            </w:pPr>
            <w:r>
              <w:rPr>
                <w:rFonts w:hint="eastAsia" w:ascii="宋体" w:hAnsi="宋体"/>
                <w:b/>
                <w:szCs w:val="21"/>
                <w:highlight w:val="none"/>
              </w:rPr>
              <w:t>分值</w:t>
            </w:r>
          </w:p>
        </w:tc>
      </w:tr>
      <w:tr w14:paraId="0A2CF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677" w:type="dxa"/>
            <w:vAlign w:val="center"/>
          </w:tcPr>
          <w:p w14:paraId="63B1A678">
            <w:pPr>
              <w:adjustRightInd w:val="0"/>
              <w:snapToGrid w:val="0"/>
              <w:spacing w:line="240" w:lineRule="auto"/>
              <w:ind w:firstLine="0" w:firstLineChars="0"/>
              <w:jc w:val="center"/>
              <w:rPr>
                <w:rFonts w:ascii="宋体" w:hAnsi="宋体"/>
                <w:szCs w:val="21"/>
                <w:highlight w:val="none"/>
                <w:lang w:val="en-US" w:eastAsia="zh-CN"/>
              </w:rPr>
            </w:pPr>
            <w:r>
              <w:rPr>
                <w:rFonts w:hint="eastAsia" w:ascii="宋体" w:hAnsi="宋体"/>
                <w:szCs w:val="21"/>
                <w:highlight w:val="none"/>
                <w:lang w:val="en-US" w:eastAsia="zh-CN"/>
              </w:rPr>
              <w:t>1</w:t>
            </w:r>
          </w:p>
        </w:tc>
        <w:tc>
          <w:tcPr>
            <w:tcW w:w="908" w:type="dxa"/>
            <w:vAlign w:val="center"/>
          </w:tcPr>
          <w:p w14:paraId="698FCAE2">
            <w:pPr>
              <w:widowControl/>
              <w:autoSpaceDE/>
              <w:autoSpaceDN/>
              <w:adjustRightInd/>
              <w:snapToGrid/>
              <w:spacing w:line="240" w:lineRule="auto"/>
              <w:ind w:firstLine="0" w:firstLineChars="0"/>
              <w:jc w:val="center"/>
              <w:rPr>
                <w:rFonts w:ascii="宋体" w:hAnsi="宋体" w:eastAsia="宋体" w:cs="Times New Roman"/>
                <w:color w:val="auto"/>
                <w:sz w:val="21"/>
                <w:szCs w:val="21"/>
                <w:highlight w:val="none"/>
                <w:lang w:val="en-US" w:eastAsia="zh-CN"/>
              </w:rPr>
            </w:pPr>
            <w:r>
              <w:rPr>
                <w:rFonts w:hint="eastAsia" w:ascii="宋体" w:hAnsi="宋体"/>
                <w:color w:val="auto"/>
                <w:szCs w:val="21"/>
                <w:highlight w:val="none"/>
              </w:rPr>
              <w:t>服务质量管理方案</w:t>
            </w:r>
          </w:p>
        </w:tc>
        <w:tc>
          <w:tcPr>
            <w:tcW w:w="6034" w:type="dxa"/>
            <w:vAlign w:val="center"/>
          </w:tcPr>
          <w:p w14:paraId="611D2ECE">
            <w:pPr>
              <w:widowControl w:val="0"/>
              <w:autoSpaceDE/>
              <w:autoSpaceDN/>
              <w:adjustRightInd/>
              <w:snapToGrid/>
              <w:spacing w:line="360" w:lineRule="exact"/>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服务质量管理方案（完整、科学、可行性）。</w:t>
            </w:r>
          </w:p>
          <w:p w14:paraId="453072AD">
            <w:pPr>
              <w:widowControl w:val="0"/>
              <w:autoSpaceDE/>
              <w:autoSpaceDN/>
              <w:adjustRightInd/>
              <w:snapToGrid/>
              <w:spacing w:line="360" w:lineRule="exact"/>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根据投标文件响应情况，评审委员会横向比较评分：</w:t>
            </w:r>
          </w:p>
          <w:p w14:paraId="59741919">
            <w:pPr>
              <w:widowControl w:val="0"/>
              <w:autoSpaceDE/>
              <w:autoSpaceDN/>
              <w:adjustRightInd/>
              <w:snapToGrid/>
              <w:spacing w:line="360" w:lineRule="exact"/>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方案完整、科学，可行度高，得10-15分；</w:t>
            </w:r>
          </w:p>
          <w:p w14:paraId="41B62AEC">
            <w:pPr>
              <w:widowControl w:val="0"/>
              <w:autoSpaceDE/>
              <w:autoSpaceDN/>
              <w:adjustRightInd/>
              <w:snapToGrid/>
              <w:spacing w:line="360" w:lineRule="exact"/>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方案一般，对比良好,得5-9分；</w:t>
            </w:r>
          </w:p>
          <w:p w14:paraId="6E7AA0AA">
            <w:pPr>
              <w:widowControl w:val="0"/>
              <w:autoSpaceDE/>
              <w:autoSpaceDN/>
              <w:adjustRightInd/>
              <w:snapToGrid/>
              <w:spacing w:line="360" w:lineRule="exact"/>
              <w:ind w:firstLine="420" w:firstLineChars="200"/>
              <w:jc w:val="left"/>
              <w:rPr>
                <w:rFonts w:hint="eastAsia" w:ascii="宋体" w:hAnsi="宋体" w:cs="宋体"/>
                <w:color w:val="000000"/>
                <w:sz w:val="21"/>
                <w:szCs w:val="21"/>
                <w:highlight w:val="none"/>
              </w:rPr>
            </w:pPr>
            <w:r>
              <w:rPr>
                <w:rFonts w:hint="eastAsia" w:ascii="宋体" w:hAnsi="宋体" w:cs="宋体"/>
                <w:szCs w:val="21"/>
                <w:highlight w:val="none"/>
                <w:lang w:val="en-US" w:eastAsia="zh-CN"/>
              </w:rPr>
              <w:t>方案对比较差,得0-4分。</w:t>
            </w:r>
          </w:p>
        </w:tc>
        <w:tc>
          <w:tcPr>
            <w:tcW w:w="686" w:type="dxa"/>
            <w:vAlign w:val="center"/>
          </w:tcPr>
          <w:p w14:paraId="65CAFC05">
            <w:pPr>
              <w:adjustRightInd w:val="0"/>
              <w:snapToGrid w:val="0"/>
              <w:spacing w:line="240" w:lineRule="auto"/>
              <w:ind w:firstLine="0" w:firstLineChars="0"/>
              <w:jc w:val="center"/>
              <w:rPr>
                <w:rFonts w:hint="eastAsia" w:ascii="宋体" w:hAnsi="宋体" w:cs="仿宋"/>
                <w:kern w:val="0"/>
                <w:szCs w:val="21"/>
                <w:highlight w:val="none"/>
                <w:lang w:val="en-US" w:eastAsia="zh-CN"/>
              </w:rPr>
            </w:pPr>
            <w:r>
              <w:rPr>
                <w:rFonts w:hint="eastAsia" w:ascii="宋体" w:hAnsi="宋体" w:cs="仿宋"/>
                <w:kern w:val="0"/>
                <w:szCs w:val="21"/>
                <w:highlight w:val="none"/>
                <w:lang w:val="en-US" w:eastAsia="zh-CN"/>
              </w:rPr>
              <w:t>15分</w:t>
            </w:r>
          </w:p>
        </w:tc>
      </w:tr>
      <w:tr w14:paraId="6667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677" w:type="dxa"/>
            <w:vAlign w:val="center"/>
          </w:tcPr>
          <w:p w14:paraId="39960755">
            <w:pPr>
              <w:adjustRightInd w:val="0"/>
              <w:snapToGrid w:val="0"/>
              <w:spacing w:line="240" w:lineRule="auto"/>
              <w:ind w:firstLine="0" w:firstLineChars="0"/>
              <w:jc w:val="center"/>
              <w:rPr>
                <w:rFonts w:ascii="宋体" w:hAnsi="宋体"/>
                <w:szCs w:val="21"/>
                <w:highlight w:val="none"/>
                <w:lang w:val="en-US" w:eastAsia="zh-CN"/>
              </w:rPr>
            </w:pPr>
            <w:r>
              <w:rPr>
                <w:rFonts w:hint="eastAsia" w:ascii="宋体" w:hAnsi="宋体"/>
                <w:szCs w:val="21"/>
                <w:highlight w:val="none"/>
                <w:lang w:val="en-US" w:eastAsia="zh-CN"/>
              </w:rPr>
              <w:t>2</w:t>
            </w:r>
          </w:p>
        </w:tc>
        <w:tc>
          <w:tcPr>
            <w:tcW w:w="908" w:type="dxa"/>
            <w:vAlign w:val="center"/>
          </w:tcPr>
          <w:p w14:paraId="6F37E787">
            <w:pPr>
              <w:widowControl/>
              <w:autoSpaceDE/>
              <w:autoSpaceDN/>
              <w:adjustRightInd/>
              <w:snapToGrid/>
              <w:spacing w:line="240" w:lineRule="auto"/>
              <w:ind w:firstLine="0" w:firstLineChars="0"/>
              <w:jc w:val="center"/>
              <w:rPr>
                <w:rFonts w:hint="eastAsia" w:ascii="宋体" w:hAnsi="宋体"/>
                <w:color w:val="auto"/>
                <w:szCs w:val="21"/>
                <w:highlight w:val="none"/>
              </w:rPr>
            </w:pPr>
            <w:r>
              <w:rPr>
                <w:rFonts w:hint="eastAsia" w:ascii="宋体" w:hAnsi="宋体"/>
                <w:color w:val="auto"/>
                <w:szCs w:val="21"/>
                <w:highlight w:val="none"/>
              </w:rPr>
              <w:t>项目人员配置</w:t>
            </w:r>
          </w:p>
        </w:tc>
        <w:tc>
          <w:tcPr>
            <w:tcW w:w="6034" w:type="dxa"/>
            <w:vAlign w:val="center"/>
          </w:tcPr>
          <w:p w14:paraId="7A60244C">
            <w:pPr>
              <w:widowControl w:val="0"/>
              <w:autoSpaceDE/>
              <w:autoSpaceDN/>
              <w:adjustRightInd/>
              <w:snapToGrid/>
              <w:spacing w:line="36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根据投标人拟派服务人员配置情况进行横向比较打分：优得</w:t>
            </w:r>
            <w:r>
              <w:rPr>
                <w:rFonts w:hint="eastAsia" w:ascii="宋体" w:hAnsi="宋体" w:cs="宋体"/>
                <w:color w:val="000000"/>
                <w:szCs w:val="21"/>
                <w:highlight w:val="none"/>
                <w:lang w:val="en-US" w:eastAsia="zh-CN"/>
              </w:rPr>
              <w:t>15</w:t>
            </w:r>
            <w:r>
              <w:rPr>
                <w:rFonts w:hint="eastAsia" w:ascii="宋体" w:hAnsi="宋体" w:cs="宋体"/>
                <w:color w:val="000000"/>
                <w:szCs w:val="21"/>
                <w:highlight w:val="none"/>
              </w:rPr>
              <w:t>分；良得</w:t>
            </w:r>
            <w:r>
              <w:rPr>
                <w:rFonts w:hint="eastAsia" w:ascii="宋体" w:hAnsi="宋体" w:cs="宋体"/>
                <w:color w:val="000000"/>
                <w:szCs w:val="21"/>
                <w:highlight w:val="none"/>
                <w:lang w:val="en-US" w:eastAsia="zh-CN"/>
              </w:rPr>
              <w:t>10</w:t>
            </w:r>
            <w:r>
              <w:rPr>
                <w:rFonts w:hint="eastAsia" w:ascii="宋体" w:hAnsi="宋体" w:cs="宋体"/>
                <w:color w:val="000000"/>
                <w:szCs w:val="21"/>
                <w:highlight w:val="none"/>
              </w:rPr>
              <w:t>分；一般得</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分；差得0分。</w:t>
            </w:r>
          </w:p>
          <w:p w14:paraId="1A614178">
            <w:pPr>
              <w:widowControl w:val="0"/>
              <w:autoSpaceDE/>
              <w:autoSpaceDN/>
              <w:adjustRightInd/>
              <w:snapToGrid/>
              <w:spacing w:line="36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证明材料：</w:t>
            </w:r>
          </w:p>
          <w:p w14:paraId="4B257FE5">
            <w:pPr>
              <w:widowControl w:val="0"/>
              <w:autoSpaceDE/>
              <w:autoSpaceDN/>
              <w:adjustRightInd/>
              <w:snapToGrid/>
              <w:spacing w:line="360" w:lineRule="exact"/>
              <w:ind w:firstLine="420" w:firstLineChars="200"/>
              <w:jc w:val="left"/>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rPr>
              <w:t>提供人员配置一览表。</w:t>
            </w:r>
          </w:p>
        </w:tc>
        <w:tc>
          <w:tcPr>
            <w:tcW w:w="686" w:type="dxa"/>
            <w:vAlign w:val="center"/>
          </w:tcPr>
          <w:p w14:paraId="5925E396">
            <w:pPr>
              <w:adjustRightInd w:val="0"/>
              <w:snapToGrid w:val="0"/>
              <w:spacing w:line="240" w:lineRule="auto"/>
              <w:ind w:firstLine="0" w:firstLineChars="0"/>
              <w:jc w:val="center"/>
              <w:rPr>
                <w:rFonts w:ascii="宋体" w:hAnsi="宋体" w:cs="仿宋"/>
                <w:kern w:val="0"/>
                <w:szCs w:val="21"/>
                <w:highlight w:val="none"/>
                <w:lang w:val="en-US" w:eastAsia="zh-CN"/>
              </w:rPr>
            </w:pPr>
            <w:r>
              <w:rPr>
                <w:rFonts w:hint="eastAsia" w:ascii="宋体" w:hAnsi="宋体" w:cs="仿宋"/>
                <w:kern w:val="0"/>
                <w:szCs w:val="21"/>
                <w:highlight w:val="none"/>
                <w:lang w:val="en-US" w:eastAsia="zh-CN"/>
              </w:rPr>
              <w:t>15分</w:t>
            </w:r>
          </w:p>
        </w:tc>
      </w:tr>
      <w:tr w14:paraId="71BE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677" w:type="dxa"/>
            <w:vAlign w:val="center"/>
          </w:tcPr>
          <w:p w14:paraId="0DF6C721">
            <w:pPr>
              <w:adjustRightInd w:val="0"/>
              <w:snapToGrid w:val="0"/>
              <w:spacing w:line="240" w:lineRule="auto"/>
              <w:ind w:firstLine="0" w:firstLineChars="0"/>
              <w:jc w:val="center"/>
              <w:rPr>
                <w:rFonts w:ascii="宋体" w:hAnsi="宋体"/>
                <w:szCs w:val="21"/>
                <w:highlight w:val="none"/>
                <w:lang w:val="en-US" w:eastAsia="zh-CN"/>
              </w:rPr>
            </w:pPr>
            <w:r>
              <w:rPr>
                <w:rFonts w:hint="eastAsia" w:ascii="宋体" w:hAnsi="宋体"/>
                <w:szCs w:val="21"/>
                <w:highlight w:val="none"/>
                <w:lang w:val="en-US" w:eastAsia="zh-CN"/>
              </w:rPr>
              <w:t>4</w:t>
            </w:r>
          </w:p>
        </w:tc>
        <w:tc>
          <w:tcPr>
            <w:tcW w:w="908" w:type="dxa"/>
            <w:shd w:val="clear" w:color="auto" w:fill="auto"/>
            <w:vAlign w:val="center"/>
          </w:tcPr>
          <w:p w14:paraId="7F42A814">
            <w:pPr>
              <w:keepNext w:val="0"/>
              <w:keepLines w:val="0"/>
              <w:pageBreakBefore w:val="0"/>
              <w:widowControl w:val="0"/>
              <w:kinsoku/>
              <w:overflowPunct/>
              <w:topLinePunct w:val="0"/>
              <w:autoSpaceDE w:val="0"/>
              <w:autoSpaceDN w:val="0"/>
              <w:bidi w:val="0"/>
              <w:adjustRightInd w:val="0"/>
              <w:snapToGrid w:val="0"/>
              <w:spacing w:line="240" w:lineRule="auto"/>
              <w:ind w:firstLine="0" w:firstLine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Cs w:val="21"/>
              </w:rPr>
              <w:t>项目完成（服务期满）后的服务承诺</w:t>
            </w:r>
          </w:p>
        </w:tc>
        <w:tc>
          <w:tcPr>
            <w:tcW w:w="6034" w:type="dxa"/>
            <w:shd w:val="clear" w:color="auto" w:fill="auto"/>
          </w:tcPr>
          <w:p w14:paraId="4726D74E">
            <w:pPr>
              <w:keepNext w:val="0"/>
              <w:keepLines w:val="0"/>
              <w:pageBreakBefore w:val="0"/>
              <w:kinsoku/>
              <w:overflowPunct/>
              <w:topLinePunct w:val="0"/>
              <w:bidi w:val="0"/>
              <w:adjustRightInd w:val="0"/>
              <w:snapToGrid w:val="0"/>
              <w:spacing w:line="240" w:lineRule="auto"/>
              <w:ind w:left="0" w:firstLine="0" w:firstLineChars="0"/>
              <w:textAlignment w:val="auto"/>
              <w:rPr>
                <w:rFonts w:ascii="宋体" w:hAnsi="宋体" w:eastAsia="宋体" w:cs="宋体"/>
                <w:b/>
                <w:bCs/>
                <w:szCs w:val="21"/>
                <w:lang w:val="en-US" w:eastAsia="zh-CN"/>
              </w:rPr>
            </w:pPr>
            <w:r>
              <w:rPr>
                <w:rFonts w:hint="eastAsia" w:ascii="宋体" w:hAnsi="宋体" w:cs="宋体"/>
                <w:b/>
                <w:bCs/>
                <w:szCs w:val="21"/>
                <w:lang w:eastAsia="zh-CN"/>
              </w:rPr>
              <w:t>（</w:t>
            </w:r>
            <w:r>
              <w:rPr>
                <w:rFonts w:hint="eastAsia" w:ascii="宋体" w:hAnsi="宋体" w:cs="宋体"/>
                <w:b/>
                <w:bCs/>
                <w:szCs w:val="21"/>
                <w:lang w:val="en-US" w:eastAsia="zh-CN"/>
              </w:rPr>
              <w:t>一</w:t>
            </w:r>
            <w:r>
              <w:rPr>
                <w:rFonts w:hint="eastAsia" w:ascii="宋体" w:hAnsi="宋体" w:cs="宋体"/>
                <w:b/>
                <w:bCs/>
                <w:szCs w:val="21"/>
                <w:lang w:eastAsia="zh-CN"/>
              </w:rPr>
              <w:t>）</w:t>
            </w:r>
            <w:r>
              <w:rPr>
                <w:rFonts w:hint="eastAsia" w:ascii="宋体" w:hAnsi="宋体" w:cs="宋体"/>
                <w:b/>
                <w:bCs/>
                <w:szCs w:val="21"/>
                <w:lang w:val="en-US" w:eastAsia="zh-CN"/>
              </w:rPr>
              <w:t>评审标准</w:t>
            </w:r>
          </w:p>
          <w:p w14:paraId="3256C73B">
            <w:pPr>
              <w:keepNext w:val="0"/>
              <w:keepLines w:val="0"/>
              <w:pageBreakBefore w:val="0"/>
              <w:kinsoku/>
              <w:overflowPunct/>
              <w:topLinePunct w:val="0"/>
              <w:bidi w:val="0"/>
              <w:adjustRightInd w:val="0"/>
              <w:snapToGrid w:val="0"/>
              <w:spacing w:line="240" w:lineRule="auto"/>
              <w:textAlignment w:val="auto"/>
              <w:rPr>
                <w:rFonts w:hint="eastAsia" w:ascii="宋体" w:hAnsi="宋体" w:eastAsia="宋体" w:cs="宋体"/>
                <w:szCs w:val="21"/>
              </w:rPr>
            </w:pPr>
            <w:r>
              <w:rPr>
                <w:rFonts w:hint="eastAsia" w:ascii="宋体" w:hAnsi="宋体" w:eastAsia="宋体" w:cs="宋体"/>
                <w:szCs w:val="21"/>
              </w:rPr>
              <w:t>投标</w:t>
            </w:r>
            <w:r>
              <w:rPr>
                <w:rFonts w:hint="eastAsia" w:ascii="宋体" w:hAnsi="宋体" w:cs="宋体"/>
                <w:szCs w:val="21"/>
                <w:lang w:val="en-US" w:eastAsia="zh-CN"/>
              </w:rPr>
              <w:t>人</w:t>
            </w:r>
            <w:r>
              <w:rPr>
                <w:rFonts w:hint="eastAsia" w:ascii="宋体" w:hAnsi="宋体" w:eastAsia="宋体" w:cs="宋体"/>
                <w:szCs w:val="21"/>
              </w:rPr>
              <w:t>承诺以下全部三项的得</w:t>
            </w:r>
            <w:r>
              <w:rPr>
                <w:rFonts w:hint="eastAsia" w:ascii="宋体" w:hAnsi="宋体" w:cs="宋体"/>
                <w:szCs w:val="21"/>
                <w:lang w:val="en-US" w:eastAsia="zh-CN"/>
              </w:rPr>
              <w:t>10</w:t>
            </w:r>
            <w:r>
              <w:rPr>
                <w:rFonts w:hint="eastAsia" w:ascii="宋体" w:hAnsi="宋体" w:eastAsia="宋体" w:cs="宋体"/>
                <w:szCs w:val="21"/>
              </w:rPr>
              <w:t>分，否则不得分。</w:t>
            </w:r>
          </w:p>
          <w:p w14:paraId="20FA3583">
            <w:pPr>
              <w:keepNext w:val="0"/>
              <w:keepLines w:val="0"/>
              <w:pageBreakBefore w:val="0"/>
              <w:kinsoku/>
              <w:overflowPunct/>
              <w:topLinePunct w:val="0"/>
              <w:bidi w:val="0"/>
              <w:adjustRightInd w:val="0"/>
              <w:snapToGrid w:val="0"/>
              <w:spacing w:line="240" w:lineRule="auto"/>
              <w:textAlignment w:val="auto"/>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w:t>
            </w:r>
            <w:r>
              <w:rPr>
                <w:rFonts w:hint="eastAsia" w:ascii="宋体" w:hAnsi="宋体" w:eastAsia="宋体" w:cs="宋体"/>
                <w:szCs w:val="21"/>
              </w:rPr>
              <w:t>主动与</w:t>
            </w:r>
            <w:r>
              <w:rPr>
                <w:rFonts w:hint="eastAsia" w:ascii="宋体" w:hAnsi="宋体" w:cs="宋体"/>
                <w:szCs w:val="21"/>
                <w:lang w:val="en-US" w:eastAsia="zh-CN"/>
              </w:rPr>
              <w:t>招标人</w:t>
            </w:r>
            <w:r>
              <w:rPr>
                <w:rFonts w:hint="eastAsia" w:ascii="宋体" w:hAnsi="宋体" w:eastAsia="宋体" w:cs="宋体"/>
                <w:szCs w:val="21"/>
              </w:rPr>
              <w:t>进行交接、资料整理归档；</w:t>
            </w:r>
          </w:p>
          <w:p w14:paraId="28CEAD33">
            <w:pPr>
              <w:keepNext w:val="0"/>
              <w:keepLines w:val="0"/>
              <w:pageBreakBefore w:val="0"/>
              <w:kinsoku/>
              <w:overflowPunct/>
              <w:topLinePunct w:val="0"/>
              <w:bidi w:val="0"/>
              <w:adjustRightInd w:val="0"/>
              <w:snapToGrid w:val="0"/>
              <w:spacing w:line="240" w:lineRule="auto"/>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w:t>
            </w:r>
            <w:r>
              <w:rPr>
                <w:rFonts w:hint="eastAsia" w:ascii="宋体" w:hAnsi="宋体" w:eastAsia="宋体" w:cs="宋体"/>
                <w:szCs w:val="21"/>
              </w:rPr>
              <w:t>承诺此</w:t>
            </w:r>
            <w:r>
              <w:rPr>
                <w:rFonts w:hint="eastAsia" w:ascii="宋体" w:hAnsi="宋体" w:eastAsia="宋体" w:cs="宋体"/>
                <w:szCs w:val="21"/>
                <w:lang w:val="en-US" w:eastAsia="zh-CN"/>
              </w:rPr>
              <w:t>项目</w:t>
            </w:r>
            <w:r>
              <w:rPr>
                <w:rFonts w:hint="eastAsia" w:ascii="宋体" w:hAnsi="宋体" w:eastAsia="宋体" w:cs="宋体"/>
                <w:szCs w:val="21"/>
              </w:rPr>
              <w:t>所设计的全部素材交予</w:t>
            </w:r>
            <w:r>
              <w:rPr>
                <w:rFonts w:hint="eastAsia" w:ascii="宋体" w:hAnsi="宋体" w:cs="宋体"/>
                <w:szCs w:val="21"/>
                <w:lang w:val="en-US" w:eastAsia="zh-CN"/>
              </w:rPr>
              <w:t>招标人</w:t>
            </w:r>
            <w:r>
              <w:rPr>
                <w:rFonts w:hint="eastAsia" w:ascii="宋体" w:hAnsi="宋体" w:eastAsia="宋体" w:cs="宋体"/>
                <w:szCs w:val="21"/>
              </w:rPr>
              <w:t>，</w:t>
            </w:r>
            <w:r>
              <w:rPr>
                <w:rFonts w:hint="eastAsia" w:ascii="宋体" w:hAnsi="宋体" w:cs="宋体"/>
                <w:szCs w:val="21"/>
                <w:lang w:val="en-US" w:eastAsia="zh-CN"/>
              </w:rPr>
              <w:t>招标人</w:t>
            </w:r>
            <w:r>
              <w:rPr>
                <w:rFonts w:hint="eastAsia" w:ascii="宋体" w:hAnsi="宋体" w:eastAsia="宋体" w:cs="宋体"/>
                <w:szCs w:val="21"/>
              </w:rPr>
              <w:t>拥有此</w:t>
            </w:r>
            <w:r>
              <w:rPr>
                <w:rFonts w:hint="eastAsia" w:ascii="宋体" w:hAnsi="宋体" w:eastAsia="宋体" w:cs="宋体"/>
                <w:szCs w:val="21"/>
                <w:lang w:val="en-US" w:eastAsia="zh-CN"/>
              </w:rPr>
              <w:t>项目</w:t>
            </w:r>
            <w:r>
              <w:rPr>
                <w:rFonts w:hint="eastAsia" w:ascii="宋体" w:hAnsi="宋体" w:eastAsia="宋体" w:cs="宋体"/>
                <w:szCs w:val="21"/>
              </w:rPr>
              <w:t>所有设计的物品、图片、海报</w:t>
            </w:r>
            <w:r>
              <w:rPr>
                <w:rFonts w:hint="eastAsia" w:ascii="宋体" w:hAnsi="宋体" w:eastAsia="宋体" w:cs="宋体"/>
                <w:szCs w:val="21"/>
                <w:lang w:eastAsia="zh-CN"/>
              </w:rPr>
              <w:t>、</w:t>
            </w:r>
            <w:r>
              <w:rPr>
                <w:rFonts w:hint="eastAsia" w:ascii="宋体" w:hAnsi="宋体" w:eastAsia="宋体" w:cs="宋体"/>
                <w:szCs w:val="21"/>
                <w:lang w:val="en-US" w:eastAsia="zh-CN"/>
              </w:rPr>
              <w:t>视频</w:t>
            </w:r>
            <w:r>
              <w:rPr>
                <w:rFonts w:hint="eastAsia" w:ascii="宋体" w:hAnsi="宋体" w:eastAsia="宋体" w:cs="宋体"/>
                <w:szCs w:val="21"/>
              </w:rPr>
              <w:t>等全部版权；</w:t>
            </w:r>
          </w:p>
          <w:p w14:paraId="3D9367A0">
            <w:pPr>
              <w:keepNext w:val="0"/>
              <w:keepLines w:val="0"/>
              <w:pageBreakBefore w:val="0"/>
              <w:kinsoku/>
              <w:overflowPunct/>
              <w:topLinePunct w:val="0"/>
              <w:bidi w:val="0"/>
              <w:adjustRightInd w:val="0"/>
              <w:snapToGrid w:val="0"/>
              <w:spacing w:line="240" w:lineRule="auto"/>
              <w:textAlignment w:val="auto"/>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承诺验收通过后</w:t>
            </w:r>
            <w:r>
              <w:rPr>
                <w:rFonts w:hint="eastAsia" w:ascii="宋体" w:hAnsi="宋体" w:eastAsia="宋体" w:cs="宋体"/>
                <w:szCs w:val="21"/>
                <w:lang w:val="en-US" w:eastAsia="zh-CN"/>
              </w:rPr>
              <w:t>继续提供项目后期的</w:t>
            </w:r>
            <w:r>
              <w:rPr>
                <w:rFonts w:hint="eastAsia" w:ascii="宋体" w:hAnsi="宋体" w:eastAsia="宋体" w:cs="宋体"/>
                <w:szCs w:val="21"/>
              </w:rPr>
              <w:t>相关咨询、协调和项目审查等技术支持。</w:t>
            </w:r>
          </w:p>
          <w:p w14:paraId="55FBDBBB">
            <w:pPr>
              <w:keepNext w:val="0"/>
              <w:keepLines w:val="0"/>
              <w:pageBreakBefore w:val="0"/>
              <w:kinsoku/>
              <w:overflowPunct/>
              <w:topLinePunct w:val="0"/>
              <w:bidi w:val="0"/>
              <w:adjustRightInd w:val="0"/>
              <w:snapToGrid w:val="0"/>
              <w:spacing w:line="240" w:lineRule="auto"/>
              <w:ind w:left="0" w:firstLine="0" w:firstLineChars="0"/>
              <w:textAlignment w:val="auto"/>
              <w:rPr>
                <w:rFonts w:ascii="宋体" w:hAnsi="宋体" w:eastAsia="宋体" w:cs="宋体"/>
                <w:b/>
                <w:bCs/>
                <w:szCs w:val="21"/>
                <w:lang w:val="en-US" w:eastAsia="zh-CN"/>
              </w:rPr>
            </w:pPr>
            <w:r>
              <w:rPr>
                <w:rFonts w:hint="eastAsia" w:ascii="宋体" w:hAnsi="宋体" w:cs="宋体"/>
                <w:b/>
                <w:bCs/>
                <w:szCs w:val="21"/>
                <w:lang w:eastAsia="zh-CN"/>
              </w:rPr>
              <w:t>（</w:t>
            </w:r>
            <w:r>
              <w:rPr>
                <w:rFonts w:hint="eastAsia" w:ascii="宋体" w:hAnsi="宋体" w:cs="宋体"/>
                <w:b/>
                <w:bCs/>
                <w:szCs w:val="21"/>
                <w:lang w:val="en-US" w:eastAsia="zh-CN"/>
              </w:rPr>
              <w:t>二</w:t>
            </w:r>
            <w:r>
              <w:rPr>
                <w:rFonts w:hint="eastAsia" w:ascii="宋体" w:hAnsi="宋体" w:cs="宋体"/>
                <w:b/>
                <w:bCs/>
                <w:szCs w:val="21"/>
                <w:lang w:eastAsia="zh-CN"/>
              </w:rPr>
              <w:t>）</w:t>
            </w:r>
            <w:r>
              <w:rPr>
                <w:rFonts w:hint="eastAsia" w:ascii="宋体" w:hAnsi="宋体" w:cs="宋体"/>
                <w:b/>
                <w:bCs/>
                <w:szCs w:val="21"/>
                <w:lang w:val="en-US" w:eastAsia="zh-CN"/>
              </w:rPr>
              <w:t>评审依据</w:t>
            </w:r>
          </w:p>
          <w:p w14:paraId="2C59A353">
            <w:pPr>
              <w:keepNext w:val="0"/>
              <w:keepLines w:val="0"/>
              <w:pageBreakBefore w:val="0"/>
              <w:kinsoku/>
              <w:overflowPunct/>
              <w:topLinePunct w:val="0"/>
              <w:bidi w:val="0"/>
              <w:adjustRightInd w:val="0"/>
              <w:snapToGrid w:val="0"/>
              <w:spacing w:line="24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要求提供承诺（格式自定）作为得分依据，未提供承诺或承诺内容不满足要求不得分。</w:t>
            </w:r>
          </w:p>
        </w:tc>
        <w:tc>
          <w:tcPr>
            <w:tcW w:w="686" w:type="dxa"/>
            <w:vAlign w:val="center"/>
          </w:tcPr>
          <w:p w14:paraId="0C5D0AA2">
            <w:pPr>
              <w:adjustRightInd w:val="0"/>
              <w:snapToGrid w:val="0"/>
              <w:spacing w:line="240" w:lineRule="auto"/>
              <w:ind w:firstLine="0" w:firstLineChars="0"/>
              <w:jc w:val="center"/>
              <w:rPr>
                <w:rFonts w:ascii="宋体" w:hAnsi="宋体" w:cs="仿宋"/>
                <w:kern w:val="0"/>
                <w:szCs w:val="21"/>
                <w:highlight w:val="none"/>
                <w:lang w:val="en-US" w:eastAsia="zh-CN"/>
              </w:rPr>
            </w:pPr>
            <w:r>
              <w:rPr>
                <w:rFonts w:hint="eastAsia" w:ascii="宋体" w:hAnsi="宋体" w:cs="仿宋"/>
                <w:kern w:val="0"/>
                <w:szCs w:val="21"/>
                <w:highlight w:val="none"/>
                <w:lang w:val="en-US" w:eastAsia="zh-CN"/>
              </w:rPr>
              <w:t>10分</w:t>
            </w:r>
          </w:p>
        </w:tc>
      </w:tr>
      <w:tr w14:paraId="4AC52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619" w:type="dxa"/>
            <w:gridSpan w:val="3"/>
            <w:vAlign w:val="center"/>
          </w:tcPr>
          <w:p w14:paraId="2311DA89">
            <w:pPr>
              <w:adjustRightInd w:val="0"/>
              <w:snapToGrid w:val="0"/>
              <w:spacing w:line="240" w:lineRule="auto"/>
              <w:ind w:firstLine="0" w:firstLineChars="0"/>
              <w:jc w:val="center"/>
              <w:rPr>
                <w:rFonts w:ascii="宋体" w:hAnsi="宋体"/>
                <w:szCs w:val="21"/>
                <w:highlight w:val="none"/>
              </w:rPr>
            </w:pPr>
            <w:r>
              <w:rPr>
                <w:rFonts w:hint="eastAsia" w:ascii="宋体" w:hAnsi="宋体"/>
                <w:szCs w:val="21"/>
                <w:highlight w:val="none"/>
              </w:rPr>
              <w:t>合计</w:t>
            </w:r>
          </w:p>
        </w:tc>
        <w:tc>
          <w:tcPr>
            <w:tcW w:w="686" w:type="dxa"/>
            <w:vAlign w:val="center"/>
          </w:tcPr>
          <w:p w14:paraId="3BD82B86">
            <w:pPr>
              <w:adjustRightInd w:val="0"/>
              <w:snapToGrid w:val="0"/>
              <w:spacing w:line="240" w:lineRule="auto"/>
              <w:ind w:firstLine="0" w:firstLineChars="0"/>
              <w:jc w:val="center"/>
              <w:rPr>
                <w:rFonts w:ascii="宋体" w:hAnsi="宋体"/>
                <w:szCs w:val="21"/>
                <w:highlight w:val="none"/>
              </w:rPr>
            </w:pPr>
            <w:r>
              <w:rPr>
                <w:rFonts w:hint="eastAsia" w:ascii="宋体" w:hAnsi="宋体"/>
                <w:szCs w:val="21"/>
                <w:highlight w:val="none"/>
                <w:lang w:val="en-US" w:eastAsia="zh-CN"/>
              </w:rPr>
              <w:t>40</w:t>
            </w:r>
            <w:r>
              <w:rPr>
                <w:rFonts w:hint="eastAsia" w:ascii="宋体" w:hAnsi="宋体" w:cs="仿宋"/>
                <w:kern w:val="0"/>
                <w:szCs w:val="21"/>
                <w:highlight w:val="none"/>
              </w:rPr>
              <w:t>分</w:t>
            </w:r>
          </w:p>
        </w:tc>
      </w:tr>
    </w:tbl>
    <w:p w14:paraId="3250D089">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注：</w:t>
      </w:r>
    </w:p>
    <w:p w14:paraId="6338D43A">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1、本表评审依据要求的各项证明文件须编入投标文件。</w:t>
      </w:r>
    </w:p>
    <w:p w14:paraId="156A1FAA">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2、表中要求提供相关证明文件的内容，投标文件中须明确加以说明并提供，未按要求提供相关文件或说明不清楚或评审委员会无法凭所提供的材料判断是否得分的情况，一律作不得分处理。</w:t>
      </w:r>
    </w:p>
    <w:p w14:paraId="6B97655B">
      <w:pPr>
        <w:widowControl w:val="0"/>
        <w:autoSpaceDE w:val="0"/>
        <w:autoSpaceDN w:val="0"/>
        <w:adjustRightInd w:val="0"/>
        <w:snapToGrid w:val="0"/>
        <w:ind w:firstLine="0" w:firstLineChars="0"/>
        <w:jc w:val="left"/>
        <w:rPr>
          <w:rFonts w:ascii="宋体" w:hAnsi="宋体"/>
          <w:szCs w:val="21"/>
          <w:highlight w:val="none"/>
        </w:rPr>
      </w:pPr>
    </w:p>
    <w:p w14:paraId="7BC51C80">
      <w:pPr>
        <w:widowControl w:val="0"/>
        <w:autoSpaceDE w:val="0"/>
        <w:autoSpaceDN w:val="0"/>
        <w:adjustRightInd w:val="0"/>
        <w:snapToGrid w:val="0"/>
        <w:ind w:firstLine="0" w:firstLineChars="0"/>
        <w:jc w:val="left"/>
        <w:rPr>
          <w:rFonts w:ascii="宋体" w:hAnsi="宋体"/>
          <w:b/>
          <w:sz w:val="22"/>
          <w:highlight w:val="none"/>
        </w:rPr>
      </w:pPr>
      <w:r>
        <w:rPr>
          <w:rFonts w:ascii="宋体" w:hAnsi="宋体"/>
          <w:highlight w:val="none"/>
        </w:rPr>
        <w:br w:type="page"/>
      </w:r>
      <w:r>
        <w:rPr>
          <w:rFonts w:hint="eastAsia" w:ascii="宋体" w:hAnsi="宋体"/>
          <w:b/>
          <w:sz w:val="22"/>
          <w:highlight w:val="none"/>
        </w:rPr>
        <w:t>附表3-1《价格标评审方法》</w:t>
      </w:r>
    </w:p>
    <w:p w14:paraId="52088E68">
      <w:pPr>
        <w:widowControl w:val="0"/>
        <w:autoSpaceDE w:val="0"/>
        <w:autoSpaceDN w:val="0"/>
        <w:adjustRightInd w:val="0"/>
        <w:snapToGrid w:val="0"/>
        <w:ind w:firstLine="0" w:firstLineChars="0"/>
        <w:jc w:val="center"/>
        <w:rPr>
          <w:rFonts w:ascii="宋体" w:hAnsi="宋体"/>
          <w:b/>
          <w:sz w:val="24"/>
          <w:highlight w:val="none"/>
        </w:rPr>
      </w:pPr>
      <w:r>
        <w:rPr>
          <w:rFonts w:hint="eastAsia" w:ascii="宋体" w:hAnsi="宋体"/>
          <w:b/>
          <w:sz w:val="24"/>
          <w:highlight w:val="none"/>
        </w:rPr>
        <w:t>价格标评审方法</w:t>
      </w:r>
    </w:p>
    <w:p w14:paraId="3499762F">
      <w:pPr>
        <w:widowControl w:val="0"/>
        <w:numPr>
          <w:ilvl w:val="0"/>
          <w:numId w:val="6"/>
        </w:numPr>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评标价格</w:t>
      </w:r>
    </w:p>
    <w:p w14:paraId="5C17DA13">
      <w:pPr>
        <w:widowControl w:val="0"/>
        <w:numPr>
          <w:ilvl w:val="1"/>
          <w:numId w:val="7"/>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highlight w:val="none"/>
        </w:rPr>
        <w:t>投标文件存在投标报价问题的，进行投标报价的算术修正，投标报价算术修正按有利于招标人的原则进行，具体修正原则为：</w:t>
      </w:r>
    </w:p>
    <w:p w14:paraId="1B445C1B">
      <w:pPr>
        <w:widowControl w:val="0"/>
        <w:numPr>
          <w:ilvl w:val="2"/>
          <w:numId w:val="7"/>
        </w:numPr>
        <w:autoSpaceDE w:val="0"/>
        <w:autoSpaceDN w:val="0"/>
        <w:adjustRightInd w:val="0"/>
        <w:snapToGrid w:val="0"/>
        <w:ind w:left="0" w:firstLine="0" w:firstLineChars="0"/>
        <w:jc w:val="both"/>
        <w:rPr>
          <w:rFonts w:ascii="宋体" w:hAnsi="宋体"/>
          <w:highlight w:val="none"/>
        </w:rPr>
      </w:pPr>
      <w:r>
        <w:rPr>
          <w:rFonts w:hint="eastAsia" w:ascii="宋体" w:hAnsi="宋体"/>
          <w:highlight w:val="none"/>
        </w:rPr>
        <w:t>若投标报价一览表中投标总价与投标文件中投标总价不一致，以投标报价一览表投标总价为准；</w:t>
      </w:r>
    </w:p>
    <w:p w14:paraId="711786A7">
      <w:pPr>
        <w:widowControl w:val="0"/>
        <w:numPr>
          <w:ilvl w:val="2"/>
          <w:numId w:val="7"/>
        </w:numPr>
        <w:autoSpaceDE w:val="0"/>
        <w:autoSpaceDN w:val="0"/>
        <w:adjustRightInd w:val="0"/>
        <w:snapToGrid w:val="0"/>
        <w:ind w:left="0" w:firstLine="0" w:firstLineChars="0"/>
        <w:jc w:val="both"/>
        <w:rPr>
          <w:rFonts w:ascii="宋体" w:hAnsi="宋体"/>
          <w:highlight w:val="none"/>
        </w:rPr>
      </w:pPr>
      <w:r>
        <w:rPr>
          <w:rFonts w:hint="eastAsia" w:ascii="宋体" w:hAnsi="宋体"/>
          <w:highlight w:val="none"/>
        </w:rPr>
        <w:t>当小写金额与大写金额有差异时，以大写金额为准（有明显错误的除外）；</w:t>
      </w:r>
    </w:p>
    <w:p w14:paraId="142B5B23">
      <w:pPr>
        <w:widowControl w:val="0"/>
        <w:numPr>
          <w:ilvl w:val="2"/>
          <w:numId w:val="7"/>
        </w:numPr>
        <w:autoSpaceDE w:val="0"/>
        <w:autoSpaceDN w:val="0"/>
        <w:adjustRightInd w:val="0"/>
        <w:snapToGrid w:val="0"/>
        <w:ind w:left="0" w:firstLine="0" w:firstLineChars="0"/>
        <w:jc w:val="both"/>
        <w:rPr>
          <w:rFonts w:ascii="宋体" w:hAnsi="宋体"/>
          <w:highlight w:val="none"/>
        </w:rPr>
      </w:pPr>
      <w:r>
        <w:rPr>
          <w:rFonts w:hint="eastAsia" w:ascii="宋体" w:hAnsi="宋体"/>
          <w:highlight w:val="none"/>
        </w:rPr>
        <w:t>单价金额小数点有明显错位的，应以总价为准，并修改单价；</w:t>
      </w:r>
    </w:p>
    <w:p w14:paraId="5F8B9DEC">
      <w:pPr>
        <w:widowControl w:val="0"/>
        <w:numPr>
          <w:ilvl w:val="2"/>
          <w:numId w:val="7"/>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报价为各分项报价金额之和，总价金额与依据单价计算出的结果不一致的，以有利于招标人的为准，即当单价与数量的乘积高于合价或总价时，以合价或总价为准调整单价；当单价与数量的乘积低于合价或总价时，以单价为准调整合价或总价，修正投标报价；如分项报价中存在缺漏项，则视为缺漏项的价格已包含在其他分项报价之中。投标人在投标截止时间前修改投标报价总额，应同时修改投标文件“分项报价表”中的相应报价。此修改须符合第一章第三节第4.3款的有关要求。</w:t>
      </w:r>
    </w:p>
    <w:p w14:paraId="04955FEC">
      <w:pPr>
        <w:widowControl w:val="0"/>
        <w:numPr>
          <w:ilvl w:val="1"/>
          <w:numId w:val="7"/>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合同金额以经修正后的投标报价为准，缺漏项部分由投标人自行承担。</w:t>
      </w:r>
    </w:p>
    <w:p w14:paraId="677F0706">
      <w:pPr>
        <w:widowControl w:val="0"/>
        <w:autoSpaceDE w:val="0"/>
        <w:autoSpaceDN w:val="0"/>
        <w:adjustRightInd w:val="0"/>
        <w:snapToGrid w:val="0"/>
        <w:ind w:firstLine="0" w:firstLineChars="0"/>
        <w:jc w:val="left"/>
        <w:rPr>
          <w:rFonts w:ascii="宋体" w:hAnsi="宋体"/>
          <w:szCs w:val="21"/>
          <w:highlight w:val="none"/>
        </w:rPr>
      </w:pPr>
    </w:p>
    <w:p w14:paraId="1C89B00F">
      <w:pPr>
        <w:widowControl w:val="0"/>
        <w:numPr>
          <w:ilvl w:val="0"/>
          <w:numId w:val="7"/>
        </w:numPr>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价格标评分的计算：</w:t>
      </w:r>
    </w:p>
    <w:tbl>
      <w:tblPr>
        <w:tblStyle w:val="52"/>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1134"/>
        <w:gridCol w:w="1559"/>
        <w:gridCol w:w="4877"/>
      </w:tblGrid>
      <w:tr w14:paraId="0174A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restart"/>
            <w:vAlign w:val="center"/>
          </w:tcPr>
          <w:p w14:paraId="05750E77">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投标</w:t>
            </w:r>
            <w:r>
              <w:rPr>
                <w:rFonts w:ascii="宋体" w:hAnsi="宋体"/>
                <w:b/>
                <w:szCs w:val="21"/>
                <w:highlight w:val="none"/>
              </w:rPr>
              <w:t>报价得分</w:t>
            </w:r>
          </w:p>
        </w:tc>
        <w:tc>
          <w:tcPr>
            <w:tcW w:w="7570" w:type="dxa"/>
            <w:gridSpan w:val="3"/>
            <w:vAlign w:val="center"/>
          </w:tcPr>
          <w:p w14:paraId="457958BB">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基准价</w:t>
            </w:r>
            <w:r>
              <w:rPr>
                <w:rFonts w:ascii="宋体" w:hAnsi="宋体"/>
                <w:b/>
                <w:szCs w:val="21"/>
                <w:highlight w:val="none"/>
              </w:rPr>
              <w:t>和算法类型选择</w:t>
            </w:r>
          </w:p>
        </w:tc>
      </w:tr>
      <w:tr w14:paraId="21466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continue"/>
            <w:vAlign w:val="center"/>
          </w:tcPr>
          <w:p w14:paraId="23809038"/>
        </w:tc>
        <w:tc>
          <w:tcPr>
            <w:tcW w:w="1134" w:type="dxa"/>
            <w:vMerge w:val="restart"/>
            <w:vAlign w:val="center"/>
          </w:tcPr>
          <w:p w14:paraId="4433585D">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基准价</w:t>
            </w:r>
          </w:p>
        </w:tc>
        <w:tc>
          <w:tcPr>
            <w:tcW w:w="6436" w:type="dxa"/>
            <w:gridSpan w:val="2"/>
            <w:vAlign w:val="center"/>
          </w:tcPr>
          <w:p w14:paraId="2ACD9D96">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rPr>
              <w:t>各有效</w:t>
            </w:r>
            <w:r>
              <w:rPr>
                <w:rFonts w:ascii="宋体" w:hAnsi="宋体"/>
                <w:szCs w:val="21"/>
                <w:highlight w:val="none"/>
              </w:rPr>
              <w:t>投</w:t>
            </w:r>
            <w:r>
              <w:rPr>
                <w:rFonts w:hint="eastAsia" w:ascii="宋体" w:hAnsi="宋体"/>
                <w:szCs w:val="21"/>
                <w:highlight w:val="none"/>
              </w:rPr>
              <w:t>标报价大于n家时，去掉一个最高和最低报价后的算术平均值乘以</w:t>
            </w:r>
            <w:r>
              <w:rPr>
                <w:rFonts w:ascii="宋体" w:hAnsi="宋体"/>
                <w:szCs w:val="21"/>
                <w:highlight w:val="none"/>
                <w:u w:val="single"/>
              </w:rPr>
              <w:t xml:space="preserve">    </w:t>
            </w:r>
            <w:r>
              <w:rPr>
                <w:rFonts w:hint="eastAsia" w:ascii="宋体" w:hAnsi="宋体"/>
                <w:szCs w:val="21"/>
                <w:highlight w:val="none"/>
              </w:rPr>
              <w:t>％</w:t>
            </w:r>
          </w:p>
          <w:p w14:paraId="2ED726C0">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当有效投标报价少于n（含）家时，则以所有有效投标报价的算术平均值乘以</w:t>
            </w:r>
            <w:r>
              <w:rPr>
                <w:rFonts w:ascii="宋体" w:hAnsi="宋体"/>
                <w:szCs w:val="21"/>
                <w:highlight w:val="none"/>
                <w:u w:val="single"/>
              </w:rPr>
              <w:t xml:space="preserve">    </w:t>
            </w:r>
            <w:r>
              <w:rPr>
                <w:rFonts w:hint="eastAsia" w:ascii="宋体" w:hAnsi="宋体"/>
                <w:szCs w:val="21"/>
                <w:highlight w:val="none"/>
              </w:rPr>
              <w:t>％。n=</w:t>
            </w:r>
            <w:r>
              <w:rPr>
                <w:rFonts w:ascii="宋体" w:hAnsi="宋体"/>
                <w:szCs w:val="21"/>
                <w:highlight w:val="none"/>
                <w:u w:val="single"/>
              </w:rPr>
              <w:t xml:space="preserve">    </w:t>
            </w:r>
          </w:p>
        </w:tc>
      </w:tr>
      <w:tr w14:paraId="6930C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continue"/>
            <w:vAlign w:val="center"/>
          </w:tcPr>
          <w:p w14:paraId="7F512956"/>
        </w:tc>
        <w:tc>
          <w:tcPr>
            <w:tcW w:w="1134" w:type="dxa"/>
            <w:vMerge w:val="continue"/>
            <w:vAlign w:val="center"/>
          </w:tcPr>
          <w:p w14:paraId="6FBB69CB"/>
        </w:tc>
        <w:tc>
          <w:tcPr>
            <w:tcW w:w="6436" w:type="dxa"/>
            <w:gridSpan w:val="2"/>
            <w:vAlign w:val="center"/>
          </w:tcPr>
          <w:p w14:paraId="66326866">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rPr>
              <w:t>取有效投标报价算术平均值，并对算</w:t>
            </w:r>
            <w:r>
              <w:rPr>
                <w:rFonts w:hint="eastAsia" w:ascii="宋体" w:hAnsi="宋体"/>
                <w:szCs w:val="21"/>
                <w:highlight w:val="none"/>
                <w:lang w:val="en-US" w:eastAsia="zh-CN"/>
              </w:rPr>
              <w:t>术</w:t>
            </w:r>
            <w:r>
              <w:rPr>
                <w:rFonts w:hint="eastAsia" w:ascii="宋体" w:hAnsi="宋体"/>
                <w:szCs w:val="21"/>
                <w:highlight w:val="none"/>
              </w:rPr>
              <w:t>平均值下浮0％</w:t>
            </w:r>
          </w:p>
        </w:tc>
      </w:tr>
      <w:tr w14:paraId="35F94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continue"/>
            <w:vAlign w:val="center"/>
          </w:tcPr>
          <w:p w14:paraId="418596E2"/>
        </w:tc>
        <w:tc>
          <w:tcPr>
            <w:tcW w:w="1134" w:type="dxa"/>
            <w:vMerge w:val="continue"/>
            <w:vAlign w:val="center"/>
          </w:tcPr>
          <w:p w14:paraId="1656D83F"/>
        </w:tc>
        <w:tc>
          <w:tcPr>
            <w:tcW w:w="6436" w:type="dxa"/>
            <w:gridSpan w:val="2"/>
            <w:vAlign w:val="center"/>
          </w:tcPr>
          <w:p w14:paraId="057E5295">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rPr>
              <w:t>有效投标报价的最低价为基价</w:t>
            </w:r>
          </w:p>
        </w:tc>
      </w:tr>
      <w:tr w14:paraId="03EFE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continue"/>
            <w:vAlign w:val="center"/>
          </w:tcPr>
          <w:p w14:paraId="4A0455C7"/>
        </w:tc>
        <w:tc>
          <w:tcPr>
            <w:tcW w:w="1134" w:type="dxa"/>
            <w:vMerge w:val="restart"/>
            <w:vAlign w:val="center"/>
          </w:tcPr>
          <w:p w14:paraId="760EF3C5">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算</w:t>
            </w:r>
            <w:r>
              <w:rPr>
                <w:rFonts w:ascii="宋体" w:hAnsi="宋体"/>
                <w:b/>
                <w:szCs w:val="21"/>
                <w:highlight w:val="none"/>
              </w:rPr>
              <w:t>法类型</w:t>
            </w:r>
          </w:p>
        </w:tc>
        <w:tc>
          <w:tcPr>
            <w:tcW w:w="1559" w:type="dxa"/>
            <w:vAlign w:val="center"/>
          </w:tcPr>
          <w:p w14:paraId="7F428F9A">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□固定</w:t>
            </w:r>
            <w:r>
              <w:rPr>
                <w:rFonts w:ascii="宋体" w:hAnsi="宋体"/>
                <w:szCs w:val="21"/>
                <w:highlight w:val="none"/>
              </w:rPr>
              <w:t>比例</w:t>
            </w:r>
            <w:r>
              <w:rPr>
                <w:rFonts w:hint="eastAsia" w:ascii="宋体" w:hAnsi="宋体"/>
                <w:szCs w:val="21"/>
                <w:highlight w:val="none"/>
              </w:rPr>
              <w:t>法</w:t>
            </w:r>
          </w:p>
        </w:tc>
        <w:tc>
          <w:tcPr>
            <w:tcW w:w="4877" w:type="dxa"/>
            <w:vAlign w:val="center"/>
          </w:tcPr>
          <w:p w14:paraId="3CDE0523">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价得分=M-[（｜投标价格-基准价｜/基准价）*100/</w:t>
            </w:r>
            <w:r>
              <w:rPr>
                <w:rFonts w:ascii="宋体" w:hAnsi="宋体"/>
                <w:szCs w:val="21"/>
                <w:highlight w:val="none"/>
              </w:rPr>
              <w:t>N]*</w:t>
            </w:r>
            <w:r>
              <w:rPr>
                <w:rFonts w:hint="eastAsia" w:ascii="宋体" w:hAnsi="宋体"/>
                <w:szCs w:val="21"/>
                <w:highlight w:val="none"/>
              </w:rPr>
              <w:t>扣分值</w:t>
            </w:r>
          </w:p>
          <w:p w14:paraId="4636727A">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M=</w:t>
            </w:r>
            <w:r>
              <w:rPr>
                <w:rFonts w:ascii="宋体" w:hAnsi="宋体"/>
                <w:szCs w:val="21"/>
                <w:highlight w:val="none"/>
                <w:u w:val="single"/>
              </w:rPr>
              <w:t xml:space="preserve">    </w:t>
            </w:r>
            <w:r>
              <w:rPr>
                <w:rFonts w:hint="eastAsia" w:ascii="宋体" w:hAnsi="宋体"/>
                <w:szCs w:val="21"/>
                <w:highlight w:val="none"/>
              </w:rPr>
              <w:t>（价格评价分项满分值），N=</w:t>
            </w:r>
            <w:r>
              <w:rPr>
                <w:rFonts w:ascii="宋体" w:hAnsi="宋体"/>
                <w:szCs w:val="21"/>
                <w:highlight w:val="none"/>
                <w:u w:val="single"/>
              </w:rPr>
              <w:t xml:space="preserve">    </w:t>
            </w:r>
            <w:r>
              <w:rPr>
                <w:rFonts w:hint="eastAsia" w:ascii="宋体" w:hAnsi="宋体"/>
                <w:szCs w:val="21"/>
                <w:highlight w:val="none"/>
              </w:rPr>
              <w:t>，投标价格每高于N％时，扣</w:t>
            </w:r>
            <w:r>
              <w:rPr>
                <w:rFonts w:ascii="宋体" w:hAnsi="宋体"/>
                <w:szCs w:val="21"/>
                <w:highlight w:val="none"/>
                <w:u w:val="single"/>
              </w:rPr>
              <w:t xml:space="preserve">    </w:t>
            </w:r>
            <w:r>
              <w:rPr>
                <w:rFonts w:hint="eastAsia" w:ascii="宋体" w:hAnsi="宋体"/>
                <w:szCs w:val="21"/>
                <w:highlight w:val="none"/>
              </w:rPr>
              <w:t>分；每低于N％时，扣</w:t>
            </w:r>
            <w:r>
              <w:rPr>
                <w:rFonts w:ascii="宋体" w:hAnsi="宋体"/>
                <w:szCs w:val="21"/>
                <w:highlight w:val="none"/>
                <w:u w:val="single"/>
              </w:rPr>
              <w:t xml:space="preserve">    </w:t>
            </w:r>
            <w:r>
              <w:rPr>
                <w:rFonts w:hint="eastAsia" w:ascii="宋体" w:hAnsi="宋体"/>
                <w:szCs w:val="21"/>
                <w:highlight w:val="none"/>
              </w:rPr>
              <w:t>分；</w:t>
            </w:r>
          </w:p>
          <w:p w14:paraId="71347751">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最低得0分。</w:t>
            </w:r>
          </w:p>
        </w:tc>
      </w:tr>
      <w:tr w14:paraId="32EF5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continue"/>
            <w:vAlign w:val="center"/>
          </w:tcPr>
          <w:p w14:paraId="12E1284D"/>
        </w:tc>
        <w:tc>
          <w:tcPr>
            <w:tcW w:w="1134" w:type="dxa"/>
            <w:vMerge w:val="continue"/>
            <w:vAlign w:val="center"/>
          </w:tcPr>
          <w:p w14:paraId="680FD5E4"/>
        </w:tc>
        <w:tc>
          <w:tcPr>
            <w:tcW w:w="1559" w:type="dxa"/>
            <w:vAlign w:val="center"/>
          </w:tcPr>
          <w:p w14:paraId="64408F83">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☑固定乘积法</w:t>
            </w:r>
          </w:p>
        </w:tc>
        <w:tc>
          <w:tcPr>
            <w:tcW w:w="4877" w:type="dxa"/>
            <w:vAlign w:val="center"/>
          </w:tcPr>
          <w:p w14:paraId="642E354B">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价格得分=（1-</w:t>
            </w:r>
            <w:r>
              <w:rPr>
                <w:rFonts w:ascii="宋体" w:hAnsi="宋体"/>
                <w:szCs w:val="21"/>
                <w:highlight w:val="none"/>
              </w:rPr>
              <w:t>A</w:t>
            </w:r>
            <w:r>
              <w:rPr>
                <w:rFonts w:hint="eastAsia" w:ascii="宋体" w:hAnsi="宋体"/>
                <w:szCs w:val="21"/>
                <w:highlight w:val="none"/>
              </w:rPr>
              <w:t>×｜1-投标报价/Z｜）×M</w:t>
            </w:r>
          </w:p>
          <w:p w14:paraId="2B3D3BDA">
            <w:pPr>
              <w:widowControl w:val="0"/>
              <w:autoSpaceDE w:val="0"/>
              <w:autoSpaceDN w:val="0"/>
              <w:adjustRightInd w:val="0"/>
              <w:snapToGrid w:val="0"/>
              <w:ind w:firstLine="0" w:firstLineChars="0"/>
              <w:rPr>
                <w:rFonts w:ascii="宋体" w:hAnsi="宋体"/>
                <w:szCs w:val="21"/>
                <w:highlight w:val="none"/>
              </w:rPr>
            </w:pPr>
            <w:r>
              <w:rPr>
                <w:rFonts w:ascii="宋体" w:hAnsi="宋体"/>
                <w:szCs w:val="21"/>
                <w:highlight w:val="none"/>
              </w:rPr>
              <w:t>1</w:t>
            </w:r>
            <w:r>
              <w:rPr>
                <w:rFonts w:hint="eastAsia" w:ascii="宋体" w:hAnsi="宋体"/>
                <w:szCs w:val="21"/>
                <w:highlight w:val="none"/>
              </w:rPr>
              <w:t>、M=</w:t>
            </w:r>
            <w:r>
              <w:rPr>
                <w:rFonts w:ascii="宋体" w:hAnsi="宋体"/>
                <w:szCs w:val="21"/>
                <w:highlight w:val="none"/>
                <w:u w:val="single"/>
              </w:rPr>
              <w:t xml:space="preserve"> </w:t>
            </w:r>
            <w:r>
              <w:rPr>
                <w:rFonts w:hint="eastAsia" w:ascii="宋体" w:hAnsi="宋体"/>
                <w:szCs w:val="21"/>
                <w:highlight w:val="none"/>
                <w:u w:val="single"/>
                <w:lang w:val="en-US" w:eastAsia="zh-CN"/>
              </w:rPr>
              <w:t>30</w:t>
            </w:r>
            <w:r>
              <w:rPr>
                <w:rFonts w:ascii="宋体" w:hAnsi="宋体"/>
                <w:szCs w:val="21"/>
                <w:highlight w:val="none"/>
                <w:u w:val="single"/>
              </w:rPr>
              <w:t xml:space="preserve"> </w:t>
            </w:r>
            <w:r>
              <w:rPr>
                <w:rFonts w:hint="eastAsia" w:ascii="宋体" w:hAnsi="宋体"/>
                <w:szCs w:val="21"/>
                <w:highlight w:val="none"/>
              </w:rPr>
              <w:t>（价格评价分项满分值），Z为本次招标最佳报价（即基准价）；</w:t>
            </w:r>
          </w:p>
          <w:p w14:paraId="6C5F87D5">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2、A为价格调整系数，当投标报价低于本次招标最佳报价（即基准价）时，A=</w:t>
            </w:r>
            <w:r>
              <w:rPr>
                <w:rFonts w:ascii="宋体" w:hAnsi="宋体"/>
                <w:szCs w:val="21"/>
                <w:highlight w:val="none"/>
                <w:u w:val="single"/>
              </w:rPr>
              <w:t xml:space="preserve">  </w:t>
            </w:r>
            <w:r>
              <w:rPr>
                <w:rFonts w:hint="eastAsia" w:ascii="宋体" w:hAnsi="宋体"/>
                <w:szCs w:val="21"/>
                <w:highlight w:val="none"/>
                <w:u w:val="single"/>
                <w:lang w:val="en-US" w:eastAsia="zh-CN"/>
              </w:rPr>
              <w:t>/</w:t>
            </w:r>
            <w:r>
              <w:rPr>
                <w:rFonts w:ascii="宋体" w:hAnsi="宋体"/>
                <w:szCs w:val="21"/>
                <w:highlight w:val="none"/>
                <w:u w:val="single"/>
              </w:rPr>
              <w:t xml:space="preserve"> </w:t>
            </w:r>
            <w:r>
              <w:rPr>
                <w:rFonts w:hint="eastAsia" w:ascii="宋体" w:hAnsi="宋体"/>
                <w:szCs w:val="21"/>
                <w:highlight w:val="none"/>
              </w:rPr>
              <w:t>；当</w:t>
            </w:r>
            <w:r>
              <w:rPr>
                <w:rFonts w:ascii="宋体" w:hAnsi="宋体"/>
                <w:szCs w:val="21"/>
                <w:highlight w:val="none"/>
              </w:rPr>
              <w:t>投标报价</w:t>
            </w:r>
            <w:r>
              <w:rPr>
                <w:rFonts w:hint="eastAsia" w:ascii="宋体" w:hAnsi="宋体"/>
                <w:szCs w:val="21"/>
                <w:highlight w:val="none"/>
              </w:rPr>
              <w:t>高于次招标最佳报价时，取A=</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1</w:t>
            </w:r>
            <w:r>
              <w:rPr>
                <w:rFonts w:ascii="宋体" w:hAnsi="宋体"/>
                <w:szCs w:val="21"/>
                <w:highlight w:val="none"/>
                <w:u w:val="single"/>
              </w:rPr>
              <w:t xml:space="preserve">  </w:t>
            </w:r>
            <w:r>
              <w:rPr>
                <w:rFonts w:hint="eastAsia" w:ascii="宋体" w:hAnsi="宋体"/>
                <w:szCs w:val="21"/>
                <w:highlight w:val="none"/>
              </w:rPr>
              <w:t>；</w:t>
            </w:r>
          </w:p>
          <w:p w14:paraId="489B8E77">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3、计算分数时四舍五入取小数点后两位，当价格分＜0时，取0。</w:t>
            </w:r>
          </w:p>
        </w:tc>
      </w:tr>
      <w:tr w14:paraId="48F5C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continue"/>
            <w:vAlign w:val="center"/>
          </w:tcPr>
          <w:p w14:paraId="72E15DD0"/>
        </w:tc>
        <w:tc>
          <w:tcPr>
            <w:tcW w:w="1134" w:type="dxa"/>
            <w:vMerge w:val="continue"/>
            <w:vAlign w:val="center"/>
          </w:tcPr>
          <w:p w14:paraId="266A2FDC"/>
        </w:tc>
        <w:tc>
          <w:tcPr>
            <w:tcW w:w="1559" w:type="dxa"/>
            <w:vAlign w:val="center"/>
          </w:tcPr>
          <w:p w14:paraId="3B54A0A3">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□其他</w:t>
            </w:r>
            <w:r>
              <w:rPr>
                <w:rFonts w:ascii="宋体" w:hAnsi="宋体"/>
                <w:szCs w:val="21"/>
                <w:highlight w:val="none"/>
              </w:rPr>
              <w:t>方法</w:t>
            </w:r>
          </w:p>
        </w:tc>
        <w:tc>
          <w:tcPr>
            <w:tcW w:w="4877" w:type="dxa"/>
            <w:vAlign w:val="center"/>
          </w:tcPr>
          <w:p w14:paraId="3ED1B362">
            <w:pPr>
              <w:widowControl w:val="0"/>
              <w:autoSpaceDE w:val="0"/>
              <w:autoSpaceDN w:val="0"/>
              <w:adjustRightInd w:val="0"/>
              <w:snapToGrid w:val="0"/>
              <w:ind w:firstLine="0" w:firstLineChars="0"/>
              <w:rPr>
                <w:rFonts w:ascii="宋体" w:hAnsi="宋体"/>
                <w:szCs w:val="21"/>
                <w:highlight w:val="none"/>
              </w:rPr>
            </w:pPr>
          </w:p>
        </w:tc>
      </w:tr>
      <w:tr w14:paraId="35155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29" w:type="dxa"/>
            <w:gridSpan w:val="4"/>
            <w:vAlign w:val="center"/>
          </w:tcPr>
          <w:p w14:paraId="74F5DD7F">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注：未通过初步评审的投标人的价格得分计算：未通过初步评审的投标人，不计算价格得分。</w:t>
            </w:r>
          </w:p>
        </w:tc>
      </w:tr>
    </w:tbl>
    <w:p w14:paraId="544A3E83">
      <w:pPr>
        <w:widowControl w:val="0"/>
        <w:autoSpaceDE w:val="0"/>
        <w:autoSpaceDN w:val="0"/>
        <w:adjustRightInd w:val="0"/>
        <w:snapToGrid w:val="0"/>
        <w:ind w:firstLine="0" w:firstLineChars="0"/>
        <w:jc w:val="left"/>
        <w:rPr>
          <w:rFonts w:ascii="宋体" w:hAnsi="宋体"/>
          <w:highlight w:val="none"/>
        </w:rPr>
      </w:pPr>
    </w:p>
    <w:p w14:paraId="0E2714F4">
      <w:pPr>
        <w:widowControl w:val="0"/>
        <w:autoSpaceDE w:val="0"/>
        <w:autoSpaceDN w:val="0"/>
        <w:adjustRightInd w:val="0"/>
        <w:snapToGrid w:val="0"/>
        <w:ind w:firstLine="0" w:firstLineChars="0"/>
        <w:jc w:val="left"/>
        <w:rPr>
          <w:rFonts w:ascii="宋体" w:hAnsi="宋体"/>
          <w:highlight w:val="none"/>
        </w:rPr>
      </w:pPr>
      <w:r>
        <w:rPr>
          <w:rFonts w:ascii="宋体" w:hAnsi="宋体"/>
          <w:highlight w:val="none"/>
        </w:rPr>
        <w:br w:type="page"/>
      </w:r>
    </w:p>
    <w:p w14:paraId="587F1453">
      <w:pPr>
        <w:pStyle w:val="22"/>
        <w:rPr>
          <w:highlight w:val="none"/>
        </w:rPr>
      </w:pPr>
    </w:p>
    <w:p w14:paraId="2F71A8D5">
      <w:pPr>
        <w:adjustRightInd w:val="0"/>
        <w:snapToGrid w:val="0"/>
        <w:ind w:firstLine="0" w:firstLineChars="0"/>
        <w:rPr>
          <w:rFonts w:ascii="宋体" w:hAnsi="宋体"/>
          <w:b/>
          <w:bCs/>
          <w:sz w:val="22"/>
          <w:highlight w:val="none"/>
        </w:rPr>
      </w:pPr>
      <w:r>
        <w:rPr>
          <w:rFonts w:hint="eastAsia" w:ascii="宋体" w:hAnsi="宋体"/>
          <w:b/>
          <w:bCs/>
          <w:sz w:val="22"/>
          <w:highlight w:val="none"/>
        </w:rPr>
        <w:t>附表4-1 《商务标、技术标、价格标分值表和综合得分汇总》</w:t>
      </w:r>
    </w:p>
    <w:tbl>
      <w:tblPr>
        <w:tblStyle w:val="52"/>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2158"/>
        <w:gridCol w:w="2159"/>
        <w:gridCol w:w="2159"/>
      </w:tblGrid>
      <w:tr w14:paraId="1756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052" w:type="dxa"/>
            <w:shd w:val="clear" w:color="auto" w:fill="DBE5F1"/>
            <w:vAlign w:val="center"/>
          </w:tcPr>
          <w:p w14:paraId="2A327516">
            <w:pPr>
              <w:adjustRightInd w:val="0"/>
              <w:snapToGrid w:val="0"/>
              <w:ind w:firstLine="0" w:firstLineChars="0"/>
              <w:jc w:val="center"/>
              <w:rPr>
                <w:rFonts w:ascii="宋体" w:hAnsi="宋体"/>
                <w:b/>
                <w:highlight w:val="none"/>
              </w:rPr>
            </w:pPr>
            <w:r>
              <w:rPr>
                <w:rFonts w:hint="eastAsia" w:ascii="宋体" w:hAnsi="宋体"/>
                <w:b/>
                <w:highlight w:val="none"/>
              </w:rPr>
              <w:t>名称</w:t>
            </w:r>
          </w:p>
        </w:tc>
        <w:tc>
          <w:tcPr>
            <w:tcW w:w="2158" w:type="dxa"/>
            <w:shd w:val="clear" w:color="auto" w:fill="DBE5F1"/>
            <w:vAlign w:val="center"/>
          </w:tcPr>
          <w:p w14:paraId="660EB981">
            <w:pPr>
              <w:adjustRightInd w:val="0"/>
              <w:snapToGrid w:val="0"/>
              <w:ind w:firstLine="0" w:firstLineChars="0"/>
              <w:jc w:val="center"/>
              <w:rPr>
                <w:rFonts w:ascii="宋体" w:hAnsi="宋体"/>
                <w:b/>
                <w:highlight w:val="none"/>
              </w:rPr>
            </w:pPr>
            <w:r>
              <w:rPr>
                <w:rFonts w:hint="eastAsia" w:ascii="宋体" w:hAnsi="宋体"/>
                <w:b/>
                <w:highlight w:val="none"/>
              </w:rPr>
              <w:t>商务标</w:t>
            </w:r>
          </w:p>
        </w:tc>
        <w:tc>
          <w:tcPr>
            <w:tcW w:w="2159" w:type="dxa"/>
            <w:shd w:val="clear" w:color="auto" w:fill="DBE5F1"/>
            <w:vAlign w:val="center"/>
          </w:tcPr>
          <w:p w14:paraId="2BE7281E">
            <w:pPr>
              <w:adjustRightInd w:val="0"/>
              <w:snapToGrid w:val="0"/>
              <w:ind w:firstLine="0" w:firstLineChars="0"/>
              <w:jc w:val="center"/>
              <w:rPr>
                <w:rFonts w:ascii="宋体" w:hAnsi="宋体"/>
                <w:b/>
                <w:highlight w:val="none"/>
              </w:rPr>
            </w:pPr>
            <w:r>
              <w:rPr>
                <w:rFonts w:hint="eastAsia" w:ascii="宋体" w:hAnsi="宋体"/>
                <w:b/>
                <w:highlight w:val="none"/>
              </w:rPr>
              <w:t>技术标</w:t>
            </w:r>
          </w:p>
        </w:tc>
        <w:tc>
          <w:tcPr>
            <w:tcW w:w="2159" w:type="dxa"/>
            <w:shd w:val="clear" w:color="auto" w:fill="DBE5F1"/>
            <w:vAlign w:val="center"/>
          </w:tcPr>
          <w:p w14:paraId="26374CF3">
            <w:pPr>
              <w:adjustRightInd w:val="0"/>
              <w:snapToGrid w:val="0"/>
              <w:ind w:firstLine="0" w:firstLineChars="0"/>
              <w:jc w:val="center"/>
              <w:rPr>
                <w:rFonts w:ascii="宋体" w:hAnsi="宋体"/>
                <w:b/>
                <w:highlight w:val="none"/>
              </w:rPr>
            </w:pPr>
            <w:r>
              <w:rPr>
                <w:rFonts w:hint="eastAsia" w:ascii="宋体" w:hAnsi="宋体"/>
                <w:b/>
                <w:highlight w:val="none"/>
              </w:rPr>
              <w:t>价格标</w:t>
            </w:r>
          </w:p>
        </w:tc>
      </w:tr>
      <w:tr w14:paraId="7006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052" w:type="dxa"/>
            <w:vAlign w:val="center"/>
          </w:tcPr>
          <w:p w14:paraId="4BF922B5">
            <w:pPr>
              <w:adjustRightInd w:val="0"/>
              <w:snapToGrid w:val="0"/>
              <w:ind w:firstLine="0" w:firstLineChars="0"/>
              <w:jc w:val="center"/>
              <w:rPr>
                <w:rFonts w:ascii="宋体" w:hAnsi="宋体"/>
                <w:highlight w:val="none"/>
              </w:rPr>
            </w:pPr>
            <w:r>
              <w:rPr>
                <w:rFonts w:hint="eastAsia" w:ascii="宋体" w:hAnsi="宋体"/>
                <w:highlight w:val="none"/>
              </w:rPr>
              <w:t>分值</w:t>
            </w:r>
          </w:p>
        </w:tc>
        <w:tc>
          <w:tcPr>
            <w:tcW w:w="2158" w:type="dxa"/>
            <w:vAlign w:val="center"/>
          </w:tcPr>
          <w:p w14:paraId="71C2F5CF">
            <w:pPr>
              <w:adjustRightInd w:val="0"/>
              <w:snapToGrid w:val="0"/>
              <w:ind w:firstLine="0" w:firstLineChars="0"/>
              <w:jc w:val="center"/>
              <w:rPr>
                <w:rFonts w:ascii="宋体" w:hAnsi="宋体"/>
                <w:highlight w:val="none"/>
              </w:rPr>
            </w:pPr>
            <w:r>
              <w:rPr>
                <w:rFonts w:hint="eastAsia" w:ascii="宋体" w:hAnsi="宋体"/>
                <w:highlight w:val="none"/>
                <w:lang w:val="en-US" w:eastAsia="zh-CN"/>
              </w:rPr>
              <w:t>30</w:t>
            </w:r>
            <w:r>
              <w:rPr>
                <w:rFonts w:hint="eastAsia" w:ascii="宋体" w:hAnsi="宋体"/>
                <w:highlight w:val="none"/>
              </w:rPr>
              <w:t>分</w:t>
            </w:r>
          </w:p>
        </w:tc>
        <w:tc>
          <w:tcPr>
            <w:tcW w:w="2159" w:type="dxa"/>
            <w:vAlign w:val="center"/>
          </w:tcPr>
          <w:p w14:paraId="14ED129D">
            <w:pPr>
              <w:adjustRightInd w:val="0"/>
              <w:snapToGrid w:val="0"/>
              <w:ind w:firstLine="0" w:firstLineChars="0"/>
              <w:jc w:val="center"/>
              <w:rPr>
                <w:rFonts w:ascii="宋体" w:hAnsi="宋体"/>
                <w:highlight w:val="none"/>
              </w:rPr>
            </w:pPr>
            <w:r>
              <w:rPr>
                <w:rFonts w:hint="eastAsia" w:ascii="宋体" w:hAnsi="宋体"/>
                <w:highlight w:val="none"/>
                <w:lang w:val="en-US" w:eastAsia="zh-CN"/>
              </w:rPr>
              <w:t>40</w:t>
            </w:r>
            <w:r>
              <w:rPr>
                <w:rFonts w:hint="eastAsia" w:ascii="宋体" w:hAnsi="宋体"/>
                <w:highlight w:val="none"/>
              </w:rPr>
              <w:t>分</w:t>
            </w:r>
          </w:p>
        </w:tc>
        <w:tc>
          <w:tcPr>
            <w:tcW w:w="2159" w:type="dxa"/>
            <w:vAlign w:val="center"/>
          </w:tcPr>
          <w:p w14:paraId="46E90687">
            <w:pPr>
              <w:adjustRightInd w:val="0"/>
              <w:snapToGrid w:val="0"/>
              <w:ind w:firstLine="0" w:firstLineChars="0"/>
              <w:jc w:val="center"/>
              <w:rPr>
                <w:rFonts w:ascii="宋体" w:hAnsi="宋体"/>
                <w:highlight w:val="none"/>
              </w:rPr>
            </w:pPr>
            <w:r>
              <w:rPr>
                <w:rFonts w:hint="eastAsia" w:ascii="宋体" w:hAnsi="宋体"/>
                <w:highlight w:val="none"/>
                <w:lang w:val="en-US" w:eastAsia="zh-CN"/>
              </w:rPr>
              <w:t>30</w:t>
            </w:r>
            <w:r>
              <w:rPr>
                <w:rFonts w:hint="eastAsia" w:ascii="宋体" w:hAnsi="宋体"/>
                <w:highlight w:val="none"/>
              </w:rPr>
              <w:t>分</w:t>
            </w:r>
          </w:p>
        </w:tc>
      </w:tr>
      <w:tr w14:paraId="4DC4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52" w:type="dxa"/>
            <w:vAlign w:val="center"/>
          </w:tcPr>
          <w:p w14:paraId="2D30DABD">
            <w:pPr>
              <w:adjustRightInd w:val="0"/>
              <w:snapToGrid w:val="0"/>
              <w:ind w:firstLine="0" w:firstLineChars="0"/>
              <w:jc w:val="center"/>
              <w:rPr>
                <w:rFonts w:ascii="宋体" w:hAnsi="宋体"/>
                <w:highlight w:val="none"/>
              </w:rPr>
            </w:pPr>
            <w:r>
              <w:rPr>
                <w:rFonts w:hint="eastAsia" w:ascii="宋体" w:hAnsi="宋体"/>
                <w:highlight w:val="none"/>
              </w:rPr>
              <w:t>投标人综合得分</w:t>
            </w:r>
          </w:p>
        </w:tc>
        <w:tc>
          <w:tcPr>
            <w:tcW w:w="6476" w:type="dxa"/>
            <w:gridSpan w:val="3"/>
            <w:vAlign w:val="center"/>
          </w:tcPr>
          <w:p w14:paraId="6FFB8715">
            <w:pPr>
              <w:adjustRightInd w:val="0"/>
              <w:snapToGrid w:val="0"/>
              <w:ind w:firstLine="0" w:firstLineChars="0"/>
              <w:jc w:val="center"/>
              <w:rPr>
                <w:rFonts w:ascii="宋体" w:hAnsi="宋体"/>
                <w:highlight w:val="none"/>
              </w:rPr>
            </w:pPr>
            <w:r>
              <w:rPr>
                <w:rFonts w:hint="eastAsia" w:ascii="宋体" w:hAnsi="宋体"/>
                <w:highlight w:val="none"/>
              </w:rPr>
              <w:t>商务标评分+技术标评分+价格标评分=100分</w:t>
            </w:r>
          </w:p>
        </w:tc>
      </w:tr>
    </w:tbl>
    <w:p w14:paraId="54F0E6B9">
      <w:pPr>
        <w:widowControl w:val="0"/>
        <w:autoSpaceDE w:val="0"/>
        <w:autoSpaceDN w:val="0"/>
        <w:adjustRightInd w:val="0"/>
        <w:snapToGrid w:val="0"/>
        <w:ind w:firstLine="0" w:firstLineChars="0"/>
        <w:jc w:val="left"/>
        <w:rPr>
          <w:rFonts w:ascii="宋体" w:hAnsi="宋体"/>
          <w:b/>
          <w:bCs/>
          <w:sz w:val="84"/>
          <w:szCs w:val="84"/>
          <w:highlight w:val="none"/>
        </w:rPr>
      </w:pPr>
      <w:r>
        <w:rPr>
          <w:rFonts w:ascii="宋体" w:hAnsi="宋体"/>
          <w:sz w:val="22"/>
          <w:highlight w:val="none"/>
        </w:rPr>
        <w:br w:type="page"/>
      </w:r>
      <w:bookmarkEnd w:id="279"/>
      <w:bookmarkEnd w:id="286"/>
      <w:bookmarkEnd w:id="287"/>
      <w:bookmarkEnd w:id="288"/>
      <w:bookmarkEnd w:id="289"/>
      <w:bookmarkEnd w:id="290"/>
      <w:bookmarkStart w:id="319" w:name="_Toc403513554"/>
      <w:bookmarkStart w:id="320" w:name="_Toc152045609"/>
      <w:bookmarkStart w:id="321" w:name="_Toc144974577"/>
      <w:bookmarkStart w:id="322" w:name="_Toc152042387"/>
    </w:p>
    <w:p w14:paraId="1D67E824">
      <w:pPr>
        <w:pStyle w:val="16"/>
        <w:rPr>
          <w:highlight w:val="none"/>
        </w:rPr>
      </w:pPr>
    </w:p>
    <w:p w14:paraId="0D67AFB3">
      <w:pPr>
        <w:widowControl w:val="0"/>
        <w:autoSpaceDE w:val="0"/>
        <w:autoSpaceDN w:val="0"/>
        <w:adjustRightInd w:val="0"/>
        <w:snapToGrid w:val="0"/>
        <w:ind w:firstLine="0" w:firstLineChars="0"/>
        <w:jc w:val="left"/>
        <w:rPr>
          <w:rFonts w:ascii="宋体" w:hAnsi="宋体"/>
          <w:b/>
          <w:bCs/>
          <w:sz w:val="84"/>
          <w:szCs w:val="84"/>
          <w:highlight w:val="none"/>
        </w:rPr>
      </w:pPr>
    </w:p>
    <w:p w14:paraId="05D2ED29">
      <w:pPr>
        <w:pStyle w:val="68"/>
        <w:rPr>
          <w:rFonts w:ascii="宋体" w:hAnsi="宋体"/>
          <w:b/>
          <w:bCs/>
          <w:sz w:val="84"/>
          <w:szCs w:val="84"/>
          <w:highlight w:val="none"/>
        </w:rPr>
      </w:pPr>
    </w:p>
    <w:p w14:paraId="73BB293D">
      <w:pPr>
        <w:rPr>
          <w:highlight w:val="none"/>
        </w:rPr>
      </w:pPr>
    </w:p>
    <w:p w14:paraId="4B707E21">
      <w:pPr>
        <w:rPr>
          <w:highlight w:val="none"/>
        </w:rPr>
      </w:pPr>
      <w:bookmarkStart w:id="323" w:name="_Toc21914"/>
      <w:bookmarkStart w:id="324" w:name="_Toc23775"/>
      <w:bookmarkStart w:id="325" w:name="_Toc8919"/>
      <w:bookmarkStart w:id="326" w:name="_Toc17461"/>
      <w:bookmarkStart w:id="327" w:name="_Toc19487"/>
    </w:p>
    <w:p w14:paraId="23F95A07">
      <w:pPr>
        <w:widowControl w:val="0"/>
        <w:autoSpaceDE w:val="0"/>
        <w:autoSpaceDN w:val="0"/>
        <w:adjustRightInd w:val="0"/>
        <w:snapToGrid w:val="0"/>
        <w:ind w:firstLine="0" w:firstLineChars="0"/>
        <w:jc w:val="center"/>
        <w:outlineLvl w:val="0"/>
        <w:rPr>
          <w:rFonts w:ascii="宋体" w:hAnsi="宋体"/>
          <w:b/>
          <w:bCs/>
          <w:sz w:val="52"/>
          <w:szCs w:val="52"/>
          <w:highlight w:val="none"/>
        </w:rPr>
      </w:pPr>
      <w:bookmarkStart w:id="328" w:name="_Toc26859"/>
      <w:r>
        <w:rPr>
          <w:rFonts w:hint="eastAsia" w:ascii="宋体" w:hAnsi="宋体"/>
          <w:b/>
          <w:bCs/>
          <w:sz w:val="52"/>
          <w:szCs w:val="52"/>
          <w:highlight w:val="none"/>
        </w:rPr>
        <w:t>第三章 合同条款</w:t>
      </w:r>
      <w:bookmarkEnd w:id="319"/>
      <w:bookmarkEnd w:id="320"/>
      <w:bookmarkEnd w:id="321"/>
      <w:bookmarkEnd w:id="322"/>
      <w:bookmarkStart w:id="329" w:name="_Toc406669470"/>
      <w:bookmarkStart w:id="330" w:name="_Toc403513619"/>
      <w:r>
        <w:rPr>
          <w:rFonts w:hint="eastAsia" w:ascii="宋体" w:hAnsi="宋体"/>
          <w:b/>
          <w:bCs/>
          <w:sz w:val="52"/>
          <w:szCs w:val="52"/>
          <w:highlight w:val="none"/>
        </w:rPr>
        <w:t>及格式</w:t>
      </w:r>
      <w:bookmarkEnd w:id="323"/>
      <w:bookmarkEnd w:id="324"/>
      <w:bookmarkEnd w:id="325"/>
      <w:bookmarkEnd w:id="326"/>
      <w:bookmarkEnd w:id="327"/>
      <w:bookmarkEnd w:id="328"/>
    </w:p>
    <w:p w14:paraId="0FDE3493">
      <w:pPr>
        <w:jc w:val="center"/>
        <w:rPr>
          <w:rFonts w:ascii="宋体" w:hAnsi="宋体"/>
          <w:b/>
          <w:sz w:val="40"/>
          <w:highlight w:val="none"/>
        </w:rPr>
      </w:pPr>
      <w:r>
        <w:rPr>
          <w:rFonts w:ascii="宋体" w:hAnsi="宋体"/>
          <w:b/>
          <w:bCs/>
          <w:szCs w:val="52"/>
          <w:highlight w:val="none"/>
        </w:rPr>
        <w:br w:type="page"/>
      </w:r>
    </w:p>
    <w:p w14:paraId="64A81742">
      <w:pPr>
        <w:ind w:firstLine="0" w:firstLineChars="0"/>
        <w:jc w:val="center"/>
        <w:rPr>
          <w:rFonts w:ascii="宋体" w:hAnsi="Times New Roman" w:eastAsia="宋体" w:cs="Helvetica"/>
          <w:highlight w:val="none"/>
        </w:rPr>
      </w:pPr>
      <w:r>
        <w:rPr>
          <w:rFonts w:hint="eastAsia" w:ascii="宋体" w:hAnsi="Times New Roman" w:eastAsia="宋体" w:cs="Helvetica"/>
          <w:sz w:val="28"/>
          <w:szCs w:val="36"/>
          <w:highlight w:val="none"/>
        </w:rPr>
        <w:t>2026中国羽毛球大师赛视觉设计及宣传服务合同</w:t>
      </w:r>
    </w:p>
    <w:p w14:paraId="4F5F2A06">
      <w:pPr>
        <w:rPr>
          <w:rFonts w:ascii="宋体" w:hAnsi="Times New Roman" w:eastAsia="宋体" w:cs="Helvetica"/>
          <w:szCs w:val="21"/>
          <w:highlight w:val="none"/>
        </w:rPr>
      </w:pPr>
      <w:r>
        <w:rPr>
          <w:rFonts w:hint="eastAsia" w:ascii="宋体" w:hAnsi="Times New Roman" w:eastAsia="宋体" w:cs="宋体"/>
          <w:szCs w:val="21"/>
          <w:highlight w:val="none"/>
        </w:rPr>
        <w:t>甲方赛事</w:t>
      </w:r>
      <w:r>
        <w:rPr>
          <w:rFonts w:ascii="宋体" w:hAnsi="Times New Roman" w:eastAsia="宋体" w:cs="宋体"/>
          <w:szCs w:val="21"/>
          <w:highlight w:val="none"/>
        </w:rPr>
        <w:t xml:space="preserve">      服务</w:t>
      </w:r>
      <w:r>
        <w:rPr>
          <w:rFonts w:hint="eastAsia" w:ascii="宋体" w:hAnsi="Times New Roman" w:eastAsia="宋体" w:cs="宋体"/>
          <w:szCs w:val="21"/>
          <w:highlight w:val="none"/>
        </w:rPr>
        <w:t>合同</w:t>
      </w:r>
      <w:r>
        <w:rPr>
          <w:rFonts w:hint="eastAsia" w:ascii="宋体" w:hAnsi="Times New Roman" w:eastAsia="宋体" w:cs="Helvetica"/>
          <w:szCs w:val="21"/>
          <w:highlight w:val="none"/>
        </w:rPr>
        <w:t>（以下简称“本合同”）由以下甲乙双方于</w:t>
      </w:r>
      <w:r>
        <w:rPr>
          <w:rFonts w:ascii="宋体" w:hAnsi="Times New Roman" w:eastAsia="宋体" w:cs="Helvetica"/>
          <w:szCs w:val="21"/>
          <w:highlight w:val="none"/>
        </w:rPr>
        <w:t xml:space="preserve">   </w:t>
      </w:r>
      <w:r>
        <w:rPr>
          <w:rFonts w:hint="eastAsia" w:ascii="宋体" w:hAnsi="Times New Roman" w:eastAsia="宋体" w:cs="Helvetica"/>
          <w:szCs w:val="21"/>
          <w:highlight w:val="none"/>
        </w:rPr>
        <w:t>年</w:t>
      </w:r>
      <w:r>
        <w:rPr>
          <w:rFonts w:ascii="宋体" w:hAnsi="Times New Roman" w:eastAsia="宋体" w:cs="Helvetica"/>
          <w:szCs w:val="21"/>
          <w:highlight w:val="none"/>
        </w:rPr>
        <w:t xml:space="preserve">  </w:t>
      </w:r>
      <w:r>
        <w:rPr>
          <w:rFonts w:hint="eastAsia" w:ascii="宋体" w:hAnsi="Times New Roman" w:eastAsia="宋体" w:cs="Helvetica"/>
          <w:szCs w:val="21"/>
          <w:highlight w:val="none"/>
        </w:rPr>
        <w:t>月</w:t>
      </w:r>
      <w:r>
        <w:rPr>
          <w:rFonts w:ascii="宋体" w:hAnsi="Times New Roman" w:eastAsia="宋体" w:cs="Helvetica"/>
          <w:szCs w:val="21"/>
          <w:highlight w:val="none"/>
        </w:rPr>
        <w:t xml:space="preserve">  </w:t>
      </w:r>
      <w:r>
        <w:rPr>
          <w:rFonts w:hint="eastAsia" w:ascii="宋体" w:hAnsi="Times New Roman" w:eastAsia="宋体" w:cs="Helvetica"/>
          <w:szCs w:val="21"/>
          <w:highlight w:val="none"/>
        </w:rPr>
        <w:t>日签订。</w:t>
      </w:r>
    </w:p>
    <w:p w14:paraId="5345BAAE">
      <w:pPr>
        <w:rPr>
          <w:rFonts w:ascii="宋体" w:hAnsi="Times New Roman" w:eastAsia="宋体" w:cs="Helvetica"/>
          <w:highlight w:val="none"/>
        </w:rPr>
      </w:pPr>
    </w:p>
    <w:p w14:paraId="60333ED3">
      <w:pPr>
        <w:rPr>
          <w:rFonts w:ascii="宋体" w:hAnsi="Times New Roman" w:eastAsia="宋体" w:cs="Helvetica"/>
          <w:highlight w:val="none"/>
        </w:rPr>
      </w:pPr>
      <w:r>
        <w:rPr>
          <w:rFonts w:hint="eastAsia" w:ascii="宋体" w:hAnsi="Times New Roman" w:eastAsia="宋体" w:cs="Helvetica"/>
          <w:highlight w:val="none"/>
        </w:rPr>
        <w:t xml:space="preserve">甲       方： </w:t>
      </w:r>
    </w:p>
    <w:p w14:paraId="2C1EAC5F">
      <w:pPr>
        <w:rPr>
          <w:rFonts w:ascii="宋体" w:hAnsi="Times New Roman" w:eastAsia="宋体" w:cs="Helvetica"/>
          <w:highlight w:val="none"/>
          <w:lang w:val="en-US" w:eastAsia="zh-CN"/>
        </w:rPr>
      </w:pPr>
      <w:r>
        <w:rPr>
          <w:rFonts w:hint="eastAsia" w:ascii="宋体" w:cs="Helvetica"/>
          <w:highlight w:val="none"/>
          <w:lang w:val="en-US" w:eastAsia="zh-CN"/>
        </w:rPr>
        <w:t>统一社会信用代码：</w:t>
      </w:r>
    </w:p>
    <w:p w14:paraId="3ED240BD">
      <w:pPr>
        <w:rPr>
          <w:rFonts w:ascii="宋体" w:hAnsi="Times New Roman" w:eastAsia="宋体" w:cs="Helvetica"/>
          <w:highlight w:val="none"/>
        </w:rPr>
      </w:pPr>
      <w:r>
        <w:rPr>
          <w:rFonts w:hint="eastAsia" w:ascii="宋体" w:hAnsi="Times New Roman" w:eastAsia="宋体" w:cs="Helvetica"/>
          <w:highlight w:val="none"/>
        </w:rPr>
        <w:t xml:space="preserve">法定代表人： </w:t>
      </w:r>
    </w:p>
    <w:p w14:paraId="2BC10C2B">
      <w:pPr>
        <w:rPr>
          <w:rFonts w:ascii="宋体" w:hAnsi="Times New Roman" w:eastAsia="宋体" w:cs="Helvetica"/>
          <w:highlight w:val="none"/>
        </w:rPr>
      </w:pPr>
      <w:r>
        <w:rPr>
          <w:rFonts w:hint="eastAsia" w:ascii="宋体" w:hAnsi="Times New Roman" w:eastAsia="宋体" w:cs="Helvetica"/>
          <w:highlight w:val="none"/>
        </w:rPr>
        <w:t xml:space="preserve">地       址：  </w:t>
      </w:r>
      <w:r>
        <w:rPr>
          <w:rFonts w:hint="eastAsia" w:ascii="宋体" w:hAnsi="Times New Roman" w:eastAsia="宋体" w:cs="Helvetica"/>
          <w:highlight w:val="none"/>
        </w:rPr>
        <w:tab/>
      </w:r>
    </w:p>
    <w:p w14:paraId="7BC25C63">
      <w:pPr>
        <w:rPr>
          <w:rFonts w:ascii="宋体" w:hAnsi="Times New Roman" w:eastAsia="宋体" w:cs="Helvetica"/>
          <w:highlight w:val="none"/>
        </w:rPr>
      </w:pPr>
      <w:r>
        <w:rPr>
          <w:rFonts w:hint="eastAsia" w:ascii="宋体" w:hAnsi="Times New Roman" w:eastAsia="宋体" w:cs="Helvetica"/>
          <w:highlight w:val="none"/>
        </w:rPr>
        <w:t>乙       方：</w:t>
      </w:r>
      <w:r>
        <w:rPr>
          <w:rFonts w:ascii="宋体" w:hAnsi="Times New Roman" w:eastAsia="宋体" w:cs="Helvetica"/>
          <w:highlight w:val="none"/>
        </w:rPr>
        <w:t xml:space="preserve"> </w:t>
      </w:r>
    </w:p>
    <w:p w14:paraId="4DBC58B2">
      <w:pPr>
        <w:rPr>
          <w:rFonts w:hint="eastAsia" w:ascii="宋体" w:hAnsi="Times New Roman" w:eastAsia="宋体" w:cs="Helvetica"/>
          <w:highlight w:val="none"/>
        </w:rPr>
      </w:pPr>
      <w:r>
        <w:rPr>
          <w:rFonts w:hint="eastAsia" w:ascii="宋体" w:cs="Helvetica"/>
          <w:highlight w:val="none"/>
          <w:lang w:val="en-US" w:eastAsia="zh-CN"/>
        </w:rPr>
        <w:t>统一社会信用代码：</w:t>
      </w:r>
    </w:p>
    <w:p w14:paraId="62AB3EF1">
      <w:pPr>
        <w:rPr>
          <w:rFonts w:ascii="宋体" w:hAnsi="Times New Roman" w:eastAsia="宋体" w:cs="Helvetica"/>
          <w:highlight w:val="none"/>
        </w:rPr>
      </w:pPr>
      <w:r>
        <w:rPr>
          <w:rFonts w:hint="eastAsia" w:ascii="宋体" w:hAnsi="Times New Roman" w:eastAsia="宋体" w:cs="Helvetica"/>
          <w:highlight w:val="none"/>
        </w:rPr>
        <w:t xml:space="preserve">法定代表人： </w:t>
      </w:r>
    </w:p>
    <w:p w14:paraId="03DEB4EE">
      <w:pPr>
        <w:ind w:firstLine="525" w:firstLineChars="250"/>
        <w:rPr>
          <w:rFonts w:ascii="宋体" w:hAnsi="Times New Roman" w:eastAsia="宋体" w:cs="Helvetica"/>
          <w:highlight w:val="none"/>
        </w:rPr>
      </w:pPr>
      <w:r>
        <w:rPr>
          <w:rFonts w:hint="eastAsia" w:ascii="宋体" w:hAnsi="Times New Roman" w:eastAsia="宋体" w:cs="Helvetica"/>
          <w:highlight w:val="none"/>
        </w:rPr>
        <w:t>地       址：</w:t>
      </w:r>
    </w:p>
    <w:p w14:paraId="1A93D9E2">
      <w:pPr>
        <w:rPr>
          <w:rFonts w:ascii="宋体" w:hAnsi="Times New Roman" w:eastAsia="宋体" w:cs="宋体"/>
          <w:highlight w:val="none"/>
        </w:rPr>
      </w:pPr>
    </w:p>
    <w:p w14:paraId="531E001C">
      <w:pPr>
        <w:outlineLvl w:val="1"/>
        <w:rPr>
          <w:rFonts w:ascii="宋体" w:hAnsi="Times New Roman" w:eastAsia="宋体" w:cs="宋体"/>
          <w:highlight w:val="none"/>
        </w:rPr>
      </w:pPr>
      <w:r>
        <w:rPr>
          <w:rFonts w:hint="eastAsia" w:ascii="宋体" w:hAnsi="Times New Roman" w:eastAsia="宋体" w:cs="宋体"/>
          <w:highlight w:val="none"/>
        </w:rPr>
        <w:t>一、总则</w:t>
      </w:r>
    </w:p>
    <w:p w14:paraId="42FCA96D">
      <w:pPr>
        <w:numPr>
          <w:ilvl w:val="0"/>
          <w:numId w:val="8"/>
        </w:numPr>
        <w:ind w:left="0" w:firstLine="420" w:firstLineChars="0"/>
        <w:rPr>
          <w:rFonts w:ascii="宋体" w:hAnsi="Times New Roman" w:eastAsia="宋体" w:cs="宋体"/>
          <w:highlight w:val="none"/>
        </w:rPr>
      </w:pPr>
      <w:r>
        <w:rPr>
          <w:rFonts w:hint="eastAsia" w:ascii="宋体" w:hAnsi="Times New Roman" w:eastAsia="宋体" w:cs="宋体"/>
          <w:highlight w:val="none"/>
        </w:rPr>
        <w:t>甲方为依据中国法律注册成立并合法存续的公司法人，是赛事合法</w:t>
      </w:r>
      <w:r>
        <w:rPr>
          <w:rFonts w:hint="eastAsia" w:ascii="宋体" w:hAnsi="Times New Roman" w:eastAsia="宋体" w:cs="宋体"/>
          <w:highlight w:val="none"/>
          <w:lang w:eastAsia="zh-CN"/>
        </w:rPr>
        <w:t>主体</w:t>
      </w:r>
      <w:r>
        <w:rPr>
          <w:rFonts w:hint="eastAsia" w:ascii="宋体" w:hAnsi="Times New Roman" w:eastAsia="宋体" w:cs="宋体"/>
          <w:highlight w:val="none"/>
        </w:rPr>
        <w:t>、承办方或得到相应授权与乙方签署本合同的公司。</w:t>
      </w:r>
    </w:p>
    <w:p w14:paraId="04624043">
      <w:pPr>
        <w:numPr>
          <w:ilvl w:val="0"/>
          <w:numId w:val="8"/>
        </w:numPr>
        <w:ind w:left="0" w:firstLine="420" w:firstLineChars="0"/>
        <w:rPr>
          <w:rFonts w:ascii="宋体" w:hAnsi="Times New Roman" w:eastAsia="宋体" w:cs="宋体"/>
          <w:highlight w:val="none"/>
        </w:rPr>
      </w:pPr>
      <w:r>
        <w:rPr>
          <w:rFonts w:hint="eastAsia" w:ascii="宋体" w:hAnsi="Times New Roman" w:eastAsia="宋体" w:cs="宋体"/>
          <w:highlight w:val="none"/>
        </w:rPr>
        <w:t>乙方为依据中国法律注册成立</w:t>
      </w:r>
      <w:r>
        <w:rPr>
          <w:rFonts w:hint="eastAsia" w:ascii="宋体" w:cs="宋体"/>
          <w:highlight w:val="none"/>
          <w:lang w:eastAsia="zh-CN"/>
        </w:rPr>
        <w:t>、</w:t>
      </w:r>
      <w:r>
        <w:rPr>
          <w:rFonts w:hint="eastAsia" w:ascii="宋体" w:hAnsi="Times New Roman" w:eastAsia="宋体" w:cs="宋体"/>
          <w:highlight w:val="none"/>
        </w:rPr>
        <w:t>合法存续并具有履行本合同资格的公司法人。</w:t>
      </w:r>
    </w:p>
    <w:p w14:paraId="6A76DECF">
      <w:pPr>
        <w:rPr>
          <w:rFonts w:ascii="宋体" w:hAnsi="Times New Roman" w:eastAsia="宋体" w:cs="宋体"/>
          <w:highlight w:val="none"/>
        </w:rPr>
      </w:pPr>
      <w:r>
        <w:rPr>
          <w:rFonts w:hint="eastAsia" w:ascii="宋体" w:hAnsi="Times New Roman" w:eastAsia="宋体" w:cs="宋体"/>
          <w:highlight w:val="none"/>
        </w:rPr>
        <w:t>现甲乙双方本着平等互惠的原则，明确双方权利和义务，经平等协商、友好共识，特达成如下合同：</w:t>
      </w:r>
    </w:p>
    <w:p w14:paraId="4F05CE3C">
      <w:pPr>
        <w:outlineLvl w:val="1"/>
        <w:rPr>
          <w:rFonts w:ascii="宋体" w:hAnsi="Times New Roman" w:eastAsia="宋体" w:cs="宋体"/>
          <w:highlight w:val="none"/>
        </w:rPr>
      </w:pPr>
      <w:r>
        <w:rPr>
          <w:rFonts w:hint="eastAsia" w:ascii="宋体" w:hAnsi="Times New Roman" w:eastAsia="宋体" w:cs="宋体"/>
          <w:highlight w:val="none"/>
        </w:rPr>
        <w:t>二、合作内容</w:t>
      </w:r>
    </w:p>
    <w:p w14:paraId="6B7C2F9F">
      <w:pPr>
        <w:rPr>
          <w:rFonts w:hint="eastAsia" w:ascii="宋体" w:hAnsi="Times New Roman" w:eastAsia="宋体" w:cs="宋体"/>
          <w:highlight w:val="none"/>
        </w:rPr>
      </w:pPr>
      <w:r>
        <w:rPr>
          <w:rFonts w:hint="eastAsia" w:ascii="宋体" w:hAnsi="Times New Roman" w:eastAsia="宋体" w:cs="宋体"/>
          <w:highlight w:val="none"/>
        </w:rPr>
        <w:t>1、项目内容：服务工作（具体服务内容详见附件1</w:t>
      </w:r>
      <w:r>
        <w:rPr>
          <w:rFonts w:hint="eastAsia" w:ascii="宋体" w:hAnsi="Times New Roman" w:eastAsia="宋体" w:cs="宋体"/>
          <w:highlight w:val="none"/>
          <w:lang w:val="en-US" w:eastAsia="zh-CN"/>
        </w:rPr>
        <w:t>项目需求</w:t>
      </w:r>
      <w:r>
        <w:rPr>
          <w:rFonts w:hint="eastAsia" w:ascii="宋体" w:hAnsi="Times New Roman" w:eastAsia="宋体" w:cs="宋体"/>
          <w:highlight w:val="none"/>
        </w:rPr>
        <w:t>）</w:t>
      </w:r>
    </w:p>
    <w:p w14:paraId="1F5D611F">
      <w:pPr>
        <w:rPr>
          <w:rFonts w:hint="eastAsia" w:ascii="宋体" w:hAnsi="Times New Roman" w:eastAsia="宋体" w:cs="宋体"/>
          <w:highlight w:val="none"/>
        </w:rPr>
      </w:pPr>
      <w:r>
        <w:rPr>
          <w:rFonts w:hint="eastAsia" w:ascii="宋体" w:hAnsi="Times New Roman" w:eastAsia="宋体" w:cs="宋体"/>
          <w:highlight w:val="none"/>
        </w:rPr>
        <w:t>2、服务时间： 自本合同签署生效之日起至乙方完成约定的全部服务内容为止，合同期限最长不超过12个月。服务履行完毕后，甲方可根据今后年度同个赛事活动的需要并结合本合同乙方履约考核评价结果，决定是否与乙方就今后年度同个赛事活动签署《服务合同》并有权结合预算等情况适当调整合同内容和合同金额，续签次数不超过2次。</w:t>
      </w:r>
    </w:p>
    <w:p w14:paraId="457E0BCA">
      <w:pPr>
        <w:rPr>
          <w:rFonts w:hint="eastAsia" w:ascii="宋体" w:hAnsi="Times New Roman" w:eastAsia="宋体" w:cs="宋体"/>
          <w:highlight w:val="none"/>
        </w:rPr>
      </w:pPr>
      <w:r>
        <w:rPr>
          <w:rFonts w:hint="eastAsia" w:ascii="宋体" w:hAnsi="Times New Roman" w:eastAsia="宋体" w:cs="宋体"/>
          <w:highlight w:val="none"/>
        </w:rPr>
        <w:t>3、服务地点：深圳</w:t>
      </w:r>
    </w:p>
    <w:p w14:paraId="63391778">
      <w:pPr>
        <w:rPr>
          <w:rFonts w:hint="eastAsia" w:ascii="宋体" w:hAnsi="Times New Roman" w:eastAsia="宋体" w:cs="宋体"/>
          <w:highlight w:val="none"/>
        </w:rPr>
      </w:pPr>
      <w:r>
        <w:rPr>
          <w:rFonts w:hint="eastAsia" w:ascii="宋体" w:hAnsi="Times New Roman" w:eastAsia="宋体" w:cs="宋体"/>
          <w:highlight w:val="none"/>
        </w:rPr>
        <w:t>4、本合同为固定单价合同，暂定含税总价为￥元（大写：人民币整），此金额仅为签约时根据预估工作量计算的暂估价，不作为最终结算依据。本合同暂定总价已包括乙方完成本合同服务所需要的人工成本、物料制作、税金等所有费用，乙方无权就该部分费用要求甲方支付。</w:t>
      </w:r>
    </w:p>
    <w:p w14:paraId="292D5DCA">
      <w:pPr>
        <w:rPr>
          <w:rFonts w:hint="eastAsia" w:ascii="宋体" w:hAnsi="Times New Roman" w:eastAsia="宋体" w:cs="宋体"/>
          <w:highlight w:val="none"/>
        </w:rPr>
      </w:pPr>
      <w:r>
        <w:rPr>
          <w:rFonts w:hint="eastAsia" w:ascii="宋体" w:hAnsi="Times New Roman" w:eastAsia="宋体" w:cs="宋体"/>
          <w:highlight w:val="none"/>
        </w:rPr>
        <w:t>5、最终结算金额以经甲方审核确认的乙方实际完成工作量乘以附件《投标分项报价表》中对应的固定单价进行计算。对于增加的工作内容超出本合同暂定范围10%的，双方应就该部分另行签订补充协议。</w:t>
      </w:r>
    </w:p>
    <w:p w14:paraId="2CB763D3">
      <w:pPr>
        <w:rPr>
          <w:rFonts w:ascii="宋体" w:hAnsi="Times New Roman" w:eastAsia="宋体" w:cs="宋体"/>
          <w:highlight w:val="none"/>
        </w:rPr>
      </w:pPr>
      <w:r>
        <w:rPr>
          <w:rFonts w:hint="eastAsia" w:ascii="宋体" w:hAnsi="Times New Roman" w:eastAsia="宋体" w:cs="宋体"/>
          <w:highlight w:val="none"/>
        </w:rPr>
        <w:t>三、甲乙双方的权利和义务：</w:t>
      </w:r>
    </w:p>
    <w:p w14:paraId="5D7AF9AE">
      <w:pPr>
        <w:rPr>
          <w:rFonts w:ascii="宋体" w:hAnsi="Times New Roman" w:eastAsia="宋体" w:cs="宋体"/>
          <w:highlight w:val="none"/>
        </w:rPr>
      </w:pPr>
      <w:r>
        <w:rPr>
          <w:rFonts w:hint="eastAsia" w:ascii="宋体" w:hAnsi="Times New Roman" w:eastAsia="宋体" w:cs="宋体"/>
          <w:highlight w:val="none"/>
        </w:rPr>
        <w:t>1、甲方权利：</w:t>
      </w:r>
    </w:p>
    <w:p w14:paraId="638BEE93">
      <w:pPr>
        <w:rPr>
          <w:rFonts w:ascii="宋体" w:hAnsi="Times New Roman" w:eastAsia="宋体" w:cs="宋体"/>
          <w:highlight w:val="none"/>
        </w:rPr>
      </w:pPr>
      <w:r>
        <w:rPr>
          <w:rFonts w:hint="eastAsia" w:ascii="宋体" w:hAnsi="Times New Roman" w:eastAsia="宋体" w:cs="宋体"/>
          <w:highlight w:val="none"/>
        </w:rPr>
        <w:t>（1）甲方可根据赛事的需要，审定乙方提交的赛事相关服务方案，并组织和实施。乙方的方案不符合甲方及主办单位要求的，乙方应及时修改至符合各方要求为止。</w:t>
      </w:r>
    </w:p>
    <w:p w14:paraId="36DB5C2D">
      <w:pPr>
        <w:rPr>
          <w:rFonts w:ascii="宋体" w:hAnsi="Times New Roman" w:eastAsia="宋体" w:cs="宋体"/>
          <w:highlight w:val="none"/>
        </w:rPr>
      </w:pPr>
      <w:r>
        <w:rPr>
          <w:rFonts w:hint="eastAsia" w:ascii="宋体" w:hAnsi="Times New Roman" w:eastAsia="宋体" w:cs="宋体"/>
          <w:highlight w:val="none"/>
        </w:rPr>
        <w:t>（2）甲方有权对乙方与赛事组织相关的一切工作进行监督，并给予指导。乙方提供服务质量不符合合同约定的（如提供的物品不符合约定的数量、质量，物品存在明显瑕疵破损；提供的服务不能使甲方满意的，具体服务质量由甲方根据实际情况判定），乙方应</w:t>
      </w:r>
      <w:r>
        <w:rPr>
          <w:rFonts w:hint="eastAsia" w:ascii="宋体" w:cs="宋体"/>
          <w:highlight w:val="none"/>
          <w:lang w:val="en-US" w:eastAsia="zh-CN"/>
        </w:rPr>
        <w:t>依照本合同约定</w:t>
      </w:r>
      <w:r>
        <w:rPr>
          <w:rFonts w:hint="eastAsia" w:ascii="宋体" w:hAnsi="Times New Roman" w:eastAsia="宋体" w:cs="宋体"/>
          <w:highlight w:val="none"/>
        </w:rPr>
        <w:t>承担违约责任。</w:t>
      </w:r>
    </w:p>
    <w:p w14:paraId="335E68E2">
      <w:pPr>
        <w:rPr>
          <w:rFonts w:ascii="宋体" w:hAnsi="Times New Roman" w:eastAsia="宋体" w:cs="宋体"/>
          <w:highlight w:val="none"/>
        </w:rPr>
      </w:pPr>
      <w:r>
        <w:rPr>
          <w:rFonts w:hint="eastAsia" w:ascii="宋体" w:hAnsi="Times New Roman" w:eastAsia="宋体" w:cs="宋体"/>
          <w:highlight w:val="none"/>
        </w:rPr>
        <w:t>2</w:t>
      </w:r>
      <w:r>
        <w:rPr>
          <w:rFonts w:hint="eastAsia" w:ascii="宋体" w:cs="宋体"/>
          <w:highlight w:val="none"/>
          <w:lang w:eastAsia="zh-CN"/>
        </w:rPr>
        <w:t>、</w:t>
      </w:r>
      <w:r>
        <w:rPr>
          <w:rFonts w:hint="eastAsia" w:ascii="宋体" w:hAnsi="Times New Roman" w:eastAsia="宋体" w:cs="宋体"/>
          <w:highlight w:val="none"/>
        </w:rPr>
        <w:t>甲方义务</w:t>
      </w:r>
    </w:p>
    <w:p w14:paraId="341B8822">
      <w:pPr>
        <w:rPr>
          <w:rFonts w:hint="eastAsia" w:ascii="宋体" w:hAnsi="Times New Roman" w:eastAsia="宋体" w:cs="宋体"/>
          <w:highlight w:val="none"/>
        </w:rPr>
      </w:pPr>
      <w:r>
        <w:rPr>
          <w:rFonts w:hint="eastAsia" w:ascii="宋体" w:hAnsi="Times New Roman" w:eastAsia="宋体" w:cs="宋体"/>
          <w:highlight w:val="none"/>
        </w:rPr>
        <w:t>（1）按本合同约定支付服务费用。如因甲方付款涉及上级单位审批或甲乙双方对应付款项金额存在分歧导致甲方未在付款期限内向乙方支付款项的，乙方知悉上述风险并同意不因此追究甲方逾期付款责任。</w:t>
      </w:r>
    </w:p>
    <w:p w14:paraId="220C5D21">
      <w:pPr>
        <w:rPr>
          <w:rFonts w:ascii="宋体" w:hAnsi="Times New Roman" w:eastAsia="宋体" w:cs="宋体"/>
          <w:highlight w:val="none"/>
        </w:rPr>
      </w:pPr>
      <w:r>
        <w:rPr>
          <w:rFonts w:hint="eastAsia" w:ascii="宋体" w:hAnsi="Times New Roman" w:eastAsia="宋体" w:cs="宋体"/>
          <w:highlight w:val="none"/>
        </w:rPr>
        <w:t>（2）及时协助乙方进行相关协调工作。</w:t>
      </w:r>
    </w:p>
    <w:p w14:paraId="7B162C4D">
      <w:pPr>
        <w:rPr>
          <w:rFonts w:ascii="宋体" w:hAnsi="Times New Roman" w:eastAsia="宋体" w:cs="宋体"/>
          <w:highlight w:val="none"/>
        </w:rPr>
      </w:pPr>
      <w:r>
        <w:rPr>
          <w:rFonts w:hint="eastAsia" w:ascii="宋体" w:hAnsi="Times New Roman" w:eastAsia="宋体" w:cs="宋体"/>
          <w:highlight w:val="none"/>
        </w:rPr>
        <w:t>3、乙方权利</w:t>
      </w:r>
    </w:p>
    <w:p w14:paraId="01FF2194">
      <w:pPr>
        <w:rPr>
          <w:rFonts w:ascii="宋体" w:hAnsi="Times New Roman" w:eastAsia="宋体" w:cs="宋体"/>
          <w:highlight w:val="none"/>
        </w:rPr>
      </w:pPr>
      <w:r>
        <w:rPr>
          <w:rFonts w:hint="eastAsia" w:ascii="宋体" w:hAnsi="Times New Roman" w:eastAsia="宋体" w:cs="宋体"/>
          <w:highlight w:val="none"/>
        </w:rPr>
        <w:t>（1）</w:t>
      </w:r>
      <w:r>
        <w:rPr>
          <w:rFonts w:hint="eastAsia" w:ascii="宋体" w:cs="宋体"/>
          <w:highlight w:val="none"/>
          <w:lang w:val="en-US" w:eastAsia="zh-CN"/>
        </w:rPr>
        <w:t>在乙方达到合同约定付款条件情况下，</w:t>
      </w:r>
      <w:r>
        <w:rPr>
          <w:rFonts w:hint="eastAsia" w:ascii="宋体" w:hAnsi="Times New Roman" w:eastAsia="宋体" w:cs="宋体"/>
          <w:highlight w:val="none"/>
        </w:rPr>
        <w:t>乙方有权要求甲方按照本合同约定支付服务费用。</w:t>
      </w:r>
    </w:p>
    <w:p w14:paraId="4483A5E2">
      <w:pPr>
        <w:rPr>
          <w:rFonts w:ascii="宋体" w:hAnsi="Times New Roman" w:eastAsia="宋体" w:cs="宋体"/>
          <w:highlight w:val="none"/>
        </w:rPr>
      </w:pPr>
      <w:r>
        <w:rPr>
          <w:rFonts w:hint="eastAsia" w:ascii="宋体" w:hAnsi="Times New Roman" w:eastAsia="宋体" w:cs="宋体"/>
          <w:highlight w:val="none"/>
        </w:rPr>
        <w:t>（2）乙方有权根据需要在工作区域取得通行的权利。</w:t>
      </w:r>
    </w:p>
    <w:p w14:paraId="02FE049D">
      <w:pPr>
        <w:rPr>
          <w:rFonts w:ascii="宋体" w:hAnsi="Times New Roman" w:eastAsia="宋体" w:cs="宋体"/>
          <w:highlight w:val="none"/>
        </w:rPr>
      </w:pPr>
      <w:r>
        <w:rPr>
          <w:rFonts w:hint="eastAsia" w:ascii="宋体" w:hAnsi="Times New Roman" w:eastAsia="宋体" w:cs="宋体"/>
          <w:highlight w:val="none"/>
        </w:rPr>
        <w:t>4、乙方义务：</w:t>
      </w:r>
    </w:p>
    <w:p w14:paraId="244A25B4">
      <w:pPr>
        <w:rPr>
          <w:rFonts w:ascii="宋体" w:hAnsi="Times New Roman" w:eastAsia="宋体" w:cs="宋体"/>
          <w:highlight w:val="none"/>
        </w:rPr>
      </w:pPr>
      <w:r>
        <w:rPr>
          <w:rFonts w:hint="eastAsia" w:ascii="宋体" w:hAnsi="Times New Roman" w:eastAsia="宋体" w:cs="宋体"/>
          <w:highlight w:val="none"/>
        </w:rPr>
        <w:t>（1）乙方应遵从由甲方提供的关于活动的具体要求、根据有关的要求制度，按时准备并完成服务工作。</w:t>
      </w:r>
    </w:p>
    <w:p w14:paraId="6016596D">
      <w:pPr>
        <w:rPr>
          <w:rFonts w:ascii="宋体" w:hAnsi="Times New Roman" w:eastAsia="宋体" w:cs="宋体"/>
          <w:highlight w:val="none"/>
        </w:rPr>
      </w:pPr>
      <w:r>
        <w:rPr>
          <w:rFonts w:hint="eastAsia" w:ascii="宋体" w:hAnsi="Times New Roman" w:eastAsia="宋体" w:cs="宋体"/>
          <w:highlight w:val="none"/>
        </w:rPr>
        <w:t>（2）在甲方的协助下，与甲方共同办妥一切有关手续及协调工作。</w:t>
      </w:r>
    </w:p>
    <w:p w14:paraId="7C47F7A7">
      <w:pPr>
        <w:rPr>
          <w:rFonts w:ascii="宋体" w:hAnsi="Times New Roman" w:eastAsia="宋体" w:cs="宋体"/>
          <w:highlight w:val="none"/>
        </w:rPr>
      </w:pPr>
      <w:r>
        <w:rPr>
          <w:rFonts w:hint="eastAsia" w:ascii="宋体" w:hAnsi="Times New Roman" w:eastAsia="宋体" w:cs="宋体"/>
          <w:highlight w:val="none"/>
          <w:lang w:eastAsia="zh-CN"/>
        </w:rPr>
        <w:t>（</w:t>
      </w:r>
      <w:r>
        <w:rPr>
          <w:rFonts w:hint="eastAsia" w:ascii="宋体" w:hAnsi="Times New Roman" w:eastAsia="宋体" w:cs="宋体"/>
          <w:highlight w:val="none"/>
        </w:rPr>
        <w:t>3</w:t>
      </w:r>
      <w:r>
        <w:rPr>
          <w:rFonts w:hint="eastAsia" w:ascii="宋体" w:hAnsi="Times New Roman" w:eastAsia="宋体" w:cs="宋体"/>
          <w:highlight w:val="none"/>
          <w:lang w:eastAsia="zh-CN"/>
        </w:rPr>
        <w:t>）</w:t>
      </w:r>
      <w:r>
        <w:rPr>
          <w:rFonts w:hint="eastAsia" w:ascii="宋体" w:hAnsi="Times New Roman" w:eastAsia="宋体" w:cs="宋体"/>
          <w:highlight w:val="none"/>
        </w:rPr>
        <w:t>乙方应在活动结束后七个工作日内完成服务收尾工作并向甲方出具服务报告。</w:t>
      </w:r>
    </w:p>
    <w:p w14:paraId="53F2737C">
      <w:pPr>
        <w:rPr>
          <w:rFonts w:ascii="宋体" w:hAnsi="Times New Roman" w:eastAsia="宋体" w:cs="宋体"/>
          <w:highlight w:val="none"/>
        </w:rPr>
      </w:pPr>
      <w:r>
        <w:rPr>
          <w:rFonts w:hint="eastAsia" w:ascii="宋体" w:hAnsi="Times New Roman" w:eastAsia="宋体" w:cs="宋体"/>
          <w:highlight w:val="none"/>
        </w:rPr>
        <w:t>（4）乙方服务期间所需的人员、车辆保险等均由乙方承担，</w:t>
      </w:r>
      <w:r>
        <w:rPr>
          <w:rFonts w:hint="eastAsia" w:ascii="宋体" w:hAnsi="Times New Roman" w:eastAsia="宋体" w:cs="宋体"/>
          <w:highlight w:val="none"/>
          <w:lang w:val="en-US"/>
        </w:rPr>
        <w:t>乙方应当为其工作人员购买相应保险，并购买第三者责任险等相应保险</w:t>
      </w:r>
      <w:r>
        <w:rPr>
          <w:rFonts w:hint="eastAsia" w:ascii="宋体" w:hAnsi="Times New Roman" w:eastAsia="宋体" w:cs="宋体"/>
          <w:highlight w:val="none"/>
        </w:rPr>
        <w:t>，如因乙方违规操作造成财产和人员意外伤害均由乙方负责。</w:t>
      </w:r>
      <w:r>
        <w:rPr>
          <w:rFonts w:hint="eastAsia" w:ascii="宋体" w:hAnsi="Times New Roman" w:eastAsia="宋体" w:cs="宋体"/>
          <w:highlight w:val="none"/>
          <w:lang w:val="en-US"/>
        </w:rPr>
        <w:t>甲方因此承担责任的，有权向乙方追偿</w:t>
      </w:r>
      <w:r>
        <w:rPr>
          <w:rFonts w:hint="eastAsia" w:ascii="宋体" w:cs="宋体"/>
          <w:highlight w:val="none"/>
          <w:lang w:val="en-US" w:eastAsia="zh-CN"/>
        </w:rPr>
        <w:t>，并要求乙方依据本合同约定承担违约责任</w:t>
      </w:r>
      <w:r>
        <w:rPr>
          <w:rFonts w:hint="eastAsia" w:ascii="宋体" w:hAnsi="Times New Roman" w:eastAsia="宋体" w:cs="宋体"/>
          <w:highlight w:val="none"/>
          <w:lang w:val="en-US"/>
        </w:rPr>
        <w:t>。</w:t>
      </w:r>
    </w:p>
    <w:p w14:paraId="2E62EA31">
      <w:pPr>
        <w:rPr>
          <w:rFonts w:ascii="宋体" w:hAnsi="Times New Roman" w:eastAsia="宋体" w:cs="宋体"/>
          <w:highlight w:val="none"/>
        </w:rPr>
      </w:pPr>
      <w:r>
        <w:rPr>
          <w:rFonts w:hint="eastAsia" w:ascii="宋体" w:hAnsi="Times New Roman" w:eastAsia="宋体" w:cs="宋体"/>
          <w:highlight w:val="none"/>
        </w:rPr>
        <w:t>（5）乙方应加强对提供服务人员的管理，确保不发生任何安全事故。乙方负责派遣到现场工作人员的人身安全并承担相关责任；乙方提供的各项服务以及服务中所使用的各种产品，均应符合国家相关规定或行业相关规范确定的要求。因乙方提供的物品或者服务导致甲方雇员或者任何第三人人身财产损失的，乙方应承担全部责任。</w:t>
      </w:r>
      <w:r>
        <w:rPr>
          <w:rFonts w:hint="eastAsia" w:ascii="宋体" w:hAnsi="Times New Roman" w:eastAsia="宋体" w:cs="宋体"/>
          <w:highlight w:val="none"/>
          <w:lang w:val="en-US"/>
        </w:rPr>
        <w:t>甲方因此承担责任的，有权向乙方追偿，并要求乙方依据本合同约定承担违约责任。</w:t>
      </w:r>
    </w:p>
    <w:p w14:paraId="50E5DF93">
      <w:pPr>
        <w:ind w:left="0" w:firstLine="420" w:firstLineChars="200"/>
        <w:jc w:val="left"/>
        <w:rPr>
          <w:rFonts w:hint="eastAsia" w:ascii="宋体" w:hAnsi="Times New Roman" w:eastAsia="宋体" w:cs="宋体"/>
          <w:highlight w:val="none"/>
        </w:rPr>
      </w:pPr>
      <w:r>
        <w:rPr>
          <w:rFonts w:hint="eastAsia" w:ascii="宋体" w:hAnsi="Times New Roman" w:eastAsia="宋体" w:cs="宋体"/>
          <w:highlight w:val="none"/>
        </w:rPr>
        <w:t>（6）乙方应遵从场地方相关场地使用及维护要求，如因乙方操作不当等原因导致场地损坏、场地方扣除甲方场地押金等情况，乙方应</w:t>
      </w:r>
      <w:r>
        <w:rPr>
          <w:rFonts w:hint="eastAsia" w:ascii="宋体" w:hAnsi="Times New Roman" w:eastAsia="宋体" w:cs="宋体"/>
          <w:highlight w:val="none"/>
          <w:lang w:val="en-US" w:eastAsia="zh-CN"/>
        </w:rPr>
        <w:t>依据本合同约定</w:t>
      </w:r>
      <w:r>
        <w:rPr>
          <w:rFonts w:hint="eastAsia" w:ascii="宋体" w:hAnsi="Times New Roman" w:eastAsia="宋体" w:cs="宋体"/>
          <w:highlight w:val="none"/>
        </w:rPr>
        <w:t>承担</w:t>
      </w:r>
      <w:r>
        <w:rPr>
          <w:rFonts w:hint="eastAsia" w:ascii="宋体" w:hAnsi="Times New Roman" w:eastAsia="宋体" w:cs="宋体"/>
          <w:highlight w:val="none"/>
          <w:lang w:val="en-US" w:eastAsia="zh-CN"/>
        </w:rPr>
        <w:t>违约</w:t>
      </w:r>
      <w:r>
        <w:rPr>
          <w:rFonts w:hint="eastAsia" w:ascii="宋体" w:hAnsi="Times New Roman" w:eastAsia="宋体" w:cs="宋体"/>
          <w:highlight w:val="none"/>
        </w:rPr>
        <w:t>责任。</w:t>
      </w:r>
    </w:p>
    <w:p w14:paraId="592C0299">
      <w:pPr>
        <w:ind w:left="0" w:firstLine="420" w:firstLineChars="200"/>
        <w:jc w:val="left"/>
        <w:rPr>
          <w:rFonts w:hint="eastAsia" w:ascii="宋体" w:hAnsi="Times New Roman" w:eastAsia="宋体" w:cs="宋体"/>
          <w:highlight w:val="none"/>
        </w:rPr>
      </w:pPr>
      <w:r>
        <w:rPr>
          <w:rFonts w:hint="eastAsia" w:ascii="宋体" w:hAnsi="Times New Roman" w:eastAsia="宋体" w:cs="宋体"/>
          <w:highlight w:val="none"/>
        </w:rPr>
        <w:t>（7）乙方应确保能配备充足数量的具有专业资质的服务人员以及设备提供约定服务，如因乙方提供约定服务过程中被第三方投诉或造成第三方人身损害、财产损失等，由乙方负责。因此造成甲方损失的，乙方应赔偿甲方全部损失</w:t>
      </w:r>
      <w:r>
        <w:rPr>
          <w:rFonts w:hint="eastAsia" w:ascii="宋体" w:hAnsi="Times New Roman" w:eastAsia="宋体" w:cs="宋体"/>
          <w:highlight w:val="none"/>
          <w:lang w:eastAsia="zh-CN"/>
        </w:rPr>
        <w:t>，并要求乙方依据本合同约定承担违约责任</w:t>
      </w:r>
      <w:r>
        <w:rPr>
          <w:rFonts w:hint="eastAsia" w:ascii="宋体" w:hAnsi="Times New Roman" w:eastAsia="宋体" w:cs="宋体"/>
          <w:highlight w:val="none"/>
        </w:rPr>
        <w:t>。</w:t>
      </w:r>
    </w:p>
    <w:p w14:paraId="00ED1C17">
      <w:pPr>
        <w:ind w:left="0" w:firstLine="420" w:firstLineChars="200"/>
        <w:jc w:val="left"/>
        <w:rPr>
          <w:rFonts w:hint="eastAsia" w:ascii="宋体" w:hAnsi="Times New Roman" w:eastAsia="宋体" w:cs="宋体"/>
          <w:highlight w:val="none"/>
          <w:lang w:val="en-US" w:eastAsia="zh-CN"/>
        </w:rPr>
      </w:pPr>
      <w:r>
        <w:rPr>
          <w:rFonts w:hint="eastAsia" w:ascii="宋体" w:hAnsi="Times New Roman" w:eastAsia="宋体" w:cs="宋体"/>
          <w:highlight w:val="none"/>
          <w:lang w:val="en-US" w:eastAsia="zh-CN"/>
        </w:rPr>
        <w:t>（8）乙方保证已与乙方服务人员签署劳动合同，参加社会保险，保证甲方不会因使用乙方服务卷入乙方与乙方服务人员的劳动争议。如因此给甲方带来损失的，还应当赔偿甲方损失，并要求乙方依据本合同约定承担违约责任。</w:t>
      </w:r>
    </w:p>
    <w:p w14:paraId="2292AB2F">
      <w:pPr>
        <w:ind w:left="0" w:firstLine="420" w:firstLineChars="200"/>
        <w:jc w:val="left"/>
        <w:rPr>
          <w:rFonts w:hint="eastAsia" w:ascii="宋体" w:hAnsi="Times New Roman" w:eastAsia="宋体" w:cs="宋体"/>
          <w:highlight w:val="none"/>
          <w:lang w:val="en-US" w:eastAsia="zh-CN"/>
        </w:rPr>
      </w:pPr>
      <w:r>
        <w:rPr>
          <w:rFonts w:hint="eastAsia" w:ascii="宋体" w:hAnsi="Times New Roman" w:eastAsia="宋体" w:cs="宋体"/>
          <w:highlight w:val="none"/>
          <w:lang w:val="en-US" w:eastAsia="zh-CN"/>
        </w:rPr>
        <w:t>（9）不得侵犯他人知识产权。必须尊重他人知识产权,不得抄袭、盗用、仿冒他人的作品或者品牌。如因乙方提供约定服务过程中被第三方投诉或甲方因此承担责任的，甲方有权向乙方追偿，并要求乙方依据本合同约定承担违约责任。</w:t>
      </w:r>
    </w:p>
    <w:p w14:paraId="2D3DF768">
      <w:pPr>
        <w:outlineLvl w:val="1"/>
        <w:rPr>
          <w:rFonts w:ascii="宋体" w:hAnsi="Times New Roman" w:eastAsia="宋体" w:cs="宋体"/>
          <w:highlight w:val="none"/>
        </w:rPr>
      </w:pPr>
      <w:r>
        <w:rPr>
          <w:rFonts w:hint="eastAsia" w:ascii="宋体" w:hAnsi="Times New Roman" w:eastAsia="宋体" w:cs="宋体"/>
          <w:highlight w:val="none"/>
        </w:rPr>
        <w:t>四、费用结算：</w:t>
      </w:r>
    </w:p>
    <w:p w14:paraId="7523751B">
      <w:pPr>
        <w:rPr>
          <w:rFonts w:ascii="宋体" w:hAnsi="Times New Roman" w:eastAsia="宋体" w:cs="宋体"/>
          <w:highlight w:val="none"/>
        </w:rPr>
      </w:pPr>
      <w:r>
        <w:rPr>
          <w:rFonts w:hint="eastAsia" w:ascii="宋体" w:hAnsi="Times New Roman" w:eastAsia="宋体" w:cs="宋体"/>
          <w:highlight w:val="none"/>
        </w:rPr>
        <w:t>第一次支付：合同生效后，乙方提供了详细的服务方案及人员设备进场计划并获甲方书面确认，且甲方收到乙方提供的等额增值税专用发票后</w:t>
      </w:r>
      <w:bookmarkStart w:id="493" w:name="_GoBack"/>
      <w:r>
        <w:rPr>
          <w:rFonts w:hint="eastAsia" w:ascii="宋体" w:hAnsi="Times New Roman" w:eastAsia="宋体" w:cs="宋体"/>
          <w:highlight w:val="none"/>
        </w:rPr>
        <w:t>30</w:t>
      </w:r>
      <w:r>
        <w:rPr>
          <w:rFonts w:ascii="宋体" w:hAnsi="Times New Roman" w:eastAsia="宋体" w:cs="宋体"/>
          <w:highlight w:val="none"/>
        </w:rPr>
        <w:t>个工作</w:t>
      </w:r>
      <w:bookmarkEnd w:id="493"/>
      <w:r>
        <w:rPr>
          <w:rFonts w:hint="eastAsia" w:ascii="宋体" w:hAnsi="Times New Roman" w:eastAsia="宋体" w:cs="宋体"/>
          <w:highlight w:val="none"/>
        </w:rPr>
        <w:t>日内，甲方向乙方支付合同</w:t>
      </w:r>
      <w:r>
        <w:rPr>
          <w:rFonts w:hint="eastAsia" w:ascii="宋体" w:cs="宋体"/>
          <w:highlight w:val="none"/>
          <w:lang w:val="en-US" w:eastAsia="zh-CN"/>
        </w:rPr>
        <w:t>暂定</w:t>
      </w:r>
      <w:r>
        <w:rPr>
          <w:rFonts w:hint="eastAsia" w:ascii="宋体" w:hAnsi="Times New Roman" w:eastAsia="宋体" w:cs="宋体"/>
          <w:highlight w:val="none"/>
        </w:rPr>
        <w:t>总金额（经实际结算，该金额也可能为最后一笔支付款项）的</w:t>
      </w:r>
      <w:r>
        <w:rPr>
          <w:rFonts w:hint="eastAsia" w:ascii="宋体" w:hAnsi="Times New Roman" w:eastAsia="宋体" w:cs="宋体"/>
          <w:highlight w:val="none"/>
          <w:lang w:val="en-US" w:eastAsia="zh-CN"/>
        </w:rPr>
        <w:t>2</w:t>
      </w:r>
      <w:r>
        <w:rPr>
          <w:rFonts w:ascii="宋体" w:hAnsi="Times New Roman" w:eastAsia="宋体" w:cs="宋体"/>
          <w:highlight w:val="none"/>
        </w:rPr>
        <w:t>0</w:t>
      </w:r>
      <w:r>
        <w:rPr>
          <w:rFonts w:hint="eastAsia" w:ascii="宋体" w:hAnsi="Times New Roman" w:eastAsia="宋体" w:cs="宋体"/>
          <w:highlight w:val="none"/>
        </w:rPr>
        <w:t>%，即：￥*元（大写：人民币*元整）。</w:t>
      </w:r>
    </w:p>
    <w:p w14:paraId="14591F2F">
      <w:pPr>
        <w:rPr>
          <w:rFonts w:ascii="宋体" w:hAnsi="Times New Roman" w:eastAsia="宋体" w:cs="宋体"/>
          <w:highlight w:val="none"/>
        </w:rPr>
      </w:pPr>
      <w:r>
        <w:rPr>
          <w:rFonts w:hint="eastAsia" w:ascii="宋体" w:hAnsi="Times New Roman" w:eastAsia="宋体" w:cs="宋体"/>
          <w:highlight w:val="none"/>
        </w:rPr>
        <w:t>第二次支付：</w:t>
      </w:r>
      <w:r>
        <w:rPr>
          <w:rFonts w:hint="eastAsia" w:ascii="宋体" w:hAnsi="Times New Roman" w:eastAsia="宋体" w:cs="宋体"/>
          <w:b/>
          <w:bCs/>
          <w:highlight w:val="none"/>
        </w:rPr>
        <w:t>乙方按照甲方的要求提交成果文件经甲方审核验收无误，</w:t>
      </w:r>
      <w:r>
        <w:rPr>
          <w:rFonts w:hint="eastAsia" w:ascii="宋体" w:hAnsi="Times New Roman" w:eastAsia="宋体" w:cs="宋体"/>
          <w:b/>
          <w:bCs/>
          <w:highlight w:val="none"/>
          <w:lang w:val="en-US" w:eastAsia="zh-CN"/>
        </w:rPr>
        <w:t>并于</w:t>
      </w:r>
      <w:r>
        <w:rPr>
          <w:rFonts w:hint="eastAsia" w:ascii="宋体" w:hAnsi="Times New Roman" w:eastAsia="宋体" w:cs="宋体"/>
          <w:b/>
          <w:bCs/>
          <w:highlight w:val="none"/>
        </w:rPr>
        <w:t>赛事结束后</w:t>
      </w:r>
      <w:r>
        <w:rPr>
          <w:rFonts w:ascii="宋体" w:hAnsi="Times New Roman" w:eastAsia="宋体" w:cs="宋体"/>
          <w:b/>
          <w:bCs/>
        </w:rPr>
        <w:t>三个月</w:t>
      </w:r>
      <w:r>
        <w:rPr>
          <w:rFonts w:hint="eastAsia" w:ascii="宋体" w:hAnsi="Times New Roman" w:eastAsia="宋体" w:cs="宋体"/>
          <w:b/>
          <w:bCs/>
          <w:highlight w:val="none"/>
        </w:rPr>
        <w:t>内提供</w:t>
      </w:r>
      <w:r>
        <w:rPr>
          <w:rFonts w:hint="eastAsia" w:ascii="宋体" w:hAnsi="Times New Roman" w:eastAsia="宋体" w:cs="宋体"/>
          <w:highlight w:val="none"/>
        </w:rPr>
        <w:t>本次赛事的服务总结（服务类合同附总结，物资类合同附物资清单）</w:t>
      </w:r>
      <w:r>
        <w:rPr>
          <w:rFonts w:ascii="宋体" w:hAnsi="Times New Roman" w:eastAsia="宋体" w:cs="宋体"/>
          <w:highlight w:val="none"/>
        </w:rPr>
        <w:t>以及核量材料，甲乙双方按约定单价及核量结果计算实际执行金额，甲方审核确认无误，</w:t>
      </w:r>
      <w:r>
        <w:rPr>
          <w:rFonts w:hint="eastAsia" w:ascii="宋体" w:hAnsi="Times New Roman" w:eastAsia="宋体" w:cs="宋体"/>
          <w:highlight w:val="none"/>
        </w:rPr>
        <w:t>甲方结合乙方履约考核评分结果，评价结果为优秀的，甲方在收到乙方提供的等额增值税专用发票后的</w:t>
      </w:r>
      <w:r>
        <w:rPr>
          <w:rFonts w:hint="eastAsia" w:ascii="宋体" w:cs="宋体"/>
          <w:highlight w:val="none"/>
          <w:lang w:val="en-US" w:eastAsia="zh-CN"/>
        </w:rPr>
        <w:t>180</w:t>
      </w:r>
      <w:r>
        <w:rPr>
          <w:rFonts w:hint="eastAsia" w:ascii="宋体" w:hAnsi="Times New Roman" w:eastAsia="宋体" w:cs="宋体"/>
          <w:highlight w:val="none"/>
        </w:rPr>
        <w:t>日内，甲方向乙方支付合同总金额（以实际结算的合同总金额为准）的</w:t>
      </w:r>
      <w:r>
        <w:rPr>
          <w:rFonts w:hint="eastAsia" w:ascii="宋体" w:hAnsi="Times New Roman" w:eastAsia="宋体" w:cs="宋体"/>
          <w:highlight w:val="none"/>
          <w:lang w:val="en-US" w:eastAsia="zh-CN"/>
        </w:rPr>
        <w:t>剩余</w:t>
      </w:r>
      <w:r>
        <w:rPr>
          <w:rFonts w:hint="eastAsia" w:ascii="宋体" w:hAnsi="Times New Roman" w:eastAsia="宋体" w:cs="宋体"/>
          <w:highlight w:val="none"/>
        </w:rPr>
        <w:t>费用（如有），即：￥*元（大写：人民币*整）。</w:t>
      </w:r>
    </w:p>
    <w:p w14:paraId="052402A1">
      <w:pPr>
        <w:ind w:left="0" w:firstLine="420" w:firstLineChars="200"/>
        <w:rPr>
          <w:rFonts w:hint="eastAsia" w:ascii="宋体" w:hAnsi="宋体" w:eastAsia="宋体" w:cs="宋体"/>
          <w:highlight w:val="none"/>
        </w:rPr>
      </w:pPr>
      <w:r>
        <w:rPr>
          <w:rFonts w:hint="eastAsia" w:ascii="宋体" w:hAnsi="宋体" w:eastAsia="宋体" w:cs="宋体"/>
          <w:kern w:val="2"/>
          <w:sz w:val="21"/>
          <w:szCs w:val="24"/>
          <w:lang w:val="en-US" w:eastAsia="zh-CN" w:bidi="ar-SA"/>
        </w:rPr>
        <w:t>1、</w:t>
      </w:r>
      <w:r>
        <w:rPr>
          <w:rFonts w:hint="eastAsia" w:ascii="宋体" w:hAnsi="宋体" w:eastAsia="宋体" w:cs="宋体"/>
          <w:highlight w:val="none"/>
        </w:rPr>
        <w:t>除首款，第二次款项由基本费用(占第二笔款项90%）和绩效费用(占第二笔款项10%)组成。乙方每次申请进度款时，经甲方审核后，支付基本费用；甲方对乙方当期的服务进行履约评价，根据履约评价结果计算对应的绩效费用。乙方服务完成并经甲方审定最终结算价后，甲方对乙方进行最终履约评价，最终绩效费用与基本费用余款一起一次性支付。</w:t>
      </w:r>
    </w:p>
    <w:p w14:paraId="038FE55E">
      <w:pPr>
        <w:ind w:firstLine="420" w:firstLineChars="200"/>
        <w:rPr>
          <w:rFonts w:hint="eastAsia" w:ascii="宋体" w:hAnsi="宋体" w:eastAsia="宋体" w:cs="宋体"/>
          <w:highlight w:val="none"/>
        </w:rPr>
      </w:pPr>
      <w:r>
        <w:rPr>
          <w:rFonts w:hint="eastAsia" w:ascii="宋体" w:hAnsi="宋体" w:eastAsia="宋体" w:cs="宋体"/>
          <w:highlight w:val="none"/>
        </w:rPr>
        <w:t>2、履约评价采用百分制，综合考评分为优秀(评分≥90分)、良好(80≤评分&lt;90)、一般(70≤评分&lt;80)、差(评分&lt;70)四个等级；（履约评价表详见附件2）。</w:t>
      </w:r>
    </w:p>
    <w:p w14:paraId="5F4CB153">
      <w:pPr>
        <w:rPr>
          <w:rFonts w:hint="eastAsia" w:ascii="宋体" w:hAnsi="宋体" w:eastAsia="宋体" w:cs="宋体"/>
          <w:highlight w:val="none"/>
        </w:rPr>
      </w:pPr>
      <w:r>
        <w:rPr>
          <w:rFonts w:hint="eastAsia" w:ascii="宋体" w:hAnsi="宋体" w:eastAsia="宋体" w:cs="宋体"/>
          <w:highlight w:val="none"/>
        </w:rPr>
        <w:t>最终履约评价为优秀的，支付全部绩效费用，履约评价为良好的，支付绩效费用的70%，履约评价为一般的，支付绩效费用的50%；履约评价为差的，不支付绩效费用。</w:t>
      </w:r>
    </w:p>
    <w:p w14:paraId="1D6B6D04">
      <w:pPr>
        <w:rPr>
          <w:rFonts w:ascii="宋体" w:hAnsi="Times New Roman" w:eastAsia="宋体" w:cs="宋体"/>
          <w:highlight w:val="none"/>
        </w:rPr>
      </w:pPr>
      <w:r>
        <w:rPr>
          <w:rFonts w:hint="eastAsia" w:ascii="宋体" w:hAnsi="Times New Roman" w:eastAsia="宋体" w:cs="宋体"/>
          <w:highlight w:val="none"/>
        </w:rPr>
        <w:t>乙方账号信息如下：</w:t>
      </w:r>
    </w:p>
    <w:p w14:paraId="15CF07F6">
      <w:pPr>
        <w:jc w:val="left"/>
        <w:rPr>
          <w:rFonts w:ascii="宋体" w:hAnsi="Times New Roman" w:eastAsia="宋体" w:cs="宋体"/>
          <w:highlight w:val="none"/>
        </w:rPr>
      </w:pPr>
      <w:r>
        <w:rPr>
          <w:rFonts w:hint="eastAsia" w:ascii="宋体" w:hAnsi="Times New Roman" w:eastAsia="宋体" w:cs="宋体"/>
          <w:highlight w:val="none"/>
        </w:rPr>
        <w:t>账户名称：*</w:t>
      </w:r>
    </w:p>
    <w:p w14:paraId="6129D096">
      <w:pPr>
        <w:jc w:val="left"/>
        <w:rPr>
          <w:rFonts w:ascii="宋体" w:hAnsi="Times New Roman" w:eastAsia="宋体" w:cs="宋体"/>
          <w:highlight w:val="none"/>
        </w:rPr>
      </w:pPr>
      <w:r>
        <w:rPr>
          <w:rFonts w:hint="eastAsia" w:ascii="宋体" w:hAnsi="Times New Roman" w:eastAsia="宋体" w:cs="宋体"/>
          <w:highlight w:val="none"/>
        </w:rPr>
        <w:t>账    号：*</w:t>
      </w:r>
    </w:p>
    <w:p w14:paraId="02B670F6">
      <w:pPr>
        <w:rPr>
          <w:rFonts w:ascii="宋体" w:hAnsi="Times New Roman" w:eastAsia="宋体" w:cs="宋体"/>
          <w:highlight w:val="none"/>
        </w:rPr>
      </w:pPr>
      <w:r>
        <w:rPr>
          <w:rFonts w:hint="eastAsia" w:ascii="宋体" w:hAnsi="Times New Roman" w:eastAsia="宋体" w:cs="宋体"/>
          <w:highlight w:val="none"/>
        </w:rPr>
        <w:t>开 户 行：*</w:t>
      </w:r>
    </w:p>
    <w:p w14:paraId="2D0C59E6">
      <w:pPr>
        <w:outlineLvl w:val="1"/>
        <w:rPr>
          <w:rFonts w:hint="eastAsia" w:ascii="宋体" w:hAnsi="Times New Roman" w:eastAsia="宋体" w:cs="宋体"/>
          <w:highlight w:val="none"/>
        </w:rPr>
      </w:pPr>
      <w:r>
        <w:rPr>
          <w:rFonts w:hint="eastAsia" w:ascii="宋体" w:hAnsi="Times New Roman" w:eastAsia="宋体" w:cs="宋体"/>
          <w:highlight w:val="none"/>
        </w:rPr>
        <w:t>五、违约责任：</w:t>
      </w:r>
    </w:p>
    <w:p w14:paraId="6C4EDCF4">
      <w:pPr>
        <w:rPr>
          <w:rFonts w:hint="eastAsia" w:ascii="宋体" w:hAnsi="Times New Roman" w:eastAsia="宋体" w:cs="宋体"/>
          <w:highlight w:val="none"/>
        </w:rPr>
      </w:pPr>
      <w:r>
        <w:rPr>
          <w:rFonts w:hint="eastAsia" w:ascii="宋体" w:hAnsi="Times New Roman" w:eastAsia="宋体" w:cs="宋体"/>
          <w:highlight w:val="none"/>
        </w:rPr>
        <w:t>1、甲方的违约责任：</w:t>
      </w:r>
    </w:p>
    <w:p w14:paraId="446C83DA">
      <w:pPr>
        <w:rPr>
          <w:rFonts w:hint="eastAsia" w:ascii="宋体" w:hAnsi="Times New Roman" w:eastAsia="宋体" w:cs="宋体"/>
          <w:highlight w:val="none"/>
        </w:rPr>
      </w:pPr>
      <w:r>
        <w:rPr>
          <w:rFonts w:hint="eastAsia" w:ascii="宋体" w:hAnsi="Times New Roman" w:eastAsia="宋体" w:cs="宋体"/>
          <w:highlight w:val="none"/>
        </w:rPr>
        <w:t>如因甲方付款涉及上级单位审批或甲乙双方对应付款项金额存在分歧导致甲方未在付款期限内向乙方支付款项的，乙方知悉上述风险并同意不因此追究甲方逾期付款责任。</w:t>
      </w:r>
    </w:p>
    <w:p w14:paraId="5FAD53C0">
      <w:pPr>
        <w:rPr>
          <w:rFonts w:hint="eastAsia" w:ascii="宋体" w:hAnsi="Times New Roman" w:eastAsia="宋体" w:cs="宋体"/>
          <w:highlight w:val="none"/>
        </w:rPr>
      </w:pPr>
      <w:r>
        <w:rPr>
          <w:rFonts w:hint="eastAsia" w:ascii="宋体" w:hAnsi="Times New Roman" w:eastAsia="宋体" w:cs="宋体"/>
          <w:highlight w:val="none"/>
        </w:rPr>
        <w:t>2、乙方的违约责任：</w:t>
      </w:r>
    </w:p>
    <w:p w14:paraId="7B986EF7">
      <w:pPr>
        <w:rPr>
          <w:rFonts w:hint="eastAsia" w:ascii="宋体" w:hAnsi="Times New Roman" w:eastAsia="宋体" w:cs="宋体"/>
          <w:highlight w:val="none"/>
        </w:rPr>
      </w:pPr>
      <w:r>
        <w:rPr>
          <w:rFonts w:hint="eastAsia" w:ascii="宋体" w:hAnsi="Times New Roman" w:eastAsia="宋体" w:cs="宋体"/>
          <w:highlight w:val="none"/>
        </w:rPr>
        <w:t>（1）乙方提供服务质量不符合合同约定或甲方要求的，甲方有权单方解除合同，并扣减或不予支付任何费用；已支付的，甲方有权要求乙方返还；乙方另须按照合同总额的30%支付违约金，给对方给甲方造成损失的，乙方还应当赔偿全部实际损失。</w:t>
      </w:r>
    </w:p>
    <w:p w14:paraId="395363C6">
      <w:pPr>
        <w:rPr>
          <w:rFonts w:hint="eastAsia" w:ascii="宋体" w:hAnsi="Times New Roman" w:eastAsia="宋体" w:cs="宋体"/>
          <w:highlight w:val="none"/>
        </w:rPr>
      </w:pPr>
      <w:r>
        <w:rPr>
          <w:rFonts w:hint="eastAsia" w:ascii="宋体" w:hAnsi="Times New Roman" w:eastAsia="宋体" w:cs="宋体"/>
          <w:highlight w:val="none"/>
        </w:rPr>
        <w:t>（2）乙方未按照本合同约定时间或甲方要求完成全部服务工作的，甲方有权单方解除合同，乙方另须按照合同总额的30%支付违约金，给甲方造成损失的，乙方还应当负责赔偿甲方全部损失。</w:t>
      </w:r>
    </w:p>
    <w:p w14:paraId="397E95A6">
      <w:pPr>
        <w:rPr>
          <w:rFonts w:hint="eastAsia" w:ascii="宋体" w:hAnsi="Times New Roman" w:eastAsia="宋体" w:cs="宋体"/>
          <w:highlight w:val="none"/>
        </w:rPr>
      </w:pPr>
      <w:r>
        <w:rPr>
          <w:rFonts w:hint="eastAsia" w:ascii="宋体" w:hAnsi="Times New Roman" w:eastAsia="宋体" w:cs="宋体"/>
          <w:highlight w:val="none"/>
        </w:rPr>
        <w:t>（3）因乙方违反本</w:t>
      </w:r>
      <w:r>
        <w:rPr>
          <w:rFonts w:hint="eastAsia" w:ascii="宋体" w:cs="宋体"/>
          <w:highlight w:val="none"/>
          <w:lang w:val="en-US" w:eastAsia="zh-CN"/>
        </w:rPr>
        <w:t>合同</w:t>
      </w:r>
      <w:r>
        <w:rPr>
          <w:rFonts w:hint="eastAsia" w:ascii="宋体" w:hAnsi="Times New Roman" w:eastAsia="宋体" w:cs="宋体"/>
          <w:highlight w:val="none"/>
        </w:rPr>
        <w:t>约定或由本</w:t>
      </w:r>
      <w:r>
        <w:rPr>
          <w:rFonts w:hint="eastAsia" w:ascii="宋体" w:cs="宋体"/>
          <w:highlight w:val="none"/>
          <w:lang w:val="en-US" w:eastAsia="zh-CN"/>
        </w:rPr>
        <w:t>合同</w:t>
      </w:r>
      <w:r>
        <w:rPr>
          <w:rFonts w:hint="eastAsia" w:ascii="宋体" w:hAnsi="Times New Roman" w:eastAsia="宋体" w:cs="宋体"/>
          <w:highlight w:val="none"/>
        </w:rPr>
        <w:t>引发的其他事宜导致甲方诉诸法律途径解决的，乙方应赔偿甲方相应损失并承担甲方为此产生的必要合理费用，合理费用包括但不限于重新招标费用、赛事延期损失、商誉损失、诉讼费、律师费、财产保全费、财产保全担保费、差旅费、执行费、公告费、保险费、评估费、拍卖费、保管费、鉴定费等。</w:t>
      </w:r>
    </w:p>
    <w:p w14:paraId="5C62A86C">
      <w:pPr>
        <w:outlineLvl w:val="1"/>
        <w:rPr>
          <w:rFonts w:ascii="宋体" w:hAnsi="Times New Roman" w:eastAsia="宋体" w:cs="宋体"/>
          <w:highlight w:val="none"/>
        </w:rPr>
      </w:pPr>
      <w:r>
        <w:rPr>
          <w:rFonts w:hint="eastAsia" w:ascii="宋体" w:hAnsi="Times New Roman" w:eastAsia="宋体" w:cs="宋体"/>
          <w:highlight w:val="none"/>
        </w:rPr>
        <w:t>六、不可抗因素：</w:t>
      </w:r>
    </w:p>
    <w:p w14:paraId="39F8ADE9">
      <w:pPr>
        <w:rPr>
          <w:rFonts w:ascii="宋体" w:hAnsi="Times New Roman" w:eastAsia="宋体" w:cs="宋体"/>
          <w:highlight w:val="none"/>
          <w:lang w:val="en-US" w:eastAsia="zh-CN"/>
        </w:rPr>
      </w:pPr>
      <w:r>
        <w:rPr>
          <w:rFonts w:hint="eastAsia" w:ascii="宋体" w:hAnsi="Times New Roman" w:eastAsia="宋体" w:cs="宋体"/>
          <w:highlight w:val="none"/>
        </w:rPr>
        <w:t>1、本合同项下任何一方对于因不可抗力致使本合同不能履行或不能全部履行而给对方造成的任何损失不承担赔偿责任。</w:t>
      </w:r>
      <w:r>
        <w:rPr>
          <w:rFonts w:hint="eastAsia" w:ascii="宋体" w:cs="宋体"/>
          <w:highlight w:val="none"/>
          <w:lang w:val="en-US" w:eastAsia="zh-CN"/>
        </w:rPr>
        <w:t>迟延履行导致发生不可抗力的除外。</w:t>
      </w:r>
    </w:p>
    <w:p w14:paraId="7C39962B">
      <w:pPr>
        <w:rPr>
          <w:rFonts w:ascii="宋体" w:hAnsi="Times New Roman" w:eastAsia="宋体" w:cs="宋体"/>
          <w:highlight w:val="none"/>
        </w:rPr>
      </w:pPr>
      <w:r>
        <w:rPr>
          <w:rFonts w:hint="eastAsia" w:ascii="宋体" w:hAnsi="Times New Roman" w:eastAsia="宋体" w:cs="宋体"/>
          <w:highlight w:val="none"/>
        </w:rPr>
        <w:t>2、如果发生不可抗力，则受影响的一方应采取积极有效的措施以减少因本合同不能履行或不能全部履行而给对方造成的损失，并应以最为快捷的方式通知对方。</w:t>
      </w:r>
    </w:p>
    <w:p w14:paraId="0AABBBAB">
      <w:pPr>
        <w:rPr>
          <w:rFonts w:ascii="宋体" w:hAnsi="Times New Roman" w:eastAsia="宋体" w:cs="宋体"/>
          <w:highlight w:val="none"/>
        </w:rPr>
      </w:pPr>
      <w:r>
        <w:rPr>
          <w:rFonts w:hint="eastAsia" w:ascii="宋体" w:hAnsi="Times New Roman" w:eastAsia="宋体" w:cs="宋体"/>
          <w:highlight w:val="none"/>
        </w:rPr>
        <w:t>3、由于行政命令等不可抗力造成赛事延期的，甲乙双方一致同意，自甲方赛事组委会宣布赛事延期之日起一年内，赛事重新举办的，本合同继续履行；若造成赛事取消的，甲乙双方一致同意，双方应尽最大努力协商，将该等不良影响降至最低，乙方知悉上述风险并同意不因此原因追究甲方的违约责任。</w:t>
      </w:r>
    </w:p>
    <w:p w14:paraId="711F625D">
      <w:pPr>
        <w:outlineLvl w:val="1"/>
        <w:rPr>
          <w:rFonts w:ascii="宋体" w:hAnsi="Times New Roman" w:eastAsia="宋体" w:cs="宋体"/>
          <w:b/>
          <w:bCs/>
          <w:highlight w:val="none"/>
        </w:rPr>
      </w:pPr>
      <w:r>
        <w:rPr>
          <w:rFonts w:hint="eastAsia" w:ascii="宋体" w:hAnsi="Times New Roman" w:eastAsia="宋体" w:cs="宋体"/>
          <w:b/>
          <w:bCs/>
          <w:highlight w:val="none"/>
        </w:rPr>
        <w:t>七、保密</w:t>
      </w:r>
    </w:p>
    <w:p w14:paraId="6E445A3A">
      <w:pPr>
        <w:rPr>
          <w:rFonts w:hint="eastAsia" w:ascii="宋体" w:hAnsi="Times New Roman" w:eastAsia="宋体" w:cs="宋体"/>
          <w:highlight w:val="none"/>
        </w:rPr>
      </w:pPr>
      <w:r>
        <w:rPr>
          <w:rFonts w:hint="eastAsia" w:ascii="宋体" w:hAnsi="Times New Roman" w:eastAsia="宋体" w:cs="宋体"/>
          <w:highlight w:val="none"/>
        </w:rPr>
        <w:t>甲乙双方任一方在未经另一方书面许可的情况下，不得将因履行本合同而知悉的对方的商业秘密、技术信息、赛事资料、方案（统称“保密信息”）以任何形式泄露给第三方，否则将依法依约承担全部赔偿责任（包括但不限于甲方等主体）。此保密义务不因本合同的终止而终止，在本合同存续期间及终止后永久持续有效。乙方存在违反本条款内容的行为，（每次）应当向甲方承担赔偿【10万元人民币】违约金。</w:t>
      </w:r>
    </w:p>
    <w:p w14:paraId="466BEF94">
      <w:pPr>
        <w:rPr>
          <w:rFonts w:hint="eastAsia" w:ascii="宋体" w:cs="宋体"/>
          <w:b/>
          <w:bCs/>
          <w:highlight w:val="none"/>
        </w:rPr>
      </w:pPr>
      <w:r>
        <w:rPr>
          <w:rFonts w:hint="eastAsia" w:ascii="宋体" w:cs="宋体"/>
          <w:b/>
          <w:bCs/>
          <w:highlight w:val="none"/>
        </w:rPr>
        <w:t>八、知识产权</w:t>
      </w:r>
    </w:p>
    <w:p w14:paraId="51693333">
      <w:pPr>
        <w:rPr>
          <w:rFonts w:hint="eastAsia" w:ascii="宋体" w:hAnsi="Times New Roman" w:eastAsia="宋体" w:cs="宋体"/>
          <w:highlight w:val="none"/>
        </w:rPr>
      </w:pPr>
      <w:r>
        <w:rPr>
          <w:rFonts w:hint="eastAsia" w:ascii="宋体" w:cs="宋体"/>
          <w:highlight w:val="none"/>
        </w:rPr>
        <w:t>乙方为履行本合同所创作、编制或提供的所有服务方案、设计图纸、应急预案及其他任何形式的智力成果，其知识产权（包括但不限于著作权、专利申请权等）自始归甲方所有。乙方有权为履行本合同之目的进行使用。乙方保证其服务成果不侵犯任何第三方知识产权。</w:t>
      </w:r>
    </w:p>
    <w:p w14:paraId="57262E0F">
      <w:pPr>
        <w:outlineLvl w:val="1"/>
        <w:rPr>
          <w:rFonts w:ascii="宋体" w:hAnsi="Times New Roman" w:eastAsia="宋体" w:cs="宋体"/>
          <w:b/>
          <w:bCs/>
          <w:highlight w:val="none"/>
        </w:rPr>
      </w:pPr>
      <w:r>
        <w:rPr>
          <w:rFonts w:hint="eastAsia" w:ascii="宋体" w:cs="宋体"/>
          <w:b/>
          <w:bCs/>
          <w:highlight w:val="none"/>
          <w:lang w:val="en-US" w:eastAsia="zh-CN"/>
        </w:rPr>
        <w:t>九</w:t>
      </w:r>
      <w:r>
        <w:rPr>
          <w:rFonts w:hint="eastAsia" w:ascii="宋体" w:hAnsi="Times New Roman" w:eastAsia="宋体" w:cs="宋体"/>
          <w:b/>
          <w:bCs/>
          <w:highlight w:val="none"/>
        </w:rPr>
        <w:t>、争议的解决：</w:t>
      </w:r>
    </w:p>
    <w:p w14:paraId="2AC9BE8F">
      <w:pPr>
        <w:rPr>
          <w:rFonts w:ascii="宋体" w:hAnsi="Times New Roman" w:eastAsia="宋体" w:cs="宋体"/>
          <w:highlight w:val="none"/>
        </w:rPr>
      </w:pPr>
      <w:r>
        <w:rPr>
          <w:rFonts w:hint="eastAsia" w:ascii="宋体" w:hAnsi="Times New Roman" w:eastAsia="宋体" w:cs="宋体"/>
          <w:highlight w:val="none"/>
        </w:rPr>
        <w:t>1、凡因本合同所引起的或与本合同有关的任何争议，可由双方友好协商解决，协商不成的，</w:t>
      </w:r>
      <w:r>
        <w:rPr>
          <w:rFonts w:hint="eastAsia" w:ascii="宋体" w:hAnsi="Times New Roman" w:eastAsia="宋体" w:cs="宋体"/>
          <w:sz w:val="21"/>
          <w:highlight w:val="none"/>
        </w:rPr>
        <w:t>则双方均有权向甲方所在地人民法院提起诉讼。</w:t>
      </w:r>
    </w:p>
    <w:p w14:paraId="4CDCA9E4">
      <w:pPr>
        <w:rPr>
          <w:rFonts w:ascii="宋体" w:hAnsi="Times New Roman" w:eastAsia="宋体" w:cs="宋体"/>
          <w:highlight w:val="none"/>
        </w:rPr>
      </w:pPr>
      <w:r>
        <w:rPr>
          <w:rFonts w:hint="eastAsia" w:ascii="宋体" w:hAnsi="Times New Roman" w:eastAsia="宋体" w:cs="宋体"/>
          <w:highlight w:val="none"/>
        </w:rPr>
        <w:t>2、本合同的订立、执行、解释及争议的解决均应适用中国法律</w:t>
      </w:r>
      <w:r>
        <w:rPr>
          <w:rFonts w:hint="eastAsia" w:ascii="宋体" w:cs="宋体"/>
          <w:highlight w:val="none"/>
          <w:lang w:eastAsia="zh-CN"/>
        </w:rPr>
        <w:t>（</w:t>
      </w:r>
      <w:r>
        <w:rPr>
          <w:rFonts w:hint="eastAsia" w:ascii="宋体" w:cs="宋体"/>
          <w:highlight w:val="none"/>
          <w:lang w:val="en-US" w:eastAsia="zh-CN"/>
        </w:rPr>
        <w:t>不包括港澳台地区法律</w:t>
      </w:r>
      <w:r>
        <w:rPr>
          <w:rFonts w:hint="eastAsia" w:ascii="宋体" w:cs="宋体"/>
          <w:highlight w:val="none"/>
          <w:lang w:eastAsia="zh-CN"/>
        </w:rPr>
        <w:t>）</w:t>
      </w:r>
      <w:r>
        <w:rPr>
          <w:rFonts w:hint="eastAsia" w:ascii="宋体" w:hAnsi="Times New Roman" w:eastAsia="宋体" w:cs="宋体"/>
          <w:highlight w:val="none"/>
        </w:rPr>
        <w:t>。</w:t>
      </w:r>
    </w:p>
    <w:p w14:paraId="61CD61E6">
      <w:pPr>
        <w:outlineLvl w:val="1"/>
        <w:rPr>
          <w:rFonts w:ascii="宋体" w:hAnsi="Times New Roman" w:eastAsia="宋体" w:cs="宋体"/>
          <w:highlight w:val="none"/>
        </w:rPr>
      </w:pPr>
      <w:r>
        <w:rPr>
          <w:rFonts w:hint="eastAsia" w:ascii="宋体" w:cs="宋体"/>
          <w:highlight w:val="none"/>
          <w:lang w:val="en-US" w:eastAsia="zh-CN"/>
        </w:rPr>
        <w:t>十</w:t>
      </w:r>
      <w:r>
        <w:rPr>
          <w:rFonts w:hint="eastAsia" w:ascii="宋体" w:hAnsi="Times New Roman" w:eastAsia="宋体" w:cs="宋体"/>
          <w:highlight w:val="none"/>
        </w:rPr>
        <w:t>、合同生效与终止：</w:t>
      </w:r>
    </w:p>
    <w:p w14:paraId="33163DBB">
      <w:pPr>
        <w:rPr>
          <w:rFonts w:ascii="宋体" w:hAnsi="Times New Roman" w:eastAsia="宋体" w:cs="宋体"/>
          <w:highlight w:val="none"/>
        </w:rPr>
      </w:pPr>
      <w:r>
        <w:rPr>
          <w:rFonts w:hint="eastAsia" w:ascii="宋体" w:hAnsi="Times New Roman" w:eastAsia="宋体" w:cs="宋体"/>
          <w:highlight w:val="none"/>
        </w:rPr>
        <w:t>本合同自甲乙双方法定代表人或授权代表签字并加盖</w:t>
      </w:r>
      <w:r>
        <w:rPr>
          <w:rFonts w:hint="eastAsia" w:ascii="宋体" w:cs="宋体"/>
          <w:highlight w:val="none"/>
          <w:lang w:val="en-US" w:eastAsia="zh-CN"/>
        </w:rPr>
        <w:t>单位</w:t>
      </w:r>
      <w:r>
        <w:rPr>
          <w:rFonts w:hint="eastAsia" w:ascii="宋体" w:hAnsi="Times New Roman" w:eastAsia="宋体" w:cs="宋体"/>
          <w:highlight w:val="none"/>
        </w:rPr>
        <w:t>公章</w:t>
      </w:r>
      <w:r>
        <w:rPr>
          <w:rFonts w:hint="eastAsia" w:ascii="宋体" w:cs="宋体"/>
          <w:highlight w:val="none"/>
          <w:lang w:eastAsia="zh-CN"/>
        </w:rPr>
        <w:t>（</w:t>
      </w:r>
      <w:r>
        <w:rPr>
          <w:rFonts w:hint="eastAsia" w:ascii="宋体" w:cs="宋体"/>
          <w:highlight w:val="none"/>
          <w:lang w:val="en-US" w:eastAsia="zh-CN"/>
        </w:rPr>
        <w:t>或者合同专用章</w:t>
      </w:r>
      <w:r>
        <w:rPr>
          <w:rFonts w:hint="eastAsia" w:ascii="宋体" w:cs="宋体"/>
          <w:highlight w:val="none"/>
          <w:lang w:eastAsia="zh-CN"/>
        </w:rPr>
        <w:t>）</w:t>
      </w:r>
      <w:r>
        <w:rPr>
          <w:rFonts w:hint="eastAsia" w:ascii="宋体" w:hAnsi="Times New Roman" w:eastAsia="宋体" w:cs="宋体"/>
          <w:highlight w:val="none"/>
        </w:rPr>
        <w:t>之日起，即时生效。</w:t>
      </w:r>
    </w:p>
    <w:p w14:paraId="61091595">
      <w:pPr>
        <w:outlineLvl w:val="1"/>
        <w:rPr>
          <w:rFonts w:ascii="宋体" w:hAnsi="Times New Roman" w:eastAsia="宋体" w:cs="宋体"/>
          <w:highlight w:val="none"/>
        </w:rPr>
      </w:pPr>
      <w:r>
        <w:rPr>
          <w:rFonts w:hint="eastAsia" w:ascii="宋体" w:hAnsi="Times New Roman" w:eastAsia="宋体" w:cs="宋体"/>
          <w:highlight w:val="none"/>
        </w:rPr>
        <w:t>十</w:t>
      </w:r>
      <w:r>
        <w:rPr>
          <w:rFonts w:hint="eastAsia" w:ascii="宋体" w:cs="宋体"/>
          <w:highlight w:val="none"/>
          <w:lang w:val="en-US" w:eastAsia="zh-CN"/>
        </w:rPr>
        <w:t>一</w:t>
      </w:r>
      <w:r>
        <w:rPr>
          <w:rFonts w:hint="eastAsia" w:ascii="宋体" w:hAnsi="Times New Roman" w:eastAsia="宋体" w:cs="宋体"/>
          <w:highlight w:val="none"/>
        </w:rPr>
        <w:t>、合同份数：</w:t>
      </w:r>
    </w:p>
    <w:p w14:paraId="7937CBC9">
      <w:pPr>
        <w:rPr>
          <w:rFonts w:ascii="宋体" w:hAnsi="Times New Roman" w:eastAsia="宋体" w:cs="宋体"/>
          <w:highlight w:val="none"/>
        </w:rPr>
      </w:pPr>
      <w:r>
        <w:rPr>
          <w:rFonts w:hint="eastAsia" w:ascii="宋体" w:hAnsi="Times New Roman" w:eastAsia="宋体" w:cs="宋体"/>
          <w:highlight w:val="none"/>
        </w:rPr>
        <w:t>本合同一式</w:t>
      </w:r>
      <w:r>
        <w:rPr>
          <w:rFonts w:hint="eastAsia" w:ascii="宋体" w:cs="宋体"/>
          <w:highlight w:val="none"/>
          <w:lang w:val="en-US" w:eastAsia="zh-CN"/>
        </w:rPr>
        <w:t>肆</w:t>
      </w:r>
      <w:r>
        <w:rPr>
          <w:rFonts w:hint="eastAsia" w:ascii="宋体" w:hAnsi="Times New Roman" w:eastAsia="宋体" w:cs="宋体"/>
          <w:highlight w:val="none"/>
        </w:rPr>
        <w:t>份，具有同等法律效力，由甲方执叁份，乙方执壹份。</w:t>
      </w:r>
    </w:p>
    <w:p w14:paraId="31B1FEEA">
      <w:pPr>
        <w:rPr>
          <w:rFonts w:ascii="宋体" w:hAnsi="Times New Roman" w:eastAsia="宋体" w:cs="宋体"/>
          <w:highlight w:val="none"/>
        </w:rPr>
      </w:pPr>
    </w:p>
    <w:p w14:paraId="4ABF0468">
      <w:pPr>
        <w:ind w:firstLine="0" w:firstLineChars="0"/>
        <w:jc w:val="center"/>
        <w:rPr>
          <w:rFonts w:hint="eastAsia" w:ascii="宋体" w:hAnsi="Times New Roman" w:eastAsia="宋体" w:cs="宋体"/>
          <w:highlight w:val="none"/>
        </w:rPr>
      </w:pPr>
    </w:p>
    <w:p w14:paraId="11C1DD9F">
      <w:pPr>
        <w:ind w:firstLine="0" w:firstLineChars="0"/>
        <w:jc w:val="center"/>
        <w:rPr>
          <w:rFonts w:hint="eastAsia" w:ascii="宋体" w:hAnsi="Times New Roman" w:eastAsia="宋体" w:cs="宋体"/>
          <w:highlight w:val="none"/>
        </w:rPr>
      </w:pPr>
      <w:r>
        <w:rPr>
          <w:rFonts w:hint="eastAsia" w:ascii="宋体" w:hAnsi="Times New Roman" w:eastAsia="宋体" w:cs="宋体"/>
          <w:highlight w:val="none"/>
        </w:rPr>
        <w:t>（以下无正文，为本赛事服务合同签章页）</w:t>
      </w:r>
    </w:p>
    <w:p w14:paraId="23EB6734">
      <w:pPr>
        <w:ind w:firstLine="0" w:firstLineChars="0"/>
        <w:jc w:val="center"/>
        <w:rPr>
          <w:rFonts w:hint="eastAsia" w:ascii="宋体" w:hAnsi="Times New Roman" w:eastAsia="宋体" w:cs="宋体"/>
          <w:highlight w:val="none"/>
        </w:rPr>
      </w:pPr>
    </w:p>
    <w:p w14:paraId="4BD77A0F">
      <w:pPr>
        <w:ind w:firstLine="0" w:firstLineChars="0"/>
        <w:jc w:val="center"/>
        <w:rPr>
          <w:rFonts w:hint="eastAsia" w:ascii="宋体" w:hAnsi="Times New Roman" w:eastAsia="宋体" w:cs="宋体"/>
          <w:highlight w:val="none"/>
        </w:rPr>
      </w:pPr>
    </w:p>
    <w:tbl>
      <w:tblPr>
        <w:tblStyle w:val="52"/>
        <w:tblW w:w="8411"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4211"/>
        <w:gridCol w:w="4200"/>
      </w:tblGrid>
      <w:tr w14:paraId="688D623A">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cantSplit/>
          <w:trHeight w:val="2555" w:hRule="atLeast"/>
        </w:trPr>
        <w:tc>
          <w:tcPr>
            <w:tcW w:w="4211" w:type="dxa"/>
            <w:tcMar>
              <w:top w:w="80" w:type="dxa"/>
              <w:left w:w="80" w:type="dxa"/>
              <w:bottom w:w="80" w:type="dxa"/>
              <w:right w:w="80" w:type="dxa"/>
            </w:tcMar>
          </w:tcPr>
          <w:p w14:paraId="72C2B445">
            <w:pPr>
              <w:ind w:firstLine="0" w:firstLineChars="0"/>
              <w:rPr>
                <w:rFonts w:ascii="宋体" w:hAnsi="Times New Roman" w:eastAsia="宋体" w:cs="宋体"/>
                <w:highlight w:val="none"/>
              </w:rPr>
            </w:pPr>
            <w:r>
              <w:rPr>
                <w:rFonts w:hint="eastAsia" w:ascii="宋体" w:hAnsi="Times New Roman" w:eastAsia="宋体" w:cs="宋体"/>
                <w:highlight w:val="none"/>
              </w:rPr>
              <w:t>甲方（盖章）：</w:t>
            </w:r>
          </w:p>
          <w:p w14:paraId="6DDCD12A">
            <w:pPr>
              <w:rPr>
                <w:rFonts w:ascii="宋体" w:hAnsi="Times New Roman" w:eastAsia="宋体" w:cs="宋体"/>
                <w:highlight w:val="none"/>
              </w:rPr>
            </w:pPr>
          </w:p>
        </w:tc>
        <w:tc>
          <w:tcPr>
            <w:tcW w:w="4200" w:type="dxa"/>
            <w:tcMar>
              <w:top w:w="80" w:type="dxa"/>
              <w:left w:w="80" w:type="dxa"/>
              <w:bottom w:w="80" w:type="dxa"/>
              <w:right w:w="80" w:type="dxa"/>
            </w:tcMar>
          </w:tcPr>
          <w:p w14:paraId="640C1EB0">
            <w:pPr>
              <w:ind w:firstLine="0" w:firstLineChars="0"/>
              <w:rPr>
                <w:rFonts w:ascii="宋体" w:hAnsi="Times New Roman" w:eastAsia="宋体" w:cs="宋体"/>
                <w:highlight w:val="none"/>
              </w:rPr>
            </w:pPr>
            <w:r>
              <w:rPr>
                <w:rFonts w:hint="eastAsia" w:ascii="宋体" w:hAnsi="Times New Roman" w:eastAsia="宋体" w:cs="宋体"/>
                <w:highlight w:val="none"/>
              </w:rPr>
              <w:t xml:space="preserve">乙方（盖章）： </w:t>
            </w:r>
          </w:p>
          <w:p w14:paraId="4591D7E6">
            <w:pPr>
              <w:rPr>
                <w:rFonts w:ascii="宋体" w:hAnsi="Times New Roman" w:eastAsia="宋体" w:cs="宋体"/>
                <w:highlight w:val="none"/>
              </w:rPr>
            </w:pPr>
          </w:p>
        </w:tc>
      </w:tr>
      <w:tr w14:paraId="0790257A">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cantSplit/>
          <w:trHeight w:val="689" w:hRule="atLeast"/>
        </w:trPr>
        <w:tc>
          <w:tcPr>
            <w:tcW w:w="4211" w:type="dxa"/>
            <w:tcMar>
              <w:top w:w="80" w:type="dxa"/>
              <w:left w:w="80" w:type="dxa"/>
              <w:bottom w:w="80" w:type="dxa"/>
              <w:right w:w="80" w:type="dxa"/>
            </w:tcMar>
          </w:tcPr>
          <w:p w14:paraId="41FB66E1">
            <w:pPr>
              <w:ind w:firstLine="0" w:firstLineChars="0"/>
              <w:rPr>
                <w:rFonts w:ascii="宋体" w:hAnsi="Times New Roman" w:eastAsia="宋体" w:cs="宋体"/>
                <w:highlight w:val="none"/>
              </w:rPr>
            </w:pPr>
            <w:r>
              <w:rPr>
                <w:rFonts w:hint="eastAsia" w:ascii="宋体" w:hAnsi="Times New Roman" w:eastAsia="宋体" w:cs="宋体"/>
                <w:highlight w:val="none"/>
              </w:rPr>
              <w:t>法定代表人或授权代表（签名）：</w:t>
            </w:r>
          </w:p>
        </w:tc>
        <w:tc>
          <w:tcPr>
            <w:tcW w:w="4200" w:type="dxa"/>
            <w:tcMar>
              <w:top w:w="80" w:type="dxa"/>
              <w:left w:w="80" w:type="dxa"/>
              <w:bottom w:w="80" w:type="dxa"/>
              <w:right w:w="80" w:type="dxa"/>
            </w:tcMar>
          </w:tcPr>
          <w:p w14:paraId="6D74A779">
            <w:pPr>
              <w:ind w:firstLine="0" w:firstLineChars="0"/>
              <w:rPr>
                <w:rFonts w:ascii="宋体" w:hAnsi="Times New Roman" w:eastAsia="宋体" w:cs="宋体"/>
                <w:highlight w:val="none"/>
              </w:rPr>
            </w:pPr>
            <w:r>
              <w:rPr>
                <w:rFonts w:hint="eastAsia" w:ascii="宋体" w:hAnsi="Times New Roman" w:eastAsia="宋体" w:cs="宋体"/>
                <w:highlight w:val="none"/>
              </w:rPr>
              <w:t>法定代表人或授权代表（签名）：</w:t>
            </w:r>
          </w:p>
        </w:tc>
      </w:tr>
      <w:tr w14:paraId="60FFF411">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cantSplit/>
          <w:trHeight w:val="472" w:hRule="atLeast"/>
        </w:trPr>
        <w:tc>
          <w:tcPr>
            <w:tcW w:w="4211" w:type="dxa"/>
            <w:tcMar>
              <w:top w:w="80" w:type="dxa"/>
              <w:left w:w="80" w:type="dxa"/>
              <w:bottom w:w="80" w:type="dxa"/>
              <w:right w:w="80" w:type="dxa"/>
            </w:tcMar>
          </w:tcPr>
          <w:p w14:paraId="4B3B5E13">
            <w:pPr>
              <w:ind w:firstLine="0" w:firstLineChars="0"/>
              <w:rPr>
                <w:rFonts w:ascii="宋体" w:hAnsi="Times New Roman" w:eastAsia="宋体" w:cs="宋体"/>
                <w:highlight w:val="none"/>
              </w:rPr>
            </w:pPr>
            <w:r>
              <w:rPr>
                <w:rFonts w:hint="eastAsia" w:ascii="宋体" w:hAnsi="Times New Roman" w:eastAsia="宋体" w:cs="宋体"/>
                <w:highlight w:val="none"/>
              </w:rPr>
              <w:t>日期：</w:t>
            </w:r>
          </w:p>
        </w:tc>
        <w:tc>
          <w:tcPr>
            <w:tcW w:w="4200" w:type="dxa"/>
            <w:tcMar>
              <w:top w:w="80" w:type="dxa"/>
              <w:left w:w="80" w:type="dxa"/>
              <w:bottom w:w="80" w:type="dxa"/>
              <w:right w:w="80" w:type="dxa"/>
            </w:tcMar>
          </w:tcPr>
          <w:p w14:paraId="49F26889">
            <w:pPr>
              <w:ind w:firstLine="0" w:firstLineChars="0"/>
              <w:rPr>
                <w:rFonts w:ascii="宋体" w:hAnsi="Times New Roman" w:eastAsia="宋体" w:cs="宋体"/>
                <w:highlight w:val="none"/>
              </w:rPr>
            </w:pPr>
            <w:r>
              <w:rPr>
                <w:rFonts w:hint="eastAsia" w:ascii="宋体" w:hAnsi="Times New Roman" w:eastAsia="宋体" w:cs="宋体"/>
                <w:highlight w:val="none"/>
              </w:rPr>
              <w:t>日期：</w:t>
            </w:r>
          </w:p>
        </w:tc>
      </w:tr>
    </w:tbl>
    <w:p w14:paraId="70B0EBB8">
      <w:pPr>
        <w:keepNext/>
        <w:keepLines/>
        <w:pageBreakBefore/>
        <w:widowControl w:val="0"/>
        <w:spacing w:line="400" w:lineRule="exact"/>
        <w:ind w:firstLine="0" w:firstLineChars="0"/>
        <w:outlineLvl w:val="0"/>
        <w:rPr>
          <w:rFonts w:ascii="宋体" w:hAnsi="Times New Roman" w:eastAsia="宋体" w:cs="宋体"/>
          <w:highlight w:val="none"/>
        </w:rPr>
      </w:pPr>
      <w:r>
        <w:rPr>
          <w:rFonts w:hint="eastAsia" w:ascii="宋体" w:hAnsi="Times New Roman" w:eastAsia="宋体" w:cs="宋体"/>
          <w:highlight w:val="none"/>
        </w:rPr>
        <w:t>附件1</w:t>
      </w:r>
    </w:p>
    <w:p w14:paraId="4325A73C">
      <w:pPr>
        <w:keepNext/>
        <w:keepLines/>
        <w:widowControl w:val="0"/>
        <w:spacing w:line="400" w:lineRule="exact"/>
        <w:ind w:firstLine="0" w:firstLineChars="0"/>
        <w:jc w:val="center"/>
        <w:outlineLvl w:val="0"/>
        <w:rPr>
          <w:rFonts w:ascii="宋体" w:hAnsi="Times New Roman" w:eastAsia="宋体" w:cs="宋体"/>
          <w:b/>
          <w:bCs/>
          <w:kern w:val="44"/>
          <w:sz w:val="32"/>
          <w:szCs w:val="40"/>
          <w:highlight w:val="none"/>
          <w:lang w:val="en-US" w:eastAsia="zh-CN"/>
        </w:rPr>
      </w:pPr>
      <w:r>
        <w:rPr>
          <w:rFonts w:hint="eastAsia" w:ascii="宋体" w:cs="宋体"/>
          <w:b/>
          <w:bCs/>
          <w:kern w:val="44"/>
          <w:sz w:val="32"/>
          <w:szCs w:val="40"/>
          <w:highlight w:val="none"/>
          <w:lang w:val="en-US" w:eastAsia="zh-CN"/>
        </w:rPr>
        <w:t>项目需求</w:t>
      </w:r>
    </w:p>
    <w:p w14:paraId="32F8925F">
      <w:pPr>
        <w:widowControl w:val="0"/>
        <w:spacing w:line="240" w:lineRule="auto"/>
        <w:ind w:firstLine="0" w:firstLineChars="0"/>
        <w:rPr>
          <w:rFonts w:ascii="Times New Roman" w:hAnsi="Times New Roman" w:eastAsia="宋体" w:cs="Times New Roman"/>
          <w:highlight w:val="none"/>
        </w:rPr>
      </w:pPr>
    </w:p>
    <w:p w14:paraId="7F150900">
      <w:pPr>
        <w:widowControl w:val="0"/>
        <w:spacing w:line="240" w:lineRule="auto"/>
        <w:ind w:firstLine="0" w:firstLineChars="0"/>
        <w:rPr>
          <w:rFonts w:ascii="宋体" w:hAnsi="Times New Roman" w:eastAsia="宋体" w:cs="宋体"/>
          <w:highlight w:val="none"/>
        </w:rPr>
      </w:pPr>
    </w:p>
    <w:p w14:paraId="46A0898B">
      <w:pPr>
        <w:widowControl w:val="0"/>
        <w:spacing w:line="240" w:lineRule="auto"/>
        <w:ind w:firstLine="0" w:firstLineChars="0"/>
        <w:rPr>
          <w:rFonts w:ascii="宋体" w:hAnsi="Times New Roman" w:eastAsia="宋体" w:cs="宋体"/>
          <w:highlight w:val="none"/>
        </w:rPr>
      </w:pPr>
    </w:p>
    <w:p w14:paraId="7310793C">
      <w:pPr>
        <w:widowControl w:val="0"/>
        <w:spacing w:line="240" w:lineRule="auto"/>
        <w:ind w:firstLine="0" w:firstLineChars="0"/>
        <w:rPr>
          <w:rFonts w:ascii="宋体" w:hAnsi="Times New Roman" w:eastAsia="宋体" w:cs="宋体"/>
          <w:highlight w:val="none"/>
        </w:rPr>
      </w:pPr>
    </w:p>
    <w:p w14:paraId="0427DBD4">
      <w:pPr>
        <w:widowControl w:val="0"/>
        <w:spacing w:line="240" w:lineRule="auto"/>
        <w:ind w:firstLine="0" w:firstLineChars="0"/>
        <w:rPr>
          <w:rFonts w:ascii="宋体" w:hAnsi="Times New Roman" w:eastAsia="宋体" w:cs="宋体"/>
          <w:highlight w:val="none"/>
        </w:rPr>
      </w:pPr>
    </w:p>
    <w:p w14:paraId="0F3F1E45">
      <w:pPr>
        <w:widowControl w:val="0"/>
        <w:spacing w:line="240" w:lineRule="auto"/>
        <w:ind w:firstLine="0" w:firstLineChars="0"/>
        <w:rPr>
          <w:rFonts w:ascii="宋体" w:hAnsi="Times New Roman" w:eastAsia="宋体" w:cs="宋体"/>
          <w:highlight w:val="none"/>
        </w:rPr>
      </w:pPr>
    </w:p>
    <w:p w14:paraId="4F9A3016">
      <w:pPr>
        <w:pageBreakBefore/>
        <w:widowControl w:val="0"/>
        <w:spacing w:line="240" w:lineRule="auto"/>
        <w:ind w:firstLine="0" w:firstLineChars="0"/>
        <w:rPr>
          <w:rFonts w:ascii="宋体" w:hAnsi="Times New Roman" w:eastAsia="宋体" w:cs="宋体"/>
          <w:highlight w:val="none"/>
        </w:rPr>
      </w:pPr>
      <w:r>
        <w:rPr>
          <w:rFonts w:hint="eastAsia" w:ascii="宋体" w:hAnsi="Times New Roman" w:eastAsia="宋体" w:cs="宋体"/>
          <w:highlight w:val="none"/>
        </w:rPr>
        <w:t>附件2</w:t>
      </w:r>
    </w:p>
    <w:p w14:paraId="2664A97D">
      <w:pPr>
        <w:widowControl w:val="0"/>
        <w:spacing w:line="240" w:lineRule="auto"/>
        <w:jc w:val="center"/>
        <w:rPr>
          <w:rFonts w:ascii="黑体" w:hAnsi="Times New Roman" w:eastAsia="黑体" w:cs="Times New Roman"/>
          <w:sz w:val="28"/>
          <w:szCs w:val="28"/>
          <w:highlight w:val="none"/>
        </w:rPr>
      </w:pPr>
      <w:r>
        <w:rPr>
          <w:rFonts w:hint="eastAsia" w:ascii="黑体" w:hAnsi="Times New Roman" w:eastAsia="黑体" w:cs="Times New Roman"/>
          <w:sz w:val="32"/>
          <w:szCs w:val="32"/>
          <w:highlight w:val="none"/>
        </w:rPr>
        <w:t>服务供应商履约评价表</w:t>
      </w:r>
    </w:p>
    <w:tbl>
      <w:tblPr>
        <w:tblStyle w:val="52"/>
        <w:tblW w:w="9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1636"/>
        <w:gridCol w:w="705"/>
        <w:gridCol w:w="5249"/>
        <w:gridCol w:w="732"/>
        <w:gridCol w:w="1037"/>
      </w:tblGrid>
      <w:tr w14:paraId="4012A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4605F888">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序号</w:t>
            </w:r>
          </w:p>
        </w:tc>
        <w:tc>
          <w:tcPr>
            <w:tcW w:w="1636" w:type="dxa"/>
            <w:tcBorders>
              <w:top w:val="single" w:color="auto" w:sz="4" w:space="0"/>
              <w:left w:val="single" w:color="auto" w:sz="4" w:space="0"/>
              <w:bottom w:val="single" w:color="auto" w:sz="4" w:space="0"/>
              <w:right w:val="single" w:color="auto" w:sz="4" w:space="0"/>
            </w:tcBorders>
            <w:vAlign w:val="center"/>
          </w:tcPr>
          <w:p w14:paraId="48CBE798">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分项内容</w:t>
            </w:r>
          </w:p>
        </w:tc>
        <w:tc>
          <w:tcPr>
            <w:tcW w:w="705" w:type="dxa"/>
            <w:tcBorders>
              <w:top w:val="single" w:color="auto" w:sz="4" w:space="0"/>
              <w:left w:val="single" w:color="auto" w:sz="4" w:space="0"/>
              <w:bottom w:val="single" w:color="auto" w:sz="4" w:space="0"/>
              <w:right w:val="single" w:color="auto" w:sz="4" w:space="0"/>
            </w:tcBorders>
            <w:vAlign w:val="center"/>
          </w:tcPr>
          <w:p w14:paraId="0FE60B9A">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满分分值</w:t>
            </w:r>
          </w:p>
        </w:tc>
        <w:tc>
          <w:tcPr>
            <w:tcW w:w="5249" w:type="dxa"/>
            <w:tcBorders>
              <w:top w:val="single" w:color="auto" w:sz="4" w:space="0"/>
              <w:left w:val="single" w:color="auto" w:sz="4" w:space="0"/>
              <w:bottom w:val="single" w:color="auto" w:sz="4" w:space="0"/>
              <w:right w:val="single" w:color="auto" w:sz="4" w:space="0"/>
            </w:tcBorders>
            <w:vAlign w:val="center"/>
          </w:tcPr>
          <w:p w14:paraId="6FE8D066">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评价标准</w:t>
            </w:r>
          </w:p>
        </w:tc>
        <w:tc>
          <w:tcPr>
            <w:tcW w:w="732" w:type="dxa"/>
            <w:tcBorders>
              <w:top w:val="single" w:color="auto" w:sz="4" w:space="0"/>
              <w:left w:val="single" w:color="auto" w:sz="4" w:space="0"/>
              <w:bottom w:val="single" w:color="auto" w:sz="4" w:space="0"/>
              <w:right w:val="single" w:color="auto" w:sz="4" w:space="0"/>
            </w:tcBorders>
            <w:vAlign w:val="center"/>
          </w:tcPr>
          <w:p w14:paraId="5A67932C">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自评得分</w:t>
            </w:r>
          </w:p>
        </w:tc>
        <w:tc>
          <w:tcPr>
            <w:tcW w:w="1037" w:type="dxa"/>
            <w:tcBorders>
              <w:top w:val="single" w:color="auto" w:sz="4" w:space="0"/>
              <w:left w:val="single" w:color="auto" w:sz="4" w:space="0"/>
              <w:bottom w:val="single" w:color="auto" w:sz="4" w:space="0"/>
              <w:right w:val="single" w:color="auto" w:sz="4" w:space="0"/>
            </w:tcBorders>
            <w:vAlign w:val="center"/>
          </w:tcPr>
          <w:p w14:paraId="15FF2481">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考核小组评分</w:t>
            </w:r>
          </w:p>
        </w:tc>
      </w:tr>
      <w:tr w14:paraId="5B97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54D4BF1B">
            <w:pPr>
              <w:widowControl w:val="0"/>
              <w:spacing w:line="240" w:lineRule="auto"/>
              <w:ind w:firstLine="0" w:firstLineChars="0"/>
              <w:jc w:val="center"/>
              <w:rPr>
                <w:rFonts w:ascii="宋体" w:hAnsi="Times New Roman" w:eastAsia="宋体" w:cs="宋体"/>
                <w:b/>
                <w:bCs/>
                <w:sz w:val="24"/>
                <w:highlight w:val="none"/>
              </w:rPr>
            </w:pPr>
            <w:r>
              <w:rPr>
                <w:rFonts w:hint="eastAsia" w:ascii="宋体" w:hAnsi="Times New Roman" w:eastAsia="宋体" w:cs="宋体"/>
                <w:b/>
                <w:bCs/>
                <w:sz w:val="24"/>
                <w:highlight w:val="none"/>
              </w:rPr>
              <w:t>一</w:t>
            </w:r>
          </w:p>
        </w:tc>
        <w:tc>
          <w:tcPr>
            <w:tcW w:w="1636" w:type="dxa"/>
            <w:tcBorders>
              <w:top w:val="single" w:color="auto" w:sz="4" w:space="0"/>
              <w:left w:val="single" w:color="auto" w:sz="4" w:space="0"/>
              <w:bottom w:val="single" w:color="auto" w:sz="4" w:space="0"/>
              <w:right w:val="single" w:color="auto" w:sz="4" w:space="0"/>
            </w:tcBorders>
            <w:vAlign w:val="center"/>
          </w:tcPr>
          <w:p w14:paraId="71524BD3">
            <w:pPr>
              <w:widowControl w:val="0"/>
              <w:spacing w:line="240" w:lineRule="auto"/>
              <w:ind w:firstLine="0" w:firstLineChars="0"/>
              <w:rPr>
                <w:rFonts w:ascii="宋体" w:hAnsi="Times New Roman" w:eastAsia="宋体" w:cs="宋体"/>
                <w:b/>
                <w:bCs/>
                <w:sz w:val="24"/>
                <w:highlight w:val="none"/>
              </w:rPr>
            </w:pPr>
            <w:r>
              <w:rPr>
                <w:rFonts w:hint="eastAsia" w:ascii="宋体" w:hAnsi="Times New Roman" w:eastAsia="宋体" w:cs="宋体"/>
                <w:b/>
                <w:bCs/>
                <w:sz w:val="24"/>
                <w:highlight w:val="none"/>
              </w:rPr>
              <w:t>人员配备</w:t>
            </w:r>
          </w:p>
        </w:tc>
        <w:tc>
          <w:tcPr>
            <w:tcW w:w="705" w:type="dxa"/>
            <w:tcBorders>
              <w:top w:val="single" w:color="auto" w:sz="4" w:space="0"/>
              <w:left w:val="single" w:color="auto" w:sz="4" w:space="0"/>
              <w:bottom w:val="single" w:color="auto" w:sz="4" w:space="0"/>
              <w:right w:val="single" w:color="auto" w:sz="4" w:space="0"/>
            </w:tcBorders>
            <w:vAlign w:val="center"/>
          </w:tcPr>
          <w:p w14:paraId="624A8523">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20</w:t>
            </w:r>
          </w:p>
        </w:tc>
        <w:tc>
          <w:tcPr>
            <w:tcW w:w="5249" w:type="dxa"/>
            <w:tcBorders>
              <w:top w:val="single" w:color="auto" w:sz="4" w:space="0"/>
              <w:left w:val="single" w:color="auto" w:sz="4" w:space="0"/>
              <w:bottom w:val="single" w:color="auto" w:sz="4" w:space="0"/>
              <w:right w:val="single" w:color="auto" w:sz="4" w:space="0"/>
            </w:tcBorders>
            <w:vAlign w:val="center"/>
          </w:tcPr>
          <w:p w14:paraId="417E07B1">
            <w:pPr>
              <w:widowControl w:val="0"/>
              <w:spacing w:line="240" w:lineRule="auto"/>
              <w:ind w:firstLine="0" w:firstLineChars="0"/>
              <w:rPr>
                <w:rFonts w:ascii="宋体" w:hAnsi="Times New Roman" w:eastAsia="宋体" w:cs="宋体"/>
                <w:sz w:val="24"/>
                <w:highlight w:val="none"/>
              </w:rPr>
            </w:pPr>
          </w:p>
        </w:tc>
        <w:tc>
          <w:tcPr>
            <w:tcW w:w="732" w:type="dxa"/>
            <w:tcBorders>
              <w:top w:val="single" w:color="auto" w:sz="4" w:space="0"/>
              <w:left w:val="single" w:color="auto" w:sz="4" w:space="0"/>
              <w:bottom w:val="single" w:color="auto" w:sz="4" w:space="0"/>
              <w:right w:val="single" w:color="auto" w:sz="4" w:space="0"/>
            </w:tcBorders>
          </w:tcPr>
          <w:p w14:paraId="59DF4755">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7F7E27F5">
            <w:pPr>
              <w:widowControl w:val="0"/>
              <w:spacing w:line="240" w:lineRule="auto"/>
              <w:ind w:firstLine="0" w:firstLineChars="0"/>
              <w:rPr>
                <w:rFonts w:ascii="宋体" w:hAnsi="Times New Roman" w:eastAsia="宋体" w:cs="宋体"/>
                <w:sz w:val="24"/>
                <w:highlight w:val="none"/>
              </w:rPr>
            </w:pPr>
          </w:p>
        </w:tc>
      </w:tr>
      <w:tr w14:paraId="5751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52789490">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1</w:t>
            </w:r>
          </w:p>
        </w:tc>
        <w:tc>
          <w:tcPr>
            <w:tcW w:w="1636" w:type="dxa"/>
            <w:tcBorders>
              <w:top w:val="single" w:color="auto" w:sz="4" w:space="0"/>
              <w:left w:val="single" w:color="auto" w:sz="4" w:space="0"/>
              <w:bottom w:val="single" w:color="auto" w:sz="4" w:space="0"/>
              <w:right w:val="single" w:color="auto" w:sz="4" w:space="0"/>
            </w:tcBorders>
            <w:vAlign w:val="center"/>
          </w:tcPr>
          <w:p w14:paraId="145973BB">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项目负责人</w:t>
            </w:r>
          </w:p>
          <w:p w14:paraId="3DCB0380">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要求</w:t>
            </w:r>
          </w:p>
        </w:tc>
        <w:tc>
          <w:tcPr>
            <w:tcW w:w="705" w:type="dxa"/>
            <w:tcBorders>
              <w:top w:val="single" w:color="auto" w:sz="4" w:space="0"/>
              <w:left w:val="single" w:color="auto" w:sz="4" w:space="0"/>
              <w:bottom w:val="single" w:color="auto" w:sz="4" w:space="0"/>
              <w:right w:val="single" w:color="auto" w:sz="4" w:space="0"/>
            </w:tcBorders>
            <w:vAlign w:val="center"/>
          </w:tcPr>
          <w:p w14:paraId="4F549EB6">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10</w:t>
            </w:r>
          </w:p>
        </w:tc>
        <w:tc>
          <w:tcPr>
            <w:tcW w:w="5249" w:type="dxa"/>
            <w:tcBorders>
              <w:top w:val="single" w:color="auto" w:sz="4" w:space="0"/>
              <w:left w:val="single" w:color="auto" w:sz="4" w:space="0"/>
              <w:bottom w:val="single" w:color="auto" w:sz="4" w:space="0"/>
              <w:right w:val="single" w:color="auto" w:sz="4" w:space="0"/>
            </w:tcBorders>
            <w:vAlign w:val="center"/>
          </w:tcPr>
          <w:p w14:paraId="65578931">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优秀 9-10 分：配备固定的项目负责人且该负责人具有高度责任心、优秀的组织协调能力和业务水平；</w:t>
            </w:r>
          </w:p>
          <w:p w14:paraId="1B39FB9C">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良好 7-8 分：配备固定的项目负责人且该负责人具有高度责任心、良好的组织协调能力和业务水平；</w:t>
            </w:r>
          </w:p>
          <w:p w14:paraId="3E84B211">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合格 5-6 分：配备固定的项目负责人且该负责人具有合格的组织协调能力和业务水平；</w:t>
            </w:r>
          </w:p>
          <w:p w14:paraId="04AE5583">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不合格 0 分：达不到本项＂合格＂标准的。</w:t>
            </w:r>
          </w:p>
        </w:tc>
        <w:tc>
          <w:tcPr>
            <w:tcW w:w="732" w:type="dxa"/>
            <w:tcBorders>
              <w:top w:val="single" w:color="auto" w:sz="4" w:space="0"/>
              <w:left w:val="single" w:color="auto" w:sz="4" w:space="0"/>
              <w:bottom w:val="single" w:color="auto" w:sz="4" w:space="0"/>
              <w:right w:val="single" w:color="auto" w:sz="4" w:space="0"/>
            </w:tcBorders>
          </w:tcPr>
          <w:p w14:paraId="14715964">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567CBE7C">
            <w:pPr>
              <w:widowControl w:val="0"/>
              <w:spacing w:line="240" w:lineRule="auto"/>
              <w:ind w:firstLine="0" w:firstLineChars="0"/>
              <w:rPr>
                <w:rFonts w:ascii="宋体" w:hAnsi="Times New Roman" w:eastAsia="宋体" w:cs="宋体"/>
                <w:sz w:val="24"/>
                <w:highlight w:val="none"/>
              </w:rPr>
            </w:pPr>
          </w:p>
        </w:tc>
      </w:tr>
      <w:tr w14:paraId="2C8D7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171C4E40">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2</w:t>
            </w:r>
          </w:p>
        </w:tc>
        <w:tc>
          <w:tcPr>
            <w:tcW w:w="1636" w:type="dxa"/>
            <w:tcBorders>
              <w:top w:val="single" w:color="auto" w:sz="4" w:space="0"/>
              <w:left w:val="single" w:color="auto" w:sz="4" w:space="0"/>
              <w:bottom w:val="single" w:color="auto" w:sz="4" w:space="0"/>
              <w:right w:val="single" w:color="auto" w:sz="4" w:space="0"/>
            </w:tcBorders>
            <w:vAlign w:val="center"/>
          </w:tcPr>
          <w:p w14:paraId="03126309">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专业配置要求</w:t>
            </w:r>
          </w:p>
        </w:tc>
        <w:tc>
          <w:tcPr>
            <w:tcW w:w="705" w:type="dxa"/>
            <w:tcBorders>
              <w:top w:val="single" w:color="auto" w:sz="4" w:space="0"/>
              <w:left w:val="single" w:color="auto" w:sz="4" w:space="0"/>
              <w:bottom w:val="single" w:color="auto" w:sz="4" w:space="0"/>
              <w:right w:val="single" w:color="auto" w:sz="4" w:space="0"/>
            </w:tcBorders>
            <w:vAlign w:val="center"/>
          </w:tcPr>
          <w:p w14:paraId="59FCEADB">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10</w:t>
            </w:r>
          </w:p>
        </w:tc>
        <w:tc>
          <w:tcPr>
            <w:tcW w:w="5249" w:type="dxa"/>
            <w:tcBorders>
              <w:top w:val="single" w:color="auto" w:sz="4" w:space="0"/>
              <w:left w:val="single" w:color="auto" w:sz="4" w:space="0"/>
              <w:bottom w:val="single" w:color="auto" w:sz="4" w:space="0"/>
              <w:right w:val="single" w:color="auto" w:sz="4" w:space="0"/>
            </w:tcBorders>
            <w:vAlign w:val="center"/>
          </w:tcPr>
          <w:p w14:paraId="49A74D0A">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优秀 9-10 分：配备的专业人员满足项目要求且各专业负责人没有变动；</w:t>
            </w:r>
          </w:p>
          <w:p w14:paraId="7DC0CD60">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良好7-8 分：配备的专业人员满足项目要求且各专业负责人变动不超过1人，人员变动</w:t>
            </w:r>
            <w:r>
              <w:rPr>
                <w:rFonts w:hint="eastAsia" w:ascii="宋体" w:hAnsi="Times New Roman" w:eastAsia="宋体" w:cs="宋体"/>
                <w:sz w:val="24"/>
                <w:highlight w:val="none"/>
                <w:lang w:val="en-US" w:eastAsia="zh-CN"/>
              </w:rPr>
              <w:t>未对</w:t>
            </w:r>
            <w:r>
              <w:rPr>
                <w:rFonts w:hint="eastAsia" w:ascii="宋体" w:hAnsi="Times New Roman" w:eastAsia="宋体" w:cs="宋体"/>
                <w:sz w:val="24"/>
                <w:highlight w:val="none"/>
              </w:rPr>
              <w:t>项目造成不利影响；</w:t>
            </w:r>
          </w:p>
          <w:p w14:paraId="7540779E">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合格 5-6 分：配备的专业人员满足项目要求且各专业负责人变动不超过2人，人员变动对服务造成不利影响较小；不合格 0 分：达不到本项＂合格＂标准的。</w:t>
            </w:r>
          </w:p>
        </w:tc>
        <w:tc>
          <w:tcPr>
            <w:tcW w:w="732" w:type="dxa"/>
            <w:tcBorders>
              <w:top w:val="single" w:color="auto" w:sz="4" w:space="0"/>
              <w:left w:val="single" w:color="auto" w:sz="4" w:space="0"/>
              <w:bottom w:val="single" w:color="auto" w:sz="4" w:space="0"/>
              <w:right w:val="single" w:color="auto" w:sz="4" w:space="0"/>
            </w:tcBorders>
          </w:tcPr>
          <w:p w14:paraId="33734B97">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759420B7">
            <w:pPr>
              <w:widowControl w:val="0"/>
              <w:spacing w:line="240" w:lineRule="auto"/>
              <w:ind w:firstLine="0" w:firstLineChars="0"/>
              <w:rPr>
                <w:rFonts w:ascii="宋体" w:hAnsi="Times New Roman" w:eastAsia="宋体" w:cs="宋体"/>
                <w:sz w:val="24"/>
                <w:highlight w:val="none"/>
              </w:rPr>
            </w:pPr>
          </w:p>
        </w:tc>
      </w:tr>
      <w:tr w14:paraId="38CE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73970194">
            <w:pPr>
              <w:widowControl w:val="0"/>
              <w:spacing w:line="240" w:lineRule="auto"/>
              <w:ind w:firstLine="0" w:firstLineChars="0"/>
              <w:jc w:val="center"/>
              <w:rPr>
                <w:rFonts w:ascii="宋体" w:hAnsi="Times New Roman" w:eastAsia="宋体" w:cs="宋体"/>
                <w:b/>
                <w:bCs/>
                <w:sz w:val="24"/>
                <w:highlight w:val="none"/>
              </w:rPr>
            </w:pPr>
            <w:r>
              <w:rPr>
                <w:rFonts w:hint="eastAsia" w:ascii="宋体" w:hAnsi="Times New Roman" w:eastAsia="宋体" w:cs="宋体"/>
                <w:b/>
                <w:bCs/>
                <w:sz w:val="24"/>
                <w:highlight w:val="none"/>
              </w:rPr>
              <w:t>二</w:t>
            </w:r>
          </w:p>
        </w:tc>
        <w:tc>
          <w:tcPr>
            <w:tcW w:w="1636" w:type="dxa"/>
            <w:tcBorders>
              <w:top w:val="single" w:color="auto" w:sz="4" w:space="0"/>
              <w:left w:val="single" w:color="auto" w:sz="4" w:space="0"/>
              <w:bottom w:val="single" w:color="auto" w:sz="4" w:space="0"/>
              <w:right w:val="single" w:color="auto" w:sz="4" w:space="0"/>
            </w:tcBorders>
            <w:vAlign w:val="center"/>
          </w:tcPr>
          <w:p w14:paraId="161DAF65">
            <w:pPr>
              <w:widowControl w:val="0"/>
              <w:spacing w:line="240" w:lineRule="auto"/>
              <w:ind w:firstLine="0" w:firstLineChars="0"/>
              <w:rPr>
                <w:rFonts w:ascii="宋体" w:hAnsi="Times New Roman" w:eastAsia="宋体" w:cs="宋体"/>
                <w:b/>
                <w:bCs/>
                <w:sz w:val="24"/>
                <w:highlight w:val="none"/>
              </w:rPr>
            </w:pPr>
            <w:r>
              <w:rPr>
                <w:rFonts w:hint="eastAsia" w:ascii="宋体" w:hAnsi="Times New Roman" w:eastAsia="宋体" w:cs="宋体"/>
                <w:b/>
                <w:bCs/>
                <w:sz w:val="24"/>
                <w:highlight w:val="none"/>
              </w:rPr>
              <w:t>进度</w:t>
            </w:r>
          </w:p>
        </w:tc>
        <w:tc>
          <w:tcPr>
            <w:tcW w:w="705" w:type="dxa"/>
            <w:tcBorders>
              <w:top w:val="single" w:color="auto" w:sz="4" w:space="0"/>
              <w:left w:val="single" w:color="auto" w:sz="4" w:space="0"/>
              <w:bottom w:val="single" w:color="auto" w:sz="4" w:space="0"/>
              <w:right w:val="single" w:color="auto" w:sz="4" w:space="0"/>
            </w:tcBorders>
            <w:vAlign w:val="center"/>
          </w:tcPr>
          <w:p w14:paraId="087F1689">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40</w:t>
            </w:r>
          </w:p>
        </w:tc>
        <w:tc>
          <w:tcPr>
            <w:tcW w:w="5249" w:type="dxa"/>
            <w:tcBorders>
              <w:top w:val="single" w:color="auto" w:sz="4" w:space="0"/>
              <w:left w:val="single" w:color="auto" w:sz="4" w:space="0"/>
              <w:bottom w:val="single" w:color="auto" w:sz="4" w:space="0"/>
              <w:right w:val="single" w:color="auto" w:sz="4" w:space="0"/>
            </w:tcBorders>
            <w:vAlign w:val="center"/>
          </w:tcPr>
          <w:p w14:paraId="2B450F2D">
            <w:pPr>
              <w:widowControl w:val="0"/>
              <w:spacing w:line="240" w:lineRule="auto"/>
              <w:ind w:firstLine="0" w:firstLineChars="0"/>
              <w:rPr>
                <w:rFonts w:ascii="宋体" w:hAnsi="Times New Roman" w:eastAsia="宋体" w:cs="宋体"/>
                <w:sz w:val="24"/>
                <w:highlight w:val="none"/>
              </w:rPr>
            </w:pPr>
          </w:p>
        </w:tc>
        <w:tc>
          <w:tcPr>
            <w:tcW w:w="732" w:type="dxa"/>
            <w:tcBorders>
              <w:top w:val="single" w:color="auto" w:sz="4" w:space="0"/>
              <w:left w:val="single" w:color="auto" w:sz="4" w:space="0"/>
              <w:bottom w:val="single" w:color="auto" w:sz="4" w:space="0"/>
              <w:right w:val="single" w:color="auto" w:sz="4" w:space="0"/>
            </w:tcBorders>
          </w:tcPr>
          <w:p w14:paraId="3AE0497F">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2923B107">
            <w:pPr>
              <w:widowControl w:val="0"/>
              <w:spacing w:line="240" w:lineRule="auto"/>
              <w:ind w:firstLine="0" w:firstLineChars="0"/>
              <w:rPr>
                <w:rFonts w:ascii="宋体" w:hAnsi="Times New Roman" w:eastAsia="宋体" w:cs="宋体"/>
                <w:sz w:val="24"/>
                <w:highlight w:val="none"/>
              </w:rPr>
            </w:pPr>
          </w:p>
        </w:tc>
      </w:tr>
      <w:tr w14:paraId="7E8C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3C5AA001">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1</w:t>
            </w:r>
          </w:p>
        </w:tc>
        <w:tc>
          <w:tcPr>
            <w:tcW w:w="1636" w:type="dxa"/>
            <w:tcBorders>
              <w:top w:val="single" w:color="auto" w:sz="4" w:space="0"/>
              <w:left w:val="single" w:color="auto" w:sz="4" w:space="0"/>
              <w:bottom w:val="single" w:color="auto" w:sz="4" w:space="0"/>
              <w:right w:val="single" w:color="auto" w:sz="4" w:space="0"/>
            </w:tcBorders>
            <w:vAlign w:val="center"/>
          </w:tcPr>
          <w:p w14:paraId="13FDBFE8">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position w:val="-1"/>
                <w:sz w:val="24"/>
                <w:highlight w:val="none"/>
              </w:rPr>
              <w:t>各项工作进度</w:t>
            </w:r>
          </w:p>
        </w:tc>
        <w:tc>
          <w:tcPr>
            <w:tcW w:w="705" w:type="dxa"/>
            <w:tcBorders>
              <w:top w:val="single" w:color="auto" w:sz="4" w:space="0"/>
              <w:left w:val="single" w:color="auto" w:sz="4" w:space="0"/>
              <w:bottom w:val="single" w:color="auto" w:sz="4" w:space="0"/>
              <w:right w:val="single" w:color="auto" w:sz="4" w:space="0"/>
            </w:tcBorders>
            <w:vAlign w:val="center"/>
          </w:tcPr>
          <w:p w14:paraId="4DE4EAA2">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40</w:t>
            </w:r>
          </w:p>
        </w:tc>
        <w:tc>
          <w:tcPr>
            <w:tcW w:w="5249" w:type="dxa"/>
            <w:tcBorders>
              <w:top w:val="single" w:color="auto" w:sz="4" w:space="0"/>
              <w:left w:val="single" w:color="auto" w:sz="4" w:space="0"/>
              <w:bottom w:val="single" w:color="auto" w:sz="4" w:space="0"/>
              <w:right w:val="single" w:color="auto" w:sz="4" w:space="0"/>
            </w:tcBorders>
            <w:vAlign w:val="center"/>
          </w:tcPr>
          <w:p w14:paraId="5738F0CD">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优秀36-40分：工作进度能够满足各阶段成果要求，不对项目进度造成影响；</w:t>
            </w:r>
          </w:p>
          <w:p w14:paraId="2FA77ADE">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良好32-</w:t>
            </w:r>
            <w:r>
              <w:rPr>
                <w:rFonts w:hint="eastAsia" w:ascii="宋体" w:hAnsi="Times New Roman" w:eastAsia="宋体" w:cs="宋体"/>
                <w:sz w:val="24"/>
                <w:highlight w:val="none"/>
                <w:lang w:val="en-US" w:eastAsia="zh-CN"/>
              </w:rPr>
              <w:t>35</w:t>
            </w:r>
            <w:r>
              <w:rPr>
                <w:rFonts w:hint="eastAsia" w:ascii="宋体" w:hAnsi="Times New Roman" w:eastAsia="宋体" w:cs="宋体"/>
                <w:sz w:val="24"/>
                <w:highlight w:val="none"/>
              </w:rPr>
              <w:t>分：工作进度能基本满足各阶段成果要求，不对项目关键节点进度造成影响；</w:t>
            </w:r>
          </w:p>
          <w:p w14:paraId="34234831">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合格24-31分：工作进度基本满足各阶段成果要求；对项目造成一定影响；</w:t>
            </w:r>
          </w:p>
          <w:p w14:paraId="54730207">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不合格 0 分：达不到本项＂合格＂标准的。</w:t>
            </w:r>
          </w:p>
        </w:tc>
        <w:tc>
          <w:tcPr>
            <w:tcW w:w="732" w:type="dxa"/>
            <w:tcBorders>
              <w:top w:val="single" w:color="auto" w:sz="4" w:space="0"/>
              <w:left w:val="single" w:color="auto" w:sz="4" w:space="0"/>
              <w:bottom w:val="single" w:color="auto" w:sz="4" w:space="0"/>
              <w:right w:val="single" w:color="auto" w:sz="4" w:space="0"/>
            </w:tcBorders>
          </w:tcPr>
          <w:p w14:paraId="55EDDD58">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07F45CB1">
            <w:pPr>
              <w:widowControl w:val="0"/>
              <w:spacing w:line="240" w:lineRule="auto"/>
              <w:ind w:firstLine="0" w:firstLineChars="0"/>
              <w:rPr>
                <w:rFonts w:ascii="宋体" w:hAnsi="Times New Roman" w:eastAsia="宋体" w:cs="宋体"/>
                <w:sz w:val="24"/>
                <w:highlight w:val="none"/>
              </w:rPr>
            </w:pPr>
          </w:p>
        </w:tc>
      </w:tr>
      <w:tr w14:paraId="114A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27B86738">
            <w:pPr>
              <w:widowControl w:val="0"/>
              <w:spacing w:line="240" w:lineRule="auto"/>
              <w:ind w:firstLine="0" w:firstLineChars="0"/>
              <w:jc w:val="center"/>
              <w:rPr>
                <w:rFonts w:ascii="宋体" w:hAnsi="Times New Roman" w:eastAsia="宋体" w:cs="宋体"/>
                <w:b/>
                <w:bCs/>
                <w:sz w:val="24"/>
                <w:highlight w:val="none"/>
              </w:rPr>
            </w:pPr>
            <w:r>
              <w:rPr>
                <w:rFonts w:hint="eastAsia" w:ascii="宋体" w:hAnsi="Times New Roman" w:eastAsia="宋体" w:cs="宋体"/>
                <w:b/>
                <w:bCs/>
                <w:sz w:val="24"/>
                <w:highlight w:val="none"/>
              </w:rPr>
              <w:t>三</w:t>
            </w:r>
          </w:p>
        </w:tc>
        <w:tc>
          <w:tcPr>
            <w:tcW w:w="1636" w:type="dxa"/>
            <w:tcBorders>
              <w:top w:val="single" w:color="auto" w:sz="4" w:space="0"/>
              <w:left w:val="single" w:color="auto" w:sz="4" w:space="0"/>
              <w:bottom w:val="single" w:color="auto" w:sz="4" w:space="0"/>
              <w:right w:val="single" w:color="auto" w:sz="4" w:space="0"/>
            </w:tcBorders>
            <w:vAlign w:val="center"/>
          </w:tcPr>
          <w:p w14:paraId="31FBD410">
            <w:pPr>
              <w:widowControl w:val="0"/>
              <w:spacing w:line="240" w:lineRule="auto"/>
              <w:ind w:firstLine="0" w:firstLineChars="0"/>
              <w:rPr>
                <w:rFonts w:ascii="宋体" w:hAnsi="Times New Roman" w:eastAsia="宋体" w:cs="宋体"/>
                <w:b/>
                <w:bCs/>
                <w:sz w:val="24"/>
                <w:highlight w:val="none"/>
              </w:rPr>
            </w:pPr>
            <w:r>
              <w:rPr>
                <w:rFonts w:hint="eastAsia" w:ascii="宋体" w:hAnsi="Times New Roman" w:eastAsia="宋体" w:cs="宋体"/>
                <w:b/>
                <w:bCs/>
                <w:sz w:val="24"/>
                <w:highlight w:val="none"/>
              </w:rPr>
              <w:t>服务配合</w:t>
            </w:r>
          </w:p>
        </w:tc>
        <w:tc>
          <w:tcPr>
            <w:tcW w:w="705" w:type="dxa"/>
            <w:tcBorders>
              <w:top w:val="single" w:color="auto" w:sz="4" w:space="0"/>
              <w:left w:val="single" w:color="auto" w:sz="4" w:space="0"/>
              <w:bottom w:val="single" w:color="auto" w:sz="4" w:space="0"/>
              <w:right w:val="single" w:color="auto" w:sz="4" w:space="0"/>
            </w:tcBorders>
            <w:vAlign w:val="center"/>
          </w:tcPr>
          <w:p w14:paraId="4810A4B0">
            <w:pPr>
              <w:widowControl w:val="0"/>
              <w:spacing w:line="240" w:lineRule="auto"/>
              <w:ind w:firstLine="0" w:firstLineChars="0"/>
              <w:jc w:val="center"/>
              <w:rPr>
                <w:rFonts w:ascii="宋体" w:hAnsi="Times New Roman" w:eastAsia="宋体" w:cs="宋体"/>
                <w:b/>
                <w:bCs/>
                <w:sz w:val="24"/>
                <w:highlight w:val="none"/>
              </w:rPr>
            </w:pPr>
            <w:r>
              <w:rPr>
                <w:rFonts w:hint="eastAsia" w:ascii="宋体" w:hAnsi="Times New Roman" w:eastAsia="宋体" w:cs="宋体"/>
                <w:b/>
                <w:bCs/>
                <w:sz w:val="24"/>
                <w:highlight w:val="none"/>
              </w:rPr>
              <w:t>40</w:t>
            </w:r>
          </w:p>
        </w:tc>
        <w:tc>
          <w:tcPr>
            <w:tcW w:w="5249" w:type="dxa"/>
            <w:tcBorders>
              <w:top w:val="single" w:color="auto" w:sz="4" w:space="0"/>
              <w:left w:val="single" w:color="auto" w:sz="4" w:space="0"/>
              <w:bottom w:val="single" w:color="auto" w:sz="4" w:space="0"/>
              <w:right w:val="single" w:color="auto" w:sz="4" w:space="0"/>
            </w:tcBorders>
            <w:vAlign w:val="center"/>
          </w:tcPr>
          <w:p w14:paraId="316CF5E8">
            <w:pPr>
              <w:widowControl w:val="0"/>
              <w:spacing w:line="240" w:lineRule="auto"/>
              <w:ind w:firstLine="0" w:firstLineChars="0"/>
              <w:rPr>
                <w:rFonts w:ascii="宋体" w:hAnsi="Times New Roman" w:eastAsia="宋体" w:cs="宋体"/>
                <w:sz w:val="24"/>
                <w:highlight w:val="none"/>
              </w:rPr>
            </w:pPr>
          </w:p>
        </w:tc>
        <w:tc>
          <w:tcPr>
            <w:tcW w:w="732" w:type="dxa"/>
            <w:tcBorders>
              <w:top w:val="single" w:color="auto" w:sz="4" w:space="0"/>
              <w:left w:val="single" w:color="auto" w:sz="4" w:space="0"/>
              <w:bottom w:val="single" w:color="auto" w:sz="4" w:space="0"/>
              <w:right w:val="single" w:color="auto" w:sz="4" w:space="0"/>
            </w:tcBorders>
          </w:tcPr>
          <w:p w14:paraId="387EF9AD">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48447B4B">
            <w:pPr>
              <w:widowControl w:val="0"/>
              <w:spacing w:line="240" w:lineRule="auto"/>
              <w:ind w:firstLine="0" w:firstLineChars="0"/>
              <w:rPr>
                <w:rFonts w:ascii="宋体" w:hAnsi="Times New Roman" w:eastAsia="宋体" w:cs="宋体"/>
                <w:sz w:val="24"/>
                <w:highlight w:val="none"/>
              </w:rPr>
            </w:pPr>
          </w:p>
        </w:tc>
      </w:tr>
      <w:tr w14:paraId="2D2A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33" w:type="dxa"/>
            <w:tcBorders>
              <w:top w:val="nil"/>
              <w:left w:val="single" w:color="auto" w:sz="4" w:space="0"/>
              <w:bottom w:val="single" w:color="auto" w:sz="4" w:space="0"/>
              <w:right w:val="single" w:color="auto" w:sz="4" w:space="0"/>
            </w:tcBorders>
            <w:vAlign w:val="center"/>
          </w:tcPr>
          <w:p w14:paraId="74CEA0DF">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1</w:t>
            </w:r>
          </w:p>
        </w:tc>
        <w:tc>
          <w:tcPr>
            <w:tcW w:w="1636" w:type="dxa"/>
            <w:tcBorders>
              <w:top w:val="nil"/>
              <w:left w:val="nil"/>
              <w:bottom w:val="single" w:color="auto" w:sz="4" w:space="0"/>
              <w:right w:val="single" w:color="auto" w:sz="4" w:space="0"/>
            </w:tcBorders>
            <w:vAlign w:val="center"/>
          </w:tcPr>
          <w:p w14:paraId="13B1547D">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配合情况</w:t>
            </w:r>
          </w:p>
        </w:tc>
        <w:tc>
          <w:tcPr>
            <w:tcW w:w="705" w:type="dxa"/>
            <w:tcBorders>
              <w:top w:val="nil"/>
              <w:left w:val="nil"/>
              <w:bottom w:val="single" w:color="auto" w:sz="4" w:space="0"/>
              <w:right w:val="single" w:color="auto" w:sz="4" w:space="0"/>
            </w:tcBorders>
            <w:vAlign w:val="center"/>
          </w:tcPr>
          <w:p w14:paraId="0DC47179">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12</w:t>
            </w:r>
          </w:p>
        </w:tc>
        <w:tc>
          <w:tcPr>
            <w:tcW w:w="5249" w:type="dxa"/>
            <w:tcBorders>
              <w:top w:val="nil"/>
              <w:left w:val="nil"/>
              <w:bottom w:val="single" w:color="auto" w:sz="4" w:space="0"/>
              <w:right w:val="single" w:color="auto" w:sz="4" w:space="0"/>
            </w:tcBorders>
            <w:vAlign w:val="center"/>
          </w:tcPr>
          <w:p w14:paraId="0DE0C677">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优秀11-12分：积极主动地跟进项目情况，积极主动地服务、配合我方的相关事项；</w:t>
            </w:r>
          </w:p>
          <w:p w14:paraId="50FDC61A">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良好8-10分：基本上能做到主动跟进项目情况，积极主动地服务、配合我方的相关事项；</w:t>
            </w:r>
          </w:p>
          <w:p w14:paraId="56C96AC4">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合格6-7分：在受到督促情况下，方能配合参与项目，积极主动地服务、配合我方的相关事项；</w:t>
            </w:r>
          </w:p>
          <w:p w14:paraId="13B39DDE">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不合格 0 分：达不到本项＂合格＂标准的。</w:t>
            </w:r>
          </w:p>
        </w:tc>
        <w:tc>
          <w:tcPr>
            <w:tcW w:w="732" w:type="dxa"/>
            <w:tcBorders>
              <w:top w:val="nil"/>
              <w:left w:val="nil"/>
              <w:bottom w:val="single" w:color="auto" w:sz="4" w:space="0"/>
              <w:right w:val="single" w:color="auto" w:sz="4" w:space="0"/>
            </w:tcBorders>
          </w:tcPr>
          <w:p w14:paraId="6FAEDC22">
            <w:pPr>
              <w:widowControl w:val="0"/>
              <w:spacing w:line="240" w:lineRule="auto"/>
              <w:ind w:firstLine="0" w:firstLineChars="0"/>
              <w:rPr>
                <w:rFonts w:ascii="宋体" w:hAnsi="Times New Roman" w:eastAsia="宋体" w:cs="宋体"/>
                <w:sz w:val="24"/>
                <w:highlight w:val="none"/>
              </w:rPr>
            </w:pPr>
          </w:p>
        </w:tc>
        <w:tc>
          <w:tcPr>
            <w:tcW w:w="1037" w:type="dxa"/>
            <w:tcBorders>
              <w:top w:val="nil"/>
              <w:left w:val="nil"/>
              <w:bottom w:val="single" w:color="auto" w:sz="4" w:space="0"/>
              <w:right w:val="single" w:color="auto" w:sz="4" w:space="0"/>
            </w:tcBorders>
          </w:tcPr>
          <w:p w14:paraId="7B89E62C">
            <w:pPr>
              <w:widowControl w:val="0"/>
              <w:spacing w:line="240" w:lineRule="auto"/>
              <w:ind w:firstLine="0" w:firstLineChars="0"/>
              <w:rPr>
                <w:rFonts w:ascii="宋体" w:hAnsi="Times New Roman" w:eastAsia="宋体" w:cs="宋体"/>
                <w:sz w:val="24"/>
                <w:highlight w:val="none"/>
              </w:rPr>
            </w:pPr>
          </w:p>
        </w:tc>
      </w:tr>
      <w:tr w14:paraId="1152B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33" w:type="dxa"/>
            <w:tcBorders>
              <w:top w:val="nil"/>
              <w:left w:val="single" w:color="auto" w:sz="4" w:space="0"/>
              <w:bottom w:val="single" w:color="auto" w:sz="4" w:space="0"/>
              <w:right w:val="single" w:color="auto" w:sz="4" w:space="0"/>
            </w:tcBorders>
            <w:vAlign w:val="center"/>
          </w:tcPr>
          <w:p w14:paraId="6F6693C9">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2</w:t>
            </w:r>
          </w:p>
        </w:tc>
        <w:tc>
          <w:tcPr>
            <w:tcW w:w="1636" w:type="dxa"/>
            <w:tcBorders>
              <w:top w:val="nil"/>
              <w:left w:val="nil"/>
              <w:bottom w:val="single" w:color="auto" w:sz="4" w:space="0"/>
              <w:right w:val="single" w:color="auto" w:sz="4" w:space="0"/>
            </w:tcBorders>
            <w:vAlign w:val="center"/>
          </w:tcPr>
          <w:p w14:paraId="7DF7D02B">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驻场服务情况</w:t>
            </w:r>
          </w:p>
        </w:tc>
        <w:tc>
          <w:tcPr>
            <w:tcW w:w="705" w:type="dxa"/>
            <w:tcBorders>
              <w:top w:val="nil"/>
              <w:left w:val="nil"/>
              <w:bottom w:val="single" w:color="auto" w:sz="4" w:space="0"/>
              <w:right w:val="single" w:color="auto" w:sz="4" w:space="0"/>
            </w:tcBorders>
            <w:vAlign w:val="center"/>
          </w:tcPr>
          <w:p w14:paraId="07811F73">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12</w:t>
            </w:r>
          </w:p>
        </w:tc>
        <w:tc>
          <w:tcPr>
            <w:tcW w:w="5249" w:type="dxa"/>
            <w:tcBorders>
              <w:top w:val="nil"/>
              <w:left w:val="nil"/>
              <w:bottom w:val="single" w:color="auto" w:sz="4" w:space="0"/>
              <w:right w:val="single" w:color="auto" w:sz="4" w:space="0"/>
            </w:tcBorders>
            <w:vAlign w:val="center"/>
          </w:tcPr>
          <w:p w14:paraId="7DF051BB">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优秀11-12分：项目团队能够积极主动、认真地做好现场沟通汇报联络工作；</w:t>
            </w:r>
          </w:p>
          <w:p w14:paraId="41038A0C">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良好8-10分：项目团队能够较好地完成好现场沟通汇报联络工作；</w:t>
            </w:r>
          </w:p>
          <w:p w14:paraId="63C7CE41">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合格6-7分：项目团队能够基本完成现场沟通汇报联络工作；</w:t>
            </w:r>
          </w:p>
          <w:p w14:paraId="5CAF6C71">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不合格0分：达不到本项＂合格＂标准的。</w:t>
            </w:r>
          </w:p>
        </w:tc>
        <w:tc>
          <w:tcPr>
            <w:tcW w:w="732" w:type="dxa"/>
            <w:tcBorders>
              <w:top w:val="nil"/>
              <w:left w:val="nil"/>
              <w:bottom w:val="single" w:color="auto" w:sz="4" w:space="0"/>
              <w:right w:val="single" w:color="auto" w:sz="4" w:space="0"/>
            </w:tcBorders>
          </w:tcPr>
          <w:p w14:paraId="7DB6A3B3">
            <w:pPr>
              <w:widowControl w:val="0"/>
              <w:spacing w:line="240" w:lineRule="auto"/>
              <w:ind w:firstLine="0" w:firstLineChars="0"/>
              <w:rPr>
                <w:rFonts w:ascii="宋体" w:hAnsi="Times New Roman" w:eastAsia="宋体" w:cs="宋体"/>
                <w:sz w:val="24"/>
                <w:highlight w:val="none"/>
              </w:rPr>
            </w:pPr>
          </w:p>
        </w:tc>
        <w:tc>
          <w:tcPr>
            <w:tcW w:w="1037" w:type="dxa"/>
            <w:tcBorders>
              <w:top w:val="nil"/>
              <w:left w:val="nil"/>
              <w:bottom w:val="single" w:color="auto" w:sz="4" w:space="0"/>
              <w:right w:val="single" w:color="auto" w:sz="4" w:space="0"/>
            </w:tcBorders>
          </w:tcPr>
          <w:p w14:paraId="777AECA7">
            <w:pPr>
              <w:widowControl w:val="0"/>
              <w:spacing w:line="240" w:lineRule="auto"/>
              <w:ind w:firstLine="0" w:firstLineChars="0"/>
              <w:rPr>
                <w:rFonts w:ascii="宋体" w:hAnsi="Times New Roman" w:eastAsia="宋体" w:cs="宋体"/>
                <w:sz w:val="24"/>
                <w:highlight w:val="none"/>
              </w:rPr>
            </w:pPr>
          </w:p>
        </w:tc>
      </w:tr>
      <w:tr w14:paraId="0343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142DA8BD">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3</w:t>
            </w:r>
          </w:p>
        </w:tc>
        <w:tc>
          <w:tcPr>
            <w:tcW w:w="1636" w:type="dxa"/>
            <w:tcBorders>
              <w:top w:val="single" w:color="auto" w:sz="4" w:space="0"/>
              <w:left w:val="single" w:color="auto" w:sz="4" w:space="0"/>
              <w:bottom w:val="single" w:color="auto" w:sz="4" w:space="0"/>
              <w:right w:val="single" w:color="auto" w:sz="4" w:space="0"/>
            </w:tcBorders>
            <w:vAlign w:val="center"/>
          </w:tcPr>
          <w:p w14:paraId="36B36E40">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答疑</w:t>
            </w:r>
          </w:p>
        </w:tc>
        <w:tc>
          <w:tcPr>
            <w:tcW w:w="705" w:type="dxa"/>
            <w:tcBorders>
              <w:top w:val="single" w:color="auto" w:sz="4" w:space="0"/>
              <w:left w:val="single" w:color="auto" w:sz="4" w:space="0"/>
              <w:bottom w:val="single" w:color="auto" w:sz="4" w:space="0"/>
              <w:right w:val="single" w:color="auto" w:sz="4" w:space="0"/>
            </w:tcBorders>
            <w:vAlign w:val="center"/>
          </w:tcPr>
          <w:p w14:paraId="12789158">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4</w:t>
            </w:r>
          </w:p>
        </w:tc>
        <w:tc>
          <w:tcPr>
            <w:tcW w:w="5249" w:type="dxa"/>
            <w:tcBorders>
              <w:top w:val="single" w:color="auto" w:sz="4" w:space="0"/>
              <w:left w:val="single" w:color="auto" w:sz="4" w:space="0"/>
              <w:bottom w:val="single" w:color="auto" w:sz="4" w:space="0"/>
              <w:right w:val="single" w:color="auto" w:sz="4" w:space="0"/>
            </w:tcBorders>
            <w:vAlign w:val="center"/>
          </w:tcPr>
          <w:p w14:paraId="0DE71F23">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合格4分：及时主动参加我方讲解、培训工作，对各方提出的问题进行详细回答并给出合理建议。</w:t>
            </w:r>
          </w:p>
          <w:p w14:paraId="32E724A4">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不合格 0 分：达不到本项＂合格＂标准的。</w:t>
            </w:r>
          </w:p>
        </w:tc>
        <w:tc>
          <w:tcPr>
            <w:tcW w:w="732" w:type="dxa"/>
            <w:tcBorders>
              <w:top w:val="single" w:color="auto" w:sz="4" w:space="0"/>
              <w:left w:val="single" w:color="auto" w:sz="4" w:space="0"/>
              <w:bottom w:val="single" w:color="auto" w:sz="4" w:space="0"/>
              <w:right w:val="single" w:color="auto" w:sz="4" w:space="0"/>
            </w:tcBorders>
          </w:tcPr>
          <w:p w14:paraId="5F3BE68E">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2BC93F46">
            <w:pPr>
              <w:widowControl w:val="0"/>
              <w:spacing w:line="240" w:lineRule="auto"/>
              <w:ind w:firstLine="0" w:firstLineChars="0"/>
              <w:rPr>
                <w:rFonts w:ascii="宋体" w:hAnsi="Times New Roman" w:eastAsia="宋体" w:cs="宋体"/>
                <w:sz w:val="24"/>
                <w:highlight w:val="none"/>
              </w:rPr>
            </w:pPr>
          </w:p>
        </w:tc>
      </w:tr>
      <w:tr w14:paraId="4865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3E714EB9">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4</w:t>
            </w:r>
          </w:p>
        </w:tc>
        <w:tc>
          <w:tcPr>
            <w:tcW w:w="1636" w:type="dxa"/>
            <w:tcBorders>
              <w:top w:val="single" w:color="auto" w:sz="4" w:space="0"/>
              <w:left w:val="single" w:color="auto" w:sz="4" w:space="0"/>
              <w:bottom w:val="single" w:color="auto" w:sz="4" w:space="0"/>
              <w:right w:val="single" w:color="auto" w:sz="4" w:space="0"/>
            </w:tcBorders>
            <w:vAlign w:val="center"/>
          </w:tcPr>
          <w:p w14:paraId="234E5E8C">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成果提交</w:t>
            </w:r>
          </w:p>
        </w:tc>
        <w:tc>
          <w:tcPr>
            <w:tcW w:w="705" w:type="dxa"/>
            <w:tcBorders>
              <w:top w:val="single" w:color="auto" w:sz="4" w:space="0"/>
              <w:left w:val="single" w:color="auto" w:sz="4" w:space="0"/>
              <w:bottom w:val="single" w:color="auto" w:sz="4" w:space="0"/>
              <w:right w:val="single" w:color="auto" w:sz="4" w:space="0"/>
            </w:tcBorders>
            <w:vAlign w:val="center"/>
          </w:tcPr>
          <w:p w14:paraId="2CCA3A17">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7</w:t>
            </w:r>
          </w:p>
        </w:tc>
        <w:tc>
          <w:tcPr>
            <w:tcW w:w="5249" w:type="dxa"/>
            <w:tcBorders>
              <w:top w:val="single" w:color="auto" w:sz="4" w:space="0"/>
              <w:left w:val="single" w:color="auto" w:sz="4" w:space="0"/>
              <w:bottom w:val="single" w:color="auto" w:sz="4" w:space="0"/>
              <w:right w:val="single" w:color="auto" w:sz="4" w:space="0"/>
            </w:tcBorders>
            <w:vAlign w:val="center"/>
          </w:tcPr>
          <w:p w14:paraId="6147EBAB">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合格7分：积极主动按时提供合同约定及相关规定要求的各种资料；</w:t>
            </w:r>
          </w:p>
          <w:p w14:paraId="303E47AE">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不合格 0 分：达不到本项＂合格＂标准的。</w:t>
            </w:r>
          </w:p>
        </w:tc>
        <w:tc>
          <w:tcPr>
            <w:tcW w:w="732" w:type="dxa"/>
            <w:tcBorders>
              <w:top w:val="single" w:color="auto" w:sz="4" w:space="0"/>
              <w:left w:val="single" w:color="auto" w:sz="4" w:space="0"/>
              <w:bottom w:val="single" w:color="auto" w:sz="4" w:space="0"/>
              <w:right w:val="single" w:color="auto" w:sz="4" w:space="0"/>
            </w:tcBorders>
          </w:tcPr>
          <w:p w14:paraId="4DC27837">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063BFBFE">
            <w:pPr>
              <w:widowControl w:val="0"/>
              <w:spacing w:line="240" w:lineRule="auto"/>
              <w:ind w:firstLine="0" w:firstLineChars="0"/>
              <w:rPr>
                <w:rFonts w:ascii="宋体" w:hAnsi="Times New Roman" w:eastAsia="宋体" w:cs="宋体"/>
                <w:sz w:val="24"/>
                <w:highlight w:val="none"/>
              </w:rPr>
            </w:pPr>
          </w:p>
        </w:tc>
      </w:tr>
      <w:tr w14:paraId="03D8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0B757F49">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5</w:t>
            </w:r>
          </w:p>
        </w:tc>
        <w:tc>
          <w:tcPr>
            <w:tcW w:w="1636" w:type="dxa"/>
            <w:tcBorders>
              <w:top w:val="single" w:color="auto" w:sz="4" w:space="0"/>
              <w:left w:val="single" w:color="auto" w:sz="4" w:space="0"/>
              <w:bottom w:val="single" w:color="auto" w:sz="4" w:space="0"/>
              <w:right w:val="single" w:color="auto" w:sz="4" w:space="0"/>
            </w:tcBorders>
            <w:vAlign w:val="center"/>
          </w:tcPr>
          <w:p w14:paraId="7D763ED8">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保密工作</w:t>
            </w:r>
          </w:p>
        </w:tc>
        <w:tc>
          <w:tcPr>
            <w:tcW w:w="705" w:type="dxa"/>
            <w:tcBorders>
              <w:top w:val="single" w:color="auto" w:sz="4" w:space="0"/>
              <w:left w:val="single" w:color="auto" w:sz="4" w:space="0"/>
              <w:bottom w:val="single" w:color="auto" w:sz="4" w:space="0"/>
              <w:right w:val="single" w:color="auto" w:sz="4" w:space="0"/>
            </w:tcBorders>
            <w:vAlign w:val="center"/>
          </w:tcPr>
          <w:p w14:paraId="28027DE0">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5</w:t>
            </w:r>
          </w:p>
        </w:tc>
        <w:tc>
          <w:tcPr>
            <w:tcW w:w="5249" w:type="dxa"/>
            <w:tcBorders>
              <w:top w:val="single" w:color="auto" w:sz="4" w:space="0"/>
              <w:left w:val="single" w:color="auto" w:sz="4" w:space="0"/>
              <w:bottom w:val="single" w:color="auto" w:sz="4" w:space="0"/>
              <w:right w:val="single" w:color="auto" w:sz="4" w:space="0"/>
            </w:tcBorders>
            <w:vAlign w:val="center"/>
          </w:tcPr>
          <w:p w14:paraId="71AC39D7">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合格5分：能够对我司提供的全部资料严格保密；</w:t>
            </w:r>
          </w:p>
          <w:p w14:paraId="196F63C6">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不合格 0 分：达不到本项＂合格＂标准的。</w:t>
            </w:r>
          </w:p>
        </w:tc>
        <w:tc>
          <w:tcPr>
            <w:tcW w:w="732" w:type="dxa"/>
            <w:tcBorders>
              <w:top w:val="single" w:color="auto" w:sz="4" w:space="0"/>
              <w:left w:val="single" w:color="auto" w:sz="4" w:space="0"/>
              <w:bottom w:val="single" w:color="auto" w:sz="4" w:space="0"/>
              <w:right w:val="single" w:color="auto" w:sz="4" w:space="0"/>
            </w:tcBorders>
          </w:tcPr>
          <w:p w14:paraId="00D1A2F9">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69B02765">
            <w:pPr>
              <w:widowControl w:val="0"/>
              <w:spacing w:line="240" w:lineRule="auto"/>
              <w:ind w:firstLine="0" w:firstLineChars="0"/>
              <w:rPr>
                <w:rFonts w:ascii="宋体" w:hAnsi="Times New Roman" w:eastAsia="宋体" w:cs="宋体"/>
                <w:sz w:val="24"/>
                <w:highlight w:val="none"/>
              </w:rPr>
            </w:pPr>
          </w:p>
        </w:tc>
      </w:tr>
      <w:tr w14:paraId="37625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61E50569">
            <w:pPr>
              <w:widowControl w:val="0"/>
              <w:spacing w:line="240" w:lineRule="auto"/>
              <w:ind w:firstLine="0" w:firstLineChars="0"/>
              <w:jc w:val="center"/>
              <w:rPr>
                <w:rFonts w:ascii="宋体" w:hAnsi="Times New Roman" w:eastAsia="宋体" w:cs="宋体"/>
                <w:b/>
                <w:bCs/>
                <w:sz w:val="24"/>
                <w:highlight w:val="none"/>
              </w:rPr>
            </w:pPr>
            <w:r>
              <w:rPr>
                <w:rFonts w:hint="eastAsia" w:ascii="宋体" w:hAnsi="Times New Roman" w:eastAsia="宋体" w:cs="宋体"/>
                <w:b/>
                <w:bCs/>
                <w:sz w:val="24"/>
                <w:highlight w:val="none"/>
              </w:rPr>
              <w:t>四</w:t>
            </w:r>
          </w:p>
        </w:tc>
        <w:tc>
          <w:tcPr>
            <w:tcW w:w="1636" w:type="dxa"/>
            <w:tcBorders>
              <w:top w:val="single" w:color="auto" w:sz="4" w:space="0"/>
              <w:left w:val="single" w:color="auto" w:sz="4" w:space="0"/>
              <w:bottom w:val="single" w:color="auto" w:sz="4" w:space="0"/>
              <w:right w:val="single" w:color="auto" w:sz="4" w:space="0"/>
            </w:tcBorders>
            <w:vAlign w:val="center"/>
          </w:tcPr>
          <w:p w14:paraId="10E264EC">
            <w:pPr>
              <w:widowControl w:val="0"/>
              <w:spacing w:line="240" w:lineRule="auto"/>
              <w:ind w:firstLine="0" w:firstLineChars="0"/>
              <w:rPr>
                <w:rFonts w:ascii="宋体" w:hAnsi="Times New Roman" w:eastAsia="宋体" w:cs="宋体"/>
                <w:b/>
                <w:bCs/>
                <w:sz w:val="24"/>
                <w:highlight w:val="none"/>
              </w:rPr>
            </w:pPr>
            <w:r>
              <w:rPr>
                <w:rFonts w:hint="eastAsia" w:ascii="宋体" w:hAnsi="Times New Roman" w:eastAsia="宋体" w:cs="宋体"/>
                <w:b/>
                <w:bCs/>
                <w:sz w:val="24"/>
                <w:highlight w:val="none"/>
              </w:rPr>
              <w:t>不良行为扣分</w:t>
            </w:r>
          </w:p>
        </w:tc>
        <w:tc>
          <w:tcPr>
            <w:tcW w:w="705" w:type="dxa"/>
            <w:tcBorders>
              <w:top w:val="single" w:color="auto" w:sz="4" w:space="0"/>
              <w:left w:val="single" w:color="auto" w:sz="4" w:space="0"/>
              <w:bottom w:val="single" w:color="auto" w:sz="4" w:space="0"/>
              <w:right w:val="single" w:color="auto" w:sz="4" w:space="0"/>
            </w:tcBorders>
            <w:vAlign w:val="center"/>
          </w:tcPr>
          <w:p w14:paraId="1DB1A23F">
            <w:pPr>
              <w:widowControl w:val="0"/>
              <w:spacing w:line="240" w:lineRule="auto"/>
              <w:ind w:firstLine="0" w:firstLineChars="0"/>
              <w:jc w:val="center"/>
              <w:rPr>
                <w:rFonts w:ascii="宋体" w:hAnsi="Times New Roman" w:eastAsia="宋体" w:cs="宋体"/>
                <w:sz w:val="24"/>
                <w:highlight w:val="none"/>
              </w:rPr>
            </w:pPr>
          </w:p>
        </w:tc>
        <w:tc>
          <w:tcPr>
            <w:tcW w:w="5249" w:type="dxa"/>
            <w:tcBorders>
              <w:top w:val="single" w:color="auto" w:sz="4" w:space="0"/>
              <w:left w:val="single" w:color="auto" w:sz="4" w:space="0"/>
              <w:bottom w:val="single" w:color="auto" w:sz="4" w:space="0"/>
              <w:right w:val="single" w:color="auto" w:sz="4" w:space="0"/>
            </w:tcBorders>
            <w:vAlign w:val="center"/>
          </w:tcPr>
          <w:p w14:paraId="1199D7D2">
            <w:pPr>
              <w:widowControl w:val="0"/>
              <w:spacing w:line="240" w:lineRule="auto"/>
              <w:ind w:firstLine="0" w:firstLineChars="0"/>
              <w:rPr>
                <w:rFonts w:ascii="宋体" w:hAnsi="Times New Roman" w:eastAsia="宋体" w:cs="宋体"/>
                <w:sz w:val="24"/>
                <w:highlight w:val="none"/>
              </w:rPr>
            </w:pPr>
          </w:p>
        </w:tc>
        <w:tc>
          <w:tcPr>
            <w:tcW w:w="732" w:type="dxa"/>
            <w:tcBorders>
              <w:top w:val="single" w:color="auto" w:sz="4" w:space="0"/>
              <w:left w:val="single" w:color="auto" w:sz="4" w:space="0"/>
              <w:bottom w:val="single" w:color="auto" w:sz="4" w:space="0"/>
              <w:right w:val="single" w:color="auto" w:sz="4" w:space="0"/>
            </w:tcBorders>
          </w:tcPr>
          <w:p w14:paraId="10844505">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7812ED7A">
            <w:pPr>
              <w:widowControl w:val="0"/>
              <w:spacing w:line="240" w:lineRule="auto"/>
              <w:ind w:firstLine="0" w:firstLineChars="0"/>
              <w:rPr>
                <w:rFonts w:ascii="宋体" w:hAnsi="Times New Roman" w:eastAsia="宋体" w:cs="宋体"/>
                <w:sz w:val="24"/>
                <w:highlight w:val="none"/>
              </w:rPr>
            </w:pPr>
          </w:p>
        </w:tc>
      </w:tr>
      <w:tr w14:paraId="40B4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5DE37DF7">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1</w:t>
            </w:r>
          </w:p>
        </w:tc>
        <w:tc>
          <w:tcPr>
            <w:tcW w:w="1636" w:type="dxa"/>
            <w:tcBorders>
              <w:top w:val="single" w:color="auto" w:sz="4" w:space="0"/>
              <w:left w:val="single" w:color="auto" w:sz="4" w:space="0"/>
              <w:bottom w:val="single" w:color="auto" w:sz="4" w:space="0"/>
              <w:right w:val="single" w:color="auto" w:sz="4" w:space="0"/>
            </w:tcBorders>
            <w:vAlign w:val="center"/>
          </w:tcPr>
          <w:p w14:paraId="68AAA683">
            <w:pPr>
              <w:widowControl w:val="0"/>
              <w:spacing w:line="240" w:lineRule="auto"/>
              <w:ind w:firstLine="0" w:firstLineChars="0"/>
              <w:rPr>
                <w:rFonts w:ascii="宋体" w:hAnsi="Times New Roman" w:eastAsia="宋体" w:cs="宋体"/>
                <w:sz w:val="24"/>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5CA19104">
            <w:pPr>
              <w:widowControl w:val="0"/>
              <w:spacing w:line="240" w:lineRule="auto"/>
              <w:ind w:firstLine="0" w:firstLineChars="0"/>
              <w:jc w:val="center"/>
              <w:rPr>
                <w:rFonts w:ascii="宋体" w:hAnsi="Times New Roman" w:eastAsia="宋体" w:cs="宋体"/>
                <w:sz w:val="24"/>
                <w:highlight w:val="none"/>
              </w:rPr>
            </w:pPr>
          </w:p>
        </w:tc>
        <w:tc>
          <w:tcPr>
            <w:tcW w:w="5249" w:type="dxa"/>
            <w:tcBorders>
              <w:top w:val="single" w:color="auto" w:sz="4" w:space="0"/>
              <w:left w:val="single" w:color="auto" w:sz="4" w:space="0"/>
              <w:bottom w:val="single" w:color="auto" w:sz="4" w:space="0"/>
              <w:right w:val="single" w:color="auto" w:sz="4" w:space="0"/>
            </w:tcBorders>
            <w:vAlign w:val="center"/>
          </w:tcPr>
          <w:p w14:paraId="7DAD6E6C">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每处-5 分：擅自采用不成熟的技术或产品从而影响项目进展；</w:t>
            </w:r>
          </w:p>
        </w:tc>
        <w:tc>
          <w:tcPr>
            <w:tcW w:w="732" w:type="dxa"/>
            <w:tcBorders>
              <w:top w:val="single" w:color="auto" w:sz="4" w:space="0"/>
              <w:left w:val="single" w:color="auto" w:sz="4" w:space="0"/>
              <w:bottom w:val="single" w:color="auto" w:sz="4" w:space="0"/>
              <w:right w:val="single" w:color="auto" w:sz="4" w:space="0"/>
            </w:tcBorders>
          </w:tcPr>
          <w:p w14:paraId="7EAADAC2">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2630DC98">
            <w:pPr>
              <w:widowControl w:val="0"/>
              <w:spacing w:line="240" w:lineRule="auto"/>
              <w:ind w:firstLine="0" w:firstLineChars="0"/>
              <w:rPr>
                <w:rFonts w:ascii="宋体" w:hAnsi="Times New Roman" w:eastAsia="宋体" w:cs="宋体"/>
                <w:sz w:val="24"/>
                <w:highlight w:val="none"/>
              </w:rPr>
            </w:pPr>
          </w:p>
        </w:tc>
      </w:tr>
      <w:tr w14:paraId="6578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7F819752">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2</w:t>
            </w:r>
          </w:p>
        </w:tc>
        <w:tc>
          <w:tcPr>
            <w:tcW w:w="1636" w:type="dxa"/>
            <w:tcBorders>
              <w:top w:val="single" w:color="auto" w:sz="4" w:space="0"/>
              <w:left w:val="single" w:color="auto" w:sz="4" w:space="0"/>
              <w:bottom w:val="single" w:color="auto" w:sz="4" w:space="0"/>
              <w:right w:val="single" w:color="auto" w:sz="4" w:space="0"/>
            </w:tcBorders>
            <w:vAlign w:val="center"/>
          </w:tcPr>
          <w:p w14:paraId="42C3DA96">
            <w:pPr>
              <w:widowControl w:val="0"/>
              <w:spacing w:line="240" w:lineRule="auto"/>
              <w:ind w:firstLine="0" w:firstLineChars="0"/>
              <w:rPr>
                <w:rFonts w:ascii="宋体" w:hAnsi="Times New Roman" w:eastAsia="宋体" w:cs="宋体"/>
                <w:sz w:val="24"/>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6FCDC1DD">
            <w:pPr>
              <w:widowControl w:val="0"/>
              <w:spacing w:line="240" w:lineRule="auto"/>
              <w:ind w:firstLine="0" w:firstLineChars="0"/>
              <w:jc w:val="center"/>
              <w:rPr>
                <w:rFonts w:ascii="宋体" w:hAnsi="Times New Roman" w:eastAsia="宋体" w:cs="宋体"/>
                <w:sz w:val="24"/>
                <w:highlight w:val="none"/>
              </w:rPr>
            </w:pPr>
          </w:p>
        </w:tc>
        <w:tc>
          <w:tcPr>
            <w:tcW w:w="5249" w:type="dxa"/>
            <w:tcBorders>
              <w:top w:val="single" w:color="auto" w:sz="4" w:space="0"/>
              <w:left w:val="single" w:color="auto" w:sz="4" w:space="0"/>
              <w:bottom w:val="single" w:color="auto" w:sz="4" w:space="0"/>
              <w:right w:val="single" w:color="auto" w:sz="4" w:space="0"/>
            </w:tcBorders>
            <w:vAlign w:val="center"/>
          </w:tcPr>
          <w:p w14:paraId="77B02CDE">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每次-5 分：对明知存在错误或不合理之处且拒不改正；</w:t>
            </w:r>
          </w:p>
        </w:tc>
        <w:tc>
          <w:tcPr>
            <w:tcW w:w="732" w:type="dxa"/>
            <w:tcBorders>
              <w:top w:val="single" w:color="auto" w:sz="4" w:space="0"/>
              <w:left w:val="single" w:color="auto" w:sz="4" w:space="0"/>
              <w:bottom w:val="single" w:color="auto" w:sz="4" w:space="0"/>
              <w:right w:val="single" w:color="auto" w:sz="4" w:space="0"/>
            </w:tcBorders>
          </w:tcPr>
          <w:p w14:paraId="4285DCA2">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45F2B2EE">
            <w:pPr>
              <w:widowControl w:val="0"/>
              <w:spacing w:line="240" w:lineRule="auto"/>
              <w:ind w:firstLine="0" w:firstLineChars="0"/>
              <w:rPr>
                <w:rFonts w:ascii="宋体" w:hAnsi="Times New Roman" w:eastAsia="宋体" w:cs="宋体"/>
                <w:sz w:val="24"/>
                <w:highlight w:val="none"/>
              </w:rPr>
            </w:pPr>
          </w:p>
        </w:tc>
      </w:tr>
      <w:tr w14:paraId="506D8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2FEA4EFD">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3</w:t>
            </w:r>
          </w:p>
        </w:tc>
        <w:tc>
          <w:tcPr>
            <w:tcW w:w="1636" w:type="dxa"/>
            <w:tcBorders>
              <w:top w:val="single" w:color="auto" w:sz="4" w:space="0"/>
              <w:left w:val="single" w:color="auto" w:sz="4" w:space="0"/>
              <w:bottom w:val="single" w:color="auto" w:sz="4" w:space="0"/>
              <w:right w:val="single" w:color="auto" w:sz="4" w:space="0"/>
            </w:tcBorders>
            <w:vAlign w:val="center"/>
          </w:tcPr>
          <w:p w14:paraId="6D8AEFF0">
            <w:pPr>
              <w:widowControl w:val="0"/>
              <w:spacing w:line="240" w:lineRule="auto"/>
              <w:ind w:firstLine="0" w:firstLineChars="0"/>
              <w:rPr>
                <w:rFonts w:ascii="宋体" w:hAnsi="Times New Roman" w:eastAsia="宋体" w:cs="宋体"/>
                <w:sz w:val="24"/>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365CD4ED">
            <w:pPr>
              <w:widowControl w:val="0"/>
              <w:spacing w:line="240" w:lineRule="auto"/>
              <w:ind w:firstLine="0" w:firstLineChars="0"/>
              <w:jc w:val="center"/>
              <w:rPr>
                <w:rFonts w:ascii="宋体" w:hAnsi="Times New Roman" w:eastAsia="宋体" w:cs="宋体"/>
                <w:sz w:val="24"/>
                <w:highlight w:val="none"/>
              </w:rPr>
            </w:pPr>
          </w:p>
        </w:tc>
        <w:tc>
          <w:tcPr>
            <w:tcW w:w="5249" w:type="dxa"/>
            <w:tcBorders>
              <w:top w:val="single" w:color="auto" w:sz="4" w:space="0"/>
              <w:left w:val="single" w:color="auto" w:sz="4" w:space="0"/>
              <w:bottom w:val="single" w:color="auto" w:sz="4" w:space="0"/>
              <w:right w:val="single" w:color="auto" w:sz="4" w:space="0"/>
            </w:tcBorders>
            <w:vAlign w:val="center"/>
          </w:tcPr>
          <w:p w14:paraId="62FAE9B5">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每次-5 分：出现需要受托人配合才能解决的问题时拒不到场；</w:t>
            </w:r>
          </w:p>
        </w:tc>
        <w:tc>
          <w:tcPr>
            <w:tcW w:w="732" w:type="dxa"/>
            <w:tcBorders>
              <w:top w:val="single" w:color="auto" w:sz="4" w:space="0"/>
              <w:left w:val="single" w:color="auto" w:sz="4" w:space="0"/>
              <w:bottom w:val="single" w:color="auto" w:sz="4" w:space="0"/>
              <w:right w:val="single" w:color="auto" w:sz="4" w:space="0"/>
            </w:tcBorders>
          </w:tcPr>
          <w:p w14:paraId="05A70492">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0D4E2E22">
            <w:pPr>
              <w:widowControl w:val="0"/>
              <w:spacing w:line="240" w:lineRule="auto"/>
              <w:ind w:firstLine="0" w:firstLineChars="0"/>
              <w:rPr>
                <w:rFonts w:ascii="宋体" w:hAnsi="Times New Roman" w:eastAsia="宋体" w:cs="宋体"/>
                <w:sz w:val="24"/>
                <w:highlight w:val="none"/>
              </w:rPr>
            </w:pPr>
          </w:p>
        </w:tc>
      </w:tr>
      <w:tr w14:paraId="026C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7F17B08B">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4</w:t>
            </w:r>
          </w:p>
        </w:tc>
        <w:tc>
          <w:tcPr>
            <w:tcW w:w="1636" w:type="dxa"/>
            <w:tcBorders>
              <w:top w:val="single" w:color="auto" w:sz="4" w:space="0"/>
              <w:left w:val="single" w:color="auto" w:sz="4" w:space="0"/>
              <w:bottom w:val="single" w:color="auto" w:sz="4" w:space="0"/>
              <w:right w:val="single" w:color="auto" w:sz="4" w:space="0"/>
            </w:tcBorders>
            <w:vAlign w:val="center"/>
          </w:tcPr>
          <w:p w14:paraId="46DABD73">
            <w:pPr>
              <w:widowControl w:val="0"/>
              <w:spacing w:line="240" w:lineRule="auto"/>
              <w:ind w:firstLine="0" w:firstLineChars="0"/>
              <w:rPr>
                <w:rFonts w:ascii="宋体" w:hAnsi="Times New Roman" w:eastAsia="宋体" w:cs="宋体"/>
                <w:sz w:val="24"/>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14A5B3C8">
            <w:pPr>
              <w:widowControl w:val="0"/>
              <w:spacing w:line="240" w:lineRule="auto"/>
              <w:ind w:firstLine="0" w:firstLineChars="0"/>
              <w:jc w:val="center"/>
              <w:rPr>
                <w:rFonts w:ascii="宋体" w:hAnsi="Times New Roman" w:eastAsia="宋体" w:cs="宋体"/>
                <w:sz w:val="24"/>
                <w:highlight w:val="none"/>
              </w:rPr>
            </w:pPr>
          </w:p>
        </w:tc>
        <w:tc>
          <w:tcPr>
            <w:tcW w:w="5249" w:type="dxa"/>
            <w:tcBorders>
              <w:top w:val="single" w:color="auto" w:sz="4" w:space="0"/>
              <w:left w:val="single" w:color="auto" w:sz="4" w:space="0"/>
              <w:bottom w:val="single" w:color="auto" w:sz="4" w:space="0"/>
              <w:right w:val="single" w:color="auto" w:sz="4" w:space="0"/>
            </w:tcBorders>
            <w:vAlign w:val="center"/>
          </w:tcPr>
          <w:p w14:paraId="5E33DB58">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每次-5 分：无正当理由拒绝在最终成果及相关文件上签字盖章承担责任；</w:t>
            </w:r>
          </w:p>
        </w:tc>
        <w:tc>
          <w:tcPr>
            <w:tcW w:w="732" w:type="dxa"/>
            <w:tcBorders>
              <w:top w:val="single" w:color="auto" w:sz="4" w:space="0"/>
              <w:left w:val="single" w:color="auto" w:sz="4" w:space="0"/>
              <w:bottom w:val="single" w:color="auto" w:sz="4" w:space="0"/>
              <w:right w:val="single" w:color="auto" w:sz="4" w:space="0"/>
            </w:tcBorders>
          </w:tcPr>
          <w:p w14:paraId="0AC8FC00">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2087DAF0">
            <w:pPr>
              <w:widowControl w:val="0"/>
              <w:spacing w:line="240" w:lineRule="auto"/>
              <w:ind w:firstLine="0" w:firstLineChars="0"/>
              <w:rPr>
                <w:rFonts w:ascii="宋体" w:hAnsi="Times New Roman" w:eastAsia="宋体" w:cs="宋体"/>
                <w:sz w:val="24"/>
                <w:highlight w:val="none"/>
              </w:rPr>
            </w:pPr>
          </w:p>
        </w:tc>
      </w:tr>
      <w:tr w14:paraId="6FCD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00447CA0">
            <w:pPr>
              <w:widowControl w:val="0"/>
              <w:spacing w:line="240" w:lineRule="auto"/>
              <w:ind w:firstLine="0" w:firstLineChars="0"/>
              <w:jc w:val="center"/>
              <w:rPr>
                <w:rFonts w:ascii="宋体" w:hAnsi="Times New Roman" w:eastAsia="宋体" w:cs="宋体"/>
                <w:b/>
                <w:bCs/>
                <w:sz w:val="22"/>
                <w:szCs w:val="22"/>
                <w:highlight w:val="none"/>
              </w:rPr>
            </w:pPr>
            <w:r>
              <w:rPr>
                <w:rFonts w:hint="eastAsia" w:ascii="宋体" w:hAnsi="Times New Roman" w:eastAsia="宋体" w:cs="宋体"/>
                <w:b/>
                <w:bCs/>
                <w:sz w:val="22"/>
                <w:szCs w:val="22"/>
                <w:highlight w:val="none"/>
              </w:rPr>
              <w:t>五</w:t>
            </w:r>
          </w:p>
        </w:tc>
        <w:tc>
          <w:tcPr>
            <w:tcW w:w="1636" w:type="dxa"/>
            <w:tcBorders>
              <w:top w:val="single" w:color="auto" w:sz="4" w:space="0"/>
              <w:left w:val="single" w:color="auto" w:sz="4" w:space="0"/>
              <w:bottom w:val="single" w:color="auto" w:sz="4" w:space="0"/>
              <w:right w:val="single" w:color="auto" w:sz="4" w:space="0"/>
            </w:tcBorders>
            <w:vAlign w:val="center"/>
          </w:tcPr>
          <w:p w14:paraId="20B03930">
            <w:pPr>
              <w:widowControl w:val="0"/>
              <w:spacing w:line="240" w:lineRule="auto"/>
              <w:ind w:firstLine="0" w:firstLineChars="0"/>
              <w:rPr>
                <w:rFonts w:ascii="宋体" w:hAnsi="Times New Roman" w:eastAsia="宋体" w:cs="宋体"/>
                <w:b/>
                <w:bCs/>
                <w:sz w:val="22"/>
                <w:szCs w:val="22"/>
                <w:highlight w:val="none"/>
              </w:rPr>
            </w:pPr>
            <w:r>
              <w:rPr>
                <w:rFonts w:hint="eastAsia" w:ascii="宋体" w:hAnsi="Times New Roman" w:eastAsia="宋体" w:cs="宋体"/>
                <w:b/>
                <w:bCs/>
                <w:sz w:val="22"/>
                <w:szCs w:val="22"/>
                <w:highlight w:val="none"/>
              </w:rPr>
              <w:t>直接判定为履约不合格行为</w:t>
            </w:r>
          </w:p>
        </w:tc>
        <w:tc>
          <w:tcPr>
            <w:tcW w:w="705" w:type="dxa"/>
            <w:tcBorders>
              <w:top w:val="single" w:color="auto" w:sz="4" w:space="0"/>
              <w:left w:val="single" w:color="auto" w:sz="4" w:space="0"/>
              <w:bottom w:val="single" w:color="auto" w:sz="4" w:space="0"/>
              <w:right w:val="single" w:color="auto" w:sz="4" w:space="0"/>
            </w:tcBorders>
            <w:vAlign w:val="center"/>
          </w:tcPr>
          <w:p w14:paraId="6619ACA7">
            <w:pPr>
              <w:widowControl w:val="0"/>
              <w:spacing w:line="240" w:lineRule="auto"/>
              <w:ind w:firstLine="0" w:firstLineChars="0"/>
              <w:jc w:val="center"/>
              <w:rPr>
                <w:rFonts w:ascii="宋体" w:hAnsi="Times New Roman" w:eastAsia="宋体" w:cs="宋体"/>
                <w:sz w:val="22"/>
                <w:szCs w:val="22"/>
                <w:highlight w:val="none"/>
              </w:rPr>
            </w:pPr>
          </w:p>
        </w:tc>
        <w:tc>
          <w:tcPr>
            <w:tcW w:w="5249" w:type="dxa"/>
            <w:tcBorders>
              <w:top w:val="single" w:color="auto" w:sz="4" w:space="0"/>
              <w:left w:val="single" w:color="auto" w:sz="4" w:space="0"/>
              <w:bottom w:val="single" w:color="auto" w:sz="4" w:space="0"/>
              <w:right w:val="single" w:color="auto" w:sz="4" w:space="0"/>
            </w:tcBorders>
            <w:vAlign w:val="center"/>
          </w:tcPr>
          <w:p w14:paraId="7EEB2498">
            <w:pPr>
              <w:widowControl w:val="0"/>
              <w:spacing w:line="240" w:lineRule="auto"/>
              <w:ind w:firstLine="0" w:firstLineChars="0"/>
              <w:rPr>
                <w:rFonts w:ascii="宋体" w:hAnsi="Times New Roman" w:eastAsia="宋体" w:cs="宋体"/>
                <w:sz w:val="22"/>
                <w:szCs w:val="22"/>
                <w:highlight w:val="none"/>
              </w:rPr>
            </w:pPr>
          </w:p>
        </w:tc>
        <w:tc>
          <w:tcPr>
            <w:tcW w:w="732" w:type="dxa"/>
            <w:tcBorders>
              <w:top w:val="single" w:color="auto" w:sz="4" w:space="0"/>
              <w:left w:val="single" w:color="auto" w:sz="4" w:space="0"/>
              <w:bottom w:val="single" w:color="auto" w:sz="4" w:space="0"/>
              <w:right w:val="single" w:color="auto" w:sz="4" w:space="0"/>
            </w:tcBorders>
          </w:tcPr>
          <w:p w14:paraId="0BC9BA5E">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4A3A5253">
            <w:pPr>
              <w:widowControl w:val="0"/>
              <w:spacing w:line="240" w:lineRule="auto"/>
              <w:ind w:firstLine="0" w:firstLineChars="0"/>
              <w:rPr>
                <w:rFonts w:ascii="宋体" w:hAnsi="Times New Roman" w:eastAsia="宋体" w:cs="宋体"/>
                <w:sz w:val="24"/>
                <w:highlight w:val="none"/>
              </w:rPr>
            </w:pPr>
          </w:p>
        </w:tc>
      </w:tr>
      <w:tr w14:paraId="7310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2A75883B">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1</w:t>
            </w:r>
          </w:p>
        </w:tc>
        <w:tc>
          <w:tcPr>
            <w:tcW w:w="1636" w:type="dxa"/>
            <w:tcBorders>
              <w:top w:val="single" w:color="auto" w:sz="4" w:space="0"/>
              <w:left w:val="single" w:color="auto" w:sz="4" w:space="0"/>
              <w:bottom w:val="single" w:color="auto" w:sz="4" w:space="0"/>
              <w:right w:val="single" w:color="auto" w:sz="4" w:space="0"/>
            </w:tcBorders>
            <w:vAlign w:val="center"/>
          </w:tcPr>
          <w:p w14:paraId="29E930BC">
            <w:pPr>
              <w:widowControl w:val="0"/>
              <w:spacing w:line="240" w:lineRule="auto"/>
              <w:ind w:firstLine="0" w:firstLineChars="0"/>
              <w:rPr>
                <w:rFonts w:ascii="宋体" w:hAnsi="Times New Roman" w:eastAsia="宋体" w:cs="宋体"/>
                <w:sz w:val="24"/>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1C6EDC4B">
            <w:pPr>
              <w:widowControl w:val="0"/>
              <w:spacing w:line="240" w:lineRule="auto"/>
              <w:ind w:firstLine="0" w:firstLineChars="0"/>
              <w:jc w:val="center"/>
              <w:rPr>
                <w:rFonts w:ascii="宋体" w:hAnsi="Times New Roman" w:eastAsia="宋体" w:cs="宋体"/>
                <w:sz w:val="24"/>
                <w:highlight w:val="none"/>
              </w:rPr>
            </w:pPr>
          </w:p>
        </w:tc>
        <w:tc>
          <w:tcPr>
            <w:tcW w:w="5249" w:type="dxa"/>
            <w:tcBorders>
              <w:top w:val="single" w:color="auto" w:sz="4" w:space="0"/>
              <w:left w:val="single" w:color="auto" w:sz="4" w:space="0"/>
              <w:bottom w:val="single" w:color="auto" w:sz="4" w:space="0"/>
              <w:right w:val="single" w:color="auto" w:sz="4" w:space="0"/>
            </w:tcBorders>
            <w:vAlign w:val="center"/>
          </w:tcPr>
          <w:p w14:paraId="0526A1D1">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违法转包或者未经同意分包所承揽的合同全部工作；</w:t>
            </w:r>
          </w:p>
        </w:tc>
        <w:tc>
          <w:tcPr>
            <w:tcW w:w="732" w:type="dxa"/>
            <w:tcBorders>
              <w:top w:val="single" w:color="auto" w:sz="4" w:space="0"/>
              <w:left w:val="single" w:color="auto" w:sz="4" w:space="0"/>
              <w:bottom w:val="single" w:color="auto" w:sz="4" w:space="0"/>
              <w:right w:val="single" w:color="auto" w:sz="4" w:space="0"/>
            </w:tcBorders>
          </w:tcPr>
          <w:p w14:paraId="0DC7D91C">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3B4DB6E3">
            <w:pPr>
              <w:widowControl w:val="0"/>
              <w:spacing w:line="240" w:lineRule="auto"/>
              <w:ind w:firstLine="0" w:firstLineChars="0"/>
              <w:rPr>
                <w:rFonts w:ascii="宋体" w:hAnsi="Times New Roman" w:eastAsia="宋体" w:cs="宋体"/>
                <w:sz w:val="24"/>
                <w:highlight w:val="none"/>
              </w:rPr>
            </w:pPr>
          </w:p>
        </w:tc>
      </w:tr>
      <w:tr w14:paraId="3D319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12C6D80A">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2</w:t>
            </w:r>
          </w:p>
        </w:tc>
        <w:tc>
          <w:tcPr>
            <w:tcW w:w="1636" w:type="dxa"/>
            <w:tcBorders>
              <w:top w:val="single" w:color="auto" w:sz="4" w:space="0"/>
              <w:left w:val="single" w:color="auto" w:sz="4" w:space="0"/>
              <w:bottom w:val="single" w:color="auto" w:sz="4" w:space="0"/>
              <w:right w:val="single" w:color="auto" w:sz="4" w:space="0"/>
            </w:tcBorders>
            <w:vAlign w:val="center"/>
          </w:tcPr>
          <w:p w14:paraId="69502B77">
            <w:pPr>
              <w:widowControl w:val="0"/>
              <w:spacing w:line="240" w:lineRule="auto"/>
              <w:ind w:firstLine="0" w:firstLineChars="0"/>
              <w:rPr>
                <w:rFonts w:ascii="宋体" w:hAnsi="Times New Roman" w:eastAsia="宋体" w:cs="宋体"/>
                <w:sz w:val="24"/>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707B7DF2">
            <w:pPr>
              <w:widowControl w:val="0"/>
              <w:spacing w:line="240" w:lineRule="auto"/>
              <w:ind w:firstLine="0" w:firstLineChars="0"/>
              <w:jc w:val="center"/>
              <w:rPr>
                <w:rFonts w:ascii="宋体" w:hAnsi="Times New Roman" w:eastAsia="宋体" w:cs="宋体"/>
                <w:sz w:val="24"/>
                <w:highlight w:val="none"/>
              </w:rPr>
            </w:pPr>
          </w:p>
        </w:tc>
        <w:tc>
          <w:tcPr>
            <w:tcW w:w="5249" w:type="dxa"/>
            <w:tcBorders>
              <w:top w:val="single" w:color="auto" w:sz="4" w:space="0"/>
              <w:left w:val="single" w:color="auto" w:sz="4" w:space="0"/>
              <w:bottom w:val="single" w:color="auto" w:sz="4" w:space="0"/>
              <w:right w:val="single" w:color="auto" w:sz="4" w:space="0"/>
            </w:tcBorders>
            <w:vAlign w:val="center"/>
          </w:tcPr>
          <w:p w14:paraId="3DA76DF8">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达不到本合同成果要求，不能配合赛事管理工作。</w:t>
            </w:r>
          </w:p>
        </w:tc>
        <w:tc>
          <w:tcPr>
            <w:tcW w:w="732" w:type="dxa"/>
            <w:tcBorders>
              <w:top w:val="single" w:color="auto" w:sz="4" w:space="0"/>
              <w:left w:val="single" w:color="auto" w:sz="4" w:space="0"/>
              <w:bottom w:val="single" w:color="auto" w:sz="4" w:space="0"/>
              <w:right w:val="single" w:color="auto" w:sz="4" w:space="0"/>
            </w:tcBorders>
          </w:tcPr>
          <w:p w14:paraId="27CCFFDC">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32313E7E">
            <w:pPr>
              <w:widowControl w:val="0"/>
              <w:spacing w:line="240" w:lineRule="auto"/>
              <w:ind w:firstLine="0" w:firstLineChars="0"/>
              <w:rPr>
                <w:rFonts w:ascii="宋体" w:hAnsi="Times New Roman" w:eastAsia="宋体" w:cs="宋体"/>
                <w:sz w:val="24"/>
                <w:highlight w:val="none"/>
              </w:rPr>
            </w:pPr>
          </w:p>
        </w:tc>
      </w:tr>
      <w:tr w14:paraId="3ABEA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4B640676">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3</w:t>
            </w:r>
          </w:p>
        </w:tc>
        <w:tc>
          <w:tcPr>
            <w:tcW w:w="1636" w:type="dxa"/>
            <w:tcBorders>
              <w:top w:val="single" w:color="auto" w:sz="4" w:space="0"/>
              <w:left w:val="single" w:color="auto" w:sz="4" w:space="0"/>
              <w:bottom w:val="single" w:color="auto" w:sz="4" w:space="0"/>
              <w:right w:val="single" w:color="auto" w:sz="4" w:space="0"/>
            </w:tcBorders>
            <w:vAlign w:val="center"/>
          </w:tcPr>
          <w:p w14:paraId="6B11760E">
            <w:pPr>
              <w:widowControl w:val="0"/>
              <w:spacing w:line="240" w:lineRule="auto"/>
              <w:ind w:firstLine="0" w:firstLineChars="0"/>
              <w:rPr>
                <w:rFonts w:ascii="宋体" w:hAnsi="Times New Roman" w:eastAsia="宋体" w:cs="宋体"/>
                <w:sz w:val="24"/>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47B04611">
            <w:pPr>
              <w:widowControl w:val="0"/>
              <w:spacing w:line="240" w:lineRule="auto"/>
              <w:ind w:firstLine="0" w:firstLineChars="0"/>
              <w:jc w:val="center"/>
              <w:rPr>
                <w:rFonts w:ascii="宋体" w:hAnsi="Times New Roman" w:eastAsia="宋体" w:cs="宋体"/>
                <w:sz w:val="24"/>
                <w:highlight w:val="none"/>
              </w:rPr>
            </w:pPr>
          </w:p>
        </w:tc>
        <w:tc>
          <w:tcPr>
            <w:tcW w:w="5249" w:type="dxa"/>
            <w:tcBorders>
              <w:top w:val="single" w:color="auto" w:sz="4" w:space="0"/>
              <w:left w:val="single" w:color="auto" w:sz="4" w:space="0"/>
              <w:bottom w:val="single" w:color="auto" w:sz="4" w:space="0"/>
              <w:right w:val="single" w:color="auto" w:sz="4" w:space="0"/>
            </w:tcBorders>
            <w:vAlign w:val="center"/>
          </w:tcPr>
          <w:p w14:paraId="0616BF42">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编造或篡改相关信息及数据；</w:t>
            </w:r>
          </w:p>
        </w:tc>
        <w:tc>
          <w:tcPr>
            <w:tcW w:w="732" w:type="dxa"/>
            <w:tcBorders>
              <w:top w:val="single" w:color="auto" w:sz="4" w:space="0"/>
              <w:left w:val="single" w:color="auto" w:sz="4" w:space="0"/>
              <w:bottom w:val="single" w:color="auto" w:sz="4" w:space="0"/>
              <w:right w:val="single" w:color="auto" w:sz="4" w:space="0"/>
            </w:tcBorders>
          </w:tcPr>
          <w:p w14:paraId="56A0C976">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6B9A9519">
            <w:pPr>
              <w:widowControl w:val="0"/>
              <w:spacing w:line="240" w:lineRule="auto"/>
              <w:ind w:firstLine="0" w:firstLineChars="0"/>
              <w:rPr>
                <w:rFonts w:ascii="宋体" w:hAnsi="Times New Roman" w:eastAsia="宋体" w:cs="宋体"/>
                <w:sz w:val="24"/>
                <w:highlight w:val="none"/>
              </w:rPr>
            </w:pPr>
          </w:p>
        </w:tc>
      </w:tr>
      <w:tr w14:paraId="3EDA1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1856B3E1">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4</w:t>
            </w:r>
          </w:p>
        </w:tc>
        <w:tc>
          <w:tcPr>
            <w:tcW w:w="1636" w:type="dxa"/>
            <w:tcBorders>
              <w:top w:val="single" w:color="auto" w:sz="4" w:space="0"/>
              <w:left w:val="single" w:color="auto" w:sz="4" w:space="0"/>
              <w:bottom w:val="single" w:color="auto" w:sz="4" w:space="0"/>
              <w:right w:val="single" w:color="auto" w:sz="4" w:space="0"/>
            </w:tcBorders>
            <w:vAlign w:val="center"/>
          </w:tcPr>
          <w:p w14:paraId="317C1F4F">
            <w:pPr>
              <w:widowControl w:val="0"/>
              <w:spacing w:line="240" w:lineRule="auto"/>
              <w:ind w:firstLine="0" w:firstLineChars="0"/>
              <w:rPr>
                <w:rFonts w:ascii="宋体" w:hAnsi="Times New Roman" w:eastAsia="宋体" w:cs="宋体"/>
                <w:sz w:val="24"/>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6933AAE2">
            <w:pPr>
              <w:widowControl w:val="0"/>
              <w:spacing w:line="240" w:lineRule="auto"/>
              <w:ind w:firstLine="0" w:firstLineChars="0"/>
              <w:jc w:val="center"/>
              <w:rPr>
                <w:rFonts w:ascii="宋体" w:hAnsi="Times New Roman" w:eastAsia="宋体" w:cs="宋体"/>
                <w:sz w:val="24"/>
                <w:highlight w:val="none"/>
              </w:rPr>
            </w:pPr>
          </w:p>
        </w:tc>
        <w:tc>
          <w:tcPr>
            <w:tcW w:w="5249" w:type="dxa"/>
            <w:tcBorders>
              <w:top w:val="single" w:color="auto" w:sz="4" w:space="0"/>
              <w:left w:val="single" w:color="auto" w:sz="4" w:space="0"/>
              <w:bottom w:val="single" w:color="auto" w:sz="4" w:space="0"/>
              <w:right w:val="single" w:color="auto" w:sz="4" w:space="0"/>
            </w:tcBorders>
            <w:vAlign w:val="center"/>
          </w:tcPr>
          <w:p w14:paraId="7D4D10B7">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因工作失误造成重大损失；</w:t>
            </w:r>
          </w:p>
        </w:tc>
        <w:tc>
          <w:tcPr>
            <w:tcW w:w="732" w:type="dxa"/>
            <w:tcBorders>
              <w:top w:val="single" w:color="auto" w:sz="4" w:space="0"/>
              <w:left w:val="single" w:color="auto" w:sz="4" w:space="0"/>
              <w:bottom w:val="single" w:color="auto" w:sz="4" w:space="0"/>
              <w:right w:val="single" w:color="auto" w:sz="4" w:space="0"/>
            </w:tcBorders>
          </w:tcPr>
          <w:p w14:paraId="393D4F43">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157488A1">
            <w:pPr>
              <w:widowControl w:val="0"/>
              <w:spacing w:line="240" w:lineRule="auto"/>
              <w:ind w:firstLine="0" w:firstLineChars="0"/>
              <w:rPr>
                <w:rFonts w:ascii="宋体" w:hAnsi="Times New Roman" w:eastAsia="宋体" w:cs="宋体"/>
                <w:sz w:val="24"/>
                <w:highlight w:val="none"/>
              </w:rPr>
            </w:pPr>
          </w:p>
        </w:tc>
      </w:tr>
      <w:tr w14:paraId="1513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755" w:type="dxa"/>
            <w:gridSpan w:val="5"/>
            <w:tcBorders>
              <w:top w:val="single" w:color="auto" w:sz="4" w:space="0"/>
              <w:left w:val="single" w:color="auto" w:sz="4" w:space="0"/>
              <w:bottom w:val="single" w:color="auto" w:sz="4" w:space="0"/>
              <w:right w:val="single" w:color="auto" w:sz="4" w:space="0"/>
            </w:tcBorders>
            <w:vAlign w:val="center"/>
          </w:tcPr>
          <w:p w14:paraId="53D41290">
            <w:pPr>
              <w:widowControl w:val="0"/>
              <w:spacing w:line="240" w:lineRule="auto"/>
              <w:ind w:firstLine="8" w:firstLineChars="0"/>
              <w:rPr>
                <w:rFonts w:ascii="宋体" w:hAnsi="Times New Roman" w:eastAsia="宋体" w:cs="宋体"/>
                <w:sz w:val="24"/>
                <w:highlight w:val="none"/>
              </w:rPr>
            </w:pPr>
            <w:r>
              <w:rPr>
                <w:rFonts w:hint="eastAsia" w:ascii="宋体" w:hAnsi="Times New Roman" w:eastAsia="宋体" w:cs="宋体"/>
                <w:sz w:val="24"/>
                <w:highlight w:val="none"/>
              </w:rPr>
              <w:t>实得分数：</w:t>
            </w:r>
          </w:p>
        </w:tc>
        <w:tc>
          <w:tcPr>
            <w:tcW w:w="1037" w:type="dxa"/>
            <w:tcBorders>
              <w:top w:val="single" w:color="auto" w:sz="4" w:space="0"/>
              <w:left w:val="single" w:color="auto" w:sz="4" w:space="0"/>
              <w:bottom w:val="single" w:color="auto" w:sz="4" w:space="0"/>
              <w:right w:val="single" w:color="auto" w:sz="4" w:space="0"/>
            </w:tcBorders>
          </w:tcPr>
          <w:p w14:paraId="2B81D33A">
            <w:pPr>
              <w:widowControl w:val="0"/>
              <w:spacing w:line="240" w:lineRule="auto"/>
              <w:ind w:firstLine="8" w:firstLineChars="0"/>
              <w:rPr>
                <w:rFonts w:ascii="宋体" w:hAnsi="Times New Roman" w:eastAsia="宋体" w:cs="宋体"/>
                <w:sz w:val="24"/>
                <w:highlight w:val="none"/>
              </w:rPr>
            </w:pPr>
          </w:p>
        </w:tc>
      </w:tr>
      <w:tr w14:paraId="0AF80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755" w:type="dxa"/>
            <w:gridSpan w:val="5"/>
            <w:tcBorders>
              <w:top w:val="single" w:color="auto" w:sz="4" w:space="0"/>
              <w:left w:val="single" w:color="auto" w:sz="4" w:space="0"/>
              <w:bottom w:val="single" w:color="auto" w:sz="4" w:space="0"/>
              <w:right w:val="single" w:color="auto" w:sz="4" w:space="0"/>
            </w:tcBorders>
            <w:vAlign w:val="center"/>
          </w:tcPr>
          <w:p w14:paraId="34CDE3D4">
            <w:pPr>
              <w:widowControl w:val="0"/>
              <w:spacing w:line="240" w:lineRule="auto"/>
              <w:ind w:firstLine="8" w:firstLineChars="0"/>
              <w:rPr>
                <w:rFonts w:ascii="宋体" w:hAnsi="Times New Roman" w:eastAsia="宋体" w:cs="宋体"/>
                <w:sz w:val="24"/>
                <w:highlight w:val="none"/>
              </w:rPr>
            </w:pPr>
            <w:r>
              <w:rPr>
                <w:rFonts w:hint="eastAsia" w:ascii="宋体" w:hAnsi="Times New Roman" w:eastAsia="宋体" w:cs="宋体"/>
                <w:sz w:val="24"/>
                <w:highlight w:val="none"/>
              </w:rPr>
              <w:t>综合评定等级：综合考评分为优秀(评分≥90分)、良好(80≤评分&lt;90)、一般(70≤评分&lt;80)、差(评分&lt;70)四个等级。</w:t>
            </w:r>
          </w:p>
        </w:tc>
        <w:tc>
          <w:tcPr>
            <w:tcW w:w="1037" w:type="dxa"/>
            <w:tcBorders>
              <w:top w:val="single" w:color="auto" w:sz="4" w:space="0"/>
              <w:left w:val="single" w:color="auto" w:sz="4" w:space="0"/>
              <w:bottom w:val="single" w:color="auto" w:sz="4" w:space="0"/>
              <w:right w:val="single" w:color="auto" w:sz="4" w:space="0"/>
            </w:tcBorders>
          </w:tcPr>
          <w:p w14:paraId="4649928E">
            <w:pPr>
              <w:widowControl w:val="0"/>
              <w:spacing w:line="240" w:lineRule="auto"/>
              <w:ind w:firstLine="8" w:firstLineChars="0"/>
              <w:rPr>
                <w:rFonts w:ascii="宋体" w:hAnsi="Times New Roman" w:eastAsia="宋体" w:cs="宋体"/>
                <w:sz w:val="24"/>
                <w:highlight w:val="none"/>
              </w:rPr>
            </w:pPr>
          </w:p>
        </w:tc>
      </w:tr>
      <w:tr w14:paraId="540C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792" w:type="dxa"/>
            <w:gridSpan w:val="6"/>
            <w:tcBorders>
              <w:top w:val="single" w:color="auto" w:sz="4" w:space="0"/>
              <w:left w:val="single" w:color="auto" w:sz="4" w:space="0"/>
              <w:bottom w:val="single" w:color="auto" w:sz="4" w:space="0"/>
              <w:right w:val="single" w:color="auto" w:sz="4" w:space="0"/>
            </w:tcBorders>
          </w:tcPr>
          <w:p w14:paraId="5726B23B">
            <w:pPr>
              <w:widowControl w:val="0"/>
              <w:spacing w:line="240" w:lineRule="auto"/>
              <w:ind w:firstLine="8" w:firstLineChars="0"/>
              <w:rPr>
                <w:rFonts w:ascii="宋体" w:hAnsi="Times New Roman" w:eastAsia="宋体" w:cs="宋体"/>
                <w:sz w:val="24"/>
                <w:highlight w:val="none"/>
              </w:rPr>
            </w:pPr>
            <w:r>
              <w:rPr>
                <w:rFonts w:hint="eastAsia" w:ascii="宋体" w:hAnsi="Times New Roman" w:eastAsia="宋体" w:cs="宋体"/>
                <w:sz w:val="24"/>
                <w:highlight w:val="none"/>
              </w:rPr>
              <w:t>考核者简要说明：</w:t>
            </w:r>
          </w:p>
          <w:p w14:paraId="2A60C020">
            <w:pPr>
              <w:widowControl w:val="0"/>
              <w:spacing w:line="240" w:lineRule="auto"/>
              <w:ind w:firstLine="8" w:firstLineChars="0"/>
              <w:rPr>
                <w:rFonts w:ascii="宋体" w:hAnsi="Times New Roman" w:eastAsia="宋体" w:cs="宋体"/>
                <w:sz w:val="24"/>
                <w:highlight w:val="none"/>
              </w:rPr>
            </w:pPr>
            <w:r>
              <w:rPr>
                <w:rFonts w:hint="eastAsia" w:ascii="宋体" w:hAnsi="Times New Roman" w:eastAsia="宋体" w:cs="宋体"/>
                <w:sz w:val="24"/>
                <w:highlight w:val="none"/>
              </w:rPr>
              <w:t>考核者签名：</w:t>
            </w:r>
          </w:p>
        </w:tc>
      </w:tr>
      <w:tr w14:paraId="0F793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792" w:type="dxa"/>
            <w:gridSpan w:val="6"/>
            <w:tcBorders>
              <w:top w:val="single" w:color="auto" w:sz="4" w:space="0"/>
              <w:left w:val="single" w:color="auto" w:sz="4" w:space="0"/>
              <w:bottom w:val="single" w:color="auto" w:sz="4" w:space="0"/>
              <w:right w:val="single" w:color="auto" w:sz="4" w:space="0"/>
            </w:tcBorders>
          </w:tcPr>
          <w:p w14:paraId="3A2902A7">
            <w:pPr>
              <w:widowControl w:val="0"/>
              <w:spacing w:line="240" w:lineRule="auto"/>
              <w:ind w:firstLine="8" w:firstLineChars="0"/>
              <w:rPr>
                <w:rFonts w:ascii="宋体" w:hAnsi="Times New Roman" w:eastAsia="宋体" w:cs="宋体"/>
                <w:sz w:val="24"/>
                <w:highlight w:val="none"/>
              </w:rPr>
            </w:pPr>
            <w:r>
              <w:rPr>
                <w:rFonts w:hint="eastAsia" w:ascii="宋体" w:hAnsi="Times New Roman" w:eastAsia="宋体" w:cs="宋体"/>
                <w:sz w:val="24"/>
                <w:highlight w:val="none"/>
              </w:rPr>
              <w:t>被考核者意见：</w:t>
            </w:r>
          </w:p>
          <w:p w14:paraId="6480A7D1">
            <w:pPr>
              <w:widowControl w:val="0"/>
              <w:spacing w:line="240" w:lineRule="auto"/>
              <w:ind w:firstLine="8" w:firstLineChars="0"/>
              <w:rPr>
                <w:rFonts w:ascii="宋体" w:hAnsi="Times New Roman" w:eastAsia="宋体" w:cs="宋体"/>
                <w:sz w:val="24"/>
                <w:highlight w:val="none"/>
              </w:rPr>
            </w:pPr>
            <w:r>
              <w:rPr>
                <w:rFonts w:hint="eastAsia" w:ascii="宋体" w:hAnsi="Times New Roman" w:eastAsia="宋体" w:cs="宋体"/>
                <w:sz w:val="24"/>
                <w:highlight w:val="none"/>
              </w:rPr>
              <w:t>被考核者负责人签名：</w:t>
            </w:r>
          </w:p>
        </w:tc>
      </w:tr>
    </w:tbl>
    <w:p w14:paraId="08AB999A">
      <w:pPr>
        <w:ind w:firstLine="0" w:firstLineChars="0"/>
        <w:rPr>
          <w:highlight w:val="none"/>
        </w:rPr>
      </w:pPr>
    </w:p>
    <w:p w14:paraId="6CF5C78A">
      <w:pPr>
        <w:pStyle w:val="2"/>
        <w:rPr>
          <w:highlight w:val="none"/>
        </w:rPr>
      </w:pPr>
    </w:p>
    <w:p w14:paraId="501EEE70">
      <w:pPr>
        <w:pStyle w:val="2"/>
        <w:rPr>
          <w:highlight w:val="none"/>
        </w:rPr>
      </w:pPr>
    </w:p>
    <w:p w14:paraId="51D41E5E">
      <w:pPr>
        <w:pStyle w:val="2"/>
        <w:rPr>
          <w:highlight w:val="none"/>
        </w:rPr>
      </w:pPr>
    </w:p>
    <w:p w14:paraId="2F8D8AE5">
      <w:pPr>
        <w:pStyle w:val="2"/>
        <w:rPr>
          <w:highlight w:val="none"/>
        </w:rPr>
      </w:pPr>
    </w:p>
    <w:p w14:paraId="7C98D49D">
      <w:pPr>
        <w:pStyle w:val="2"/>
        <w:rPr>
          <w:highlight w:val="none"/>
        </w:rPr>
      </w:pPr>
    </w:p>
    <w:p w14:paraId="7C390E89">
      <w:pPr>
        <w:pStyle w:val="2"/>
        <w:rPr>
          <w:highlight w:val="none"/>
        </w:rPr>
      </w:pPr>
    </w:p>
    <w:p w14:paraId="33DA8CB2">
      <w:pPr>
        <w:pStyle w:val="2"/>
        <w:rPr>
          <w:highlight w:val="none"/>
        </w:rPr>
      </w:pPr>
    </w:p>
    <w:p w14:paraId="5A277A2F">
      <w:pPr>
        <w:pStyle w:val="2"/>
        <w:rPr>
          <w:highlight w:val="none"/>
        </w:rPr>
      </w:pPr>
    </w:p>
    <w:p w14:paraId="668233B2">
      <w:pPr>
        <w:ind w:firstLine="0" w:firstLineChars="0"/>
        <w:rPr>
          <w:highlight w:val="none"/>
        </w:rPr>
      </w:pPr>
    </w:p>
    <w:p w14:paraId="789FFDC4">
      <w:pPr>
        <w:rPr>
          <w:highlight w:val="none"/>
        </w:rPr>
      </w:pPr>
    </w:p>
    <w:p w14:paraId="6F973FBB">
      <w:pPr>
        <w:rPr>
          <w:highlight w:val="none"/>
        </w:rPr>
      </w:pPr>
    </w:p>
    <w:p w14:paraId="721B0F00">
      <w:pPr>
        <w:ind w:firstLine="0" w:firstLineChars="0"/>
        <w:rPr>
          <w:highlight w:val="none"/>
        </w:rPr>
      </w:pPr>
    </w:p>
    <w:p w14:paraId="5158A4B4">
      <w:pPr>
        <w:rPr>
          <w:highlight w:val="none"/>
        </w:rPr>
      </w:pPr>
    </w:p>
    <w:p w14:paraId="25B801CC">
      <w:pPr>
        <w:rPr>
          <w:highlight w:val="none"/>
        </w:rPr>
      </w:pPr>
    </w:p>
    <w:p w14:paraId="246B65C0">
      <w:pPr>
        <w:rPr>
          <w:highlight w:val="none"/>
        </w:rPr>
      </w:pPr>
    </w:p>
    <w:p w14:paraId="7BAD6C80">
      <w:pPr>
        <w:rPr>
          <w:highlight w:val="none"/>
        </w:rPr>
      </w:pPr>
    </w:p>
    <w:p w14:paraId="0BB658F9">
      <w:pPr>
        <w:widowControl w:val="0"/>
        <w:autoSpaceDE w:val="0"/>
        <w:autoSpaceDN w:val="0"/>
        <w:adjustRightInd w:val="0"/>
        <w:snapToGrid w:val="0"/>
        <w:ind w:firstLine="0" w:firstLineChars="0"/>
        <w:jc w:val="center"/>
        <w:outlineLvl w:val="0"/>
        <w:rPr>
          <w:rFonts w:ascii="宋体" w:hAnsi="宋体"/>
          <w:b/>
          <w:sz w:val="52"/>
          <w:szCs w:val="52"/>
          <w:highlight w:val="none"/>
        </w:rPr>
      </w:pPr>
      <w:bookmarkStart w:id="331" w:name="_Toc2498"/>
      <w:bookmarkStart w:id="332" w:name="_Toc21234"/>
      <w:bookmarkStart w:id="333" w:name="_Toc11551"/>
      <w:bookmarkStart w:id="334" w:name="_Toc29564"/>
      <w:r>
        <w:rPr>
          <w:rFonts w:hint="eastAsia" w:ascii="宋体" w:hAnsi="宋体"/>
          <w:b/>
          <w:sz w:val="52"/>
          <w:szCs w:val="52"/>
          <w:highlight w:val="none"/>
          <w:lang w:val="en-US" w:eastAsia="zh-CN"/>
        </w:rPr>
        <w:t xml:space="preserve"> </w:t>
      </w:r>
      <w:r>
        <w:rPr>
          <w:rFonts w:hint="eastAsia" w:ascii="宋体" w:hAnsi="宋体"/>
          <w:b/>
          <w:sz w:val="52"/>
          <w:szCs w:val="52"/>
          <w:highlight w:val="none"/>
        </w:rPr>
        <w:t>第四章 项目需求</w:t>
      </w:r>
      <w:bookmarkEnd w:id="331"/>
      <w:bookmarkEnd w:id="332"/>
      <w:bookmarkEnd w:id="333"/>
      <w:bookmarkEnd w:id="334"/>
    </w:p>
    <w:p w14:paraId="69838DDA">
      <w:pPr>
        <w:keepNext w:val="0"/>
        <w:keepLines w:val="0"/>
        <w:pageBreakBefore w:val="0"/>
        <w:widowControl/>
        <w:kinsoku/>
        <w:wordWrap/>
        <w:overflowPunct/>
        <w:topLinePunct w:val="0"/>
        <w:autoSpaceDE/>
        <w:autoSpaceDN/>
        <w:bidi w:val="0"/>
        <w:adjustRightInd/>
        <w:snapToGrid/>
        <w:spacing w:after="120" w:afterLines="50" w:line="560" w:lineRule="exact"/>
        <w:textAlignment w:val="auto"/>
        <w:outlineLvl w:val="1"/>
        <w:rPr>
          <w:rFonts w:hint="eastAsia" w:ascii="Times New Roman" w:hAnsi="Times New Roman" w:eastAsia="仿宋_GB2312" w:cs="Times New Roman"/>
          <w:kern w:val="2"/>
          <w:sz w:val="24"/>
          <w:szCs w:val="24"/>
          <w:lang w:val="en-US" w:eastAsia="zh-CN" w:bidi="ar-SA"/>
        </w:rPr>
      </w:pPr>
      <w:bookmarkStart w:id="335" w:name="_Toc65501075"/>
      <w:bookmarkStart w:id="336" w:name="_Toc65491446"/>
      <w:r>
        <w:rPr>
          <w:rFonts w:ascii="宋体" w:hAnsi="宋体"/>
          <w:b w:val="0"/>
          <w:sz w:val="28"/>
          <w:highlight w:val="none"/>
        </w:rPr>
        <w:br w:type="page"/>
      </w:r>
      <w:bookmarkEnd w:id="329"/>
      <w:bookmarkEnd w:id="330"/>
      <w:bookmarkStart w:id="337" w:name="_Toc19848"/>
      <w:bookmarkStart w:id="338" w:name="_Toc17253"/>
      <w:bookmarkStart w:id="339" w:name="_Toc32688"/>
      <w:bookmarkStart w:id="340" w:name="_Toc20595"/>
      <w:bookmarkStart w:id="341" w:name="_Toc152042575"/>
      <w:bookmarkStart w:id="342" w:name="_Toc152045786"/>
      <w:bookmarkStart w:id="343" w:name="_Toc144974855"/>
      <w:bookmarkStart w:id="344" w:name="_Toc905"/>
      <w:bookmarkStart w:id="345" w:name="_Toc21356"/>
      <w:bookmarkStart w:id="346" w:name="_Toc4334"/>
      <w:r>
        <w:rPr>
          <w:rFonts w:hint="eastAsia" w:ascii="黑体" w:hAnsi="黑体" w:eastAsia="黑体" w:cs="黑体"/>
          <w:b/>
          <w:bCs/>
          <w:sz w:val="24"/>
          <w:highlight w:val="none"/>
          <w:lang w:val="en-US" w:eastAsia="zh-CN"/>
        </w:rPr>
        <w:t>一、项目概述</w:t>
      </w:r>
    </w:p>
    <w:p w14:paraId="7F869B7E">
      <w:pPr>
        <w:keepNext w:val="0"/>
        <w:keepLines w:val="0"/>
        <w:pageBreakBefore w:val="0"/>
        <w:widowControl/>
        <w:kinsoku/>
        <w:wordWrap/>
        <w:overflowPunct/>
        <w:topLinePunct w:val="0"/>
        <w:autoSpaceDE/>
        <w:autoSpaceDN/>
        <w:bidi w:val="0"/>
        <w:adjustRightInd/>
        <w:snapToGrid/>
        <w:spacing w:after="120" w:afterLines="50" w:line="560" w:lineRule="exact"/>
        <w:textAlignment w:val="auto"/>
        <w:outlineLvl w:val="1"/>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202</w:t>
      </w:r>
      <w:r>
        <w:rPr>
          <w:rFonts w:hint="eastAsia" w:eastAsia="仿宋_GB2312" w:cs="Times New Roman"/>
          <w:kern w:val="2"/>
          <w:sz w:val="24"/>
          <w:szCs w:val="24"/>
          <w:lang w:val="en-US" w:eastAsia="zh-CN" w:bidi="ar-SA"/>
        </w:rPr>
        <w:t>6</w:t>
      </w:r>
      <w:r>
        <w:rPr>
          <w:rFonts w:hint="eastAsia" w:ascii="Times New Roman" w:hAnsi="Times New Roman" w:eastAsia="仿宋_GB2312" w:cs="Times New Roman"/>
          <w:kern w:val="2"/>
          <w:sz w:val="24"/>
          <w:szCs w:val="24"/>
          <w:lang w:val="en-US" w:eastAsia="zh-CN" w:bidi="ar-SA"/>
        </w:rPr>
        <w:t>中国羽毛球大师赛（以下简称赛事）是国际顶级羽毛球赛事之一，其主体赛事为世界羽联巡回赛，是全球六场分站赛之一。本次赛事比赛时间</w:t>
      </w:r>
      <w:r>
        <w:rPr>
          <w:rFonts w:hint="eastAsia" w:eastAsia="仿宋_GB2312" w:cs="Times New Roman"/>
          <w:kern w:val="2"/>
          <w:sz w:val="24"/>
          <w:szCs w:val="24"/>
          <w:lang w:val="en-US" w:eastAsia="zh-CN" w:bidi="ar-SA"/>
        </w:rPr>
        <w:t>暂定</w:t>
      </w:r>
      <w:r>
        <w:rPr>
          <w:rFonts w:hint="eastAsia" w:ascii="Times New Roman" w:hAnsi="Times New Roman" w:eastAsia="仿宋_GB2312" w:cs="Times New Roman"/>
          <w:kern w:val="2"/>
          <w:sz w:val="24"/>
          <w:szCs w:val="24"/>
          <w:lang w:val="en-US" w:eastAsia="zh-CN" w:bidi="ar-SA"/>
        </w:rPr>
        <w:t>为202</w:t>
      </w:r>
      <w:r>
        <w:rPr>
          <w:rFonts w:hint="eastAsia" w:eastAsia="仿宋_GB2312" w:cs="Times New Roman"/>
          <w:kern w:val="2"/>
          <w:sz w:val="24"/>
          <w:szCs w:val="24"/>
          <w:lang w:val="en-US" w:eastAsia="zh-CN" w:bidi="ar-SA"/>
        </w:rPr>
        <w:t>6</w:t>
      </w:r>
      <w:r>
        <w:rPr>
          <w:rFonts w:hint="eastAsia" w:ascii="Times New Roman" w:hAnsi="Times New Roman" w:eastAsia="仿宋_GB2312" w:cs="Times New Roman"/>
          <w:kern w:val="2"/>
          <w:sz w:val="24"/>
          <w:szCs w:val="24"/>
          <w:lang w:val="en-US" w:eastAsia="zh-CN" w:bidi="ar-SA"/>
        </w:rPr>
        <w:t>年</w:t>
      </w:r>
      <w:r>
        <w:rPr>
          <w:rFonts w:hint="eastAsia" w:eastAsia="仿宋_GB2312" w:cs="Times New Roman"/>
          <w:kern w:val="2"/>
          <w:sz w:val="24"/>
          <w:szCs w:val="24"/>
          <w:lang w:val="en-US" w:eastAsia="zh-CN" w:bidi="ar-SA"/>
        </w:rPr>
        <w:t>9</w:t>
      </w:r>
      <w:r>
        <w:rPr>
          <w:rFonts w:hint="eastAsia" w:ascii="Times New Roman" w:hAnsi="Times New Roman" w:eastAsia="仿宋_GB2312" w:cs="Times New Roman"/>
          <w:kern w:val="2"/>
          <w:sz w:val="24"/>
          <w:szCs w:val="24"/>
          <w:lang w:val="en-US" w:eastAsia="zh-CN" w:bidi="ar-SA"/>
        </w:rPr>
        <w:t>月</w:t>
      </w:r>
      <w:r>
        <w:rPr>
          <w:rFonts w:hint="eastAsia" w:eastAsia="仿宋_GB2312" w:cs="Times New Roman"/>
          <w:kern w:val="2"/>
          <w:sz w:val="24"/>
          <w:szCs w:val="24"/>
          <w:lang w:val="en-US" w:eastAsia="zh-CN" w:bidi="ar-SA"/>
        </w:rPr>
        <w:t>1</w:t>
      </w:r>
      <w:r>
        <w:rPr>
          <w:rFonts w:hint="eastAsia" w:ascii="Times New Roman" w:hAnsi="Times New Roman" w:eastAsia="仿宋_GB2312" w:cs="Times New Roman"/>
          <w:kern w:val="2"/>
          <w:sz w:val="24"/>
          <w:szCs w:val="24"/>
          <w:lang w:val="en-US" w:eastAsia="zh-CN" w:bidi="ar-SA"/>
        </w:rPr>
        <w:t>日—</w:t>
      </w:r>
      <w:r>
        <w:rPr>
          <w:rFonts w:hint="eastAsia" w:eastAsia="仿宋_GB2312" w:cs="Times New Roman"/>
          <w:kern w:val="2"/>
          <w:sz w:val="24"/>
          <w:szCs w:val="24"/>
          <w:lang w:val="en-US" w:eastAsia="zh-CN" w:bidi="ar-SA"/>
        </w:rPr>
        <w:t>7</w:t>
      </w:r>
      <w:r>
        <w:rPr>
          <w:rFonts w:hint="eastAsia" w:ascii="Times New Roman" w:hAnsi="Times New Roman" w:eastAsia="仿宋_GB2312" w:cs="Times New Roman"/>
          <w:kern w:val="2"/>
          <w:sz w:val="24"/>
          <w:szCs w:val="24"/>
          <w:lang w:val="en-US" w:eastAsia="zh-CN" w:bidi="ar-SA"/>
        </w:rPr>
        <w:t>日，比赛地点在深圳市体育中心体育馆。</w:t>
      </w:r>
    </w:p>
    <w:p w14:paraId="66739860">
      <w:pPr>
        <w:keepNext w:val="0"/>
        <w:keepLines w:val="0"/>
        <w:pageBreakBefore w:val="0"/>
        <w:widowControl/>
        <w:kinsoku/>
        <w:wordWrap/>
        <w:overflowPunct/>
        <w:topLinePunct w:val="0"/>
        <w:autoSpaceDE/>
        <w:autoSpaceDN/>
        <w:bidi w:val="0"/>
        <w:adjustRightInd/>
        <w:snapToGrid/>
        <w:spacing w:after="120" w:afterLines="50" w:line="560" w:lineRule="exact"/>
        <w:textAlignment w:val="auto"/>
        <w:outlineLvl w:val="1"/>
        <w:rPr>
          <w:rFonts w:hint="eastAsia" w:ascii="Times New Roman" w:hAnsi="Times New Roman" w:eastAsia="仿宋_GB2312" w:cs="Times New Roman"/>
          <w:kern w:val="2"/>
          <w:sz w:val="24"/>
          <w:szCs w:val="24"/>
          <w:lang w:val="en-US" w:eastAsia="zh-CN" w:bidi="ar-SA"/>
        </w:rPr>
      </w:pPr>
      <w:r>
        <w:rPr>
          <w:rFonts w:hint="eastAsia" w:ascii="黑体" w:hAnsi="黑体" w:eastAsia="黑体" w:cs="黑体"/>
          <w:b/>
          <w:bCs/>
          <w:sz w:val="24"/>
          <w:highlight w:val="none"/>
          <w:lang w:val="en-US" w:eastAsia="zh-CN"/>
        </w:rPr>
        <w:t>二、招标范围</w:t>
      </w:r>
    </w:p>
    <w:p w14:paraId="4C7240C3">
      <w:pPr>
        <w:keepNext w:val="0"/>
        <w:keepLines w:val="0"/>
        <w:pageBreakBefore w:val="0"/>
        <w:widowControl/>
        <w:kinsoku/>
        <w:wordWrap/>
        <w:overflowPunct/>
        <w:topLinePunct w:val="0"/>
        <w:autoSpaceDE/>
        <w:autoSpaceDN/>
        <w:bidi w:val="0"/>
        <w:adjustRightInd/>
        <w:snapToGrid/>
        <w:spacing w:after="120" w:afterLines="50" w:line="560" w:lineRule="exact"/>
        <w:textAlignment w:val="auto"/>
        <w:outlineLvl w:val="1"/>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为202</w:t>
      </w:r>
      <w:r>
        <w:rPr>
          <w:rFonts w:hint="eastAsia" w:eastAsia="仿宋_GB2312" w:cs="Times New Roman"/>
          <w:kern w:val="2"/>
          <w:sz w:val="24"/>
          <w:szCs w:val="24"/>
          <w:lang w:val="en-US" w:eastAsia="zh-CN" w:bidi="ar-SA"/>
        </w:rPr>
        <w:t>6</w:t>
      </w:r>
      <w:r>
        <w:rPr>
          <w:rFonts w:hint="eastAsia" w:ascii="Times New Roman" w:hAnsi="Times New Roman" w:eastAsia="仿宋_GB2312" w:cs="Times New Roman"/>
          <w:kern w:val="2"/>
          <w:sz w:val="24"/>
          <w:szCs w:val="24"/>
          <w:lang w:val="en-US" w:eastAsia="zh-CN" w:bidi="ar-SA"/>
        </w:rPr>
        <w:t>中国羽毛球大师赛提供赛事视觉创意与设计、赛事宣传推广服务（详见技术条款）。</w:t>
      </w:r>
    </w:p>
    <w:p w14:paraId="11C7066B">
      <w:pPr>
        <w:keepNext w:val="0"/>
        <w:keepLines w:val="0"/>
        <w:pageBreakBefore w:val="0"/>
        <w:widowControl/>
        <w:kinsoku/>
        <w:wordWrap/>
        <w:overflowPunct/>
        <w:topLinePunct w:val="0"/>
        <w:autoSpaceDE/>
        <w:autoSpaceDN/>
        <w:bidi w:val="0"/>
        <w:adjustRightInd/>
        <w:snapToGrid/>
        <w:spacing w:after="120" w:afterLines="50" w:line="560" w:lineRule="exact"/>
        <w:textAlignment w:val="auto"/>
        <w:outlineLvl w:val="1"/>
        <w:rPr>
          <w:rFonts w:hint="eastAsia" w:ascii="黑体" w:hAnsi="黑体" w:eastAsia="黑体" w:cs="黑体"/>
          <w:b/>
          <w:bCs/>
          <w:sz w:val="24"/>
          <w:highlight w:val="none"/>
          <w:lang w:val="en-US" w:eastAsia="zh-CN"/>
        </w:rPr>
      </w:pPr>
      <w:r>
        <w:rPr>
          <w:rFonts w:hint="eastAsia" w:ascii="黑体" w:hAnsi="黑体" w:eastAsia="黑体" w:cs="黑体"/>
          <w:b/>
          <w:bCs/>
          <w:sz w:val="24"/>
          <w:highlight w:val="none"/>
          <w:lang w:val="en-US" w:eastAsia="zh-CN"/>
        </w:rPr>
        <w:t>三、服务期</w:t>
      </w:r>
    </w:p>
    <w:p w14:paraId="6A6FBC0A">
      <w:pPr>
        <w:keepNext w:val="0"/>
        <w:keepLines w:val="0"/>
        <w:pageBreakBefore w:val="0"/>
        <w:widowControl/>
        <w:kinsoku/>
        <w:wordWrap/>
        <w:overflowPunct/>
        <w:topLinePunct w:val="0"/>
        <w:autoSpaceDE/>
        <w:autoSpaceDN/>
        <w:bidi w:val="0"/>
        <w:adjustRightInd/>
        <w:snapToGrid/>
        <w:spacing w:after="120" w:afterLines="50" w:line="560" w:lineRule="exact"/>
        <w:textAlignment w:val="auto"/>
        <w:outlineLvl w:val="1"/>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自合同签署生效之日起至乙方完成约定的全部服务内容为止，合同期限最长不超过12个月。</w:t>
      </w:r>
    </w:p>
    <w:p w14:paraId="71A02852">
      <w:pPr>
        <w:keepNext w:val="0"/>
        <w:keepLines w:val="0"/>
        <w:pageBreakBefore w:val="0"/>
        <w:widowControl/>
        <w:kinsoku/>
        <w:wordWrap/>
        <w:overflowPunct/>
        <w:topLinePunct w:val="0"/>
        <w:autoSpaceDE/>
        <w:autoSpaceDN/>
        <w:bidi w:val="0"/>
        <w:adjustRightInd/>
        <w:snapToGrid/>
        <w:spacing w:after="120" w:afterLines="50" w:line="560" w:lineRule="exact"/>
        <w:textAlignment w:val="auto"/>
        <w:outlineLvl w:val="1"/>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服务履行完毕后，甲方可根据今后年度同个赛事活动的需要并结合本合同乙方履约考核评价结果，决定是否与乙方就今后年度同个赛事活动签署《服务合同》，续签次数不超过2次。</w:t>
      </w:r>
    </w:p>
    <w:p w14:paraId="158FF121">
      <w:pPr>
        <w:keepNext w:val="0"/>
        <w:keepLines w:val="0"/>
        <w:pageBreakBefore w:val="0"/>
        <w:widowControl/>
        <w:kinsoku/>
        <w:wordWrap/>
        <w:overflowPunct/>
        <w:topLinePunct w:val="0"/>
        <w:autoSpaceDE/>
        <w:autoSpaceDN/>
        <w:bidi w:val="0"/>
        <w:adjustRightInd/>
        <w:snapToGrid/>
        <w:spacing w:after="120" w:afterLines="50" w:line="560" w:lineRule="exact"/>
        <w:textAlignment w:val="auto"/>
        <w:outlineLvl w:val="1"/>
        <w:rPr>
          <w:rFonts w:hint="eastAsia" w:ascii="Times New Roman" w:hAnsi="Times New Roman" w:eastAsia="仿宋_GB2312" w:cs="Times New Roman"/>
          <w:kern w:val="2"/>
          <w:sz w:val="24"/>
          <w:szCs w:val="24"/>
          <w:lang w:val="en-US" w:eastAsia="zh-CN" w:bidi="ar-SA"/>
        </w:rPr>
      </w:pPr>
      <w:r>
        <w:rPr>
          <w:rFonts w:hint="eastAsia" w:ascii="黑体" w:hAnsi="黑体" w:eastAsia="黑体" w:cs="黑体"/>
          <w:b/>
          <w:bCs/>
          <w:sz w:val="24"/>
          <w:highlight w:val="none"/>
          <w:lang w:val="en-US" w:eastAsia="zh-CN"/>
        </w:rPr>
        <w:t>四、付款方法和条件</w:t>
      </w:r>
    </w:p>
    <w:p w14:paraId="3CA80421">
      <w:pPr>
        <w:keepNext w:val="0"/>
        <w:keepLines w:val="0"/>
        <w:pageBreakBefore w:val="0"/>
        <w:widowControl/>
        <w:kinsoku/>
        <w:wordWrap/>
        <w:overflowPunct/>
        <w:topLinePunct w:val="0"/>
        <w:autoSpaceDE/>
        <w:autoSpaceDN/>
        <w:bidi w:val="0"/>
        <w:adjustRightInd/>
        <w:snapToGrid/>
        <w:spacing w:after="120" w:afterLines="50" w:line="560" w:lineRule="exact"/>
        <w:textAlignment w:val="auto"/>
        <w:outlineLvl w:val="1"/>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详见第三章《合同条款及格式》</w:t>
      </w:r>
    </w:p>
    <w:bookmarkEnd w:id="337"/>
    <w:bookmarkEnd w:id="338"/>
    <w:p w14:paraId="7EBDF302">
      <w:pPr>
        <w:keepNext w:val="0"/>
        <w:keepLines w:val="0"/>
        <w:pageBreakBefore w:val="0"/>
        <w:widowControl/>
        <w:kinsoku/>
        <w:wordWrap/>
        <w:overflowPunct/>
        <w:topLinePunct w:val="0"/>
        <w:autoSpaceDE/>
        <w:autoSpaceDN/>
        <w:bidi w:val="0"/>
        <w:adjustRightInd/>
        <w:snapToGrid/>
        <w:spacing w:after="120" w:afterLines="50" w:line="560" w:lineRule="exact"/>
        <w:textAlignment w:val="auto"/>
        <w:outlineLvl w:val="1"/>
        <w:rPr>
          <w:rFonts w:hint="eastAsia" w:ascii="Times New Roman" w:hAnsi="Times New Roman" w:eastAsia="仿宋_GB2312" w:cs="Times New Roman"/>
          <w:kern w:val="2"/>
          <w:sz w:val="24"/>
          <w:szCs w:val="24"/>
          <w:lang w:val="en-US" w:eastAsia="zh-CN" w:bidi="ar-SA"/>
        </w:rPr>
      </w:pPr>
      <w:bookmarkStart w:id="347" w:name="_Toc2359"/>
      <w:bookmarkStart w:id="348" w:name="_Toc1927"/>
      <w:r>
        <w:rPr>
          <w:rFonts w:hint="eastAsia" w:ascii="黑体" w:hAnsi="黑体" w:eastAsia="黑体" w:cs="黑体"/>
          <w:b/>
          <w:bCs/>
          <w:sz w:val="24"/>
          <w:highlight w:val="none"/>
          <w:lang w:val="en-US" w:eastAsia="zh-CN"/>
        </w:rPr>
        <w:t>五、特别说明</w:t>
      </w:r>
    </w:p>
    <w:p w14:paraId="330DCAD9">
      <w:pPr>
        <w:pStyle w:val="68"/>
        <w:ind w:left="0" w:firstLine="480" w:firstLineChars="200"/>
        <w:rPr>
          <w:lang w:val="en-US" w:eastAsia="zh-CN"/>
        </w:rPr>
      </w:pPr>
      <w:r>
        <w:rPr>
          <w:rFonts w:hint="eastAsia"/>
          <w:lang w:val="en-US" w:eastAsia="zh-CN"/>
        </w:rPr>
        <w:t>（一）</w:t>
      </w:r>
      <w:r>
        <w:rPr>
          <w:lang w:val="en-US" w:eastAsia="zh-CN"/>
        </w:rPr>
        <w:t>本赛事如因政策或其他原因导致延后或取消，中标人/成交供应商不得向招标人/采购人提出索赔。投标人/供应商提交投标文件/响应文件即视为完全接受此风险。</w:t>
      </w:r>
    </w:p>
    <w:p w14:paraId="4878BEE2">
      <w:pPr>
        <w:pStyle w:val="68"/>
        <w:ind w:left="0" w:firstLine="480" w:firstLineChars="200"/>
        <w:rPr>
          <w:lang w:val="en-US" w:eastAsia="zh-CN"/>
        </w:rPr>
      </w:pPr>
      <w:r>
        <w:rPr>
          <w:rFonts w:hint="eastAsia"/>
          <w:lang w:val="en-US" w:eastAsia="zh-CN"/>
        </w:rPr>
        <w:t>（二）</w:t>
      </w:r>
      <w:r>
        <w:rPr>
          <w:lang w:val="en-US" w:eastAsia="zh-CN"/>
        </w:rPr>
        <w:t>本项目服务内容可能增减，最终结算金额按实际发生工作结算，中标人/成交供应商应严格按照招标人/采购人要求</w:t>
      </w:r>
      <w:r>
        <w:rPr>
          <w:rFonts w:hint="eastAsia"/>
          <w:color w:val="000000"/>
          <w:lang w:val="en-US" w:eastAsia="zh-CN"/>
        </w:rPr>
        <w:t>按时按质</w:t>
      </w:r>
      <w:r>
        <w:rPr>
          <w:color w:val="000000"/>
          <w:lang w:val="en-US" w:eastAsia="zh-CN"/>
        </w:rPr>
        <w:t>完成</w:t>
      </w:r>
      <w:r>
        <w:rPr>
          <w:rFonts w:hint="eastAsia"/>
          <w:color w:val="000000"/>
          <w:lang w:val="en-US" w:eastAsia="zh-CN"/>
        </w:rPr>
        <w:t>全部</w:t>
      </w:r>
      <w:r>
        <w:rPr>
          <w:lang w:val="en-US" w:eastAsia="zh-CN"/>
        </w:rPr>
        <w:t>服务，且不得因服务内容减少向招标人/采购人索赔。</w:t>
      </w:r>
    </w:p>
    <w:p w14:paraId="6163FA96">
      <w:pPr>
        <w:keepNext w:val="0"/>
        <w:keepLines w:val="0"/>
        <w:pageBreakBefore w:val="0"/>
        <w:widowControl/>
        <w:kinsoku/>
        <w:wordWrap/>
        <w:overflowPunct/>
        <w:topLinePunct w:val="0"/>
        <w:autoSpaceDE/>
        <w:autoSpaceDN/>
        <w:bidi w:val="0"/>
        <w:adjustRightInd/>
        <w:snapToGrid/>
        <w:spacing w:after="120" w:afterLines="50" w:line="560" w:lineRule="exact"/>
        <w:textAlignment w:val="auto"/>
        <w:outlineLvl w:val="1"/>
        <w:rPr>
          <w:rFonts w:hint="eastAsia" w:ascii="黑体" w:hAnsi="黑体" w:eastAsia="黑体" w:cs="黑体"/>
          <w:b/>
          <w:bCs/>
          <w:sz w:val="24"/>
          <w:highlight w:val="none"/>
        </w:rPr>
      </w:pPr>
      <w:r>
        <w:rPr>
          <w:rFonts w:hint="eastAsia" w:ascii="黑体" w:hAnsi="黑体" w:eastAsia="黑体" w:cs="黑体"/>
          <w:b/>
          <w:bCs/>
          <w:sz w:val="24"/>
          <w:highlight w:val="none"/>
          <w:lang w:val="en-US" w:eastAsia="zh-CN"/>
        </w:rPr>
        <w:t>六</w:t>
      </w:r>
      <w:r>
        <w:rPr>
          <w:rFonts w:hint="eastAsia" w:ascii="黑体" w:hAnsi="黑体" w:eastAsia="黑体" w:cs="黑体"/>
          <w:b/>
          <w:bCs/>
          <w:sz w:val="24"/>
          <w:highlight w:val="none"/>
        </w:rPr>
        <w:t>、具体采购需求及内容</w:t>
      </w:r>
      <w:bookmarkEnd w:id="347"/>
      <w:bookmarkEnd w:id="348"/>
    </w:p>
    <w:p w14:paraId="687A4EDF">
      <w:pPr>
        <w:pStyle w:val="68"/>
        <w:ind w:left="0" w:firstLine="480" w:firstLineChars="200"/>
        <w:rPr>
          <w:rFonts w:hint="eastAsia"/>
          <w:lang w:val="en-US" w:eastAsia="zh-CN"/>
        </w:rPr>
      </w:pPr>
      <w:r>
        <w:rPr>
          <w:rFonts w:hint="eastAsia"/>
          <w:lang w:val="en-US" w:eastAsia="zh-CN"/>
        </w:rPr>
        <w:t>（一）基本要求</w:t>
      </w:r>
    </w:p>
    <w:p w14:paraId="5AE27C6D">
      <w:pPr>
        <w:pStyle w:val="68"/>
        <w:ind w:left="0" w:firstLine="480" w:firstLineChars="200"/>
        <w:rPr>
          <w:rFonts w:hint="eastAsia"/>
          <w:lang w:val="en-US" w:eastAsia="zh-CN"/>
        </w:rPr>
      </w:pPr>
      <w:r>
        <w:rPr>
          <w:rFonts w:hint="eastAsia"/>
          <w:lang w:val="en-US" w:eastAsia="zh-CN"/>
        </w:rPr>
        <w:t xml:space="preserve">1.有从事过国际羽毛球大型赛事视觉设计与宣传推广的成功案例与相关经验。有成熟完善的公司体系，人员构架，服务制度。 </w:t>
      </w:r>
    </w:p>
    <w:p w14:paraId="6C01A860">
      <w:pPr>
        <w:pStyle w:val="68"/>
        <w:ind w:left="0" w:firstLine="480" w:firstLineChars="200"/>
        <w:rPr>
          <w:rFonts w:hint="eastAsia"/>
          <w:lang w:val="en-US" w:eastAsia="zh-CN"/>
        </w:rPr>
      </w:pPr>
      <w:r>
        <w:rPr>
          <w:rFonts w:hint="eastAsia"/>
          <w:lang w:val="en-US" w:eastAsia="zh-CN"/>
        </w:rPr>
        <w:t xml:space="preserve">2.必须为本项目配备不低于6人的服务项目组，即“中国羽毛球大师赛”服务小组。服务小组在比赛前需至少提前2周开始驻场办公，食宿费、交通费等费用自理。 </w:t>
      </w:r>
    </w:p>
    <w:p w14:paraId="0D626FC3">
      <w:pPr>
        <w:pStyle w:val="68"/>
        <w:ind w:left="0" w:firstLine="480" w:firstLineChars="200"/>
        <w:rPr>
          <w:rFonts w:hint="eastAsia"/>
          <w:lang w:val="en-US" w:eastAsia="zh-CN"/>
        </w:rPr>
      </w:pPr>
      <w:r>
        <w:rPr>
          <w:rFonts w:hint="eastAsia"/>
          <w:lang w:val="en-US" w:eastAsia="zh-CN"/>
        </w:rPr>
        <w:t xml:space="preserve">3.擅长平面设计，根据项目定位设计完善视觉识别系统与视觉画面，设计风格统一和谐实用，熟悉羽毛球或体育项目广告设计与物料的制作要求。 </w:t>
      </w:r>
    </w:p>
    <w:p w14:paraId="6D53C21C">
      <w:pPr>
        <w:pStyle w:val="68"/>
        <w:ind w:left="0" w:firstLine="480" w:firstLineChars="200"/>
        <w:rPr>
          <w:rFonts w:hint="eastAsia"/>
          <w:lang w:val="en-US" w:eastAsia="zh-CN"/>
        </w:rPr>
      </w:pPr>
      <w:r>
        <w:rPr>
          <w:rFonts w:hint="eastAsia"/>
          <w:lang w:val="en-US" w:eastAsia="zh-CN"/>
        </w:rPr>
        <w:t>4.擅长羽毛球相关专业文案策划撰写，熟悉了解行业相关运动员、赛事等数据信息，能够独立完成宣传推广策划及实施。</w:t>
      </w:r>
    </w:p>
    <w:p w14:paraId="14CD0D0B">
      <w:pPr>
        <w:pStyle w:val="68"/>
        <w:ind w:left="479" w:leftChars="228" w:firstLine="0" w:firstLineChars="0"/>
        <w:rPr>
          <w:lang w:val="en-US" w:eastAsia="zh-CN"/>
        </w:rPr>
      </w:pPr>
      <w:r>
        <w:rPr>
          <w:rFonts w:hint="eastAsia"/>
          <w:lang w:val="en-US" w:eastAsia="zh-CN"/>
        </w:rPr>
        <w:t>5.配合赛事需要，第一时间进行设计稿与宣传推广内容的相应修改工作。</w:t>
      </w:r>
    </w:p>
    <w:p w14:paraId="40956DF1">
      <w:pPr>
        <w:pStyle w:val="68"/>
        <w:ind w:left="0" w:firstLine="480" w:firstLineChars="200"/>
        <w:rPr>
          <w:rFonts w:hint="eastAsia"/>
          <w:lang w:val="en-US" w:eastAsia="zh-CN"/>
        </w:rPr>
      </w:pPr>
      <w:r>
        <w:rPr>
          <w:rFonts w:hint="eastAsia"/>
          <w:lang w:val="en-US" w:eastAsia="zh-CN"/>
        </w:rPr>
        <w:t>（二）整体宣传定位：羽动深圳・乐享湾区，核心主张：以羽毛球为纽带，借力赛事激活深圳文体商旅融合发展，分赛前（7-8 月）、赛中（9.1-9.6）、赛后（9.7-9.20）三阶段全周期落地宣传，同步落地票根经济一体化营销，分五大服务板块：</w:t>
      </w:r>
    </w:p>
    <w:p w14:paraId="79FC5032">
      <w:pPr>
        <w:pStyle w:val="68"/>
        <w:ind w:left="0" w:firstLine="480" w:firstLineChars="200"/>
        <w:rPr>
          <w:rFonts w:hint="eastAsia"/>
          <w:lang w:val="en-US" w:eastAsia="zh-CN"/>
        </w:rPr>
      </w:pPr>
      <w:r>
        <w:rPr>
          <w:rFonts w:hint="eastAsia"/>
          <w:lang w:val="en-US" w:eastAsia="zh-CN"/>
        </w:rPr>
        <w:t>1.宣传推广统筹策划</w:t>
      </w:r>
    </w:p>
    <w:p w14:paraId="71660457">
      <w:pPr>
        <w:pStyle w:val="68"/>
        <w:ind w:left="0" w:firstLine="480" w:firstLineChars="200"/>
        <w:rPr>
          <w:rFonts w:hint="eastAsia"/>
          <w:lang w:val="en-US" w:eastAsia="zh-CN"/>
        </w:rPr>
      </w:pPr>
      <w:r>
        <w:rPr>
          <w:rFonts w:hint="eastAsia"/>
          <w:lang w:val="en-US" w:eastAsia="zh-CN"/>
        </w:rPr>
        <w:t>（1）全案方案编制：中标合同签订之日起 10 个工作日内提交全周期宣传方案，围绕城市、场馆、赛事竞赛、商业营收四大维度规划内容；赛前铺垫预热、赛中集中曝光、赛后长尾引流，8 月中旬 - 9 月上旬作为核心宣传黄金周期。</w:t>
      </w:r>
    </w:p>
    <w:p w14:paraId="73E226AA">
      <w:pPr>
        <w:pStyle w:val="68"/>
        <w:ind w:left="0" w:firstLine="480" w:firstLineChars="200"/>
        <w:rPr>
          <w:rFonts w:hint="eastAsia"/>
          <w:lang w:val="en-US" w:eastAsia="zh-CN"/>
        </w:rPr>
      </w:pPr>
      <w:r>
        <w:rPr>
          <w:rFonts w:hint="eastAsia"/>
          <w:lang w:val="en-US" w:eastAsia="zh-CN"/>
        </w:rPr>
        <w:t>（2）热点话题策划：搭建三级微博话题矩阵：1 个全国核心话题、1 个深圳城市话题（聚焦一票通城票根福利）、3-5 个羽球垂直话题；锚定开票、抽签、开赛、决赛等关键节点，配套话题方案、KOL 投放、数据复盘。</w:t>
      </w:r>
    </w:p>
    <w:p w14:paraId="14D7020F">
      <w:pPr>
        <w:pStyle w:val="68"/>
        <w:ind w:left="0" w:firstLine="480" w:firstLineChars="200"/>
        <w:rPr>
          <w:rFonts w:hint="eastAsia"/>
          <w:lang w:val="en-US" w:eastAsia="zh-CN"/>
        </w:rPr>
      </w:pPr>
      <w:r>
        <w:rPr>
          <w:rFonts w:hint="eastAsia"/>
          <w:lang w:val="en-US" w:eastAsia="zh-CN"/>
        </w:rPr>
        <w:t>（3）渠道资源对接：协助甲方维护世界羽联、中国羽协渠道关系。</w:t>
      </w:r>
    </w:p>
    <w:p w14:paraId="08FE854B">
      <w:pPr>
        <w:pStyle w:val="68"/>
        <w:ind w:left="0" w:firstLine="480" w:firstLineChars="200"/>
        <w:rPr>
          <w:rFonts w:hint="eastAsia"/>
          <w:lang w:val="en-US" w:eastAsia="zh-CN"/>
        </w:rPr>
      </w:pPr>
      <w:r>
        <w:rPr>
          <w:rFonts w:hint="eastAsia"/>
          <w:lang w:val="en-US" w:eastAsia="zh-CN"/>
        </w:rPr>
        <w:t>2.官方公众号 + 视频号运营（三类固定推文）</w:t>
      </w:r>
    </w:p>
    <w:p w14:paraId="1ECB87FF">
      <w:pPr>
        <w:pStyle w:val="68"/>
        <w:ind w:left="0" w:firstLine="480" w:firstLineChars="200"/>
        <w:rPr>
          <w:rFonts w:hint="eastAsia"/>
          <w:lang w:val="en-US" w:eastAsia="zh-CN"/>
        </w:rPr>
      </w:pPr>
      <w:r>
        <w:rPr>
          <w:rFonts w:hint="eastAsia"/>
          <w:lang w:val="en-US" w:eastAsia="zh-CN"/>
        </w:rPr>
        <w:t>（1）票务推文 ：科普购票规则、球星介绍、出行指南，每篇植入票根优惠，制作权益长图；推出涉外观赛专属票务内容，搭配倒计时海报、购票 H5 同步宣发。</w:t>
      </w:r>
    </w:p>
    <w:p w14:paraId="3D2721A7">
      <w:pPr>
        <w:pStyle w:val="68"/>
        <w:ind w:left="0" w:firstLine="480" w:firstLineChars="200"/>
        <w:rPr>
          <w:rFonts w:hint="eastAsia"/>
          <w:lang w:val="en-US" w:eastAsia="zh-CN"/>
        </w:rPr>
      </w:pPr>
      <w:r>
        <w:rPr>
          <w:rFonts w:hint="eastAsia"/>
          <w:lang w:val="en-US" w:eastAsia="zh-CN"/>
        </w:rPr>
        <w:t>（2）赛事资讯推文 ：赛前解析参赛阵容、抽签与国羽备战；赛中每日战报、焦点赛事盘点；赛后成绩汇总；内容融入多国选手地域特色，文末固定板块推荐当日票根福利，重点稿件同步视频号内容。</w:t>
      </w:r>
    </w:p>
    <w:p w14:paraId="23C3325C">
      <w:pPr>
        <w:pStyle w:val="68"/>
        <w:ind w:left="0" w:firstLine="480" w:firstLineChars="200"/>
        <w:rPr>
          <w:rFonts w:hint="eastAsia"/>
          <w:lang w:val="en-US" w:eastAsia="zh-CN"/>
        </w:rPr>
      </w:pPr>
      <w:r>
        <w:rPr>
          <w:rFonts w:hint="eastAsia"/>
          <w:lang w:val="en-US" w:eastAsia="zh-CN"/>
        </w:rPr>
        <w:t>（3）品牌推文：城市体育合作专题、票根全攻略、场馆建设幕后纪实、深圳文体商融合发展推介。</w:t>
      </w:r>
    </w:p>
    <w:p w14:paraId="19DC7B95">
      <w:pPr>
        <w:pStyle w:val="68"/>
        <w:ind w:left="0" w:firstLine="480" w:firstLineChars="200"/>
        <w:rPr>
          <w:rFonts w:hint="eastAsia"/>
          <w:lang w:val="en-US" w:eastAsia="zh-CN"/>
        </w:rPr>
      </w:pPr>
      <w:r>
        <w:rPr>
          <w:rFonts w:hint="eastAsia"/>
          <w:lang w:val="en-US" w:eastAsia="zh-CN"/>
        </w:rPr>
        <w:t>3.官方微博运维</w:t>
      </w:r>
    </w:p>
    <w:p w14:paraId="3910BF9D">
      <w:pPr>
        <w:pStyle w:val="68"/>
        <w:ind w:left="0" w:firstLine="480" w:firstLineChars="200"/>
        <w:rPr>
          <w:rFonts w:hint="eastAsia"/>
          <w:lang w:val="en-US" w:eastAsia="zh-CN"/>
        </w:rPr>
      </w:pPr>
      <w:r>
        <w:rPr>
          <w:rFonts w:hint="eastAsia"/>
          <w:lang w:val="en-US" w:eastAsia="zh-CN"/>
        </w:rPr>
        <w:t>（1）原创内容：球员实拍、场馆探秘、城市打卡 Vlog，开设外籍球员风采、持票打卡福利系列内容，突发热点 30 分钟内响应产出内容；</w:t>
      </w:r>
    </w:p>
    <w:p w14:paraId="001219E1">
      <w:pPr>
        <w:pStyle w:val="68"/>
        <w:ind w:left="0" w:firstLine="480" w:firstLineChars="200"/>
        <w:rPr>
          <w:rFonts w:hint="eastAsia"/>
          <w:lang w:val="en-US" w:eastAsia="zh-CN"/>
        </w:rPr>
      </w:pPr>
      <w:r>
        <w:rPr>
          <w:rFonts w:hint="eastAsia"/>
          <w:lang w:val="en-US" w:eastAsia="zh-CN"/>
        </w:rPr>
        <w:t>（2）国羽及境外选手动态：赛前集训跟拍、赛中赛后即时赛果播报；</w:t>
      </w:r>
    </w:p>
    <w:p w14:paraId="0CF9D5B7">
      <w:pPr>
        <w:pStyle w:val="68"/>
        <w:ind w:left="0" w:firstLine="480" w:firstLineChars="200"/>
        <w:rPr>
          <w:rFonts w:hint="eastAsia"/>
          <w:lang w:val="en-US" w:eastAsia="zh-CN"/>
        </w:rPr>
      </w:pPr>
      <w:r>
        <w:rPr>
          <w:rFonts w:hint="eastAsia"/>
          <w:lang w:val="en-US" w:eastAsia="zh-CN"/>
        </w:rPr>
        <w:t>（3）落地线上互动：赛事竞猜、周边抽奖等，绑定持票用户专属福利；</w:t>
      </w:r>
    </w:p>
    <w:p w14:paraId="630E0A6B">
      <w:pPr>
        <w:pStyle w:val="68"/>
        <w:ind w:left="0" w:firstLine="480" w:firstLineChars="200"/>
        <w:rPr>
          <w:rFonts w:hint="eastAsia"/>
          <w:lang w:val="en-US" w:eastAsia="zh-CN"/>
        </w:rPr>
      </w:pPr>
      <w:r>
        <w:rPr>
          <w:rFonts w:hint="eastAsia"/>
          <w:lang w:val="en-US" w:eastAsia="zh-CN"/>
        </w:rPr>
        <w:t>（4）对接微博官方争取开屏、平台推荐等流量资源，拓宽海内外受众覆盖面。</w:t>
      </w:r>
    </w:p>
    <w:p w14:paraId="5B7AE8C4">
      <w:pPr>
        <w:pStyle w:val="68"/>
        <w:ind w:left="0" w:firstLine="480" w:firstLineChars="200"/>
        <w:rPr>
          <w:rFonts w:hint="eastAsia"/>
          <w:lang w:val="en-US" w:eastAsia="zh-CN"/>
        </w:rPr>
      </w:pPr>
      <w:r>
        <w:rPr>
          <w:rFonts w:hint="eastAsia"/>
          <w:lang w:val="en-US" w:eastAsia="zh-CN"/>
        </w:rPr>
        <w:t>4.短视频摄制</w:t>
      </w:r>
    </w:p>
    <w:p w14:paraId="0874AFBB">
      <w:pPr>
        <w:pStyle w:val="68"/>
        <w:ind w:left="0" w:firstLine="480" w:firstLineChars="200"/>
        <w:rPr>
          <w:rFonts w:hint="eastAsia"/>
          <w:lang w:val="en-US" w:eastAsia="zh-CN"/>
        </w:rPr>
      </w:pPr>
      <w:r>
        <w:rPr>
          <w:rFonts w:hint="eastAsia"/>
          <w:lang w:val="en-US" w:eastAsia="zh-CN"/>
        </w:rPr>
        <w:t>（1）赛事短视频 ：每日赛况花絮、球星采访，适配抖音、视频号、微博多平台分发；</w:t>
      </w:r>
    </w:p>
    <w:p w14:paraId="4C883C9E">
      <w:pPr>
        <w:pStyle w:val="68"/>
        <w:ind w:left="0" w:firstLine="480" w:firstLineChars="200"/>
        <w:rPr>
          <w:rFonts w:hint="eastAsia"/>
          <w:lang w:val="en-US" w:eastAsia="zh-CN"/>
        </w:rPr>
      </w:pPr>
      <w:r>
        <w:rPr>
          <w:rFonts w:hint="eastAsia"/>
          <w:lang w:val="en-US" w:eastAsia="zh-CN"/>
        </w:rPr>
        <w:t>（2）创意短片 ：场馆建设 &amp; 赛事保障 、城市文旅 &amp; 球员深圳寄语、志愿者赛事幕后纪实等；</w:t>
      </w:r>
    </w:p>
    <w:p w14:paraId="3E1B69C1">
      <w:pPr>
        <w:pStyle w:val="68"/>
        <w:ind w:left="0" w:firstLine="480" w:firstLineChars="200"/>
        <w:rPr>
          <w:rFonts w:hint="eastAsia"/>
          <w:lang w:val="en-US" w:eastAsia="zh-CN"/>
        </w:rPr>
      </w:pPr>
      <w:r>
        <w:rPr>
          <w:rFonts w:hint="eastAsia"/>
          <w:lang w:val="en-US" w:eastAsia="zh-CN"/>
        </w:rPr>
        <w:t>（3）官方宣传片，赛事回顾片等。</w:t>
      </w:r>
    </w:p>
    <w:p w14:paraId="60C8EB22">
      <w:pPr>
        <w:pStyle w:val="68"/>
        <w:ind w:left="0" w:firstLine="480" w:firstLineChars="200"/>
        <w:rPr>
          <w:rFonts w:hint="eastAsia"/>
          <w:lang w:val="en-US" w:eastAsia="zh-CN"/>
        </w:rPr>
      </w:pPr>
      <w:r>
        <w:rPr>
          <w:rFonts w:hint="eastAsia"/>
          <w:lang w:val="en-US" w:eastAsia="zh-CN"/>
        </w:rPr>
        <w:t>5.宣传海报设计</w:t>
      </w:r>
    </w:p>
    <w:p w14:paraId="6A1EF727">
      <w:pPr>
        <w:pStyle w:val="68"/>
        <w:ind w:left="0" w:firstLine="480" w:firstLineChars="200"/>
        <w:rPr>
          <w:rFonts w:hint="eastAsia"/>
          <w:lang w:val="en-US" w:eastAsia="zh-CN"/>
        </w:rPr>
      </w:pPr>
      <w:r>
        <w:rPr>
          <w:rFonts w:hint="eastAsia"/>
          <w:lang w:val="en-US" w:eastAsia="zh-CN"/>
        </w:rPr>
        <w:t>（1）预热海报：开票倒计时、球星预热、活动抽奖海报，突出票根商圈权益，多尺寸适配线上线下全场景；</w:t>
      </w:r>
    </w:p>
    <w:p w14:paraId="2F521C81">
      <w:pPr>
        <w:pStyle w:val="68"/>
        <w:ind w:left="0" w:firstLine="480" w:firstLineChars="200"/>
        <w:rPr>
          <w:rFonts w:hint="eastAsia"/>
          <w:lang w:val="en-US" w:eastAsia="zh-CN"/>
        </w:rPr>
      </w:pPr>
      <w:r>
        <w:rPr>
          <w:rFonts w:hint="eastAsia"/>
          <w:lang w:val="en-US" w:eastAsia="zh-CN"/>
        </w:rPr>
        <w:t>（2）赛事海报：每日赛程、焦点对阵、冠军榜单，设计收藏版冠军海报，联动票根推出限量收藏套装。</w:t>
      </w:r>
    </w:p>
    <w:p w14:paraId="70A63B82">
      <w:pP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w:t>
      </w:r>
      <w:r>
        <w:rPr>
          <w:rFonts w:hint="eastAsia" w:eastAsia="仿宋_GB2312" w:cs="Times New Roman"/>
          <w:kern w:val="2"/>
          <w:sz w:val="24"/>
          <w:szCs w:val="24"/>
          <w:lang w:val="en-US" w:eastAsia="zh-CN" w:bidi="ar-SA"/>
        </w:rPr>
        <w:t>三</w:t>
      </w:r>
      <w:r>
        <w:rPr>
          <w:rFonts w:hint="eastAsia" w:ascii="Times New Roman" w:hAnsi="Times New Roman" w:eastAsia="仿宋_GB2312" w:cs="Times New Roman"/>
          <w:kern w:val="2"/>
          <w:sz w:val="24"/>
          <w:szCs w:val="24"/>
          <w:lang w:val="en-US" w:eastAsia="zh-CN" w:bidi="ar-SA"/>
        </w:rPr>
        <w:t>）设计服务内容</w:t>
      </w:r>
    </w:p>
    <w:p w14:paraId="1B97D469">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kern w:val="2"/>
          <w:sz w:val="24"/>
          <w:szCs w:val="24"/>
          <w:lang w:val="en-US" w:eastAsia="zh-CN" w:bidi="ar-SA"/>
        </w:rPr>
        <w:t>1. 赛事视觉创意与设计</w:t>
      </w:r>
    </w:p>
    <w:p w14:paraId="3FCDCECF">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kern w:val="2"/>
          <w:sz w:val="24"/>
          <w:szCs w:val="24"/>
          <w:lang w:val="en-US" w:eastAsia="zh-CN" w:bidi="ar-SA"/>
        </w:rPr>
        <w:t>（1）赛事视觉创意主题设计及VI基础视觉规划；</w:t>
      </w:r>
    </w:p>
    <w:p w14:paraId="2F879F51">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kern w:val="2"/>
          <w:sz w:val="24"/>
          <w:szCs w:val="24"/>
          <w:lang w:val="en-US" w:eastAsia="zh-CN" w:bidi="ar-SA"/>
        </w:rPr>
        <w:t>（2）赛事功能区域规划及整体包装设计；</w:t>
      </w:r>
    </w:p>
    <w:p w14:paraId="2D976D4C">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kern w:val="2"/>
          <w:sz w:val="24"/>
          <w:szCs w:val="24"/>
          <w:lang w:val="en-US" w:eastAsia="zh-CN" w:bidi="ar-SA"/>
        </w:rPr>
        <w:t>（3）票务视觉、前期宣传投放终端物料平面视觉设计；</w:t>
      </w:r>
    </w:p>
    <w:p w14:paraId="7D454DBE">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kern w:val="2"/>
          <w:sz w:val="24"/>
          <w:szCs w:val="24"/>
          <w:lang w:val="en-US" w:eastAsia="zh-CN" w:bidi="ar-SA"/>
        </w:rPr>
        <w:t>（4）竞赛场地规划设计；</w:t>
      </w:r>
    </w:p>
    <w:p w14:paraId="72760F56">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kern w:val="2"/>
          <w:sz w:val="24"/>
          <w:szCs w:val="24"/>
          <w:lang w:val="en-US" w:eastAsia="zh-CN" w:bidi="ar-SA"/>
        </w:rPr>
        <w:t>（5）场馆功能区、外场区氛围规划设计；</w:t>
      </w:r>
    </w:p>
    <w:p w14:paraId="2EB68A32">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kern w:val="2"/>
          <w:sz w:val="24"/>
          <w:szCs w:val="24"/>
          <w:lang w:val="en-US" w:eastAsia="zh-CN" w:bidi="ar-SA"/>
        </w:rPr>
        <w:t>（6）赛事手册、票证、奖杯奖牌等赛事用品设计；</w:t>
      </w:r>
    </w:p>
    <w:p w14:paraId="1BBC946B">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kern w:val="2"/>
          <w:sz w:val="24"/>
          <w:szCs w:val="24"/>
          <w:lang w:val="en-US" w:eastAsia="zh-CN" w:bidi="ar-SA"/>
        </w:rPr>
        <w:t>（7）赛事场馆指引系统设计；</w:t>
      </w:r>
    </w:p>
    <w:p w14:paraId="2D9CDDE9">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kern w:val="2"/>
          <w:sz w:val="24"/>
          <w:szCs w:val="24"/>
          <w:lang w:val="en-US" w:eastAsia="zh-CN" w:bidi="ar-SA"/>
        </w:rPr>
        <w:t>（8）赛事衍生活动视觉设计（新闻发布会、开票仪式、抽签仪式、颁奖仪式等）；</w:t>
      </w:r>
    </w:p>
    <w:p w14:paraId="0F9A4DAA">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kern w:val="2"/>
          <w:sz w:val="24"/>
          <w:szCs w:val="24"/>
          <w:lang w:val="en-US" w:eastAsia="zh-CN" w:bidi="ar-SA"/>
        </w:rPr>
        <w:t>（9）赛事吉祥物及VI标准规范手册；</w:t>
      </w:r>
    </w:p>
    <w:p w14:paraId="67366E92">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kern w:val="2"/>
          <w:sz w:val="24"/>
          <w:szCs w:val="24"/>
          <w:lang w:val="en-US" w:eastAsia="zh-CN" w:bidi="ar-SA"/>
        </w:rPr>
        <w:t>（10）赛事官方纪念品系列；</w:t>
      </w:r>
    </w:p>
    <w:p w14:paraId="73836B85">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kern w:val="2"/>
          <w:sz w:val="24"/>
          <w:szCs w:val="24"/>
          <w:lang w:val="en-US" w:eastAsia="zh-CN" w:bidi="ar-SA"/>
        </w:rPr>
        <w:t>（11）赛事期间协助及监督视觉反馈，设计物料效果呈现。</w:t>
      </w:r>
    </w:p>
    <w:p w14:paraId="095B6BCA">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w:t>
      </w:r>
      <w:r>
        <w:rPr>
          <w:rFonts w:ascii="Times New Roman" w:hAnsi="Times New Roman" w:eastAsia="仿宋_GB2312" w:cs="Times New Roman"/>
          <w:kern w:val="2"/>
          <w:sz w:val="24"/>
          <w:szCs w:val="24"/>
          <w:lang w:val="en-US" w:eastAsia="zh-CN" w:bidi="ar-SA"/>
        </w:rPr>
        <w:t xml:space="preserve">.视觉平面表现工作内容： </w:t>
      </w:r>
    </w:p>
    <w:p w14:paraId="24DDFFCC">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kern w:val="2"/>
          <w:sz w:val="24"/>
          <w:szCs w:val="24"/>
          <w:lang w:val="en-US" w:eastAsia="zh-CN" w:bidi="ar-SA"/>
        </w:rPr>
        <w:t xml:space="preserve">（1）赛事整套 VI 设计，包括但不限于赛事标识规范设计、赛事主视觉形象创意设计、赛场氛围布置、赛事用品设计、场馆功能区域氛围设计、赛事户外宣传设计、指引系统等。 </w:t>
      </w:r>
    </w:p>
    <w:p w14:paraId="00C50F9F">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kern w:val="2"/>
          <w:sz w:val="24"/>
          <w:szCs w:val="24"/>
          <w:lang w:val="en-US" w:eastAsia="zh-CN" w:bidi="ar-SA"/>
        </w:rPr>
        <w:t xml:space="preserve">（2）赛事吉祥物设计及延展，包括不限于吉祥物表情包设计、吉祥物衍生品设计等。 </w:t>
      </w:r>
    </w:p>
    <w:p w14:paraId="1B821A50">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kern w:val="2"/>
          <w:sz w:val="24"/>
          <w:szCs w:val="24"/>
          <w:lang w:val="en-US" w:eastAsia="zh-CN" w:bidi="ar-SA"/>
        </w:rPr>
        <w:t xml:space="preserve">（3）其他赛事衍生活动设计，包括氛围、宣传、指引、物料等。 </w:t>
      </w:r>
    </w:p>
    <w:p w14:paraId="6A07B98C">
      <w:pP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w:t>
      </w:r>
      <w:r>
        <w:rPr>
          <w:rFonts w:hint="eastAsia" w:eastAsia="仿宋_GB2312" w:cs="Times New Roman"/>
          <w:kern w:val="2"/>
          <w:sz w:val="24"/>
          <w:szCs w:val="24"/>
          <w:lang w:val="en-US" w:eastAsia="zh-CN" w:bidi="ar-SA"/>
        </w:rPr>
        <w:t>四</w:t>
      </w:r>
      <w:r>
        <w:rPr>
          <w:rFonts w:hint="eastAsia" w:ascii="Times New Roman" w:hAnsi="Times New Roman" w:eastAsia="仿宋_GB2312" w:cs="Times New Roman"/>
          <w:kern w:val="2"/>
          <w:sz w:val="24"/>
          <w:szCs w:val="24"/>
          <w:lang w:val="en-US" w:eastAsia="zh-CN" w:bidi="ar-SA"/>
        </w:rPr>
        <w:t>）需求清单：</w:t>
      </w:r>
    </w:p>
    <w:p w14:paraId="3D374745">
      <w:pPr>
        <w:jc w:val="left"/>
        <w:rPr>
          <w:rFonts w:ascii="Times New Roman" w:hAnsi="Times New Roman" w:eastAsia="仿宋_GB2312" w:cs="Times New Roman"/>
          <w:kern w:val="2"/>
          <w:sz w:val="24"/>
          <w:szCs w:val="24"/>
          <w:lang w:val="en-US" w:eastAsia="zh-CN" w:bidi="ar-SA"/>
        </w:rPr>
      </w:pPr>
    </w:p>
    <w:tbl>
      <w:tblPr>
        <w:tblStyle w:val="5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1"/>
        <w:gridCol w:w="1047"/>
        <w:gridCol w:w="2199"/>
        <w:gridCol w:w="2169"/>
        <w:gridCol w:w="98"/>
        <w:gridCol w:w="556"/>
        <w:gridCol w:w="680"/>
        <w:gridCol w:w="1124"/>
      </w:tblGrid>
      <w:tr w14:paraId="1B3BA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8D381">
            <w:pPr>
              <w:keepNext w:val="0"/>
              <w:keepLines w:val="0"/>
              <w:widowControl/>
              <w:suppressLineNumbers w:val="0"/>
              <w:ind w:left="0" w:firstLine="0" w:firstLineChars="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rPr>
              <w:t>服务清单</w:t>
            </w:r>
          </w:p>
        </w:tc>
      </w:tr>
      <w:tr w14:paraId="14009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3A6A">
            <w:pPr>
              <w:keepNext w:val="0"/>
              <w:keepLines w:val="0"/>
              <w:widowControl/>
              <w:suppressLineNumbers w:val="0"/>
              <w:ind w:left="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rPr>
              <w:t>序号</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01F0">
            <w:pPr>
              <w:keepNext w:val="0"/>
              <w:keepLines w:val="0"/>
              <w:widowControl/>
              <w:suppressLineNumbers w:val="0"/>
              <w:ind w:left="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rPr>
              <w:t>类别</w:t>
            </w:r>
          </w:p>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1079">
            <w:pPr>
              <w:keepNext w:val="0"/>
              <w:keepLines w:val="0"/>
              <w:widowControl/>
              <w:suppressLineNumbers w:val="0"/>
              <w:ind w:left="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rPr>
              <w:t>项目</w:t>
            </w: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6759">
            <w:pPr>
              <w:keepNext w:val="0"/>
              <w:keepLines w:val="0"/>
              <w:widowControl/>
              <w:suppressLineNumbers w:val="0"/>
              <w:ind w:left="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rPr>
              <w:t>明细</w:t>
            </w:r>
          </w:p>
        </w:tc>
        <w:tc>
          <w:tcPr>
            <w:tcW w:w="3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1F95">
            <w:pPr>
              <w:keepNext w:val="0"/>
              <w:keepLines w:val="0"/>
              <w:widowControl/>
              <w:suppressLineNumbers w:val="0"/>
              <w:ind w:left="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rPr>
              <w:t>数量</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3871">
            <w:pPr>
              <w:keepNext w:val="0"/>
              <w:keepLines w:val="0"/>
              <w:widowControl/>
              <w:suppressLineNumbers w:val="0"/>
              <w:ind w:left="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rPr>
              <w:t>单位</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F06E">
            <w:pPr>
              <w:keepNext w:val="0"/>
              <w:keepLines w:val="0"/>
              <w:widowControl/>
              <w:suppressLineNumbers w:val="0"/>
              <w:ind w:left="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备注</w:t>
            </w:r>
          </w:p>
        </w:tc>
      </w:tr>
      <w:tr w14:paraId="73C31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5EFD710">
            <w:pPr>
              <w:keepNext w:val="0"/>
              <w:keepLines w:val="0"/>
              <w:widowControl/>
              <w:suppressLineNumbers w:val="0"/>
              <w:ind w:left="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第一部分  视觉设计</w:t>
            </w:r>
          </w:p>
        </w:tc>
      </w:tr>
      <w:tr w14:paraId="58555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4D903">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6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93853">
            <w:pPr>
              <w:keepNext w:val="0"/>
              <w:keepLines w:val="0"/>
              <w:widowControl/>
              <w:suppressLineNumbers w:val="0"/>
              <w:ind w:left="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赛事主视觉创意设计</w:t>
            </w:r>
            <w:r>
              <w:rPr>
                <w:rFonts w:hint="eastAsia" w:ascii="宋体" w:hAnsi="宋体" w:eastAsia="宋体" w:cs="宋体"/>
                <w:b/>
                <w:bCs/>
                <w:i w:val="0"/>
                <w:iCs w:val="0"/>
                <w:color w:val="000000"/>
                <w:kern w:val="0"/>
                <w:sz w:val="20"/>
                <w:szCs w:val="20"/>
                <w:u w:val="none"/>
                <w:lang w:val="en-US" w:eastAsia="zh-CN"/>
              </w:rPr>
              <w:br w:type="textWrapping"/>
            </w:r>
            <w:r>
              <w:rPr>
                <w:rFonts w:hint="eastAsia" w:ascii="宋体" w:hAnsi="宋体" w:eastAsia="宋体" w:cs="宋体"/>
                <w:b/>
                <w:bCs/>
                <w:i w:val="0"/>
                <w:iCs w:val="0"/>
                <w:color w:val="000000"/>
                <w:kern w:val="0"/>
                <w:sz w:val="20"/>
                <w:szCs w:val="20"/>
                <w:u w:val="none"/>
                <w:lang w:val="en-US" w:eastAsia="zh-CN"/>
              </w:rPr>
              <w:t>及标准应用</w:t>
            </w:r>
          </w:p>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BEC66">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主视觉画面创意设计</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378A">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赛事标准图形海报，色彩、字体、画面</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9B519">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58947">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w:t>
            </w: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AF463">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根据赛事实际执行需求</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完成设计制作文件</w:t>
            </w:r>
          </w:p>
        </w:tc>
      </w:tr>
      <w:tr w14:paraId="4182F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9557">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9D594"/>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38EF6">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主视觉使用标准手册</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33862">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标准应用规范制定</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（包括字体、色彩、赞助商组合等延展使用规范要求）</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344F0">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5F82F">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册</w:t>
            </w: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0D002"/>
        </w:tc>
      </w:tr>
      <w:tr w14:paraId="6F8E9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475C1">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6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995AC">
            <w:pPr>
              <w:keepNext w:val="0"/>
              <w:keepLines w:val="0"/>
              <w:widowControl/>
              <w:suppressLineNumbers w:val="0"/>
              <w:ind w:left="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赛事吉祥物升级</w:t>
            </w:r>
            <w:r>
              <w:rPr>
                <w:rFonts w:hint="eastAsia" w:ascii="宋体" w:hAnsi="宋体" w:eastAsia="宋体" w:cs="宋体"/>
                <w:b/>
                <w:bCs/>
                <w:i w:val="0"/>
                <w:iCs w:val="0"/>
                <w:color w:val="000000"/>
                <w:kern w:val="0"/>
                <w:sz w:val="20"/>
                <w:szCs w:val="20"/>
                <w:u w:val="none"/>
                <w:lang w:val="en-US" w:eastAsia="zh-CN"/>
              </w:rPr>
              <w:br w:type="textWrapping"/>
            </w:r>
            <w:r>
              <w:rPr>
                <w:rFonts w:hint="eastAsia" w:ascii="宋体" w:hAnsi="宋体" w:eastAsia="宋体" w:cs="宋体"/>
                <w:b/>
                <w:bCs/>
                <w:i w:val="0"/>
                <w:iCs w:val="0"/>
                <w:color w:val="000000"/>
                <w:kern w:val="0"/>
                <w:sz w:val="20"/>
                <w:szCs w:val="20"/>
                <w:u w:val="none"/>
                <w:lang w:val="en-US" w:eastAsia="zh-CN"/>
              </w:rPr>
              <w:t>及标准应用</w:t>
            </w:r>
          </w:p>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CFF1">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吉祥物升级调整</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F457">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吉祥物升级调整</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EB439">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B10F">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w:t>
            </w: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B9D51">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根据赛事实际执行需求</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完成设计制作文件</w:t>
            </w:r>
          </w:p>
        </w:tc>
      </w:tr>
      <w:tr w14:paraId="3D018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0AF1">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63EDB"/>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2943">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吉祥物动作延展</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E20A">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吉祥物动作延展</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0451">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4474">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套</w:t>
            </w: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A9D6E"/>
        </w:tc>
      </w:tr>
      <w:tr w14:paraId="08416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74B9">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6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B571F">
            <w:pPr>
              <w:keepNext w:val="0"/>
              <w:keepLines w:val="0"/>
              <w:widowControl/>
              <w:suppressLineNumbers w:val="0"/>
              <w:ind w:left="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FOP区物料设计</w:t>
            </w:r>
          </w:p>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4A23">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FOP区域场地平面图</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6E080">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根据场馆实际规划设计</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87449">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271F">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w:t>
            </w: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C35C4">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根据赛事场馆平面布局</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及世界羽联办赛要求完成视觉规划设计</w:t>
            </w:r>
          </w:p>
        </w:tc>
      </w:tr>
      <w:tr w14:paraId="23E9B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3B74">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EB1F9"/>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68A3">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FOP区域边线A板设计</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98C9">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A板位置分布图及两层边线A板设计</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19AB">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19FA6">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w:t>
            </w: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FFAB6"/>
        </w:tc>
      </w:tr>
      <w:tr w14:paraId="3CF7F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E0C5F">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D4BCC"/>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98FE">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FOP东南西北方向背景图</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21933">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根据场馆实际规划设计</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2F797">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0B73">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w:t>
            </w: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274E0"/>
        </w:tc>
      </w:tr>
      <w:tr w14:paraId="20F71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F23E">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F9746"/>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46CB">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FOP内场整体氛围效果图</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390BB">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根据场馆实际规划设计</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0F99">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4A286">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w:t>
            </w: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4A90B"/>
        </w:tc>
      </w:tr>
      <w:tr w14:paraId="6BACB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FCECB">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875BC"/>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D9C4B">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颁奖环节视觉设计</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C244">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颁奖台、5个单项颁奖背景、支票版</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099C6">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BFE2A">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套</w:t>
            </w: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509D5"/>
        </w:tc>
      </w:tr>
      <w:tr w14:paraId="4658B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2432">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8B9F5"/>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F528">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FOP区竞赛物料设计</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F8D67">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运动员拍包框、裁判椅、运动员座椅、发球裁判围挡、暂停牌、废球筐、BWF地贴、工作台卡、电视机底座画面</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BEAA9">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85532">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套</w:t>
            </w: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E0E11"/>
        </w:tc>
      </w:tr>
      <w:tr w14:paraId="280F9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F654">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w:t>
            </w:r>
          </w:p>
        </w:tc>
        <w:tc>
          <w:tcPr>
            <w:tcW w:w="6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B3B89">
            <w:pPr>
              <w:keepNext w:val="0"/>
              <w:keepLines w:val="0"/>
              <w:widowControl/>
              <w:suppressLineNumbers w:val="0"/>
              <w:ind w:left="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场馆功能区物料设计</w:t>
            </w:r>
          </w:p>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6E81">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馆功能区域分区设计</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3AE17">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场馆功能分区规划图、功能房门牌</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EF83">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95CB0">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套</w:t>
            </w: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5DE0A">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根据赛事场馆平面布局</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及世界羽联办赛要求完成视觉规划设计</w:t>
            </w:r>
          </w:p>
        </w:tc>
      </w:tr>
      <w:tr w14:paraId="3F812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4FE4">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12</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0560F"/>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99957">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热身训练场规划设计</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118ED">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热身训练场规划、热身训练场地氛围图 </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运动员训练场通道</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3FFD">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B2B28">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w:t>
            </w: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02992"/>
        </w:tc>
      </w:tr>
      <w:tr w14:paraId="734DC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5862">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13</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7711B"/>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990C">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检录区域设计</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7F722">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运动员休息室、男女运动员更衣室</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检录区域氛围物料</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F3B1">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66D3D">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w:t>
            </w: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A0DA1"/>
        </w:tc>
      </w:tr>
      <w:tr w14:paraId="21564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4A6BA">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14</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2C3D4"/>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0976">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新闻区域规划设计</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A93E">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混合采访区氛围、新闻发布厅、媒体工作间</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D432">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B684">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w:t>
            </w: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3D156"/>
        </w:tc>
      </w:tr>
      <w:tr w14:paraId="4E144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6396A">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CAC9B"/>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A88F2">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志愿者区域规划设计</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F6BC2">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志愿者之家氛围物料、工作物料</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9851">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F3B1">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w:t>
            </w: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1FA3D"/>
        </w:tc>
      </w:tr>
      <w:tr w14:paraId="00801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F1F0A">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16</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036C0"/>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1B57">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观赛区域物料设计</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16C3">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VIP休息室氛围、观众区氛围物料</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2777">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FE96">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w:t>
            </w: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FA43D"/>
        </w:tc>
      </w:tr>
      <w:tr w14:paraId="1B245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19AA">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17</w:t>
            </w:r>
          </w:p>
        </w:tc>
        <w:tc>
          <w:tcPr>
            <w:tcW w:w="6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35381">
            <w:pPr>
              <w:keepNext w:val="0"/>
              <w:keepLines w:val="0"/>
              <w:widowControl/>
              <w:suppressLineNumbers w:val="0"/>
              <w:ind w:left="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外场功能分布</w:t>
            </w:r>
            <w:r>
              <w:rPr>
                <w:rFonts w:hint="eastAsia" w:ascii="宋体" w:hAnsi="宋体" w:eastAsia="宋体" w:cs="宋体"/>
                <w:b/>
                <w:bCs/>
                <w:i w:val="0"/>
                <w:iCs w:val="0"/>
                <w:color w:val="000000"/>
                <w:kern w:val="0"/>
                <w:sz w:val="20"/>
                <w:szCs w:val="20"/>
                <w:u w:val="none"/>
                <w:lang w:val="en-US" w:eastAsia="zh-CN"/>
              </w:rPr>
              <w:br w:type="textWrapping"/>
            </w:r>
            <w:r>
              <w:rPr>
                <w:rFonts w:hint="eastAsia" w:ascii="宋体" w:hAnsi="宋体" w:eastAsia="宋体" w:cs="宋体"/>
                <w:b/>
                <w:bCs/>
                <w:i w:val="0"/>
                <w:iCs w:val="0"/>
                <w:color w:val="000000"/>
                <w:kern w:val="0"/>
                <w:sz w:val="20"/>
                <w:szCs w:val="20"/>
                <w:u w:val="none"/>
                <w:lang w:val="en-US" w:eastAsia="zh-CN"/>
              </w:rPr>
              <w:t>及景观氛围设计</w:t>
            </w:r>
          </w:p>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5DA9">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外场安保管理规划图</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543A9">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安保及志愿者分布点位图、铁马围栏布置图 </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出入口设置图、赞助商点位图</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E01C">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34BE">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w:t>
            </w: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2C3BA">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根据赛事场馆平面布局</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及世界羽联办赛要求完成视觉规划设计</w:t>
            </w:r>
          </w:p>
        </w:tc>
      </w:tr>
      <w:tr w14:paraId="591DB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875D2">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18</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F19FF"/>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31B7">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车辆通行及管理指引图</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B5FD8">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赛事接驳车辆停车规划示意图 </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外场车辆指引地图、车辆通行指引路线图</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88CC9">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3B43">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w:t>
            </w: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4DD39"/>
        </w:tc>
      </w:tr>
      <w:tr w14:paraId="6ABBE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307F">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19</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7E6BF"/>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D01B">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车辆通行流线规划图</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F69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VIP车辆通行流线、工作人员车辆通行流线  </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运动员车辆通行流线、媒体车辆通行流线</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志愿者车辆通行流线</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C8DC">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98004">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w:t>
            </w: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E66C9"/>
        </w:tc>
      </w:tr>
      <w:tr w14:paraId="2F9FC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2946">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AB390"/>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6215">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人员通行流线规划图</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8BC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持证人员入场流线</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观众广场进出场流线、观众人员外场流线图</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3A74">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E149">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w:t>
            </w: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AC23A"/>
        </w:tc>
      </w:tr>
      <w:tr w14:paraId="1F744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6C02">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950A8"/>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E28D3">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外场拍照打卡景观</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DD7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观众入口平台景观 </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拍照打卡装置、楼梯地贴设计</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3C347">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2F31E">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套</w:t>
            </w: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F8A02"/>
        </w:tc>
      </w:tr>
      <w:tr w14:paraId="30D87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1E4A4">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22</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10D05"/>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47F0">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外场导视及氛围视觉设计</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A92B">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外场注水道旗、外场环岛围挡</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6F3A">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F653">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w:t>
            </w: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35417"/>
        </w:tc>
      </w:tr>
      <w:tr w14:paraId="2E25B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E14E">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23</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003C9"/>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1BBAB">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观众入场指引及告知</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6EB31">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观众入场指引、观众购票指引、观赛须知背景板</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732E">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22204">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w:t>
            </w: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1E97B"/>
        </w:tc>
      </w:tr>
      <w:tr w14:paraId="41151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0386">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24</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49DEB"/>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FE72">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其他入口指引及氛围</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6BE43">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VIP入口氛围、运动员入口氛围 </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媒体入口氛围、技术官员入口氛围</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81CC">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2713">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w:t>
            </w: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A3D24"/>
        </w:tc>
      </w:tr>
      <w:tr w14:paraId="06222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6857D">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25</w:t>
            </w:r>
          </w:p>
        </w:tc>
        <w:tc>
          <w:tcPr>
            <w:tcW w:w="6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28C5">
            <w:pPr>
              <w:keepNext w:val="0"/>
              <w:keepLines w:val="0"/>
              <w:widowControl/>
              <w:suppressLineNumbers w:val="0"/>
              <w:ind w:left="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投放物料画面设计</w:t>
            </w:r>
          </w:p>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0A69">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赛事票务投放画面</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C64BA">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赛事票务图、票务投放画面</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81582">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2BE16">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套</w:t>
            </w: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1AEE5">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根据赛事实际执行需求</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完成设计制作文件</w:t>
            </w:r>
          </w:p>
        </w:tc>
      </w:tr>
      <w:tr w14:paraId="46434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F5DE">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26</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2DD9E"/>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BC45">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户外广告投放物料</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14AFC">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地铁宣传画面、LED广告、城市灯杆旗 </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城市背景桁架、公交灯箱广告</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0E289">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B6C0">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套</w:t>
            </w: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20A2F"/>
        </w:tc>
      </w:tr>
      <w:tr w14:paraId="11272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ED797">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27</w:t>
            </w:r>
          </w:p>
        </w:tc>
        <w:tc>
          <w:tcPr>
            <w:tcW w:w="6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5E66">
            <w:pPr>
              <w:keepNext w:val="0"/>
              <w:keepLines w:val="0"/>
              <w:widowControl/>
              <w:suppressLineNumbers w:val="0"/>
              <w:ind w:left="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印刷制作品设计</w:t>
            </w:r>
          </w:p>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E439">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志愿者印刷品</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70A3F">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志愿者徽章、志愿者证书、服务牌匾</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D8589">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CA3E3">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套</w:t>
            </w: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A2000">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根据赛事实际执行需求</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完成设计制作文件</w:t>
            </w:r>
          </w:p>
        </w:tc>
      </w:tr>
      <w:tr w14:paraId="56D66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52A41">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28</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29C4"/>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AD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赛事贴纸</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F9F13">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赛事贴纸、技术摄影贴纸、电梯/玻璃腰线贴</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28E97">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74AD">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w:t>
            </w: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D981C"/>
        </w:tc>
      </w:tr>
      <w:tr w14:paraId="0FDF3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7F4CA">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29</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9CBB"/>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A4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证件设计</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F6A6">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工作证整套、停车证、临时车证、临时工作证</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A286">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5BDC7">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套</w:t>
            </w: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CDF08"/>
        </w:tc>
      </w:tr>
      <w:tr w14:paraId="0DE85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EE643">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D1203"/>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DB2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赛事手册</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C0820">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赛事秩序册、媒体手册、志愿者手册</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EAF4E">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94EFC">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w:t>
            </w: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F492D"/>
        </w:tc>
      </w:tr>
      <w:tr w14:paraId="6F04A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93C0">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31</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E6F62"/>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FF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车辆印刷品</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12740">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赛事车辆车贴车牌、停车证、临时车证</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B64A">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27F81">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套</w:t>
            </w: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B41D7"/>
        </w:tc>
      </w:tr>
      <w:tr w14:paraId="6CC70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6C71">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32</w:t>
            </w:r>
          </w:p>
        </w:tc>
        <w:tc>
          <w:tcPr>
            <w:tcW w:w="6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53C9D">
            <w:pPr>
              <w:keepNext w:val="0"/>
              <w:keepLines w:val="0"/>
              <w:widowControl/>
              <w:suppressLineNumbers w:val="0"/>
              <w:ind w:left="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酒店物料氛围</w:t>
            </w:r>
          </w:p>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C55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接机牌</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0DD1">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根据实际需求设计</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86FB">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FF2D">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w:t>
            </w: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42D5B">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根据赛事实际执行需求</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完成设计制作文件</w:t>
            </w:r>
          </w:p>
        </w:tc>
      </w:tr>
      <w:tr w14:paraId="62EB6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46D9">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33</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8CA3"/>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69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酒店接待氛围物料</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D2E92">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根据实际需求设计</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0924">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D935">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套</w:t>
            </w: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6097B"/>
        </w:tc>
      </w:tr>
      <w:tr w14:paraId="52CB8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8A63">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34</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D0F7"/>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FE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媒体签到</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AC64">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根据实际需求设计</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ABA86">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03AC">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w:t>
            </w: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08842"/>
        </w:tc>
      </w:tr>
      <w:tr w14:paraId="6FF4B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7D3A1">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35</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2B3DC"/>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B5F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赛事酒店-赛场班车时刻表</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E659">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根据实际需求设计</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59B86">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7A63">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套</w:t>
            </w: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FF685"/>
        </w:tc>
      </w:tr>
      <w:tr w14:paraId="4A443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716A7">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36</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12C14"/>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210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赛事酒店指引系统</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192B">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根据实际需求设计</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ECB48">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279C4">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套</w:t>
            </w: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AC594"/>
        </w:tc>
      </w:tr>
      <w:tr w14:paraId="5B16C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5DB5">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37</w:t>
            </w:r>
          </w:p>
        </w:tc>
        <w:tc>
          <w:tcPr>
            <w:tcW w:w="6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095729">
            <w:pPr>
              <w:keepNext w:val="0"/>
              <w:keepLines w:val="0"/>
              <w:widowControl/>
              <w:suppressLineNumbers w:val="0"/>
              <w:ind w:left="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赛事衍生活动</w:t>
            </w:r>
            <w:r>
              <w:rPr>
                <w:rFonts w:hint="eastAsia" w:ascii="宋体" w:hAnsi="宋体" w:eastAsia="宋体" w:cs="宋体"/>
                <w:b/>
                <w:bCs/>
                <w:i w:val="0"/>
                <w:iCs w:val="0"/>
                <w:color w:val="000000"/>
                <w:kern w:val="0"/>
                <w:sz w:val="20"/>
                <w:szCs w:val="20"/>
                <w:u w:val="none"/>
                <w:lang w:val="en-US" w:eastAsia="zh-CN"/>
              </w:rPr>
              <w:br w:type="textWrapping"/>
            </w:r>
            <w:r>
              <w:rPr>
                <w:rFonts w:hint="eastAsia" w:ascii="宋体" w:hAnsi="宋体" w:eastAsia="宋体" w:cs="宋体"/>
                <w:b/>
                <w:bCs/>
                <w:i w:val="0"/>
                <w:iCs w:val="0"/>
                <w:color w:val="000000"/>
                <w:kern w:val="0"/>
                <w:sz w:val="20"/>
                <w:szCs w:val="20"/>
                <w:u w:val="none"/>
                <w:lang w:val="en-US" w:eastAsia="zh-CN"/>
              </w:rPr>
              <w:t>视觉设计</w:t>
            </w:r>
          </w:p>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01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新闻发布会</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3FAE">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新闻发布会视觉设计及现场应用</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F8F55">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ACD0A">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w:t>
            </w: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42BA4">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根据赛事实际执行需求</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完成设计制作文件</w:t>
            </w:r>
          </w:p>
        </w:tc>
      </w:tr>
      <w:tr w14:paraId="650C3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27FC">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38</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75BA5"/>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FB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颁奖仪式</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849A1">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颁奖仪式视觉设计包装</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37F87">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EA76">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w:t>
            </w: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A2CE5"/>
        </w:tc>
      </w:tr>
      <w:tr w14:paraId="0CD87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09FA">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39</w:t>
            </w:r>
          </w:p>
        </w:tc>
        <w:tc>
          <w:tcPr>
            <w:tcW w:w="6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78875">
            <w:pPr>
              <w:keepNext w:val="0"/>
              <w:keepLines w:val="0"/>
              <w:widowControl/>
              <w:suppressLineNumbers w:val="0"/>
              <w:ind w:left="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设计沟通协助及监督</w:t>
            </w:r>
          </w:p>
        </w:tc>
        <w:tc>
          <w:tcPr>
            <w:tcW w:w="26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6CBD">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协助组委会与世界羽联及中国羽协视觉反馈沟通</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BC33">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26E54">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w:t>
            </w: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8275">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附赠</w:t>
            </w:r>
          </w:p>
        </w:tc>
      </w:tr>
      <w:tr w14:paraId="1D4F9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4820">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40</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0502"/>
        </w:tc>
        <w:tc>
          <w:tcPr>
            <w:tcW w:w="26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DD220">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协助供应商对接（喷绘物料、LED大屏、景观、绿植、灯光等）</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D74FD">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7AFB">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w:t>
            </w: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F0C0B"/>
        </w:tc>
      </w:tr>
      <w:tr w14:paraId="3B5DD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6EB2">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41</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9484"/>
        </w:tc>
        <w:tc>
          <w:tcPr>
            <w:tcW w:w="26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FB5B">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协助供应商解决制作过程中出现的问题</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CD6D2">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06D97">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w:t>
            </w: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80A1"/>
        </w:tc>
      </w:tr>
      <w:tr w14:paraId="47D88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7B0A">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42</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7F2FD"/>
        </w:tc>
        <w:tc>
          <w:tcPr>
            <w:tcW w:w="26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89111">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协助供应商的现场布展</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1FEA">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62EA">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w:t>
            </w: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F105"/>
        </w:tc>
      </w:tr>
      <w:tr w14:paraId="4372F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EB10D">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43</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56120"/>
        </w:tc>
        <w:tc>
          <w:tcPr>
            <w:tcW w:w="26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A7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监督赛事期间整体视觉呈现效果</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C6F5F">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D2C9F">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w:t>
            </w: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5031"/>
        </w:tc>
      </w:tr>
      <w:tr w14:paraId="52A43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45342">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44</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E635"/>
        </w:tc>
        <w:tc>
          <w:tcPr>
            <w:tcW w:w="26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D06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监督供应商的物料制作</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15C9">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4B9F">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w:t>
            </w: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42C6"/>
        </w:tc>
      </w:tr>
      <w:tr w14:paraId="5BCEB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416D">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45</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DEC8"/>
        </w:tc>
        <w:tc>
          <w:tcPr>
            <w:tcW w:w="26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92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监督供应商的现场布展</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5406">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BCE6">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w:t>
            </w: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45C5"/>
        </w:tc>
      </w:tr>
      <w:tr w14:paraId="2072B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ED48742">
            <w:pPr>
              <w:keepNext w:val="0"/>
              <w:keepLines w:val="0"/>
              <w:widowControl/>
              <w:suppressLineNumbers w:val="0"/>
              <w:ind w:left="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第二部分  赛事宣传推广</w:t>
            </w:r>
          </w:p>
        </w:tc>
      </w:tr>
      <w:tr w14:paraId="76938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EC2D">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6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5840E">
            <w:pPr>
              <w:keepNext w:val="0"/>
              <w:keepLines w:val="0"/>
              <w:widowControl/>
              <w:suppressLineNumbers w:val="0"/>
              <w:ind w:left="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赛事宣传</w:t>
            </w:r>
            <w:r>
              <w:rPr>
                <w:rFonts w:hint="eastAsia" w:ascii="宋体" w:hAnsi="宋体" w:eastAsia="宋体" w:cs="宋体"/>
                <w:b/>
                <w:bCs/>
                <w:i w:val="0"/>
                <w:iCs w:val="0"/>
                <w:color w:val="000000"/>
                <w:kern w:val="0"/>
                <w:sz w:val="20"/>
                <w:szCs w:val="20"/>
                <w:u w:val="none"/>
                <w:lang w:val="en-US" w:eastAsia="zh-CN"/>
              </w:rPr>
              <w:br w:type="textWrapping"/>
            </w:r>
            <w:r>
              <w:rPr>
                <w:rFonts w:hint="eastAsia" w:ascii="宋体" w:hAnsi="宋体" w:eastAsia="宋体" w:cs="宋体"/>
                <w:b/>
                <w:bCs/>
                <w:i w:val="0"/>
                <w:iCs w:val="0"/>
                <w:color w:val="000000"/>
                <w:kern w:val="0"/>
                <w:sz w:val="20"/>
                <w:szCs w:val="20"/>
                <w:u w:val="none"/>
                <w:lang w:val="en-US" w:eastAsia="zh-CN"/>
              </w:rPr>
              <w:t>推广策略统筹</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091DE">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赛事宣传推广核心策略规划</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39A47">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包括但不限于宣传策略、定位与核心价值的确定</w:t>
            </w:r>
            <w:r>
              <w:rPr>
                <w:rStyle w:val="380"/>
                <w:lang w:val="en-US" w:eastAsia="zh-CN"/>
              </w:rPr>
              <w:t>，票根经济内容策划协作</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F366">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018B">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A65B1">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城市侧/票根经济/文旅</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品牌/场馆侧</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竞赛侧</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票务侧</w:t>
            </w:r>
          </w:p>
        </w:tc>
      </w:tr>
      <w:tr w14:paraId="6C914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89E48">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F3CEF"/>
        </w:tc>
        <w:tc>
          <w:tcPr>
            <w:tcW w:w="1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6C19">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热点话题创建</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52832">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微博热点话题创建</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AC93">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FAED8">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3125E">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微博/抖音/小红书</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预计话题阅读量超1亿</w:t>
            </w:r>
          </w:p>
        </w:tc>
      </w:tr>
      <w:tr w14:paraId="1DEAF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5E3E">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892EB"/>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2AF76">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推广渠道外联及沟通</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6D174">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包括但不限于微博、公众号、中国羽协、世界羽联等</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D68F">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FB4E">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674B1">
            <w:pPr>
              <w:jc w:val="left"/>
              <w:rPr>
                <w:rFonts w:hint="eastAsia" w:ascii="宋体" w:hAnsi="宋体" w:eastAsia="宋体" w:cs="宋体"/>
                <w:i w:val="0"/>
                <w:iCs w:val="0"/>
                <w:color w:val="000000"/>
                <w:sz w:val="18"/>
                <w:szCs w:val="18"/>
                <w:u w:val="none"/>
              </w:rPr>
            </w:pPr>
          </w:p>
        </w:tc>
      </w:tr>
      <w:tr w14:paraId="3FF75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99C5">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6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7F461">
            <w:pPr>
              <w:keepNext w:val="0"/>
              <w:keepLines w:val="0"/>
              <w:widowControl/>
              <w:suppressLineNumbers w:val="0"/>
              <w:ind w:left="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官方公众号</w:t>
            </w:r>
            <w:r>
              <w:rPr>
                <w:rFonts w:hint="eastAsia" w:ascii="宋体" w:hAnsi="宋体" w:eastAsia="宋体" w:cs="宋体"/>
                <w:b/>
                <w:bCs/>
                <w:i w:val="0"/>
                <w:iCs w:val="0"/>
                <w:color w:val="000000"/>
                <w:kern w:val="0"/>
                <w:sz w:val="20"/>
                <w:szCs w:val="20"/>
                <w:u w:val="none"/>
                <w:lang w:val="en-US" w:eastAsia="zh-CN"/>
              </w:rPr>
              <w:br w:type="textWrapping"/>
            </w:r>
            <w:r>
              <w:rPr>
                <w:rFonts w:hint="eastAsia" w:ascii="宋体" w:hAnsi="宋体" w:eastAsia="宋体" w:cs="宋体"/>
                <w:b/>
                <w:bCs/>
                <w:i w:val="0"/>
                <w:iCs w:val="0"/>
                <w:color w:val="000000"/>
                <w:kern w:val="0"/>
                <w:sz w:val="20"/>
                <w:szCs w:val="20"/>
                <w:u w:val="none"/>
                <w:lang w:val="en-US" w:eastAsia="zh-CN"/>
              </w:rPr>
              <w:t>视频号运营</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B2952">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票务类预热推文撰写、排版、发布</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A0651">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包括但不限于票务方案、购票攻略、票务软文、赛事看点、热门球员、观赛指引等</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ADCBC">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0CED">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篇</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D9A86">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结合开票倒计时海报等</w:t>
            </w:r>
          </w:p>
        </w:tc>
      </w:tr>
      <w:tr w14:paraId="777A8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B182">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6CCBD"/>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394E5">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竞赛类推文撰写、排版、发布</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92595">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【赛前】阵容解读、抽签分析等</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【赛中】每日看点、赛果综述等</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【赛后】国羽成就、数据纪录等</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2FAB">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9A44F">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篇</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37A63">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部分推文与视频同篇释放</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具体内容细化根据实际情况及需求决定</w:t>
            </w:r>
          </w:p>
        </w:tc>
      </w:tr>
      <w:tr w14:paraId="7888B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7399B">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34C11"/>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C1CAD">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品牌类推文撰写、排版、发布</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D1324">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【体育产业集团】为羽毛球发展赋能</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【场馆】志愿者、工作人员侧写等</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【城市形象】观赛攻略、赛事打卡点等</w:t>
            </w:r>
            <w:r>
              <w:rPr>
                <w:rFonts w:hint="eastAsia" w:ascii="宋体" w:hAnsi="宋体" w:eastAsia="宋体" w:cs="宋体"/>
                <w:i w:val="0"/>
                <w:iCs w:val="0"/>
                <w:color w:val="000000"/>
                <w:kern w:val="0"/>
                <w:sz w:val="18"/>
                <w:szCs w:val="18"/>
                <w:u w:val="none"/>
                <w:lang w:val="en-US" w:eastAsia="zh-CN"/>
              </w:rPr>
              <w:br w:type="textWrapping"/>
            </w:r>
            <w:r>
              <w:rPr>
                <w:rStyle w:val="380"/>
                <w:lang w:val="en-US" w:eastAsia="zh-CN"/>
              </w:rPr>
              <w:t>【票根经济】“一票多用”图文策划</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EC7E">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2730">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篇</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6A6E6">
            <w:pPr>
              <w:jc w:val="left"/>
              <w:rPr>
                <w:rFonts w:hint="eastAsia" w:ascii="宋体" w:hAnsi="宋体" w:eastAsia="宋体" w:cs="宋体"/>
                <w:i w:val="0"/>
                <w:iCs w:val="0"/>
                <w:color w:val="000000"/>
                <w:sz w:val="18"/>
                <w:szCs w:val="18"/>
                <w:u w:val="none"/>
              </w:rPr>
            </w:pPr>
          </w:p>
        </w:tc>
      </w:tr>
      <w:tr w14:paraId="035B8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E50D">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BE214"/>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BD5F4">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线上活动策划执行</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36FC5">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根据赛前、赛中实际情况，策划线上活动制造热点，增加赛事热度</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ADE6">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BCF9">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6D7F4">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组委会提供必要的奖品支持</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如门票、周边纪念品等</w:t>
            </w:r>
          </w:p>
        </w:tc>
      </w:tr>
      <w:tr w14:paraId="443DB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9CA14">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w:t>
            </w:r>
          </w:p>
        </w:tc>
        <w:tc>
          <w:tcPr>
            <w:tcW w:w="6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DE81E">
            <w:pPr>
              <w:keepNext w:val="0"/>
              <w:keepLines w:val="0"/>
              <w:widowControl/>
              <w:suppressLineNumbers w:val="0"/>
              <w:ind w:left="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官方微博号运营</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BCE3A">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创意文案撰写、视频随拍首发</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049B8">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内容包含但不限于球员热点抓拍、场馆揭秘、Vlog随拍、热点活动文字直播等</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CEE5">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C425">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条</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EC66C">
            <w:pPr>
              <w:jc w:val="left"/>
              <w:rPr>
                <w:rFonts w:hint="eastAsia" w:ascii="宋体" w:hAnsi="宋体" w:eastAsia="宋体" w:cs="宋体"/>
                <w:i w:val="0"/>
                <w:iCs w:val="0"/>
                <w:color w:val="000000"/>
                <w:sz w:val="18"/>
                <w:szCs w:val="18"/>
                <w:u w:val="none"/>
              </w:rPr>
            </w:pPr>
          </w:p>
        </w:tc>
      </w:tr>
      <w:tr w14:paraId="28EEF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14C39">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11578"/>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D6754">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中国羽毛球队相关动态即时发布</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1CC42">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【赛前】前站动向、比赛追踪，落地深圳下榻、深圳生活训练等</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【赛中】每场比赛结束1分钟内出焦点赛事赛果（及相关数据）</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【赛后】冠军榜、总结性数据等</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B6BF">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35</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FF67">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条</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9757E">
            <w:pPr>
              <w:jc w:val="left"/>
              <w:rPr>
                <w:rFonts w:hint="eastAsia" w:ascii="宋体" w:hAnsi="宋体" w:eastAsia="宋体" w:cs="宋体"/>
                <w:i w:val="0"/>
                <w:iCs w:val="0"/>
                <w:color w:val="000000"/>
                <w:sz w:val="18"/>
                <w:szCs w:val="18"/>
                <w:u w:val="none"/>
              </w:rPr>
            </w:pPr>
          </w:p>
        </w:tc>
      </w:tr>
      <w:tr w14:paraId="1369D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6548">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16E0C"/>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EB948">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线上活动策划执行</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3AB8D">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形式包含但不限于抽奖、竞猜、羽毛球拍摄小挑战、活用TAG制造热点，实现品牌透传及吸粉</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9364">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9BEA">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0AE94">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组委会提供必要的奖品支持</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如门票、周边纪念品等</w:t>
            </w:r>
          </w:p>
        </w:tc>
      </w:tr>
      <w:tr w14:paraId="150D1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A9EF">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A69C2"/>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66344">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微博官方协作</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4A154">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与微博共同推广赛事话题、APP开屏图、微博官方5个大V号转发</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7C3F3">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6DB9">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AB41E">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利用微博官方资源推广赛事</w:t>
            </w:r>
          </w:p>
        </w:tc>
      </w:tr>
      <w:tr w14:paraId="78A08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E3C77">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w:t>
            </w:r>
          </w:p>
        </w:tc>
        <w:tc>
          <w:tcPr>
            <w:tcW w:w="6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13023">
            <w:pPr>
              <w:keepNext w:val="0"/>
              <w:keepLines w:val="0"/>
              <w:widowControl/>
              <w:suppressLineNumbers w:val="0"/>
              <w:ind w:left="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视频内容创作</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C99C8">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赛事类短视频拍摄剪辑</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D4982">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焦点球员拍摄（含李宁球员赛场时刻/花絮等）</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每日焦点球员采访花絮（含国外球员深圳印象等）</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424CF">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32A2B">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条</w:t>
            </w: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8B8D9">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用于视频号、微博平台发布</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根据实际情况调整横/竖版本</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视频主题内容为暂定，根据赛事进展情况进行调整，以最终成片为准</w:t>
            </w:r>
          </w:p>
        </w:tc>
      </w:tr>
      <w:tr w14:paraId="0E1BA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71823">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16</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0EE32"/>
        </w:tc>
        <w:tc>
          <w:tcPr>
            <w:tcW w:w="12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B2FFD">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创意类视频拍摄剪辑</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3850E">
            <w:pPr>
              <w:keepNext w:val="0"/>
              <w:keepLines w:val="0"/>
              <w:widowControl/>
              <w:suppressLineNumbers w:val="0"/>
              <w:ind w:left="0" w:firstLine="0" w:firstLineChars="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【深圳体育产业集团品牌侧】</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-赛场搭建视频</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-赛场内外氛围</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-观赛入场引导</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 球迷口碑</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-赞助商展现等</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6B8D">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7FF06">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条</w:t>
            </w: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AA746"/>
        </w:tc>
      </w:tr>
      <w:tr w14:paraId="702C1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580B7">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17</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00515"/>
        </w:tc>
        <w:tc>
          <w:tcPr>
            <w:tcW w:w="1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9D6BA"/>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9EC53">
            <w:pPr>
              <w:keepNext w:val="0"/>
              <w:keepLines w:val="0"/>
              <w:widowControl/>
              <w:suppressLineNumbers w:val="0"/>
              <w:ind w:left="0" w:firstLine="0" w:firstLineChars="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【深圳城市侧】</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-国羽及顶尖球员“深圳你好”ID视频</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-国羽进校园</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-世界羽联官员/新闻官评价采访</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3F8EA">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F2329">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条</w:t>
            </w: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53466"/>
        </w:tc>
      </w:tr>
      <w:tr w14:paraId="3B7A6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DB50D">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18</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B61BD"/>
        </w:tc>
        <w:tc>
          <w:tcPr>
            <w:tcW w:w="1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033ED"/>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BE483">
            <w:pPr>
              <w:keepNext w:val="0"/>
              <w:keepLines w:val="0"/>
              <w:widowControl/>
              <w:suppressLineNumbers w:val="0"/>
              <w:ind w:left="0" w:firstLine="0" w:firstLineChars="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【致敬主题】</w:t>
            </w:r>
            <w:r>
              <w:rPr>
                <w:rFonts w:hint="eastAsia" w:ascii="宋体" w:hAnsi="宋体" w:eastAsia="宋体" w:cs="宋体"/>
                <w:b/>
                <w:bCs/>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工作人员、志愿者、羽协、球员、球迷等</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6D06C">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04DE">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条</w:t>
            </w: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EE0A9"/>
        </w:tc>
      </w:tr>
      <w:tr w14:paraId="511DE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B4589">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W w:w="6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64EA">
            <w:pPr>
              <w:keepNext w:val="0"/>
              <w:keepLines w:val="0"/>
              <w:widowControl/>
              <w:suppressLineNumbers w:val="0"/>
              <w:ind w:left="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宣传推广视觉海报</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9CC4F">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预热海报</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8B622">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开赛/开票倒计时</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抽奖/竞猜等活动海报</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球员预热海报</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赛事相关数据类预热海报</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7735">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D8C6">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张</w:t>
            </w: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FDE39">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含各平台用图尺寸延展</w:t>
            </w:r>
          </w:p>
        </w:tc>
      </w:tr>
      <w:tr w14:paraId="364CC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52F97">
            <w:pPr>
              <w:keepNext w:val="0"/>
              <w:keepLines w:val="0"/>
              <w:widowControl/>
              <w:suppressLineNumbers w:val="0"/>
              <w:ind w:left="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8EC5"/>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82158">
            <w:pPr>
              <w:keepNext w:val="0"/>
              <w:keepLines w:val="0"/>
              <w:widowControl/>
              <w:suppressLineNumbers w:val="0"/>
              <w:ind w:left="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赛事类海报</w:t>
            </w:r>
          </w:p>
        </w:tc>
        <w:tc>
          <w:tcPr>
            <w:tcW w:w="13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1DE59">
            <w:pPr>
              <w:keepNext w:val="0"/>
              <w:keepLines w:val="0"/>
              <w:widowControl/>
              <w:suppressLineNumbers w:val="0"/>
              <w:ind w:left="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每日赛程</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焦点场次/对决比分</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视频封套</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冠军榜等</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2B2B8">
            <w:pPr>
              <w:keepNext w:val="0"/>
              <w:keepLines w:val="0"/>
              <w:widowControl/>
              <w:suppressLineNumbers w:val="0"/>
              <w:ind w:left="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25</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1863">
            <w:pPr>
              <w:keepNext w:val="0"/>
              <w:keepLines w:val="0"/>
              <w:widowControl/>
              <w:suppressLineNumbers w:val="0"/>
              <w:ind w:left="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张</w:t>
            </w: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90E98"/>
        </w:tc>
      </w:tr>
    </w:tbl>
    <w:p w14:paraId="0767A3D0">
      <w:pPr>
        <w:ind w:left="0" w:firstLine="0" w:firstLineChars="0"/>
        <w:jc w:val="left"/>
        <w:rPr>
          <w:rFonts w:ascii="Times New Roman" w:hAnsi="Times New Roman" w:eastAsia="仿宋_GB2312" w:cs="Times New Roman"/>
          <w:kern w:val="2"/>
          <w:sz w:val="24"/>
          <w:szCs w:val="24"/>
          <w:lang w:val="en-US" w:eastAsia="zh-CN" w:bidi="ar-SA"/>
        </w:rPr>
      </w:pPr>
    </w:p>
    <w:p w14:paraId="68019641">
      <w:pPr>
        <w:pStyle w:val="68"/>
        <w:rPr>
          <w:rFonts w:hint="eastAsia"/>
        </w:rPr>
      </w:pPr>
    </w:p>
    <w:bookmarkEnd w:id="335"/>
    <w:bookmarkEnd w:id="336"/>
    <w:bookmarkEnd w:id="339"/>
    <w:p w14:paraId="3CAFF000">
      <w:pPr>
        <w:pStyle w:val="22"/>
        <w:rPr>
          <w:highlight w:val="none"/>
        </w:rPr>
      </w:pPr>
    </w:p>
    <w:p w14:paraId="074B91D9">
      <w:pPr>
        <w:pStyle w:val="23"/>
        <w:rPr>
          <w:highlight w:val="none"/>
        </w:rPr>
      </w:pPr>
    </w:p>
    <w:p w14:paraId="185DBF2A">
      <w:pPr>
        <w:pStyle w:val="23"/>
        <w:rPr>
          <w:highlight w:val="none"/>
        </w:rPr>
      </w:pPr>
    </w:p>
    <w:p w14:paraId="2BD5117B">
      <w:pPr>
        <w:pStyle w:val="23"/>
        <w:rPr>
          <w:highlight w:val="none"/>
        </w:rPr>
      </w:pPr>
    </w:p>
    <w:p w14:paraId="776BDF3B">
      <w:pPr>
        <w:pStyle w:val="23"/>
        <w:rPr>
          <w:highlight w:val="none"/>
        </w:rPr>
      </w:pPr>
    </w:p>
    <w:p w14:paraId="74EF25BB">
      <w:pPr>
        <w:pStyle w:val="23"/>
        <w:rPr>
          <w:highlight w:val="none"/>
        </w:rPr>
      </w:pPr>
    </w:p>
    <w:p w14:paraId="510BA72A">
      <w:pPr>
        <w:pStyle w:val="23"/>
        <w:rPr>
          <w:highlight w:val="none"/>
        </w:rPr>
      </w:pPr>
    </w:p>
    <w:p w14:paraId="6B079827">
      <w:pPr>
        <w:pStyle w:val="23"/>
        <w:rPr>
          <w:highlight w:val="none"/>
        </w:rPr>
      </w:pPr>
    </w:p>
    <w:p w14:paraId="254FDCA1">
      <w:pPr>
        <w:pStyle w:val="23"/>
        <w:rPr>
          <w:highlight w:val="none"/>
        </w:rPr>
      </w:pPr>
    </w:p>
    <w:p w14:paraId="320808F9">
      <w:pPr>
        <w:pStyle w:val="23"/>
        <w:rPr>
          <w:highlight w:val="none"/>
        </w:rPr>
      </w:pPr>
    </w:p>
    <w:p w14:paraId="2C21BF89">
      <w:pPr>
        <w:pStyle w:val="23"/>
        <w:rPr>
          <w:highlight w:val="none"/>
        </w:rPr>
      </w:pPr>
    </w:p>
    <w:p w14:paraId="1AB94CC2">
      <w:pPr>
        <w:pStyle w:val="23"/>
        <w:rPr>
          <w:highlight w:val="none"/>
        </w:rPr>
      </w:pPr>
    </w:p>
    <w:p w14:paraId="12FE9532">
      <w:pPr>
        <w:pStyle w:val="23"/>
        <w:rPr>
          <w:highlight w:val="none"/>
        </w:rPr>
      </w:pPr>
    </w:p>
    <w:p w14:paraId="5BC179B0">
      <w:pPr>
        <w:pStyle w:val="23"/>
        <w:rPr>
          <w:highlight w:val="none"/>
        </w:rPr>
      </w:pPr>
    </w:p>
    <w:p w14:paraId="186DDECC">
      <w:pPr>
        <w:pStyle w:val="23"/>
        <w:rPr>
          <w:highlight w:val="none"/>
        </w:rPr>
      </w:pPr>
    </w:p>
    <w:p w14:paraId="5ED6CCB0">
      <w:pPr>
        <w:pStyle w:val="22"/>
        <w:rPr>
          <w:highlight w:val="none"/>
        </w:rPr>
      </w:pPr>
    </w:p>
    <w:p w14:paraId="5959017B">
      <w:pPr>
        <w:pStyle w:val="22"/>
        <w:rPr>
          <w:highlight w:val="none"/>
        </w:rPr>
      </w:pPr>
    </w:p>
    <w:p w14:paraId="15E74FC4">
      <w:pPr>
        <w:pStyle w:val="22"/>
        <w:rPr>
          <w:highlight w:val="none"/>
        </w:rPr>
      </w:pPr>
    </w:p>
    <w:p w14:paraId="76944646">
      <w:pPr>
        <w:pStyle w:val="23"/>
        <w:rPr>
          <w:highlight w:val="none"/>
        </w:rPr>
      </w:pPr>
    </w:p>
    <w:p w14:paraId="49D2FD9C">
      <w:pPr>
        <w:widowControl w:val="0"/>
        <w:autoSpaceDE w:val="0"/>
        <w:autoSpaceDN w:val="0"/>
        <w:adjustRightInd w:val="0"/>
        <w:snapToGrid w:val="0"/>
        <w:ind w:firstLine="0" w:firstLineChars="0"/>
        <w:jc w:val="both"/>
        <w:outlineLvl w:val="9"/>
        <w:rPr>
          <w:rFonts w:hint="eastAsia" w:ascii="宋体" w:hAnsi="宋体"/>
          <w:b/>
          <w:bCs/>
          <w:sz w:val="52"/>
          <w:szCs w:val="52"/>
          <w:highlight w:val="none"/>
        </w:rPr>
      </w:pPr>
      <w:bookmarkStart w:id="349" w:name="_Toc21876"/>
      <w:bookmarkStart w:id="350" w:name="_Toc18285"/>
    </w:p>
    <w:p w14:paraId="068EEF51">
      <w:pPr>
        <w:widowControl w:val="0"/>
        <w:autoSpaceDE w:val="0"/>
        <w:autoSpaceDN w:val="0"/>
        <w:adjustRightInd w:val="0"/>
        <w:snapToGrid w:val="0"/>
        <w:ind w:firstLine="0" w:firstLineChars="0"/>
        <w:jc w:val="center"/>
        <w:outlineLvl w:val="0"/>
        <w:rPr>
          <w:rFonts w:ascii="宋体" w:hAnsi="宋体"/>
          <w:sz w:val="52"/>
          <w:szCs w:val="52"/>
          <w:highlight w:val="none"/>
        </w:rPr>
      </w:pPr>
      <w:r>
        <w:rPr>
          <w:rFonts w:hint="eastAsia" w:ascii="宋体" w:hAnsi="宋体"/>
          <w:b/>
          <w:bCs/>
          <w:sz w:val="52"/>
          <w:szCs w:val="52"/>
          <w:highlight w:val="none"/>
        </w:rPr>
        <w:t>第五章 投标文件格式</w:t>
      </w:r>
      <w:bookmarkEnd w:id="340"/>
      <w:bookmarkEnd w:id="341"/>
      <w:bookmarkEnd w:id="342"/>
      <w:bookmarkEnd w:id="343"/>
      <w:bookmarkEnd w:id="344"/>
      <w:bookmarkEnd w:id="345"/>
      <w:bookmarkEnd w:id="346"/>
      <w:bookmarkEnd w:id="349"/>
      <w:bookmarkEnd w:id="350"/>
    </w:p>
    <w:p w14:paraId="690119B2">
      <w:pPr>
        <w:widowControl w:val="0"/>
        <w:autoSpaceDE w:val="0"/>
        <w:autoSpaceDN w:val="0"/>
        <w:adjustRightInd w:val="0"/>
        <w:snapToGrid w:val="0"/>
        <w:ind w:firstLine="0" w:firstLineChars="0"/>
        <w:jc w:val="center"/>
        <w:rPr>
          <w:rFonts w:ascii="宋体" w:hAnsi="宋体"/>
          <w:highlight w:val="none"/>
        </w:rPr>
      </w:pPr>
    </w:p>
    <w:p w14:paraId="6F632580">
      <w:pPr>
        <w:widowControl w:val="0"/>
        <w:autoSpaceDE w:val="0"/>
        <w:autoSpaceDN w:val="0"/>
        <w:adjustRightInd w:val="0"/>
        <w:snapToGrid w:val="0"/>
        <w:ind w:firstLine="0" w:firstLineChars="0"/>
        <w:jc w:val="center"/>
        <w:rPr>
          <w:rFonts w:ascii="宋体" w:hAnsi="宋体"/>
          <w:sz w:val="84"/>
          <w:szCs w:val="84"/>
          <w:highlight w:val="none"/>
        </w:rPr>
      </w:pPr>
      <w:r>
        <w:rPr>
          <w:rFonts w:ascii="宋体" w:hAnsi="宋体"/>
          <w:highlight w:val="none"/>
        </w:rPr>
        <w:br w:type="page"/>
      </w:r>
      <w:bookmarkStart w:id="351" w:name="_Toc277844085"/>
      <w:bookmarkStart w:id="352" w:name="_Toc277844084"/>
    </w:p>
    <w:p w14:paraId="651A6275">
      <w:pPr>
        <w:widowControl w:val="0"/>
        <w:autoSpaceDE w:val="0"/>
        <w:autoSpaceDN w:val="0"/>
        <w:adjustRightInd w:val="0"/>
        <w:snapToGrid w:val="0"/>
        <w:ind w:firstLine="0" w:firstLineChars="0"/>
        <w:jc w:val="center"/>
        <w:rPr>
          <w:rFonts w:ascii="宋体" w:hAnsi="宋体"/>
          <w:sz w:val="84"/>
          <w:szCs w:val="84"/>
          <w:highlight w:val="none"/>
        </w:rPr>
      </w:pPr>
    </w:p>
    <w:p w14:paraId="0E9DA48B">
      <w:pPr>
        <w:widowControl w:val="0"/>
        <w:autoSpaceDE w:val="0"/>
        <w:autoSpaceDN w:val="0"/>
        <w:adjustRightInd w:val="0"/>
        <w:snapToGrid w:val="0"/>
        <w:ind w:firstLine="0" w:firstLineChars="0"/>
        <w:jc w:val="center"/>
        <w:rPr>
          <w:rFonts w:ascii="宋体" w:hAnsi="宋体"/>
          <w:b/>
          <w:sz w:val="20"/>
          <w:szCs w:val="20"/>
          <w:highlight w:val="none"/>
        </w:rPr>
      </w:pPr>
      <w:bookmarkStart w:id="353" w:name="_Toc8567"/>
      <w:bookmarkStart w:id="354" w:name="_Toc15836"/>
      <w:r>
        <w:rPr>
          <w:rFonts w:hint="eastAsia" w:ascii="宋体" w:hAnsi="宋体" w:cs="Courier New"/>
          <w:b/>
          <w:bCs/>
          <w:sz w:val="84"/>
          <w:szCs w:val="84"/>
          <w:highlight w:val="none"/>
        </w:rPr>
        <w:t>投标文件</w:t>
      </w:r>
      <w:bookmarkEnd w:id="353"/>
      <w:bookmarkEnd w:id="354"/>
    </w:p>
    <w:p w14:paraId="45ED0A5A">
      <w:pPr>
        <w:widowControl w:val="0"/>
        <w:autoSpaceDE w:val="0"/>
        <w:autoSpaceDN w:val="0"/>
        <w:adjustRightInd w:val="0"/>
        <w:snapToGrid w:val="0"/>
        <w:ind w:firstLine="0" w:firstLineChars="0"/>
        <w:jc w:val="center"/>
        <w:rPr>
          <w:rFonts w:ascii="宋体" w:hAnsi="宋体"/>
          <w:sz w:val="28"/>
          <w:szCs w:val="28"/>
          <w:highlight w:val="none"/>
        </w:rPr>
      </w:pPr>
    </w:p>
    <w:p w14:paraId="26DB496A">
      <w:pPr>
        <w:widowControl w:val="0"/>
        <w:autoSpaceDE w:val="0"/>
        <w:autoSpaceDN w:val="0"/>
        <w:adjustRightInd w:val="0"/>
        <w:snapToGrid w:val="0"/>
        <w:ind w:firstLine="0" w:firstLineChars="0"/>
        <w:jc w:val="center"/>
        <w:rPr>
          <w:rFonts w:ascii="宋体" w:hAnsi="宋体"/>
          <w:sz w:val="28"/>
          <w:szCs w:val="28"/>
          <w:highlight w:val="none"/>
        </w:rPr>
      </w:pPr>
    </w:p>
    <w:p w14:paraId="61F0603D">
      <w:pPr>
        <w:widowControl w:val="0"/>
        <w:autoSpaceDE w:val="0"/>
        <w:autoSpaceDN w:val="0"/>
        <w:adjustRightInd w:val="0"/>
        <w:snapToGrid w:val="0"/>
        <w:ind w:firstLine="0" w:firstLineChars="0"/>
        <w:jc w:val="center"/>
        <w:rPr>
          <w:rFonts w:ascii="宋体" w:hAnsi="宋体"/>
          <w:sz w:val="28"/>
          <w:szCs w:val="28"/>
          <w:highlight w:val="none"/>
        </w:rPr>
      </w:pPr>
    </w:p>
    <w:p w14:paraId="26D8E97A">
      <w:pPr>
        <w:widowControl w:val="0"/>
        <w:autoSpaceDE w:val="0"/>
        <w:autoSpaceDN w:val="0"/>
        <w:adjustRightInd w:val="0"/>
        <w:snapToGrid w:val="0"/>
        <w:ind w:firstLine="0" w:firstLineChars="0"/>
        <w:jc w:val="center"/>
        <w:rPr>
          <w:rFonts w:ascii="宋体" w:hAnsi="宋体"/>
          <w:sz w:val="28"/>
          <w:szCs w:val="28"/>
          <w:highlight w:val="none"/>
        </w:rPr>
      </w:pPr>
    </w:p>
    <w:tbl>
      <w:tblPr>
        <w:tblStyle w:val="52"/>
        <w:tblW w:w="500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50"/>
        <w:gridCol w:w="4873"/>
      </w:tblGrid>
      <w:tr w14:paraId="2C3A2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1" w:type="pct"/>
            <w:vAlign w:val="center"/>
          </w:tcPr>
          <w:p w14:paraId="6D94ACEF">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项目名称：</w:t>
            </w:r>
          </w:p>
        </w:tc>
        <w:tc>
          <w:tcPr>
            <w:tcW w:w="2859" w:type="pct"/>
            <w:vAlign w:val="center"/>
          </w:tcPr>
          <w:p w14:paraId="67821EDE">
            <w:pPr>
              <w:widowControl w:val="0"/>
              <w:autoSpaceDE w:val="0"/>
              <w:autoSpaceDN w:val="0"/>
              <w:adjustRightInd w:val="0"/>
              <w:snapToGrid w:val="0"/>
              <w:ind w:firstLine="0" w:firstLineChars="0"/>
              <w:rPr>
                <w:rFonts w:ascii="宋体" w:hAnsi="宋体"/>
                <w:b/>
                <w:sz w:val="32"/>
                <w:szCs w:val="32"/>
                <w:highlight w:val="none"/>
                <w:u w:val="single"/>
              </w:rPr>
            </w:pPr>
            <w:r>
              <w:rPr>
                <w:rFonts w:hint="eastAsia" w:ascii="宋体" w:hAnsi="宋体"/>
                <w:b/>
                <w:sz w:val="32"/>
                <w:szCs w:val="32"/>
                <w:highlight w:val="none"/>
                <w:u w:val="single"/>
              </w:rPr>
              <w:t xml:space="preserve">           </w:t>
            </w:r>
            <w:r>
              <w:rPr>
                <w:rFonts w:ascii="宋体" w:hAnsi="宋体"/>
                <w:b/>
                <w:sz w:val="32"/>
                <w:szCs w:val="32"/>
                <w:highlight w:val="none"/>
                <w:u w:val="single"/>
              </w:rPr>
              <w:t xml:space="preserve">                </w:t>
            </w:r>
            <w:r>
              <w:rPr>
                <w:rFonts w:hint="eastAsia" w:ascii="宋体" w:hAnsi="宋体"/>
                <w:b/>
                <w:sz w:val="32"/>
                <w:szCs w:val="32"/>
                <w:highlight w:val="none"/>
                <w:u w:val="single"/>
              </w:rPr>
              <w:t xml:space="preserve">  </w:t>
            </w:r>
          </w:p>
        </w:tc>
      </w:tr>
      <w:tr w14:paraId="74D70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1" w:type="pct"/>
            <w:vAlign w:val="center"/>
          </w:tcPr>
          <w:p w14:paraId="28FF35A1">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项目编号：</w:t>
            </w:r>
          </w:p>
        </w:tc>
        <w:tc>
          <w:tcPr>
            <w:tcW w:w="2859" w:type="pct"/>
            <w:vAlign w:val="center"/>
          </w:tcPr>
          <w:p w14:paraId="06C18941">
            <w:pPr>
              <w:widowControl w:val="0"/>
              <w:autoSpaceDE w:val="0"/>
              <w:autoSpaceDN w:val="0"/>
              <w:adjustRightInd w:val="0"/>
              <w:snapToGrid w:val="0"/>
              <w:ind w:firstLine="0" w:firstLineChars="0"/>
              <w:rPr>
                <w:rFonts w:ascii="宋体" w:hAnsi="宋体"/>
                <w:b/>
                <w:sz w:val="32"/>
                <w:szCs w:val="32"/>
                <w:highlight w:val="none"/>
                <w:u w:val="single"/>
              </w:rPr>
            </w:pPr>
            <w:r>
              <w:rPr>
                <w:rFonts w:hint="eastAsia" w:ascii="宋体" w:hAnsi="宋体"/>
                <w:b/>
                <w:sz w:val="32"/>
                <w:szCs w:val="32"/>
                <w:highlight w:val="none"/>
                <w:u w:val="single"/>
              </w:rPr>
              <w:t xml:space="preserve">           </w:t>
            </w:r>
            <w:r>
              <w:rPr>
                <w:rFonts w:ascii="宋体" w:hAnsi="宋体"/>
                <w:b/>
                <w:sz w:val="32"/>
                <w:szCs w:val="32"/>
                <w:highlight w:val="none"/>
                <w:u w:val="single"/>
              </w:rPr>
              <w:t xml:space="preserve">                </w:t>
            </w:r>
            <w:r>
              <w:rPr>
                <w:rFonts w:hint="eastAsia" w:ascii="宋体" w:hAnsi="宋体"/>
                <w:b/>
                <w:sz w:val="32"/>
                <w:szCs w:val="32"/>
                <w:highlight w:val="none"/>
                <w:u w:val="single"/>
              </w:rPr>
              <w:t xml:space="preserve">  </w:t>
            </w:r>
          </w:p>
        </w:tc>
      </w:tr>
      <w:tr w14:paraId="2DC9E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1" w:type="pct"/>
            <w:vAlign w:val="center"/>
          </w:tcPr>
          <w:p w14:paraId="5774D89E">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投标人：</w:t>
            </w:r>
          </w:p>
        </w:tc>
        <w:tc>
          <w:tcPr>
            <w:tcW w:w="2859" w:type="pct"/>
            <w:vAlign w:val="center"/>
          </w:tcPr>
          <w:p w14:paraId="3B78256C">
            <w:pPr>
              <w:widowControl w:val="0"/>
              <w:autoSpaceDE w:val="0"/>
              <w:autoSpaceDN w:val="0"/>
              <w:adjustRightInd w:val="0"/>
              <w:snapToGrid w:val="0"/>
              <w:ind w:firstLine="0" w:firstLineChars="0"/>
              <w:rPr>
                <w:rFonts w:ascii="宋体" w:hAnsi="宋体"/>
                <w:b/>
                <w:sz w:val="32"/>
                <w:szCs w:val="32"/>
                <w:highlight w:val="none"/>
                <w:u w:val="single"/>
              </w:rPr>
            </w:pPr>
            <w:r>
              <w:rPr>
                <w:rFonts w:hint="eastAsia" w:ascii="宋体" w:hAnsi="宋体"/>
                <w:b/>
                <w:sz w:val="32"/>
                <w:szCs w:val="32"/>
                <w:highlight w:val="none"/>
                <w:u w:val="single"/>
              </w:rPr>
              <w:t xml:space="preserve">           </w:t>
            </w:r>
            <w:r>
              <w:rPr>
                <w:rFonts w:ascii="宋体" w:hAnsi="宋体"/>
                <w:b/>
                <w:sz w:val="32"/>
                <w:szCs w:val="32"/>
                <w:highlight w:val="none"/>
                <w:u w:val="single"/>
              </w:rPr>
              <w:t xml:space="preserve">                </w:t>
            </w:r>
            <w:r>
              <w:rPr>
                <w:rFonts w:hint="eastAsia" w:ascii="宋体" w:hAnsi="宋体"/>
                <w:b/>
                <w:sz w:val="32"/>
                <w:szCs w:val="32"/>
                <w:highlight w:val="none"/>
                <w:u w:val="single"/>
              </w:rPr>
              <w:t xml:space="preserve">  </w:t>
            </w:r>
          </w:p>
        </w:tc>
      </w:tr>
      <w:tr w14:paraId="6EF05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1" w:type="pct"/>
            <w:vAlign w:val="center"/>
          </w:tcPr>
          <w:p w14:paraId="09083B80">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法定代表人/单位负责人</w:t>
            </w:r>
          </w:p>
          <w:p w14:paraId="2FCB08DB">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或其委托代理人：</w:t>
            </w:r>
          </w:p>
        </w:tc>
        <w:tc>
          <w:tcPr>
            <w:tcW w:w="2859" w:type="pct"/>
            <w:vAlign w:val="center"/>
          </w:tcPr>
          <w:p w14:paraId="07F56C33">
            <w:pPr>
              <w:widowControl w:val="0"/>
              <w:autoSpaceDE w:val="0"/>
              <w:autoSpaceDN w:val="0"/>
              <w:adjustRightInd w:val="0"/>
              <w:snapToGrid w:val="0"/>
              <w:ind w:firstLine="0" w:firstLineChars="0"/>
              <w:rPr>
                <w:rFonts w:ascii="宋体" w:hAnsi="宋体"/>
                <w:b/>
                <w:sz w:val="32"/>
                <w:szCs w:val="32"/>
                <w:highlight w:val="none"/>
                <w:u w:val="single"/>
              </w:rPr>
            </w:pPr>
            <w:r>
              <w:rPr>
                <w:rFonts w:ascii="宋体" w:hAnsi="宋体"/>
                <w:b/>
                <w:sz w:val="32"/>
                <w:szCs w:val="32"/>
                <w:highlight w:val="none"/>
                <w:u w:val="single"/>
              </w:rPr>
              <w:t xml:space="preserve">                             </w:t>
            </w:r>
          </w:p>
        </w:tc>
      </w:tr>
      <w:tr w14:paraId="767FD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1" w:type="pct"/>
            <w:vAlign w:val="center"/>
          </w:tcPr>
          <w:p w14:paraId="22EE04CA">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日期</w:t>
            </w:r>
            <w:r>
              <w:rPr>
                <w:rFonts w:ascii="宋体" w:hAnsi="宋体"/>
                <w:b/>
                <w:sz w:val="32"/>
                <w:szCs w:val="32"/>
                <w:highlight w:val="none"/>
              </w:rPr>
              <w:t>：</w:t>
            </w:r>
          </w:p>
        </w:tc>
        <w:tc>
          <w:tcPr>
            <w:tcW w:w="2859" w:type="pct"/>
            <w:vAlign w:val="center"/>
          </w:tcPr>
          <w:p w14:paraId="0FE90A8F">
            <w:pPr>
              <w:widowControl w:val="0"/>
              <w:autoSpaceDE w:val="0"/>
              <w:autoSpaceDN w:val="0"/>
              <w:adjustRightInd w:val="0"/>
              <w:snapToGrid w:val="0"/>
              <w:ind w:firstLine="0" w:firstLineChars="0"/>
              <w:rPr>
                <w:rFonts w:ascii="宋体" w:hAnsi="宋体"/>
                <w:b/>
                <w:sz w:val="32"/>
                <w:szCs w:val="32"/>
                <w:highlight w:val="none"/>
                <w:u w:val="single"/>
              </w:rPr>
            </w:pPr>
            <w:r>
              <w:rPr>
                <w:rFonts w:hint="eastAsia" w:ascii="宋体" w:hAnsi="宋体"/>
                <w:b/>
                <w:sz w:val="32"/>
                <w:szCs w:val="32"/>
                <w:highlight w:val="none"/>
                <w:u w:val="single"/>
              </w:rPr>
              <w:t xml:space="preserve">    </w:t>
            </w:r>
            <w:r>
              <w:rPr>
                <w:rFonts w:hint="eastAsia" w:ascii="宋体" w:hAnsi="宋体"/>
                <w:b/>
                <w:sz w:val="32"/>
                <w:szCs w:val="32"/>
                <w:highlight w:val="none"/>
              </w:rPr>
              <w:t>年</w:t>
            </w:r>
            <w:r>
              <w:rPr>
                <w:rFonts w:hint="eastAsia" w:ascii="宋体" w:hAnsi="宋体"/>
                <w:b/>
                <w:sz w:val="32"/>
                <w:szCs w:val="32"/>
                <w:highlight w:val="none"/>
                <w:u w:val="single"/>
              </w:rPr>
              <w:t xml:space="preserve">    </w:t>
            </w:r>
            <w:r>
              <w:rPr>
                <w:rFonts w:hint="eastAsia" w:ascii="宋体" w:hAnsi="宋体"/>
                <w:b/>
                <w:sz w:val="32"/>
                <w:szCs w:val="32"/>
                <w:highlight w:val="none"/>
              </w:rPr>
              <w:t>月</w:t>
            </w:r>
            <w:r>
              <w:rPr>
                <w:rFonts w:hint="eastAsia" w:ascii="宋体" w:hAnsi="宋体"/>
                <w:b/>
                <w:sz w:val="32"/>
                <w:szCs w:val="32"/>
                <w:highlight w:val="none"/>
                <w:u w:val="single"/>
              </w:rPr>
              <w:t xml:space="preserve">    </w:t>
            </w:r>
            <w:r>
              <w:rPr>
                <w:rFonts w:hint="eastAsia" w:ascii="宋体" w:hAnsi="宋体"/>
                <w:b/>
                <w:sz w:val="32"/>
                <w:szCs w:val="32"/>
                <w:highlight w:val="none"/>
              </w:rPr>
              <w:t>日</w:t>
            </w:r>
          </w:p>
        </w:tc>
      </w:tr>
    </w:tbl>
    <w:p w14:paraId="32A9C344">
      <w:pPr>
        <w:widowControl w:val="0"/>
        <w:autoSpaceDE w:val="0"/>
        <w:autoSpaceDN w:val="0"/>
        <w:adjustRightInd w:val="0"/>
        <w:snapToGrid w:val="0"/>
        <w:ind w:firstLine="0" w:firstLineChars="0"/>
        <w:jc w:val="left"/>
        <w:rPr>
          <w:rFonts w:ascii="宋体" w:hAnsi="宋体"/>
          <w:b/>
          <w:sz w:val="44"/>
          <w:szCs w:val="44"/>
          <w:highlight w:val="none"/>
        </w:rPr>
      </w:pPr>
    </w:p>
    <w:p w14:paraId="5B2934D8">
      <w:pPr>
        <w:widowControl w:val="0"/>
        <w:autoSpaceDE w:val="0"/>
        <w:autoSpaceDN w:val="0"/>
        <w:adjustRightInd w:val="0"/>
        <w:snapToGrid w:val="0"/>
        <w:ind w:firstLine="0" w:firstLineChars="0"/>
        <w:rPr>
          <w:rFonts w:ascii="宋体" w:hAnsi="宋体"/>
          <w:highlight w:val="none"/>
        </w:rPr>
      </w:pPr>
    </w:p>
    <w:p w14:paraId="68986BB9">
      <w:pPr>
        <w:rPr>
          <w:highlight w:val="none"/>
        </w:rPr>
      </w:pPr>
      <w:r>
        <w:rPr>
          <w:rFonts w:ascii="宋体" w:hAnsi="宋体"/>
          <w:highlight w:val="none"/>
        </w:rPr>
        <w:br w:type="page"/>
      </w:r>
      <w:bookmarkStart w:id="355" w:name="_Hlk532142363"/>
      <w:bookmarkStart w:id="356" w:name="_Toc19109"/>
      <w:bookmarkStart w:id="357" w:name="_Toc28962"/>
    </w:p>
    <w:p w14:paraId="5B8057F9">
      <w:pPr>
        <w:rPr>
          <w:highlight w:val="none"/>
        </w:rPr>
      </w:pPr>
    </w:p>
    <w:p w14:paraId="2867C70D">
      <w:pPr>
        <w:rPr>
          <w:highlight w:val="none"/>
        </w:rPr>
      </w:pPr>
    </w:p>
    <w:p w14:paraId="61105C30">
      <w:pPr>
        <w:rPr>
          <w:highlight w:val="none"/>
        </w:rPr>
      </w:pPr>
    </w:p>
    <w:p w14:paraId="0B75EF96">
      <w:pPr>
        <w:rPr>
          <w:highlight w:val="none"/>
        </w:rPr>
      </w:pPr>
    </w:p>
    <w:p w14:paraId="725C6067">
      <w:pPr>
        <w:rPr>
          <w:highlight w:val="none"/>
        </w:rPr>
      </w:pPr>
    </w:p>
    <w:p w14:paraId="6D2437DE">
      <w:pPr>
        <w:rPr>
          <w:highlight w:val="none"/>
        </w:rPr>
      </w:pPr>
    </w:p>
    <w:p w14:paraId="495C44D5">
      <w:pPr>
        <w:rPr>
          <w:highlight w:val="none"/>
        </w:rPr>
      </w:pPr>
    </w:p>
    <w:p w14:paraId="37968BEA">
      <w:pPr>
        <w:rPr>
          <w:highlight w:val="none"/>
        </w:rPr>
      </w:pPr>
    </w:p>
    <w:p w14:paraId="172B06E1">
      <w:pPr>
        <w:rPr>
          <w:highlight w:val="none"/>
        </w:rPr>
      </w:pPr>
    </w:p>
    <w:p w14:paraId="267FFD13">
      <w:pPr>
        <w:rPr>
          <w:highlight w:val="none"/>
        </w:rPr>
      </w:pPr>
    </w:p>
    <w:p w14:paraId="04E4E61D">
      <w:pPr>
        <w:rPr>
          <w:highlight w:val="none"/>
        </w:rPr>
      </w:pPr>
    </w:p>
    <w:p w14:paraId="588EDA23">
      <w:pPr>
        <w:rPr>
          <w:highlight w:val="none"/>
        </w:rPr>
      </w:pPr>
    </w:p>
    <w:p w14:paraId="0FFBAEF4">
      <w:pPr>
        <w:rPr>
          <w:highlight w:val="none"/>
        </w:rPr>
      </w:pPr>
    </w:p>
    <w:p w14:paraId="2DAF1E6F">
      <w:pPr>
        <w:rPr>
          <w:highlight w:val="none"/>
        </w:rPr>
      </w:pPr>
    </w:p>
    <w:p w14:paraId="699E29AE">
      <w:pPr>
        <w:rPr>
          <w:highlight w:val="none"/>
        </w:rPr>
      </w:pPr>
    </w:p>
    <w:p w14:paraId="6FE3849F">
      <w:pPr>
        <w:rPr>
          <w:highlight w:val="none"/>
        </w:rPr>
      </w:pPr>
    </w:p>
    <w:p w14:paraId="3C64F134">
      <w:pPr>
        <w:rPr>
          <w:highlight w:val="none"/>
        </w:rPr>
      </w:pPr>
    </w:p>
    <w:p w14:paraId="143E3552">
      <w:pPr>
        <w:widowControl w:val="0"/>
        <w:autoSpaceDE w:val="0"/>
        <w:autoSpaceDN w:val="0"/>
        <w:adjustRightInd w:val="0"/>
        <w:snapToGrid w:val="0"/>
        <w:ind w:firstLine="0" w:firstLineChars="0"/>
        <w:jc w:val="center"/>
        <w:outlineLvl w:val="1"/>
        <w:rPr>
          <w:rFonts w:ascii="宋体" w:hAnsi="宋体"/>
          <w:sz w:val="44"/>
          <w:szCs w:val="44"/>
          <w:highlight w:val="none"/>
        </w:rPr>
      </w:pPr>
      <w:bookmarkStart w:id="358" w:name="_Toc19088"/>
      <w:bookmarkStart w:id="359" w:name="_Toc13360"/>
      <w:r>
        <w:rPr>
          <w:rFonts w:hint="eastAsia" w:ascii="宋体" w:hAnsi="宋体"/>
          <w:b/>
          <w:sz w:val="44"/>
          <w:szCs w:val="44"/>
          <w:highlight w:val="none"/>
        </w:rPr>
        <w:t>一</w:t>
      </w:r>
      <w:r>
        <w:rPr>
          <w:rFonts w:ascii="宋体" w:hAnsi="宋体"/>
          <w:b/>
          <w:sz w:val="44"/>
          <w:szCs w:val="44"/>
          <w:highlight w:val="none"/>
        </w:rPr>
        <w:t>、</w:t>
      </w:r>
      <w:r>
        <w:rPr>
          <w:rFonts w:hint="eastAsia" w:ascii="宋体" w:hAnsi="宋体"/>
          <w:b/>
          <w:sz w:val="44"/>
          <w:szCs w:val="44"/>
          <w:highlight w:val="none"/>
        </w:rPr>
        <w:t>资格审查文件部分</w:t>
      </w:r>
      <w:bookmarkEnd w:id="355"/>
      <w:bookmarkEnd w:id="356"/>
      <w:bookmarkEnd w:id="357"/>
      <w:bookmarkEnd w:id="358"/>
      <w:bookmarkEnd w:id="359"/>
    </w:p>
    <w:p w14:paraId="0AB0B535">
      <w:pPr>
        <w:widowControl w:val="0"/>
        <w:autoSpaceDE w:val="0"/>
        <w:autoSpaceDN w:val="0"/>
        <w:adjustRightInd w:val="0"/>
        <w:snapToGrid w:val="0"/>
        <w:ind w:firstLine="0" w:firstLineChars="0"/>
        <w:outlineLvl w:val="2"/>
        <w:rPr>
          <w:rFonts w:ascii="宋体" w:hAnsi="宋体"/>
          <w:highlight w:val="none"/>
        </w:rPr>
      </w:pPr>
      <w:r>
        <w:rPr>
          <w:rFonts w:ascii="宋体" w:hAnsi="宋体"/>
          <w:highlight w:val="none"/>
        </w:rPr>
        <w:br w:type="page"/>
      </w:r>
      <w:bookmarkStart w:id="360" w:name="_Toc25492"/>
      <w:bookmarkStart w:id="361" w:name="_Toc24159"/>
      <w:bookmarkStart w:id="362" w:name="_Toc19939"/>
      <w:r>
        <w:rPr>
          <w:rFonts w:hint="eastAsia" w:ascii="宋体" w:hAnsi="宋体"/>
          <w:b/>
          <w:highlight w:val="none"/>
        </w:rPr>
        <w:t>A1、营业执照</w:t>
      </w:r>
      <w:bookmarkEnd w:id="360"/>
      <w:bookmarkEnd w:id="361"/>
      <w:bookmarkEnd w:id="362"/>
    </w:p>
    <w:p w14:paraId="2384FAA5">
      <w:pPr>
        <w:widowControl w:val="0"/>
        <w:autoSpaceDE w:val="0"/>
        <w:autoSpaceDN w:val="0"/>
        <w:adjustRightInd w:val="0"/>
        <w:snapToGrid w:val="0"/>
        <w:ind w:firstLine="0" w:firstLineChars="0"/>
        <w:jc w:val="left"/>
        <w:outlineLvl w:val="2"/>
        <w:rPr>
          <w:rFonts w:ascii="宋体" w:hAnsi="宋体"/>
          <w:b/>
          <w:szCs w:val="21"/>
          <w:highlight w:val="none"/>
        </w:rPr>
      </w:pPr>
      <w:r>
        <w:rPr>
          <w:rFonts w:ascii="宋体" w:hAnsi="宋体"/>
          <w:sz w:val="22"/>
          <w:highlight w:val="none"/>
        </w:rPr>
        <w:br w:type="page"/>
      </w:r>
      <w:bookmarkStart w:id="363" w:name="_Toc28474"/>
      <w:bookmarkStart w:id="364" w:name="_Toc25856"/>
      <w:bookmarkStart w:id="365" w:name="_Toc13789"/>
      <w:r>
        <w:rPr>
          <w:rFonts w:hint="eastAsia" w:ascii="宋体" w:hAnsi="宋体"/>
          <w:b/>
          <w:szCs w:val="21"/>
          <w:highlight w:val="none"/>
        </w:rPr>
        <w:t>A2、</w:t>
      </w:r>
      <w:r>
        <w:rPr>
          <w:rFonts w:ascii="宋体" w:hAnsi="宋体"/>
          <w:b/>
          <w:szCs w:val="21"/>
          <w:highlight w:val="none"/>
        </w:rPr>
        <w:t>法定</w:t>
      </w:r>
      <w:r>
        <w:rPr>
          <w:rFonts w:hint="eastAsia" w:ascii="宋体" w:hAnsi="宋体"/>
          <w:b/>
          <w:highlight w:val="none"/>
        </w:rPr>
        <w:t>代表人</w:t>
      </w:r>
      <w:r>
        <w:rPr>
          <w:rFonts w:hint="eastAsia" w:ascii="宋体" w:hAnsi="宋体"/>
          <w:b/>
          <w:szCs w:val="21"/>
          <w:highlight w:val="none"/>
        </w:rPr>
        <w:t>资格证明书</w:t>
      </w:r>
      <w:bookmarkEnd w:id="363"/>
      <w:bookmarkEnd w:id="364"/>
      <w:bookmarkEnd w:id="365"/>
    </w:p>
    <w:p w14:paraId="0EBBF7FE">
      <w:pPr>
        <w:widowControl w:val="0"/>
        <w:autoSpaceDE w:val="0"/>
        <w:autoSpaceDN w:val="0"/>
        <w:adjustRightInd w:val="0"/>
        <w:snapToGrid w:val="0"/>
        <w:ind w:firstLine="0" w:firstLineChars="0"/>
        <w:jc w:val="left"/>
        <w:rPr>
          <w:rFonts w:ascii="宋体" w:hAnsi="宋体"/>
          <w:sz w:val="24"/>
          <w:highlight w:val="none"/>
        </w:rPr>
      </w:pPr>
    </w:p>
    <w:p w14:paraId="5715CDA1">
      <w:pPr>
        <w:widowControl w:val="0"/>
        <w:autoSpaceDE w:val="0"/>
        <w:autoSpaceDN w:val="0"/>
        <w:adjustRightInd w:val="0"/>
        <w:snapToGrid w:val="0"/>
        <w:ind w:firstLine="0" w:firstLineChars="0"/>
        <w:jc w:val="center"/>
        <w:rPr>
          <w:rFonts w:ascii="宋体" w:hAnsi="宋体"/>
          <w:b/>
          <w:sz w:val="32"/>
          <w:szCs w:val="32"/>
          <w:highlight w:val="none"/>
        </w:rPr>
      </w:pPr>
      <w:r>
        <w:rPr>
          <w:rFonts w:hint="eastAsia" w:ascii="宋体" w:hAnsi="宋体"/>
          <w:b/>
          <w:sz w:val="32"/>
          <w:szCs w:val="32"/>
          <w:highlight w:val="none"/>
        </w:rPr>
        <w:t>法定代表人资格证明书</w:t>
      </w:r>
    </w:p>
    <w:p w14:paraId="63C1C45C">
      <w:pPr>
        <w:widowControl w:val="0"/>
        <w:autoSpaceDE w:val="0"/>
        <w:autoSpaceDN w:val="0"/>
        <w:adjustRightInd w:val="0"/>
        <w:snapToGrid w:val="0"/>
        <w:ind w:firstLine="0" w:firstLineChars="0"/>
        <w:jc w:val="left"/>
        <w:rPr>
          <w:rFonts w:ascii="宋体" w:hAnsi="宋体"/>
          <w:sz w:val="24"/>
          <w:highlight w:val="none"/>
        </w:rPr>
      </w:pPr>
    </w:p>
    <w:p w14:paraId="6B383375">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投标人名称：</w:t>
      </w:r>
      <w:r>
        <w:rPr>
          <w:rFonts w:hint="eastAsia" w:ascii="宋体" w:hAnsi="宋体"/>
          <w:szCs w:val="21"/>
          <w:highlight w:val="none"/>
          <w:u w:val="single"/>
        </w:rPr>
        <w:t xml:space="preserve">                                 </w:t>
      </w:r>
    </w:p>
    <w:p w14:paraId="4D200208">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单位性质：</w:t>
      </w:r>
      <w:r>
        <w:rPr>
          <w:rFonts w:hint="eastAsia" w:ascii="宋体" w:hAnsi="宋体"/>
          <w:szCs w:val="21"/>
          <w:highlight w:val="none"/>
          <w:u w:val="single"/>
        </w:rPr>
        <w:t xml:space="preserve">                                   </w:t>
      </w:r>
    </w:p>
    <w:p w14:paraId="50C9847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地址：</w:t>
      </w:r>
      <w:r>
        <w:rPr>
          <w:rFonts w:hint="eastAsia" w:ascii="宋体" w:hAnsi="宋体"/>
          <w:szCs w:val="21"/>
          <w:highlight w:val="none"/>
          <w:u w:val="single"/>
        </w:rPr>
        <w:t xml:space="preserve">                                       </w:t>
      </w:r>
    </w:p>
    <w:p w14:paraId="5A01CAE8">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成立时间：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460A756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经营期限：</w:t>
      </w:r>
      <w:r>
        <w:rPr>
          <w:rFonts w:hint="eastAsia" w:ascii="宋体" w:hAnsi="宋体"/>
          <w:szCs w:val="21"/>
          <w:highlight w:val="none"/>
          <w:u w:val="single"/>
        </w:rPr>
        <w:t xml:space="preserve">                                   </w:t>
      </w:r>
    </w:p>
    <w:p w14:paraId="0ACBD563">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姓名：</w:t>
      </w:r>
      <w:r>
        <w:rPr>
          <w:rFonts w:hint="eastAsia" w:ascii="宋体" w:hAnsi="宋体"/>
          <w:szCs w:val="21"/>
          <w:highlight w:val="none"/>
          <w:u w:val="single"/>
        </w:rPr>
        <w:t xml:space="preserve">                                       </w:t>
      </w:r>
    </w:p>
    <w:p w14:paraId="100BC838">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性别：</w:t>
      </w:r>
      <w:r>
        <w:rPr>
          <w:rFonts w:hint="eastAsia" w:ascii="宋体" w:hAnsi="宋体"/>
          <w:szCs w:val="21"/>
          <w:highlight w:val="none"/>
          <w:u w:val="single"/>
        </w:rPr>
        <w:t xml:space="preserve">                                       </w:t>
      </w:r>
    </w:p>
    <w:p w14:paraId="556906D4">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年龄：</w:t>
      </w:r>
      <w:r>
        <w:rPr>
          <w:rFonts w:hint="eastAsia" w:ascii="宋体" w:hAnsi="宋体"/>
          <w:szCs w:val="21"/>
          <w:highlight w:val="none"/>
          <w:u w:val="single"/>
        </w:rPr>
        <w:t xml:space="preserve">                                       </w:t>
      </w:r>
    </w:p>
    <w:p w14:paraId="62A269A0">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职务：</w:t>
      </w:r>
      <w:r>
        <w:rPr>
          <w:rFonts w:hint="eastAsia" w:ascii="宋体" w:hAnsi="宋体"/>
          <w:szCs w:val="21"/>
          <w:highlight w:val="none"/>
          <w:u w:val="single"/>
        </w:rPr>
        <w:t xml:space="preserve">                                       </w:t>
      </w:r>
    </w:p>
    <w:p w14:paraId="56A394F5">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系</w:t>
      </w:r>
      <w:r>
        <w:rPr>
          <w:rFonts w:hint="eastAsia" w:ascii="宋体" w:hAnsi="宋体"/>
          <w:szCs w:val="21"/>
          <w:highlight w:val="none"/>
          <w:u w:val="single"/>
        </w:rPr>
        <w:t xml:space="preserve">   （投标人名称）  </w:t>
      </w:r>
      <w:r>
        <w:rPr>
          <w:rFonts w:hint="eastAsia" w:ascii="宋体" w:hAnsi="宋体"/>
          <w:szCs w:val="21"/>
          <w:highlight w:val="none"/>
        </w:rPr>
        <w:t>的法定代表人。</w:t>
      </w:r>
    </w:p>
    <w:p w14:paraId="2AABFED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特此证明。</w:t>
      </w:r>
    </w:p>
    <w:p w14:paraId="33521AF0">
      <w:pPr>
        <w:widowControl w:val="0"/>
        <w:autoSpaceDE w:val="0"/>
        <w:autoSpaceDN w:val="0"/>
        <w:adjustRightInd w:val="0"/>
        <w:snapToGrid w:val="0"/>
        <w:ind w:firstLine="0" w:firstLineChars="0"/>
        <w:jc w:val="left"/>
        <w:rPr>
          <w:rFonts w:ascii="宋体" w:hAnsi="宋体"/>
          <w:bCs/>
          <w:szCs w:val="21"/>
          <w:highlight w:val="none"/>
        </w:rPr>
      </w:pPr>
    </w:p>
    <w:p w14:paraId="665B54E2">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投标人：</w:t>
      </w:r>
      <w:r>
        <w:rPr>
          <w:rFonts w:hint="eastAsia" w:ascii="宋体" w:hAnsi="宋体"/>
          <w:szCs w:val="21"/>
          <w:highlight w:val="none"/>
          <w:u w:val="single"/>
        </w:rPr>
        <w:t xml:space="preserve">                    </w:t>
      </w:r>
      <w:r>
        <w:rPr>
          <w:rFonts w:ascii="宋体" w:hAnsi="宋体"/>
          <w:szCs w:val="21"/>
          <w:highlight w:val="none"/>
          <w:u w:val="single"/>
        </w:rPr>
        <w:t xml:space="preserve">     </w:t>
      </w:r>
    </w:p>
    <w:p w14:paraId="4AE6C76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509FE181">
      <w:pPr>
        <w:widowControl w:val="0"/>
        <w:autoSpaceDE w:val="0"/>
        <w:autoSpaceDN w:val="0"/>
        <w:adjustRightInd w:val="0"/>
        <w:snapToGrid w:val="0"/>
        <w:ind w:firstLine="0" w:firstLineChars="0"/>
        <w:jc w:val="left"/>
        <w:rPr>
          <w:rFonts w:ascii="宋体" w:hAnsi="宋体"/>
          <w:szCs w:val="21"/>
          <w:highlight w:val="none"/>
        </w:rPr>
      </w:pPr>
    </w:p>
    <w:p w14:paraId="2E0D362E">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注：</w:t>
      </w:r>
    </w:p>
    <w:p w14:paraId="7563FEF0">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1</w:t>
      </w:r>
      <w:r>
        <w:rPr>
          <w:rFonts w:hint="eastAsia" w:ascii="宋体" w:hAnsi="宋体"/>
          <w:szCs w:val="21"/>
          <w:highlight w:val="none"/>
        </w:rPr>
        <w:t>、如为法定代表人参加本次投标活动时，则不需要填写“法定代表人授权委托书”。</w:t>
      </w:r>
    </w:p>
    <w:p w14:paraId="36938AB5">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2、后附法定代表人身份证复印件。</w:t>
      </w:r>
    </w:p>
    <w:p w14:paraId="1CCDE438">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3、格式仅供参考</w:t>
      </w:r>
    </w:p>
    <w:p w14:paraId="16FB45EF">
      <w:pPr>
        <w:widowControl w:val="0"/>
        <w:autoSpaceDE w:val="0"/>
        <w:autoSpaceDN w:val="0"/>
        <w:adjustRightInd w:val="0"/>
        <w:snapToGrid w:val="0"/>
        <w:ind w:firstLine="0" w:firstLineChars="0"/>
        <w:jc w:val="left"/>
        <w:outlineLvl w:val="2"/>
        <w:rPr>
          <w:rFonts w:ascii="宋体" w:hAnsi="宋体"/>
          <w:b/>
          <w:szCs w:val="21"/>
          <w:highlight w:val="none"/>
        </w:rPr>
      </w:pPr>
      <w:r>
        <w:rPr>
          <w:rFonts w:ascii="宋体" w:hAnsi="宋体"/>
          <w:b/>
          <w:szCs w:val="21"/>
          <w:highlight w:val="none"/>
        </w:rPr>
        <w:br w:type="page"/>
      </w:r>
      <w:bookmarkStart w:id="366" w:name="_Toc5842"/>
      <w:bookmarkStart w:id="367" w:name="_Toc8505"/>
      <w:bookmarkStart w:id="368" w:name="_Toc11268"/>
      <w:r>
        <w:rPr>
          <w:rFonts w:hint="eastAsia" w:ascii="宋体" w:hAnsi="宋体"/>
          <w:b/>
          <w:szCs w:val="21"/>
          <w:highlight w:val="none"/>
        </w:rPr>
        <w:t>A3、</w:t>
      </w:r>
      <w:r>
        <w:rPr>
          <w:rFonts w:ascii="宋体" w:hAnsi="宋体"/>
          <w:b/>
          <w:szCs w:val="21"/>
          <w:highlight w:val="none"/>
        </w:rPr>
        <w:t>法定</w:t>
      </w:r>
      <w:r>
        <w:rPr>
          <w:rFonts w:hint="eastAsia" w:ascii="宋体" w:hAnsi="宋体"/>
          <w:b/>
          <w:highlight w:val="none"/>
        </w:rPr>
        <w:t>代表人</w:t>
      </w:r>
      <w:r>
        <w:rPr>
          <w:rFonts w:hint="eastAsia" w:ascii="宋体" w:hAnsi="宋体"/>
          <w:b/>
          <w:szCs w:val="21"/>
          <w:highlight w:val="none"/>
        </w:rPr>
        <w:t>授权委托书</w:t>
      </w:r>
      <w:bookmarkEnd w:id="366"/>
      <w:r>
        <w:rPr>
          <w:rFonts w:hint="eastAsia" w:ascii="宋体" w:hAnsi="宋体"/>
          <w:b/>
          <w:szCs w:val="21"/>
          <w:highlight w:val="none"/>
        </w:rPr>
        <w:t>（如有）</w:t>
      </w:r>
      <w:bookmarkEnd w:id="367"/>
      <w:bookmarkEnd w:id="368"/>
    </w:p>
    <w:p w14:paraId="3B9C482D">
      <w:pPr>
        <w:widowControl w:val="0"/>
        <w:autoSpaceDE w:val="0"/>
        <w:autoSpaceDN w:val="0"/>
        <w:adjustRightInd w:val="0"/>
        <w:snapToGrid w:val="0"/>
        <w:ind w:firstLine="0" w:firstLineChars="0"/>
        <w:jc w:val="left"/>
        <w:rPr>
          <w:rFonts w:ascii="宋体" w:hAnsi="宋体"/>
          <w:b/>
          <w:sz w:val="28"/>
          <w:szCs w:val="28"/>
          <w:highlight w:val="none"/>
        </w:rPr>
      </w:pPr>
    </w:p>
    <w:p w14:paraId="334DC7F6">
      <w:pPr>
        <w:widowControl w:val="0"/>
        <w:autoSpaceDE w:val="0"/>
        <w:autoSpaceDN w:val="0"/>
        <w:adjustRightInd w:val="0"/>
        <w:snapToGrid w:val="0"/>
        <w:ind w:firstLine="0" w:firstLineChars="0"/>
        <w:jc w:val="center"/>
        <w:rPr>
          <w:rFonts w:ascii="宋体" w:hAnsi="宋体"/>
          <w:b/>
          <w:sz w:val="32"/>
          <w:szCs w:val="32"/>
          <w:highlight w:val="none"/>
        </w:rPr>
      </w:pPr>
      <w:r>
        <w:rPr>
          <w:rFonts w:hint="eastAsia" w:ascii="宋体" w:hAnsi="宋体"/>
          <w:b/>
          <w:sz w:val="32"/>
          <w:szCs w:val="32"/>
          <w:highlight w:val="none"/>
        </w:rPr>
        <w:t>法定代表人授权委托书</w:t>
      </w:r>
    </w:p>
    <w:p w14:paraId="60827F6B">
      <w:pPr>
        <w:widowControl w:val="0"/>
        <w:autoSpaceDE w:val="0"/>
        <w:autoSpaceDN w:val="0"/>
        <w:adjustRightInd w:val="0"/>
        <w:snapToGrid w:val="0"/>
        <w:ind w:firstLine="0" w:firstLineChars="0"/>
        <w:jc w:val="left"/>
        <w:rPr>
          <w:rFonts w:ascii="宋体" w:hAnsi="宋体"/>
          <w:sz w:val="24"/>
          <w:highlight w:val="none"/>
        </w:rPr>
      </w:pPr>
    </w:p>
    <w:p w14:paraId="607706D3">
      <w:pPr>
        <w:widowControl w:val="0"/>
        <w:autoSpaceDE w:val="0"/>
        <w:autoSpaceDN w:val="0"/>
        <w:adjustRightInd w:val="0"/>
        <w:snapToGrid w:val="0"/>
        <w:ind w:firstLine="0" w:firstLineChars="0"/>
        <w:jc w:val="left"/>
        <w:rPr>
          <w:rFonts w:ascii="宋体" w:hAnsi="宋体"/>
          <w:highlight w:val="none"/>
          <w:u w:val="single"/>
        </w:rPr>
      </w:pPr>
      <w:r>
        <w:rPr>
          <w:rFonts w:hint="eastAsia" w:ascii="宋体" w:hAnsi="宋体"/>
          <w:highlight w:val="none"/>
        </w:rPr>
        <w:t>致：</w:t>
      </w:r>
      <w:r>
        <w:rPr>
          <w:rFonts w:hint="eastAsia" w:ascii="宋体" w:hAnsi="宋体"/>
          <w:highlight w:val="none"/>
          <w:u w:val="single"/>
        </w:rPr>
        <w:t xml:space="preserve"> （招标人名称)  </w:t>
      </w:r>
    </w:p>
    <w:p w14:paraId="2B370574">
      <w:pPr>
        <w:widowControl w:val="0"/>
        <w:autoSpaceDE w:val="0"/>
        <w:autoSpaceDN w:val="0"/>
        <w:adjustRightInd w:val="0"/>
        <w:snapToGrid w:val="0"/>
        <w:ind w:firstLine="0" w:firstLineChars="0"/>
        <w:jc w:val="left"/>
        <w:rPr>
          <w:rFonts w:ascii="宋体" w:hAnsi="宋体"/>
          <w:szCs w:val="21"/>
          <w:highlight w:val="none"/>
        </w:rPr>
      </w:pPr>
    </w:p>
    <w:p w14:paraId="4905345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本授权委托书宣告：</w:t>
      </w:r>
      <w:r>
        <w:rPr>
          <w:rFonts w:hint="eastAsia" w:ascii="宋体" w:hAnsi="宋体"/>
          <w:szCs w:val="21"/>
          <w:highlight w:val="none"/>
          <w:u w:val="single"/>
        </w:rPr>
        <w:t>（投标人全称）</w:t>
      </w:r>
      <w:r>
        <w:rPr>
          <w:rFonts w:hint="eastAsia" w:ascii="宋体" w:hAnsi="宋体"/>
          <w:szCs w:val="21"/>
          <w:highlight w:val="none"/>
        </w:rPr>
        <w:t>的</w:t>
      </w:r>
      <w:r>
        <w:rPr>
          <w:rFonts w:hint="eastAsia" w:ascii="宋体" w:hAnsi="宋体"/>
          <w:szCs w:val="21"/>
          <w:highlight w:val="none"/>
          <w:u w:val="single"/>
        </w:rPr>
        <w:t xml:space="preserve"> （职务）（姓名）</w:t>
      </w:r>
      <w:r>
        <w:rPr>
          <w:rFonts w:hint="eastAsia" w:ascii="宋体" w:hAnsi="宋体"/>
          <w:szCs w:val="21"/>
          <w:highlight w:val="none"/>
        </w:rPr>
        <w:t>以其法定代表人的身份，合法地代表本单位，授权</w:t>
      </w:r>
      <w:r>
        <w:rPr>
          <w:rFonts w:hint="eastAsia" w:ascii="宋体" w:hAnsi="宋体"/>
          <w:szCs w:val="21"/>
          <w:highlight w:val="none"/>
          <w:u w:val="single"/>
        </w:rPr>
        <w:t xml:space="preserve"> （投标人全称） </w:t>
      </w:r>
      <w:r>
        <w:rPr>
          <w:rFonts w:hint="eastAsia" w:ascii="宋体" w:hAnsi="宋体"/>
          <w:szCs w:val="21"/>
          <w:highlight w:val="none"/>
        </w:rPr>
        <w:t>的</w:t>
      </w:r>
      <w:r>
        <w:rPr>
          <w:rFonts w:hint="eastAsia" w:ascii="宋体" w:hAnsi="宋体"/>
          <w:szCs w:val="21"/>
          <w:highlight w:val="none"/>
          <w:u w:val="single"/>
        </w:rPr>
        <w:t>（职务）（姓名）</w:t>
      </w:r>
      <w:r>
        <w:rPr>
          <w:rFonts w:hint="eastAsia" w:ascii="宋体" w:hAnsi="宋体"/>
          <w:szCs w:val="21"/>
          <w:highlight w:val="none"/>
        </w:rPr>
        <w:t>为我单位授权代理人，该授权代理人有权在的投标活动中，以我单位的名义签署投标函和投标文件、与招标人协商、谈判、签订合同协议以及全权处理与此有关的一切事项，其法律后果由我单位承担。</w:t>
      </w:r>
    </w:p>
    <w:p w14:paraId="176BFDC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委托期限：</w:t>
      </w:r>
      <w:r>
        <w:rPr>
          <w:rFonts w:hint="eastAsia" w:ascii="宋体" w:hAnsi="宋体"/>
          <w:szCs w:val="21"/>
          <w:highlight w:val="none"/>
          <w:u w:val="single"/>
        </w:rPr>
        <w:t xml:space="preserve">                                                                   </w:t>
      </w:r>
      <w:r>
        <w:rPr>
          <w:rFonts w:hint="eastAsia" w:ascii="宋体" w:hAnsi="宋体"/>
          <w:szCs w:val="21"/>
          <w:highlight w:val="none"/>
        </w:rPr>
        <w:t>。</w:t>
      </w:r>
    </w:p>
    <w:p w14:paraId="27879414">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授权代理人无转委托权，特此委托。</w:t>
      </w:r>
    </w:p>
    <w:p w14:paraId="104A9280">
      <w:pPr>
        <w:widowControl w:val="0"/>
        <w:autoSpaceDE w:val="0"/>
        <w:autoSpaceDN w:val="0"/>
        <w:adjustRightInd w:val="0"/>
        <w:snapToGrid w:val="0"/>
        <w:ind w:firstLine="0" w:firstLineChars="0"/>
        <w:jc w:val="left"/>
        <w:rPr>
          <w:rFonts w:ascii="宋体" w:hAnsi="宋体"/>
          <w:szCs w:val="21"/>
          <w:highlight w:val="none"/>
        </w:rPr>
      </w:pPr>
    </w:p>
    <w:p w14:paraId="45825E9E">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投标人：</w:t>
      </w:r>
      <w:r>
        <w:rPr>
          <w:rFonts w:hint="eastAsia" w:ascii="宋体" w:hAnsi="宋体"/>
          <w:szCs w:val="21"/>
          <w:highlight w:val="none"/>
          <w:u w:val="single"/>
        </w:rPr>
        <w:t xml:space="preserve">                            </w:t>
      </w:r>
    </w:p>
    <w:p w14:paraId="590595F8">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法定代表人：</w:t>
      </w:r>
      <w:r>
        <w:rPr>
          <w:rFonts w:hint="eastAsia" w:ascii="宋体" w:hAnsi="宋体"/>
          <w:szCs w:val="21"/>
          <w:highlight w:val="none"/>
          <w:u w:val="single"/>
        </w:rPr>
        <w:t xml:space="preserve">                        </w:t>
      </w:r>
    </w:p>
    <w:p w14:paraId="534D5C4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6968337C">
      <w:pPr>
        <w:widowControl w:val="0"/>
        <w:autoSpaceDE w:val="0"/>
        <w:autoSpaceDN w:val="0"/>
        <w:adjustRightInd w:val="0"/>
        <w:snapToGrid w:val="0"/>
        <w:ind w:firstLine="0" w:firstLineChars="0"/>
        <w:jc w:val="left"/>
        <w:rPr>
          <w:rFonts w:ascii="宋体" w:hAnsi="宋体"/>
          <w:szCs w:val="21"/>
          <w:highlight w:val="none"/>
        </w:rPr>
      </w:pPr>
    </w:p>
    <w:p w14:paraId="53988F64">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注：</w:t>
      </w:r>
    </w:p>
    <w:p w14:paraId="0AF36EE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1、如为法定代表人参加本次投标活动时，则不需要填写“法定代表人授权委托书”；</w:t>
      </w:r>
    </w:p>
    <w:p w14:paraId="2D48AB91">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szCs w:val="21"/>
          <w:highlight w:val="none"/>
        </w:rPr>
        <w:t>2、后附授权代理人身份证复印件</w:t>
      </w:r>
      <w:r>
        <w:rPr>
          <w:rFonts w:hint="eastAsia" w:ascii="宋体" w:hAnsi="宋体"/>
          <w:spacing w:val="-8"/>
          <w:szCs w:val="21"/>
          <w:highlight w:val="none"/>
        </w:rPr>
        <w:t>；</w:t>
      </w:r>
    </w:p>
    <w:p w14:paraId="13B09FF0">
      <w:pPr>
        <w:widowControl w:val="0"/>
        <w:autoSpaceDE w:val="0"/>
        <w:autoSpaceDN w:val="0"/>
        <w:adjustRightInd w:val="0"/>
        <w:snapToGrid w:val="0"/>
        <w:ind w:firstLine="0" w:firstLineChars="0"/>
        <w:jc w:val="left"/>
        <w:rPr>
          <w:rFonts w:ascii="宋体" w:hAnsi="宋体"/>
          <w:szCs w:val="21"/>
          <w:highlight w:val="none"/>
        </w:rPr>
      </w:pPr>
      <w:r>
        <w:rPr>
          <w:rFonts w:ascii="宋体" w:hAnsi="宋体"/>
          <w:spacing w:val="-8"/>
          <w:szCs w:val="21"/>
          <w:highlight w:val="none"/>
        </w:rPr>
        <w:t>3</w:t>
      </w:r>
      <w:r>
        <w:rPr>
          <w:rFonts w:hint="eastAsia" w:ascii="宋体" w:hAnsi="宋体"/>
          <w:spacing w:val="-8"/>
          <w:szCs w:val="21"/>
          <w:highlight w:val="none"/>
        </w:rPr>
        <w:t>、</w:t>
      </w:r>
      <w:r>
        <w:rPr>
          <w:rFonts w:hint="eastAsia" w:ascii="宋体" w:hAnsi="宋体"/>
          <w:szCs w:val="21"/>
          <w:highlight w:val="none"/>
        </w:rPr>
        <w:t>格式仅供</w:t>
      </w:r>
      <w:r>
        <w:rPr>
          <w:rFonts w:ascii="宋体" w:hAnsi="宋体"/>
          <w:szCs w:val="21"/>
          <w:highlight w:val="none"/>
        </w:rPr>
        <w:t>参考。</w:t>
      </w:r>
    </w:p>
    <w:p w14:paraId="742CE017">
      <w:pPr>
        <w:widowControl w:val="0"/>
        <w:autoSpaceDE w:val="0"/>
        <w:autoSpaceDN w:val="0"/>
        <w:adjustRightInd w:val="0"/>
        <w:snapToGrid w:val="0"/>
        <w:ind w:firstLine="0" w:firstLineChars="0"/>
        <w:jc w:val="left"/>
        <w:outlineLvl w:val="2"/>
        <w:rPr>
          <w:rFonts w:ascii="宋体" w:hAnsi="宋体"/>
          <w:b/>
          <w:szCs w:val="21"/>
          <w:highlight w:val="none"/>
        </w:rPr>
      </w:pPr>
      <w:r>
        <w:rPr>
          <w:rFonts w:ascii="宋体" w:hAnsi="宋体"/>
          <w:sz w:val="22"/>
          <w:highlight w:val="none"/>
        </w:rPr>
        <w:br w:type="page"/>
      </w:r>
      <w:bookmarkStart w:id="369" w:name="_Toc10737"/>
      <w:bookmarkStart w:id="370" w:name="_Toc27398"/>
      <w:bookmarkStart w:id="371" w:name="_Toc7506"/>
      <w:r>
        <w:rPr>
          <w:rFonts w:hint="eastAsia" w:ascii="宋体" w:hAnsi="宋体"/>
          <w:b/>
          <w:bCs/>
          <w:szCs w:val="21"/>
          <w:highlight w:val="none"/>
        </w:rPr>
        <w:t>A4、资格</w:t>
      </w:r>
      <w:r>
        <w:rPr>
          <w:rFonts w:hint="eastAsia" w:ascii="宋体" w:hAnsi="宋体"/>
          <w:b/>
          <w:highlight w:val="none"/>
        </w:rPr>
        <w:t>证明</w:t>
      </w:r>
      <w:r>
        <w:rPr>
          <w:rFonts w:hint="eastAsia" w:ascii="宋体" w:hAnsi="宋体"/>
          <w:b/>
          <w:bCs/>
          <w:szCs w:val="21"/>
          <w:highlight w:val="none"/>
        </w:rPr>
        <w:t>文件</w:t>
      </w:r>
      <w:bookmarkEnd w:id="369"/>
      <w:bookmarkEnd w:id="370"/>
      <w:bookmarkEnd w:id="371"/>
    </w:p>
    <w:p w14:paraId="3712E2A4">
      <w:pPr>
        <w:widowControl w:val="0"/>
        <w:autoSpaceDE w:val="0"/>
        <w:autoSpaceDN w:val="0"/>
        <w:adjustRightInd w:val="0"/>
        <w:snapToGrid w:val="0"/>
        <w:ind w:firstLine="0" w:firstLineChars="0"/>
        <w:jc w:val="left"/>
        <w:outlineLvl w:val="2"/>
        <w:rPr>
          <w:rFonts w:ascii="宋体" w:hAnsi="宋体" w:eastAsia="宋体"/>
          <w:b/>
          <w:bCs/>
          <w:sz w:val="28"/>
          <w:szCs w:val="28"/>
          <w:highlight w:val="none"/>
          <w:lang w:val="en-US" w:eastAsia="zh-CN"/>
        </w:rPr>
      </w:pPr>
      <w:r>
        <w:rPr>
          <w:rFonts w:ascii="宋体" w:hAnsi="宋体"/>
          <w:b/>
          <w:bCs/>
          <w:sz w:val="24"/>
          <w:highlight w:val="none"/>
        </w:rPr>
        <w:br w:type="page"/>
      </w:r>
      <w:bookmarkStart w:id="372" w:name="_Toc22091"/>
      <w:bookmarkStart w:id="373" w:name="_Toc17292"/>
      <w:bookmarkStart w:id="374" w:name="_Toc13931"/>
      <w:r>
        <w:rPr>
          <w:rFonts w:hint="eastAsia" w:ascii="宋体" w:hAnsi="宋体"/>
          <w:b/>
          <w:highlight w:val="none"/>
        </w:rPr>
        <w:t>A5</w:t>
      </w:r>
      <w:r>
        <w:rPr>
          <w:rFonts w:hint="eastAsia" w:ascii="宋体" w:hAnsi="宋体"/>
          <w:b/>
          <w:bCs/>
          <w:szCs w:val="21"/>
          <w:highlight w:val="none"/>
        </w:rPr>
        <w:t>、投标人股东关系构成表</w:t>
      </w:r>
      <w:bookmarkEnd w:id="372"/>
      <w:bookmarkEnd w:id="373"/>
      <w:bookmarkEnd w:id="374"/>
    </w:p>
    <w:p w14:paraId="0A610A7F">
      <w:pPr>
        <w:widowControl w:val="0"/>
        <w:autoSpaceDE w:val="0"/>
        <w:autoSpaceDN w:val="0"/>
        <w:adjustRightInd w:val="0"/>
        <w:snapToGrid w:val="0"/>
        <w:ind w:firstLine="0" w:firstLineChars="0"/>
        <w:jc w:val="left"/>
        <w:rPr>
          <w:rFonts w:ascii="宋体" w:hAnsi="宋体"/>
          <w:b/>
          <w:bCs/>
          <w:szCs w:val="21"/>
          <w:highlight w:val="none"/>
        </w:rPr>
      </w:pPr>
    </w:p>
    <w:p w14:paraId="7E46D680">
      <w:pPr>
        <w:widowControl w:val="0"/>
        <w:autoSpaceDE w:val="0"/>
        <w:autoSpaceDN w:val="0"/>
        <w:adjustRightInd w:val="0"/>
        <w:snapToGrid w:val="0"/>
        <w:ind w:firstLine="0" w:firstLineChars="0"/>
        <w:jc w:val="center"/>
        <w:rPr>
          <w:rFonts w:ascii="宋体" w:hAnsi="宋体"/>
          <w:b/>
          <w:sz w:val="32"/>
          <w:szCs w:val="32"/>
          <w:highlight w:val="none"/>
        </w:rPr>
      </w:pPr>
      <w:r>
        <w:rPr>
          <w:rFonts w:hint="eastAsia" w:ascii="宋体" w:hAnsi="宋体"/>
          <w:b/>
          <w:sz w:val="32"/>
          <w:szCs w:val="32"/>
          <w:highlight w:val="none"/>
        </w:rPr>
        <w:t>投标人股东关系构成表</w:t>
      </w:r>
    </w:p>
    <w:tbl>
      <w:tblPr>
        <w:tblStyle w:val="52"/>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13"/>
        <w:gridCol w:w="6310"/>
      </w:tblGrid>
      <w:tr w14:paraId="6AC4E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4" w:hRule="atLeast"/>
        </w:trPr>
        <w:tc>
          <w:tcPr>
            <w:tcW w:w="2213"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1097B1D1">
            <w:pPr>
              <w:widowControl w:val="0"/>
              <w:autoSpaceDE w:val="0"/>
              <w:autoSpaceDN w:val="0"/>
              <w:adjustRightInd w:val="0"/>
              <w:snapToGrid w:val="0"/>
              <w:ind w:firstLine="0" w:firstLineChars="0"/>
              <w:jc w:val="left"/>
              <w:rPr>
                <w:rFonts w:ascii="宋体" w:hAnsi="宋体"/>
                <w:b/>
                <w:bCs/>
                <w:szCs w:val="21"/>
                <w:highlight w:val="none"/>
              </w:rPr>
            </w:pPr>
            <w:r>
              <w:rPr>
                <w:rFonts w:hint="eastAsia" w:ascii="宋体" w:hAnsi="宋体"/>
                <w:b/>
                <w:bCs/>
                <w:szCs w:val="21"/>
                <w:highlight w:val="none"/>
              </w:rPr>
              <w:t>投标人名称</w:t>
            </w:r>
          </w:p>
        </w:tc>
        <w:tc>
          <w:tcPr>
            <w:tcW w:w="6310" w:type="dxa"/>
            <w:tcBorders>
              <w:top w:val="single" w:color="000000" w:sz="4" w:space="0"/>
              <w:left w:val="single" w:color="000000" w:sz="4" w:space="0"/>
              <w:bottom w:val="single" w:color="000000" w:sz="4" w:space="0"/>
              <w:right w:val="single" w:color="000000" w:sz="4" w:space="0"/>
            </w:tcBorders>
            <w:vAlign w:val="center"/>
          </w:tcPr>
          <w:p w14:paraId="622F7957">
            <w:pPr>
              <w:widowControl w:val="0"/>
              <w:autoSpaceDE w:val="0"/>
              <w:autoSpaceDN w:val="0"/>
              <w:adjustRightInd w:val="0"/>
              <w:snapToGrid w:val="0"/>
              <w:ind w:firstLine="0" w:firstLineChars="0"/>
              <w:jc w:val="left"/>
              <w:rPr>
                <w:rFonts w:ascii="宋体" w:hAnsi="宋体" w:cs="Segoe UI Symbol"/>
                <w:kern w:val="0"/>
                <w:szCs w:val="21"/>
                <w:highlight w:val="none"/>
              </w:rPr>
            </w:pPr>
          </w:p>
        </w:tc>
      </w:tr>
      <w:tr w14:paraId="3250C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3"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90B09DD">
            <w:pPr>
              <w:widowControl w:val="0"/>
              <w:autoSpaceDE w:val="0"/>
              <w:autoSpaceDN w:val="0"/>
              <w:adjustRightInd w:val="0"/>
              <w:snapToGrid w:val="0"/>
              <w:ind w:firstLine="0" w:firstLineChars="0"/>
              <w:jc w:val="left"/>
              <w:rPr>
                <w:rFonts w:ascii="宋体" w:hAnsi="宋体"/>
                <w:b/>
                <w:bCs/>
                <w:szCs w:val="21"/>
                <w:highlight w:val="none"/>
              </w:rPr>
            </w:pPr>
            <w:r>
              <w:rPr>
                <w:rFonts w:hint="eastAsia" w:ascii="宋体" w:hAnsi="宋体"/>
                <w:b/>
                <w:bCs/>
                <w:szCs w:val="21"/>
                <w:highlight w:val="none"/>
              </w:rPr>
              <w:t>本单位负责人（法定代表人）姓名</w:t>
            </w:r>
          </w:p>
        </w:tc>
        <w:tc>
          <w:tcPr>
            <w:tcW w:w="6310" w:type="dxa"/>
            <w:tcBorders>
              <w:top w:val="single" w:color="000000" w:sz="4" w:space="0"/>
              <w:left w:val="single" w:color="000000" w:sz="4" w:space="0"/>
              <w:bottom w:val="single" w:color="000000" w:sz="4" w:space="0"/>
              <w:right w:val="single" w:color="000000" w:sz="4" w:space="0"/>
            </w:tcBorders>
            <w:vAlign w:val="center"/>
          </w:tcPr>
          <w:p w14:paraId="317128D5">
            <w:pPr>
              <w:widowControl w:val="0"/>
              <w:autoSpaceDE w:val="0"/>
              <w:autoSpaceDN w:val="0"/>
              <w:adjustRightInd w:val="0"/>
              <w:snapToGrid w:val="0"/>
              <w:ind w:firstLine="0" w:firstLineChars="0"/>
              <w:jc w:val="left"/>
              <w:rPr>
                <w:rFonts w:ascii="宋体" w:hAnsi="宋体" w:cs="Segoe UI Symbol"/>
                <w:kern w:val="0"/>
                <w:szCs w:val="21"/>
                <w:highlight w:val="none"/>
              </w:rPr>
            </w:pPr>
          </w:p>
        </w:tc>
      </w:tr>
      <w:tr w14:paraId="226E6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3"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48BA4D4D">
            <w:pPr>
              <w:widowControl w:val="0"/>
              <w:autoSpaceDE w:val="0"/>
              <w:autoSpaceDN w:val="0"/>
              <w:adjustRightInd w:val="0"/>
              <w:snapToGrid w:val="0"/>
              <w:ind w:firstLine="0" w:firstLineChars="0"/>
              <w:jc w:val="left"/>
              <w:rPr>
                <w:rFonts w:ascii="宋体" w:hAnsi="宋体"/>
                <w:b/>
                <w:bCs/>
                <w:szCs w:val="21"/>
                <w:highlight w:val="none"/>
              </w:rPr>
            </w:pPr>
            <w:r>
              <w:rPr>
                <w:rFonts w:hint="eastAsia" w:ascii="宋体" w:hAnsi="宋体"/>
                <w:b/>
                <w:bCs/>
                <w:szCs w:val="21"/>
                <w:highlight w:val="none"/>
              </w:rPr>
              <w:t>是否存在本单位的控股股东</w:t>
            </w:r>
          </w:p>
        </w:tc>
        <w:tc>
          <w:tcPr>
            <w:tcW w:w="6310" w:type="dxa"/>
            <w:tcBorders>
              <w:top w:val="single" w:color="000000" w:sz="4" w:space="0"/>
              <w:left w:val="single" w:color="000000" w:sz="4" w:space="0"/>
              <w:bottom w:val="single" w:color="000000" w:sz="4" w:space="0"/>
              <w:right w:val="single" w:color="000000" w:sz="4" w:space="0"/>
            </w:tcBorders>
            <w:vAlign w:val="center"/>
          </w:tcPr>
          <w:p w14:paraId="3EB4EB15">
            <w:pPr>
              <w:widowControl w:val="0"/>
              <w:autoSpaceDE w:val="0"/>
              <w:autoSpaceDN w:val="0"/>
              <w:adjustRightInd w:val="0"/>
              <w:snapToGrid w:val="0"/>
              <w:ind w:firstLine="0" w:firstLineChars="0"/>
              <w:jc w:val="left"/>
              <w:rPr>
                <w:rFonts w:ascii="宋体" w:hAnsi="宋体" w:cs="Segoe UI Symbol"/>
                <w:kern w:val="0"/>
                <w:szCs w:val="21"/>
                <w:highlight w:val="none"/>
                <w:u w:val="single"/>
              </w:rPr>
            </w:pPr>
            <w:r>
              <w:rPr>
                <w:rFonts w:hint="eastAsia" w:ascii="宋体" w:hAnsi="宋体" w:cs="Segoe UI Symbol"/>
                <w:kern w:val="0"/>
                <w:szCs w:val="21"/>
                <w:highlight w:val="none"/>
              </w:rPr>
              <w:t>□是，其控股股东为：</w:t>
            </w:r>
            <w:r>
              <w:rPr>
                <w:rFonts w:hint="eastAsia" w:ascii="宋体" w:hAnsi="宋体" w:cs="Segoe UI Symbol"/>
                <w:kern w:val="0"/>
                <w:szCs w:val="21"/>
                <w:highlight w:val="none"/>
                <w:u w:val="single"/>
              </w:rPr>
              <w:t xml:space="preserve">              </w:t>
            </w:r>
            <w:r>
              <w:rPr>
                <w:rFonts w:hint="eastAsia" w:ascii="宋体" w:hAnsi="宋体" w:cs="Segoe UI Symbol"/>
                <w:kern w:val="0"/>
                <w:szCs w:val="21"/>
                <w:highlight w:val="none"/>
              </w:rPr>
              <w:t>，股份占比：</w:t>
            </w:r>
            <w:r>
              <w:rPr>
                <w:rFonts w:hint="eastAsia" w:ascii="宋体" w:hAnsi="宋体" w:cs="Segoe UI Symbol"/>
                <w:kern w:val="0"/>
                <w:szCs w:val="21"/>
                <w:highlight w:val="none"/>
                <w:u w:val="single"/>
              </w:rPr>
              <w:t xml:space="preserve">           </w:t>
            </w:r>
            <w:r>
              <w:rPr>
                <w:rFonts w:hint="eastAsia" w:ascii="宋体" w:hAnsi="宋体" w:cs="Segoe UI Symbol"/>
                <w:kern w:val="0"/>
                <w:szCs w:val="21"/>
                <w:highlight w:val="none"/>
              </w:rPr>
              <w:t>；</w:t>
            </w:r>
          </w:p>
          <w:p w14:paraId="2088810B">
            <w:pPr>
              <w:widowControl w:val="0"/>
              <w:autoSpaceDE w:val="0"/>
              <w:autoSpaceDN w:val="0"/>
              <w:adjustRightInd w:val="0"/>
              <w:snapToGrid w:val="0"/>
              <w:ind w:firstLine="0" w:firstLineChars="0"/>
              <w:jc w:val="left"/>
              <w:rPr>
                <w:rFonts w:ascii="宋体" w:hAnsi="宋体" w:cs="Segoe UI Symbol"/>
                <w:kern w:val="0"/>
                <w:szCs w:val="21"/>
                <w:highlight w:val="none"/>
              </w:rPr>
            </w:pPr>
            <w:r>
              <w:rPr>
                <w:rFonts w:hint="eastAsia" w:ascii="宋体" w:hAnsi="宋体" w:cs="Segoe UI Symbol"/>
                <w:kern w:val="0"/>
                <w:szCs w:val="21"/>
                <w:highlight w:val="none"/>
              </w:rPr>
              <w:t>其他主要股东及其股份占比：</w:t>
            </w:r>
            <w:r>
              <w:rPr>
                <w:rFonts w:hint="eastAsia" w:ascii="宋体" w:hAnsi="宋体" w:cs="Segoe UI Symbol"/>
                <w:kern w:val="0"/>
                <w:szCs w:val="21"/>
                <w:highlight w:val="none"/>
                <w:u w:val="single"/>
              </w:rPr>
              <w:t xml:space="preserve">                               </w:t>
            </w:r>
            <w:r>
              <w:rPr>
                <w:rFonts w:hint="eastAsia" w:ascii="宋体" w:hAnsi="宋体" w:cs="Segoe UI Symbol"/>
                <w:kern w:val="0"/>
                <w:szCs w:val="21"/>
                <w:highlight w:val="none"/>
              </w:rPr>
              <w:t>。</w:t>
            </w:r>
          </w:p>
          <w:p w14:paraId="640480A9">
            <w:pPr>
              <w:widowControl w:val="0"/>
              <w:autoSpaceDE w:val="0"/>
              <w:autoSpaceDN w:val="0"/>
              <w:adjustRightInd w:val="0"/>
              <w:snapToGrid w:val="0"/>
              <w:ind w:firstLine="0" w:firstLineChars="0"/>
              <w:jc w:val="left"/>
              <w:rPr>
                <w:rFonts w:ascii="宋体" w:hAnsi="宋体"/>
                <w:b/>
                <w:bCs/>
                <w:szCs w:val="21"/>
                <w:highlight w:val="none"/>
              </w:rPr>
            </w:pPr>
            <w:r>
              <w:rPr>
                <w:rFonts w:hint="eastAsia" w:ascii="宋体" w:hAnsi="宋体" w:cs="Segoe UI Symbol"/>
                <w:kern w:val="0"/>
                <w:szCs w:val="21"/>
                <w:highlight w:val="none"/>
              </w:rPr>
              <w:t>□否</w:t>
            </w:r>
          </w:p>
        </w:tc>
      </w:tr>
      <w:tr w14:paraId="27C08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3"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15F6E456">
            <w:pPr>
              <w:widowControl w:val="0"/>
              <w:autoSpaceDE w:val="0"/>
              <w:autoSpaceDN w:val="0"/>
              <w:adjustRightInd w:val="0"/>
              <w:snapToGrid w:val="0"/>
              <w:ind w:firstLine="0" w:firstLineChars="0"/>
              <w:jc w:val="left"/>
              <w:rPr>
                <w:rFonts w:ascii="宋体" w:hAnsi="宋体"/>
                <w:b/>
                <w:bCs/>
                <w:szCs w:val="21"/>
                <w:highlight w:val="none"/>
              </w:rPr>
            </w:pPr>
            <w:r>
              <w:rPr>
                <w:rFonts w:hint="eastAsia" w:ascii="宋体" w:hAnsi="宋体"/>
                <w:b/>
                <w:bCs/>
                <w:szCs w:val="21"/>
                <w:highlight w:val="none"/>
              </w:rPr>
              <w:t>是否存在“与本单位存在管理关系的单位”</w:t>
            </w:r>
          </w:p>
        </w:tc>
        <w:tc>
          <w:tcPr>
            <w:tcW w:w="6310" w:type="dxa"/>
            <w:tcBorders>
              <w:top w:val="single" w:color="000000" w:sz="4" w:space="0"/>
              <w:left w:val="single" w:color="000000" w:sz="4" w:space="0"/>
              <w:bottom w:val="single" w:color="000000" w:sz="4" w:space="0"/>
              <w:right w:val="single" w:color="000000" w:sz="4" w:space="0"/>
            </w:tcBorders>
            <w:vAlign w:val="center"/>
          </w:tcPr>
          <w:p w14:paraId="02D0FACD">
            <w:pPr>
              <w:widowControl w:val="0"/>
              <w:autoSpaceDE w:val="0"/>
              <w:autoSpaceDN w:val="0"/>
              <w:adjustRightInd w:val="0"/>
              <w:snapToGrid w:val="0"/>
              <w:ind w:firstLine="0" w:firstLineChars="0"/>
              <w:jc w:val="left"/>
              <w:rPr>
                <w:rFonts w:ascii="宋体" w:hAnsi="宋体" w:cs="Segoe UI Symbol"/>
                <w:kern w:val="0"/>
                <w:szCs w:val="21"/>
                <w:highlight w:val="none"/>
                <w:u w:val="single"/>
              </w:rPr>
            </w:pPr>
            <w:r>
              <w:rPr>
                <w:rFonts w:hint="eastAsia" w:ascii="宋体" w:hAnsi="宋体" w:cs="Segoe UI Symbol"/>
                <w:kern w:val="0"/>
                <w:szCs w:val="21"/>
                <w:highlight w:val="none"/>
              </w:rPr>
              <w:t>□是，该单位为：</w:t>
            </w:r>
            <w:r>
              <w:rPr>
                <w:rFonts w:hint="eastAsia" w:ascii="宋体" w:hAnsi="宋体" w:cs="Segoe UI Symbol"/>
                <w:kern w:val="0"/>
                <w:szCs w:val="21"/>
                <w:highlight w:val="none"/>
                <w:u w:val="single"/>
              </w:rPr>
              <w:t xml:space="preserve">                                          </w:t>
            </w:r>
          </w:p>
          <w:p w14:paraId="482D965E">
            <w:pPr>
              <w:widowControl w:val="0"/>
              <w:autoSpaceDE w:val="0"/>
              <w:autoSpaceDN w:val="0"/>
              <w:adjustRightInd w:val="0"/>
              <w:snapToGrid w:val="0"/>
              <w:ind w:firstLine="0" w:firstLineChars="0"/>
              <w:jc w:val="left"/>
              <w:rPr>
                <w:rFonts w:ascii="宋体" w:hAnsi="宋体"/>
                <w:b/>
                <w:bCs/>
                <w:szCs w:val="21"/>
                <w:highlight w:val="none"/>
              </w:rPr>
            </w:pPr>
            <w:r>
              <w:rPr>
                <w:rFonts w:hint="eastAsia" w:ascii="宋体" w:hAnsi="宋体" w:cs="Segoe UI Symbol"/>
                <w:kern w:val="0"/>
                <w:szCs w:val="21"/>
                <w:highlight w:val="none"/>
              </w:rPr>
              <w:t>□否</w:t>
            </w:r>
          </w:p>
        </w:tc>
      </w:tr>
      <w:tr w14:paraId="062A0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3"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30F0197">
            <w:pPr>
              <w:widowControl w:val="0"/>
              <w:autoSpaceDE w:val="0"/>
              <w:autoSpaceDN w:val="0"/>
              <w:adjustRightInd w:val="0"/>
              <w:snapToGrid w:val="0"/>
              <w:ind w:firstLine="0" w:firstLineChars="0"/>
              <w:jc w:val="left"/>
              <w:rPr>
                <w:rFonts w:ascii="宋体" w:hAnsi="宋体"/>
                <w:b/>
                <w:bCs/>
                <w:szCs w:val="21"/>
                <w:highlight w:val="none"/>
              </w:rPr>
            </w:pPr>
            <w:r>
              <w:rPr>
                <w:rFonts w:hint="eastAsia" w:ascii="宋体" w:hAnsi="宋体"/>
                <w:b/>
                <w:bCs/>
                <w:szCs w:val="21"/>
                <w:highlight w:val="none"/>
              </w:rPr>
              <w:t>是否存在“与招标人有利害关系”的情况</w:t>
            </w:r>
          </w:p>
        </w:tc>
        <w:tc>
          <w:tcPr>
            <w:tcW w:w="6310" w:type="dxa"/>
            <w:tcBorders>
              <w:top w:val="single" w:color="000000" w:sz="4" w:space="0"/>
              <w:left w:val="single" w:color="000000" w:sz="4" w:space="0"/>
              <w:bottom w:val="single" w:color="000000" w:sz="4" w:space="0"/>
              <w:right w:val="single" w:color="000000" w:sz="4" w:space="0"/>
            </w:tcBorders>
            <w:vAlign w:val="center"/>
          </w:tcPr>
          <w:p w14:paraId="4288574D">
            <w:pPr>
              <w:widowControl w:val="0"/>
              <w:autoSpaceDE w:val="0"/>
              <w:autoSpaceDN w:val="0"/>
              <w:adjustRightInd w:val="0"/>
              <w:snapToGrid w:val="0"/>
              <w:ind w:firstLine="0" w:firstLineChars="0"/>
              <w:jc w:val="left"/>
              <w:rPr>
                <w:rFonts w:ascii="宋体" w:hAnsi="宋体" w:cs="Segoe UI Symbol"/>
                <w:kern w:val="0"/>
                <w:szCs w:val="21"/>
                <w:highlight w:val="none"/>
                <w:u w:val="single"/>
              </w:rPr>
            </w:pPr>
            <w:r>
              <w:rPr>
                <w:rFonts w:hint="eastAsia" w:ascii="宋体" w:hAnsi="宋体" w:cs="Segoe UI Symbol"/>
                <w:kern w:val="0"/>
                <w:szCs w:val="21"/>
                <w:highlight w:val="none"/>
              </w:rPr>
              <w:t>□是，与招标人的关系为：</w:t>
            </w:r>
            <w:r>
              <w:rPr>
                <w:rFonts w:hint="eastAsia" w:ascii="宋体" w:hAnsi="宋体" w:cs="Segoe UI Symbol"/>
                <w:kern w:val="0"/>
                <w:szCs w:val="21"/>
                <w:highlight w:val="none"/>
                <w:u w:val="single"/>
              </w:rPr>
              <w:t xml:space="preserve">                                   </w:t>
            </w:r>
          </w:p>
          <w:p w14:paraId="5041583B">
            <w:pPr>
              <w:widowControl w:val="0"/>
              <w:autoSpaceDE w:val="0"/>
              <w:autoSpaceDN w:val="0"/>
              <w:adjustRightInd w:val="0"/>
              <w:snapToGrid w:val="0"/>
              <w:ind w:firstLine="0" w:firstLineChars="0"/>
              <w:jc w:val="left"/>
              <w:rPr>
                <w:rFonts w:ascii="宋体" w:hAnsi="宋体" w:cs="Segoe UI Symbol"/>
                <w:kern w:val="0"/>
                <w:szCs w:val="21"/>
                <w:highlight w:val="none"/>
              </w:rPr>
            </w:pPr>
            <w:r>
              <w:rPr>
                <w:rFonts w:hint="eastAsia" w:ascii="宋体" w:hAnsi="宋体" w:cs="Segoe UI Symbol"/>
                <w:kern w:val="0"/>
                <w:szCs w:val="21"/>
                <w:highlight w:val="none"/>
              </w:rPr>
              <w:t>□否</w:t>
            </w:r>
          </w:p>
        </w:tc>
      </w:tr>
    </w:tbl>
    <w:p w14:paraId="4395CA80">
      <w:pPr>
        <w:widowControl w:val="0"/>
        <w:autoSpaceDE w:val="0"/>
        <w:autoSpaceDN w:val="0"/>
        <w:adjustRightInd w:val="0"/>
        <w:snapToGrid w:val="0"/>
        <w:ind w:firstLine="0" w:firstLineChars="0"/>
        <w:jc w:val="left"/>
        <w:rPr>
          <w:rFonts w:ascii="宋体" w:hAnsi="宋体"/>
          <w:b/>
          <w:bCs/>
          <w:szCs w:val="21"/>
          <w:highlight w:val="none"/>
        </w:rPr>
      </w:pPr>
      <w:r>
        <w:rPr>
          <w:rFonts w:hint="eastAsia" w:ascii="宋体" w:hAnsi="宋体"/>
          <w:b/>
          <w:bCs/>
          <w:szCs w:val="21"/>
          <w:highlight w:val="none"/>
        </w:rPr>
        <w:t>注：</w:t>
      </w:r>
    </w:p>
    <w:p w14:paraId="5DE6C003">
      <w:pPr>
        <w:widowControl w:val="0"/>
        <w:autoSpaceDE w:val="0"/>
        <w:autoSpaceDN w:val="0"/>
        <w:adjustRightInd w:val="0"/>
        <w:snapToGrid w:val="0"/>
        <w:ind w:firstLine="0" w:firstLineChars="0"/>
        <w:jc w:val="left"/>
        <w:rPr>
          <w:rFonts w:ascii="宋体" w:hAnsi="宋体"/>
          <w:bCs/>
          <w:szCs w:val="21"/>
          <w:highlight w:val="none"/>
        </w:rPr>
      </w:pPr>
      <w:r>
        <w:rPr>
          <w:rFonts w:hint="eastAsia" w:ascii="宋体" w:hAnsi="宋体"/>
          <w:bCs/>
          <w:szCs w:val="21"/>
          <w:highlight w:val="none"/>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14:paraId="1BCF8A86">
      <w:pPr>
        <w:widowControl w:val="0"/>
        <w:autoSpaceDE w:val="0"/>
        <w:autoSpaceDN w:val="0"/>
        <w:adjustRightInd w:val="0"/>
        <w:snapToGrid w:val="0"/>
        <w:ind w:firstLine="0" w:firstLineChars="0"/>
        <w:jc w:val="left"/>
        <w:rPr>
          <w:rFonts w:ascii="宋体" w:hAnsi="宋体"/>
          <w:b/>
          <w:bCs w:val="0"/>
          <w:szCs w:val="21"/>
          <w:highlight w:val="none"/>
        </w:rPr>
      </w:pPr>
      <w:r>
        <w:rPr>
          <w:rFonts w:hint="eastAsia" w:ascii="宋体" w:hAnsi="宋体"/>
          <w:b/>
          <w:bCs w:val="0"/>
          <w:szCs w:val="21"/>
          <w:highlight w:val="none"/>
        </w:rPr>
        <w:t>2、此表格必须填写，否则将视为未实质性响应招标文件；</w:t>
      </w:r>
    </w:p>
    <w:p w14:paraId="1DFB9722">
      <w:pPr>
        <w:widowControl w:val="0"/>
        <w:autoSpaceDE w:val="0"/>
        <w:autoSpaceDN w:val="0"/>
        <w:adjustRightInd w:val="0"/>
        <w:snapToGrid w:val="0"/>
        <w:ind w:firstLine="0" w:firstLineChars="0"/>
        <w:jc w:val="left"/>
        <w:rPr>
          <w:rFonts w:ascii="宋体" w:hAnsi="宋体"/>
          <w:b/>
          <w:bCs w:val="0"/>
          <w:szCs w:val="21"/>
          <w:highlight w:val="none"/>
        </w:rPr>
      </w:pPr>
      <w:r>
        <w:rPr>
          <w:rFonts w:hint="eastAsia" w:ascii="宋体" w:hAnsi="宋体"/>
          <w:b/>
          <w:bCs w:val="0"/>
          <w:szCs w:val="21"/>
          <w:highlight w:val="none"/>
        </w:rPr>
        <w:t>3、投标人需如实填写上述信息，如查实上述信息与实际不符，视为提供虚假证明材料骗取中标，投标人应承担相应法律后果。</w:t>
      </w:r>
    </w:p>
    <w:p w14:paraId="1EEE4416">
      <w:pPr>
        <w:widowControl w:val="0"/>
        <w:autoSpaceDE w:val="0"/>
        <w:autoSpaceDN w:val="0"/>
        <w:adjustRightInd w:val="0"/>
        <w:snapToGrid w:val="0"/>
        <w:ind w:firstLine="0" w:firstLineChars="0"/>
        <w:jc w:val="left"/>
        <w:outlineLvl w:val="2"/>
        <w:rPr>
          <w:rFonts w:ascii="宋体" w:hAnsi="宋体"/>
          <w:b/>
          <w:highlight w:val="none"/>
        </w:rPr>
      </w:pPr>
      <w:r>
        <w:rPr>
          <w:rFonts w:ascii="宋体" w:hAnsi="宋体"/>
          <w:b/>
          <w:bCs/>
          <w:szCs w:val="21"/>
          <w:highlight w:val="none"/>
        </w:rPr>
        <w:br w:type="page"/>
      </w:r>
      <w:bookmarkStart w:id="375" w:name="_Toc9188"/>
      <w:bookmarkStart w:id="376" w:name="_Toc18701"/>
      <w:bookmarkStart w:id="377" w:name="_Toc22600"/>
      <w:r>
        <w:rPr>
          <w:rFonts w:hint="eastAsia" w:ascii="宋体" w:hAnsi="宋体"/>
          <w:b/>
          <w:bCs/>
          <w:szCs w:val="21"/>
          <w:highlight w:val="none"/>
        </w:rPr>
        <w:t>A6</w:t>
      </w:r>
      <w:r>
        <w:rPr>
          <w:rFonts w:hint="eastAsia" w:ascii="宋体" w:hAnsi="宋体"/>
          <w:b/>
          <w:highlight w:val="none"/>
        </w:rPr>
        <w:t>、其他</w:t>
      </w:r>
      <w:bookmarkEnd w:id="375"/>
      <w:bookmarkEnd w:id="376"/>
      <w:bookmarkEnd w:id="377"/>
    </w:p>
    <w:p w14:paraId="01978F90">
      <w:pPr>
        <w:rPr>
          <w:highlight w:val="none"/>
        </w:rPr>
      </w:pPr>
      <w:r>
        <w:rPr>
          <w:rFonts w:hint="eastAsia" w:ascii="宋体" w:hAnsi="宋体"/>
          <w:b/>
          <w:highlight w:val="none"/>
        </w:rPr>
        <w:t>2.</w:t>
      </w:r>
      <w:r>
        <w:rPr>
          <w:rFonts w:hint="eastAsia"/>
          <w:highlight w:val="none"/>
        </w:rPr>
        <w:t>投标人认为应补充提供的其他文件资料或说明。</w:t>
      </w:r>
    </w:p>
    <w:p w14:paraId="67CA348A">
      <w:pPr>
        <w:rPr>
          <w:highlight w:val="none"/>
        </w:rPr>
      </w:pPr>
    </w:p>
    <w:p w14:paraId="5EF52291">
      <w:pPr>
        <w:rPr>
          <w:highlight w:val="none"/>
        </w:rPr>
      </w:pPr>
      <w:r>
        <w:rPr>
          <w:rFonts w:ascii="宋体" w:hAnsi="宋体"/>
          <w:highlight w:val="none"/>
        </w:rPr>
        <w:br w:type="page"/>
      </w:r>
      <w:bookmarkStart w:id="378" w:name="_Toc22959"/>
      <w:bookmarkStart w:id="379" w:name="_Toc688"/>
      <w:bookmarkStart w:id="380" w:name="_Hlk532142542"/>
      <w:bookmarkStart w:id="381" w:name="_Toc22578"/>
    </w:p>
    <w:p w14:paraId="6385046F">
      <w:pPr>
        <w:rPr>
          <w:highlight w:val="none"/>
        </w:rPr>
      </w:pPr>
    </w:p>
    <w:p w14:paraId="7B3157D1">
      <w:pPr>
        <w:rPr>
          <w:highlight w:val="none"/>
        </w:rPr>
      </w:pPr>
    </w:p>
    <w:p w14:paraId="78D9AFAA">
      <w:pPr>
        <w:rPr>
          <w:highlight w:val="none"/>
        </w:rPr>
      </w:pPr>
    </w:p>
    <w:p w14:paraId="188D6224">
      <w:pPr>
        <w:rPr>
          <w:highlight w:val="none"/>
        </w:rPr>
      </w:pPr>
    </w:p>
    <w:p w14:paraId="4EF5D4CB">
      <w:pPr>
        <w:rPr>
          <w:highlight w:val="none"/>
        </w:rPr>
      </w:pPr>
    </w:p>
    <w:p w14:paraId="2CA4167E">
      <w:pPr>
        <w:pStyle w:val="22"/>
        <w:rPr>
          <w:highlight w:val="none"/>
        </w:rPr>
      </w:pPr>
    </w:p>
    <w:p w14:paraId="35D00832">
      <w:pPr>
        <w:rPr>
          <w:highlight w:val="none"/>
        </w:rPr>
      </w:pPr>
    </w:p>
    <w:p w14:paraId="3646844E">
      <w:pPr>
        <w:rPr>
          <w:highlight w:val="none"/>
        </w:rPr>
      </w:pPr>
    </w:p>
    <w:p w14:paraId="4908C959">
      <w:pPr>
        <w:rPr>
          <w:highlight w:val="none"/>
        </w:rPr>
      </w:pPr>
    </w:p>
    <w:p w14:paraId="2528AC4D">
      <w:pPr>
        <w:rPr>
          <w:highlight w:val="none"/>
        </w:rPr>
      </w:pPr>
    </w:p>
    <w:p w14:paraId="4E348E3A">
      <w:pPr>
        <w:rPr>
          <w:highlight w:val="none"/>
        </w:rPr>
      </w:pPr>
    </w:p>
    <w:p w14:paraId="2E612703">
      <w:pPr>
        <w:rPr>
          <w:highlight w:val="none"/>
        </w:rPr>
      </w:pPr>
    </w:p>
    <w:p w14:paraId="5A7EF5AD">
      <w:pPr>
        <w:rPr>
          <w:highlight w:val="none"/>
        </w:rPr>
      </w:pPr>
    </w:p>
    <w:p w14:paraId="6B727D29">
      <w:pPr>
        <w:rPr>
          <w:highlight w:val="none"/>
        </w:rPr>
      </w:pPr>
    </w:p>
    <w:p w14:paraId="501413BD">
      <w:pPr>
        <w:rPr>
          <w:highlight w:val="none"/>
        </w:rPr>
      </w:pPr>
    </w:p>
    <w:p w14:paraId="0A17F6F0">
      <w:pPr>
        <w:rPr>
          <w:highlight w:val="none"/>
        </w:rPr>
      </w:pPr>
    </w:p>
    <w:p w14:paraId="107A1A6E">
      <w:pPr>
        <w:rPr>
          <w:highlight w:val="none"/>
        </w:rPr>
      </w:pPr>
    </w:p>
    <w:p w14:paraId="4CDE816F">
      <w:pPr>
        <w:widowControl w:val="0"/>
        <w:autoSpaceDE w:val="0"/>
        <w:autoSpaceDN w:val="0"/>
        <w:adjustRightInd w:val="0"/>
        <w:snapToGrid w:val="0"/>
        <w:ind w:firstLine="0" w:firstLineChars="0"/>
        <w:jc w:val="center"/>
        <w:outlineLvl w:val="1"/>
        <w:rPr>
          <w:rFonts w:ascii="宋体" w:hAnsi="宋体"/>
          <w:b/>
          <w:sz w:val="44"/>
          <w:szCs w:val="44"/>
          <w:highlight w:val="none"/>
        </w:rPr>
      </w:pPr>
      <w:bookmarkStart w:id="382" w:name="_Toc25175"/>
      <w:bookmarkStart w:id="383" w:name="_Toc20056"/>
      <w:r>
        <w:rPr>
          <w:rFonts w:hint="eastAsia" w:ascii="宋体" w:hAnsi="宋体"/>
          <w:b/>
          <w:sz w:val="44"/>
          <w:szCs w:val="44"/>
          <w:highlight w:val="none"/>
        </w:rPr>
        <w:t>二</w:t>
      </w:r>
      <w:r>
        <w:rPr>
          <w:rFonts w:ascii="宋体" w:hAnsi="宋体"/>
          <w:b/>
          <w:sz w:val="44"/>
          <w:szCs w:val="44"/>
          <w:highlight w:val="none"/>
        </w:rPr>
        <w:t>、</w:t>
      </w:r>
      <w:r>
        <w:rPr>
          <w:rFonts w:hint="eastAsia" w:ascii="宋体" w:hAnsi="宋体"/>
          <w:b/>
          <w:sz w:val="44"/>
          <w:szCs w:val="44"/>
          <w:highlight w:val="none"/>
        </w:rPr>
        <w:t>商务标部分</w:t>
      </w:r>
      <w:bookmarkEnd w:id="378"/>
      <w:bookmarkEnd w:id="382"/>
      <w:bookmarkEnd w:id="383"/>
    </w:p>
    <w:bookmarkEnd w:id="379"/>
    <w:bookmarkEnd w:id="380"/>
    <w:bookmarkEnd w:id="381"/>
    <w:p w14:paraId="79F28F25">
      <w:pPr>
        <w:widowControl w:val="0"/>
        <w:autoSpaceDE w:val="0"/>
        <w:autoSpaceDN w:val="0"/>
        <w:adjustRightInd w:val="0"/>
        <w:snapToGrid w:val="0"/>
        <w:spacing w:line="240" w:lineRule="auto"/>
        <w:ind w:firstLine="0" w:firstLineChars="0"/>
        <w:jc w:val="left"/>
        <w:rPr>
          <w:rFonts w:ascii="宋体" w:hAnsi="宋体"/>
          <w:szCs w:val="21"/>
          <w:highlight w:val="none"/>
          <w:u w:val="single"/>
        </w:rPr>
      </w:pPr>
    </w:p>
    <w:bookmarkEnd w:id="351"/>
    <w:bookmarkEnd w:id="352"/>
    <w:p w14:paraId="40556DE1">
      <w:pPr>
        <w:widowControl w:val="0"/>
        <w:autoSpaceDE w:val="0"/>
        <w:autoSpaceDN w:val="0"/>
        <w:adjustRightInd w:val="0"/>
        <w:snapToGrid w:val="0"/>
        <w:ind w:firstLine="0" w:firstLineChars="0"/>
        <w:jc w:val="left"/>
        <w:outlineLvl w:val="2"/>
        <w:rPr>
          <w:rFonts w:ascii="宋体" w:hAnsi="宋体" w:cs="Courier New"/>
          <w:b/>
          <w:bCs/>
          <w:sz w:val="84"/>
          <w:szCs w:val="84"/>
          <w:highlight w:val="none"/>
        </w:rPr>
      </w:pPr>
      <w:r>
        <w:rPr>
          <w:rFonts w:ascii="宋体" w:hAnsi="宋体"/>
          <w:b/>
          <w:szCs w:val="21"/>
          <w:highlight w:val="none"/>
        </w:rPr>
        <w:br w:type="page"/>
      </w:r>
      <w:bookmarkStart w:id="384" w:name="_Toc24270"/>
      <w:bookmarkStart w:id="385" w:name="_Toc16851"/>
      <w:bookmarkStart w:id="386" w:name="_Toc5445"/>
      <w:bookmarkStart w:id="387" w:name="_Toc22140"/>
      <w:r>
        <w:rPr>
          <w:rFonts w:hint="eastAsia" w:ascii="宋体" w:hAnsi="宋体"/>
          <w:b/>
          <w:szCs w:val="21"/>
          <w:highlight w:val="none"/>
        </w:rPr>
        <w:t>B1、</w:t>
      </w:r>
      <w:r>
        <w:rPr>
          <w:rFonts w:hint="eastAsia" w:ascii="宋体" w:hAnsi="宋体"/>
          <w:b/>
          <w:highlight w:val="none"/>
        </w:rPr>
        <w:t>投标</w:t>
      </w:r>
      <w:r>
        <w:rPr>
          <w:rFonts w:hint="eastAsia" w:ascii="宋体" w:hAnsi="宋体"/>
          <w:b/>
          <w:szCs w:val="21"/>
          <w:highlight w:val="none"/>
        </w:rPr>
        <w:t>函</w:t>
      </w:r>
      <w:bookmarkEnd w:id="384"/>
      <w:bookmarkEnd w:id="385"/>
      <w:bookmarkEnd w:id="386"/>
    </w:p>
    <w:p w14:paraId="04FBDB42">
      <w:pPr>
        <w:widowControl w:val="0"/>
        <w:autoSpaceDE w:val="0"/>
        <w:autoSpaceDN w:val="0"/>
        <w:adjustRightInd w:val="0"/>
        <w:snapToGrid w:val="0"/>
        <w:ind w:firstLine="0" w:firstLineChars="0"/>
        <w:jc w:val="center"/>
        <w:rPr>
          <w:rFonts w:ascii="宋体" w:hAnsi="宋体"/>
          <w:b/>
          <w:bCs/>
          <w:sz w:val="32"/>
          <w:szCs w:val="32"/>
          <w:highlight w:val="none"/>
        </w:rPr>
      </w:pPr>
      <w:r>
        <w:rPr>
          <w:rFonts w:hint="eastAsia" w:ascii="宋体" w:hAnsi="宋体"/>
          <w:b/>
          <w:bCs/>
          <w:sz w:val="32"/>
          <w:szCs w:val="32"/>
          <w:highlight w:val="none"/>
        </w:rPr>
        <w:t>投标函</w:t>
      </w:r>
    </w:p>
    <w:p w14:paraId="190058BA">
      <w:pPr>
        <w:widowControl w:val="0"/>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 xml:space="preserve">（招标人名称) </w:t>
      </w:r>
    </w:p>
    <w:p w14:paraId="0A773CF0">
      <w:pPr>
        <w:widowControl w:val="0"/>
        <w:autoSpaceDE w:val="0"/>
        <w:autoSpaceDN w:val="0"/>
        <w:adjustRightInd w:val="0"/>
        <w:snapToGrid w:val="0"/>
        <w:ind w:firstLine="0" w:firstLineChars="0"/>
        <w:rPr>
          <w:rFonts w:ascii="宋体" w:hAnsi="宋体"/>
          <w:highlight w:val="none"/>
        </w:rPr>
      </w:pPr>
      <w:r>
        <w:rPr>
          <w:rFonts w:hint="eastAsia" w:ascii="宋体" w:hAnsi="宋体"/>
          <w:highlight w:val="none"/>
        </w:rPr>
        <w:t>1、</w:t>
      </w:r>
      <w:r>
        <w:rPr>
          <w:rFonts w:ascii="宋体" w:hAnsi="宋体"/>
          <w:szCs w:val="21"/>
          <w:highlight w:val="none"/>
        </w:rPr>
        <w:t>在研究了</w:t>
      </w:r>
      <w:r>
        <w:rPr>
          <w:rFonts w:hint="eastAsia" w:ascii="宋体" w:hAnsi="宋体"/>
          <w:szCs w:val="21"/>
          <w:highlight w:val="none"/>
        </w:rPr>
        <w:t>你方</w:t>
      </w:r>
      <w:r>
        <w:rPr>
          <w:rFonts w:ascii="宋体" w:hAnsi="宋体"/>
          <w:szCs w:val="21"/>
          <w:highlight w:val="none"/>
        </w:rPr>
        <w:t>提供的招标文件</w:t>
      </w:r>
      <w:r>
        <w:rPr>
          <w:rFonts w:hint="eastAsia" w:ascii="宋体" w:hAnsi="宋体"/>
          <w:szCs w:val="21"/>
          <w:highlight w:val="none"/>
        </w:rPr>
        <w:t>及澄清或修改文件</w:t>
      </w:r>
      <w:r>
        <w:rPr>
          <w:rFonts w:ascii="宋体" w:hAnsi="宋体"/>
          <w:szCs w:val="21"/>
          <w:highlight w:val="none"/>
        </w:rPr>
        <w:t>后，</w:t>
      </w:r>
      <w:r>
        <w:rPr>
          <w:rFonts w:hint="eastAsia" w:ascii="宋体" w:hAnsi="宋体"/>
          <w:szCs w:val="21"/>
          <w:highlight w:val="none"/>
        </w:rPr>
        <w:t>我方愿意按投标报价一览表投标总价</w:t>
      </w:r>
      <w:r>
        <w:rPr>
          <w:rFonts w:hint="eastAsia" w:ascii="宋体" w:hAnsi="宋体"/>
          <w:highlight w:val="none"/>
        </w:rPr>
        <w:t>投标、服务期和服务要求提供服务，并履行招标文件及合同协议书中的责任和义务。</w:t>
      </w:r>
    </w:p>
    <w:p w14:paraId="454F3C8F">
      <w:pPr>
        <w:widowControl w:val="0"/>
        <w:autoSpaceDE w:val="0"/>
        <w:autoSpaceDN w:val="0"/>
        <w:adjustRightInd w:val="0"/>
        <w:snapToGrid w:val="0"/>
        <w:ind w:firstLine="0" w:firstLineChars="0"/>
        <w:jc w:val="both"/>
        <w:rPr>
          <w:rFonts w:ascii="宋体" w:hAnsi="宋体"/>
          <w:highlight w:val="none"/>
        </w:rPr>
      </w:pPr>
      <w:r>
        <w:rPr>
          <w:rFonts w:hint="eastAsia" w:ascii="宋体" w:hAnsi="宋体"/>
          <w:szCs w:val="21"/>
          <w:highlight w:val="none"/>
        </w:rPr>
        <w:t>2、我方已详细审查全部招标文件，包括澄清或修改文件（如有）以及有关附件。我方完全理解并同意放弃对这方面有不明及误解的权利。</w:t>
      </w:r>
    </w:p>
    <w:p w14:paraId="6C6B3FF5">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highlight w:val="none"/>
        </w:rPr>
        <w:t>3、</w:t>
      </w:r>
      <w:r>
        <w:rPr>
          <w:rFonts w:hint="eastAsia" w:ascii="宋体" w:hAnsi="宋体"/>
          <w:bCs/>
          <w:highlight w:val="none"/>
        </w:rPr>
        <w:t>本投标有效期为投标截止日起</w:t>
      </w:r>
      <w:r>
        <w:rPr>
          <w:rFonts w:hint="eastAsia" w:ascii="宋体" w:hAnsi="宋体"/>
          <w:bCs/>
          <w:highlight w:val="none"/>
          <w:u w:val="single"/>
        </w:rPr>
        <w:t xml:space="preserve"> </w:t>
      </w:r>
      <w:r>
        <w:rPr>
          <w:rFonts w:hint="eastAsia" w:ascii="宋体" w:hAnsi="宋体"/>
          <w:bCs/>
          <w:highlight w:val="none"/>
          <w:u w:val="single"/>
          <w:lang w:val="en-US" w:eastAsia="zh-CN"/>
        </w:rPr>
        <w:t>120</w:t>
      </w:r>
      <w:r>
        <w:rPr>
          <w:rFonts w:ascii="宋体" w:hAnsi="宋体"/>
          <w:bCs/>
          <w:highlight w:val="none"/>
          <w:u w:val="single"/>
        </w:rPr>
        <w:t xml:space="preserve"> </w:t>
      </w:r>
      <w:r>
        <w:rPr>
          <w:rFonts w:hint="eastAsia" w:ascii="宋体" w:hAnsi="宋体"/>
          <w:highlight w:val="none"/>
        </w:rPr>
        <w:t>日历日</w:t>
      </w:r>
      <w:r>
        <w:rPr>
          <w:rFonts w:hint="eastAsia" w:ascii="宋体" w:hAnsi="宋体"/>
          <w:bCs/>
          <w:highlight w:val="none"/>
        </w:rPr>
        <w:t>，我方保证在</w:t>
      </w:r>
      <w:r>
        <w:rPr>
          <w:rFonts w:ascii="宋体" w:hAnsi="宋体"/>
          <w:highlight w:val="none"/>
        </w:rPr>
        <w:t>投标有效期内严格遵守本投标函的各项承诺。在此期限届满之前，本投标函将对我方具有约束力，并随时接受中标</w:t>
      </w:r>
      <w:r>
        <w:rPr>
          <w:rFonts w:hint="eastAsia" w:ascii="宋体" w:hAnsi="宋体"/>
          <w:bCs/>
          <w:highlight w:val="none"/>
        </w:rPr>
        <w:t>。</w:t>
      </w:r>
    </w:p>
    <w:p w14:paraId="3E62CC44">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4、我方同意按照你方的要求提供与本投标有关的一切数据或资料，完全理解你方不一定要接受最低价的投标或收到的任何投标。</w:t>
      </w:r>
      <w:r>
        <w:rPr>
          <w:rFonts w:ascii="宋体" w:hAnsi="宋体"/>
          <w:highlight w:val="none"/>
        </w:rPr>
        <w:t>同时也理解，</w:t>
      </w:r>
      <w:r>
        <w:rPr>
          <w:rFonts w:hint="eastAsia" w:ascii="宋体" w:hAnsi="宋体"/>
          <w:highlight w:val="none"/>
        </w:rPr>
        <w:t>你</w:t>
      </w:r>
      <w:r>
        <w:rPr>
          <w:rFonts w:ascii="宋体" w:hAnsi="宋体"/>
          <w:highlight w:val="none"/>
        </w:rPr>
        <w:t>方不负担我方的任何投标费用。</w:t>
      </w:r>
    </w:p>
    <w:p w14:paraId="5632B089">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5、如果我方中标，我方保证按照招标文件规定的期限要求履行提供服务及有关责任和义务。</w:t>
      </w:r>
    </w:p>
    <w:p w14:paraId="6F9709FD">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6、</w:t>
      </w:r>
      <w:r>
        <w:rPr>
          <w:rFonts w:ascii="宋体" w:hAnsi="宋体"/>
          <w:highlight w:val="none"/>
        </w:rPr>
        <w:t>在合同协议书正式签署生效之前，本投标函连同</w:t>
      </w:r>
      <w:r>
        <w:rPr>
          <w:rFonts w:hint="eastAsia" w:ascii="宋体" w:hAnsi="宋体"/>
          <w:highlight w:val="none"/>
        </w:rPr>
        <w:t>你方发出</w:t>
      </w:r>
      <w:r>
        <w:rPr>
          <w:rFonts w:ascii="宋体" w:hAnsi="宋体"/>
          <w:highlight w:val="none"/>
        </w:rPr>
        <w:t>的中标通知书</w:t>
      </w:r>
      <w:r>
        <w:rPr>
          <w:rFonts w:hint="eastAsia" w:ascii="宋体" w:hAnsi="宋体"/>
          <w:highlight w:val="none"/>
        </w:rPr>
        <w:t>，</w:t>
      </w:r>
      <w:r>
        <w:rPr>
          <w:rFonts w:ascii="宋体" w:hAnsi="宋体"/>
          <w:highlight w:val="none"/>
        </w:rPr>
        <w:t>将构成</w:t>
      </w:r>
      <w:r>
        <w:rPr>
          <w:rFonts w:hint="eastAsia" w:ascii="宋体" w:hAnsi="宋体"/>
          <w:highlight w:val="none"/>
        </w:rPr>
        <w:t>你我</w:t>
      </w:r>
      <w:r>
        <w:rPr>
          <w:rFonts w:ascii="宋体" w:hAnsi="宋体"/>
          <w:highlight w:val="none"/>
        </w:rPr>
        <w:t>双方共同遵守的文件，对双方具有约束力。</w:t>
      </w:r>
    </w:p>
    <w:p w14:paraId="00E53933">
      <w:pPr>
        <w:widowControl w:val="0"/>
        <w:autoSpaceDE w:val="0"/>
        <w:autoSpaceDN w:val="0"/>
        <w:adjustRightInd w:val="0"/>
        <w:snapToGrid w:val="0"/>
        <w:ind w:firstLine="0" w:firstLineChars="0"/>
        <w:jc w:val="both"/>
        <w:rPr>
          <w:rFonts w:ascii="宋体" w:hAnsi="宋体"/>
          <w:bCs/>
          <w:highlight w:val="none"/>
        </w:rPr>
      </w:pPr>
      <w:r>
        <w:rPr>
          <w:rFonts w:ascii="宋体" w:hAnsi="宋体"/>
          <w:bCs/>
          <w:highlight w:val="none"/>
        </w:rPr>
        <w:t>7</w:t>
      </w:r>
      <w:r>
        <w:rPr>
          <w:rFonts w:hint="eastAsia" w:ascii="宋体" w:hAnsi="宋体"/>
          <w:bCs/>
          <w:highlight w:val="none"/>
        </w:rPr>
        <w:t>、</w:t>
      </w:r>
      <w:r>
        <w:rPr>
          <w:rFonts w:ascii="宋体" w:hAnsi="宋体"/>
          <w:bCs/>
          <w:highlight w:val="none"/>
        </w:rPr>
        <w:t>随同本投标函，</w:t>
      </w:r>
      <w:r>
        <w:rPr>
          <w:rFonts w:hint="eastAsia" w:ascii="宋体" w:hAnsi="宋体"/>
          <w:bCs/>
          <w:highlight w:val="none"/>
        </w:rPr>
        <w:t>我方缴纳符合招标文件要求的</w:t>
      </w:r>
      <w:r>
        <w:rPr>
          <w:rFonts w:ascii="宋体" w:hAnsi="宋体"/>
          <w:bCs/>
          <w:highlight w:val="none"/>
        </w:rPr>
        <w:t>投标</w:t>
      </w:r>
      <w:r>
        <w:rPr>
          <w:rFonts w:hint="eastAsia" w:ascii="宋体" w:hAnsi="宋体"/>
          <w:bCs/>
          <w:highlight w:val="none"/>
        </w:rPr>
        <w:t>保证金</w:t>
      </w:r>
      <w:r>
        <w:rPr>
          <w:rFonts w:ascii="宋体" w:hAnsi="宋体"/>
          <w:bCs/>
          <w:highlight w:val="none"/>
        </w:rPr>
        <w:t>。如果</w:t>
      </w:r>
      <w:r>
        <w:rPr>
          <w:rFonts w:hint="eastAsia" w:ascii="宋体" w:hAnsi="宋体"/>
          <w:bCs/>
          <w:highlight w:val="none"/>
        </w:rPr>
        <w:t>我方存在以下任何一种行为时，</w:t>
      </w:r>
      <w:r>
        <w:rPr>
          <w:rFonts w:ascii="宋体" w:hAnsi="宋体"/>
          <w:bCs/>
          <w:highlight w:val="none"/>
        </w:rPr>
        <w:t>你方有权</w:t>
      </w:r>
      <w:r>
        <w:rPr>
          <w:rFonts w:hint="eastAsia" w:ascii="宋体" w:hAnsi="宋体"/>
          <w:bCs/>
          <w:highlight w:val="none"/>
        </w:rPr>
        <w:t>不予退还</w:t>
      </w:r>
      <w:r>
        <w:rPr>
          <w:rFonts w:ascii="宋体" w:hAnsi="宋体"/>
          <w:bCs/>
          <w:highlight w:val="none"/>
        </w:rPr>
        <w:t>投标</w:t>
      </w:r>
      <w:r>
        <w:rPr>
          <w:rFonts w:hint="eastAsia" w:ascii="宋体" w:hAnsi="宋体"/>
          <w:bCs/>
          <w:highlight w:val="none"/>
        </w:rPr>
        <w:t>保证金</w:t>
      </w:r>
      <w:r>
        <w:rPr>
          <w:rFonts w:ascii="宋体" w:hAnsi="宋体"/>
          <w:bCs/>
          <w:highlight w:val="none"/>
        </w:rPr>
        <w:t>，</w:t>
      </w:r>
      <w:r>
        <w:rPr>
          <w:rFonts w:hint="eastAsia" w:ascii="宋体" w:hAnsi="宋体"/>
          <w:bCs/>
          <w:highlight w:val="none"/>
        </w:rPr>
        <w:t>取消我方中标资格，</w:t>
      </w:r>
      <w:r>
        <w:rPr>
          <w:rFonts w:ascii="宋体" w:hAnsi="宋体"/>
          <w:bCs/>
          <w:highlight w:val="none"/>
        </w:rPr>
        <w:t>另选中标单位</w:t>
      </w:r>
      <w:r>
        <w:rPr>
          <w:rFonts w:hint="eastAsia" w:ascii="宋体" w:hAnsi="宋体"/>
          <w:highlight w:val="none"/>
        </w:rPr>
        <w:t>，给你方造成的损失超过我方投标保证金的，你方还有权要求我方对超过部分进行赔偿</w:t>
      </w:r>
      <w:r>
        <w:rPr>
          <w:rFonts w:hint="eastAsia" w:ascii="宋体" w:hAnsi="宋体"/>
          <w:bCs/>
          <w:highlight w:val="none"/>
        </w:rPr>
        <w:t>：</w:t>
      </w:r>
    </w:p>
    <w:p w14:paraId="14AB629B">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（1）投标截止时间</w:t>
      </w:r>
      <w:r>
        <w:rPr>
          <w:rFonts w:ascii="宋体" w:hAnsi="宋体"/>
          <w:bCs/>
          <w:highlight w:val="none"/>
        </w:rPr>
        <w:t>后，</w:t>
      </w:r>
      <w:r>
        <w:rPr>
          <w:rFonts w:hint="eastAsia" w:ascii="宋体" w:hAnsi="宋体"/>
          <w:bCs/>
          <w:highlight w:val="none"/>
        </w:rPr>
        <w:t>我方在</w:t>
      </w:r>
      <w:r>
        <w:rPr>
          <w:rFonts w:ascii="宋体" w:hAnsi="宋体"/>
          <w:bCs/>
          <w:highlight w:val="none"/>
        </w:rPr>
        <w:t>投标有效期内撤回</w:t>
      </w:r>
      <w:r>
        <w:rPr>
          <w:rFonts w:hint="eastAsia" w:ascii="宋体" w:hAnsi="宋体"/>
          <w:bCs/>
          <w:highlight w:val="none"/>
        </w:rPr>
        <w:t>或修改</w:t>
      </w:r>
      <w:r>
        <w:rPr>
          <w:rFonts w:ascii="宋体" w:hAnsi="宋体"/>
          <w:bCs/>
          <w:highlight w:val="none"/>
        </w:rPr>
        <w:t>投标文件</w:t>
      </w:r>
      <w:r>
        <w:rPr>
          <w:rFonts w:hint="eastAsia" w:ascii="宋体" w:hAnsi="宋体"/>
          <w:bCs/>
          <w:highlight w:val="none"/>
        </w:rPr>
        <w:t>；</w:t>
      </w:r>
    </w:p>
    <w:p w14:paraId="1731C084">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（2）</w:t>
      </w:r>
      <w:r>
        <w:rPr>
          <w:rFonts w:hint="eastAsia" w:ascii="宋体" w:hAnsi="宋体"/>
          <w:highlight w:val="none"/>
        </w:rPr>
        <w:t>我方在接到中标通知书后放弃中标</w:t>
      </w:r>
      <w:r>
        <w:rPr>
          <w:rFonts w:ascii="宋体" w:hAnsi="宋体"/>
          <w:bCs/>
          <w:highlight w:val="none"/>
        </w:rPr>
        <w:t>；</w:t>
      </w:r>
    </w:p>
    <w:p w14:paraId="0DA0BC6F">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（3）我方自</w:t>
      </w:r>
      <w:r>
        <w:rPr>
          <w:rFonts w:ascii="宋体" w:hAnsi="宋体"/>
          <w:bCs/>
          <w:highlight w:val="none"/>
        </w:rPr>
        <w:t>中标通知</w:t>
      </w:r>
      <w:r>
        <w:rPr>
          <w:rFonts w:hint="eastAsia" w:ascii="宋体" w:hAnsi="宋体"/>
          <w:bCs/>
          <w:highlight w:val="none"/>
        </w:rPr>
        <w:t>书发出之日起</w:t>
      </w:r>
      <w:r>
        <w:rPr>
          <w:rFonts w:hint="eastAsia" w:ascii="宋体" w:hAnsi="宋体"/>
          <w:highlight w:val="none"/>
          <w:u w:val="single"/>
        </w:rPr>
        <w:t xml:space="preserve"> 30</w:t>
      </w:r>
      <w:r>
        <w:rPr>
          <w:rFonts w:ascii="宋体" w:hAnsi="宋体"/>
          <w:highlight w:val="none"/>
          <w:u w:val="single"/>
        </w:rPr>
        <w:t xml:space="preserve"> </w:t>
      </w:r>
      <w:r>
        <w:rPr>
          <w:rFonts w:hint="eastAsia" w:ascii="宋体" w:hAnsi="宋体"/>
          <w:highlight w:val="none"/>
        </w:rPr>
        <w:t>天</w:t>
      </w:r>
      <w:r>
        <w:rPr>
          <w:rFonts w:hint="eastAsia" w:ascii="宋体" w:hAnsi="宋体"/>
          <w:bCs/>
          <w:highlight w:val="none"/>
        </w:rPr>
        <w:t>内</w:t>
      </w:r>
      <w:r>
        <w:rPr>
          <w:rFonts w:ascii="宋体" w:hAnsi="宋体"/>
          <w:bCs/>
          <w:highlight w:val="none"/>
        </w:rPr>
        <w:t>拒绝</w:t>
      </w:r>
      <w:r>
        <w:rPr>
          <w:rFonts w:hint="eastAsia" w:ascii="宋体" w:hAnsi="宋体"/>
          <w:bCs/>
          <w:highlight w:val="none"/>
        </w:rPr>
        <w:t>按照你方指定的时间和地点</w:t>
      </w:r>
      <w:r>
        <w:rPr>
          <w:rFonts w:ascii="宋体" w:hAnsi="宋体"/>
          <w:bCs/>
          <w:highlight w:val="none"/>
        </w:rPr>
        <w:t>签订合同</w:t>
      </w:r>
      <w:r>
        <w:rPr>
          <w:rFonts w:hint="eastAsia" w:ascii="宋体" w:hAnsi="宋体"/>
          <w:bCs/>
          <w:highlight w:val="none"/>
        </w:rPr>
        <w:t>及附件；</w:t>
      </w:r>
    </w:p>
    <w:p w14:paraId="4C3EE27E">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（4）我方</w:t>
      </w:r>
      <w:r>
        <w:rPr>
          <w:rFonts w:ascii="宋体" w:hAnsi="宋体"/>
          <w:bCs/>
          <w:highlight w:val="none"/>
        </w:rPr>
        <w:t>未能</w:t>
      </w:r>
      <w:r>
        <w:rPr>
          <w:rFonts w:hint="eastAsia" w:ascii="宋体" w:hAnsi="宋体"/>
          <w:bCs/>
          <w:highlight w:val="none"/>
        </w:rPr>
        <w:t>按招标文件要求</w:t>
      </w:r>
      <w:r>
        <w:rPr>
          <w:rFonts w:ascii="宋体" w:hAnsi="宋体"/>
          <w:bCs/>
          <w:highlight w:val="none"/>
        </w:rPr>
        <w:t>提交</w:t>
      </w:r>
      <w:r>
        <w:rPr>
          <w:rFonts w:hint="eastAsia" w:ascii="宋体" w:hAnsi="宋体"/>
          <w:bCs/>
          <w:highlight w:val="none"/>
        </w:rPr>
        <w:t>足额</w:t>
      </w:r>
      <w:r>
        <w:rPr>
          <w:rFonts w:ascii="宋体" w:hAnsi="宋体"/>
          <w:bCs/>
          <w:highlight w:val="none"/>
        </w:rPr>
        <w:t>履约</w:t>
      </w:r>
      <w:r>
        <w:rPr>
          <w:rFonts w:hint="eastAsia" w:ascii="宋体" w:hAnsi="宋体"/>
          <w:bCs/>
          <w:highlight w:val="none"/>
        </w:rPr>
        <w:t>担保；</w:t>
      </w:r>
    </w:p>
    <w:p w14:paraId="232DB695">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（5）我方在签订合同时提出你方不能接受的附加条件或者更改合同实质性内容的；</w:t>
      </w:r>
    </w:p>
    <w:p w14:paraId="636EC0A4">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w:t>
      </w:r>
      <w:r>
        <w:rPr>
          <w:rFonts w:ascii="宋体" w:hAnsi="宋体"/>
          <w:bCs/>
          <w:highlight w:val="none"/>
        </w:rPr>
        <w:t>6</w:t>
      </w:r>
      <w:r>
        <w:rPr>
          <w:rFonts w:hint="eastAsia" w:ascii="宋体" w:hAnsi="宋体"/>
          <w:bCs/>
          <w:highlight w:val="none"/>
        </w:rPr>
        <w:t>）我方</w:t>
      </w:r>
      <w:r>
        <w:rPr>
          <w:rFonts w:ascii="宋体" w:hAnsi="宋体"/>
          <w:bCs/>
          <w:highlight w:val="none"/>
        </w:rPr>
        <w:t>资质证书被暂扣或吊销，但仍参与投标的</w:t>
      </w:r>
      <w:r>
        <w:rPr>
          <w:rFonts w:hint="eastAsia" w:ascii="宋体" w:hAnsi="宋体"/>
          <w:bCs/>
          <w:highlight w:val="none"/>
        </w:rPr>
        <w:t>；</w:t>
      </w:r>
    </w:p>
    <w:p w14:paraId="383E9971">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w:t>
      </w:r>
      <w:r>
        <w:rPr>
          <w:rFonts w:ascii="宋体" w:hAnsi="宋体"/>
          <w:bCs/>
          <w:highlight w:val="none"/>
        </w:rPr>
        <w:t>7</w:t>
      </w:r>
      <w:r>
        <w:rPr>
          <w:rFonts w:hint="eastAsia" w:ascii="宋体" w:hAnsi="宋体"/>
          <w:bCs/>
          <w:highlight w:val="none"/>
        </w:rPr>
        <w:t>）我方有法律法规或招标文件中规定的可以不予退还投标保证金的其他行为。</w:t>
      </w:r>
    </w:p>
    <w:p w14:paraId="5ED5543E">
      <w:pPr>
        <w:widowControl w:val="0"/>
        <w:autoSpaceDE w:val="0"/>
        <w:autoSpaceDN w:val="0"/>
        <w:adjustRightInd w:val="0"/>
        <w:snapToGrid w:val="0"/>
        <w:ind w:firstLine="0" w:firstLineChars="0"/>
        <w:jc w:val="both"/>
        <w:rPr>
          <w:rFonts w:ascii="宋体" w:hAnsi="宋体"/>
          <w:bCs/>
          <w:highlight w:val="none"/>
          <w:u w:val="single"/>
        </w:rPr>
      </w:pPr>
      <w:r>
        <w:rPr>
          <w:rFonts w:hint="eastAsia" w:ascii="宋体" w:hAnsi="宋体"/>
          <w:bCs/>
          <w:highlight w:val="none"/>
        </w:rPr>
        <w:t>8、与本投标有关的一切正式往来通讯请发往：</w:t>
      </w:r>
    </w:p>
    <w:p w14:paraId="0E7F7FC6">
      <w:pPr>
        <w:widowControl w:val="0"/>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投标人：</w:t>
      </w:r>
      <w:r>
        <w:rPr>
          <w:rFonts w:hint="eastAsia" w:ascii="宋体" w:hAnsi="宋体"/>
          <w:szCs w:val="21"/>
          <w:highlight w:val="none"/>
          <w:u w:val="single"/>
        </w:rPr>
        <w:t xml:space="preserve">                               </w:t>
      </w:r>
    </w:p>
    <w:p w14:paraId="6B3BEF18">
      <w:pPr>
        <w:widowControl w:val="0"/>
        <w:autoSpaceDE w:val="0"/>
        <w:autoSpaceDN w:val="0"/>
        <w:adjustRightInd w:val="0"/>
        <w:snapToGrid w:val="0"/>
        <w:ind w:firstLine="0" w:firstLineChars="0"/>
        <w:jc w:val="both"/>
        <w:rPr>
          <w:rFonts w:ascii="宋体" w:hAnsi="宋体"/>
          <w:szCs w:val="21"/>
          <w:highlight w:val="none"/>
          <w:u w:val="single"/>
        </w:rPr>
      </w:pPr>
      <w:r>
        <w:rPr>
          <w:rFonts w:hint="eastAsia" w:ascii="宋体" w:hAnsi="宋体"/>
          <w:szCs w:val="21"/>
          <w:highlight w:val="none"/>
        </w:rPr>
        <w:t>法定代表人或其授权代理人：</w:t>
      </w:r>
      <w:r>
        <w:rPr>
          <w:rFonts w:hint="eastAsia" w:ascii="宋体" w:hAnsi="宋体"/>
          <w:szCs w:val="21"/>
          <w:highlight w:val="none"/>
          <w:u w:val="single"/>
        </w:rPr>
        <w:t xml:space="preserve">             </w:t>
      </w:r>
    </w:p>
    <w:p w14:paraId="18068075">
      <w:pPr>
        <w:widowControl w:val="0"/>
        <w:autoSpaceDE w:val="0"/>
        <w:autoSpaceDN w:val="0"/>
        <w:adjustRightInd w:val="0"/>
        <w:snapToGrid w:val="0"/>
        <w:ind w:firstLine="0" w:firstLineChars="0"/>
        <w:jc w:val="both"/>
        <w:rPr>
          <w:rFonts w:ascii="宋体" w:hAnsi="宋体"/>
          <w:szCs w:val="21"/>
          <w:highlight w:val="none"/>
          <w:u w:val="single"/>
        </w:rPr>
      </w:pPr>
      <w:r>
        <w:rPr>
          <w:rFonts w:hint="eastAsia" w:ascii="宋体" w:hAnsi="宋体"/>
          <w:szCs w:val="21"/>
          <w:highlight w:val="none"/>
        </w:rPr>
        <w:t>投标人地址：</w:t>
      </w:r>
      <w:r>
        <w:rPr>
          <w:rFonts w:hint="eastAsia" w:ascii="宋体" w:hAnsi="宋体"/>
          <w:szCs w:val="21"/>
          <w:highlight w:val="none"/>
          <w:u w:val="single"/>
        </w:rPr>
        <w:t xml:space="preserve">                           </w:t>
      </w:r>
    </w:p>
    <w:p w14:paraId="3475B3CE">
      <w:pPr>
        <w:widowControl w:val="0"/>
        <w:autoSpaceDE w:val="0"/>
        <w:autoSpaceDN w:val="0"/>
        <w:adjustRightInd w:val="0"/>
        <w:snapToGrid w:val="0"/>
        <w:ind w:firstLine="0" w:firstLineChars="0"/>
        <w:jc w:val="both"/>
        <w:rPr>
          <w:rFonts w:ascii="宋体" w:hAnsi="宋体"/>
          <w:highlight w:val="none"/>
          <w:u w:val="single"/>
        </w:rPr>
      </w:pPr>
      <w:r>
        <w:rPr>
          <w:rFonts w:hint="eastAsia" w:ascii="宋体" w:hAnsi="宋体"/>
          <w:szCs w:val="21"/>
          <w:highlight w:val="none"/>
        </w:rPr>
        <w:t>电话：</w:t>
      </w:r>
      <w:r>
        <w:rPr>
          <w:rFonts w:hint="eastAsia" w:ascii="宋体" w:hAnsi="宋体"/>
          <w:szCs w:val="21"/>
          <w:highlight w:val="none"/>
          <w:u w:val="single"/>
        </w:rPr>
        <w:t xml:space="preserve">　                               </w:t>
      </w:r>
    </w:p>
    <w:p w14:paraId="1F46CEB5">
      <w:pPr>
        <w:widowControl w:val="0"/>
        <w:autoSpaceDE w:val="0"/>
        <w:autoSpaceDN w:val="0"/>
        <w:adjustRightInd w:val="0"/>
        <w:snapToGrid w:val="0"/>
        <w:ind w:firstLine="0" w:firstLineChars="0"/>
        <w:jc w:val="both"/>
        <w:rPr>
          <w:rFonts w:ascii="宋体" w:hAnsi="宋体"/>
          <w:highlight w:val="none"/>
          <w:u w:val="single"/>
        </w:rPr>
      </w:pPr>
      <w:r>
        <w:rPr>
          <w:rFonts w:hint="eastAsia" w:ascii="宋体" w:hAnsi="宋体"/>
          <w:szCs w:val="21"/>
          <w:highlight w:val="none"/>
        </w:rPr>
        <w:t>电子邮箱：</w:t>
      </w:r>
      <w:r>
        <w:rPr>
          <w:rFonts w:hint="eastAsia" w:ascii="宋体" w:hAnsi="宋体"/>
          <w:szCs w:val="21"/>
          <w:highlight w:val="none"/>
          <w:u w:val="single"/>
        </w:rPr>
        <w:t xml:space="preserve"> </w:t>
      </w:r>
      <w:r>
        <w:rPr>
          <w:rFonts w:ascii="宋体" w:hAnsi="宋体"/>
          <w:szCs w:val="21"/>
          <w:highlight w:val="none"/>
          <w:u w:val="single"/>
        </w:rPr>
        <w:t xml:space="preserve">                            </w:t>
      </w:r>
    </w:p>
    <w:p w14:paraId="0C397EE5">
      <w:pPr>
        <w:widowControl w:val="0"/>
        <w:autoSpaceDE w:val="0"/>
        <w:autoSpaceDN w:val="0"/>
        <w:adjustRightInd w:val="0"/>
        <w:snapToGrid w:val="0"/>
        <w:ind w:firstLine="0" w:firstLineChars="0"/>
        <w:jc w:val="both"/>
        <w:rPr>
          <w:rFonts w:ascii="宋体" w:hAnsi="宋体"/>
          <w:szCs w:val="21"/>
          <w:highlight w:val="none"/>
          <w:u w:val="single"/>
        </w:rPr>
      </w:pPr>
      <w:r>
        <w:rPr>
          <w:rFonts w:hint="eastAsia" w:ascii="宋体" w:hAnsi="宋体"/>
          <w:szCs w:val="21"/>
          <w:highlight w:val="none"/>
        </w:rPr>
        <w:t>邮政编码：</w:t>
      </w:r>
      <w:r>
        <w:rPr>
          <w:rFonts w:hint="eastAsia" w:ascii="宋体" w:hAnsi="宋体"/>
          <w:szCs w:val="21"/>
          <w:highlight w:val="none"/>
          <w:u w:val="single"/>
        </w:rPr>
        <w:t xml:space="preserve">                             </w:t>
      </w:r>
    </w:p>
    <w:p w14:paraId="0B166B7B">
      <w:pPr>
        <w:widowControl w:val="0"/>
        <w:autoSpaceDE w:val="0"/>
        <w:autoSpaceDN w:val="0"/>
        <w:adjustRightInd w:val="0"/>
        <w:snapToGrid w:val="0"/>
        <w:ind w:firstLine="0" w:firstLineChars="0"/>
        <w:jc w:val="both"/>
        <w:rPr>
          <w:rFonts w:ascii="宋体" w:hAnsi="宋体"/>
          <w:szCs w:val="21"/>
          <w:highlight w:val="none"/>
          <w:u w:val="single"/>
        </w:rPr>
      </w:pPr>
      <w:r>
        <w:rPr>
          <w:rFonts w:hint="eastAsia" w:ascii="宋体" w:hAnsi="宋体"/>
          <w:szCs w:val="21"/>
          <w:highlight w:val="none"/>
        </w:rPr>
        <w:t>日期：</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w:t>
      </w:r>
    </w:p>
    <w:p w14:paraId="0387A68D">
      <w:pPr>
        <w:widowControl w:val="0"/>
        <w:autoSpaceDE w:val="0"/>
        <w:autoSpaceDN w:val="0"/>
        <w:adjustRightInd w:val="0"/>
        <w:snapToGrid w:val="0"/>
        <w:ind w:firstLine="0" w:firstLineChars="0"/>
        <w:jc w:val="left"/>
        <w:outlineLvl w:val="2"/>
        <w:rPr>
          <w:rFonts w:ascii="宋体" w:hAnsi="宋体"/>
          <w:b/>
          <w:sz w:val="28"/>
          <w:szCs w:val="28"/>
          <w:highlight w:val="none"/>
        </w:rPr>
      </w:pPr>
      <w:bookmarkStart w:id="388" w:name="_Toc1191"/>
      <w:bookmarkStart w:id="389" w:name="_Toc10808"/>
      <w:bookmarkStart w:id="390" w:name="_Toc26393"/>
      <w:r>
        <w:rPr>
          <w:rFonts w:hint="eastAsia" w:ascii="宋体" w:hAnsi="宋体"/>
          <w:b/>
          <w:szCs w:val="21"/>
          <w:highlight w:val="none"/>
        </w:rPr>
        <w:t>B2、商务条款总体响应表</w:t>
      </w:r>
      <w:bookmarkEnd w:id="388"/>
      <w:bookmarkEnd w:id="389"/>
      <w:bookmarkEnd w:id="390"/>
    </w:p>
    <w:p w14:paraId="497FCFC4">
      <w:pPr>
        <w:widowControl w:val="0"/>
        <w:autoSpaceDE w:val="0"/>
        <w:autoSpaceDN w:val="0"/>
        <w:adjustRightInd w:val="0"/>
        <w:snapToGrid w:val="0"/>
        <w:ind w:firstLine="0" w:firstLineChars="0"/>
        <w:jc w:val="center"/>
        <w:rPr>
          <w:rFonts w:ascii="宋体" w:hAnsi="宋体"/>
          <w:b/>
          <w:bCs/>
          <w:sz w:val="32"/>
          <w:szCs w:val="32"/>
          <w:highlight w:val="none"/>
        </w:rPr>
      </w:pPr>
      <w:r>
        <w:rPr>
          <w:rFonts w:hint="eastAsia" w:ascii="宋体" w:hAnsi="宋体"/>
          <w:b/>
          <w:bCs/>
          <w:sz w:val="32"/>
          <w:szCs w:val="32"/>
          <w:highlight w:val="none"/>
        </w:rPr>
        <w:t>商务条款总体响应表</w:t>
      </w:r>
    </w:p>
    <w:tbl>
      <w:tblPr>
        <w:tblStyle w:val="52"/>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886"/>
        <w:gridCol w:w="2693"/>
        <w:gridCol w:w="4133"/>
      </w:tblGrid>
      <w:tr w14:paraId="3282E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restart"/>
            <w:tcBorders>
              <w:top w:val="single" w:color="auto" w:sz="4" w:space="0"/>
              <w:left w:val="single" w:color="auto" w:sz="4" w:space="0"/>
              <w:bottom w:val="single" w:color="auto" w:sz="4" w:space="0"/>
              <w:right w:val="single" w:color="auto" w:sz="4" w:space="0"/>
            </w:tcBorders>
            <w:shd w:val="clear" w:color="auto" w:fill="DEEAF6"/>
            <w:vAlign w:val="center"/>
          </w:tcPr>
          <w:p w14:paraId="4327A9CF">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序号</w:t>
            </w:r>
          </w:p>
        </w:tc>
        <w:tc>
          <w:tcPr>
            <w:tcW w:w="3579" w:type="dxa"/>
            <w:gridSpan w:val="2"/>
            <w:tcBorders>
              <w:top w:val="single" w:color="auto" w:sz="4" w:space="0"/>
              <w:left w:val="single" w:color="auto" w:sz="4" w:space="0"/>
              <w:bottom w:val="single" w:color="auto" w:sz="4" w:space="0"/>
              <w:right w:val="single" w:color="auto" w:sz="4" w:space="0"/>
            </w:tcBorders>
            <w:shd w:val="clear" w:color="auto" w:fill="DEEAF6"/>
            <w:vAlign w:val="center"/>
          </w:tcPr>
          <w:p w14:paraId="03815EDF">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招标文件商务要求</w:t>
            </w:r>
          </w:p>
        </w:tc>
        <w:tc>
          <w:tcPr>
            <w:tcW w:w="4133" w:type="dxa"/>
            <w:tcBorders>
              <w:top w:val="single" w:color="auto" w:sz="4" w:space="0"/>
              <w:left w:val="single" w:color="auto" w:sz="4" w:space="0"/>
              <w:bottom w:val="single" w:color="auto" w:sz="4" w:space="0"/>
              <w:right w:val="single" w:color="auto" w:sz="4" w:space="0"/>
            </w:tcBorders>
            <w:shd w:val="clear" w:color="auto" w:fill="DEEAF6"/>
            <w:vAlign w:val="center"/>
          </w:tcPr>
          <w:p w14:paraId="6D4D4466">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投标人响应</w:t>
            </w:r>
          </w:p>
        </w:tc>
      </w:tr>
      <w:tr w14:paraId="51F3F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61FB70"/>
        </w:tc>
        <w:tc>
          <w:tcPr>
            <w:tcW w:w="886" w:type="dxa"/>
            <w:tcBorders>
              <w:top w:val="single" w:color="auto" w:sz="4" w:space="0"/>
              <w:left w:val="single" w:color="auto" w:sz="4" w:space="0"/>
              <w:bottom w:val="single" w:color="auto" w:sz="4" w:space="0"/>
              <w:right w:val="single" w:color="auto" w:sz="4" w:space="0"/>
            </w:tcBorders>
            <w:shd w:val="clear" w:color="auto" w:fill="DEEAF6"/>
            <w:vAlign w:val="center"/>
          </w:tcPr>
          <w:p w14:paraId="37BEAD48">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szCs w:val="21"/>
                <w:highlight w:val="none"/>
              </w:rPr>
              <w:t>差别项名称</w:t>
            </w:r>
          </w:p>
        </w:tc>
        <w:tc>
          <w:tcPr>
            <w:tcW w:w="2693" w:type="dxa"/>
            <w:tcBorders>
              <w:top w:val="single" w:color="auto" w:sz="4" w:space="0"/>
              <w:left w:val="single" w:color="auto" w:sz="4" w:space="0"/>
              <w:bottom w:val="single" w:color="auto" w:sz="4" w:space="0"/>
              <w:right w:val="single" w:color="auto" w:sz="4" w:space="0"/>
            </w:tcBorders>
            <w:shd w:val="clear" w:color="auto" w:fill="DEEAF6"/>
            <w:vAlign w:val="center"/>
          </w:tcPr>
          <w:p w14:paraId="57E233C3">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szCs w:val="21"/>
                <w:highlight w:val="none"/>
              </w:rPr>
              <w:t>差别项招标要求</w:t>
            </w:r>
          </w:p>
        </w:tc>
        <w:tc>
          <w:tcPr>
            <w:tcW w:w="4133" w:type="dxa"/>
            <w:tcBorders>
              <w:top w:val="single" w:color="auto" w:sz="4" w:space="0"/>
              <w:left w:val="single" w:color="auto" w:sz="4" w:space="0"/>
              <w:bottom w:val="single" w:color="auto" w:sz="4" w:space="0"/>
              <w:right w:val="single" w:color="auto" w:sz="4" w:space="0"/>
            </w:tcBorders>
            <w:shd w:val="clear" w:color="auto" w:fill="DEEAF6"/>
            <w:vAlign w:val="center"/>
          </w:tcPr>
          <w:p w14:paraId="783F4FC2">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szCs w:val="21"/>
                <w:highlight w:val="none"/>
              </w:rPr>
              <w:t>差别说明</w:t>
            </w:r>
          </w:p>
        </w:tc>
      </w:tr>
      <w:tr w14:paraId="6953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6D3F31D3">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招标文件中标注“★”的商务条款</w:t>
            </w:r>
          </w:p>
        </w:tc>
      </w:tr>
      <w:tr w14:paraId="2B3E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3C2A274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886" w:type="dxa"/>
            <w:tcBorders>
              <w:top w:val="single" w:color="auto" w:sz="4" w:space="0"/>
              <w:left w:val="single" w:color="auto" w:sz="4" w:space="0"/>
              <w:bottom w:val="single" w:color="auto" w:sz="4" w:space="0"/>
              <w:right w:val="single" w:color="auto" w:sz="4" w:space="0"/>
            </w:tcBorders>
            <w:vAlign w:val="center"/>
          </w:tcPr>
          <w:p w14:paraId="4C178658">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30D1149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2B3F4E0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772C5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6B65E8F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886" w:type="dxa"/>
            <w:tcBorders>
              <w:top w:val="single" w:color="auto" w:sz="4" w:space="0"/>
              <w:left w:val="single" w:color="auto" w:sz="4" w:space="0"/>
              <w:bottom w:val="single" w:color="auto" w:sz="4" w:space="0"/>
              <w:right w:val="single" w:color="auto" w:sz="4" w:space="0"/>
            </w:tcBorders>
            <w:vAlign w:val="center"/>
          </w:tcPr>
          <w:p w14:paraId="0EF6C22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4E95DB6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482A3EEB">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7742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4C7740BA">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招标文件中标注“▲”的商务条款</w:t>
            </w:r>
          </w:p>
        </w:tc>
      </w:tr>
      <w:tr w14:paraId="7A2E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2937A71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886" w:type="dxa"/>
            <w:tcBorders>
              <w:top w:val="single" w:color="auto" w:sz="4" w:space="0"/>
              <w:left w:val="single" w:color="auto" w:sz="4" w:space="0"/>
              <w:bottom w:val="single" w:color="auto" w:sz="4" w:space="0"/>
              <w:right w:val="single" w:color="auto" w:sz="4" w:space="0"/>
            </w:tcBorders>
            <w:vAlign w:val="center"/>
          </w:tcPr>
          <w:p w14:paraId="219C059F">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3086A5C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3156721B">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43724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14526D1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886" w:type="dxa"/>
            <w:tcBorders>
              <w:top w:val="single" w:color="auto" w:sz="4" w:space="0"/>
              <w:left w:val="single" w:color="auto" w:sz="4" w:space="0"/>
              <w:bottom w:val="single" w:color="auto" w:sz="4" w:space="0"/>
              <w:right w:val="single" w:color="auto" w:sz="4" w:space="0"/>
            </w:tcBorders>
            <w:vAlign w:val="center"/>
          </w:tcPr>
          <w:p w14:paraId="73A9750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068F5BB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17262D03">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31957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1E70A05D">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招标文件中未标注“★”或“▲”的商务条款</w:t>
            </w:r>
          </w:p>
        </w:tc>
      </w:tr>
      <w:tr w14:paraId="4875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3F4A36AB">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886" w:type="dxa"/>
            <w:tcBorders>
              <w:top w:val="single" w:color="auto" w:sz="4" w:space="0"/>
              <w:left w:val="single" w:color="auto" w:sz="4" w:space="0"/>
              <w:bottom w:val="single" w:color="auto" w:sz="4" w:space="0"/>
              <w:right w:val="single" w:color="auto" w:sz="4" w:space="0"/>
            </w:tcBorders>
            <w:vAlign w:val="center"/>
          </w:tcPr>
          <w:p w14:paraId="7F830827">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4D07CE1B">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37E41A80">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29EFB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57503678">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886" w:type="dxa"/>
            <w:tcBorders>
              <w:top w:val="single" w:color="auto" w:sz="4" w:space="0"/>
              <w:left w:val="single" w:color="auto" w:sz="4" w:space="0"/>
              <w:bottom w:val="single" w:color="auto" w:sz="4" w:space="0"/>
              <w:right w:val="single" w:color="auto" w:sz="4" w:space="0"/>
            </w:tcBorders>
            <w:vAlign w:val="center"/>
          </w:tcPr>
          <w:p w14:paraId="73BB2DE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63ACC06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25DC692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19639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2FC97350">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招标文件中合同条款、补充文件、答疑中的条款</w:t>
            </w:r>
          </w:p>
        </w:tc>
      </w:tr>
      <w:tr w14:paraId="18636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74641C8A">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886" w:type="dxa"/>
            <w:tcBorders>
              <w:top w:val="single" w:color="auto" w:sz="4" w:space="0"/>
              <w:left w:val="single" w:color="auto" w:sz="4" w:space="0"/>
              <w:bottom w:val="single" w:color="auto" w:sz="4" w:space="0"/>
              <w:right w:val="single" w:color="auto" w:sz="4" w:space="0"/>
            </w:tcBorders>
            <w:vAlign w:val="center"/>
          </w:tcPr>
          <w:p w14:paraId="355A7D7A">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7416E74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7194FA7F">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444C0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1D743097">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886" w:type="dxa"/>
            <w:tcBorders>
              <w:top w:val="single" w:color="auto" w:sz="4" w:space="0"/>
              <w:left w:val="single" w:color="auto" w:sz="4" w:space="0"/>
              <w:bottom w:val="single" w:color="auto" w:sz="4" w:space="0"/>
              <w:right w:val="single" w:color="auto" w:sz="4" w:space="0"/>
            </w:tcBorders>
            <w:vAlign w:val="center"/>
          </w:tcPr>
          <w:p w14:paraId="4105DA83">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639EFFD7">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4DFA0D40">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1D8C9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195BBDFC">
            <w:pPr>
              <w:widowControl w:val="0"/>
              <w:autoSpaceDE w:val="0"/>
              <w:autoSpaceDN w:val="0"/>
              <w:adjustRightInd w:val="0"/>
              <w:snapToGrid w:val="0"/>
              <w:ind w:firstLine="0" w:firstLineChars="0"/>
              <w:jc w:val="left"/>
              <w:rPr>
                <w:rFonts w:ascii="宋体" w:hAnsi="宋体"/>
                <w:b/>
                <w:bCs/>
                <w:sz w:val="28"/>
                <w:szCs w:val="28"/>
                <w:highlight w:val="none"/>
              </w:rPr>
            </w:pPr>
            <w:r>
              <w:rPr>
                <w:rFonts w:hint="eastAsia" w:ascii="宋体" w:hAnsi="宋体"/>
                <w:b/>
                <w:bCs/>
                <w:sz w:val="28"/>
                <w:szCs w:val="28"/>
                <w:highlight w:val="none"/>
              </w:rPr>
              <w:t>除上述条款以外，我司承诺全部接受并按照招标文件的商务及合同条款要求承担本项目。</w:t>
            </w:r>
          </w:p>
        </w:tc>
      </w:tr>
    </w:tbl>
    <w:p w14:paraId="6DE10100">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重要提示：</w:t>
      </w:r>
    </w:p>
    <w:p w14:paraId="3EA0FB4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1、投标人须在仔细阅读招标文件后，将投标文件响应与招标文件（含补遗、澄清文件）不一致的商务及合同条款填写在本表中，包括高于或低于招标文件要求的所有条款。</w:t>
      </w:r>
    </w:p>
    <w:p w14:paraId="1095B06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2、投标文件中所有与招标文件商务和合同要求不一致的内容必须在本表中做出说明，未在本表中做出说明的差异，即使在投标文件的其他部分做出了说明，招标人（买方）也有权在评标时或履行合同时拒绝接受，并可要求中标人按照招标文件的要求继续履行合同，投标人拒绝履行的将视为违约。</w:t>
      </w:r>
    </w:p>
    <w:p w14:paraId="1DE36114">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3、投标人必须提供本表，如对招标文件商务条款及合同内容完全接受，则无需填写相关内容。</w:t>
      </w:r>
    </w:p>
    <w:p w14:paraId="3C35FC06">
      <w:pPr>
        <w:widowControl w:val="0"/>
        <w:autoSpaceDE w:val="0"/>
        <w:autoSpaceDN w:val="0"/>
        <w:adjustRightInd w:val="0"/>
        <w:snapToGrid w:val="0"/>
        <w:ind w:firstLine="0" w:firstLineChars="0"/>
        <w:jc w:val="left"/>
        <w:rPr>
          <w:rFonts w:ascii="宋体" w:hAnsi="宋体"/>
          <w:szCs w:val="21"/>
          <w:highlight w:val="none"/>
        </w:rPr>
      </w:pPr>
    </w:p>
    <w:p w14:paraId="15BD95C2">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投标人：</w:t>
      </w:r>
      <w:r>
        <w:rPr>
          <w:rFonts w:hint="eastAsia" w:ascii="宋体" w:hAnsi="宋体"/>
          <w:szCs w:val="21"/>
          <w:highlight w:val="none"/>
          <w:u w:val="single"/>
        </w:rPr>
        <w:t xml:space="preserve"> </w:t>
      </w:r>
      <w:r>
        <w:rPr>
          <w:rFonts w:ascii="宋体" w:hAnsi="宋体"/>
          <w:szCs w:val="21"/>
          <w:highlight w:val="none"/>
          <w:u w:val="single"/>
        </w:rPr>
        <w:t xml:space="preserve">                               </w:t>
      </w:r>
    </w:p>
    <w:p w14:paraId="42A41CCA">
      <w:pPr>
        <w:widowControl w:val="0"/>
        <w:autoSpaceDE w:val="0"/>
        <w:autoSpaceDN w:val="0"/>
        <w:adjustRightInd w:val="0"/>
        <w:snapToGrid w:val="0"/>
        <w:ind w:firstLine="0" w:firstLineChars="0"/>
        <w:jc w:val="left"/>
        <w:outlineLvl w:val="2"/>
        <w:rPr>
          <w:rFonts w:ascii="宋体" w:hAnsi="宋体"/>
          <w:b/>
          <w:szCs w:val="21"/>
          <w:highlight w:val="none"/>
        </w:rPr>
      </w:pPr>
      <w:r>
        <w:rPr>
          <w:rFonts w:hint="eastAsia" w:ascii="宋体" w:hAnsi="宋体"/>
          <w:b/>
          <w:szCs w:val="21"/>
          <w:highlight w:val="none"/>
        </w:rPr>
        <w:br w:type="page"/>
      </w:r>
      <w:bookmarkStart w:id="391" w:name="_Toc13833"/>
      <w:bookmarkStart w:id="392" w:name="_Toc9161"/>
      <w:bookmarkStart w:id="393" w:name="_Toc14685"/>
      <w:r>
        <w:rPr>
          <w:rFonts w:hint="eastAsia" w:ascii="宋体" w:hAnsi="宋体"/>
          <w:b/>
          <w:szCs w:val="21"/>
          <w:highlight w:val="none"/>
        </w:rPr>
        <w:t>B3、</w:t>
      </w:r>
      <w:r>
        <w:rPr>
          <w:rFonts w:hint="eastAsia" w:ascii="宋体" w:hAnsi="宋体"/>
          <w:b/>
          <w:highlight w:val="none"/>
        </w:rPr>
        <w:t>承诺书</w:t>
      </w:r>
      <w:r>
        <w:rPr>
          <w:rFonts w:hint="eastAsia" w:ascii="宋体" w:hAnsi="宋体"/>
          <w:b/>
          <w:szCs w:val="21"/>
          <w:highlight w:val="none"/>
        </w:rPr>
        <w:t>（仅供</w:t>
      </w:r>
      <w:r>
        <w:rPr>
          <w:rFonts w:ascii="宋体" w:hAnsi="宋体"/>
          <w:b/>
          <w:szCs w:val="21"/>
          <w:highlight w:val="none"/>
        </w:rPr>
        <w:t>参考</w:t>
      </w:r>
      <w:r>
        <w:rPr>
          <w:rFonts w:hint="eastAsia" w:ascii="宋体" w:hAnsi="宋体"/>
          <w:b/>
          <w:szCs w:val="21"/>
          <w:highlight w:val="none"/>
          <w:lang w:eastAsia="zh-CN"/>
        </w:rPr>
        <w:t>，</w:t>
      </w:r>
      <w:r>
        <w:rPr>
          <w:rFonts w:hint="eastAsia" w:ascii="宋体" w:hAnsi="宋体"/>
          <w:b/>
          <w:szCs w:val="21"/>
          <w:highlight w:val="none"/>
          <w:lang w:val="en-US" w:eastAsia="zh-CN"/>
        </w:rPr>
        <w:t>根据投标人资格要求进行承诺</w:t>
      </w:r>
      <w:r>
        <w:rPr>
          <w:rFonts w:hint="eastAsia" w:ascii="宋体" w:hAnsi="宋体"/>
          <w:b/>
          <w:szCs w:val="21"/>
          <w:highlight w:val="none"/>
        </w:rPr>
        <w:t>）</w:t>
      </w:r>
      <w:bookmarkEnd w:id="391"/>
      <w:bookmarkEnd w:id="392"/>
      <w:bookmarkEnd w:id="393"/>
    </w:p>
    <w:p w14:paraId="744D511F">
      <w:pPr>
        <w:widowControl w:val="0"/>
        <w:autoSpaceDE w:val="0"/>
        <w:autoSpaceDN w:val="0"/>
        <w:adjustRightInd w:val="0"/>
        <w:snapToGrid w:val="0"/>
        <w:ind w:firstLine="0" w:firstLineChars="0"/>
        <w:jc w:val="left"/>
        <w:rPr>
          <w:rFonts w:ascii="宋体" w:hAnsi="宋体"/>
          <w:b/>
          <w:bCs/>
          <w:sz w:val="28"/>
          <w:szCs w:val="28"/>
          <w:highlight w:val="none"/>
        </w:rPr>
      </w:pPr>
    </w:p>
    <w:p w14:paraId="7E0A3414">
      <w:pPr>
        <w:widowControl w:val="0"/>
        <w:autoSpaceDE w:val="0"/>
        <w:autoSpaceDN w:val="0"/>
        <w:adjustRightInd w:val="0"/>
        <w:snapToGrid w:val="0"/>
        <w:ind w:firstLine="0" w:firstLineChars="0"/>
        <w:jc w:val="center"/>
        <w:rPr>
          <w:rFonts w:ascii="宋体" w:hAnsi="宋体"/>
          <w:b/>
          <w:bCs/>
          <w:sz w:val="32"/>
          <w:szCs w:val="32"/>
          <w:highlight w:val="none"/>
        </w:rPr>
      </w:pPr>
      <w:r>
        <w:rPr>
          <w:rFonts w:hint="eastAsia" w:ascii="宋体" w:hAnsi="宋体"/>
          <w:b/>
          <w:bCs/>
          <w:sz w:val="32"/>
          <w:szCs w:val="32"/>
          <w:highlight w:val="none"/>
        </w:rPr>
        <w:t>承诺书</w:t>
      </w:r>
    </w:p>
    <w:p w14:paraId="7C19B2D8">
      <w:pPr>
        <w:widowControl w:val="0"/>
        <w:autoSpaceDE w:val="0"/>
        <w:autoSpaceDN w:val="0"/>
        <w:adjustRightInd w:val="0"/>
        <w:snapToGrid w:val="0"/>
        <w:ind w:firstLine="0" w:firstLineChars="0"/>
        <w:jc w:val="left"/>
        <w:rPr>
          <w:rFonts w:ascii="宋体" w:hAnsi="宋体"/>
          <w:szCs w:val="21"/>
          <w:highlight w:val="none"/>
        </w:rPr>
      </w:pPr>
    </w:p>
    <w:p w14:paraId="46C07773">
      <w:pPr>
        <w:widowControl w:val="0"/>
        <w:autoSpaceDE w:val="0"/>
        <w:autoSpaceDN w:val="0"/>
        <w:adjustRightInd w:val="0"/>
        <w:snapToGrid w:val="0"/>
        <w:ind w:firstLine="0" w:firstLineChars="0"/>
        <w:jc w:val="left"/>
        <w:rPr>
          <w:rFonts w:hint="eastAsia" w:ascii="宋体" w:hAnsi="宋体"/>
          <w:szCs w:val="21"/>
          <w:highlight w:val="none"/>
          <w:lang w:val="en-US" w:eastAsia="zh-CN"/>
        </w:rPr>
      </w:pPr>
      <w:r>
        <w:rPr>
          <w:rFonts w:hint="eastAsia" w:ascii="宋体" w:hAnsi="宋体"/>
          <w:szCs w:val="21"/>
          <w:highlight w:val="none"/>
          <w:lang w:val="en-US" w:eastAsia="zh-CN"/>
        </w:rPr>
        <w:t>致：</w:t>
      </w:r>
      <w:r>
        <w:rPr>
          <w:rFonts w:hint="eastAsia" w:ascii="宋体" w:hAnsi="宋体"/>
          <w:szCs w:val="21"/>
          <w:highlight w:val="none"/>
          <w:u w:val="single"/>
        </w:rPr>
        <w:t xml:space="preserve">  （招标人） </w:t>
      </w:r>
    </w:p>
    <w:p w14:paraId="41E6585A">
      <w:pPr>
        <w:widowControl w:val="0"/>
        <w:autoSpaceDE w:val="0"/>
        <w:autoSpaceDN w:val="0"/>
        <w:adjustRightInd w:val="0"/>
        <w:snapToGrid w:val="0"/>
        <w:ind w:firstLine="420" w:firstLineChars="0"/>
        <w:jc w:val="left"/>
        <w:rPr>
          <w:rFonts w:hint="eastAsia" w:ascii="宋体" w:hAnsi="宋体"/>
          <w:szCs w:val="21"/>
          <w:highlight w:val="none"/>
          <w:lang w:val="en-US" w:eastAsia="zh-CN"/>
        </w:rPr>
      </w:pPr>
    </w:p>
    <w:p w14:paraId="313748B0">
      <w:pPr>
        <w:widowControl w:val="0"/>
        <w:autoSpaceDE w:val="0"/>
        <w:autoSpaceDN w:val="0"/>
        <w:adjustRightInd w:val="0"/>
        <w:snapToGrid w:val="0"/>
        <w:ind w:firstLine="420" w:firstLineChars="0"/>
        <w:jc w:val="left"/>
        <w:rPr>
          <w:rFonts w:hint="eastAsia" w:ascii="宋体" w:hAnsi="宋体"/>
          <w:szCs w:val="21"/>
          <w:highlight w:val="none"/>
          <w:lang w:val="en-US" w:eastAsia="zh-CN"/>
        </w:rPr>
      </w:pPr>
      <w:r>
        <w:rPr>
          <w:rFonts w:hint="eastAsia" w:ascii="宋体" w:hAnsi="宋体"/>
          <w:szCs w:val="21"/>
          <w:highlight w:val="none"/>
          <w:lang w:val="en-US" w:eastAsia="zh-CN"/>
        </w:rPr>
        <w:t>我司</w:t>
      </w:r>
      <w:r>
        <w:rPr>
          <w:rFonts w:hint="eastAsia" w:ascii="宋体" w:hAnsi="宋体"/>
          <w:szCs w:val="21"/>
          <w:highlight w:val="none"/>
          <w:u w:val="single"/>
        </w:rPr>
        <w:t>（投标人名称）</w:t>
      </w:r>
      <w:r>
        <w:rPr>
          <w:rFonts w:hint="eastAsia" w:ascii="宋体" w:hAnsi="宋体"/>
          <w:szCs w:val="21"/>
          <w:highlight w:val="none"/>
          <w:lang w:val="en-US" w:eastAsia="zh-CN"/>
        </w:rPr>
        <w:t xml:space="preserve"> 参与贵司</w:t>
      </w:r>
      <w:r>
        <w:rPr>
          <w:rFonts w:hint="eastAsia" w:ascii="宋体" w:hAnsi="宋体"/>
          <w:szCs w:val="21"/>
          <w:highlight w:val="none"/>
          <w:u w:val="single"/>
          <w:lang w:val="en-US" w:eastAsia="zh-CN"/>
        </w:rPr>
        <w:t xml:space="preserve">xx          </w:t>
      </w:r>
      <w:r>
        <w:rPr>
          <w:rFonts w:hint="eastAsia" w:ascii="宋体" w:hAnsi="宋体"/>
          <w:szCs w:val="21"/>
          <w:highlight w:val="none"/>
          <w:lang w:val="en-US" w:eastAsia="zh-CN"/>
        </w:rPr>
        <w:t>（项目编号：xx）项目投标，根据招标文件要求，我司慎重承诺如下：</w:t>
      </w:r>
    </w:p>
    <w:p w14:paraId="0239D37C">
      <w:pPr>
        <w:widowControl w:val="0"/>
        <w:numPr>
          <w:ilvl w:val="0"/>
          <w:numId w:val="9"/>
        </w:numPr>
        <w:autoSpaceDE w:val="0"/>
        <w:autoSpaceDN w:val="0"/>
        <w:adjustRightInd w:val="0"/>
        <w:snapToGrid w:val="0"/>
        <w:ind w:left="0" w:firstLine="420" w:firstLineChars="0"/>
        <w:jc w:val="left"/>
        <w:rPr>
          <w:rFonts w:hint="eastAsia" w:ascii="宋体" w:hAnsi="宋体"/>
          <w:szCs w:val="21"/>
          <w:highlight w:val="none"/>
          <w:lang w:val="en-US" w:eastAsia="zh-CN"/>
        </w:rPr>
      </w:pPr>
      <w:r>
        <w:rPr>
          <w:rFonts w:hint="eastAsia" w:ascii="宋体" w:hAnsi="宋体"/>
          <w:szCs w:val="21"/>
          <w:highlight w:val="none"/>
          <w:lang w:val="en-US" w:eastAsia="zh-CN"/>
        </w:rPr>
        <w:t>我司具有良好的商业信誉和健全的财务会计制度；</w:t>
      </w:r>
    </w:p>
    <w:p w14:paraId="55E0BBE8">
      <w:pPr>
        <w:widowControl w:val="0"/>
        <w:numPr>
          <w:ilvl w:val="0"/>
          <w:numId w:val="9"/>
        </w:numPr>
        <w:autoSpaceDE w:val="0"/>
        <w:autoSpaceDN w:val="0"/>
        <w:adjustRightInd w:val="0"/>
        <w:snapToGrid w:val="0"/>
        <w:ind w:left="0" w:firstLine="420" w:firstLineChars="0"/>
        <w:jc w:val="left"/>
        <w:rPr>
          <w:rFonts w:hint="eastAsia" w:ascii="宋体" w:hAnsi="宋体"/>
          <w:szCs w:val="21"/>
          <w:highlight w:val="none"/>
          <w:lang w:eastAsia="zh-CN"/>
        </w:rPr>
      </w:pPr>
      <w:r>
        <w:rPr>
          <w:rFonts w:hint="eastAsia" w:ascii="宋体" w:hAnsi="宋体"/>
          <w:szCs w:val="21"/>
          <w:highlight w:val="none"/>
          <w:lang w:val="en-US" w:eastAsia="zh-CN"/>
        </w:rPr>
        <w:t xml:space="preserve">我司具有依法缴纳税收和社会保障资金的良好记录； </w:t>
      </w:r>
    </w:p>
    <w:p w14:paraId="349A3E7B">
      <w:pPr>
        <w:widowControl w:val="0"/>
        <w:numPr>
          <w:ilvl w:val="0"/>
          <w:numId w:val="9"/>
        </w:numPr>
        <w:autoSpaceDE w:val="0"/>
        <w:autoSpaceDN w:val="0"/>
        <w:adjustRightInd w:val="0"/>
        <w:snapToGrid w:val="0"/>
        <w:ind w:left="0" w:firstLine="420" w:firstLineChars="0"/>
        <w:jc w:val="left"/>
        <w:rPr>
          <w:rFonts w:hint="eastAsia" w:ascii="宋体" w:hAnsi="宋体"/>
          <w:szCs w:val="21"/>
          <w:highlight w:val="none"/>
        </w:rPr>
      </w:pPr>
      <w:r>
        <w:rPr>
          <w:rFonts w:hint="eastAsia" w:ascii="宋体" w:hAnsi="宋体"/>
          <w:szCs w:val="21"/>
          <w:highlight w:val="none"/>
          <w:lang w:val="en-US" w:eastAsia="zh-CN"/>
        </w:rPr>
        <w:t>我司具有履行合同所必须的设备和专业技术能力</w:t>
      </w:r>
      <w:r>
        <w:rPr>
          <w:rFonts w:hint="eastAsia" w:ascii="宋体" w:hAnsi="宋体"/>
          <w:szCs w:val="21"/>
          <w:highlight w:val="none"/>
          <w:lang w:eastAsia="zh-CN"/>
        </w:rPr>
        <w:t>；</w:t>
      </w:r>
    </w:p>
    <w:p w14:paraId="30496914">
      <w:pPr>
        <w:widowControl w:val="0"/>
        <w:numPr>
          <w:ilvl w:val="0"/>
          <w:numId w:val="9"/>
        </w:numPr>
        <w:autoSpaceDE w:val="0"/>
        <w:autoSpaceDN w:val="0"/>
        <w:adjustRightInd w:val="0"/>
        <w:snapToGrid w:val="0"/>
        <w:ind w:left="0" w:firstLine="420" w:firstLineChars="0"/>
        <w:jc w:val="left"/>
        <w:rPr>
          <w:rFonts w:ascii="宋体" w:hAnsi="宋体"/>
          <w:szCs w:val="21"/>
          <w:highlight w:val="none"/>
        </w:rPr>
      </w:pPr>
      <w:r>
        <w:rPr>
          <w:rFonts w:hint="eastAsia" w:ascii="宋体" w:hAnsi="宋体"/>
          <w:szCs w:val="21"/>
          <w:highlight w:val="none"/>
          <w:lang w:val="en-US" w:eastAsia="zh-CN"/>
        </w:rPr>
        <w:t>我司近</w:t>
      </w:r>
      <w:r>
        <w:rPr>
          <w:rFonts w:hint="eastAsia" w:ascii="宋体" w:hAnsi="宋体"/>
          <w:szCs w:val="21"/>
          <w:highlight w:val="none"/>
        </w:rPr>
        <w:t>三年内无作假无违反招投标规定的行为、无严重违约、无发生重大安全事故。如有违反</w:t>
      </w:r>
      <w:r>
        <w:rPr>
          <w:rFonts w:hint="eastAsia" w:ascii="宋体" w:hAnsi="宋体"/>
          <w:szCs w:val="21"/>
          <w:highlight w:val="none"/>
          <w:lang w:val="en-US" w:eastAsia="zh-CN"/>
        </w:rPr>
        <w:t>本</w:t>
      </w:r>
      <w:r>
        <w:rPr>
          <w:rFonts w:hint="eastAsia" w:ascii="宋体" w:hAnsi="宋体"/>
          <w:szCs w:val="21"/>
          <w:highlight w:val="none"/>
        </w:rPr>
        <w:t>承诺书的内容，则取消投标资格；已中标的，取消中标资格。</w:t>
      </w:r>
    </w:p>
    <w:p w14:paraId="12CF0E57">
      <w:pPr>
        <w:widowControl w:val="0"/>
        <w:numPr>
          <w:ilvl w:val="0"/>
          <w:numId w:val="9"/>
        </w:numPr>
        <w:autoSpaceDE w:val="0"/>
        <w:autoSpaceDN w:val="0"/>
        <w:adjustRightInd w:val="0"/>
        <w:snapToGrid w:val="0"/>
        <w:ind w:left="0" w:firstLine="420" w:firstLineChars="0"/>
        <w:jc w:val="left"/>
        <w:rPr>
          <w:rFonts w:ascii="宋体" w:hAnsi="宋体"/>
          <w:szCs w:val="21"/>
          <w:highlight w:val="none"/>
        </w:rPr>
      </w:pPr>
      <w:r>
        <w:rPr>
          <w:rFonts w:ascii="宋体" w:hAnsi="宋体"/>
          <w:szCs w:val="21"/>
          <w:highlight w:val="none"/>
        </w:rPr>
        <w:t>……</w:t>
      </w:r>
    </w:p>
    <w:p w14:paraId="398929AD">
      <w:pPr>
        <w:widowControl w:val="0"/>
        <w:autoSpaceDE w:val="0"/>
        <w:autoSpaceDN w:val="0"/>
        <w:adjustRightInd w:val="0"/>
        <w:snapToGrid w:val="0"/>
        <w:ind w:firstLine="420" w:firstLineChars="200"/>
        <w:jc w:val="left"/>
        <w:rPr>
          <w:rFonts w:hint="eastAsia" w:ascii="宋体" w:hAnsi="宋体"/>
          <w:szCs w:val="21"/>
          <w:highlight w:val="none"/>
        </w:rPr>
      </w:pPr>
    </w:p>
    <w:p w14:paraId="438DEA08">
      <w:pPr>
        <w:widowControl w:val="0"/>
        <w:autoSpaceDE w:val="0"/>
        <w:autoSpaceDN w:val="0"/>
        <w:adjustRightInd w:val="0"/>
        <w:snapToGrid w:val="0"/>
        <w:ind w:firstLine="420" w:firstLineChars="200"/>
        <w:jc w:val="left"/>
        <w:rPr>
          <w:rFonts w:ascii="宋体" w:hAnsi="宋体"/>
          <w:b/>
          <w:bCs/>
          <w:sz w:val="28"/>
          <w:szCs w:val="28"/>
          <w:highlight w:val="none"/>
        </w:rPr>
      </w:pPr>
      <w:r>
        <w:rPr>
          <w:rFonts w:hint="eastAsia" w:ascii="宋体" w:hAnsi="宋体"/>
          <w:szCs w:val="21"/>
          <w:highlight w:val="none"/>
        </w:rPr>
        <w:t>以上承诺如有虚假，你方有权取消我方中标资格，不予退还我方的投标保证金，我方同意给你方造成的损失予以赔偿。</w:t>
      </w:r>
    </w:p>
    <w:p w14:paraId="62BBA10E">
      <w:pPr>
        <w:widowControl w:val="0"/>
        <w:autoSpaceDE w:val="0"/>
        <w:autoSpaceDN w:val="0"/>
        <w:adjustRightInd w:val="0"/>
        <w:snapToGrid w:val="0"/>
        <w:ind w:firstLine="0" w:firstLineChars="0"/>
        <w:jc w:val="left"/>
        <w:rPr>
          <w:rFonts w:ascii="宋体" w:hAnsi="宋体"/>
          <w:b/>
          <w:szCs w:val="21"/>
          <w:highlight w:val="none"/>
        </w:rPr>
      </w:pPr>
    </w:p>
    <w:p w14:paraId="758B3999">
      <w:pPr>
        <w:widowControl w:val="0"/>
        <w:autoSpaceDE w:val="0"/>
        <w:autoSpaceDN w:val="0"/>
        <w:adjustRightInd w:val="0"/>
        <w:snapToGrid w:val="0"/>
        <w:ind w:firstLine="0" w:firstLineChars="0"/>
        <w:jc w:val="left"/>
        <w:rPr>
          <w:rFonts w:ascii="宋体" w:hAnsi="宋体"/>
          <w:b/>
          <w:szCs w:val="21"/>
          <w:highlight w:val="none"/>
        </w:rPr>
      </w:pPr>
    </w:p>
    <w:p w14:paraId="20CD1D04">
      <w:pPr>
        <w:widowControl w:val="0"/>
        <w:autoSpaceDE w:val="0"/>
        <w:autoSpaceDN w:val="0"/>
        <w:adjustRightInd w:val="0"/>
        <w:snapToGrid w:val="0"/>
        <w:ind w:firstLine="0" w:firstLineChars="0"/>
        <w:jc w:val="left"/>
        <w:rPr>
          <w:rFonts w:ascii="宋体" w:hAnsi="宋体"/>
          <w:b/>
          <w:szCs w:val="21"/>
          <w:highlight w:val="none"/>
        </w:rPr>
      </w:pPr>
    </w:p>
    <w:p w14:paraId="7BC0612F">
      <w:pPr>
        <w:widowControl w:val="0"/>
        <w:autoSpaceDE w:val="0"/>
        <w:autoSpaceDN w:val="0"/>
        <w:adjustRightInd w:val="0"/>
        <w:snapToGrid w:val="0"/>
        <w:ind w:firstLine="0" w:firstLineChars="0"/>
        <w:jc w:val="center"/>
        <w:rPr>
          <w:rFonts w:ascii="宋体" w:hAnsi="宋体"/>
          <w:szCs w:val="21"/>
          <w:highlight w:val="none"/>
          <w:u w:val="single"/>
        </w:rPr>
      </w:pPr>
      <w:r>
        <w:rPr>
          <w:rFonts w:hint="eastAsia" w:ascii="宋体" w:hAnsi="宋体"/>
          <w:szCs w:val="21"/>
          <w:highlight w:val="none"/>
        </w:rPr>
        <w:t xml:space="preserve">             投标人：</w:t>
      </w:r>
      <w:r>
        <w:rPr>
          <w:rFonts w:hint="eastAsia" w:ascii="宋体" w:hAnsi="宋体"/>
          <w:szCs w:val="21"/>
          <w:highlight w:val="none"/>
          <w:u w:val="single"/>
        </w:rPr>
        <w:t xml:space="preserve"> </w:t>
      </w:r>
      <w:r>
        <w:rPr>
          <w:rFonts w:ascii="宋体" w:hAnsi="宋体"/>
          <w:szCs w:val="21"/>
          <w:highlight w:val="none"/>
          <w:u w:val="single"/>
        </w:rPr>
        <w:t xml:space="preserve">                             </w:t>
      </w:r>
    </w:p>
    <w:p w14:paraId="3112FF5D">
      <w:pPr>
        <w:widowControl w:val="0"/>
        <w:autoSpaceDE w:val="0"/>
        <w:autoSpaceDN w:val="0"/>
        <w:adjustRightInd w:val="0"/>
        <w:snapToGrid w:val="0"/>
        <w:spacing w:line="380" w:lineRule="exact"/>
        <w:ind w:firstLine="0" w:firstLineChars="0"/>
        <w:jc w:val="right"/>
        <w:rPr>
          <w:rFonts w:ascii="宋体" w:hAnsi="宋体"/>
          <w:szCs w:val="21"/>
          <w:highlight w:val="none"/>
          <w:u w:val="single"/>
        </w:rPr>
      </w:pPr>
      <w:r>
        <w:rPr>
          <w:rFonts w:hint="eastAsia" w:ascii="宋体" w:hAnsi="宋体"/>
          <w:szCs w:val="21"/>
          <w:highlight w:val="none"/>
        </w:rPr>
        <w:t>日期：</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p>
    <w:p w14:paraId="24AADFBF">
      <w:pPr>
        <w:ind w:left="0" w:firstLine="0" w:firstLineChars="0"/>
        <w:rPr>
          <w:rFonts w:hint="eastAsia" w:ascii="宋体" w:hAnsi="宋体"/>
          <w:b/>
          <w:szCs w:val="21"/>
          <w:highlight w:val="none"/>
        </w:rPr>
      </w:pPr>
      <w:r>
        <w:rPr>
          <w:rFonts w:hint="eastAsia" w:ascii="宋体" w:hAnsi="宋体"/>
          <w:b/>
          <w:szCs w:val="21"/>
          <w:highlight w:val="none"/>
        </w:rPr>
        <w:br w:type="page"/>
      </w:r>
      <w:bookmarkStart w:id="394" w:name="_Toc12065"/>
      <w:bookmarkStart w:id="395" w:name="_Toc29190"/>
      <w:bookmarkStart w:id="396" w:name="_Toc25768"/>
      <w:r>
        <w:rPr>
          <w:rFonts w:hint="eastAsia" w:ascii="宋体" w:hAnsi="宋体"/>
          <w:b/>
          <w:szCs w:val="21"/>
          <w:highlight w:val="none"/>
          <w:lang w:val="en-US" w:eastAsia="zh-CN"/>
        </w:rPr>
        <w:t>B4、企业荣誉</w:t>
      </w:r>
      <w:r>
        <w:rPr>
          <w:rFonts w:hint="eastAsia" w:ascii="宋体" w:hAnsi="宋体"/>
          <w:b/>
          <w:szCs w:val="21"/>
          <w:highlight w:val="none"/>
        </w:rPr>
        <w:br w:type="page"/>
      </w:r>
    </w:p>
    <w:p w14:paraId="076B6474">
      <w:pPr>
        <w:widowControl w:val="0"/>
        <w:autoSpaceDE w:val="0"/>
        <w:autoSpaceDN w:val="0"/>
        <w:adjustRightInd w:val="0"/>
        <w:snapToGrid w:val="0"/>
        <w:ind w:firstLine="0" w:firstLineChars="0"/>
        <w:jc w:val="left"/>
        <w:outlineLvl w:val="2"/>
        <w:rPr>
          <w:rFonts w:ascii="宋体" w:hAnsi="宋体" w:eastAsia="宋体"/>
          <w:b/>
          <w:highlight w:val="none"/>
          <w:lang w:val="en-US" w:eastAsia="zh-CN"/>
        </w:rPr>
      </w:pPr>
      <w:r>
        <w:rPr>
          <w:rFonts w:hint="eastAsia" w:ascii="宋体" w:hAnsi="宋体"/>
          <w:b/>
          <w:highlight w:val="none"/>
        </w:rPr>
        <w:t>B</w:t>
      </w:r>
      <w:r>
        <w:rPr>
          <w:rFonts w:hint="eastAsia" w:ascii="宋体" w:hAnsi="宋体"/>
          <w:b/>
          <w:highlight w:val="none"/>
          <w:lang w:val="en-US" w:eastAsia="zh-CN"/>
        </w:rPr>
        <w:t>5</w:t>
      </w:r>
      <w:r>
        <w:rPr>
          <w:rFonts w:hint="eastAsia" w:ascii="宋体" w:hAnsi="宋体"/>
          <w:b/>
          <w:highlight w:val="none"/>
        </w:rPr>
        <w:t>、</w:t>
      </w:r>
      <w:r>
        <w:rPr>
          <w:rFonts w:hint="eastAsia" w:ascii="宋体" w:hAnsi="宋体"/>
          <w:b/>
          <w:highlight w:val="none"/>
          <w:lang w:val="en-US" w:eastAsia="zh-CN"/>
        </w:rPr>
        <w:t>投标人同类项目业绩情况</w:t>
      </w:r>
    </w:p>
    <w:p w14:paraId="37FE7B76">
      <w:pPr>
        <w:widowControl w:val="0"/>
        <w:autoSpaceDE w:val="0"/>
        <w:autoSpaceDN w:val="0"/>
        <w:adjustRightInd w:val="0"/>
        <w:snapToGrid w:val="0"/>
        <w:ind w:firstLine="0" w:firstLineChars="0"/>
        <w:jc w:val="center"/>
        <w:rPr>
          <w:rFonts w:ascii="宋体" w:hAnsi="宋体"/>
          <w:b/>
          <w:bCs/>
          <w:sz w:val="32"/>
          <w:szCs w:val="32"/>
          <w:highlight w:val="none"/>
        </w:rPr>
      </w:pPr>
      <w:r>
        <w:rPr>
          <w:rFonts w:hint="eastAsia" w:ascii="宋体" w:hAnsi="宋体"/>
          <w:b/>
          <w:bCs/>
          <w:sz w:val="32"/>
          <w:szCs w:val="32"/>
          <w:highlight w:val="none"/>
        </w:rPr>
        <w:t>业绩一览表</w:t>
      </w:r>
    </w:p>
    <w:p w14:paraId="5B07B5F7">
      <w:pPr>
        <w:widowControl w:val="0"/>
        <w:autoSpaceDE w:val="0"/>
        <w:autoSpaceDN w:val="0"/>
        <w:adjustRightInd w:val="0"/>
        <w:snapToGrid w:val="0"/>
        <w:ind w:firstLine="0" w:firstLineChars="0"/>
        <w:jc w:val="left"/>
        <w:rPr>
          <w:rFonts w:ascii="宋体" w:hAnsi="宋体"/>
          <w:szCs w:val="21"/>
          <w:highlight w:val="none"/>
        </w:rPr>
      </w:pPr>
    </w:p>
    <w:p w14:paraId="030ED0C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（招标人）</w:t>
      </w:r>
    </w:p>
    <w:p w14:paraId="4075DD0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我方根据贵公司招标文件要求提供</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日至投标截止时间</w:t>
      </w:r>
      <w:r>
        <w:rPr>
          <w:rFonts w:hint="eastAsia" w:ascii="宋体" w:hAnsi="宋体"/>
          <w:szCs w:val="21"/>
          <w:highlight w:val="none"/>
          <w:u w:val="single"/>
        </w:rPr>
        <w:t>提供</w:t>
      </w:r>
      <w:r>
        <w:rPr>
          <w:rFonts w:hint="eastAsia" w:ascii="宋体" w:hAnsi="宋体"/>
          <w:szCs w:val="21"/>
          <w:highlight w:val="none"/>
        </w:rPr>
        <w:t>真实的业绩资料，证明合同附后，清单如下：</w:t>
      </w:r>
    </w:p>
    <w:tbl>
      <w:tblPr>
        <w:tblStyle w:val="5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3"/>
        <w:gridCol w:w="1643"/>
        <w:gridCol w:w="1361"/>
        <w:gridCol w:w="1095"/>
        <w:gridCol w:w="1098"/>
      </w:tblGrid>
      <w:tr w14:paraId="5EF93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jc w:val="center"/>
        </w:trPr>
        <w:tc>
          <w:tcPr>
            <w:tcW w:w="923" w:type="dxa"/>
            <w:tcBorders>
              <w:top w:val="single" w:color="auto" w:sz="4" w:space="0"/>
            </w:tcBorders>
            <w:shd w:val="clear" w:color="auto" w:fill="D9E2F3"/>
            <w:vAlign w:val="center"/>
          </w:tcPr>
          <w:p w14:paraId="20AD98FE">
            <w:pPr>
              <w:widowControl w:val="0"/>
              <w:autoSpaceDE w:val="0"/>
              <w:autoSpaceDN w:val="0"/>
              <w:adjustRightInd w:val="0"/>
              <w:snapToGrid w:val="0"/>
              <w:ind w:firstLine="0" w:firstLineChars="0"/>
              <w:jc w:val="center"/>
              <w:rPr>
                <w:rFonts w:ascii="宋体" w:hAnsi="宋体"/>
                <w:b/>
                <w:sz w:val="18"/>
                <w:szCs w:val="21"/>
                <w:highlight w:val="none"/>
              </w:rPr>
            </w:pPr>
            <w:r>
              <w:rPr>
                <w:rFonts w:hint="eastAsia" w:ascii="宋体" w:hAnsi="宋体"/>
                <w:b/>
                <w:sz w:val="18"/>
                <w:szCs w:val="21"/>
                <w:highlight w:val="none"/>
              </w:rPr>
              <w:t>序号</w:t>
            </w:r>
          </w:p>
        </w:tc>
        <w:tc>
          <w:tcPr>
            <w:tcW w:w="1643" w:type="dxa"/>
            <w:shd w:val="clear" w:color="auto" w:fill="D9E2F3"/>
            <w:vAlign w:val="center"/>
          </w:tcPr>
          <w:p w14:paraId="5CB84704">
            <w:pPr>
              <w:widowControl w:val="0"/>
              <w:autoSpaceDE w:val="0"/>
              <w:autoSpaceDN w:val="0"/>
              <w:adjustRightInd w:val="0"/>
              <w:snapToGrid w:val="0"/>
              <w:ind w:firstLine="0" w:firstLineChars="0"/>
              <w:jc w:val="center"/>
              <w:rPr>
                <w:rFonts w:ascii="宋体" w:hAnsi="宋体"/>
                <w:b/>
                <w:sz w:val="18"/>
                <w:szCs w:val="21"/>
                <w:highlight w:val="none"/>
              </w:rPr>
            </w:pPr>
            <w:r>
              <w:rPr>
                <w:rFonts w:hint="eastAsia" w:ascii="宋体" w:hAnsi="宋体"/>
                <w:b/>
                <w:sz w:val="18"/>
                <w:szCs w:val="21"/>
                <w:highlight w:val="none"/>
              </w:rPr>
              <w:t>合同名称</w:t>
            </w:r>
          </w:p>
        </w:tc>
        <w:tc>
          <w:tcPr>
            <w:tcW w:w="1361" w:type="dxa"/>
            <w:shd w:val="clear" w:color="auto" w:fill="D9E2F3"/>
            <w:vAlign w:val="center"/>
          </w:tcPr>
          <w:p w14:paraId="746EE4B2">
            <w:pPr>
              <w:widowControl w:val="0"/>
              <w:autoSpaceDE w:val="0"/>
              <w:autoSpaceDN w:val="0"/>
              <w:adjustRightInd w:val="0"/>
              <w:snapToGrid w:val="0"/>
              <w:ind w:firstLine="0" w:firstLineChars="0"/>
              <w:jc w:val="center"/>
              <w:rPr>
                <w:rFonts w:ascii="宋体" w:hAnsi="宋体"/>
                <w:b/>
                <w:sz w:val="18"/>
                <w:szCs w:val="21"/>
                <w:highlight w:val="none"/>
              </w:rPr>
            </w:pPr>
            <w:r>
              <w:rPr>
                <w:rFonts w:hint="eastAsia" w:ascii="宋体" w:hAnsi="宋体"/>
                <w:b/>
                <w:sz w:val="18"/>
                <w:szCs w:val="21"/>
                <w:highlight w:val="none"/>
              </w:rPr>
              <w:t>业主方</w:t>
            </w:r>
          </w:p>
        </w:tc>
        <w:tc>
          <w:tcPr>
            <w:tcW w:w="1095" w:type="dxa"/>
            <w:shd w:val="clear" w:color="auto" w:fill="D9E2F3"/>
            <w:vAlign w:val="center"/>
          </w:tcPr>
          <w:p w14:paraId="15EC7FB5">
            <w:pPr>
              <w:widowControl w:val="0"/>
              <w:autoSpaceDE w:val="0"/>
              <w:autoSpaceDN w:val="0"/>
              <w:adjustRightInd w:val="0"/>
              <w:snapToGrid w:val="0"/>
              <w:ind w:firstLine="0" w:firstLineChars="0"/>
              <w:jc w:val="center"/>
              <w:rPr>
                <w:rFonts w:ascii="宋体" w:hAnsi="宋体"/>
                <w:b/>
                <w:sz w:val="18"/>
                <w:szCs w:val="21"/>
                <w:highlight w:val="none"/>
              </w:rPr>
            </w:pPr>
            <w:r>
              <w:rPr>
                <w:rFonts w:hint="eastAsia" w:ascii="宋体" w:hAnsi="宋体"/>
                <w:b/>
                <w:sz w:val="18"/>
                <w:szCs w:val="21"/>
                <w:highlight w:val="none"/>
              </w:rPr>
              <w:t>合同签</w:t>
            </w:r>
          </w:p>
          <w:p w14:paraId="1AB0CBD2">
            <w:pPr>
              <w:widowControl w:val="0"/>
              <w:autoSpaceDE w:val="0"/>
              <w:autoSpaceDN w:val="0"/>
              <w:adjustRightInd w:val="0"/>
              <w:snapToGrid w:val="0"/>
              <w:ind w:firstLine="0" w:firstLineChars="0"/>
              <w:jc w:val="center"/>
              <w:rPr>
                <w:rFonts w:ascii="宋体" w:hAnsi="宋体"/>
                <w:b/>
                <w:sz w:val="18"/>
                <w:szCs w:val="21"/>
                <w:highlight w:val="none"/>
              </w:rPr>
            </w:pPr>
            <w:r>
              <w:rPr>
                <w:rFonts w:hint="eastAsia" w:ascii="宋体" w:hAnsi="宋体"/>
                <w:b/>
                <w:sz w:val="18"/>
                <w:szCs w:val="21"/>
                <w:highlight w:val="none"/>
              </w:rPr>
              <w:t>订时间</w:t>
            </w:r>
          </w:p>
        </w:tc>
        <w:tc>
          <w:tcPr>
            <w:tcW w:w="1098" w:type="dxa"/>
            <w:shd w:val="clear" w:color="auto" w:fill="D9E2F3"/>
            <w:vAlign w:val="center"/>
          </w:tcPr>
          <w:p w14:paraId="7CAD2FD2">
            <w:pPr>
              <w:widowControl w:val="0"/>
              <w:autoSpaceDE w:val="0"/>
              <w:autoSpaceDN w:val="0"/>
              <w:adjustRightInd w:val="0"/>
              <w:snapToGrid w:val="0"/>
              <w:ind w:firstLine="0" w:firstLineChars="0"/>
              <w:jc w:val="center"/>
              <w:rPr>
                <w:rFonts w:ascii="宋体" w:hAnsi="宋体"/>
                <w:b/>
                <w:sz w:val="18"/>
                <w:szCs w:val="21"/>
                <w:highlight w:val="none"/>
              </w:rPr>
            </w:pPr>
            <w:r>
              <w:rPr>
                <w:rFonts w:hint="eastAsia" w:ascii="宋体" w:hAnsi="宋体"/>
                <w:b/>
                <w:sz w:val="18"/>
                <w:szCs w:val="21"/>
                <w:highlight w:val="none"/>
              </w:rPr>
              <w:t>合同</w:t>
            </w:r>
          </w:p>
          <w:p w14:paraId="13EF60D7">
            <w:pPr>
              <w:widowControl w:val="0"/>
              <w:autoSpaceDE w:val="0"/>
              <w:autoSpaceDN w:val="0"/>
              <w:adjustRightInd w:val="0"/>
              <w:snapToGrid w:val="0"/>
              <w:ind w:firstLine="0" w:firstLineChars="0"/>
              <w:jc w:val="center"/>
              <w:rPr>
                <w:rFonts w:ascii="宋体" w:hAnsi="宋体"/>
                <w:b/>
                <w:sz w:val="18"/>
                <w:szCs w:val="21"/>
                <w:highlight w:val="none"/>
              </w:rPr>
            </w:pPr>
            <w:r>
              <w:rPr>
                <w:rFonts w:hint="eastAsia" w:ascii="宋体" w:hAnsi="宋体"/>
                <w:b/>
                <w:sz w:val="18"/>
                <w:szCs w:val="21"/>
                <w:highlight w:val="none"/>
              </w:rPr>
              <w:t>金额</w:t>
            </w:r>
          </w:p>
        </w:tc>
      </w:tr>
      <w:tr w14:paraId="64AE2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jc w:val="center"/>
        </w:trPr>
        <w:tc>
          <w:tcPr>
            <w:tcW w:w="923" w:type="dxa"/>
            <w:vAlign w:val="center"/>
          </w:tcPr>
          <w:p w14:paraId="2D49F086">
            <w:pPr>
              <w:widowControl w:val="0"/>
              <w:autoSpaceDE w:val="0"/>
              <w:autoSpaceDN w:val="0"/>
              <w:adjustRightInd w:val="0"/>
              <w:snapToGrid w:val="0"/>
              <w:ind w:firstLine="0" w:firstLineChars="0"/>
              <w:jc w:val="left"/>
              <w:rPr>
                <w:rFonts w:ascii="宋体" w:hAnsi="宋体"/>
                <w:sz w:val="18"/>
                <w:szCs w:val="21"/>
                <w:highlight w:val="none"/>
              </w:rPr>
            </w:pPr>
            <w:r>
              <w:rPr>
                <w:rFonts w:hint="eastAsia" w:ascii="宋体" w:hAnsi="宋体"/>
                <w:sz w:val="18"/>
                <w:szCs w:val="21"/>
                <w:highlight w:val="none"/>
              </w:rPr>
              <w:t>1</w:t>
            </w:r>
          </w:p>
        </w:tc>
        <w:tc>
          <w:tcPr>
            <w:tcW w:w="1643" w:type="dxa"/>
            <w:vAlign w:val="center"/>
          </w:tcPr>
          <w:p w14:paraId="7D3228C4">
            <w:pPr>
              <w:widowControl w:val="0"/>
              <w:autoSpaceDE w:val="0"/>
              <w:autoSpaceDN w:val="0"/>
              <w:adjustRightInd w:val="0"/>
              <w:snapToGrid w:val="0"/>
              <w:ind w:firstLine="0" w:firstLineChars="0"/>
              <w:jc w:val="left"/>
              <w:rPr>
                <w:rFonts w:ascii="宋体" w:hAnsi="宋体"/>
                <w:sz w:val="18"/>
                <w:szCs w:val="21"/>
                <w:highlight w:val="none"/>
              </w:rPr>
            </w:pPr>
          </w:p>
        </w:tc>
        <w:tc>
          <w:tcPr>
            <w:tcW w:w="1361" w:type="dxa"/>
            <w:vAlign w:val="center"/>
          </w:tcPr>
          <w:p w14:paraId="4D872F6A">
            <w:pPr>
              <w:widowControl w:val="0"/>
              <w:autoSpaceDE w:val="0"/>
              <w:autoSpaceDN w:val="0"/>
              <w:adjustRightInd w:val="0"/>
              <w:snapToGrid w:val="0"/>
              <w:ind w:firstLine="0" w:firstLineChars="0"/>
              <w:jc w:val="left"/>
              <w:rPr>
                <w:rFonts w:ascii="宋体" w:hAnsi="宋体"/>
                <w:sz w:val="18"/>
                <w:szCs w:val="21"/>
                <w:highlight w:val="none"/>
              </w:rPr>
            </w:pPr>
          </w:p>
        </w:tc>
        <w:tc>
          <w:tcPr>
            <w:tcW w:w="1095" w:type="dxa"/>
            <w:vAlign w:val="center"/>
          </w:tcPr>
          <w:p w14:paraId="7D3BABE3">
            <w:pPr>
              <w:widowControl w:val="0"/>
              <w:autoSpaceDE w:val="0"/>
              <w:autoSpaceDN w:val="0"/>
              <w:adjustRightInd w:val="0"/>
              <w:snapToGrid w:val="0"/>
              <w:ind w:firstLine="0" w:firstLineChars="0"/>
              <w:jc w:val="left"/>
              <w:rPr>
                <w:rFonts w:ascii="宋体" w:hAnsi="宋体"/>
                <w:sz w:val="18"/>
                <w:szCs w:val="21"/>
                <w:highlight w:val="none"/>
              </w:rPr>
            </w:pPr>
          </w:p>
        </w:tc>
        <w:tc>
          <w:tcPr>
            <w:tcW w:w="1098" w:type="dxa"/>
            <w:vAlign w:val="center"/>
          </w:tcPr>
          <w:p w14:paraId="4042E7AE">
            <w:pPr>
              <w:widowControl w:val="0"/>
              <w:autoSpaceDE w:val="0"/>
              <w:autoSpaceDN w:val="0"/>
              <w:adjustRightInd w:val="0"/>
              <w:snapToGrid w:val="0"/>
              <w:ind w:firstLine="0" w:firstLineChars="0"/>
              <w:jc w:val="left"/>
              <w:rPr>
                <w:rFonts w:ascii="宋体" w:hAnsi="宋体"/>
                <w:sz w:val="18"/>
                <w:szCs w:val="21"/>
                <w:highlight w:val="none"/>
              </w:rPr>
            </w:pPr>
          </w:p>
        </w:tc>
      </w:tr>
      <w:tr w14:paraId="10DB4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jc w:val="center"/>
        </w:trPr>
        <w:tc>
          <w:tcPr>
            <w:tcW w:w="923" w:type="dxa"/>
            <w:vAlign w:val="center"/>
          </w:tcPr>
          <w:p w14:paraId="649B9779">
            <w:pPr>
              <w:widowControl w:val="0"/>
              <w:autoSpaceDE w:val="0"/>
              <w:autoSpaceDN w:val="0"/>
              <w:adjustRightInd w:val="0"/>
              <w:snapToGrid w:val="0"/>
              <w:ind w:firstLine="0" w:firstLineChars="0"/>
              <w:jc w:val="left"/>
              <w:rPr>
                <w:rFonts w:ascii="宋体" w:hAnsi="宋体"/>
                <w:sz w:val="18"/>
                <w:szCs w:val="21"/>
                <w:highlight w:val="none"/>
              </w:rPr>
            </w:pPr>
            <w:r>
              <w:rPr>
                <w:rFonts w:hint="eastAsia" w:ascii="宋体" w:hAnsi="宋体"/>
                <w:sz w:val="18"/>
                <w:szCs w:val="21"/>
                <w:highlight w:val="none"/>
              </w:rPr>
              <w:t>2</w:t>
            </w:r>
          </w:p>
        </w:tc>
        <w:tc>
          <w:tcPr>
            <w:tcW w:w="1643" w:type="dxa"/>
            <w:vAlign w:val="center"/>
          </w:tcPr>
          <w:p w14:paraId="4CAA1032">
            <w:pPr>
              <w:widowControl w:val="0"/>
              <w:autoSpaceDE w:val="0"/>
              <w:autoSpaceDN w:val="0"/>
              <w:adjustRightInd w:val="0"/>
              <w:snapToGrid w:val="0"/>
              <w:ind w:firstLine="0" w:firstLineChars="0"/>
              <w:jc w:val="left"/>
              <w:rPr>
                <w:rFonts w:ascii="宋体" w:hAnsi="宋体"/>
                <w:sz w:val="18"/>
                <w:szCs w:val="21"/>
                <w:highlight w:val="none"/>
              </w:rPr>
            </w:pPr>
          </w:p>
        </w:tc>
        <w:tc>
          <w:tcPr>
            <w:tcW w:w="1361" w:type="dxa"/>
            <w:vAlign w:val="center"/>
          </w:tcPr>
          <w:p w14:paraId="2B78EF56">
            <w:pPr>
              <w:widowControl w:val="0"/>
              <w:autoSpaceDE w:val="0"/>
              <w:autoSpaceDN w:val="0"/>
              <w:adjustRightInd w:val="0"/>
              <w:snapToGrid w:val="0"/>
              <w:ind w:firstLine="0" w:firstLineChars="0"/>
              <w:jc w:val="left"/>
              <w:rPr>
                <w:rFonts w:ascii="宋体" w:hAnsi="宋体"/>
                <w:sz w:val="18"/>
                <w:szCs w:val="21"/>
                <w:highlight w:val="none"/>
              </w:rPr>
            </w:pPr>
          </w:p>
        </w:tc>
        <w:tc>
          <w:tcPr>
            <w:tcW w:w="1095" w:type="dxa"/>
            <w:vAlign w:val="center"/>
          </w:tcPr>
          <w:p w14:paraId="17119A50">
            <w:pPr>
              <w:widowControl w:val="0"/>
              <w:autoSpaceDE w:val="0"/>
              <w:autoSpaceDN w:val="0"/>
              <w:adjustRightInd w:val="0"/>
              <w:snapToGrid w:val="0"/>
              <w:ind w:firstLine="0" w:firstLineChars="0"/>
              <w:jc w:val="left"/>
              <w:rPr>
                <w:rFonts w:ascii="宋体" w:hAnsi="宋体"/>
                <w:sz w:val="18"/>
                <w:szCs w:val="21"/>
                <w:highlight w:val="none"/>
              </w:rPr>
            </w:pPr>
          </w:p>
        </w:tc>
        <w:tc>
          <w:tcPr>
            <w:tcW w:w="1098" w:type="dxa"/>
            <w:vAlign w:val="center"/>
          </w:tcPr>
          <w:p w14:paraId="7DC6771D">
            <w:pPr>
              <w:widowControl w:val="0"/>
              <w:autoSpaceDE w:val="0"/>
              <w:autoSpaceDN w:val="0"/>
              <w:adjustRightInd w:val="0"/>
              <w:snapToGrid w:val="0"/>
              <w:ind w:firstLine="0" w:firstLineChars="0"/>
              <w:jc w:val="left"/>
              <w:rPr>
                <w:rFonts w:ascii="宋体" w:hAnsi="宋体"/>
                <w:sz w:val="18"/>
                <w:szCs w:val="21"/>
                <w:highlight w:val="none"/>
              </w:rPr>
            </w:pPr>
          </w:p>
        </w:tc>
      </w:tr>
      <w:tr w14:paraId="71E39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jc w:val="center"/>
        </w:trPr>
        <w:tc>
          <w:tcPr>
            <w:tcW w:w="923" w:type="dxa"/>
            <w:vAlign w:val="center"/>
          </w:tcPr>
          <w:p w14:paraId="2FDB1153">
            <w:pPr>
              <w:widowControl w:val="0"/>
              <w:autoSpaceDE w:val="0"/>
              <w:autoSpaceDN w:val="0"/>
              <w:adjustRightInd w:val="0"/>
              <w:snapToGrid w:val="0"/>
              <w:ind w:firstLine="0" w:firstLineChars="0"/>
              <w:jc w:val="left"/>
              <w:rPr>
                <w:rFonts w:ascii="宋体" w:hAnsi="宋体"/>
                <w:sz w:val="18"/>
                <w:szCs w:val="21"/>
                <w:highlight w:val="none"/>
              </w:rPr>
            </w:pPr>
            <w:r>
              <w:rPr>
                <w:rFonts w:hint="eastAsia" w:ascii="宋体" w:hAnsi="宋体"/>
                <w:sz w:val="18"/>
                <w:szCs w:val="21"/>
                <w:highlight w:val="none"/>
              </w:rPr>
              <w:t>3</w:t>
            </w:r>
          </w:p>
        </w:tc>
        <w:tc>
          <w:tcPr>
            <w:tcW w:w="1643" w:type="dxa"/>
            <w:vAlign w:val="center"/>
          </w:tcPr>
          <w:p w14:paraId="39D4172F">
            <w:pPr>
              <w:widowControl w:val="0"/>
              <w:autoSpaceDE w:val="0"/>
              <w:autoSpaceDN w:val="0"/>
              <w:adjustRightInd w:val="0"/>
              <w:snapToGrid w:val="0"/>
              <w:ind w:firstLine="0" w:firstLineChars="0"/>
              <w:jc w:val="left"/>
              <w:rPr>
                <w:rFonts w:ascii="宋体" w:hAnsi="宋体"/>
                <w:sz w:val="18"/>
                <w:szCs w:val="21"/>
                <w:highlight w:val="none"/>
              </w:rPr>
            </w:pPr>
          </w:p>
        </w:tc>
        <w:tc>
          <w:tcPr>
            <w:tcW w:w="1361" w:type="dxa"/>
            <w:vAlign w:val="center"/>
          </w:tcPr>
          <w:p w14:paraId="3C9E7723">
            <w:pPr>
              <w:widowControl w:val="0"/>
              <w:autoSpaceDE w:val="0"/>
              <w:autoSpaceDN w:val="0"/>
              <w:adjustRightInd w:val="0"/>
              <w:snapToGrid w:val="0"/>
              <w:ind w:firstLine="0" w:firstLineChars="0"/>
              <w:jc w:val="left"/>
              <w:rPr>
                <w:rFonts w:ascii="宋体" w:hAnsi="宋体"/>
                <w:sz w:val="18"/>
                <w:szCs w:val="21"/>
                <w:highlight w:val="none"/>
              </w:rPr>
            </w:pPr>
          </w:p>
        </w:tc>
        <w:tc>
          <w:tcPr>
            <w:tcW w:w="1095" w:type="dxa"/>
            <w:vAlign w:val="center"/>
          </w:tcPr>
          <w:p w14:paraId="45E9C58B">
            <w:pPr>
              <w:widowControl w:val="0"/>
              <w:autoSpaceDE w:val="0"/>
              <w:autoSpaceDN w:val="0"/>
              <w:adjustRightInd w:val="0"/>
              <w:snapToGrid w:val="0"/>
              <w:ind w:firstLine="0" w:firstLineChars="0"/>
              <w:jc w:val="left"/>
              <w:rPr>
                <w:rFonts w:ascii="宋体" w:hAnsi="宋体"/>
                <w:sz w:val="18"/>
                <w:szCs w:val="21"/>
                <w:highlight w:val="none"/>
              </w:rPr>
            </w:pPr>
          </w:p>
        </w:tc>
        <w:tc>
          <w:tcPr>
            <w:tcW w:w="1098" w:type="dxa"/>
            <w:vAlign w:val="center"/>
          </w:tcPr>
          <w:p w14:paraId="66FA5F0D">
            <w:pPr>
              <w:widowControl w:val="0"/>
              <w:autoSpaceDE w:val="0"/>
              <w:autoSpaceDN w:val="0"/>
              <w:adjustRightInd w:val="0"/>
              <w:snapToGrid w:val="0"/>
              <w:ind w:firstLine="0" w:firstLineChars="0"/>
              <w:jc w:val="left"/>
              <w:rPr>
                <w:rFonts w:ascii="宋体" w:hAnsi="宋体"/>
                <w:sz w:val="18"/>
                <w:szCs w:val="21"/>
                <w:highlight w:val="none"/>
              </w:rPr>
            </w:pPr>
          </w:p>
        </w:tc>
      </w:tr>
      <w:tr w14:paraId="61B73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923" w:type="dxa"/>
            <w:vAlign w:val="center"/>
          </w:tcPr>
          <w:p w14:paraId="011287F7">
            <w:pPr>
              <w:widowControl w:val="0"/>
              <w:autoSpaceDE w:val="0"/>
              <w:autoSpaceDN w:val="0"/>
              <w:adjustRightInd w:val="0"/>
              <w:snapToGrid w:val="0"/>
              <w:ind w:firstLine="0" w:firstLineChars="0"/>
              <w:jc w:val="left"/>
              <w:rPr>
                <w:rFonts w:ascii="宋体" w:hAnsi="宋体"/>
                <w:sz w:val="18"/>
                <w:szCs w:val="21"/>
                <w:highlight w:val="none"/>
              </w:rPr>
            </w:pPr>
          </w:p>
        </w:tc>
        <w:tc>
          <w:tcPr>
            <w:tcW w:w="1643" w:type="dxa"/>
            <w:vAlign w:val="center"/>
          </w:tcPr>
          <w:p w14:paraId="7B26556D">
            <w:pPr>
              <w:widowControl w:val="0"/>
              <w:autoSpaceDE w:val="0"/>
              <w:autoSpaceDN w:val="0"/>
              <w:adjustRightInd w:val="0"/>
              <w:snapToGrid w:val="0"/>
              <w:ind w:firstLine="0" w:firstLineChars="0"/>
              <w:jc w:val="left"/>
              <w:rPr>
                <w:rFonts w:ascii="宋体" w:hAnsi="宋体"/>
                <w:sz w:val="18"/>
                <w:szCs w:val="21"/>
                <w:highlight w:val="none"/>
              </w:rPr>
            </w:pPr>
            <w:r>
              <w:rPr>
                <w:rFonts w:ascii="宋体" w:hAnsi="宋体"/>
                <w:sz w:val="18"/>
                <w:szCs w:val="21"/>
                <w:highlight w:val="none"/>
              </w:rPr>
              <w:t>……</w:t>
            </w:r>
          </w:p>
        </w:tc>
        <w:tc>
          <w:tcPr>
            <w:tcW w:w="1361" w:type="dxa"/>
            <w:vAlign w:val="center"/>
          </w:tcPr>
          <w:p w14:paraId="48CFE0C9">
            <w:pPr>
              <w:widowControl w:val="0"/>
              <w:autoSpaceDE w:val="0"/>
              <w:autoSpaceDN w:val="0"/>
              <w:adjustRightInd w:val="0"/>
              <w:snapToGrid w:val="0"/>
              <w:ind w:firstLine="0" w:firstLineChars="0"/>
              <w:jc w:val="left"/>
              <w:rPr>
                <w:rFonts w:ascii="宋体" w:hAnsi="宋体"/>
                <w:sz w:val="18"/>
                <w:szCs w:val="21"/>
                <w:highlight w:val="none"/>
              </w:rPr>
            </w:pPr>
          </w:p>
        </w:tc>
        <w:tc>
          <w:tcPr>
            <w:tcW w:w="1095" w:type="dxa"/>
            <w:vAlign w:val="center"/>
          </w:tcPr>
          <w:p w14:paraId="5E4E2F3C">
            <w:pPr>
              <w:widowControl w:val="0"/>
              <w:autoSpaceDE w:val="0"/>
              <w:autoSpaceDN w:val="0"/>
              <w:adjustRightInd w:val="0"/>
              <w:snapToGrid w:val="0"/>
              <w:ind w:firstLine="0" w:firstLineChars="0"/>
              <w:jc w:val="left"/>
              <w:rPr>
                <w:rFonts w:ascii="宋体" w:hAnsi="宋体"/>
                <w:sz w:val="18"/>
                <w:szCs w:val="21"/>
                <w:highlight w:val="none"/>
              </w:rPr>
            </w:pPr>
          </w:p>
        </w:tc>
        <w:tc>
          <w:tcPr>
            <w:tcW w:w="1098" w:type="dxa"/>
            <w:vAlign w:val="center"/>
          </w:tcPr>
          <w:p w14:paraId="2E5E1808">
            <w:pPr>
              <w:widowControl w:val="0"/>
              <w:autoSpaceDE w:val="0"/>
              <w:autoSpaceDN w:val="0"/>
              <w:adjustRightInd w:val="0"/>
              <w:snapToGrid w:val="0"/>
              <w:ind w:firstLine="0" w:firstLineChars="0"/>
              <w:jc w:val="left"/>
              <w:rPr>
                <w:rFonts w:ascii="宋体" w:hAnsi="宋体"/>
                <w:sz w:val="18"/>
                <w:szCs w:val="21"/>
                <w:highlight w:val="none"/>
              </w:rPr>
            </w:pPr>
          </w:p>
        </w:tc>
      </w:tr>
    </w:tbl>
    <w:p w14:paraId="196C4995">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重要提示：</w:t>
      </w:r>
    </w:p>
    <w:p w14:paraId="6D1E3110">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1.投标人根据招标文件业绩部分评分标准仔细填写，已供评标委员会查验；</w:t>
      </w:r>
    </w:p>
    <w:p w14:paraId="050B944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2.上述业绩必须为真实有效，如发现业绩不符，将取消相应资格；</w:t>
      </w:r>
    </w:p>
    <w:p w14:paraId="31A5D8DC">
      <w:pPr>
        <w:widowControl w:val="0"/>
        <w:autoSpaceDE w:val="0"/>
        <w:autoSpaceDN w:val="0"/>
        <w:adjustRightInd w:val="0"/>
        <w:snapToGrid w:val="0"/>
        <w:ind w:firstLine="0" w:firstLineChars="0"/>
        <w:jc w:val="left"/>
        <w:outlineLvl w:val="9"/>
        <w:rPr>
          <w:rFonts w:hint="eastAsia" w:ascii="宋体" w:hAnsi="宋体"/>
          <w:b/>
          <w:highlight w:val="none"/>
        </w:rPr>
      </w:pPr>
      <w:r>
        <w:rPr>
          <w:rFonts w:hint="eastAsia" w:ascii="宋体" w:hAnsi="宋体"/>
          <w:szCs w:val="21"/>
          <w:highlight w:val="none"/>
        </w:rPr>
        <w:t>3.证明材料附在本表后即可。</w:t>
      </w:r>
    </w:p>
    <w:p w14:paraId="60996FA6">
      <w:pPr>
        <w:widowControl w:val="0"/>
        <w:autoSpaceDE w:val="0"/>
        <w:autoSpaceDN w:val="0"/>
        <w:adjustRightInd w:val="0"/>
        <w:snapToGrid w:val="0"/>
        <w:ind w:firstLine="0" w:firstLineChars="0"/>
        <w:jc w:val="left"/>
        <w:outlineLvl w:val="9"/>
        <w:rPr>
          <w:rFonts w:hint="eastAsia" w:ascii="宋体" w:hAnsi="宋体"/>
          <w:b/>
          <w:highlight w:val="none"/>
        </w:rPr>
      </w:pPr>
    </w:p>
    <w:p w14:paraId="5717B3CA">
      <w:pPr>
        <w:widowControl w:val="0"/>
        <w:autoSpaceDE w:val="0"/>
        <w:autoSpaceDN w:val="0"/>
        <w:adjustRightInd w:val="0"/>
        <w:snapToGrid w:val="0"/>
        <w:ind w:firstLine="0" w:firstLineChars="0"/>
        <w:jc w:val="left"/>
        <w:outlineLvl w:val="9"/>
        <w:rPr>
          <w:rFonts w:hint="eastAsia" w:ascii="宋体" w:hAnsi="宋体"/>
          <w:b/>
          <w:highlight w:val="none"/>
        </w:rPr>
      </w:pPr>
    </w:p>
    <w:p w14:paraId="33A90929">
      <w:pPr>
        <w:widowControl w:val="0"/>
        <w:autoSpaceDE w:val="0"/>
        <w:autoSpaceDN w:val="0"/>
        <w:adjustRightInd w:val="0"/>
        <w:snapToGrid w:val="0"/>
        <w:ind w:firstLine="0" w:firstLineChars="0"/>
        <w:jc w:val="left"/>
        <w:outlineLvl w:val="9"/>
        <w:rPr>
          <w:rFonts w:hint="eastAsia" w:ascii="宋体" w:hAnsi="宋体"/>
          <w:b/>
          <w:highlight w:val="none"/>
        </w:rPr>
      </w:pPr>
    </w:p>
    <w:p w14:paraId="4C8E754F">
      <w:pPr>
        <w:widowControl w:val="0"/>
        <w:autoSpaceDE w:val="0"/>
        <w:autoSpaceDN w:val="0"/>
        <w:adjustRightInd w:val="0"/>
        <w:snapToGrid w:val="0"/>
        <w:ind w:firstLine="0" w:firstLineChars="0"/>
        <w:jc w:val="left"/>
        <w:outlineLvl w:val="9"/>
        <w:rPr>
          <w:rFonts w:hint="eastAsia" w:ascii="宋体" w:hAnsi="宋体"/>
          <w:b/>
          <w:highlight w:val="none"/>
        </w:rPr>
      </w:pPr>
    </w:p>
    <w:p w14:paraId="081127F6">
      <w:pPr>
        <w:widowControl w:val="0"/>
        <w:autoSpaceDE w:val="0"/>
        <w:autoSpaceDN w:val="0"/>
        <w:adjustRightInd w:val="0"/>
        <w:snapToGrid w:val="0"/>
        <w:ind w:firstLine="0" w:firstLineChars="0"/>
        <w:jc w:val="left"/>
        <w:outlineLvl w:val="9"/>
        <w:rPr>
          <w:rFonts w:hint="eastAsia" w:ascii="宋体" w:hAnsi="宋体"/>
          <w:b/>
          <w:highlight w:val="none"/>
        </w:rPr>
      </w:pPr>
    </w:p>
    <w:p w14:paraId="314468D7">
      <w:pPr>
        <w:widowControl w:val="0"/>
        <w:autoSpaceDE w:val="0"/>
        <w:autoSpaceDN w:val="0"/>
        <w:adjustRightInd w:val="0"/>
        <w:snapToGrid w:val="0"/>
        <w:ind w:firstLine="0" w:firstLineChars="0"/>
        <w:jc w:val="left"/>
        <w:outlineLvl w:val="9"/>
        <w:rPr>
          <w:rFonts w:hint="eastAsia" w:ascii="宋体" w:hAnsi="宋体"/>
          <w:b/>
          <w:highlight w:val="none"/>
        </w:rPr>
      </w:pPr>
    </w:p>
    <w:p w14:paraId="545DDE56">
      <w:pPr>
        <w:widowControl w:val="0"/>
        <w:autoSpaceDE w:val="0"/>
        <w:autoSpaceDN w:val="0"/>
        <w:adjustRightInd w:val="0"/>
        <w:snapToGrid w:val="0"/>
        <w:ind w:firstLine="0" w:firstLineChars="0"/>
        <w:jc w:val="left"/>
        <w:outlineLvl w:val="9"/>
        <w:rPr>
          <w:rFonts w:hint="eastAsia" w:ascii="宋体" w:hAnsi="宋体"/>
          <w:b/>
          <w:highlight w:val="none"/>
        </w:rPr>
      </w:pPr>
    </w:p>
    <w:p w14:paraId="51CCC5F0">
      <w:pPr>
        <w:widowControl w:val="0"/>
        <w:autoSpaceDE w:val="0"/>
        <w:autoSpaceDN w:val="0"/>
        <w:adjustRightInd w:val="0"/>
        <w:snapToGrid w:val="0"/>
        <w:ind w:firstLine="0" w:firstLineChars="0"/>
        <w:jc w:val="left"/>
        <w:outlineLvl w:val="9"/>
        <w:rPr>
          <w:rFonts w:hint="eastAsia" w:ascii="宋体" w:hAnsi="宋体"/>
          <w:b/>
          <w:highlight w:val="none"/>
        </w:rPr>
      </w:pPr>
    </w:p>
    <w:p w14:paraId="20E19E3C">
      <w:pPr>
        <w:widowControl w:val="0"/>
        <w:autoSpaceDE w:val="0"/>
        <w:autoSpaceDN w:val="0"/>
        <w:adjustRightInd w:val="0"/>
        <w:snapToGrid w:val="0"/>
        <w:ind w:firstLine="0" w:firstLineChars="0"/>
        <w:jc w:val="left"/>
        <w:outlineLvl w:val="9"/>
        <w:rPr>
          <w:rFonts w:hint="eastAsia" w:ascii="宋体" w:hAnsi="宋体"/>
          <w:b/>
          <w:highlight w:val="none"/>
        </w:rPr>
      </w:pPr>
    </w:p>
    <w:p w14:paraId="4949FF30">
      <w:pPr>
        <w:widowControl w:val="0"/>
        <w:autoSpaceDE w:val="0"/>
        <w:autoSpaceDN w:val="0"/>
        <w:adjustRightInd w:val="0"/>
        <w:snapToGrid w:val="0"/>
        <w:ind w:firstLine="0" w:firstLineChars="0"/>
        <w:jc w:val="left"/>
        <w:outlineLvl w:val="9"/>
        <w:rPr>
          <w:rFonts w:hint="eastAsia" w:ascii="宋体" w:hAnsi="宋体"/>
          <w:b/>
          <w:highlight w:val="none"/>
        </w:rPr>
      </w:pPr>
    </w:p>
    <w:p w14:paraId="79D92E22">
      <w:pPr>
        <w:widowControl w:val="0"/>
        <w:autoSpaceDE w:val="0"/>
        <w:autoSpaceDN w:val="0"/>
        <w:adjustRightInd w:val="0"/>
        <w:snapToGrid w:val="0"/>
        <w:ind w:firstLine="0" w:firstLineChars="0"/>
        <w:jc w:val="left"/>
        <w:outlineLvl w:val="9"/>
        <w:rPr>
          <w:rFonts w:hint="eastAsia" w:ascii="宋体" w:hAnsi="宋体"/>
          <w:b/>
          <w:highlight w:val="none"/>
        </w:rPr>
      </w:pPr>
    </w:p>
    <w:p w14:paraId="2AE0170D">
      <w:pPr>
        <w:widowControl w:val="0"/>
        <w:autoSpaceDE w:val="0"/>
        <w:autoSpaceDN w:val="0"/>
        <w:adjustRightInd w:val="0"/>
        <w:snapToGrid w:val="0"/>
        <w:ind w:firstLine="0" w:firstLineChars="0"/>
        <w:jc w:val="left"/>
        <w:outlineLvl w:val="9"/>
        <w:rPr>
          <w:rFonts w:hint="eastAsia" w:ascii="宋体" w:hAnsi="宋体"/>
          <w:b/>
          <w:highlight w:val="none"/>
        </w:rPr>
      </w:pPr>
    </w:p>
    <w:p w14:paraId="7D5B018E">
      <w:pPr>
        <w:widowControl w:val="0"/>
        <w:autoSpaceDE w:val="0"/>
        <w:autoSpaceDN w:val="0"/>
        <w:adjustRightInd w:val="0"/>
        <w:snapToGrid w:val="0"/>
        <w:ind w:firstLine="0" w:firstLineChars="0"/>
        <w:jc w:val="left"/>
        <w:outlineLvl w:val="9"/>
        <w:rPr>
          <w:rFonts w:hint="eastAsia" w:ascii="宋体" w:hAnsi="宋体"/>
          <w:b/>
          <w:highlight w:val="none"/>
        </w:rPr>
      </w:pPr>
    </w:p>
    <w:p w14:paraId="22516467">
      <w:pPr>
        <w:widowControl w:val="0"/>
        <w:autoSpaceDE w:val="0"/>
        <w:autoSpaceDN w:val="0"/>
        <w:adjustRightInd w:val="0"/>
        <w:snapToGrid w:val="0"/>
        <w:ind w:firstLine="0" w:firstLineChars="0"/>
        <w:jc w:val="left"/>
        <w:outlineLvl w:val="9"/>
        <w:rPr>
          <w:rFonts w:hint="eastAsia" w:ascii="宋体" w:hAnsi="宋体"/>
          <w:b/>
          <w:highlight w:val="none"/>
        </w:rPr>
      </w:pPr>
    </w:p>
    <w:p w14:paraId="7B9B2402">
      <w:pPr>
        <w:widowControl w:val="0"/>
        <w:autoSpaceDE w:val="0"/>
        <w:autoSpaceDN w:val="0"/>
        <w:adjustRightInd w:val="0"/>
        <w:snapToGrid w:val="0"/>
        <w:ind w:firstLine="0" w:firstLineChars="0"/>
        <w:jc w:val="left"/>
        <w:outlineLvl w:val="9"/>
        <w:rPr>
          <w:rFonts w:hint="eastAsia" w:ascii="宋体" w:hAnsi="宋体"/>
          <w:b/>
          <w:highlight w:val="none"/>
        </w:rPr>
      </w:pPr>
    </w:p>
    <w:p w14:paraId="3BF02DE2">
      <w:pPr>
        <w:widowControl w:val="0"/>
        <w:autoSpaceDE w:val="0"/>
        <w:autoSpaceDN w:val="0"/>
        <w:adjustRightInd w:val="0"/>
        <w:snapToGrid w:val="0"/>
        <w:ind w:firstLine="0" w:firstLineChars="0"/>
        <w:jc w:val="left"/>
        <w:outlineLvl w:val="9"/>
        <w:rPr>
          <w:rFonts w:hint="eastAsia" w:ascii="宋体" w:hAnsi="宋体"/>
          <w:b/>
          <w:highlight w:val="none"/>
        </w:rPr>
      </w:pPr>
    </w:p>
    <w:p w14:paraId="7C2EFFE8">
      <w:pPr>
        <w:widowControl w:val="0"/>
        <w:autoSpaceDE w:val="0"/>
        <w:autoSpaceDN w:val="0"/>
        <w:adjustRightInd w:val="0"/>
        <w:snapToGrid w:val="0"/>
        <w:ind w:firstLine="0" w:firstLineChars="0"/>
        <w:jc w:val="left"/>
        <w:outlineLvl w:val="9"/>
        <w:rPr>
          <w:rFonts w:hint="eastAsia" w:ascii="宋体" w:hAnsi="宋体"/>
          <w:b/>
          <w:highlight w:val="none"/>
        </w:rPr>
      </w:pPr>
    </w:p>
    <w:bookmarkEnd w:id="394"/>
    <w:bookmarkEnd w:id="395"/>
    <w:bookmarkEnd w:id="396"/>
    <w:p w14:paraId="3652DD53">
      <w:pPr>
        <w:rPr>
          <w:rFonts w:hint="eastAsia" w:ascii="宋体" w:hAnsi="宋体"/>
          <w:b/>
          <w:szCs w:val="21"/>
          <w:highlight w:val="none"/>
          <w:lang w:val="en-US" w:eastAsia="zh-CN"/>
        </w:rPr>
      </w:pPr>
      <w:r>
        <w:rPr>
          <w:rFonts w:hint="eastAsia" w:ascii="宋体" w:hAnsi="宋体"/>
          <w:b/>
          <w:szCs w:val="21"/>
          <w:highlight w:val="none"/>
          <w:lang w:val="en-US" w:eastAsia="zh-CN"/>
        </w:rPr>
        <w:br w:type="page"/>
      </w:r>
    </w:p>
    <w:p w14:paraId="390ECE56">
      <w:pPr>
        <w:ind w:left="0" w:firstLine="0" w:firstLineChars="0"/>
        <w:rPr>
          <w:rFonts w:hint="eastAsia" w:ascii="宋体" w:hAnsi="宋体" w:eastAsia="宋体"/>
          <w:b/>
          <w:color w:val="auto"/>
          <w:sz w:val="21"/>
          <w:szCs w:val="24"/>
          <w:highlight w:val="none"/>
          <w:lang w:val="en-US" w:eastAsia="zh-CN"/>
        </w:rPr>
      </w:pPr>
      <w:bookmarkStart w:id="397" w:name="_Toc27124"/>
      <w:bookmarkStart w:id="398" w:name="_Toc19595"/>
      <w:bookmarkStart w:id="399" w:name="_Toc4595"/>
      <w:r>
        <w:rPr>
          <w:rFonts w:hint="eastAsia" w:ascii="宋体" w:hAnsi="宋体"/>
          <w:b/>
          <w:highlight w:val="none"/>
        </w:rPr>
        <w:t>B</w:t>
      </w:r>
      <w:r>
        <w:rPr>
          <w:rFonts w:hint="eastAsia" w:ascii="宋体" w:hAnsi="宋体"/>
          <w:b/>
          <w:highlight w:val="none"/>
          <w:lang w:val="en-US" w:eastAsia="zh-CN"/>
        </w:rPr>
        <w:t>6</w:t>
      </w:r>
      <w:r>
        <w:rPr>
          <w:rFonts w:hint="eastAsia" w:ascii="宋体" w:hAnsi="宋体"/>
          <w:b/>
          <w:highlight w:val="none"/>
        </w:rPr>
        <w:t>、</w:t>
      </w:r>
      <w:bookmarkEnd w:id="387"/>
      <w:bookmarkEnd w:id="397"/>
      <w:bookmarkEnd w:id="398"/>
      <w:bookmarkEnd w:id="399"/>
      <w:bookmarkStart w:id="400" w:name="_Toc201997951"/>
      <w:bookmarkStart w:id="401" w:name="_Toc201743121"/>
      <w:bookmarkStart w:id="402" w:name="_Toc201742866"/>
      <w:bookmarkStart w:id="403" w:name="_Toc390444143"/>
      <w:bookmarkStart w:id="404" w:name="_Toc201401663"/>
      <w:bookmarkStart w:id="405" w:name="_Toc199215951"/>
      <w:bookmarkStart w:id="406" w:name="_Toc280341018"/>
      <w:bookmarkStart w:id="407" w:name="_Toc201719123"/>
      <w:bookmarkStart w:id="408" w:name="_Toc370197705"/>
      <w:r>
        <w:rPr>
          <w:rFonts w:hint="eastAsia" w:ascii="宋体" w:hAnsi="宋体" w:eastAsia="宋体"/>
          <w:b/>
          <w:color w:val="auto"/>
          <w:sz w:val="21"/>
          <w:szCs w:val="24"/>
          <w:highlight w:val="none"/>
          <w:lang w:val="en-US" w:eastAsia="zh-CN"/>
        </w:rPr>
        <w:t>保密承诺书</w:t>
      </w:r>
    </w:p>
    <w:p w14:paraId="1BAD31CB">
      <w:pPr>
        <w:adjustRightInd/>
        <w:snapToGrid/>
        <w:spacing w:before="100" w:beforeAutospacing="1" w:after="100" w:afterAutospacing="1" w:line="240" w:lineRule="auto"/>
        <w:ind w:firstLine="0" w:firstLineChars="0"/>
        <w:jc w:val="center"/>
        <w:rPr>
          <w:rFonts w:ascii="宋体" w:hAnsi="宋体" w:eastAsia="宋体"/>
          <w:b/>
          <w:bCs/>
          <w:szCs w:val="32"/>
        </w:rPr>
      </w:pPr>
      <w:r>
        <w:rPr>
          <w:rFonts w:ascii="宋体" w:hAnsi="宋体" w:eastAsia="宋体"/>
          <w:b/>
          <w:bCs/>
          <w:szCs w:val="32"/>
        </w:rPr>
        <w:t>保密</w:t>
      </w:r>
      <w:r>
        <w:rPr>
          <w:rFonts w:hint="eastAsia" w:ascii="宋体" w:hAnsi="宋体" w:eastAsia="宋体"/>
          <w:b/>
          <w:bCs/>
          <w:szCs w:val="32"/>
        </w:rPr>
        <w:t>承诺书</w:t>
      </w:r>
    </w:p>
    <w:p w14:paraId="04A9AFA4">
      <w:pPr>
        <w:adjustRightInd/>
        <w:spacing w:line="360" w:lineRule="auto"/>
        <w:ind w:firstLine="0" w:firstLineChars="0"/>
        <w:jc w:val="both"/>
        <w:rPr>
          <w:rFonts w:ascii="宋体" w:hAnsi="宋体" w:eastAsia="宋体" w:cs="Arial"/>
          <w:sz w:val="24"/>
          <w:szCs w:val="24"/>
          <w:lang w:val="en-US" w:eastAsia="zh-CN"/>
        </w:rPr>
      </w:pPr>
      <w:r>
        <w:rPr>
          <w:rFonts w:hint="eastAsia" w:ascii="宋体" w:hAnsi="宋体" w:cs="Arial"/>
          <w:snapToGrid w:val="0"/>
          <w:kern w:val="0"/>
          <w:sz w:val="24"/>
          <w:szCs w:val="24"/>
          <w:u w:val="single"/>
          <w:lang w:val="en-US" w:eastAsia="zh-CN"/>
        </w:rPr>
        <w:t>深圳市深投控体育赛事发展有限公司</w:t>
      </w:r>
      <w:r>
        <w:rPr>
          <w:rFonts w:hint="eastAsia" w:ascii="宋体" w:hAnsi="宋体" w:eastAsia="宋体" w:cs="Arial"/>
          <w:snapToGrid w:val="0"/>
          <w:kern w:val="0"/>
          <w:sz w:val="24"/>
          <w:szCs w:val="24"/>
          <w:u w:val="single"/>
          <w:lang w:val="en-US" w:eastAsia="zh-CN"/>
        </w:rPr>
        <w:t>：</w:t>
      </w:r>
    </w:p>
    <w:p w14:paraId="45F5A368">
      <w:pPr>
        <w:adjustRightInd/>
        <w:spacing w:line="360" w:lineRule="auto"/>
        <w:jc w:val="both"/>
        <w:rPr>
          <w:rFonts w:ascii="宋体" w:hAnsi="宋体" w:eastAsia="宋体" w:cs="Arial"/>
          <w:bCs/>
          <w:snapToGrid w:val="0"/>
          <w:kern w:val="0"/>
          <w:sz w:val="24"/>
          <w:szCs w:val="24"/>
        </w:rPr>
      </w:pPr>
      <w:r>
        <w:rPr>
          <w:rFonts w:ascii="宋体" w:hAnsi="宋体" w:eastAsia="宋体" w:cs="Arial"/>
          <w:snapToGrid w:val="0"/>
          <w:kern w:val="0"/>
          <w:sz w:val="24"/>
          <w:szCs w:val="24"/>
        </w:rPr>
        <w:t>在</w:t>
      </w:r>
      <w:r>
        <w:rPr>
          <w:rFonts w:ascii="宋体" w:hAnsi="宋体" w:eastAsia="宋体" w:cs="Arial"/>
          <w:snapToGrid w:val="0"/>
          <w:kern w:val="0"/>
          <w:sz w:val="24"/>
          <w:szCs w:val="24"/>
          <w:u w:val="single"/>
        </w:rPr>
        <w:t xml:space="preserve"> </w:t>
      </w:r>
      <w:r>
        <w:rPr>
          <w:rFonts w:hint="eastAsia" w:ascii="宋体" w:hAnsi="宋体" w:cs="Arial"/>
          <w:snapToGrid w:val="0"/>
          <w:kern w:val="0"/>
          <w:sz w:val="24"/>
          <w:szCs w:val="24"/>
          <w:u w:val="single"/>
          <w:lang w:val="en-US" w:eastAsia="zh-CN"/>
        </w:rPr>
        <w:t xml:space="preserve">              </w:t>
      </w:r>
      <w:r>
        <w:rPr>
          <w:rFonts w:ascii="宋体" w:hAnsi="宋体" w:eastAsia="宋体" w:cs="Arial"/>
          <w:snapToGrid w:val="0"/>
          <w:kern w:val="0"/>
          <w:sz w:val="24"/>
          <w:szCs w:val="24"/>
          <w:u w:val="single"/>
        </w:rPr>
        <w:t xml:space="preserve"> </w:t>
      </w:r>
      <w:r>
        <w:rPr>
          <w:rFonts w:hint="eastAsia" w:ascii="宋体" w:hAnsi="宋体" w:eastAsia="宋体" w:cs="Arial"/>
          <w:snapToGrid w:val="0"/>
          <w:kern w:val="0"/>
          <w:sz w:val="24"/>
          <w:szCs w:val="24"/>
        </w:rPr>
        <w:t>项目（以下简称“本项目”）</w:t>
      </w:r>
      <w:r>
        <w:rPr>
          <w:rFonts w:ascii="宋体" w:hAnsi="宋体" w:eastAsia="宋体" w:cs="Arial"/>
          <w:snapToGrid w:val="0"/>
          <w:kern w:val="0"/>
          <w:sz w:val="24"/>
          <w:szCs w:val="24"/>
        </w:rPr>
        <w:t>的</w:t>
      </w:r>
      <w:r>
        <w:rPr>
          <w:rFonts w:hint="eastAsia" w:ascii="宋体" w:hAnsi="宋体" w:eastAsia="宋体" w:cs="Arial"/>
          <w:snapToGrid w:val="0"/>
          <w:kern w:val="0"/>
          <w:sz w:val="24"/>
          <w:szCs w:val="24"/>
        </w:rPr>
        <w:t>采购响应</w:t>
      </w:r>
      <w:r>
        <w:rPr>
          <w:rFonts w:ascii="宋体" w:hAnsi="宋体" w:eastAsia="宋体" w:cs="Arial"/>
          <w:snapToGrid w:val="0"/>
          <w:kern w:val="0"/>
          <w:sz w:val="24"/>
          <w:szCs w:val="24"/>
        </w:rPr>
        <w:t>活动过程中，出于</w:t>
      </w:r>
      <w:r>
        <w:rPr>
          <w:rFonts w:hint="eastAsia" w:ascii="宋体" w:hAnsi="宋体" w:eastAsia="宋体" w:cs="Arial"/>
          <w:snapToGrid w:val="0"/>
          <w:kern w:val="0"/>
          <w:sz w:val="24"/>
          <w:szCs w:val="24"/>
        </w:rPr>
        <w:t>采购</w:t>
      </w:r>
      <w:r>
        <w:rPr>
          <w:rFonts w:ascii="宋体" w:hAnsi="宋体" w:eastAsia="宋体" w:cs="Arial"/>
          <w:snapToGrid w:val="0"/>
          <w:kern w:val="0"/>
          <w:sz w:val="24"/>
          <w:szCs w:val="24"/>
        </w:rPr>
        <w:t>的需要，</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将接触或知悉</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的</w:t>
      </w:r>
      <w:r>
        <w:rPr>
          <w:rFonts w:hint="eastAsia" w:ascii="宋体" w:hAnsi="宋体" w:eastAsia="宋体" w:cs="Arial"/>
          <w:snapToGrid w:val="0"/>
          <w:kern w:val="0"/>
          <w:sz w:val="24"/>
          <w:szCs w:val="24"/>
        </w:rPr>
        <w:t>保密信息</w:t>
      </w:r>
      <w:r>
        <w:rPr>
          <w:rFonts w:ascii="宋体" w:hAnsi="宋体" w:eastAsia="宋体" w:cs="Arial"/>
          <w:snapToGrid w:val="0"/>
          <w:kern w:val="0"/>
          <w:sz w:val="24"/>
          <w:szCs w:val="24"/>
        </w:rPr>
        <w:t>（见</w:t>
      </w:r>
      <w:r>
        <w:rPr>
          <w:rFonts w:hint="eastAsia" w:ascii="宋体" w:hAnsi="宋体" w:eastAsia="宋体" w:cs="Arial"/>
          <w:snapToGrid w:val="0"/>
          <w:kern w:val="0"/>
          <w:sz w:val="24"/>
          <w:szCs w:val="24"/>
        </w:rPr>
        <w:t>保密</w:t>
      </w:r>
      <w:r>
        <w:rPr>
          <w:rFonts w:ascii="宋体" w:hAnsi="宋体" w:eastAsia="宋体" w:cs="Arial"/>
          <w:snapToGrid w:val="0"/>
          <w:kern w:val="0"/>
          <w:sz w:val="24"/>
          <w:szCs w:val="24"/>
        </w:rPr>
        <w:t>协议第一条）。现</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就</w:t>
      </w:r>
      <w:r>
        <w:rPr>
          <w:rFonts w:hint="eastAsia" w:ascii="宋体" w:hAnsi="宋体" w:eastAsia="宋体" w:cs="Arial"/>
          <w:snapToGrid w:val="0"/>
          <w:kern w:val="0"/>
          <w:sz w:val="24"/>
          <w:szCs w:val="24"/>
        </w:rPr>
        <w:t>保密信息</w:t>
      </w:r>
      <w:r>
        <w:rPr>
          <w:rFonts w:ascii="宋体" w:hAnsi="宋体" w:eastAsia="宋体" w:cs="Arial"/>
          <w:snapToGrid w:val="0"/>
          <w:kern w:val="0"/>
          <w:sz w:val="24"/>
          <w:szCs w:val="24"/>
        </w:rPr>
        <w:t>的保密事宜</w:t>
      </w:r>
      <w:r>
        <w:rPr>
          <w:rFonts w:hint="eastAsia" w:ascii="宋体" w:hAnsi="宋体" w:eastAsia="宋体" w:cs="Arial"/>
          <w:snapToGrid w:val="0"/>
          <w:kern w:val="0"/>
          <w:sz w:val="24"/>
          <w:szCs w:val="24"/>
        </w:rPr>
        <w:t>承诺如下</w:t>
      </w:r>
      <w:r>
        <w:rPr>
          <w:rFonts w:ascii="宋体" w:hAnsi="宋体" w:eastAsia="宋体" w:cs="Arial"/>
          <w:snapToGrid w:val="0"/>
          <w:kern w:val="0"/>
          <w:sz w:val="24"/>
          <w:szCs w:val="24"/>
        </w:rPr>
        <w:t>：</w:t>
      </w:r>
    </w:p>
    <w:p w14:paraId="7C5854FB">
      <w:pPr>
        <w:tabs>
          <w:tab w:val="left" w:pos="3600"/>
        </w:tabs>
        <w:adjustRightInd/>
        <w:spacing w:line="360" w:lineRule="auto"/>
        <w:ind w:firstLine="0" w:firstLineChars="0"/>
        <w:jc w:val="both"/>
        <w:outlineLvl w:val="9"/>
        <w:rPr>
          <w:rFonts w:ascii="宋体" w:hAnsi="宋体" w:eastAsia="宋体" w:cs="Arial"/>
          <w:bCs/>
          <w:snapToGrid w:val="0"/>
          <w:kern w:val="0"/>
          <w:sz w:val="24"/>
          <w:szCs w:val="24"/>
        </w:rPr>
      </w:pPr>
      <w:r>
        <w:rPr>
          <w:rFonts w:ascii="宋体" w:hAnsi="宋体" w:eastAsia="宋体" w:cs="Arial"/>
          <w:bCs/>
          <w:snapToGrid w:val="0"/>
          <w:kern w:val="0"/>
          <w:sz w:val="24"/>
          <w:szCs w:val="24"/>
        </w:rPr>
        <w:t>一、保密</w:t>
      </w:r>
      <w:r>
        <w:rPr>
          <w:rFonts w:hint="eastAsia" w:ascii="宋体" w:hAnsi="宋体" w:eastAsia="宋体" w:cs="Arial"/>
          <w:bCs/>
          <w:snapToGrid w:val="0"/>
          <w:kern w:val="0"/>
          <w:sz w:val="24"/>
          <w:szCs w:val="24"/>
        </w:rPr>
        <w:t>信息</w:t>
      </w:r>
    </w:p>
    <w:p w14:paraId="0532D1C0">
      <w:pPr>
        <w:tabs>
          <w:tab w:val="left" w:pos="3600"/>
        </w:tabs>
        <w:adjustRightInd/>
        <w:spacing w:line="360" w:lineRule="auto"/>
        <w:ind w:firstLine="480" w:firstLineChars="200"/>
        <w:jc w:val="both"/>
        <w:rPr>
          <w:rFonts w:ascii="宋体" w:hAnsi="宋体" w:eastAsia="宋体" w:cs="Arial"/>
          <w:snapToGrid w:val="0"/>
          <w:kern w:val="0"/>
          <w:sz w:val="24"/>
          <w:szCs w:val="24"/>
        </w:rPr>
      </w:pPr>
      <w:r>
        <w:rPr>
          <w:rFonts w:hint="eastAsia" w:ascii="宋体" w:hAnsi="宋体" w:eastAsia="宋体" w:cs="Arial"/>
          <w:snapToGrid w:val="0"/>
          <w:kern w:val="0"/>
          <w:sz w:val="24"/>
          <w:szCs w:val="24"/>
        </w:rPr>
        <w:t>保密信息包括但不限于下列内容：</w:t>
      </w:r>
    </w:p>
    <w:p w14:paraId="382EA8C7">
      <w:pPr>
        <w:numPr>
          <w:ilvl w:val="1"/>
          <w:numId w:val="10"/>
        </w:numPr>
        <w:tabs>
          <w:tab w:val="left" w:pos="3600"/>
        </w:tabs>
        <w:adjustRightInd/>
        <w:spacing w:line="360" w:lineRule="auto"/>
        <w:ind w:firstLineChars="0"/>
        <w:jc w:val="both"/>
        <w:rPr>
          <w:rFonts w:ascii="宋体" w:hAnsi="宋体" w:eastAsia="宋体" w:cs="Arial"/>
          <w:snapToGrid w:val="0"/>
          <w:kern w:val="0"/>
          <w:sz w:val="24"/>
          <w:szCs w:val="24"/>
        </w:rPr>
      </w:pPr>
      <w:r>
        <w:rPr>
          <w:rFonts w:ascii="宋体" w:hAnsi="宋体" w:eastAsia="宋体" w:cs="Arial"/>
          <w:snapToGrid w:val="0"/>
          <w:kern w:val="0"/>
          <w:sz w:val="24"/>
          <w:szCs w:val="24"/>
        </w:rPr>
        <w:t>在</w:t>
      </w:r>
      <w:r>
        <w:rPr>
          <w:rFonts w:hint="eastAsia" w:ascii="宋体" w:hAnsi="宋体" w:eastAsia="宋体" w:cs="Arial"/>
          <w:snapToGrid w:val="0"/>
          <w:kern w:val="0"/>
          <w:sz w:val="24"/>
          <w:szCs w:val="24"/>
        </w:rPr>
        <w:t>采购响应</w:t>
      </w:r>
      <w:r>
        <w:rPr>
          <w:rFonts w:ascii="宋体" w:hAnsi="宋体" w:eastAsia="宋体" w:cs="Arial"/>
          <w:snapToGrid w:val="0"/>
          <w:kern w:val="0"/>
          <w:sz w:val="24"/>
          <w:szCs w:val="24"/>
        </w:rPr>
        <w:t>活动中的相关文件，包括但不限于</w:t>
      </w:r>
      <w:r>
        <w:rPr>
          <w:rFonts w:hint="eastAsia" w:ascii="宋体" w:hAnsi="宋体" w:eastAsia="宋体" w:cs="Arial"/>
          <w:snapToGrid w:val="0"/>
          <w:kern w:val="0"/>
          <w:sz w:val="24"/>
          <w:szCs w:val="24"/>
        </w:rPr>
        <w:t>采购</w:t>
      </w:r>
      <w:r>
        <w:rPr>
          <w:rFonts w:ascii="宋体" w:hAnsi="宋体" w:eastAsia="宋体" w:cs="Arial"/>
          <w:snapToGrid w:val="0"/>
          <w:kern w:val="0"/>
          <w:sz w:val="24"/>
          <w:szCs w:val="24"/>
        </w:rPr>
        <w:t>文件、</w:t>
      </w:r>
      <w:r>
        <w:rPr>
          <w:rFonts w:hint="eastAsia" w:ascii="宋体" w:hAnsi="宋体" w:eastAsia="宋体" w:cs="Arial"/>
          <w:snapToGrid w:val="0"/>
          <w:kern w:val="0"/>
          <w:sz w:val="24"/>
          <w:szCs w:val="24"/>
        </w:rPr>
        <w:t>响应</w:t>
      </w:r>
      <w:r>
        <w:rPr>
          <w:rFonts w:ascii="宋体" w:hAnsi="宋体" w:eastAsia="宋体" w:cs="Arial"/>
          <w:snapToGrid w:val="0"/>
          <w:kern w:val="0"/>
          <w:sz w:val="24"/>
          <w:szCs w:val="24"/>
        </w:rPr>
        <w:t>文件、澄清文件、图纸等；</w:t>
      </w:r>
    </w:p>
    <w:p w14:paraId="1738B5C1">
      <w:pPr>
        <w:numPr>
          <w:ilvl w:val="1"/>
          <w:numId w:val="10"/>
        </w:numPr>
        <w:tabs>
          <w:tab w:val="left" w:pos="3600"/>
        </w:tabs>
        <w:adjustRightInd/>
        <w:spacing w:line="360" w:lineRule="auto"/>
        <w:ind w:firstLineChars="0"/>
        <w:jc w:val="both"/>
        <w:rPr>
          <w:rFonts w:ascii="宋体" w:hAnsi="宋体" w:eastAsia="宋体" w:cs="Arial"/>
          <w:snapToGrid w:val="0"/>
          <w:kern w:val="0"/>
          <w:sz w:val="24"/>
          <w:szCs w:val="24"/>
        </w:rPr>
      </w:pPr>
      <w:r>
        <w:rPr>
          <w:rFonts w:ascii="宋体" w:hAnsi="宋体" w:eastAsia="宋体" w:cs="Arial"/>
          <w:snapToGrid w:val="0"/>
          <w:kern w:val="0"/>
          <w:sz w:val="24"/>
          <w:szCs w:val="24"/>
        </w:rPr>
        <w:t>评标结果；</w:t>
      </w:r>
    </w:p>
    <w:p w14:paraId="54E6DD96">
      <w:pPr>
        <w:numPr>
          <w:ilvl w:val="1"/>
          <w:numId w:val="10"/>
        </w:numPr>
        <w:tabs>
          <w:tab w:val="left" w:pos="3600"/>
        </w:tabs>
        <w:adjustRightInd/>
        <w:spacing w:line="360" w:lineRule="auto"/>
        <w:ind w:firstLineChars="0"/>
        <w:jc w:val="both"/>
        <w:rPr>
          <w:rFonts w:ascii="宋体" w:hAnsi="宋体" w:eastAsia="宋体" w:cs="Arial"/>
          <w:snapToGrid w:val="0"/>
          <w:kern w:val="0"/>
          <w:sz w:val="24"/>
          <w:szCs w:val="24"/>
        </w:rPr>
      </w:pPr>
      <w:r>
        <w:rPr>
          <w:rFonts w:ascii="宋体" w:hAnsi="宋体" w:eastAsia="宋体" w:cs="Arial"/>
          <w:snapToGrid w:val="0"/>
          <w:kern w:val="0"/>
          <w:sz w:val="24"/>
          <w:szCs w:val="24"/>
        </w:rPr>
        <w:t>在</w:t>
      </w:r>
      <w:r>
        <w:rPr>
          <w:rFonts w:hint="eastAsia" w:ascii="宋体" w:hAnsi="宋体" w:eastAsia="宋体" w:cs="Arial"/>
          <w:snapToGrid w:val="0"/>
          <w:kern w:val="0"/>
          <w:sz w:val="24"/>
          <w:szCs w:val="24"/>
        </w:rPr>
        <w:t>采购响应</w:t>
      </w:r>
      <w:r>
        <w:rPr>
          <w:rFonts w:ascii="宋体" w:hAnsi="宋体" w:eastAsia="宋体" w:cs="Arial"/>
          <w:snapToGrid w:val="0"/>
          <w:kern w:val="0"/>
          <w:sz w:val="24"/>
          <w:szCs w:val="24"/>
        </w:rPr>
        <w:t>及合同谈判签订、履行过程中所知悉的各种</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尚未公开的信息；</w:t>
      </w:r>
    </w:p>
    <w:p w14:paraId="08D90E52">
      <w:pPr>
        <w:numPr>
          <w:ilvl w:val="1"/>
          <w:numId w:val="10"/>
        </w:numPr>
        <w:tabs>
          <w:tab w:val="left" w:pos="3600"/>
        </w:tabs>
        <w:adjustRightInd/>
        <w:spacing w:line="360" w:lineRule="auto"/>
        <w:ind w:firstLineChars="0"/>
        <w:jc w:val="both"/>
        <w:rPr>
          <w:rFonts w:ascii="宋体" w:hAnsi="宋体" w:eastAsia="宋体" w:cs="Arial"/>
          <w:bCs/>
          <w:snapToGrid w:val="0"/>
          <w:kern w:val="0"/>
          <w:sz w:val="24"/>
          <w:szCs w:val="24"/>
        </w:rPr>
      </w:pPr>
      <w:r>
        <w:rPr>
          <w:rFonts w:ascii="宋体" w:hAnsi="宋体" w:eastAsia="宋体" w:cs="Arial"/>
          <w:snapToGrid w:val="0"/>
          <w:kern w:val="0"/>
          <w:sz w:val="24"/>
          <w:szCs w:val="24"/>
        </w:rPr>
        <w:t>除上述三项外，</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在本次</w:t>
      </w:r>
      <w:r>
        <w:rPr>
          <w:rFonts w:hint="eastAsia" w:ascii="宋体" w:hAnsi="宋体" w:eastAsia="宋体" w:cs="Arial"/>
          <w:snapToGrid w:val="0"/>
          <w:kern w:val="0"/>
          <w:sz w:val="24"/>
          <w:szCs w:val="24"/>
        </w:rPr>
        <w:t>采购</w:t>
      </w:r>
      <w:r>
        <w:rPr>
          <w:rFonts w:ascii="宋体" w:hAnsi="宋体" w:eastAsia="宋体" w:cs="Arial"/>
          <w:snapToGrid w:val="0"/>
          <w:kern w:val="0"/>
          <w:sz w:val="24"/>
          <w:szCs w:val="24"/>
        </w:rPr>
        <w:t>中，从</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获得的尚未公开的所有商务文件、技术文件、协议、议案和资料。</w:t>
      </w:r>
    </w:p>
    <w:p w14:paraId="5F9273DF">
      <w:pPr>
        <w:tabs>
          <w:tab w:val="left" w:pos="3600"/>
        </w:tabs>
        <w:adjustRightInd/>
        <w:spacing w:line="360" w:lineRule="auto"/>
        <w:ind w:firstLine="0" w:firstLineChars="0"/>
        <w:jc w:val="both"/>
        <w:outlineLvl w:val="9"/>
        <w:rPr>
          <w:rFonts w:ascii="宋体" w:hAnsi="宋体" w:eastAsia="宋体" w:cs="Arial"/>
          <w:bCs/>
          <w:snapToGrid w:val="0"/>
          <w:kern w:val="0"/>
          <w:sz w:val="24"/>
          <w:szCs w:val="24"/>
        </w:rPr>
      </w:pPr>
      <w:r>
        <w:rPr>
          <w:rFonts w:ascii="宋体" w:hAnsi="宋体" w:eastAsia="宋体" w:cs="Arial"/>
          <w:bCs/>
          <w:snapToGrid w:val="0"/>
          <w:kern w:val="0"/>
          <w:sz w:val="24"/>
          <w:szCs w:val="24"/>
        </w:rPr>
        <w:t>二、</w:t>
      </w:r>
      <w:r>
        <w:rPr>
          <w:rFonts w:hint="eastAsia" w:ascii="宋体" w:hAnsi="宋体" w:eastAsia="宋体" w:cs="Arial"/>
          <w:bCs/>
          <w:snapToGrid w:val="0"/>
          <w:kern w:val="0"/>
          <w:sz w:val="24"/>
          <w:szCs w:val="24"/>
        </w:rPr>
        <w:t>保密信息</w:t>
      </w:r>
      <w:r>
        <w:rPr>
          <w:rFonts w:ascii="宋体" w:hAnsi="宋体" w:eastAsia="宋体" w:cs="Arial"/>
          <w:bCs/>
          <w:snapToGrid w:val="0"/>
          <w:kern w:val="0"/>
          <w:sz w:val="24"/>
          <w:szCs w:val="24"/>
        </w:rPr>
        <w:t>的存在形式</w:t>
      </w:r>
    </w:p>
    <w:p w14:paraId="432991B3">
      <w:pPr>
        <w:tabs>
          <w:tab w:val="left" w:pos="3600"/>
        </w:tabs>
        <w:adjustRightInd/>
        <w:spacing w:line="360" w:lineRule="auto"/>
        <w:jc w:val="both"/>
        <w:rPr>
          <w:rFonts w:ascii="宋体" w:hAnsi="宋体" w:eastAsia="宋体" w:cs="Arial"/>
          <w:snapToGrid w:val="0"/>
          <w:kern w:val="0"/>
          <w:sz w:val="24"/>
          <w:szCs w:val="24"/>
        </w:rPr>
      </w:pPr>
      <w:r>
        <w:rPr>
          <w:rFonts w:hint="eastAsia" w:ascii="宋体" w:hAnsi="宋体" w:eastAsia="宋体" w:cs="Arial"/>
          <w:snapToGrid w:val="0"/>
          <w:kern w:val="0"/>
          <w:sz w:val="24"/>
          <w:szCs w:val="24"/>
        </w:rPr>
        <w:t>保密信息可以是</w:t>
      </w:r>
      <w:r>
        <w:rPr>
          <w:rFonts w:ascii="宋体" w:hAnsi="宋体" w:eastAsia="宋体" w:cs="Arial"/>
          <w:snapToGrid w:val="0"/>
          <w:kern w:val="0"/>
          <w:sz w:val="24"/>
          <w:szCs w:val="24"/>
        </w:rPr>
        <w:t>文字资料、电子文件、图形或实物（包括但不限于样品、模型及其它形式的材料）等载体，以及不</w:t>
      </w:r>
      <w:r>
        <w:rPr>
          <w:rFonts w:hint="eastAsia" w:ascii="宋体" w:hAnsi="宋体" w:eastAsia="宋体" w:cs="Arial"/>
          <w:snapToGrid w:val="0"/>
          <w:kern w:val="0"/>
          <w:sz w:val="24"/>
          <w:szCs w:val="24"/>
        </w:rPr>
        <w:t>以</w:t>
      </w:r>
      <w:r>
        <w:rPr>
          <w:rFonts w:ascii="宋体" w:hAnsi="宋体" w:eastAsia="宋体" w:cs="Arial"/>
          <w:snapToGrid w:val="0"/>
          <w:kern w:val="0"/>
          <w:sz w:val="24"/>
          <w:szCs w:val="24"/>
        </w:rPr>
        <w:t>物质载体形式存在的信息。</w:t>
      </w:r>
    </w:p>
    <w:p w14:paraId="00F421D0">
      <w:pPr>
        <w:tabs>
          <w:tab w:val="left" w:pos="3600"/>
        </w:tabs>
        <w:adjustRightInd/>
        <w:spacing w:line="360" w:lineRule="auto"/>
        <w:ind w:firstLine="0" w:firstLineChars="0"/>
        <w:jc w:val="both"/>
        <w:outlineLvl w:val="9"/>
        <w:rPr>
          <w:rFonts w:ascii="宋体" w:hAnsi="宋体" w:eastAsia="宋体" w:cs="Arial"/>
          <w:snapToGrid w:val="0"/>
          <w:kern w:val="0"/>
          <w:sz w:val="24"/>
          <w:szCs w:val="24"/>
        </w:rPr>
      </w:pPr>
      <w:r>
        <w:rPr>
          <w:rFonts w:ascii="宋体" w:hAnsi="宋体" w:eastAsia="宋体" w:cs="Arial"/>
          <w:bCs/>
          <w:snapToGrid w:val="0"/>
          <w:kern w:val="0"/>
          <w:sz w:val="24"/>
          <w:szCs w:val="24"/>
        </w:rPr>
        <w:t>三、</w:t>
      </w:r>
      <w:r>
        <w:rPr>
          <w:rFonts w:hint="eastAsia" w:ascii="宋体" w:hAnsi="宋体" w:eastAsia="宋体" w:cs="Arial"/>
          <w:bCs/>
          <w:snapToGrid w:val="0"/>
          <w:kern w:val="0"/>
          <w:sz w:val="24"/>
          <w:szCs w:val="24"/>
        </w:rPr>
        <w:t>投标人</w:t>
      </w:r>
      <w:r>
        <w:rPr>
          <w:rFonts w:ascii="宋体" w:hAnsi="宋体" w:eastAsia="宋体" w:cs="Arial"/>
          <w:bCs/>
          <w:snapToGrid w:val="0"/>
          <w:kern w:val="0"/>
          <w:sz w:val="24"/>
          <w:szCs w:val="24"/>
        </w:rPr>
        <w:t>的</w:t>
      </w:r>
      <w:r>
        <w:rPr>
          <w:rFonts w:hint="eastAsia" w:ascii="宋体" w:hAnsi="宋体" w:eastAsia="宋体" w:cs="Arial"/>
          <w:bCs/>
          <w:snapToGrid w:val="0"/>
          <w:kern w:val="0"/>
          <w:sz w:val="24"/>
          <w:szCs w:val="24"/>
        </w:rPr>
        <w:t>承诺</w:t>
      </w:r>
    </w:p>
    <w:p w14:paraId="1AABAAFC">
      <w:pPr>
        <w:numPr>
          <w:ilvl w:val="0"/>
          <w:numId w:val="11"/>
        </w:numPr>
        <w:adjustRightInd/>
        <w:spacing w:line="360" w:lineRule="auto"/>
        <w:ind w:firstLineChars="0"/>
        <w:jc w:val="both"/>
        <w:rPr>
          <w:rFonts w:ascii="宋体" w:hAnsi="宋体" w:eastAsia="宋体" w:cs="Arial"/>
          <w:snapToGrid w:val="0"/>
          <w:kern w:val="0"/>
          <w:sz w:val="24"/>
          <w:szCs w:val="24"/>
        </w:rPr>
      </w:pPr>
      <w:r>
        <w:rPr>
          <w:rFonts w:ascii="宋体" w:hAnsi="宋体" w:eastAsia="宋体" w:cs="Arial"/>
          <w:snapToGrid w:val="0"/>
          <w:kern w:val="0"/>
          <w:sz w:val="24"/>
          <w:szCs w:val="24"/>
        </w:rPr>
        <w:t>保密</w:t>
      </w:r>
      <w:r>
        <w:rPr>
          <w:rFonts w:hint="eastAsia" w:ascii="宋体" w:hAnsi="宋体" w:eastAsia="宋体" w:cs="Arial"/>
          <w:snapToGrid w:val="0"/>
          <w:kern w:val="0"/>
          <w:sz w:val="24"/>
          <w:szCs w:val="24"/>
        </w:rPr>
        <w:t>信息</w:t>
      </w:r>
      <w:r>
        <w:rPr>
          <w:rFonts w:ascii="宋体" w:hAnsi="宋体" w:eastAsia="宋体" w:cs="Arial"/>
          <w:snapToGrid w:val="0"/>
          <w:kern w:val="0"/>
          <w:sz w:val="24"/>
          <w:szCs w:val="24"/>
        </w:rPr>
        <w:t>的所有权及知识产权始终归属提供或披露保密</w:t>
      </w:r>
      <w:r>
        <w:rPr>
          <w:rFonts w:hint="eastAsia" w:ascii="宋体" w:hAnsi="宋体" w:eastAsia="宋体" w:cs="Arial"/>
          <w:snapToGrid w:val="0"/>
          <w:kern w:val="0"/>
          <w:sz w:val="24"/>
          <w:szCs w:val="24"/>
        </w:rPr>
        <w:t>信息</w:t>
      </w:r>
      <w:r>
        <w:rPr>
          <w:rFonts w:ascii="宋体" w:hAnsi="宋体" w:eastAsia="宋体" w:cs="Arial"/>
          <w:snapToGrid w:val="0"/>
          <w:kern w:val="0"/>
          <w:sz w:val="24"/>
          <w:szCs w:val="24"/>
        </w:rPr>
        <w:t>的</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w:t>
      </w:r>
    </w:p>
    <w:p w14:paraId="0A0BBED8">
      <w:pPr>
        <w:numPr>
          <w:ilvl w:val="0"/>
          <w:numId w:val="11"/>
        </w:numPr>
        <w:adjustRightInd/>
        <w:spacing w:line="360" w:lineRule="auto"/>
        <w:ind w:firstLineChars="0"/>
        <w:jc w:val="both"/>
        <w:rPr>
          <w:rFonts w:ascii="宋体" w:hAnsi="宋体" w:eastAsia="宋体" w:cs="Arial"/>
          <w:snapToGrid w:val="0"/>
          <w:kern w:val="0"/>
          <w:sz w:val="24"/>
          <w:szCs w:val="24"/>
        </w:rPr>
      </w:pPr>
      <w:r>
        <w:rPr>
          <w:rFonts w:ascii="宋体" w:hAnsi="宋体" w:eastAsia="宋体" w:cs="Arial"/>
          <w:snapToGrid w:val="0"/>
          <w:kern w:val="0"/>
          <w:sz w:val="24"/>
          <w:szCs w:val="24"/>
        </w:rPr>
        <w:t>知悉范围要求：只限于</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从事</w:t>
      </w:r>
      <w:r>
        <w:rPr>
          <w:rFonts w:hint="eastAsia" w:ascii="宋体" w:hAnsi="宋体" w:eastAsia="宋体" w:cs="Arial"/>
          <w:snapToGrid w:val="0"/>
          <w:kern w:val="0"/>
          <w:sz w:val="24"/>
          <w:szCs w:val="24"/>
        </w:rPr>
        <w:t>本</w:t>
      </w:r>
      <w:r>
        <w:rPr>
          <w:rFonts w:ascii="宋体" w:hAnsi="宋体" w:eastAsia="宋体" w:cs="Arial"/>
          <w:snapToGrid w:val="0"/>
          <w:kern w:val="0"/>
          <w:sz w:val="24"/>
          <w:szCs w:val="24"/>
        </w:rPr>
        <w:t>项目（合同）的特定人员，未经</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的书面同意，</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不得擅自扩大知悉范围。同时，</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不得以任何形式或方式向</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探询本项目及以外的其他涉密信息。</w:t>
      </w:r>
    </w:p>
    <w:p w14:paraId="2B657C46">
      <w:pPr>
        <w:numPr>
          <w:ilvl w:val="0"/>
          <w:numId w:val="11"/>
        </w:numPr>
        <w:adjustRightInd/>
        <w:spacing w:line="360" w:lineRule="auto"/>
        <w:ind w:firstLineChars="0"/>
        <w:jc w:val="both"/>
        <w:rPr>
          <w:rFonts w:ascii="宋体" w:hAnsi="宋体" w:eastAsia="宋体" w:cs="Arial"/>
          <w:snapToGrid w:val="0"/>
          <w:kern w:val="0"/>
          <w:sz w:val="24"/>
          <w:szCs w:val="24"/>
        </w:rPr>
      </w:pP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在</w:t>
      </w:r>
      <w:r>
        <w:rPr>
          <w:rFonts w:hint="eastAsia" w:ascii="宋体" w:hAnsi="宋体" w:eastAsia="宋体" w:cs="Arial"/>
          <w:snapToGrid w:val="0"/>
          <w:kern w:val="0"/>
          <w:sz w:val="24"/>
          <w:szCs w:val="24"/>
        </w:rPr>
        <w:t>本</w:t>
      </w:r>
      <w:r>
        <w:rPr>
          <w:rFonts w:ascii="宋体" w:hAnsi="宋体" w:eastAsia="宋体" w:cs="Arial"/>
          <w:snapToGrid w:val="0"/>
          <w:kern w:val="0"/>
          <w:sz w:val="24"/>
          <w:szCs w:val="24"/>
        </w:rPr>
        <w:t>项目协作期间，不得以任何方式在单位内部或向外界宣传、报道涉及</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提供的</w:t>
      </w:r>
      <w:r>
        <w:rPr>
          <w:rFonts w:hint="eastAsia" w:ascii="宋体" w:hAnsi="宋体" w:eastAsia="宋体" w:cs="Arial"/>
          <w:snapToGrid w:val="0"/>
          <w:kern w:val="0"/>
          <w:sz w:val="24"/>
          <w:szCs w:val="24"/>
        </w:rPr>
        <w:t>本</w:t>
      </w:r>
      <w:r>
        <w:rPr>
          <w:rFonts w:ascii="宋体" w:hAnsi="宋体" w:eastAsia="宋体" w:cs="Arial"/>
          <w:snapToGrid w:val="0"/>
          <w:kern w:val="0"/>
          <w:sz w:val="24"/>
          <w:szCs w:val="24"/>
        </w:rPr>
        <w:t>项目相关信息；严禁将</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提供的用于</w:t>
      </w:r>
      <w:r>
        <w:rPr>
          <w:rFonts w:hint="eastAsia" w:ascii="宋体" w:hAnsi="宋体" w:eastAsia="宋体" w:cs="Arial"/>
          <w:snapToGrid w:val="0"/>
          <w:kern w:val="0"/>
          <w:sz w:val="24"/>
          <w:szCs w:val="24"/>
        </w:rPr>
        <w:t>本</w:t>
      </w:r>
      <w:r>
        <w:rPr>
          <w:rFonts w:ascii="宋体" w:hAnsi="宋体" w:eastAsia="宋体" w:cs="Arial"/>
          <w:snapToGrid w:val="0"/>
          <w:kern w:val="0"/>
          <w:sz w:val="24"/>
          <w:szCs w:val="24"/>
        </w:rPr>
        <w:t>项目的各种文件、技术资料、图纸（磁介质、纸介质）、图片、影像资料等向第三方转让或传播。</w:t>
      </w:r>
    </w:p>
    <w:p w14:paraId="65A75256">
      <w:pPr>
        <w:numPr>
          <w:ilvl w:val="0"/>
          <w:numId w:val="11"/>
        </w:numPr>
        <w:adjustRightInd/>
        <w:spacing w:line="360" w:lineRule="auto"/>
        <w:ind w:firstLineChars="0"/>
        <w:jc w:val="both"/>
        <w:rPr>
          <w:rFonts w:ascii="宋体" w:hAnsi="宋体" w:eastAsia="宋体" w:cs="Arial"/>
          <w:snapToGrid w:val="0"/>
          <w:kern w:val="0"/>
          <w:sz w:val="24"/>
          <w:szCs w:val="24"/>
        </w:rPr>
      </w:pP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在遵守</w:t>
      </w:r>
      <w:r>
        <w:rPr>
          <w:rFonts w:hint="eastAsia" w:ascii="宋体" w:hAnsi="宋体" w:eastAsia="宋体" w:cs="Arial"/>
          <w:snapToGrid w:val="0"/>
          <w:kern w:val="0"/>
          <w:sz w:val="24"/>
          <w:szCs w:val="24"/>
        </w:rPr>
        <w:t>保密承诺书</w:t>
      </w:r>
      <w:r>
        <w:rPr>
          <w:rFonts w:ascii="宋体" w:hAnsi="宋体" w:eastAsia="宋体" w:cs="Arial"/>
          <w:snapToGrid w:val="0"/>
          <w:kern w:val="0"/>
          <w:sz w:val="24"/>
          <w:szCs w:val="24"/>
        </w:rPr>
        <w:t>的前提下，</w:t>
      </w:r>
      <w:r>
        <w:rPr>
          <w:rFonts w:hint="eastAsia" w:ascii="宋体" w:hAnsi="宋体" w:eastAsia="宋体" w:cs="Arial"/>
          <w:snapToGrid w:val="0"/>
          <w:kern w:val="0"/>
          <w:sz w:val="24"/>
          <w:szCs w:val="24"/>
        </w:rPr>
        <w:t>仅</w:t>
      </w:r>
      <w:r>
        <w:rPr>
          <w:rFonts w:ascii="宋体" w:hAnsi="宋体" w:eastAsia="宋体" w:cs="Arial"/>
          <w:snapToGrid w:val="0"/>
          <w:kern w:val="0"/>
          <w:sz w:val="24"/>
          <w:szCs w:val="24"/>
        </w:rPr>
        <w:t>可以将从</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获得的</w:t>
      </w:r>
      <w:r>
        <w:rPr>
          <w:rFonts w:hint="eastAsia" w:ascii="宋体" w:hAnsi="宋体" w:eastAsia="宋体" w:cs="Arial"/>
          <w:snapToGrid w:val="0"/>
          <w:kern w:val="0"/>
          <w:sz w:val="24"/>
          <w:szCs w:val="24"/>
        </w:rPr>
        <w:t>保密信息</w:t>
      </w:r>
      <w:r>
        <w:rPr>
          <w:rFonts w:ascii="宋体" w:hAnsi="宋体" w:eastAsia="宋体" w:cs="Arial"/>
          <w:snapToGrid w:val="0"/>
          <w:kern w:val="0"/>
          <w:sz w:val="24"/>
          <w:szCs w:val="24"/>
        </w:rPr>
        <w:t>提供给承担本项目工作的人</w:t>
      </w:r>
      <w:r>
        <w:rPr>
          <w:rFonts w:hint="eastAsia" w:ascii="宋体" w:hAnsi="宋体" w:eastAsia="宋体" w:cs="Arial"/>
          <w:snapToGrid w:val="0"/>
          <w:kern w:val="0"/>
          <w:sz w:val="24"/>
          <w:szCs w:val="24"/>
        </w:rPr>
        <w:t>员</w:t>
      </w:r>
      <w:r>
        <w:rPr>
          <w:rFonts w:ascii="宋体" w:hAnsi="宋体" w:eastAsia="宋体" w:cs="Arial"/>
          <w:snapToGrid w:val="0"/>
          <w:kern w:val="0"/>
          <w:sz w:val="24"/>
          <w:szCs w:val="24"/>
        </w:rPr>
        <w:t>，因</w:t>
      </w:r>
      <w:r>
        <w:rPr>
          <w:rFonts w:hint="eastAsia" w:ascii="宋体" w:hAnsi="宋体" w:eastAsia="宋体" w:cs="Arial"/>
          <w:snapToGrid w:val="0"/>
          <w:kern w:val="0"/>
          <w:sz w:val="24"/>
          <w:szCs w:val="24"/>
        </w:rPr>
        <w:t>本</w:t>
      </w:r>
      <w:r>
        <w:rPr>
          <w:rFonts w:ascii="宋体" w:hAnsi="宋体" w:eastAsia="宋体" w:cs="Arial"/>
          <w:snapToGrid w:val="0"/>
          <w:kern w:val="0"/>
          <w:sz w:val="24"/>
          <w:szCs w:val="24"/>
        </w:rPr>
        <w:t>项目工作原因需提供给</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自己的合作、顾问等相关人员或机构前应取得</w:t>
      </w:r>
      <w:r>
        <w:rPr>
          <w:rFonts w:hint="eastAsia" w:ascii="宋体" w:hAnsi="宋体" w:eastAsia="宋体" w:cs="Arial"/>
          <w:snapToGrid w:val="0"/>
          <w:kern w:val="0"/>
          <w:sz w:val="24"/>
          <w:szCs w:val="24"/>
        </w:rPr>
        <w:t>招标人书面</w:t>
      </w:r>
      <w:r>
        <w:rPr>
          <w:rFonts w:ascii="宋体" w:hAnsi="宋体" w:eastAsia="宋体" w:cs="Arial"/>
          <w:snapToGrid w:val="0"/>
          <w:kern w:val="0"/>
          <w:sz w:val="24"/>
          <w:szCs w:val="24"/>
        </w:rPr>
        <w:t>同意，并确保上述人员或机构遵守保密</w:t>
      </w:r>
      <w:r>
        <w:rPr>
          <w:rFonts w:hint="eastAsia" w:ascii="宋体" w:hAnsi="宋体" w:eastAsia="宋体" w:cs="Arial"/>
          <w:snapToGrid w:val="0"/>
          <w:kern w:val="0"/>
          <w:sz w:val="24"/>
          <w:szCs w:val="24"/>
        </w:rPr>
        <w:t>承诺书</w:t>
      </w:r>
      <w:r>
        <w:rPr>
          <w:rFonts w:ascii="宋体" w:hAnsi="宋体" w:eastAsia="宋体" w:cs="Arial"/>
          <w:snapToGrid w:val="0"/>
          <w:kern w:val="0"/>
          <w:sz w:val="24"/>
          <w:szCs w:val="24"/>
        </w:rPr>
        <w:t>的规定；</w:t>
      </w:r>
    </w:p>
    <w:p w14:paraId="37F192D2">
      <w:pPr>
        <w:numPr>
          <w:ilvl w:val="0"/>
          <w:numId w:val="11"/>
        </w:numPr>
        <w:adjustRightInd/>
        <w:spacing w:line="360" w:lineRule="auto"/>
        <w:ind w:firstLineChars="0"/>
        <w:jc w:val="both"/>
        <w:rPr>
          <w:rFonts w:ascii="宋体" w:hAnsi="宋体" w:eastAsia="宋体" w:cs="Arial"/>
          <w:bCs/>
          <w:snapToGrid w:val="0"/>
          <w:kern w:val="0"/>
          <w:sz w:val="24"/>
          <w:szCs w:val="24"/>
        </w:rPr>
      </w:pPr>
      <w:r>
        <w:rPr>
          <w:rFonts w:ascii="宋体" w:hAnsi="宋体" w:eastAsia="宋体" w:cs="Arial"/>
          <w:snapToGrid w:val="0"/>
          <w:kern w:val="0"/>
          <w:sz w:val="24"/>
          <w:szCs w:val="24"/>
        </w:rPr>
        <w:t>在</w:t>
      </w:r>
      <w:r>
        <w:rPr>
          <w:rFonts w:hint="eastAsia" w:ascii="宋体" w:hAnsi="宋体" w:eastAsia="宋体" w:cs="Arial"/>
          <w:snapToGrid w:val="0"/>
          <w:kern w:val="0"/>
          <w:sz w:val="24"/>
          <w:szCs w:val="24"/>
        </w:rPr>
        <w:t>本</w:t>
      </w:r>
      <w:r>
        <w:rPr>
          <w:rFonts w:ascii="宋体" w:hAnsi="宋体" w:eastAsia="宋体" w:cs="Arial"/>
          <w:snapToGrid w:val="0"/>
          <w:kern w:val="0"/>
          <w:sz w:val="24"/>
          <w:szCs w:val="24"/>
        </w:rPr>
        <w:t>项目执行中，</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有权对</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执行保密协议的情况进行监督和检查，对不符合保密</w:t>
      </w:r>
      <w:r>
        <w:rPr>
          <w:rFonts w:hint="eastAsia" w:ascii="宋体" w:hAnsi="宋体" w:eastAsia="宋体" w:cs="Arial"/>
          <w:snapToGrid w:val="0"/>
          <w:kern w:val="0"/>
          <w:sz w:val="24"/>
          <w:szCs w:val="24"/>
        </w:rPr>
        <w:t>承诺书</w:t>
      </w:r>
      <w:r>
        <w:rPr>
          <w:rFonts w:ascii="宋体" w:hAnsi="宋体" w:eastAsia="宋体" w:cs="Arial"/>
          <w:snapToGrid w:val="0"/>
          <w:kern w:val="0"/>
          <w:sz w:val="24"/>
          <w:szCs w:val="24"/>
        </w:rPr>
        <w:t>的事项，</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应及时纠正或进行查处，不得拖延。</w:t>
      </w:r>
    </w:p>
    <w:p w14:paraId="7E97063E">
      <w:pPr>
        <w:tabs>
          <w:tab w:val="left" w:pos="3600"/>
        </w:tabs>
        <w:adjustRightInd/>
        <w:spacing w:line="360" w:lineRule="auto"/>
        <w:ind w:firstLine="0" w:firstLineChars="0"/>
        <w:jc w:val="both"/>
        <w:outlineLvl w:val="9"/>
        <w:rPr>
          <w:rFonts w:ascii="宋体" w:hAnsi="宋体" w:eastAsia="宋体" w:cs="Arial"/>
          <w:bCs/>
          <w:snapToGrid w:val="0"/>
          <w:kern w:val="0"/>
          <w:sz w:val="24"/>
          <w:szCs w:val="24"/>
        </w:rPr>
      </w:pPr>
      <w:r>
        <w:rPr>
          <w:rFonts w:ascii="宋体" w:hAnsi="宋体" w:eastAsia="宋体" w:cs="Arial"/>
          <w:bCs/>
          <w:snapToGrid w:val="0"/>
          <w:kern w:val="0"/>
          <w:sz w:val="24"/>
          <w:szCs w:val="24"/>
        </w:rPr>
        <w:t>四、保密</w:t>
      </w:r>
      <w:r>
        <w:rPr>
          <w:rFonts w:hint="eastAsia" w:ascii="宋体" w:hAnsi="宋体" w:eastAsia="宋体" w:cs="Arial"/>
          <w:bCs/>
          <w:snapToGrid w:val="0"/>
          <w:kern w:val="0"/>
          <w:sz w:val="24"/>
          <w:szCs w:val="24"/>
        </w:rPr>
        <w:t>期间</w:t>
      </w:r>
    </w:p>
    <w:p w14:paraId="5B397DFD">
      <w:pPr>
        <w:adjustRightInd/>
        <w:spacing w:line="360" w:lineRule="auto"/>
        <w:jc w:val="both"/>
        <w:rPr>
          <w:rFonts w:ascii="宋体" w:hAnsi="宋体" w:eastAsia="宋体" w:cs="Arial"/>
          <w:snapToGrid w:val="0"/>
          <w:kern w:val="0"/>
          <w:sz w:val="24"/>
          <w:szCs w:val="24"/>
        </w:rPr>
      </w:pPr>
      <w:r>
        <w:rPr>
          <w:rFonts w:hint="eastAsia" w:ascii="宋体" w:hAnsi="宋体" w:eastAsia="宋体" w:cs="Arial"/>
          <w:snapToGrid w:val="0"/>
          <w:kern w:val="0"/>
          <w:sz w:val="24"/>
          <w:szCs w:val="24"/>
        </w:rPr>
        <w:t>保密承诺书自签订之日</w:t>
      </w:r>
      <w:r>
        <w:rPr>
          <w:rFonts w:ascii="宋体" w:hAnsi="宋体" w:eastAsia="宋体" w:cs="Arial"/>
          <w:snapToGrid w:val="0"/>
          <w:kern w:val="0"/>
          <w:sz w:val="24"/>
          <w:szCs w:val="24"/>
        </w:rPr>
        <w:t>起</w:t>
      </w:r>
      <w:r>
        <w:rPr>
          <w:rFonts w:hint="eastAsia" w:ascii="宋体" w:hAnsi="宋体" w:eastAsia="宋体" w:cs="Arial"/>
          <w:snapToGrid w:val="0"/>
          <w:kern w:val="0"/>
          <w:sz w:val="24"/>
          <w:szCs w:val="24"/>
        </w:rPr>
        <w:t>生效</w:t>
      </w:r>
      <w:r>
        <w:rPr>
          <w:rFonts w:ascii="宋体" w:hAnsi="宋体" w:eastAsia="宋体" w:cs="Arial"/>
          <w:snapToGrid w:val="0"/>
          <w:kern w:val="0"/>
          <w:sz w:val="24"/>
          <w:szCs w:val="24"/>
        </w:rPr>
        <w:t>至本项目</w:t>
      </w:r>
      <w:r>
        <w:rPr>
          <w:rFonts w:hint="eastAsia" w:ascii="宋体" w:hAnsi="宋体" w:eastAsia="宋体" w:cs="Arial"/>
          <w:snapToGrid w:val="0"/>
          <w:kern w:val="0"/>
          <w:sz w:val="24"/>
          <w:szCs w:val="24"/>
        </w:rPr>
        <w:t>完成之日</w:t>
      </w:r>
      <w:r>
        <w:rPr>
          <w:rFonts w:ascii="宋体" w:hAnsi="宋体" w:eastAsia="宋体" w:cs="Arial"/>
          <w:snapToGrid w:val="0"/>
          <w:kern w:val="0"/>
          <w:sz w:val="24"/>
          <w:szCs w:val="24"/>
        </w:rPr>
        <w:t>后</w:t>
      </w:r>
      <w:r>
        <w:rPr>
          <w:rFonts w:hint="eastAsia" w:ascii="宋体" w:hAnsi="宋体" w:eastAsia="宋体" w:cs="Arial"/>
          <w:snapToGrid w:val="0"/>
          <w:kern w:val="0"/>
          <w:sz w:val="24"/>
          <w:szCs w:val="24"/>
        </w:rPr>
        <w:t>3</w:t>
      </w:r>
      <w:r>
        <w:rPr>
          <w:rFonts w:ascii="宋体" w:hAnsi="宋体" w:eastAsia="宋体" w:cs="Arial"/>
          <w:snapToGrid w:val="0"/>
          <w:kern w:val="0"/>
          <w:sz w:val="24"/>
          <w:szCs w:val="24"/>
        </w:rPr>
        <w:t>年为止。</w:t>
      </w:r>
    </w:p>
    <w:p w14:paraId="66E5400B">
      <w:pPr>
        <w:adjustRightInd/>
        <w:spacing w:line="360" w:lineRule="auto"/>
        <w:ind w:firstLine="0" w:firstLineChars="0"/>
        <w:jc w:val="both"/>
        <w:outlineLvl w:val="9"/>
        <w:rPr>
          <w:rFonts w:ascii="宋体" w:hAnsi="宋体" w:eastAsia="宋体" w:cs="Arial"/>
          <w:bCs/>
          <w:snapToGrid w:val="0"/>
          <w:kern w:val="0"/>
          <w:sz w:val="24"/>
          <w:szCs w:val="24"/>
        </w:rPr>
      </w:pPr>
      <w:r>
        <w:rPr>
          <w:rFonts w:ascii="宋体" w:hAnsi="宋体" w:eastAsia="宋体" w:cs="Arial"/>
          <w:snapToGrid w:val="0"/>
          <w:kern w:val="0"/>
          <w:sz w:val="24"/>
          <w:szCs w:val="24"/>
        </w:rPr>
        <w:t>五、</w:t>
      </w:r>
      <w:r>
        <w:rPr>
          <w:rFonts w:ascii="宋体" w:hAnsi="宋体" w:eastAsia="宋体" w:cs="Arial"/>
          <w:bCs/>
          <w:snapToGrid w:val="0"/>
          <w:kern w:val="0"/>
          <w:sz w:val="24"/>
          <w:szCs w:val="24"/>
        </w:rPr>
        <w:t>违约责任</w:t>
      </w:r>
    </w:p>
    <w:p w14:paraId="5141BF7D">
      <w:pPr>
        <w:spacing w:line="360" w:lineRule="auto"/>
        <w:jc w:val="both"/>
        <w:rPr>
          <w:rFonts w:ascii="宋体" w:hAnsi="宋体" w:eastAsia="宋体" w:cs="Arial"/>
          <w:snapToGrid w:val="0"/>
          <w:kern w:val="0"/>
          <w:sz w:val="24"/>
          <w:szCs w:val="24"/>
        </w:rPr>
      </w:pPr>
      <w:r>
        <w:rPr>
          <w:rFonts w:ascii="宋体" w:hAnsi="宋体" w:eastAsia="宋体" w:cs="Arial"/>
          <w:snapToGrid w:val="0"/>
          <w:kern w:val="0"/>
          <w:sz w:val="24"/>
          <w:szCs w:val="24"/>
        </w:rPr>
        <w:t>在保密期间，由于</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原因造成失泄密事件（案件）发生的，将由</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承担法律责任。</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有权随时终止</w:t>
      </w:r>
      <w:r>
        <w:rPr>
          <w:rFonts w:hint="eastAsia" w:ascii="宋体" w:hAnsi="宋体" w:eastAsia="宋体" w:cs="Arial"/>
          <w:snapToGrid w:val="0"/>
          <w:kern w:val="0"/>
          <w:sz w:val="24"/>
          <w:szCs w:val="24"/>
        </w:rPr>
        <w:t>投标人响应</w:t>
      </w:r>
      <w:r>
        <w:rPr>
          <w:rFonts w:ascii="宋体" w:hAnsi="宋体" w:eastAsia="宋体" w:cs="Arial"/>
          <w:snapToGrid w:val="0"/>
          <w:kern w:val="0"/>
          <w:sz w:val="24"/>
          <w:szCs w:val="24"/>
        </w:rPr>
        <w:t>资格，剥夺</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签约资格，或解除合同；给</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造成经济损失的，由</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承担赔偿责任。</w:t>
      </w:r>
    </w:p>
    <w:p w14:paraId="7B49136C">
      <w:pPr>
        <w:spacing w:line="360" w:lineRule="auto"/>
        <w:jc w:val="both"/>
        <w:rPr>
          <w:rFonts w:ascii="宋体" w:hAnsi="宋体" w:eastAsia="宋体" w:cs="Arial"/>
          <w:bCs/>
          <w:snapToGrid w:val="0"/>
          <w:kern w:val="0"/>
          <w:sz w:val="24"/>
          <w:szCs w:val="24"/>
        </w:rPr>
      </w:pP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违约泄密，除赔偿</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因被侵害而受到的实际损失外，还应承担</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因调查该项侵害行为及维护自身合法权益所支付的合理费用。</w:t>
      </w:r>
    </w:p>
    <w:p w14:paraId="6775E964">
      <w:pPr>
        <w:tabs>
          <w:tab w:val="left" w:pos="3600"/>
        </w:tabs>
        <w:adjustRightInd/>
        <w:spacing w:line="360" w:lineRule="auto"/>
        <w:ind w:firstLine="0" w:firstLineChars="0"/>
        <w:jc w:val="both"/>
        <w:outlineLvl w:val="9"/>
        <w:rPr>
          <w:rFonts w:ascii="宋体" w:hAnsi="宋体" w:eastAsia="宋体" w:cs="Arial"/>
          <w:bCs/>
          <w:snapToGrid w:val="0"/>
          <w:kern w:val="0"/>
          <w:sz w:val="24"/>
          <w:szCs w:val="24"/>
        </w:rPr>
      </w:pPr>
      <w:r>
        <w:rPr>
          <w:rFonts w:ascii="宋体" w:hAnsi="宋体" w:eastAsia="宋体" w:cs="Arial"/>
          <w:bCs/>
          <w:snapToGrid w:val="0"/>
          <w:kern w:val="0"/>
          <w:sz w:val="24"/>
          <w:szCs w:val="24"/>
        </w:rPr>
        <w:t>六、争议的解决方式</w:t>
      </w:r>
    </w:p>
    <w:p w14:paraId="7FF29736">
      <w:pPr>
        <w:adjustRightInd/>
        <w:spacing w:line="360" w:lineRule="auto"/>
        <w:jc w:val="both"/>
        <w:rPr>
          <w:rFonts w:ascii="宋体" w:hAnsi="宋体" w:eastAsia="宋体" w:cs="Arial"/>
          <w:bCs/>
          <w:snapToGrid w:val="0"/>
          <w:kern w:val="0"/>
          <w:sz w:val="24"/>
          <w:szCs w:val="24"/>
        </w:rPr>
      </w:pPr>
      <w:r>
        <w:rPr>
          <w:rFonts w:ascii="宋体" w:hAnsi="宋体" w:eastAsia="宋体" w:cs="Arial"/>
          <w:snapToGrid w:val="0"/>
          <w:kern w:val="0"/>
          <w:sz w:val="24"/>
          <w:szCs w:val="24"/>
        </w:rPr>
        <w:t>双方同意因</w:t>
      </w:r>
      <w:r>
        <w:rPr>
          <w:rFonts w:hint="eastAsia" w:ascii="宋体" w:hAnsi="宋体" w:eastAsia="宋体" w:cs="Arial"/>
          <w:snapToGrid w:val="0"/>
          <w:kern w:val="0"/>
          <w:sz w:val="24"/>
          <w:szCs w:val="24"/>
        </w:rPr>
        <w:t>保密</w:t>
      </w:r>
      <w:r>
        <w:rPr>
          <w:rFonts w:ascii="宋体" w:hAnsi="宋体" w:eastAsia="宋体" w:cs="Arial"/>
          <w:snapToGrid w:val="0"/>
          <w:kern w:val="0"/>
          <w:sz w:val="24"/>
          <w:szCs w:val="24"/>
        </w:rPr>
        <w:t>协议</w:t>
      </w:r>
      <w:r>
        <w:rPr>
          <w:rFonts w:hint="eastAsia" w:ascii="宋体" w:hAnsi="宋体" w:eastAsia="宋体" w:cs="Arial"/>
          <w:snapToGrid w:val="0"/>
          <w:kern w:val="0"/>
          <w:sz w:val="24"/>
          <w:szCs w:val="24"/>
        </w:rPr>
        <w:t>引起</w:t>
      </w:r>
      <w:r>
        <w:rPr>
          <w:rFonts w:ascii="宋体" w:hAnsi="宋体" w:eastAsia="宋体" w:cs="Arial"/>
          <w:snapToGrid w:val="0"/>
          <w:kern w:val="0"/>
          <w:sz w:val="24"/>
          <w:szCs w:val="24"/>
        </w:rPr>
        <w:t>的</w:t>
      </w:r>
      <w:r>
        <w:rPr>
          <w:rFonts w:hint="eastAsia" w:ascii="宋体" w:hAnsi="宋体" w:eastAsia="宋体" w:cs="Arial"/>
          <w:snapToGrid w:val="0"/>
          <w:kern w:val="0"/>
          <w:sz w:val="24"/>
          <w:szCs w:val="24"/>
        </w:rPr>
        <w:t>任何</w:t>
      </w:r>
      <w:r>
        <w:rPr>
          <w:rFonts w:ascii="宋体" w:hAnsi="宋体" w:eastAsia="宋体" w:cs="Arial"/>
          <w:snapToGrid w:val="0"/>
          <w:kern w:val="0"/>
          <w:sz w:val="24"/>
          <w:szCs w:val="24"/>
        </w:rPr>
        <w:t>争议，由双方协商解决，协商解决不成的，任何一方均可诉诸</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所在地的人民法院诉讼解决。</w:t>
      </w:r>
    </w:p>
    <w:p w14:paraId="40FF2340">
      <w:pPr>
        <w:tabs>
          <w:tab w:val="left" w:pos="3600"/>
        </w:tabs>
        <w:adjustRightInd/>
        <w:spacing w:line="360" w:lineRule="auto"/>
        <w:ind w:firstLine="0" w:firstLineChars="0"/>
        <w:jc w:val="both"/>
        <w:outlineLvl w:val="9"/>
        <w:rPr>
          <w:rFonts w:ascii="宋体" w:hAnsi="宋体" w:eastAsia="宋体" w:cs="Arial"/>
          <w:bCs/>
          <w:snapToGrid w:val="0"/>
          <w:kern w:val="0"/>
          <w:sz w:val="24"/>
          <w:szCs w:val="24"/>
        </w:rPr>
      </w:pPr>
      <w:r>
        <w:rPr>
          <w:rFonts w:ascii="宋体" w:hAnsi="宋体" w:eastAsia="宋体" w:cs="Arial"/>
          <w:bCs/>
          <w:snapToGrid w:val="0"/>
          <w:kern w:val="0"/>
          <w:sz w:val="24"/>
          <w:szCs w:val="24"/>
        </w:rPr>
        <w:t>七、其它</w:t>
      </w:r>
    </w:p>
    <w:p w14:paraId="7964CD44">
      <w:pPr>
        <w:tabs>
          <w:tab w:val="left" w:pos="3600"/>
        </w:tabs>
        <w:adjustRightInd/>
        <w:spacing w:line="360" w:lineRule="auto"/>
        <w:jc w:val="both"/>
        <w:rPr>
          <w:rFonts w:ascii="宋体" w:hAnsi="宋体" w:eastAsia="宋体" w:cs="Arial"/>
          <w:sz w:val="24"/>
          <w:szCs w:val="24"/>
        </w:rPr>
      </w:pPr>
      <w:r>
        <w:rPr>
          <w:rFonts w:hint="eastAsia" w:ascii="宋体" w:hAnsi="宋体" w:eastAsia="宋体" w:cs="Arial"/>
          <w:sz w:val="24"/>
          <w:szCs w:val="24"/>
        </w:rPr>
        <w:t>保密承诺书</w:t>
      </w:r>
      <w:r>
        <w:rPr>
          <w:rFonts w:ascii="宋体" w:hAnsi="宋体" w:eastAsia="宋体" w:cs="Arial"/>
          <w:sz w:val="24"/>
          <w:szCs w:val="24"/>
        </w:rPr>
        <w:t>由</w:t>
      </w:r>
      <w:r>
        <w:rPr>
          <w:rFonts w:hint="eastAsia" w:ascii="宋体" w:hAnsi="宋体" w:eastAsia="宋体" w:cs="Arial"/>
          <w:sz w:val="24"/>
          <w:szCs w:val="24"/>
        </w:rPr>
        <w:t>投标人</w:t>
      </w:r>
      <w:r>
        <w:rPr>
          <w:rFonts w:ascii="宋体" w:hAnsi="宋体" w:eastAsia="宋体" w:cs="Arial"/>
          <w:sz w:val="24"/>
          <w:szCs w:val="24"/>
        </w:rPr>
        <w:t>盖章后生效</w:t>
      </w:r>
      <w:r>
        <w:rPr>
          <w:rFonts w:hint="eastAsia" w:ascii="宋体" w:hAnsi="宋体" w:eastAsia="宋体" w:cs="Arial"/>
          <w:sz w:val="24"/>
          <w:szCs w:val="24"/>
        </w:rPr>
        <w:t>（生效日）</w:t>
      </w:r>
      <w:r>
        <w:rPr>
          <w:rFonts w:ascii="宋体" w:hAnsi="宋体" w:eastAsia="宋体" w:cs="Arial"/>
          <w:sz w:val="24"/>
          <w:szCs w:val="24"/>
        </w:rPr>
        <w:t>。</w:t>
      </w:r>
    </w:p>
    <w:tbl>
      <w:tblPr>
        <w:tblStyle w:val="52"/>
        <w:tblW w:w="9979"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4861"/>
        <w:gridCol w:w="5118"/>
      </w:tblGrid>
      <w:tr w14:paraId="3B42888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358" w:hRule="atLeast"/>
        </w:trPr>
        <w:tc>
          <w:tcPr>
            <w:tcW w:w="4861" w:type="dxa"/>
          </w:tcPr>
          <w:p w14:paraId="7047674C">
            <w:pPr>
              <w:adjustRightInd/>
              <w:snapToGrid/>
              <w:spacing w:line="360" w:lineRule="auto"/>
              <w:ind w:firstLine="0" w:firstLineChars="0"/>
              <w:jc w:val="both"/>
              <w:rPr>
                <w:rFonts w:ascii="宋体" w:hAnsi="宋体" w:eastAsia="宋体" w:cs="Arial"/>
                <w:sz w:val="24"/>
                <w:szCs w:val="24"/>
              </w:rPr>
            </w:pPr>
          </w:p>
          <w:p w14:paraId="3DDFDF37">
            <w:pPr>
              <w:adjustRightInd/>
              <w:snapToGrid/>
              <w:spacing w:line="360" w:lineRule="auto"/>
              <w:ind w:firstLine="0" w:firstLineChars="0"/>
              <w:jc w:val="both"/>
              <w:rPr>
                <w:rFonts w:ascii="宋体" w:hAnsi="宋体" w:eastAsia="宋体" w:cs="Arial"/>
                <w:sz w:val="24"/>
                <w:szCs w:val="24"/>
              </w:rPr>
            </w:pPr>
          </w:p>
        </w:tc>
        <w:tc>
          <w:tcPr>
            <w:tcW w:w="5118" w:type="dxa"/>
          </w:tcPr>
          <w:p w14:paraId="5A8F3C25">
            <w:pPr>
              <w:adjustRightInd/>
              <w:snapToGrid/>
              <w:spacing w:line="360" w:lineRule="auto"/>
              <w:ind w:firstLine="0" w:firstLineChars="0"/>
              <w:jc w:val="both"/>
              <w:rPr>
                <w:rFonts w:ascii="宋体" w:hAnsi="宋体" w:eastAsia="宋体" w:cs="Arial"/>
                <w:sz w:val="24"/>
                <w:szCs w:val="24"/>
              </w:rPr>
            </w:pPr>
          </w:p>
          <w:p w14:paraId="2399A071">
            <w:pPr>
              <w:adjustRightInd/>
              <w:snapToGrid/>
              <w:spacing w:line="360" w:lineRule="auto"/>
              <w:ind w:firstLine="0" w:firstLineChars="0"/>
              <w:jc w:val="both"/>
              <w:rPr>
                <w:rFonts w:ascii="宋体" w:hAnsi="宋体" w:eastAsia="宋体" w:cs="Arial"/>
                <w:sz w:val="24"/>
                <w:szCs w:val="24"/>
              </w:rPr>
            </w:pPr>
            <w:r>
              <w:rPr>
                <w:rFonts w:ascii="宋体" w:hAnsi="宋体" w:eastAsia="宋体" w:cs="Arial"/>
                <w:sz w:val="24"/>
                <w:szCs w:val="24"/>
              </w:rPr>
              <w:t xml:space="preserve"> </w:t>
            </w:r>
          </w:p>
          <w:p w14:paraId="515F040E">
            <w:pPr>
              <w:adjustRightInd/>
              <w:snapToGrid/>
              <w:spacing w:line="360" w:lineRule="auto"/>
              <w:ind w:firstLine="0" w:firstLineChars="0"/>
              <w:jc w:val="both"/>
              <w:rPr>
                <w:rFonts w:ascii="宋体" w:hAnsi="宋体" w:eastAsia="宋体" w:cs="Arial"/>
                <w:sz w:val="24"/>
                <w:szCs w:val="24"/>
              </w:rPr>
            </w:pPr>
            <w:r>
              <w:rPr>
                <w:rFonts w:hint="eastAsia" w:ascii="宋体" w:hAnsi="宋体" w:eastAsia="宋体" w:cs="Arial"/>
                <w:sz w:val="24"/>
                <w:szCs w:val="24"/>
              </w:rPr>
              <w:t xml:space="preserve"> </w:t>
            </w:r>
            <w:r>
              <w:rPr>
                <w:rFonts w:ascii="宋体" w:hAnsi="宋体" w:eastAsia="宋体" w:cs="Arial"/>
                <w:sz w:val="24"/>
                <w:szCs w:val="24"/>
              </w:rPr>
              <w:t xml:space="preserve">  </w:t>
            </w:r>
            <w:r>
              <w:rPr>
                <w:rFonts w:hint="eastAsia" w:ascii="宋体" w:hAnsi="宋体" w:eastAsia="宋体" w:cs="Arial"/>
                <w:sz w:val="24"/>
                <w:szCs w:val="24"/>
                <w:lang w:val="en-US" w:eastAsia="zh-CN"/>
              </w:rPr>
              <w:t>承诺</w:t>
            </w:r>
            <w:r>
              <w:rPr>
                <w:rFonts w:hint="eastAsia" w:ascii="宋体" w:hAnsi="宋体" w:eastAsia="宋体" w:cs="Arial"/>
                <w:sz w:val="24"/>
                <w:szCs w:val="24"/>
              </w:rPr>
              <w:t>人</w:t>
            </w:r>
            <w:r>
              <w:rPr>
                <w:rFonts w:ascii="宋体" w:hAnsi="宋体" w:eastAsia="宋体" w:cs="Arial"/>
                <w:sz w:val="24"/>
                <w:szCs w:val="24"/>
              </w:rPr>
              <w:t xml:space="preserve">： </w:t>
            </w:r>
          </w:p>
          <w:p w14:paraId="068799E3">
            <w:pPr>
              <w:adjustRightInd/>
              <w:snapToGrid/>
              <w:spacing w:line="360" w:lineRule="auto"/>
              <w:ind w:firstLine="0" w:firstLineChars="0"/>
              <w:jc w:val="both"/>
              <w:rPr>
                <w:rFonts w:ascii="宋体" w:hAnsi="宋体" w:eastAsia="宋体" w:cs="Arial"/>
                <w:sz w:val="24"/>
                <w:szCs w:val="24"/>
              </w:rPr>
            </w:pPr>
            <w:r>
              <w:rPr>
                <w:rFonts w:hint="eastAsia" w:ascii="宋体" w:hAnsi="宋体" w:eastAsia="宋体" w:cs="Arial"/>
                <w:sz w:val="24"/>
                <w:szCs w:val="24"/>
              </w:rPr>
              <w:t xml:space="preserve"> </w:t>
            </w:r>
            <w:r>
              <w:rPr>
                <w:rFonts w:ascii="宋体" w:hAnsi="宋体" w:eastAsia="宋体" w:cs="Arial"/>
                <w:sz w:val="24"/>
                <w:szCs w:val="24"/>
              </w:rPr>
              <w:t xml:space="preserve">  日期：</w:t>
            </w:r>
            <w:r>
              <w:rPr>
                <w:rFonts w:hint="eastAsia" w:ascii="宋体" w:hAnsi="宋体" w:eastAsia="宋体" w:cs="Arial"/>
                <w:sz w:val="24"/>
                <w:szCs w:val="24"/>
              </w:rPr>
              <w:t>20</w:t>
            </w:r>
            <w:r>
              <w:rPr>
                <w:rFonts w:ascii="宋体" w:hAnsi="宋体" w:eastAsia="宋体" w:cs="Arial"/>
                <w:sz w:val="24"/>
                <w:szCs w:val="24"/>
              </w:rPr>
              <w:t>2</w:t>
            </w:r>
            <w:r>
              <w:rPr>
                <w:rFonts w:hint="eastAsia" w:ascii="宋体" w:hAnsi="宋体" w:cs="Arial"/>
                <w:sz w:val="24"/>
                <w:szCs w:val="24"/>
                <w:lang w:val="en-US" w:eastAsia="zh-CN"/>
              </w:rPr>
              <w:t xml:space="preserve"> </w:t>
            </w:r>
            <w:r>
              <w:rPr>
                <w:rFonts w:ascii="宋体" w:hAnsi="宋体" w:eastAsia="宋体" w:cs="Arial"/>
                <w:sz w:val="24"/>
                <w:szCs w:val="24"/>
              </w:rPr>
              <w:t>年 月</w:t>
            </w:r>
            <w:r>
              <w:rPr>
                <w:rFonts w:hint="eastAsia" w:ascii="宋体" w:hAnsi="宋体" w:eastAsia="宋体" w:cs="Arial"/>
                <w:sz w:val="24"/>
                <w:szCs w:val="24"/>
              </w:rPr>
              <w:t xml:space="preserve">  </w:t>
            </w:r>
            <w:r>
              <w:rPr>
                <w:rFonts w:ascii="宋体" w:hAnsi="宋体" w:eastAsia="宋体" w:cs="Arial"/>
                <w:sz w:val="24"/>
                <w:szCs w:val="24"/>
              </w:rPr>
              <w:t>日</w:t>
            </w:r>
          </w:p>
          <w:p w14:paraId="1ECDC650">
            <w:pPr>
              <w:adjustRightInd/>
              <w:snapToGrid/>
              <w:spacing w:line="360" w:lineRule="auto"/>
              <w:ind w:firstLine="0" w:firstLineChars="0"/>
              <w:jc w:val="both"/>
              <w:rPr>
                <w:rFonts w:ascii="宋体" w:hAnsi="宋体" w:eastAsia="宋体" w:cs="Arial"/>
                <w:sz w:val="24"/>
                <w:szCs w:val="24"/>
              </w:rPr>
            </w:pPr>
            <w:r>
              <w:rPr>
                <w:rFonts w:hint="eastAsia" w:ascii="宋体" w:hAnsi="宋体" w:eastAsia="宋体" w:cs="Arial"/>
                <w:sz w:val="24"/>
                <w:szCs w:val="24"/>
              </w:rPr>
              <w:t xml:space="preserve">     </w:t>
            </w:r>
            <w:r>
              <w:rPr>
                <w:rFonts w:ascii="宋体" w:hAnsi="宋体" w:eastAsia="宋体" w:cs="Arial"/>
                <w:sz w:val="24"/>
                <w:szCs w:val="24"/>
              </w:rPr>
              <w:t>（盖章）</w:t>
            </w:r>
          </w:p>
        </w:tc>
      </w:tr>
    </w:tbl>
    <w:p w14:paraId="456CD2CB">
      <w:pPr>
        <w:widowControl/>
        <w:autoSpaceDE/>
        <w:autoSpaceDN/>
        <w:adjustRightInd/>
        <w:snapToGrid/>
        <w:ind w:firstLine="0" w:firstLineChars="0"/>
        <w:jc w:val="left"/>
        <w:outlineLvl w:val="9"/>
        <w:rPr>
          <w:rFonts w:hint="eastAsia" w:ascii="宋体" w:hAnsi="宋体"/>
          <w:b/>
          <w:highlight w:val="none"/>
        </w:rPr>
      </w:pPr>
      <w:r>
        <w:rPr>
          <w:rFonts w:hint="eastAsia" w:ascii="宋体" w:hAnsi="宋体"/>
          <w:b/>
          <w:highlight w:val="none"/>
        </w:rPr>
        <w:br w:type="page"/>
      </w:r>
    </w:p>
    <w:p w14:paraId="623AD1BB">
      <w:pPr>
        <w:widowControl w:val="0"/>
        <w:autoSpaceDE w:val="0"/>
        <w:autoSpaceDN w:val="0"/>
        <w:adjustRightInd w:val="0"/>
        <w:snapToGrid w:val="0"/>
        <w:ind w:firstLine="0" w:firstLineChars="0"/>
        <w:jc w:val="left"/>
        <w:outlineLvl w:val="2"/>
        <w:rPr>
          <w:rFonts w:ascii="宋体" w:hAnsi="宋体"/>
          <w:b/>
          <w:highlight w:val="none"/>
        </w:rPr>
      </w:pPr>
      <w:r>
        <w:rPr>
          <w:rFonts w:hint="eastAsia" w:ascii="宋体" w:hAnsi="宋体"/>
          <w:b/>
          <w:highlight w:val="none"/>
        </w:rPr>
        <w:t>B</w:t>
      </w:r>
      <w:r>
        <w:rPr>
          <w:rFonts w:hint="eastAsia" w:ascii="宋体" w:hAnsi="宋体"/>
          <w:b/>
          <w:highlight w:val="none"/>
          <w:lang w:val="en-US" w:eastAsia="zh-CN"/>
        </w:rPr>
        <w:t>7</w:t>
      </w:r>
      <w:r>
        <w:rPr>
          <w:rFonts w:hint="eastAsia" w:ascii="宋体" w:hAnsi="宋体"/>
          <w:b/>
          <w:highlight w:val="none"/>
        </w:rPr>
        <w:t>、</w:t>
      </w:r>
      <w:r>
        <w:rPr>
          <w:rFonts w:hint="eastAsia" w:ascii="宋体" w:hAnsi="宋体"/>
          <w:b/>
          <w:szCs w:val="21"/>
          <w:highlight w:val="none"/>
        </w:rPr>
        <w:t>其它</w:t>
      </w:r>
    </w:p>
    <w:p w14:paraId="2FB6532B">
      <w:pPr>
        <w:widowControl w:val="0"/>
        <w:autoSpaceDN w:val="0"/>
        <w:adjustRightInd w:val="0"/>
        <w:snapToGrid w:val="0"/>
        <w:ind w:firstLine="0" w:firstLineChars="0"/>
        <w:rPr>
          <w:rFonts w:ascii="宋体" w:hAnsi="宋体"/>
          <w:bCs/>
          <w:szCs w:val="21"/>
          <w:highlight w:val="none"/>
        </w:rPr>
      </w:pPr>
      <w:r>
        <w:rPr>
          <w:rFonts w:hint="eastAsia" w:ascii="宋体" w:hAnsi="宋体"/>
          <w:szCs w:val="21"/>
          <w:highlight w:val="none"/>
        </w:rPr>
        <w:t>投标人认为应补充提供的其他文件资料或说明</w:t>
      </w:r>
      <w:r>
        <w:rPr>
          <w:rFonts w:ascii="宋体" w:hAnsi="宋体"/>
          <w:szCs w:val="21"/>
          <w:highlight w:val="none"/>
        </w:rPr>
        <w:t>。</w:t>
      </w:r>
    </w:p>
    <w:p w14:paraId="5C9AB899">
      <w:pPr>
        <w:rPr>
          <w:highlight w:val="none"/>
        </w:rPr>
      </w:pPr>
      <w:r>
        <w:rPr>
          <w:rFonts w:ascii="宋体" w:hAnsi="宋体"/>
          <w:bCs/>
          <w:szCs w:val="21"/>
          <w:highlight w:val="none"/>
        </w:rPr>
        <w:br w:type="page"/>
      </w:r>
      <w:bookmarkStart w:id="409" w:name="_Toc24605"/>
      <w:bookmarkStart w:id="410" w:name="_Toc12952"/>
    </w:p>
    <w:p w14:paraId="100911DC">
      <w:pPr>
        <w:rPr>
          <w:highlight w:val="none"/>
        </w:rPr>
      </w:pPr>
    </w:p>
    <w:p w14:paraId="5F2876AF">
      <w:pPr>
        <w:rPr>
          <w:highlight w:val="none"/>
        </w:rPr>
      </w:pPr>
    </w:p>
    <w:p w14:paraId="397B05E5">
      <w:pPr>
        <w:rPr>
          <w:highlight w:val="none"/>
        </w:rPr>
      </w:pPr>
    </w:p>
    <w:p w14:paraId="0B00C844">
      <w:pPr>
        <w:rPr>
          <w:highlight w:val="none"/>
        </w:rPr>
      </w:pPr>
    </w:p>
    <w:p w14:paraId="307889A8">
      <w:pPr>
        <w:rPr>
          <w:highlight w:val="none"/>
        </w:rPr>
      </w:pPr>
    </w:p>
    <w:p w14:paraId="22761ECC">
      <w:pPr>
        <w:rPr>
          <w:highlight w:val="none"/>
        </w:rPr>
      </w:pPr>
    </w:p>
    <w:p w14:paraId="54FA110C">
      <w:pPr>
        <w:rPr>
          <w:highlight w:val="none"/>
        </w:rPr>
      </w:pPr>
    </w:p>
    <w:p w14:paraId="5792C639">
      <w:pPr>
        <w:rPr>
          <w:highlight w:val="none"/>
        </w:rPr>
      </w:pPr>
    </w:p>
    <w:p w14:paraId="12E73DDC">
      <w:pPr>
        <w:rPr>
          <w:highlight w:val="none"/>
        </w:rPr>
      </w:pPr>
    </w:p>
    <w:p w14:paraId="1804D088">
      <w:pPr>
        <w:rPr>
          <w:highlight w:val="none"/>
        </w:rPr>
      </w:pPr>
    </w:p>
    <w:p w14:paraId="47CC8E5F">
      <w:pPr>
        <w:rPr>
          <w:highlight w:val="none"/>
        </w:rPr>
      </w:pPr>
    </w:p>
    <w:p w14:paraId="4905A360">
      <w:pPr>
        <w:rPr>
          <w:highlight w:val="none"/>
        </w:rPr>
      </w:pPr>
    </w:p>
    <w:p w14:paraId="150342E9">
      <w:pPr>
        <w:rPr>
          <w:highlight w:val="none"/>
        </w:rPr>
      </w:pPr>
    </w:p>
    <w:p w14:paraId="673771C8">
      <w:pPr>
        <w:rPr>
          <w:highlight w:val="none"/>
        </w:rPr>
      </w:pPr>
    </w:p>
    <w:p w14:paraId="6B63A124">
      <w:pPr>
        <w:rPr>
          <w:highlight w:val="none"/>
        </w:rPr>
      </w:pPr>
    </w:p>
    <w:p w14:paraId="15EBC32C">
      <w:pPr>
        <w:rPr>
          <w:highlight w:val="none"/>
        </w:rPr>
      </w:pPr>
    </w:p>
    <w:p w14:paraId="69563368">
      <w:pPr>
        <w:rPr>
          <w:highlight w:val="none"/>
        </w:rPr>
      </w:pPr>
    </w:p>
    <w:p w14:paraId="6D15259A">
      <w:pPr>
        <w:widowControl w:val="0"/>
        <w:autoSpaceDE w:val="0"/>
        <w:autoSpaceDN w:val="0"/>
        <w:adjustRightInd w:val="0"/>
        <w:snapToGrid w:val="0"/>
        <w:ind w:firstLine="0" w:firstLineChars="0"/>
        <w:jc w:val="center"/>
        <w:outlineLvl w:val="1"/>
        <w:rPr>
          <w:rFonts w:ascii="宋体" w:hAnsi="宋体"/>
          <w:bCs/>
          <w:szCs w:val="21"/>
          <w:highlight w:val="none"/>
        </w:rPr>
      </w:pPr>
      <w:bookmarkStart w:id="411" w:name="_Toc6717"/>
      <w:bookmarkStart w:id="412" w:name="_Toc16964"/>
      <w:r>
        <w:rPr>
          <w:rFonts w:hint="eastAsia" w:ascii="宋体" w:hAnsi="宋体" w:cs="Courier New"/>
          <w:b/>
          <w:bCs/>
          <w:sz w:val="44"/>
          <w:szCs w:val="44"/>
          <w:highlight w:val="none"/>
        </w:rPr>
        <w:t>三、技术标部分</w:t>
      </w:r>
      <w:bookmarkEnd w:id="409"/>
      <w:bookmarkEnd w:id="410"/>
      <w:bookmarkEnd w:id="411"/>
      <w:bookmarkEnd w:id="412"/>
    </w:p>
    <w:p w14:paraId="7DD4EEAD">
      <w:pPr>
        <w:widowControl w:val="0"/>
        <w:autoSpaceDE w:val="0"/>
        <w:autoSpaceDN w:val="0"/>
        <w:adjustRightInd w:val="0"/>
        <w:snapToGrid w:val="0"/>
        <w:ind w:firstLine="0" w:firstLineChars="0"/>
        <w:jc w:val="left"/>
        <w:outlineLvl w:val="2"/>
        <w:rPr>
          <w:rFonts w:ascii="宋体" w:hAnsi="宋体"/>
          <w:b/>
          <w:szCs w:val="21"/>
          <w:highlight w:val="none"/>
        </w:rPr>
      </w:pPr>
      <w:r>
        <w:rPr>
          <w:rFonts w:ascii="宋体" w:hAnsi="宋体" w:cs="Courier New"/>
          <w:b/>
          <w:bCs/>
          <w:sz w:val="84"/>
          <w:szCs w:val="84"/>
          <w:highlight w:val="none"/>
        </w:rPr>
        <w:br w:type="page"/>
      </w:r>
      <w:bookmarkStart w:id="413" w:name="_Toc9327"/>
      <w:bookmarkStart w:id="414" w:name="_Toc5053"/>
      <w:bookmarkStart w:id="415" w:name="_Toc14281"/>
      <w:bookmarkStart w:id="416" w:name="_Hlk532143411"/>
      <w:r>
        <w:rPr>
          <w:rFonts w:hint="eastAsia" w:ascii="宋体" w:hAnsi="宋体"/>
          <w:b/>
          <w:szCs w:val="21"/>
          <w:highlight w:val="none"/>
        </w:rPr>
        <w:t>C1、技术条款</w:t>
      </w:r>
      <w:r>
        <w:rPr>
          <w:rFonts w:hint="eastAsia" w:ascii="宋体" w:hAnsi="宋体"/>
          <w:b/>
          <w:highlight w:val="none"/>
        </w:rPr>
        <w:t>总体</w:t>
      </w:r>
      <w:r>
        <w:rPr>
          <w:rFonts w:hint="eastAsia" w:ascii="宋体" w:hAnsi="宋体"/>
          <w:b/>
          <w:szCs w:val="21"/>
          <w:highlight w:val="none"/>
        </w:rPr>
        <w:t>响应表</w:t>
      </w:r>
      <w:bookmarkEnd w:id="413"/>
      <w:bookmarkEnd w:id="414"/>
      <w:bookmarkEnd w:id="415"/>
    </w:p>
    <w:p w14:paraId="37C1A776">
      <w:pPr>
        <w:widowControl w:val="0"/>
        <w:autoSpaceDE w:val="0"/>
        <w:autoSpaceDN w:val="0"/>
        <w:adjustRightInd w:val="0"/>
        <w:snapToGrid w:val="0"/>
        <w:ind w:firstLine="0" w:firstLineChars="0"/>
        <w:jc w:val="center"/>
        <w:rPr>
          <w:rFonts w:ascii="宋体" w:hAnsi="宋体"/>
          <w:b/>
          <w:sz w:val="32"/>
          <w:szCs w:val="32"/>
          <w:highlight w:val="none"/>
        </w:rPr>
      </w:pPr>
      <w:r>
        <w:rPr>
          <w:rFonts w:hint="eastAsia" w:ascii="宋体" w:hAnsi="宋体"/>
          <w:b/>
          <w:bCs/>
          <w:kern w:val="0"/>
          <w:sz w:val="32"/>
          <w:szCs w:val="32"/>
          <w:highlight w:val="none"/>
        </w:rPr>
        <w:t>技术条款总体响应表</w:t>
      </w:r>
    </w:p>
    <w:tbl>
      <w:tblPr>
        <w:tblStyle w:val="52"/>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027"/>
        <w:gridCol w:w="2552"/>
        <w:gridCol w:w="4133"/>
      </w:tblGrid>
      <w:tr w14:paraId="2FB1B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9" w:type="dxa"/>
            <w:vMerge w:val="restart"/>
            <w:tcBorders>
              <w:top w:val="single" w:color="auto" w:sz="4" w:space="0"/>
              <w:left w:val="single" w:color="auto" w:sz="4" w:space="0"/>
              <w:bottom w:val="single" w:color="auto" w:sz="4" w:space="0"/>
              <w:right w:val="single" w:color="auto" w:sz="4" w:space="0"/>
            </w:tcBorders>
            <w:shd w:val="clear" w:color="auto" w:fill="DEEAF6"/>
            <w:vAlign w:val="center"/>
          </w:tcPr>
          <w:p w14:paraId="7798E0C0">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序号</w:t>
            </w:r>
          </w:p>
        </w:tc>
        <w:tc>
          <w:tcPr>
            <w:tcW w:w="3579" w:type="dxa"/>
            <w:gridSpan w:val="2"/>
            <w:tcBorders>
              <w:top w:val="single" w:color="auto" w:sz="4" w:space="0"/>
              <w:left w:val="single" w:color="auto" w:sz="4" w:space="0"/>
              <w:bottom w:val="single" w:color="auto" w:sz="4" w:space="0"/>
              <w:right w:val="single" w:color="auto" w:sz="4" w:space="0"/>
            </w:tcBorders>
            <w:shd w:val="clear" w:color="auto" w:fill="DEEAF6"/>
            <w:vAlign w:val="center"/>
          </w:tcPr>
          <w:p w14:paraId="5EC9006F">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招标文件技术要求</w:t>
            </w:r>
          </w:p>
        </w:tc>
        <w:tc>
          <w:tcPr>
            <w:tcW w:w="4133" w:type="dxa"/>
            <w:tcBorders>
              <w:top w:val="single" w:color="auto" w:sz="4" w:space="0"/>
              <w:left w:val="single" w:color="auto" w:sz="4" w:space="0"/>
              <w:bottom w:val="single" w:color="auto" w:sz="4" w:space="0"/>
              <w:right w:val="single" w:color="auto" w:sz="4" w:space="0"/>
            </w:tcBorders>
            <w:shd w:val="clear" w:color="auto" w:fill="DEEAF6"/>
            <w:vAlign w:val="center"/>
          </w:tcPr>
          <w:p w14:paraId="6A4F954B">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投标人响应</w:t>
            </w:r>
          </w:p>
        </w:tc>
      </w:tr>
      <w:tr w14:paraId="22F76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2F1E73"/>
        </w:tc>
        <w:tc>
          <w:tcPr>
            <w:tcW w:w="1027" w:type="dxa"/>
            <w:tcBorders>
              <w:top w:val="single" w:color="auto" w:sz="4" w:space="0"/>
              <w:left w:val="single" w:color="auto" w:sz="4" w:space="0"/>
              <w:bottom w:val="single" w:color="auto" w:sz="4" w:space="0"/>
              <w:right w:val="single" w:color="auto" w:sz="4" w:space="0"/>
            </w:tcBorders>
            <w:shd w:val="clear" w:color="auto" w:fill="DEEAF6"/>
            <w:vAlign w:val="center"/>
          </w:tcPr>
          <w:p w14:paraId="1AA2221A">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szCs w:val="21"/>
                <w:highlight w:val="none"/>
              </w:rPr>
              <w:t>差别项名称</w:t>
            </w:r>
          </w:p>
        </w:tc>
        <w:tc>
          <w:tcPr>
            <w:tcW w:w="2552" w:type="dxa"/>
            <w:tcBorders>
              <w:top w:val="single" w:color="auto" w:sz="4" w:space="0"/>
              <w:left w:val="single" w:color="auto" w:sz="4" w:space="0"/>
              <w:bottom w:val="single" w:color="auto" w:sz="4" w:space="0"/>
              <w:right w:val="single" w:color="auto" w:sz="4" w:space="0"/>
            </w:tcBorders>
            <w:shd w:val="clear" w:color="auto" w:fill="DEEAF6"/>
            <w:vAlign w:val="center"/>
          </w:tcPr>
          <w:p w14:paraId="4D8EDAB7">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szCs w:val="21"/>
                <w:highlight w:val="none"/>
              </w:rPr>
              <w:t>差别项招标要求</w:t>
            </w:r>
          </w:p>
        </w:tc>
        <w:tc>
          <w:tcPr>
            <w:tcW w:w="4133" w:type="dxa"/>
            <w:tcBorders>
              <w:top w:val="single" w:color="auto" w:sz="4" w:space="0"/>
              <w:left w:val="single" w:color="auto" w:sz="4" w:space="0"/>
              <w:bottom w:val="single" w:color="auto" w:sz="4" w:space="0"/>
              <w:right w:val="single" w:color="auto" w:sz="4" w:space="0"/>
            </w:tcBorders>
            <w:shd w:val="clear" w:color="auto" w:fill="DEEAF6"/>
            <w:vAlign w:val="center"/>
          </w:tcPr>
          <w:p w14:paraId="559A0AF0">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szCs w:val="21"/>
                <w:highlight w:val="none"/>
              </w:rPr>
              <w:t>差别说明</w:t>
            </w:r>
          </w:p>
        </w:tc>
      </w:tr>
      <w:tr w14:paraId="2BEA8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65E8E2C8">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招标文件中标注“★”的技术条款</w:t>
            </w:r>
          </w:p>
        </w:tc>
      </w:tr>
      <w:tr w14:paraId="27EC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38C4A87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1027" w:type="dxa"/>
            <w:tcBorders>
              <w:top w:val="single" w:color="auto" w:sz="4" w:space="0"/>
              <w:left w:val="single" w:color="auto" w:sz="4" w:space="0"/>
              <w:bottom w:val="single" w:color="auto" w:sz="4" w:space="0"/>
              <w:right w:val="single" w:color="auto" w:sz="4" w:space="0"/>
            </w:tcBorders>
            <w:vAlign w:val="center"/>
          </w:tcPr>
          <w:p w14:paraId="25CC46B7">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537AD7C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10A5FC68">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64B36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0AAE8D3A">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1027" w:type="dxa"/>
            <w:tcBorders>
              <w:top w:val="single" w:color="auto" w:sz="4" w:space="0"/>
              <w:left w:val="single" w:color="auto" w:sz="4" w:space="0"/>
              <w:bottom w:val="single" w:color="auto" w:sz="4" w:space="0"/>
              <w:right w:val="single" w:color="auto" w:sz="4" w:space="0"/>
            </w:tcBorders>
            <w:vAlign w:val="center"/>
          </w:tcPr>
          <w:p w14:paraId="532AFF37">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09F1AF5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7C1D396A">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4DC48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58B66A06">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招标文件中标注“▲”的技术条款</w:t>
            </w:r>
          </w:p>
        </w:tc>
      </w:tr>
      <w:tr w14:paraId="24BA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7228EFE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1027" w:type="dxa"/>
            <w:tcBorders>
              <w:top w:val="single" w:color="auto" w:sz="4" w:space="0"/>
              <w:left w:val="single" w:color="auto" w:sz="4" w:space="0"/>
              <w:bottom w:val="single" w:color="auto" w:sz="4" w:space="0"/>
              <w:right w:val="single" w:color="auto" w:sz="4" w:space="0"/>
            </w:tcBorders>
            <w:vAlign w:val="center"/>
          </w:tcPr>
          <w:p w14:paraId="64080EB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07A76C25">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3B6A8E1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51258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3D714FB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1027" w:type="dxa"/>
            <w:tcBorders>
              <w:top w:val="single" w:color="auto" w:sz="4" w:space="0"/>
              <w:left w:val="single" w:color="auto" w:sz="4" w:space="0"/>
              <w:bottom w:val="single" w:color="auto" w:sz="4" w:space="0"/>
              <w:right w:val="single" w:color="auto" w:sz="4" w:space="0"/>
            </w:tcBorders>
            <w:vAlign w:val="center"/>
          </w:tcPr>
          <w:p w14:paraId="6BCD9CD3">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2313CD7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24054953">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674D7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3BC774A8">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招标文件中未标注“★”或“▲”的技术条款</w:t>
            </w:r>
          </w:p>
        </w:tc>
      </w:tr>
      <w:tr w14:paraId="62B3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13C51A0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1027" w:type="dxa"/>
            <w:tcBorders>
              <w:top w:val="single" w:color="auto" w:sz="4" w:space="0"/>
              <w:left w:val="single" w:color="auto" w:sz="4" w:space="0"/>
              <w:bottom w:val="single" w:color="auto" w:sz="4" w:space="0"/>
              <w:right w:val="single" w:color="auto" w:sz="4" w:space="0"/>
            </w:tcBorders>
            <w:vAlign w:val="center"/>
          </w:tcPr>
          <w:p w14:paraId="1D5B087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27428F8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50CB1DD8">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2C16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5829D5D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1027" w:type="dxa"/>
            <w:tcBorders>
              <w:top w:val="single" w:color="auto" w:sz="4" w:space="0"/>
              <w:left w:val="single" w:color="auto" w:sz="4" w:space="0"/>
              <w:bottom w:val="single" w:color="auto" w:sz="4" w:space="0"/>
              <w:right w:val="single" w:color="auto" w:sz="4" w:space="0"/>
            </w:tcBorders>
            <w:vAlign w:val="center"/>
          </w:tcPr>
          <w:p w14:paraId="26196DA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2EB04368">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2A8F7EE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4AF07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5752D49D">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招标文件中合同条款、补充文件、答疑中的条款</w:t>
            </w:r>
          </w:p>
        </w:tc>
      </w:tr>
      <w:tr w14:paraId="3712F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6A37F32B">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1027" w:type="dxa"/>
            <w:tcBorders>
              <w:top w:val="single" w:color="auto" w:sz="4" w:space="0"/>
              <w:left w:val="single" w:color="auto" w:sz="4" w:space="0"/>
              <w:bottom w:val="single" w:color="auto" w:sz="4" w:space="0"/>
              <w:right w:val="single" w:color="auto" w:sz="4" w:space="0"/>
            </w:tcBorders>
            <w:vAlign w:val="center"/>
          </w:tcPr>
          <w:p w14:paraId="0682498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318522A5">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28D1D153">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6028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7BAE7FF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1027" w:type="dxa"/>
            <w:tcBorders>
              <w:top w:val="single" w:color="auto" w:sz="4" w:space="0"/>
              <w:left w:val="single" w:color="auto" w:sz="4" w:space="0"/>
              <w:bottom w:val="single" w:color="auto" w:sz="4" w:space="0"/>
              <w:right w:val="single" w:color="auto" w:sz="4" w:space="0"/>
            </w:tcBorders>
            <w:vAlign w:val="center"/>
          </w:tcPr>
          <w:p w14:paraId="4A3B6FEA">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67475F6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2DC9468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3B4F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6376DC87">
            <w:pPr>
              <w:widowControl w:val="0"/>
              <w:autoSpaceDE w:val="0"/>
              <w:autoSpaceDN w:val="0"/>
              <w:adjustRightInd w:val="0"/>
              <w:snapToGrid w:val="0"/>
              <w:ind w:firstLine="0" w:firstLineChars="0"/>
              <w:jc w:val="left"/>
              <w:rPr>
                <w:rFonts w:ascii="宋体" w:hAnsi="宋体"/>
                <w:b/>
                <w:bCs/>
                <w:sz w:val="28"/>
                <w:szCs w:val="28"/>
                <w:highlight w:val="none"/>
              </w:rPr>
            </w:pPr>
            <w:r>
              <w:rPr>
                <w:rFonts w:hint="eastAsia" w:ascii="宋体" w:hAnsi="宋体"/>
                <w:b/>
                <w:bCs/>
                <w:sz w:val="28"/>
                <w:szCs w:val="28"/>
                <w:highlight w:val="none"/>
              </w:rPr>
              <w:t>除上述条款以外，我司承诺全部接受并按照招标文件的技术及合同条款要求承担本项目。</w:t>
            </w:r>
          </w:p>
        </w:tc>
      </w:tr>
    </w:tbl>
    <w:p w14:paraId="0FFBBF5B">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重要提示：</w:t>
      </w:r>
    </w:p>
    <w:p w14:paraId="4418D07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1、投标人须在仔细阅读招标文件后，将投标文件响应与招标文件（含补遗、澄清文件）不一致的技术条款填写在本表中，包括高于或低于招标文件要求的所有条款。</w:t>
      </w:r>
    </w:p>
    <w:p w14:paraId="0659F09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2、投标文件中所有与招标文件技术要求不一致的内容必须在本表中做出说明，未在本表中做出说明的差异，即使在投标文件的其他部分做出了说明，招标人（买方）也有权在评标时或履行合同时拒绝接受，并可要求中标人按照招标文件的要求继续履行合同，投标人拒绝履行的将视为违约。</w:t>
      </w:r>
    </w:p>
    <w:p w14:paraId="63639C4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3、投标人必须提供本表，如对招标文件技术条款及合同内容完全接受，则无需填写相关内容。</w:t>
      </w:r>
    </w:p>
    <w:p w14:paraId="60BF2E78">
      <w:pPr>
        <w:widowControl w:val="0"/>
        <w:autoSpaceDE w:val="0"/>
        <w:autoSpaceDN w:val="0"/>
        <w:adjustRightInd w:val="0"/>
        <w:snapToGrid w:val="0"/>
        <w:ind w:firstLine="0" w:firstLineChars="0"/>
        <w:jc w:val="left"/>
        <w:rPr>
          <w:rFonts w:ascii="宋体" w:hAnsi="宋体"/>
          <w:szCs w:val="21"/>
          <w:highlight w:val="none"/>
        </w:rPr>
      </w:pPr>
    </w:p>
    <w:p w14:paraId="515C2462">
      <w:pPr>
        <w:widowControl w:val="0"/>
        <w:autoSpaceDE w:val="0"/>
        <w:autoSpaceDN w:val="0"/>
        <w:adjustRightInd w:val="0"/>
        <w:snapToGrid w:val="0"/>
        <w:ind w:firstLine="0" w:firstLineChars="0"/>
        <w:jc w:val="left"/>
        <w:rPr>
          <w:rFonts w:ascii="宋体" w:hAnsi="宋体"/>
          <w:highlight w:val="none"/>
          <w:u w:val="single"/>
        </w:rPr>
      </w:pPr>
      <w:r>
        <w:rPr>
          <w:rFonts w:hint="eastAsia" w:ascii="宋体" w:hAnsi="宋体"/>
          <w:highlight w:val="none"/>
        </w:rPr>
        <w:t>投标人：</w:t>
      </w:r>
      <w:r>
        <w:rPr>
          <w:rFonts w:hint="eastAsia" w:ascii="宋体" w:hAnsi="宋体"/>
          <w:highlight w:val="none"/>
          <w:u w:val="single"/>
        </w:rPr>
        <w:t xml:space="preserve"> </w:t>
      </w:r>
      <w:r>
        <w:rPr>
          <w:rFonts w:ascii="宋体" w:hAnsi="宋体"/>
          <w:highlight w:val="none"/>
          <w:u w:val="single"/>
        </w:rPr>
        <w:t xml:space="preserve">                                       </w:t>
      </w:r>
    </w:p>
    <w:p w14:paraId="235D6405">
      <w:pPr>
        <w:widowControl w:val="0"/>
        <w:autoSpaceDE w:val="0"/>
        <w:autoSpaceDN w:val="0"/>
        <w:adjustRightInd w:val="0"/>
        <w:snapToGrid w:val="0"/>
        <w:ind w:firstLine="0" w:firstLineChars="0"/>
        <w:jc w:val="left"/>
        <w:outlineLvl w:val="2"/>
        <w:rPr>
          <w:rFonts w:ascii="宋体" w:hAnsi="宋体"/>
          <w:szCs w:val="21"/>
          <w:highlight w:val="none"/>
        </w:rPr>
      </w:pPr>
      <w:r>
        <w:rPr>
          <w:rFonts w:ascii="宋体" w:hAnsi="宋体"/>
          <w:highlight w:val="none"/>
        </w:rPr>
        <w:br w:type="page"/>
      </w:r>
      <w:bookmarkStart w:id="417" w:name="_Toc18201"/>
      <w:bookmarkStart w:id="418" w:name="_Toc27223"/>
      <w:bookmarkStart w:id="419" w:name="_Toc3736"/>
      <w:r>
        <w:rPr>
          <w:rFonts w:hint="eastAsia" w:ascii="宋体" w:hAnsi="宋体"/>
          <w:b/>
          <w:highlight w:val="none"/>
        </w:rPr>
        <w:t>C2、</w:t>
      </w:r>
      <w:bookmarkEnd w:id="417"/>
      <w:bookmarkEnd w:id="418"/>
      <w:bookmarkEnd w:id="419"/>
      <w:r>
        <w:rPr>
          <w:rFonts w:hint="eastAsia" w:ascii="宋体" w:hAnsi="宋体" w:cs="Times New Roman"/>
          <w:b/>
          <w:szCs w:val="24"/>
          <w:highlight w:val="none"/>
          <w:lang w:val="en-US" w:eastAsia="zh-CN"/>
        </w:rPr>
        <w:t>服务质量管理方案</w:t>
      </w:r>
    </w:p>
    <w:p w14:paraId="19B59504">
      <w:pPr>
        <w:pStyle w:val="2"/>
        <w:ind w:left="0" w:leftChars="0" w:firstLine="0" w:firstLineChars="0"/>
        <w:rPr>
          <w:highlight w:val="none"/>
        </w:rPr>
      </w:pPr>
      <w:r>
        <w:rPr>
          <w:rFonts w:hint="eastAsia" w:ascii="宋体" w:hAnsi="宋体"/>
          <w:szCs w:val="21"/>
          <w:highlight w:val="none"/>
        </w:rPr>
        <w:t>注：如有</w:t>
      </w:r>
      <w:r>
        <w:rPr>
          <w:rFonts w:hint="eastAsia" w:ascii="宋体" w:hAnsi="宋体"/>
          <w:sz w:val="22"/>
          <w:highlight w:val="none"/>
        </w:rPr>
        <w:t>《技术标评审标准》评分的相应内容，请详细阐述并提供相关证明及说明。</w:t>
      </w:r>
    </w:p>
    <w:p w14:paraId="09E017DD">
      <w:pPr>
        <w:rPr>
          <w:highlight w:val="none"/>
        </w:rPr>
      </w:pPr>
    </w:p>
    <w:p w14:paraId="2866A779">
      <w:pPr>
        <w:rPr>
          <w:highlight w:val="none"/>
        </w:rPr>
      </w:pPr>
    </w:p>
    <w:p w14:paraId="7C8403D8">
      <w:pPr>
        <w:widowControl w:val="0"/>
        <w:autoSpaceDE w:val="0"/>
        <w:autoSpaceDN w:val="0"/>
        <w:adjustRightInd w:val="0"/>
        <w:snapToGrid w:val="0"/>
        <w:ind w:firstLine="0" w:firstLineChars="0"/>
        <w:rPr>
          <w:rFonts w:ascii="宋体" w:hAnsi="宋体"/>
          <w:szCs w:val="21"/>
          <w:highlight w:val="none"/>
        </w:rPr>
      </w:pPr>
    </w:p>
    <w:p w14:paraId="69550BCB">
      <w:pPr>
        <w:widowControl w:val="0"/>
        <w:tabs>
          <w:tab w:val="left" w:pos="945"/>
        </w:tabs>
        <w:autoSpaceDE w:val="0"/>
        <w:autoSpaceDN w:val="0"/>
        <w:adjustRightInd w:val="0"/>
        <w:snapToGrid w:val="0"/>
        <w:ind w:firstLine="0" w:firstLineChars="0"/>
        <w:rPr>
          <w:rFonts w:ascii="宋体" w:hAnsi="宋体"/>
          <w:szCs w:val="21"/>
          <w:highlight w:val="none"/>
        </w:rPr>
      </w:pPr>
      <w:r>
        <w:rPr>
          <w:rFonts w:ascii="宋体" w:hAnsi="宋体"/>
          <w:szCs w:val="21"/>
          <w:highlight w:val="none"/>
        </w:rPr>
        <w:tab/>
      </w:r>
    </w:p>
    <w:p w14:paraId="695BD9B5">
      <w:pPr>
        <w:widowControl w:val="0"/>
        <w:autoSpaceDE w:val="0"/>
        <w:autoSpaceDN w:val="0"/>
        <w:adjustRightInd w:val="0"/>
        <w:snapToGrid w:val="0"/>
        <w:ind w:firstLine="0" w:firstLineChars="0"/>
        <w:jc w:val="left"/>
        <w:outlineLvl w:val="2"/>
        <w:rPr>
          <w:rFonts w:hint="eastAsia" w:ascii="宋体" w:hAnsi="宋体"/>
          <w:szCs w:val="21"/>
          <w:highlight w:val="none"/>
        </w:rPr>
      </w:pPr>
      <w:r>
        <w:rPr>
          <w:rFonts w:ascii="宋体" w:hAnsi="宋体"/>
          <w:b/>
          <w:szCs w:val="21"/>
          <w:highlight w:val="none"/>
        </w:rPr>
        <w:br w:type="page"/>
      </w:r>
      <w:bookmarkStart w:id="420" w:name="_Toc19979"/>
      <w:bookmarkStart w:id="421" w:name="_Toc14006"/>
      <w:bookmarkStart w:id="422" w:name="_Toc1745"/>
      <w:r>
        <w:rPr>
          <w:rFonts w:hint="eastAsia" w:ascii="宋体" w:hAnsi="宋体"/>
          <w:b/>
          <w:highlight w:val="none"/>
          <w:lang w:val="en-US" w:eastAsia="zh-CN"/>
        </w:rPr>
        <w:t>C3、</w:t>
      </w:r>
      <w:bookmarkEnd w:id="420"/>
      <w:bookmarkEnd w:id="421"/>
      <w:bookmarkEnd w:id="422"/>
      <w:r>
        <w:rPr>
          <w:rFonts w:hint="eastAsia" w:ascii="宋体" w:hAnsi="宋体" w:cs="Times New Roman"/>
          <w:b/>
          <w:szCs w:val="24"/>
          <w:highlight w:val="none"/>
          <w:lang w:val="en-US" w:eastAsia="zh-CN"/>
        </w:rPr>
        <w:t>项目人员配置</w:t>
      </w:r>
    </w:p>
    <w:p w14:paraId="773BD191">
      <w:pPr>
        <w:widowControl w:val="0"/>
        <w:autoSpaceDE w:val="0"/>
        <w:autoSpaceDN w:val="0"/>
        <w:adjustRightInd w:val="0"/>
        <w:snapToGrid w:val="0"/>
        <w:ind w:firstLine="0" w:firstLineChars="0"/>
        <w:jc w:val="left"/>
        <w:rPr>
          <w:rFonts w:hint="eastAsia" w:ascii="宋体" w:hAnsi="宋体"/>
          <w:szCs w:val="21"/>
          <w:highlight w:val="none"/>
        </w:rPr>
      </w:pPr>
    </w:p>
    <w:p w14:paraId="34E58681">
      <w:pPr>
        <w:widowControl w:val="0"/>
        <w:autoSpaceDE w:val="0"/>
        <w:autoSpaceDN w:val="0"/>
        <w:adjustRightInd w:val="0"/>
        <w:snapToGrid w:val="0"/>
        <w:ind w:firstLine="0" w:firstLineChars="0"/>
        <w:jc w:val="left"/>
        <w:rPr>
          <w:rFonts w:hint="eastAsia" w:ascii="宋体" w:hAnsi="宋体"/>
          <w:szCs w:val="21"/>
          <w:highlight w:val="none"/>
        </w:rPr>
      </w:pPr>
    </w:p>
    <w:p w14:paraId="759854FD">
      <w:pPr>
        <w:widowControl w:val="0"/>
        <w:autoSpaceDE w:val="0"/>
        <w:autoSpaceDN w:val="0"/>
        <w:adjustRightInd w:val="0"/>
        <w:snapToGrid w:val="0"/>
        <w:ind w:firstLine="0" w:firstLineChars="0"/>
        <w:jc w:val="left"/>
        <w:rPr>
          <w:rFonts w:hint="eastAsia" w:ascii="宋体" w:hAnsi="宋体"/>
          <w:szCs w:val="21"/>
          <w:highlight w:val="none"/>
        </w:rPr>
      </w:pPr>
    </w:p>
    <w:p w14:paraId="2A580A7D">
      <w:pPr>
        <w:widowControl w:val="0"/>
        <w:autoSpaceDE w:val="0"/>
        <w:autoSpaceDN w:val="0"/>
        <w:adjustRightInd w:val="0"/>
        <w:snapToGrid w:val="0"/>
        <w:ind w:firstLine="0" w:firstLineChars="0"/>
        <w:jc w:val="left"/>
        <w:rPr>
          <w:rFonts w:hint="eastAsia" w:ascii="宋体" w:hAnsi="宋体"/>
          <w:szCs w:val="21"/>
          <w:highlight w:val="none"/>
        </w:rPr>
      </w:pPr>
    </w:p>
    <w:p w14:paraId="3B9C659F">
      <w:pPr>
        <w:widowControl w:val="0"/>
        <w:autoSpaceDE w:val="0"/>
        <w:autoSpaceDN w:val="0"/>
        <w:adjustRightInd w:val="0"/>
        <w:snapToGrid w:val="0"/>
        <w:ind w:firstLine="0" w:firstLineChars="0"/>
        <w:jc w:val="left"/>
        <w:rPr>
          <w:rFonts w:hint="eastAsia" w:ascii="宋体" w:hAnsi="宋体"/>
          <w:szCs w:val="21"/>
          <w:highlight w:val="none"/>
        </w:rPr>
      </w:pPr>
    </w:p>
    <w:p w14:paraId="3166817E">
      <w:pPr>
        <w:widowControl w:val="0"/>
        <w:autoSpaceDE w:val="0"/>
        <w:autoSpaceDN w:val="0"/>
        <w:adjustRightInd w:val="0"/>
        <w:snapToGrid w:val="0"/>
        <w:ind w:firstLine="0" w:firstLineChars="0"/>
        <w:jc w:val="left"/>
        <w:rPr>
          <w:rFonts w:hint="eastAsia" w:ascii="宋体" w:hAnsi="宋体"/>
          <w:szCs w:val="21"/>
          <w:highlight w:val="none"/>
        </w:rPr>
      </w:pPr>
    </w:p>
    <w:p w14:paraId="73ACDAC5">
      <w:pPr>
        <w:widowControl w:val="0"/>
        <w:autoSpaceDE w:val="0"/>
        <w:autoSpaceDN w:val="0"/>
        <w:adjustRightInd w:val="0"/>
        <w:snapToGrid w:val="0"/>
        <w:ind w:firstLine="0" w:firstLineChars="0"/>
        <w:jc w:val="left"/>
        <w:rPr>
          <w:rFonts w:hint="eastAsia" w:ascii="宋体" w:hAnsi="宋体"/>
          <w:szCs w:val="21"/>
          <w:highlight w:val="none"/>
        </w:rPr>
      </w:pPr>
    </w:p>
    <w:p w14:paraId="2900C47D">
      <w:pPr>
        <w:widowControl w:val="0"/>
        <w:autoSpaceDE w:val="0"/>
        <w:autoSpaceDN w:val="0"/>
        <w:adjustRightInd w:val="0"/>
        <w:snapToGrid w:val="0"/>
        <w:ind w:firstLine="0" w:firstLineChars="0"/>
        <w:jc w:val="left"/>
        <w:rPr>
          <w:rFonts w:hint="eastAsia" w:ascii="宋体" w:hAnsi="宋体"/>
          <w:szCs w:val="21"/>
          <w:highlight w:val="none"/>
        </w:rPr>
      </w:pPr>
    </w:p>
    <w:p w14:paraId="7F081F42">
      <w:pPr>
        <w:widowControl w:val="0"/>
        <w:autoSpaceDE w:val="0"/>
        <w:autoSpaceDN w:val="0"/>
        <w:adjustRightInd w:val="0"/>
        <w:snapToGrid w:val="0"/>
        <w:ind w:firstLine="0" w:firstLineChars="0"/>
        <w:jc w:val="left"/>
        <w:rPr>
          <w:rFonts w:hint="eastAsia" w:ascii="宋体" w:hAnsi="宋体"/>
          <w:szCs w:val="21"/>
          <w:highlight w:val="none"/>
        </w:rPr>
      </w:pPr>
    </w:p>
    <w:p w14:paraId="62147159">
      <w:pPr>
        <w:widowControl w:val="0"/>
        <w:autoSpaceDE w:val="0"/>
        <w:autoSpaceDN w:val="0"/>
        <w:adjustRightInd w:val="0"/>
        <w:snapToGrid w:val="0"/>
        <w:ind w:firstLine="0" w:firstLineChars="0"/>
        <w:jc w:val="left"/>
        <w:rPr>
          <w:rFonts w:hint="eastAsia" w:ascii="宋体" w:hAnsi="宋体"/>
          <w:szCs w:val="21"/>
          <w:highlight w:val="none"/>
        </w:rPr>
      </w:pPr>
    </w:p>
    <w:p w14:paraId="553AFFBA">
      <w:pPr>
        <w:widowControl w:val="0"/>
        <w:autoSpaceDE w:val="0"/>
        <w:autoSpaceDN w:val="0"/>
        <w:adjustRightInd w:val="0"/>
        <w:snapToGrid w:val="0"/>
        <w:ind w:firstLine="0" w:firstLineChars="0"/>
        <w:jc w:val="left"/>
        <w:rPr>
          <w:rFonts w:hint="eastAsia" w:ascii="宋体" w:hAnsi="宋体"/>
          <w:szCs w:val="21"/>
          <w:highlight w:val="none"/>
        </w:rPr>
      </w:pPr>
    </w:p>
    <w:p w14:paraId="58DC8429">
      <w:pPr>
        <w:widowControl w:val="0"/>
        <w:autoSpaceDE w:val="0"/>
        <w:autoSpaceDN w:val="0"/>
        <w:adjustRightInd w:val="0"/>
        <w:snapToGrid w:val="0"/>
        <w:ind w:firstLine="0" w:firstLineChars="0"/>
        <w:jc w:val="left"/>
        <w:rPr>
          <w:rFonts w:hint="eastAsia" w:ascii="宋体" w:hAnsi="宋体"/>
          <w:szCs w:val="21"/>
          <w:highlight w:val="none"/>
        </w:rPr>
      </w:pPr>
    </w:p>
    <w:p w14:paraId="57287317">
      <w:pPr>
        <w:widowControl w:val="0"/>
        <w:autoSpaceDE w:val="0"/>
        <w:autoSpaceDN w:val="0"/>
        <w:adjustRightInd w:val="0"/>
        <w:snapToGrid w:val="0"/>
        <w:ind w:firstLine="0" w:firstLineChars="0"/>
        <w:jc w:val="left"/>
        <w:rPr>
          <w:rFonts w:hint="eastAsia" w:ascii="宋体" w:hAnsi="宋体"/>
          <w:szCs w:val="21"/>
          <w:highlight w:val="none"/>
        </w:rPr>
      </w:pPr>
    </w:p>
    <w:p w14:paraId="28C9E2F7">
      <w:pPr>
        <w:widowControl w:val="0"/>
        <w:autoSpaceDE w:val="0"/>
        <w:autoSpaceDN w:val="0"/>
        <w:adjustRightInd w:val="0"/>
        <w:snapToGrid w:val="0"/>
        <w:ind w:firstLine="0" w:firstLineChars="0"/>
        <w:jc w:val="left"/>
        <w:rPr>
          <w:rFonts w:hint="eastAsia" w:ascii="宋体" w:hAnsi="宋体"/>
          <w:szCs w:val="21"/>
          <w:highlight w:val="none"/>
        </w:rPr>
      </w:pPr>
    </w:p>
    <w:p w14:paraId="3AF28ABF">
      <w:pPr>
        <w:widowControl w:val="0"/>
        <w:autoSpaceDE w:val="0"/>
        <w:autoSpaceDN w:val="0"/>
        <w:adjustRightInd w:val="0"/>
        <w:snapToGrid w:val="0"/>
        <w:ind w:firstLine="0" w:firstLineChars="0"/>
        <w:jc w:val="left"/>
        <w:rPr>
          <w:rFonts w:hint="eastAsia" w:ascii="宋体" w:hAnsi="宋体"/>
          <w:szCs w:val="21"/>
          <w:highlight w:val="none"/>
        </w:rPr>
      </w:pPr>
    </w:p>
    <w:p w14:paraId="7FA2BB78">
      <w:pPr>
        <w:widowControl w:val="0"/>
        <w:autoSpaceDE w:val="0"/>
        <w:autoSpaceDN w:val="0"/>
        <w:adjustRightInd w:val="0"/>
        <w:snapToGrid w:val="0"/>
        <w:ind w:firstLine="0" w:firstLineChars="0"/>
        <w:jc w:val="left"/>
        <w:rPr>
          <w:rFonts w:hint="eastAsia" w:ascii="宋体" w:hAnsi="宋体"/>
          <w:szCs w:val="21"/>
          <w:highlight w:val="none"/>
        </w:rPr>
      </w:pPr>
    </w:p>
    <w:p w14:paraId="678381C2">
      <w:pPr>
        <w:widowControl w:val="0"/>
        <w:autoSpaceDE w:val="0"/>
        <w:autoSpaceDN w:val="0"/>
        <w:adjustRightInd w:val="0"/>
        <w:snapToGrid w:val="0"/>
        <w:ind w:firstLine="0" w:firstLineChars="0"/>
        <w:jc w:val="left"/>
        <w:rPr>
          <w:rFonts w:hint="eastAsia" w:ascii="宋体" w:hAnsi="宋体"/>
          <w:szCs w:val="21"/>
          <w:highlight w:val="none"/>
        </w:rPr>
      </w:pPr>
    </w:p>
    <w:p w14:paraId="0B647B80">
      <w:pPr>
        <w:widowControl w:val="0"/>
        <w:autoSpaceDE w:val="0"/>
        <w:autoSpaceDN w:val="0"/>
        <w:adjustRightInd w:val="0"/>
        <w:snapToGrid w:val="0"/>
        <w:ind w:firstLine="0" w:firstLineChars="0"/>
        <w:jc w:val="left"/>
        <w:rPr>
          <w:rFonts w:hint="eastAsia" w:ascii="宋体" w:hAnsi="宋体"/>
          <w:szCs w:val="21"/>
          <w:highlight w:val="none"/>
        </w:rPr>
      </w:pPr>
    </w:p>
    <w:p w14:paraId="52819C95">
      <w:pPr>
        <w:widowControl w:val="0"/>
        <w:autoSpaceDE w:val="0"/>
        <w:autoSpaceDN w:val="0"/>
        <w:adjustRightInd w:val="0"/>
        <w:snapToGrid w:val="0"/>
        <w:ind w:firstLine="0" w:firstLineChars="0"/>
        <w:jc w:val="left"/>
        <w:rPr>
          <w:rFonts w:hint="eastAsia" w:ascii="宋体" w:hAnsi="宋体"/>
          <w:szCs w:val="21"/>
          <w:highlight w:val="none"/>
        </w:rPr>
      </w:pPr>
    </w:p>
    <w:p w14:paraId="679A6A8D">
      <w:pPr>
        <w:widowControl w:val="0"/>
        <w:autoSpaceDE w:val="0"/>
        <w:autoSpaceDN w:val="0"/>
        <w:adjustRightInd w:val="0"/>
        <w:snapToGrid w:val="0"/>
        <w:ind w:firstLine="0" w:firstLineChars="0"/>
        <w:jc w:val="left"/>
        <w:rPr>
          <w:rFonts w:hint="eastAsia" w:ascii="宋体" w:hAnsi="宋体"/>
          <w:szCs w:val="21"/>
          <w:highlight w:val="none"/>
        </w:rPr>
      </w:pPr>
    </w:p>
    <w:p w14:paraId="3DA27858">
      <w:pPr>
        <w:widowControl w:val="0"/>
        <w:autoSpaceDE w:val="0"/>
        <w:autoSpaceDN w:val="0"/>
        <w:adjustRightInd w:val="0"/>
        <w:snapToGrid w:val="0"/>
        <w:ind w:firstLine="0" w:firstLineChars="0"/>
        <w:jc w:val="left"/>
        <w:rPr>
          <w:rFonts w:hint="eastAsia" w:ascii="宋体" w:hAnsi="宋体"/>
          <w:szCs w:val="21"/>
          <w:highlight w:val="none"/>
        </w:rPr>
      </w:pPr>
    </w:p>
    <w:p w14:paraId="59036E16">
      <w:pPr>
        <w:widowControl w:val="0"/>
        <w:autoSpaceDE w:val="0"/>
        <w:autoSpaceDN w:val="0"/>
        <w:adjustRightInd w:val="0"/>
        <w:snapToGrid w:val="0"/>
        <w:ind w:firstLine="0" w:firstLineChars="0"/>
        <w:jc w:val="left"/>
        <w:rPr>
          <w:rFonts w:hint="eastAsia" w:ascii="宋体" w:hAnsi="宋体"/>
          <w:szCs w:val="21"/>
          <w:highlight w:val="none"/>
        </w:rPr>
      </w:pPr>
    </w:p>
    <w:p w14:paraId="6F1E93BB">
      <w:pPr>
        <w:widowControl w:val="0"/>
        <w:autoSpaceDE w:val="0"/>
        <w:autoSpaceDN w:val="0"/>
        <w:adjustRightInd w:val="0"/>
        <w:snapToGrid w:val="0"/>
        <w:ind w:firstLine="0" w:firstLineChars="0"/>
        <w:jc w:val="left"/>
        <w:rPr>
          <w:rFonts w:hint="eastAsia" w:ascii="宋体" w:hAnsi="宋体"/>
          <w:szCs w:val="21"/>
          <w:highlight w:val="none"/>
        </w:rPr>
      </w:pPr>
    </w:p>
    <w:p w14:paraId="6BE34C68">
      <w:pPr>
        <w:widowControl w:val="0"/>
        <w:autoSpaceDE w:val="0"/>
        <w:autoSpaceDN w:val="0"/>
        <w:adjustRightInd w:val="0"/>
        <w:snapToGrid w:val="0"/>
        <w:ind w:firstLine="0" w:firstLineChars="0"/>
        <w:jc w:val="left"/>
        <w:rPr>
          <w:rFonts w:hint="eastAsia" w:ascii="宋体" w:hAnsi="宋体"/>
          <w:szCs w:val="21"/>
          <w:highlight w:val="none"/>
        </w:rPr>
      </w:pPr>
    </w:p>
    <w:p w14:paraId="1C2DEACD">
      <w:pPr>
        <w:widowControl w:val="0"/>
        <w:autoSpaceDE w:val="0"/>
        <w:autoSpaceDN w:val="0"/>
        <w:adjustRightInd w:val="0"/>
        <w:snapToGrid w:val="0"/>
        <w:ind w:firstLine="0" w:firstLineChars="0"/>
        <w:jc w:val="left"/>
        <w:rPr>
          <w:rFonts w:hint="eastAsia" w:ascii="宋体" w:hAnsi="宋体"/>
          <w:szCs w:val="21"/>
          <w:highlight w:val="none"/>
        </w:rPr>
      </w:pPr>
    </w:p>
    <w:p w14:paraId="42053B0F">
      <w:pPr>
        <w:widowControl w:val="0"/>
        <w:autoSpaceDE w:val="0"/>
        <w:autoSpaceDN w:val="0"/>
        <w:adjustRightInd w:val="0"/>
        <w:snapToGrid w:val="0"/>
        <w:ind w:firstLine="0" w:firstLineChars="0"/>
        <w:jc w:val="left"/>
        <w:rPr>
          <w:rFonts w:hint="eastAsia" w:ascii="宋体" w:hAnsi="宋体"/>
          <w:szCs w:val="21"/>
          <w:highlight w:val="none"/>
        </w:rPr>
      </w:pPr>
    </w:p>
    <w:p w14:paraId="01C87F13">
      <w:pPr>
        <w:widowControl w:val="0"/>
        <w:autoSpaceDE w:val="0"/>
        <w:autoSpaceDN w:val="0"/>
        <w:adjustRightInd w:val="0"/>
        <w:snapToGrid w:val="0"/>
        <w:ind w:firstLine="0" w:firstLineChars="0"/>
        <w:jc w:val="left"/>
        <w:rPr>
          <w:rFonts w:hint="eastAsia" w:ascii="宋体" w:hAnsi="宋体"/>
          <w:szCs w:val="21"/>
          <w:highlight w:val="none"/>
        </w:rPr>
      </w:pPr>
    </w:p>
    <w:p w14:paraId="691213B7">
      <w:pPr>
        <w:widowControl w:val="0"/>
        <w:autoSpaceDE w:val="0"/>
        <w:autoSpaceDN w:val="0"/>
        <w:adjustRightInd w:val="0"/>
        <w:snapToGrid w:val="0"/>
        <w:ind w:firstLine="0" w:firstLineChars="0"/>
        <w:jc w:val="left"/>
        <w:rPr>
          <w:rFonts w:hint="eastAsia" w:ascii="宋体" w:hAnsi="宋体"/>
          <w:szCs w:val="21"/>
          <w:highlight w:val="none"/>
        </w:rPr>
      </w:pPr>
    </w:p>
    <w:p w14:paraId="6B344336">
      <w:pPr>
        <w:widowControl w:val="0"/>
        <w:autoSpaceDE w:val="0"/>
        <w:autoSpaceDN w:val="0"/>
        <w:adjustRightInd w:val="0"/>
        <w:snapToGrid w:val="0"/>
        <w:ind w:firstLine="0" w:firstLineChars="0"/>
        <w:jc w:val="left"/>
        <w:rPr>
          <w:rFonts w:hint="eastAsia" w:ascii="宋体" w:hAnsi="宋体"/>
          <w:szCs w:val="21"/>
          <w:highlight w:val="none"/>
        </w:rPr>
      </w:pPr>
    </w:p>
    <w:p w14:paraId="486F6DF4">
      <w:pPr>
        <w:widowControl w:val="0"/>
        <w:autoSpaceDE w:val="0"/>
        <w:autoSpaceDN w:val="0"/>
        <w:adjustRightInd w:val="0"/>
        <w:snapToGrid w:val="0"/>
        <w:ind w:firstLine="0" w:firstLineChars="0"/>
        <w:jc w:val="left"/>
        <w:rPr>
          <w:rFonts w:hint="eastAsia" w:ascii="宋体" w:hAnsi="宋体"/>
          <w:szCs w:val="21"/>
          <w:highlight w:val="none"/>
        </w:rPr>
      </w:pPr>
    </w:p>
    <w:p w14:paraId="29833A04">
      <w:pPr>
        <w:widowControl w:val="0"/>
        <w:autoSpaceDE w:val="0"/>
        <w:autoSpaceDN w:val="0"/>
        <w:adjustRightInd w:val="0"/>
        <w:snapToGrid w:val="0"/>
        <w:ind w:firstLine="0" w:firstLineChars="0"/>
        <w:jc w:val="left"/>
        <w:outlineLvl w:val="9"/>
        <w:rPr>
          <w:rFonts w:hint="eastAsia" w:ascii="宋体" w:hAnsi="宋体" w:cs="Times New Roman"/>
          <w:b/>
          <w:highlight w:val="none"/>
          <w:lang w:val="en-US" w:eastAsia="zh-CN"/>
        </w:rPr>
      </w:pPr>
    </w:p>
    <w:p w14:paraId="05D1A15F">
      <w:pPr>
        <w:widowControl w:val="0"/>
        <w:autoSpaceDE w:val="0"/>
        <w:autoSpaceDN w:val="0"/>
        <w:adjustRightInd w:val="0"/>
        <w:snapToGrid w:val="0"/>
        <w:ind w:firstLine="0" w:firstLineChars="0"/>
        <w:jc w:val="left"/>
        <w:outlineLvl w:val="9"/>
        <w:rPr>
          <w:rFonts w:hint="eastAsia" w:ascii="宋体" w:hAnsi="宋体" w:cs="Times New Roman"/>
          <w:b/>
          <w:highlight w:val="none"/>
          <w:lang w:val="en-US" w:eastAsia="zh-CN"/>
        </w:rPr>
      </w:pPr>
    </w:p>
    <w:p w14:paraId="5763DEEA">
      <w:pPr>
        <w:widowControl w:val="0"/>
        <w:autoSpaceDE w:val="0"/>
        <w:autoSpaceDN w:val="0"/>
        <w:adjustRightInd w:val="0"/>
        <w:snapToGrid w:val="0"/>
        <w:ind w:firstLine="0" w:firstLineChars="0"/>
        <w:jc w:val="left"/>
        <w:outlineLvl w:val="2"/>
        <w:rPr>
          <w:rFonts w:hint="eastAsia" w:ascii="宋体" w:hAnsi="宋体" w:cs="Times New Roman"/>
          <w:b/>
          <w:szCs w:val="24"/>
          <w:highlight w:val="none"/>
        </w:rPr>
      </w:pPr>
      <w:r>
        <w:rPr>
          <w:rFonts w:hint="eastAsia" w:ascii="宋体" w:hAnsi="宋体" w:cs="Times New Roman"/>
          <w:b/>
          <w:highlight w:val="none"/>
          <w:lang w:val="en-US" w:eastAsia="zh-CN"/>
        </w:rPr>
        <w:t>C4、</w:t>
      </w:r>
      <w:r>
        <w:rPr>
          <w:rFonts w:hint="eastAsia" w:ascii="宋体" w:hAnsi="宋体" w:cs="Times New Roman"/>
          <w:b/>
          <w:szCs w:val="24"/>
          <w:highlight w:val="none"/>
        </w:rPr>
        <w:t>项目完成（服务期满）后的服务承诺</w:t>
      </w:r>
    </w:p>
    <w:p w14:paraId="2E7F27DC">
      <w:pPr>
        <w:rPr>
          <w:rFonts w:hint="eastAsia" w:ascii="宋体" w:hAnsi="宋体" w:cs="Times New Roman"/>
          <w:b/>
          <w:szCs w:val="24"/>
          <w:highlight w:val="none"/>
        </w:rPr>
      </w:pPr>
      <w:r>
        <w:rPr>
          <w:rFonts w:hint="eastAsia" w:ascii="宋体" w:hAnsi="宋体" w:cs="Times New Roman"/>
          <w:b/>
          <w:szCs w:val="24"/>
          <w:highlight w:val="none"/>
        </w:rPr>
        <w:br w:type="page"/>
      </w:r>
    </w:p>
    <w:bookmarkEnd w:id="400"/>
    <w:bookmarkEnd w:id="401"/>
    <w:bookmarkEnd w:id="402"/>
    <w:bookmarkEnd w:id="403"/>
    <w:bookmarkEnd w:id="404"/>
    <w:bookmarkEnd w:id="405"/>
    <w:bookmarkEnd w:id="406"/>
    <w:bookmarkEnd w:id="407"/>
    <w:bookmarkEnd w:id="408"/>
    <w:bookmarkEnd w:id="416"/>
    <w:p w14:paraId="4421E4FD">
      <w:pPr>
        <w:rPr>
          <w:highlight w:val="none"/>
        </w:rPr>
      </w:pPr>
      <w:bookmarkStart w:id="423" w:name="_Toc2848"/>
      <w:bookmarkStart w:id="424" w:name="_Toc49247169"/>
      <w:bookmarkStart w:id="425" w:name="_Toc29558"/>
      <w:bookmarkStart w:id="426" w:name="_Toc102385731"/>
      <w:bookmarkStart w:id="427" w:name="_Toc201719168"/>
      <w:bookmarkStart w:id="428" w:name="_Toc102315646"/>
      <w:bookmarkStart w:id="429" w:name="_Toc102319448"/>
      <w:bookmarkStart w:id="430" w:name="_Toc103257699"/>
      <w:bookmarkStart w:id="431" w:name="_Toc201997996"/>
      <w:bookmarkStart w:id="432" w:name="_Toc201742912"/>
      <w:bookmarkStart w:id="433" w:name="_Toc102316949"/>
      <w:bookmarkStart w:id="434" w:name="_Toc201401708"/>
      <w:bookmarkStart w:id="435" w:name="_Toc103258079"/>
      <w:bookmarkStart w:id="436" w:name="_Toc103257484"/>
      <w:bookmarkStart w:id="437" w:name="_Toc153591804"/>
      <w:bookmarkStart w:id="438" w:name="_Toc102391902"/>
      <w:bookmarkStart w:id="439" w:name="_Toc103256567"/>
      <w:bookmarkStart w:id="440" w:name="_Toc153177847"/>
      <w:bookmarkStart w:id="441" w:name="_Toc102316715"/>
      <w:bookmarkStart w:id="442" w:name="_Toc103734977"/>
      <w:bookmarkStart w:id="443" w:name="_Toc201743167"/>
      <w:bookmarkStart w:id="444" w:name="_Toc102392597"/>
      <w:bookmarkStart w:id="445" w:name="_Toc102318076"/>
      <w:bookmarkStart w:id="446" w:name="_Toc153524107"/>
      <w:bookmarkStart w:id="447" w:name="_Toc102316470"/>
      <w:bookmarkStart w:id="448" w:name="_Toc280341042"/>
      <w:bookmarkStart w:id="449" w:name="_Toc103258639"/>
      <w:bookmarkStart w:id="450" w:name="_Toc199215991"/>
      <w:bookmarkStart w:id="451" w:name="_Toc103704738"/>
    </w:p>
    <w:p w14:paraId="2728AFF4">
      <w:pPr>
        <w:pStyle w:val="22"/>
        <w:rPr>
          <w:highlight w:val="none"/>
        </w:rPr>
      </w:pPr>
    </w:p>
    <w:p w14:paraId="6308D5DE">
      <w:pPr>
        <w:rPr>
          <w:highlight w:val="none"/>
        </w:rPr>
      </w:pPr>
    </w:p>
    <w:p w14:paraId="25FFD574">
      <w:pPr>
        <w:pStyle w:val="22"/>
        <w:rPr>
          <w:highlight w:val="none"/>
        </w:rPr>
      </w:pPr>
    </w:p>
    <w:p w14:paraId="540026FE">
      <w:pPr>
        <w:rPr>
          <w:highlight w:val="none"/>
        </w:rPr>
      </w:pPr>
    </w:p>
    <w:p w14:paraId="2127ED23">
      <w:pPr>
        <w:pStyle w:val="22"/>
        <w:rPr>
          <w:highlight w:val="none"/>
        </w:rPr>
      </w:pPr>
    </w:p>
    <w:p w14:paraId="1CF4204A">
      <w:pPr>
        <w:rPr>
          <w:highlight w:val="none"/>
        </w:rPr>
      </w:pPr>
    </w:p>
    <w:p w14:paraId="6162C000">
      <w:pPr>
        <w:pStyle w:val="22"/>
        <w:rPr>
          <w:highlight w:val="none"/>
        </w:rPr>
      </w:pPr>
    </w:p>
    <w:p w14:paraId="06C6C33B">
      <w:pPr>
        <w:rPr>
          <w:highlight w:val="none"/>
        </w:rPr>
      </w:pPr>
    </w:p>
    <w:p w14:paraId="3CB2C82A">
      <w:pPr>
        <w:ind w:left="0" w:firstLine="0" w:firstLineChars="0"/>
        <w:rPr>
          <w:rFonts w:hint="eastAsia" w:ascii="宋体" w:hAnsi="宋体" w:cs="Courier New"/>
          <w:b/>
          <w:bCs/>
          <w:sz w:val="44"/>
          <w:szCs w:val="44"/>
          <w:highlight w:val="none"/>
        </w:rPr>
      </w:pPr>
      <w:bookmarkStart w:id="452" w:name="_Toc28814"/>
      <w:bookmarkStart w:id="453" w:name="_Toc17944"/>
    </w:p>
    <w:p w14:paraId="3C3FD2BF">
      <w:pPr>
        <w:widowControl w:val="0"/>
        <w:autoSpaceDE w:val="0"/>
        <w:autoSpaceDN w:val="0"/>
        <w:adjustRightInd w:val="0"/>
        <w:snapToGrid w:val="0"/>
        <w:ind w:firstLine="0" w:firstLineChars="0"/>
        <w:jc w:val="center"/>
        <w:outlineLvl w:val="1"/>
        <w:rPr>
          <w:rFonts w:ascii="宋体" w:hAnsi="宋体" w:cs="Courier New"/>
          <w:bCs/>
          <w:sz w:val="84"/>
          <w:szCs w:val="84"/>
          <w:highlight w:val="none"/>
        </w:rPr>
        <w:sectPr>
          <w:headerReference r:id="rId7" w:type="default"/>
          <w:footerReference r:id="rId9" w:type="default"/>
          <w:headerReference r:id="rId8" w:type="even"/>
          <w:pgSz w:w="11907" w:h="16840"/>
          <w:pgMar w:top="1440" w:right="1800" w:bottom="1440" w:left="1800" w:header="567" w:footer="567" w:gutter="0"/>
          <w:pgBorders>
            <w:top w:val="none" w:sz="0" w:space="0"/>
            <w:left w:val="none" w:sz="0" w:space="0"/>
            <w:bottom w:val="none" w:sz="0" w:space="0"/>
            <w:right w:val="none" w:sz="0" w:space="0"/>
          </w:pgBorders>
          <w:cols w:space="720" w:num="1"/>
          <w:docGrid w:linePitch="312" w:charSpace="0"/>
        </w:sectPr>
      </w:pPr>
      <w:r>
        <w:rPr>
          <w:rFonts w:hint="eastAsia" w:ascii="宋体" w:hAnsi="宋体" w:cs="Courier New"/>
          <w:b/>
          <w:bCs/>
          <w:sz w:val="44"/>
          <w:szCs w:val="44"/>
          <w:highlight w:val="none"/>
        </w:rPr>
        <w:t>四</w:t>
      </w:r>
      <w:r>
        <w:rPr>
          <w:rFonts w:ascii="宋体" w:hAnsi="宋体" w:cs="Courier New"/>
          <w:b/>
          <w:bCs/>
          <w:sz w:val="44"/>
          <w:szCs w:val="44"/>
          <w:highlight w:val="none"/>
        </w:rPr>
        <w:t>、</w:t>
      </w:r>
      <w:r>
        <w:rPr>
          <w:rFonts w:hint="eastAsia" w:ascii="宋体" w:hAnsi="宋体" w:cs="Courier New"/>
          <w:b/>
          <w:bCs/>
          <w:sz w:val="44"/>
          <w:szCs w:val="44"/>
          <w:highlight w:val="none"/>
        </w:rPr>
        <w:t>价格标部分</w:t>
      </w:r>
      <w:bookmarkEnd w:id="423"/>
      <w:bookmarkEnd w:id="424"/>
      <w:bookmarkEnd w:id="425"/>
      <w:bookmarkEnd w:id="452"/>
      <w:bookmarkEnd w:id="453"/>
    </w:p>
    <w:p w14:paraId="106B01AF">
      <w:pPr>
        <w:widowControl w:val="0"/>
        <w:autoSpaceDE w:val="0"/>
        <w:autoSpaceDN w:val="0"/>
        <w:adjustRightInd w:val="0"/>
        <w:snapToGrid w:val="0"/>
        <w:ind w:firstLine="0" w:firstLineChars="0"/>
        <w:jc w:val="left"/>
        <w:outlineLvl w:val="2"/>
        <w:rPr>
          <w:rFonts w:ascii="宋体" w:hAnsi="宋体"/>
          <w:b/>
          <w:szCs w:val="21"/>
          <w:highlight w:val="none"/>
        </w:rPr>
      </w:pPr>
      <w:bookmarkStart w:id="454" w:name="_Toc27186"/>
      <w:bookmarkStart w:id="455" w:name="_Toc3582"/>
      <w:bookmarkStart w:id="456" w:name="_Toc16527"/>
      <w:r>
        <w:rPr>
          <w:rFonts w:hint="eastAsia" w:ascii="宋体" w:hAnsi="宋体"/>
          <w:b/>
          <w:szCs w:val="21"/>
          <w:highlight w:val="none"/>
        </w:rPr>
        <w:t>D1、投标</w:t>
      </w:r>
      <w:r>
        <w:rPr>
          <w:rFonts w:hint="eastAsia" w:ascii="宋体" w:hAnsi="宋体"/>
          <w:b/>
          <w:highlight w:val="none"/>
        </w:rPr>
        <w:t>报价</w:t>
      </w:r>
      <w:r>
        <w:rPr>
          <w:rFonts w:hint="eastAsia" w:ascii="宋体" w:hAnsi="宋体"/>
          <w:b/>
          <w:szCs w:val="21"/>
          <w:highlight w:val="none"/>
        </w:rPr>
        <w:t>一览表</w:t>
      </w:r>
      <w:bookmarkEnd w:id="454"/>
      <w:bookmarkEnd w:id="455"/>
      <w:bookmarkEnd w:id="456"/>
    </w:p>
    <w:p w14:paraId="25D3DF5E">
      <w:pPr>
        <w:widowControl w:val="0"/>
        <w:autoSpaceDE w:val="0"/>
        <w:autoSpaceDN w:val="0"/>
        <w:adjustRightInd w:val="0"/>
        <w:snapToGrid w:val="0"/>
        <w:ind w:firstLine="0" w:firstLineChars="0"/>
        <w:jc w:val="left"/>
        <w:rPr>
          <w:rFonts w:ascii="宋体" w:hAnsi="宋体"/>
          <w:b/>
          <w:bCs/>
          <w:sz w:val="28"/>
          <w:szCs w:val="28"/>
          <w:highlight w:val="none"/>
        </w:rPr>
      </w:pPr>
      <w:r>
        <w:rPr>
          <w:rFonts w:ascii="宋体" w:hAnsi="宋体"/>
          <w:b/>
          <w:bCs/>
          <w:sz w:val="28"/>
          <w:szCs w:val="28"/>
          <w:highlight w:val="none"/>
        </w:rPr>
        <w:tab/>
      </w:r>
    </w:p>
    <w:p w14:paraId="700F5EFC">
      <w:pPr>
        <w:widowControl w:val="0"/>
        <w:autoSpaceDE w:val="0"/>
        <w:autoSpaceDN w:val="0"/>
        <w:adjustRightInd w:val="0"/>
        <w:snapToGrid w:val="0"/>
        <w:ind w:firstLine="0" w:firstLineChars="0"/>
        <w:jc w:val="center"/>
        <w:rPr>
          <w:rFonts w:ascii="宋体" w:hAnsi="宋体"/>
          <w:b/>
          <w:bCs/>
          <w:sz w:val="32"/>
          <w:szCs w:val="32"/>
          <w:highlight w:val="none"/>
        </w:rPr>
      </w:pPr>
      <w:r>
        <w:rPr>
          <w:rFonts w:hint="eastAsia" w:ascii="宋体" w:hAnsi="宋体"/>
          <w:b/>
          <w:bCs/>
          <w:sz w:val="32"/>
          <w:szCs w:val="32"/>
          <w:highlight w:val="none"/>
        </w:rPr>
        <w:t>投标报价一览表</w:t>
      </w:r>
    </w:p>
    <w:p w14:paraId="69D45BC5">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项目名称：</w:t>
      </w:r>
      <w:r>
        <w:rPr>
          <w:rFonts w:hint="eastAsia" w:ascii="宋体" w:hAnsi="宋体"/>
          <w:szCs w:val="21"/>
          <w:highlight w:val="none"/>
          <w:u w:val="single"/>
        </w:rPr>
        <w:t xml:space="preserve">                        </w:t>
      </w:r>
    </w:p>
    <w:p w14:paraId="75282C9D">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项目编号：</w:t>
      </w:r>
      <w:r>
        <w:rPr>
          <w:rFonts w:hint="eastAsia" w:ascii="宋体" w:hAnsi="宋体"/>
          <w:szCs w:val="21"/>
          <w:highlight w:val="none"/>
          <w:u w:val="single"/>
        </w:rPr>
        <w:t xml:space="preserve">                        </w:t>
      </w:r>
    </w:p>
    <w:tbl>
      <w:tblPr>
        <w:tblStyle w:val="52"/>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3268"/>
        <w:gridCol w:w="1269"/>
        <w:gridCol w:w="1200"/>
        <w:gridCol w:w="1503"/>
      </w:tblGrid>
      <w:tr w14:paraId="2DF5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1809" w:type="dxa"/>
            <w:tcBorders>
              <w:right w:val="single" w:color="auto" w:sz="2" w:space="0"/>
            </w:tcBorders>
            <w:shd w:val="clear" w:color="auto" w:fill="DBE5F1"/>
            <w:vAlign w:val="center"/>
          </w:tcPr>
          <w:p w14:paraId="00EF33EF">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项目名称</w:t>
            </w:r>
          </w:p>
        </w:tc>
        <w:tc>
          <w:tcPr>
            <w:tcW w:w="3268" w:type="dxa"/>
            <w:tcBorders>
              <w:left w:val="single" w:color="auto" w:sz="2" w:space="0"/>
            </w:tcBorders>
            <w:shd w:val="clear" w:color="auto" w:fill="DBE5F1"/>
            <w:vAlign w:val="center"/>
          </w:tcPr>
          <w:p w14:paraId="4DD728BF">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投标总价</w:t>
            </w:r>
          </w:p>
          <w:p w14:paraId="3C4702D1">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（人民币/元）</w:t>
            </w:r>
          </w:p>
        </w:tc>
        <w:tc>
          <w:tcPr>
            <w:tcW w:w="1269" w:type="dxa"/>
            <w:shd w:val="clear" w:color="auto" w:fill="DBE5F1"/>
            <w:vAlign w:val="center"/>
          </w:tcPr>
          <w:p w14:paraId="59F34D4E">
            <w:pPr>
              <w:widowControl w:val="0"/>
              <w:autoSpaceDE w:val="0"/>
              <w:autoSpaceDN w:val="0"/>
              <w:adjustRightInd w:val="0"/>
              <w:snapToGrid w:val="0"/>
              <w:ind w:firstLine="0" w:firstLineChars="0"/>
              <w:jc w:val="center"/>
              <w:rPr>
                <w:rFonts w:ascii="宋体" w:hAnsi="宋体" w:eastAsia="宋体"/>
                <w:b/>
                <w:szCs w:val="21"/>
                <w:highlight w:val="none"/>
                <w:lang w:val="en-US" w:eastAsia="zh-CN"/>
              </w:rPr>
            </w:pPr>
            <w:r>
              <w:rPr>
                <w:rFonts w:hint="eastAsia" w:ascii="宋体" w:hAnsi="宋体"/>
                <w:b/>
                <w:szCs w:val="21"/>
                <w:highlight w:val="none"/>
                <w:lang w:val="en-US" w:eastAsia="zh-CN"/>
              </w:rPr>
              <w:t>税率（%）</w:t>
            </w:r>
          </w:p>
        </w:tc>
        <w:tc>
          <w:tcPr>
            <w:tcW w:w="1200" w:type="dxa"/>
            <w:shd w:val="clear" w:color="auto" w:fill="DBE5F1"/>
            <w:vAlign w:val="center"/>
          </w:tcPr>
          <w:p w14:paraId="00CF457F">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服务期</w:t>
            </w:r>
          </w:p>
        </w:tc>
        <w:tc>
          <w:tcPr>
            <w:tcW w:w="1503" w:type="dxa"/>
            <w:shd w:val="clear" w:color="auto" w:fill="DBE5F1"/>
            <w:vAlign w:val="center"/>
          </w:tcPr>
          <w:p w14:paraId="3ED715BC">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备注</w:t>
            </w:r>
          </w:p>
        </w:tc>
      </w:tr>
      <w:tr w14:paraId="54202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1" w:hRule="atLeast"/>
          <w:jc w:val="center"/>
        </w:trPr>
        <w:tc>
          <w:tcPr>
            <w:tcW w:w="1809" w:type="dxa"/>
            <w:tcBorders>
              <w:right w:val="single" w:color="auto" w:sz="2" w:space="0"/>
            </w:tcBorders>
            <w:vAlign w:val="center"/>
          </w:tcPr>
          <w:p w14:paraId="133A92B0">
            <w:pPr>
              <w:widowControl w:val="0"/>
              <w:autoSpaceDE w:val="0"/>
              <w:autoSpaceDN w:val="0"/>
              <w:adjustRightInd w:val="0"/>
              <w:snapToGrid w:val="0"/>
              <w:ind w:firstLine="0" w:firstLineChars="0"/>
              <w:jc w:val="center"/>
              <w:rPr>
                <w:rFonts w:ascii="宋体" w:hAnsi="宋体" w:eastAsia="宋体" w:cs="宋体"/>
                <w:kern w:val="0"/>
                <w:szCs w:val="21"/>
                <w:highlight w:val="none"/>
                <w:lang w:val="en-US" w:eastAsia="zh-CN"/>
              </w:rPr>
            </w:pPr>
          </w:p>
        </w:tc>
        <w:tc>
          <w:tcPr>
            <w:tcW w:w="3268" w:type="dxa"/>
            <w:tcBorders>
              <w:left w:val="single" w:color="auto" w:sz="2" w:space="0"/>
            </w:tcBorders>
            <w:vAlign w:val="center"/>
          </w:tcPr>
          <w:p w14:paraId="4DBB68D0">
            <w:pPr>
              <w:widowControl w:val="0"/>
              <w:autoSpaceDE w:val="0"/>
              <w:autoSpaceDN w:val="0"/>
              <w:adjustRightInd w:val="0"/>
              <w:snapToGrid w:val="0"/>
              <w:ind w:firstLine="0" w:firstLineChars="0"/>
              <w:jc w:val="center"/>
              <w:rPr>
                <w:rFonts w:ascii="宋体" w:hAnsi="宋体"/>
                <w:szCs w:val="21"/>
                <w:highlight w:val="none"/>
              </w:rPr>
            </w:pPr>
          </w:p>
        </w:tc>
        <w:tc>
          <w:tcPr>
            <w:tcW w:w="1269" w:type="dxa"/>
            <w:vAlign w:val="center"/>
          </w:tcPr>
          <w:p w14:paraId="5AEF48DD">
            <w:pPr>
              <w:widowControl w:val="0"/>
              <w:autoSpaceDE w:val="0"/>
              <w:autoSpaceDN w:val="0"/>
              <w:adjustRightInd w:val="0"/>
              <w:snapToGrid w:val="0"/>
              <w:ind w:firstLine="0" w:firstLineChars="0"/>
              <w:jc w:val="center"/>
              <w:rPr>
                <w:rFonts w:hint="eastAsia" w:ascii="宋体" w:hAnsi="宋体"/>
                <w:szCs w:val="21"/>
                <w:highlight w:val="none"/>
                <w:lang w:val="en-US" w:eastAsia="zh-CN"/>
              </w:rPr>
            </w:pPr>
          </w:p>
        </w:tc>
        <w:tc>
          <w:tcPr>
            <w:tcW w:w="1200" w:type="dxa"/>
            <w:vAlign w:val="center"/>
          </w:tcPr>
          <w:p w14:paraId="64B70B9B">
            <w:pPr>
              <w:widowControl w:val="0"/>
              <w:autoSpaceDE w:val="0"/>
              <w:autoSpaceDN w:val="0"/>
              <w:adjustRightInd w:val="0"/>
              <w:snapToGrid w:val="0"/>
              <w:ind w:firstLine="0" w:firstLineChars="0"/>
              <w:jc w:val="center"/>
              <w:rPr>
                <w:rFonts w:ascii="宋体" w:hAnsi="宋体"/>
                <w:szCs w:val="21"/>
                <w:highlight w:val="none"/>
              </w:rPr>
            </w:pPr>
          </w:p>
        </w:tc>
        <w:tc>
          <w:tcPr>
            <w:tcW w:w="1503" w:type="dxa"/>
            <w:vAlign w:val="center"/>
          </w:tcPr>
          <w:p w14:paraId="4DC991ED">
            <w:pPr>
              <w:widowControl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rPr>
              <w:t>提供增值税</w:t>
            </w:r>
            <w:r>
              <w:rPr>
                <w:rFonts w:hint="eastAsia" w:ascii="宋体" w:hAnsi="宋体"/>
                <w:szCs w:val="21"/>
                <w:highlight w:val="none"/>
                <w:lang w:val="en-US" w:eastAsia="zh-CN"/>
              </w:rPr>
              <w:t>发</w:t>
            </w:r>
            <w:r>
              <w:rPr>
                <w:rFonts w:hint="eastAsia" w:ascii="宋体" w:hAnsi="宋体"/>
                <w:szCs w:val="21"/>
                <w:highlight w:val="none"/>
              </w:rPr>
              <w:t>票种类：</w:t>
            </w:r>
          </w:p>
          <w:p w14:paraId="799376D5">
            <w:pPr>
              <w:widowControl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rPr>
              <w:t>☐ 专票</w:t>
            </w:r>
          </w:p>
          <w:p w14:paraId="20C6E5D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 普票</w:t>
            </w:r>
          </w:p>
        </w:tc>
      </w:tr>
    </w:tbl>
    <w:p w14:paraId="18B0CA10">
      <w:pPr>
        <w:widowControl w:val="0"/>
        <w:autoSpaceDE w:val="0"/>
        <w:autoSpaceDN w:val="0"/>
        <w:adjustRightInd w:val="0"/>
        <w:snapToGrid w:val="0"/>
        <w:ind w:firstLine="0" w:firstLineChars="0"/>
        <w:jc w:val="left"/>
        <w:rPr>
          <w:rFonts w:ascii="宋体" w:hAnsi="宋体"/>
          <w:highlight w:val="none"/>
        </w:rPr>
      </w:pPr>
    </w:p>
    <w:p w14:paraId="0E7DFE99">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投标人：</w:t>
      </w:r>
      <w:r>
        <w:rPr>
          <w:rFonts w:hint="eastAsia" w:ascii="宋体" w:hAnsi="宋体"/>
          <w:szCs w:val="21"/>
          <w:highlight w:val="none"/>
          <w:u w:val="single"/>
        </w:rPr>
        <w:t xml:space="preserve">                                        </w:t>
      </w:r>
    </w:p>
    <w:p w14:paraId="073F0957">
      <w:pPr>
        <w:widowControl w:val="0"/>
        <w:autoSpaceDE w:val="0"/>
        <w:autoSpaceDN w:val="0"/>
        <w:adjustRightInd w:val="0"/>
        <w:snapToGrid w:val="0"/>
        <w:ind w:firstLine="0" w:firstLineChars="0"/>
        <w:jc w:val="left"/>
        <w:rPr>
          <w:rFonts w:ascii="宋体" w:hAnsi="宋体"/>
          <w:b/>
          <w:szCs w:val="21"/>
          <w:highlight w:val="none"/>
        </w:rPr>
      </w:pPr>
    </w:p>
    <w:p w14:paraId="5223E64C">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1 投标报价由投标单位自主报价，为价格评分的依据，但投标人的报价不超过招标的控制价</w:t>
      </w:r>
      <w:r>
        <w:rPr>
          <w:rFonts w:hint="eastAsia" w:ascii="宋体" w:hAnsi="宋体"/>
          <w:b/>
          <w:szCs w:val="21"/>
          <w:highlight w:val="none"/>
          <w:lang w:val="en-US" w:eastAsia="zh-CN"/>
        </w:rPr>
        <w:t>人民币500,000.00元</w:t>
      </w:r>
      <w:r>
        <w:rPr>
          <w:rFonts w:hint="eastAsia" w:ascii="宋体" w:hAnsi="宋体"/>
          <w:b/>
          <w:szCs w:val="21"/>
          <w:highlight w:val="none"/>
        </w:rPr>
        <w:t>，超过控制价，进行废标处理.</w:t>
      </w:r>
    </w:p>
    <w:p w14:paraId="001A34CF">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2</w:t>
      </w:r>
      <w:r>
        <w:rPr>
          <w:rFonts w:hint="eastAsia" w:ascii="宋体" w:hAnsi="宋体"/>
          <w:b/>
          <w:szCs w:val="21"/>
          <w:highlight w:val="none"/>
        </w:rPr>
        <w:tab/>
      </w:r>
      <w:r>
        <w:rPr>
          <w:rFonts w:hint="eastAsia" w:ascii="宋体" w:hAnsi="宋体"/>
          <w:b/>
          <w:szCs w:val="21"/>
          <w:highlight w:val="none"/>
        </w:rPr>
        <w:t>投标报价应包括招标文件所规定的招标范围的全部内容.</w:t>
      </w:r>
    </w:p>
    <w:p w14:paraId="2E189CB3">
      <w:pPr>
        <w:pStyle w:val="68"/>
        <w:rPr>
          <w:rFonts w:ascii="宋体" w:hAnsi="宋体"/>
          <w:b/>
          <w:szCs w:val="21"/>
          <w:highlight w:val="none"/>
        </w:rPr>
      </w:pPr>
    </w:p>
    <w:p w14:paraId="3DFEAA4E">
      <w:pPr>
        <w:rPr>
          <w:rFonts w:ascii="宋体" w:hAnsi="宋体"/>
          <w:b/>
          <w:szCs w:val="21"/>
          <w:highlight w:val="none"/>
        </w:rPr>
      </w:pPr>
    </w:p>
    <w:p w14:paraId="639C0453">
      <w:pPr>
        <w:pStyle w:val="68"/>
        <w:rPr>
          <w:rFonts w:ascii="宋体" w:hAnsi="宋体"/>
          <w:b/>
          <w:szCs w:val="21"/>
          <w:highlight w:val="none"/>
        </w:rPr>
      </w:pPr>
    </w:p>
    <w:p w14:paraId="33D22732">
      <w:pPr>
        <w:rPr>
          <w:rFonts w:ascii="宋体" w:hAnsi="宋体"/>
          <w:b/>
          <w:szCs w:val="21"/>
          <w:highlight w:val="none"/>
        </w:rPr>
      </w:pPr>
    </w:p>
    <w:p w14:paraId="05B2C0CF">
      <w:pPr>
        <w:pStyle w:val="68"/>
        <w:rPr>
          <w:rFonts w:ascii="宋体" w:hAnsi="宋体"/>
          <w:b/>
          <w:szCs w:val="21"/>
          <w:highlight w:val="none"/>
        </w:rPr>
      </w:pPr>
    </w:p>
    <w:p w14:paraId="430AB08B">
      <w:pPr>
        <w:ind w:firstLine="0" w:firstLineChars="0"/>
        <w:rPr>
          <w:rFonts w:ascii="宋体" w:hAnsi="宋体"/>
          <w:b/>
          <w:szCs w:val="21"/>
          <w:highlight w:val="none"/>
        </w:rPr>
      </w:pPr>
    </w:p>
    <w:p w14:paraId="7B58ACC7">
      <w:pPr>
        <w:widowControl/>
        <w:autoSpaceDE/>
        <w:autoSpaceDN/>
        <w:adjustRightInd/>
        <w:snapToGrid/>
        <w:ind w:firstLine="0" w:firstLineChars="0"/>
        <w:jc w:val="left"/>
        <w:outlineLvl w:val="9"/>
        <w:rPr>
          <w:rFonts w:hint="eastAsia" w:ascii="宋体" w:hAnsi="宋体"/>
          <w:b/>
          <w:szCs w:val="21"/>
          <w:highlight w:val="none"/>
        </w:rPr>
      </w:pPr>
      <w:r>
        <w:rPr>
          <w:rFonts w:hint="eastAsia" w:ascii="宋体" w:hAnsi="宋体"/>
          <w:b/>
          <w:szCs w:val="21"/>
          <w:highlight w:val="none"/>
        </w:rPr>
        <w:br w:type="page"/>
      </w:r>
    </w:p>
    <w:p w14:paraId="2DD280B8">
      <w:pPr>
        <w:widowControl w:val="0"/>
        <w:autoSpaceDE w:val="0"/>
        <w:autoSpaceDN w:val="0"/>
        <w:adjustRightInd w:val="0"/>
        <w:snapToGrid w:val="0"/>
        <w:ind w:firstLine="0" w:firstLineChars="0"/>
        <w:jc w:val="left"/>
        <w:outlineLvl w:val="2"/>
        <w:rPr>
          <w:rFonts w:hint="eastAsia" w:ascii="宋体" w:hAnsi="宋体" w:eastAsia="宋体"/>
          <w:b/>
          <w:szCs w:val="21"/>
          <w:highlight w:val="none"/>
          <w:lang w:eastAsia="zh-CN"/>
        </w:rPr>
      </w:pPr>
      <w:r>
        <w:rPr>
          <w:rFonts w:hint="eastAsia" w:ascii="宋体" w:hAnsi="宋体"/>
          <w:b/>
          <w:szCs w:val="21"/>
          <w:highlight w:val="none"/>
        </w:rPr>
        <w:t>D2、投标分项报价表</w:t>
      </w:r>
    </w:p>
    <w:p w14:paraId="06F5D3C2">
      <w:pPr>
        <w:widowControl w:val="0"/>
        <w:autoSpaceDE w:val="0"/>
        <w:autoSpaceDN w:val="0"/>
        <w:adjustRightInd w:val="0"/>
        <w:snapToGrid w:val="0"/>
        <w:ind w:firstLine="0" w:firstLineChars="0"/>
        <w:jc w:val="center"/>
        <w:rPr>
          <w:rFonts w:ascii="宋体" w:hAnsi="宋体"/>
          <w:b/>
          <w:bCs/>
          <w:sz w:val="32"/>
          <w:szCs w:val="32"/>
          <w:highlight w:val="none"/>
        </w:rPr>
      </w:pPr>
      <w:r>
        <w:rPr>
          <w:rFonts w:hint="eastAsia" w:ascii="宋体" w:hAnsi="宋体"/>
          <w:b/>
          <w:bCs/>
          <w:sz w:val="32"/>
          <w:szCs w:val="32"/>
          <w:highlight w:val="none"/>
        </w:rPr>
        <w:t>投标分项报价表</w:t>
      </w:r>
    </w:p>
    <w:p w14:paraId="35DD704B">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项目名称：</w:t>
      </w:r>
      <w:r>
        <w:rPr>
          <w:rFonts w:hint="eastAsia" w:ascii="宋体" w:hAnsi="宋体"/>
          <w:szCs w:val="21"/>
          <w:highlight w:val="none"/>
          <w:u w:val="single"/>
        </w:rPr>
        <w:t xml:space="preserve">                        </w:t>
      </w:r>
    </w:p>
    <w:p w14:paraId="1D94EC72">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项目编号：</w:t>
      </w:r>
      <w:r>
        <w:rPr>
          <w:rFonts w:hint="eastAsia" w:ascii="宋体" w:hAnsi="宋体"/>
          <w:szCs w:val="21"/>
          <w:highlight w:val="none"/>
          <w:u w:val="single"/>
        </w:rPr>
        <w:t xml:space="preserve">                        </w:t>
      </w:r>
    </w:p>
    <w:p w14:paraId="31598373">
      <w:pPr>
        <w:widowControl w:val="0"/>
        <w:autoSpaceDE w:val="0"/>
        <w:autoSpaceDN w:val="0"/>
        <w:adjustRightInd w:val="0"/>
        <w:snapToGrid w:val="0"/>
        <w:ind w:firstLine="0" w:firstLineChars="0"/>
        <w:jc w:val="left"/>
        <w:rPr>
          <w:rFonts w:ascii="宋体" w:hAnsi="宋体"/>
          <w:szCs w:val="21"/>
          <w:highlight w:val="none"/>
          <w:u w:val="single"/>
        </w:rPr>
      </w:pPr>
    </w:p>
    <w:p w14:paraId="01981E7D">
      <w:pPr>
        <w:widowControl w:val="0"/>
        <w:autoSpaceDE w:val="0"/>
        <w:autoSpaceDN w:val="0"/>
        <w:adjustRightInd w:val="0"/>
        <w:snapToGrid w:val="0"/>
        <w:ind w:firstLine="0" w:firstLineChars="0"/>
        <w:jc w:val="left"/>
        <w:rPr>
          <w:rFonts w:ascii="宋体" w:hAnsi="宋体"/>
          <w:szCs w:val="21"/>
          <w:highlight w:val="none"/>
          <w:u w:val="single"/>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2111"/>
        <w:gridCol w:w="1672"/>
        <w:gridCol w:w="1686"/>
        <w:gridCol w:w="1686"/>
      </w:tblGrid>
      <w:tr w14:paraId="4149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14:paraId="41DA8D99">
            <w:pPr>
              <w:widowControl w:val="0"/>
              <w:autoSpaceDE w:val="0"/>
              <w:autoSpaceDN w:val="0"/>
              <w:adjustRightInd w:val="0"/>
              <w:snapToGrid w:val="0"/>
              <w:ind w:left="0" w:firstLine="0" w:firstLineChars="0"/>
              <w:jc w:val="left"/>
              <w:rPr>
                <w:rFonts w:ascii="宋体" w:hAnsi="宋体"/>
                <w:szCs w:val="21"/>
                <w:highlight w:val="none"/>
                <w:u w:val="single"/>
              </w:rPr>
            </w:pPr>
            <w:r>
              <w:rPr>
                <w:rFonts w:hint="eastAsia" w:ascii="宋体" w:hAnsi="宋体"/>
                <w:kern w:val="2"/>
                <w:sz w:val="21"/>
                <w:szCs w:val="21"/>
                <w:highlight w:val="none"/>
                <w:u w:val="single"/>
              </w:rPr>
              <w:t>序号</w:t>
            </w:r>
          </w:p>
        </w:tc>
        <w:tc>
          <w:tcPr>
            <w:tcW w:w="2136" w:type="dxa"/>
          </w:tcPr>
          <w:p w14:paraId="068E9A22">
            <w:pPr>
              <w:widowControl w:val="0"/>
              <w:autoSpaceDE w:val="0"/>
              <w:autoSpaceDN w:val="0"/>
              <w:adjustRightInd w:val="0"/>
              <w:snapToGrid w:val="0"/>
              <w:ind w:left="0" w:firstLine="0" w:firstLineChars="0"/>
              <w:jc w:val="left"/>
              <w:rPr>
                <w:rFonts w:ascii="宋体" w:hAnsi="宋体"/>
                <w:szCs w:val="21"/>
                <w:highlight w:val="none"/>
                <w:u w:val="single"/>
              </w:rPr>
            </w:pPr>
            <w:r>
              <w:rPr>
                <w:rFonts w:hint="eastAsia" w:ascii="宋体" w:hAnsi="宋体"/>
                <w:kern w:val="2"/>
                <w:sz w:val="21"/>
                <w:szCs w:val="21"/>
                <w:highlight w:val="none"/>
                <w:u w:val="single"/>
              </w:rPr>
              <w:t>项目</w:t>
            </w:r>
          </w:p>
        </w:tc>
        <w:tc>
          <w:tcPr>
            <w:tcW w:w="1691" w:type="dxa"/>
          </w:tcPr>
          <w:p w14:paraId="51381099">
            <w:pPr>
              <w:widowControl w:val="0"/>
              <w:autoSpaceDE w:val="0"/>
              <w:autoSpaceDN w:val="0"/>
              <w:adjustRightInd w:val="0"/>
              <w:snapToGrid w:val="0"/>
              <w:ind w:left="0" w:firstLine="0" w:firstLineChars="0"/>
              <w:jc w:val="left"/>
              <w:rPr>
                <w:rFonts w:hint="eastAsia" w:ascii="宋体" w:hAnsi="宋体" w:eastAsia="宋体"/>
                <w:szCs w:val="21"/>
                <w:highlight w:val="none"/>
                <w:u w:val="single"/>
                <w:lang w:eastAsia="zh-CN"/>
              </w:rPr>
            </w:pPr>
            <w:r>
              <w:rPr>
                <w:rFonts w:hint="eastAsia" w:ascii="宋体" w:hAnsi="宋体"/>
                <w:kern w:val="2"/>
                <w:sz w:val="21"/>
                <w:szCs w:val="21"/>
                <w:highlight w:val="none"/>
                <w:u w:val="single"/>
              </w:rPr>
              <w:t>数量</w:t>
            </w:r>
          </w:p>
        </w:tc>
        <w:tc>
          <w:tcPr>
            <w:tcW w:w="1699" w:type="dxa"/>
          </w:tcPr>
          <w:p w14:paraId="7472FBBD">
            <w:pPr>
              <w:widowControl w:val="0"/>
              <w:autoSpaceDE w:val="0"/>
              <w:autoSpaceDN w:val="0"/>
              <w:adjustRightInd w:val="0"/>
              <w:snapToGrid w:val="0"/>
              <w:ind w:left="0" w:firstLine="0" w:firstLineChars="0"/>
              <w:jc w:val="left"/>
              <w:rPr>
                <w:rFonts w:ascii="宋体" w:hAnsi="宋体"/>
                <w:szCs w:val="21"/>
                <w:highlight w:val="none"/>
                <w:u w:val="single"/>
              </w:rPr>
            </w:pPr>
            <w:r>
              <w:rPr>
                <w:rFonts w:hint="eastAsia" w:ascii="宋体" w:hAnsi="宋体"/>
                <w:kern w:val="2"/>
                <w:sz w:val="21"/>
                <w:szCs w:val="21"/>
                <w:highlight w:val="none"/>
                <w:u w:val="single"/>
              </w:rPr>
              <w:t>单价（元）</w:t>
            </w:r>
          </w:p>
        </w:tc>
        <w:tc>
          <w:tcPr>
            <w:tcW w:w="1699" w:type="dxa"/>
          </w:tcPr>
          <w:p w14:paraId="6D6A2999">
            <w:pPr>
              <w:widowControl w:val="0"/>
              <w:autoSpaceDE w:val="0"/>
              <w:autoSpaceDN w:val="0"/>
              <w:adjustRightInd w:val="0"/>
              <w:snapToGrid w:val="0"/>
              <w:ind w:left="0" w:firstLine="0" w:firstLineChars="0"/>
              <w:jc w:val="left"/>
              <w:rPr>
                <w:rFonts w:ascii="宋体" w:hAnsi="宋体"/>
                <w:szCs w:val="21"/>
                <w:highlight w:val="none"/>
                <w:u w:val="single"/>
              </w:rPr>
            </w:pPr>
            <w:r>
              <w:rPr>
                <w:rFonts w:hint="eastAsia" w:ascii="宋体" w:hAnsi="宋体"/>
                <w:kern w:val="2"/>
                <w:sz w:val="21"/>
                <w:szCs w:val="21"/>
                <w:highlight w:val="none"/>
                <w:u w:val="single"/>
              </w:rPr>
              <w:t>合价（元）</w:t>
            </w:r>
          </w:p>
        </w:tc>
      </w:tr>
      <w:tr w14:paraId="0B4C1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14:paraId="5FC05730">
            <w:pPr>
              <w:widowControl w:val="0"/>
              <w:autoSpaceDE w:val="0"/>
              <w:autoSpaceDN w:val="0"/>
              <w:adjustRightInd w:val="0"/>
              <w:snapToGrid w:val="0"/>
              <w:ind w:left="0" w:firstLine="0" w:firstLineChars="0"/>
              <w:jc w:val="left"/>
              <w:rPr>
                <w:rFonts w:hint="eastAsia" w:ascii="宋体" w:hAnsi="宋体" w:eastAsia="宋体"/>
                <w:szCs w:val="21"/>
                <w:highlight w:val="none"/>
                <w:u w:val="single"/>
                <w:lang w:val="en-US" w:eastAsia="zh-CN"/>
              </w:rPr>
            </w:pPr>
          </w:p>
        </w:tc>
        <w:tc>
          <w:tcPr>
            <w:tcW w:w="2136" w:type="dxa"/>
            <w:shd w:val="clear" w:color="auto" w:fill="auto"/>
            <w:vAlign w:val="center"/>
          </w:tcPr>
          <w:p w14:paraId="12053C0E">
            <w:pPr>
              <w:ind w:left="0" w:firstLine="0" w:firstLineChars="0"/>
              <w:jc w:val="left"/>
              <w:rPr>
                <w:rFonts w:hint="eastAsia" w:ascii="仿宋_GB2312" w:hAnsi="仿宋_GB2312" w:eastAsia="仿宋_GB2312" w:cs="仿宋_GB2312"/>
                <w:kern w:val="0"/>
                <w:sz w:val="24"/>
                <w:szCs w:val="24"/>
                <w:lang w:val="en-US" w:eastAsia="zh-CN" w:bidi="ar-SA"/>
              </w:rPr>
            </w:pPr>
          </w:p>
        </w:tc>
        <w:tc>
          <w:tcPr>
            <w:tcW w:w="1691" w:type="dxa"/>
            <w:shd w:val="clear" w:color="auto" w:fill="auto"/>
            <w:vAlign w:val="center"/>
          </w:tcPr>
          <w:p w14:paraId="6D5813AB">
            <w:pPr>
              <w:ind w:left="0" w:firstLine="0" w:firstLineChars="0"/>
              <w:jc w:val="center"/>
              <w:rPr>
                <w:rFonts w:ascii="仿宋_GB2312" w:hAnsi="仿宋_GB2312" w:eastAsia="仿宋_GB2312" w:cs="仿宋_GB2312"/>
                <w:kern w:val="0"/>
                <w:sz w:val="24"/>
                <w:szCs w:val="24"/>
                <w:lang w:val="en-US" w:eastAsia="zh-CN" w:bidi="ar-SA"/>
              </w:rPr>
            </w:pPr>
          </w:p>
        </w:tc>
        <w:tc>
          <w:tcPr>
            <w:tcW w:w="1699" w:type="dxa"/>
          </w:tcPr>
          <w:p w14:paraId="1F2452C3">
            <w:pPr>
              <w:widowControl w:val="0"/>
              <w:autoSpaceDE w:val="0"/>
              <w:autoSpaceDN w:val="0"/>
              <w:adjustRightInd w:val="0"/>
              <w:snapToGrid w:val="0"/>
              <w:ind w:left="840"/>
              <w:jc w:val="left"/>
              <w:rPr>
                <w:rFonts w:ascii="宋体" w:hAnsi="宋体"/>
                <w:szCs w:val="21"/>
                <w:highlight w:val="none"/>
                <w:u w:val="single"/>
              </w:rPr>
            </w:pPr>
          </w:p>
        </w:tc>
        <w:tc>
          <w:tcPr>
            <w:tcW w:w="1699" w:type="dxa"/>
          </w:tcPr>
          <w:p w14:paraId="35FCB125">
            <w:pPr>
              <w:widowControl w:val="0"/>
              <w:autoSpaceDE w:val="0"/>
              <w:autoSpaceDN w:val="0"/>
              <w:adjustRightInd w:val="0"/>
              <w:snapToGrid w:val="0"/>
              <w:ind w:left="840"/>
              <w:jc w:val="left"/>
              <w:rPr>
                <w:rFonts w:ascii="宋体" w:hAnsi="宋体"/>
                <w:szCs w:val="21"/>
                <w:highlight w:val="none"/>
                <w:u w:val="single"/>
              </w:rPr>
            </w:pPr>
          </w:p>
        </w:tc>
      </w:tr>
      <w:tr w14:paraId="4C94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14:paraId="28A32443">
            <w:pPr>
              <w:widowControl w:val="0"/>
              <w:autoSpaceDE w:val="0"/>
              <w:autoSpaceDN w:val="0"/>
              <w:adjustRightInd w:val="0"/>
              <w:snapToGrid w:val="0"/>
              <w:ind w:left="0" w:firstLine="0" w:firstLineChars="0"/>
              <w:jc w:val="left"/>
              <w:rPr>
                <w:rFonts w:hint="eastAsia" w:ascii="宋体" w:hAnsi="宋体" w:eastAsia="宋体"/>
                <w:szCs w:val="21"/>
                <w:highlight w:val="none"/>
                <w:u w:val="single"/>
                <w:lang w:val="en-US" w:eastAsia="zh-CN"/>
              </w:rPr>
            </w:pPr>
          </w:p>
        </w:tc>
        <w:tc>
          <w:tcPr>
            <w:tcW w:w="2136" w:type="dxa"/>
            <w:shd w:val="clear" w:color="auto" w:fill="auto"/>
            <w:vAlign w:val="center"/>
          </w:tcPr>
          <w:p w14:paraId="21228503">
            <w:pPr>
              <w:ind w:left="0" w:firstLine="0" w:firstLineChars="0"/>
              <w:jc w:val="left"/>
              <w:rPr>
                <w:rFonts w:ascii="仿宋_GB2312" w:hAnsi="仿宋_GB2312" w:eastAsia="仿宋_GB2312" w:cs="仿宋_GB2312"/>
                <w:kern w:val="0"/>
                <w:sz w:val="24"/>
                <w:szCs w:val="24"/>
                <w:lang w:val="en-US" w:eastAsia="zh-CN" w:bidi="ar-SA"/>
              </w:rPr>
            </w:pPr>
          </w:p>
        </w:tc>
        <w:tc>
          <w:tcPr>
            <w:tcW w:w="1691" w:type="dxa"/>
            <w:shd w:val="clear" w:color="auto" w:fill="auto"/>
            <w:vAlign w:val="center"/>
          </w:tcPr>
          <w:p w14:paraId="3773D484">
            <w:pPr>
              <w:ind w:left="0" w:firstLine="0" w:firstLineChars="0"/>
              <w:jc w:val="center"/>
              <w:rPr>
                <w:rFonts w:hint="eastAsia" w:ascii="仿宋_GB2312" w:hAnsi="仿宋_GB2312" w:eastAsia="仿宋_GB2312" w:cs="仿宋_GB2312"/>
                <w:kern w:val="0"/>
                <w:sz w:val="24"/>
                <w:szCs w:val="24"/>
                <w:lang w:val="en-US" w:eastAsia="zh-CN" w:bidi="ar-SA"/>
              </w:rPr>
            </w:pPr>
          </w:p>
        </w:tc>
        <w:tc>
          <w:tcPr>
            <w:tcW w:w="1699" w:type="dxa"/>
          </w:tcPr>
          <w:p w14:paraId="6AE69EAE">
            <w:pPr>
              <w:widowControl w:val="0"/>
              <w:autoSpaceDE w:val="0"/>
              <w:autoSpaceDN w:val="0"/>
              <w:adjustRightInd w:val="0"/>
              <w:snapToGrid w:val="0"/>
              <w:ind w:left="840"/>
              <w:jc w:val="left"/>
              <w:rPr>
                <w:rFonts w:ascii="宋体" w:hAnsi="宋体"/>
                <w:szCs w:val="21"/>
                <w:highlight w:val="none"/>
                <w:u w:val="single"/>
              </w:rPr>
            </w:pPr>
          </w:p>
        </w:tc>
        <w:tc>
          <w:tcPr>
            <w:tcW w:w="1699" w:type="dxa"/>
          </w:tcPr>
          <w:p w14:paraId="20EAE5D9">
            <w:pPr>
              <w:widowControl w:val="0"/>
              <w:autoSpaceDE w:val="0"/>
              <w:autoSpaceDN w:val="0"/>
              <w:adjustRightInd w:val="0"/>
              <w:snapToGrid w:val="0"/>
              <w:ind w:left="840"/>
              <w:jc w:val="left"/>
              <w:rPr>
                <w:rFonts w:ascii="宋体" w:hAnsi="宋体"/>
                <w:szCs w:val="21"/>
                <w:highlight w:val="none"/>
                <w:u w:val="single"/>
              </w:rPr>
            </w:pPr>
          </w:p>
        </w:tc>
      </w:tr>
      <w:tr w14:paraId="34B69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14:paraId="7B90967A">
            <w:pPr>
              <w:widowControl w:val="0"/>
              <w:autoSpaceDE w:val="0"/>
              <w:autoSpaceDN w:val="0"/>
              <w:adjustRightInd w:val="0"/>
              <w:snapToGrid w:val="0"/>
              <w:ind w:left="0" w:firstLine="0" w:firstLineChars="0"/>
              <w:jc w:val="left"/>
              <w:rPr>
                <w:rFonts w:hint="eastAsia" w:ascii="宋体" w:hAnsi="宋体" w:eastAsia="宋体"/>
                <w:szCs w:val="21"/>
                <w:highlight w:val="none"/>
                <w:u w:val="single"/>
                <w:lang w:val="en-US" w:eastAsia="zh-CN"/>
              </w:rPr>
            </w:pPr>
          </w:p>
        </w:tc>
        <w:tc>
          <w:tcPr>
            <w:tcW w:w="2136" w:type="dxa"/>
            <w:shd w:val="clear" w:color="auto" w:fill="auto"/>
            <w:vAlign w:val="center"/>
          </w:tcPr>
          <w:p w14:paraId="0A44E80B">
            <w:pPr>
              <w:ind w:left="0" w:firstLine="0" w:firstLineChars="0"/>
              <w:jc w:val="left"/>
              <w:rPr>
                <w:rFonts w:ascii="仿宋_GB2312" w:hAnsi="仿宋_GB2312" w:eastAsia="仿宋_GB2312" w:cs="仿宋_GB2312"/>
                <w:kern w:val="0"/>
                <w:sz w:val="24"/>
                <w:szCs w:val="24"/>
                <w:lang w:val="en-US" w:eastAsia="zh-CN" w:bidi="ar-SA"/>
              </w:rPr>
            </w:pPr>
          </w:p>
        </w:tc>
        <w:tc>
          <w:tcPr>
            <w:tcW w:w="1691" w:type="dxa"/>
            <w:shd w:val="clear" w:color="auto" w:fill="auto"/>
            <w:vAlign w:val="center"/>
          </w:tcPr>
          <w:p w14:paraId="299BE03E">
            <w:pPr>
              <w:ind w:left="0" w:firstLine="0" w:firstLineChars="0"/>
              <w:jc w:val="center"/>
              <w:rPr>
                <w:rFonts w:ascii="仿宋_GB2312" w:hAnsi="仿宋_GB2312" w:eastAsia="仿宋_GB2312" w:cs="仿宋_GB2312"/>
                <w:kern w:val="0"/>
                <w:sz w:val="24"/>
                <w:szCs w:val="24"/>
                <w:lang w:val="en-US" w:eastAsia="zh-CN" w:bidi="ar-SA"/>
              </w:rPr>
            </w:pPr>
          </w:p>
        </w:tc>
        <w:tc>
          <w:tcPr>
            <w:tcW w:w="1699" w:type="dxa"/>
          </w:tcPr>
          <w:p w14:paraId="3AD0BCB4">
            <w:pPr>
              <w:widowControl w:val="0"/>
              <w:autoSpaceDE w:val="0"/>
              <w:autoSpaceDN w:val="0"/>
              <w:adjustRightInd w:val="0"/>
              <w:snapToGrid w:val="0"/>
              <w:ind w:left="840"/>
              <w:jc w:val="left"/>
              <w:rPr>
                <w:rFonts w:ascii="宋体" w:hAnsi="宋体"/>
                <w:szCs w:val="21"/>
                <w:highlight w:val="none"/>
                <w:u w:val="single"/>
              </w:rPr>
            </w:pPr>
          </w:p>
        </w:tc>
        <w:tc>
          <w:tcPr>
            <w:tcW w:w="1699" w:type="dxa"/>
          </w:tcPr>
          <w:p w14:paraId="5199DB63">
            <w:pPr>
              <w:widowControl w:val="0"/>
              <w:autoSpaceDE w:val="0"/>
              <w:autoSpaceDN w:val="0"/>
              <w:adjustRightInd w:val="0"/>
              <w:snapToGrid w:val="0"/>
              <w:ind w:left="840"/>
              <w:jc w:val="left"/>
              <w:rPr>
                <w:rFonts w:ascii="宋体" w:hAnsi="宋体"/>
                <w:szCs w:val="21"/>
                <w:highlight w:val="none"/>
                <w:u w:val="single"/>
              </w:rPr>
            </w:pPr>
          </w:p>
        </w:tc>
      </w:tr>
      <w:tr w14:paraId="6EEE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14:paraId="1C9EF35D">
            <w:pPr>
              <w:widowControl w:val="0"/>
              <w:autoSpaceDE w:val="0"/>
              <w:autoSpaceDN w:val="0"/>
              <w:adjustRightInd w:val="0"/>
              <w:snapToGrid w:val="0"/>
              <w:ind w:left="0" w:firstLine="0" w:firstLineChars="0"/>
              <w:jc w:val="left"/>
              <w:rPr>
                <w:rFonts w:hint="eastAsia" w:ascii="宋体" w:hAnsi="宋体" w:eastAsia="宋体"/>
                <w:szCs w:val="21"/>
                <w:highlight w:val="none"/>
                <w:u w:val="single"/>
                <w:lang w:val="en-US" w:eastAsia="zh-CN"/>
              </w:rPr>
            </w:pPr>
          </w:p>
        </w:tc>
        <w:tc>
          <w:tcPr>
            <w:tcW w:w="2136" w:type="dxa"/>
            <w:shd w:val="clear" w:color="auto" w:fill="auto"/>
            <w:vAlign w:val="center"/>
          </w:tcPr>
          <w:p w14:paraId="54690B10">
            <w:pPr>
              <w:ind w:left="0" w:firstLine="0" w:firstLineChars="0"/>
              <w:jc w:val="left"/>
              <w:rPr>
                <w:rFonts w:ascii="仿宋_GB2312" w:hAnsi="仿宋_GB2312" w:eastAsia="仿宋_GB2312" w:cs="仿宋_GB2312"/>
                <w:color w:val="252525"/>
                <w:kern w:val="2"/>
                <w:sz w:val="24"/>
                <w:szCs w:val="24"/>
                <w:lang w:val="en-US" w:eastAsia="zh-CN" w:bidi="ar-SA"/>
              </w:rPr>
            </w:pPr>
          </w:p>
        </w:tc>
        <w:tc>
          <w:tcPr>
            <w:tcW w:w="1691" w:type="dxa"/>
            <w:shd w:val="clear" w:color="auto" w:fill="auto"/>
            <w:vAlign w:val="center"/>
          </w:tcPr>
          <w:p w14:paraId="1102B653">
            <w:pPr>
              <w:ind w:left="0" w:firstLine="0" w:firstLineChars="0"/>
              <w:jc w:val="center"/>
              <w:rPr>
                <w:rFonts w:ascii="仿宋_GB2312" w:hAnsi="仿宋_GB2312" w:eastAsia="仿宋_GB2312" w:cs="仿宋_GB2312"/>
                <w:kern w:val="0"/>
                <w:sz w:val="24"/>
                <w:szCs w:val="24"/>
                <w:lang w:val="en-US" w:eastAsia="zh-CN" w:bidi="ar-SA"/>
              </w:rPr>
            </w:pPr>
          </w:p>
        </w:tc>
        <w:tc>
          <w:tcPr>
            <w:tcW w:w="1699" w:type="dxa"/>
          </w:tcPr>
          <w:p w14:paraId="5DF49092">
            <w:pPr>
              <w:widowControl w:val="0"/>
              <w:autoSpaceDE w:val="0"/>
              <w:autoSpaceDN w:val="0"/>
              <w:adjustRightInd w:val="0"/>
              <w:snapToGrid w:val="0"/>
              <w:ind w:left="840"/>
              <w:jc w:val="left"/>
              <w:rPr>
                <w:rFonts w:ascii="宋体" w:hAnsi="宋体"/>
                <w:szCs w:val="21"/>
                <w:highlight w:val="none"/>
                <w:u w:val="single"/>
              </w:rPr>
            </w:pPr>
          </w:p>
        </w:tc>
        <w:tc>
          <w:tcPr>
            <w:tcW w:w="1699" w:type="dxa"/>
          </w:tcPr>
          <w:p w14:paraId="306237FD">
            <w:pPr>
              <w:widowControl w:val="0"/>
              <w:autoSpaceDE w:val="0"/>
              <w:autoSpaceDN w:val="0"/>
              <w:adjustRightInd w:val="0"/>
              <w:snapToGrid w:val="0"/>
              <w:ind w:left="840"/>
              <w:jc w:val="left"/>
              <w:rPr>
                <w:rFonts w:ascii="宋体" w:hAnsi="宋体"/>
                <w:szCs w:val="21"/>
                <w:highlight w:val="none"/>
                <w:u w:val="single"/>
              </w:rPr>
            </w:pPr>
          </w:p>
        </w:tc>
      </w:tr>
      <w:tr w14:paraId="15F60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14:paraId="63B48767">
            <w:pPr>
              <w:widowControl w:val="0"/>
              <w:autoSpaceDE w:val="0"/>
              <w:autoSpaceDN w:val="0"/>
              <w:adjustRightInd w:val="0"/>
              <w:snapToGrid w:val="0"/>
              <w:ind w:left="0" w:firstLine="0" w:firstLineChars="0"/>
              <w:jc w:val="left"/>
              <w:rPr>
                <w:rFonts w:hint="eastAsia" w:ascii="宋体" w:hAnsi="宋体" w:eastAsia="宋体"/>
                <w:szCs w:val="21"/>
                <w:highlight w:val="none"/>
                <w:u w:val="single"/>
                <w:lang w:val="en-US" w:eastAsia="zh-CN"/>
              </w:rPr>
            </w:pPr>
          </w:p>
        </w:tc>
        <w:tc>
          <w:tcPr>
            <w:tcW w:w="2136" w:type="dxa"/>
            <w:shd w:val="clear" w:color="auto" w:fill="auto"/>
            <w:vAlign w:val="center"/>
          </w:tcPr>
          <w:p w14:paraId="0878EAF3">
            <w:pPr>
              <w:ind w:left="0" w:firstLine="0" w:firstLineChars="0"/>
              <w:jc w:val="left"/>
              <w:rPr>
                <w:rFonts w:ascii="仿宋_GB2312" w:hAnsi="仿宋_GB2312" w:eastAsia="仿宋_GB2312" w:cs="仿宋_GB2312"/>
                <w:color w:val="252525"/>
                <w:kern w:val="2"/>
                <w:sz w:val="24"/>
                <w:szCs w:val="24"/>
                <w:lang w:val="en-US" w:eastAsia="zh-CN" w:bidi="ar-SA"/>
              </w:rPr>
            </w:pPr>
          </w:p>
        </w:tc>
        <w:tc>
          <w:tcPr>
            <w:tcW w:w="1691" w:type="dxa"/>
            <w:shd w:val="clear" w:color="auto" w:fill="auto"/>
            <w:vAlign w:val="center"/>
          </w:tcPr>
          <w:p w14:paraId="2C61FCFE">
            <w:pPr>
              <w:ind w:left="0" w:firstLine="0" w:firstLineChars="0"/>
              <w:jc w:val="center"/>
              <w:rPr>
                <w:rFonts w:ascii="仿宋_GB2312" w:hAnsi="仿宋_GB2312" w:eastAsia="仿宋_GB2312" w:cs="仿宋_GB2312"/>
                <w:kern w:val="0"/>
                <w:sz w:val="24"/>
                <w:szCs w:val="24"/>
                <w:lang w:val="en-US" w:eastAsia="zh-CN" w:bidi="ar-SA"/>
              </w:rPr>
            </w:pPr>
          </w:p>
        </w:tc>
        <w:tc>
          <w:tcPr>
            <w:tcW w:w="1699" w:type="dxa"/>
          </w:tcPr>
          <w:p w14:paraId="51D8BE94">
            <w:pPr>
              <w:widowControl w:val="0"/>
              <w:autoSpaceDE w:val="0"/>
              <w:autoSpaceDN w:val="0"/>
              <w:adjustRightInd w:val="0"/>
              <w:snapToGrid w:val="0"/>
              <w:ind w:left="840"/>
              <w:jc w:val="left"/>
              <w:rPr>
                <w:rFonts w:ascii="宋体" w:hAnsi="宋体"/>
                <w:szCs w:val="21"/>
                <w:highlight w:val="none"/>
                <w:u w:val="single"/>
              </w:rPr>
            </w:pPr>
          </w:p>
        </w:tc>
        <w:tc>
          <w:tcPr>
            <w:tcW w:w="1699" w:type="dxa"/>
          </w:tcPr>
          <w:p w14:paraId="3F736780">
            <w:pPr>
              <w:widowControl w:val="0"/>
              <w:autoSpaceDE w:val="0"/>
              <w:autoSpaceDN w:val="0"/>
              <w:adjustRightInd w:val="0"/>
              <w:snapToGrid w:val="0"/>
              <w:ind w:left="840"/>
              <w:jc w:val="left"/>
              <w:rPr>
                <w:rFonts w:ascii="宋体" w:hAnsi="宋体"/>
                <w:szCs w:val="21"/>
                <w:highlight w:val="none"/>
                <w:u w:val="single"/>
              </w:rPr>
            </w:pPr>
          </w:p>
        </w:tc>
      </w:tr>
      <w:tr w14:paraId="71E7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14:paraId="142B1B88">
            <w:pPr>
              <w:widowControl w:val="0"/>
              <w:autoSpaceDE w:val="0"/>
              <w:autoSpaceDN w:val="0"/>
              <w:adjustRightInd w:val="0"/>
              <w:snapToGrid w:val="0"/>
              <w:ind w:left="0" w:firstLine="0" w:firstLineChars="0"/>
              <w:jc w:val="left"/>
              <w:rPr>
                <w:rFonts w:ascii="宋体" w:hAnsi="宋体"/>
                <w:szCs w:val="21"/>
                <w:highlight w:val="none"/>
                <w:u w:val="single"/>
              </w:rPr>
            </w:pPr>
            <w:r>
              <w:rPr>
                <w:rFonts w:hint="eastAsia" w:ascii="宋体" w:hAnsi="宋体"/>
                <w:kern w:val="2"/>
                <w:sz w:val="21"/>
                <w:szCs w:val="21"/>
                <w:highlight w:val="none"/>
                <w:u w:val="single"/>
              </w:rPr>
              <w:t>总报价</w:t>
            </w:r>
          </w:p>
        </w:tc>
        <w:tc>
          <w:tcPr>
            <w:tcW w:w="7225" w:type="dxa"/>
            <w:gridSpan w:val="4"/>
          </w:tcPr>
          <w:p w14:paraId="019FCE2A">
            <w:pPr>
              <w:widowControl w:val="0"/>
              <w:autoSpaceDE w:val="0"/>
              <w:autoSpaceDN w:val="0"/>
              <w:adjustRightInd w:val="0"/>
              <w:snapToGrid w:val="0"/>
              <w:ind w:left="840"/>
              <w:jc w:val="left"/>
              <w:rPr>
                <w:rFonts w:ascii="宋体" w:hAnsi="宋体"/>
                <w:szCs w:val="21"/>
                <w:highlight w:val="none"/>
                <w:u w:val="single"/>
              </w:rPr>
            </w:pPr>
          </w:p>
        </w:tc>
      </w:tr>
    </w:tbl>
    <w:p w14:paraId="6E642E08">
      <w:pPr>
        <w:widowControl w:val="0"/>
        <w:autoSpaceDE w:val="0"/>
        <w:autoSpaceDN w:val="0"/>
        <w:adjustRightInd w:val="0"/>
        <w:snapToGrid w:val="0"/>
        <w:ind w:firstLine="0" w:firstLineChars="0"/>
        <w:jc w:val="left"/>
        <w:rPr>
          <w:rFonts w:ascii="宋体" w:hAnsi="宋体"/>
          <w:szCs w:val="21"/>
          <w:highlight w:val="none"/>
          <w:u w:val="single"/>
        </w:rPr>
      </w:pPr>
    </w:p>
    <w:p w14:paraId="4D68A23E">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投标人：</w:t>
      </w:r>
      <w:r>
        <w:rPr>
          <w:rFonts w:hint="eastAsia" w:ascii="宋体" w:hAnsi="宋体"/>
          <w:szCs w:val="21"/>
          <w:highlight w:val="none"/>
          <w:u w:val="single"/>
        </w:rPr>
        <w:t xml:space="preserve">                                        </w:t>
      </w:r>
    </w:p>
    <w:p w14:paraId="095C0F2C">
      <w:pPr>
        <w:widowControl w:val="0"/>
        <w:autoSpaceDE w:val="0"/>
        <w:autoSpaceDN w:val="0"/>
        <w:adjustRightInd w:val="0"/>
        <w:snapToGrid w:val="0"/>
        <w:ind w:firstLine="0" w:firstLineChars="0"/>
        <w:jc w:val="left"/>
        <w:rPr>
          <w:rFonts w:ascii="宋体" w:hAnsi="宋体"/>
          <w:szCs w:val="21"/>
          <w:highlight w:val="none"/>
          <w:u w:val="single"/>
        </w:rPr>
      </w:pPr>
    </w:p>
    <w:p w14:paraId="6C08B046">
      <w:pPr>
        <w:widowControl w:val="0"/>
        <w:autoSpaceDE w:val="0"/>
        <w:autoSpaceDN w:val="0"/>
        <w:adjustRightInd w:val="0"/>
        <w:snapToGrid w:val="0"/>
        <w:ind w:firstLine="0" w:firstLineChars="0"/>
        <w:jc w:val="left"/>
        <w:rPr>
          <w:rFonts w:ascii="宋体" w:hAnsi="宋体"/>
          <w:szCs w:val="21"/>
          <w:highlight w:val="none"/>
          <w:u w:val="single"/>
        </w:rPr>
      </w:pPr>
    </w:p>
    <w:p w14:paraId="7B7BCBA4">
      <w:pPr>
        <w:widowControl w:val="0"/>
        <w:autoSpaceDE w:val="0"/>
        <w:autoSpaceDN w:val="0"/>
        <w:adjustRightInd w:val="0"/>
        <w:snapToGrid w:val="0"/>
        <w:spacing w:line="240" w:lineRule="atLeast"/>
        <w:ind w:firstLine="0" w:firstLineChars="0"/>
        <w:jc w:val="left"/>
        <w:rPr>
          <w:rFonts w:hint="eastAsia" w:ascii="宋体" w:hAnsi="宋体"/>
          <w:b/>
          <w:bCs/>
          <w:szCs w:val="21"/>
          <w:highlight w:val="none"/>
          <w:u w:val="single"/>
        </w:rPr>
      </w:pPr>
      <w:r>
        <w:rPr>
          <w:rFonts w:hint="eastAsia" w:ascii="宋体" w:hAnsi="宋体"/>
          <w:b/>
          <w:bCs/>
          <w:szCs w:val="21"/>
          <w:highlight w:val="none"/>
          <w:u w:val="single"/>
        </w:rPr>
        <w:t>备注：投标人提供分项报价表，</w:t>
      </w:r>
      <w:r>
        <w:rPr>
          <w:rFonts w:hint="eastAsia" w:ascii="宋体" w:hAnsi="宋体"/>
          <w:b/>
          <w:bCs/>
          <w:szCs w:val="21"/>
          <w:highlight w:val="none"/>
          <w:u w:val="single"/>
          <w:lang w:val="en-US" w:eastAsia="zh-CN"/>
        </w:rPr>
        <w:t>分项报价表清单参照第四章《项目需求》的需求清单；</w:t>
      </w:r>
      <w:r>
        <w:rPr>
          <w:rFonts w:hint="eastAsia" w:ascii="宋体" w:hAnsi="宋体"/>
          <w:b/>
          <w:bCs/>
          <w:szCs w:val="21"/>
          <w:highlight w:val="none"/>
          <w:u w:val="single"/>
        </w:rPr>
        <w:t>以上分项报价表格仅为参考模板，可结合实际情况调整</w:t>
      </w:r>
    </w:p>
    <w:p w14:paraId="6AAA8933">
      <w:pPr>
        <w:widowControl/>
        <w:autoSpaceDE/>
        <w:autoSpaceDN/>
        <w:adjustRightInd/>
        <w:snapToGrid/>
        <w:spacing w:line="240" w:lineRule="auto"/>
        <w:ind w:firstLine="0" w:firstLineChars="0"/>
        <w:jc w:val="left"/>
        <w:outlineLvl w:val="9"/>
        <w:rPr>
          <w:rFonts w:ascii="宋体"/>
          <w:b/>
          <w:bCs/>
          <w:color w:val="auto"/>
          <w:sz w:val="52"/>
          <w:szCs w:val="52"/>
          <w:highlight w:val="none"/>
        </w:rPr>
      </w:pPr>
      <w:r>
        <w:rPr>
          <w:rFonts w:hint="eastAsia" w:ascii="宋体" w:hAnsi="宋体"/>
          <w:b/>
          <w:bCs/>
          <w:szCs w:val="21"/>
          <w:highlight w:val="none"/>
          <w:u w:val="single"/>
        </w:rPr>
        <w:br w:type="page"/>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Start w:id="457" w:name="_Toc27857"/>
      <w:bookmarkStart w:id="458" w:name="_Toc7302"/>
      <w:bookmarkStart w:id="459" w:name="_Toc16604"/>
      <w:bookmarkStart w:id="460" w:name="_Toc119577948"/>
      <w:r>
        <w:rPr>
          <w:rFonts w:ascii="宋体"/>
          <w:b/>
          <w:bCs/>
          <w:color w:val="auto"/>
          <w:sz w:val="52"/>
          <w:szCs w:val="52"/>
          <w:highlight w:val="none"/>
          <w:lang w:val="en-US"/>
        </w:rPr>
        <w:t xml:space="preserve">第六章 </w:t>
      </w:r>
      <w:r>
        <w:rPr>
          <w:rFonts w:hint="eastAsia" w:ascii="宋体"/>
          <w:b/>
          <w:bCs/>
          <w:color w:val="auto"/>
          <w:sz w:val="52"/>
          <w:szCs w:val="52"/>
          <w:highlight w:val="none"/>
        </w:rPr>
        <w:t>公开招标失败后续处理</w:t>
      </w:r>
      <w:bookmarkEnd w:id="457"/>
      <w:bookmarkEnd w:id="458"/>
      <w:bookmarkEnd w:id="459"/>
      <w:bookmarkEnd w:id="460"/>
      <w:bookmarkStart w:id="461" w:name="_Toc310434327"/>
    </w:p>
    <w:bookmarkEnd w:id="461"/>
    <w:tbl>
      <w:tblPr>
        <w:tblStyle w:val="5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7"/>
        <w:gridCol w:w="7735"/>
      </w:tblGrid>
      <w:tr w14:paraId="790B0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2" w:type="dxa"/>
            <w:gridSpan w:val="2"/>
          </w:tcPr>
          <w:p w14:paraId="618653F9">
            <w:pPr>
              <w:widowControl w:val="0"/>
              <w:adjustRightInd w:val="0"/>
              <w:snapToGrid w:val="0"/>
              <w:jc w:val="center"/>
              <w:textAlignment w:val="baseline"/>
              <w:rPr>
                <w:rFonts w:ascii="宋体"/>
                <w:b/>
                <w:color w:val="auto"/>
                <w:kern w:val="0"/>
                <w:szCs w:val="21"/>
                <w:highlight w:val="none"/>
              </w:rPr>
            </w:pPr>
            <w:bookmarkStart w:id="462" w:name="_Toc380669097"/>
            <w:bookmarkStart w:id="463" w:name="_Toc387648811"/>
            <w:bookmarkStart w:id="464" w:name="_Toc380669140"/>
            <w:r>
              <w:rPr>
                <w:rFonts w:hint="eastAsia" w:ascii="宋体"/>
                <w:b/>
                <w:color w:val="auto"/>
                <w:kern w:val="0"/>
                <w:szCs w:val="21"/>
                <w:highlight w:val="none"/>
              </w:rPr>
              <w:t>一 说明</w:t>
            </w:r>
            <w:bookmarkEnd w:id="462"/>
            <w:bookmarkEnd w:id="463"/>
            <w:bookmarkEnd w:id="464"/>
          </w:p>
        </w:tc>
      </w:tr>
      <w:tr w14:paraId="04493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2" w:type="dxa"/>
            <w:gridSpan w:val="2"/>
          </w:tcPr>
          <w:p w14:paraId="6B1175E1">
            <w:pPr>
              <w:widowControl w:val="0"/>
              <w:adjustRightInd w:val="0"/>
              <w:snapToGrid w:val="0"/>
              <w:textAlignment w:val="baseline"/>
              <w:rPr>
                <w:rFonts w:ascii="宋体"/>
                <w:b/>
                <w:color w:val="auto"/>
                <w:kern w:val="0"/>
                <w:szCs w:val="21"/>
                <w:highlight w:val="none"/>
              </w:rPr>
            </w:pPr>
            <w:bookmarkStart w:id="465" w:name="_Toc387648812"/>
            <w:bookmarkStart w:id="466" w:name="_Toc380669098"/>
            <w:bookmarkStart w:id="467" w:name="_Toc310434328"/>
            <w:bookmarkStart w:id="468" w:name="_Toc380669141"/>
            <w:r>
              <w:rPr>
                <w:rFonts w:ascii="宋体"/>
                <w:b/>
                <w:color w:val="auto"/>
                <w:kern w:val="0"/>
                <w:szCs w:val="21"/>
                <w:highlight w:val="none"/>
              </w:rPr>
              <w:t>1</w:t>
            </w:r>
            <w:r>
              <w:rPr>
                <w:rFonts w:hint="eastAsia" w:ascii="宋体"/>
                <w:b/>
                <w:color w:val="auto"/>
                <w:kern w:val="0"/>
                <w:szCs w:val="21"/>
                <w:highlight w:val="none"/>
              </w:rPr>
              <w:t>. 说明</w:t>
            </w:r>
            <w:bookmarkEnd w:id="465"/>
            <w:bookmarkEnd w:id="466"/>
            <w:bookmarkEnd w:id="467"/>
            <w:bookmarkEnd w:id="468"/>
          </w:p>
        </w:tc>
      </w:tr>
      <w:tr w14:paraId="24F62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5CCC8B78">
            <w:pPr>
              <w:widowControl w:val="0"/>
              <w:adjustRightInd w:val="0"/>
              <w:snapToGrid w:val="0"/>
              <w:ind w:firstLine="0" w:firstLineChars="0"/>
              <w:rPr>
                <w:rFonts w:ascii="宋体"/>
                <w:color w:val="auto"/>
                <w:szCs w:val="21"/>
                <w:highlight w:val="none"/>
              </w:rPr>
            </w:pPr>
            <w:r>
              <w:rPr>
                <w:rFonts w:ascii="宋体"/>
                <w:color w:val="auto"/>
                <w:szCs w:val="21"/>
                <w:highlight w:val="none"/>
              </w:rPr>
              <w:t>1.1</w:t>
            </w:r>
          </w:p>
        </w:tc>
        <w:tc>
          <w:tcPr>
            <w:tcW w:w="7735" w:type="dxa"/>
          </w:tcPr>
          <w:p w14:paraId="1BEE5D3D">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为提高采购效率，公开招标失败后，经</w:t>
            </w:r>
            <w:r>
              <w:rPr>
                <w:rFonts w:ascii="宋体"/>
                <w:color w:val="auto"/>
                <w:szCs w:val="21"/>
                <w:highlight w:val="none"/>
              </w:rPr>
              <w:t>招标人同意，</w:t>
            </w:r>
            <w:r>
              <w:rPr>
                <w:rFonts w:hint="eastAsia" w:ascii="宋体"/>
                <w:color w:val="auto"/>
                <w:szCs w:val="21"/>
                <w:highlight w:val="none"/>
              </w:rPr>
              <w:t>不再另行制作采购文件</w:t>
            </w:r>
            <w:r>
              <w:rPr>
                <w:rFonts w:hint="eastAsia" w:ascii="宋体"/>
                <w:color w:val="auto"/>
                <w:szCs w:val="21"/>
                <w:highlight w:val="none"/>
                <w:lang w:eastAsia="zh-CN"/>
              </w:rPr>
              <w:t>，</w:t>
            </w:r>
            <w:r>
              <w:rPr>
                <w:rFonts w:hint="eastAsia" w:ascii="宋体"/>
                <w:color w:val="auto"/>
                <w:szCs w:val="21"/>
                <w:highlight w:val="none"/>
              </w:rPr>
              <w:t>根据本招标文件内容采用非公开招标采购方式完成采购</w:t>
            </w:r>
            <w:r>
              <w:rPr>
                <w:rFonts w:ascii="宋体"/>
                <w:color w:val="auto"/>
                <w:szCs w:val="21"/>
                <w:highlight w:val="none"/>
              </w:rPr>
              <w:t>。</w:t>
            </w:r>
          </w:p>
        </w:tc>
      </w:tr>
      <w:tr w14:paraId="224D5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0D8D1133">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1.2</w:t>
            </w:r>
          </w:p>
        </w:tc>
        <w:tc>
          <w:tcPr>
            <w:tcW w:w="7735" w:type="dxa"/>
          </w:tcPr>
          <w:p w14:paraId="28C7981E">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非公开招标采购方式视公开招标失败的具体情形而定。</w:t>
            </w:r>
          </w:p>
        </w:tc>
      </w:tr>
      <w:tr w14:paraId="0F3AC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6C49E179">
            <w:pPr>
              <w:widowControl w:val="0"/>
              <w:adjustRightInd w:val="0"/>
              <w:snapToGrid w:val="0"/>
              <w:ind w:firstLine="0" w:firstLineChars="0"/>
              <w:rPr>
                <w:rFonts w:ascii="宋体"/>
                <w:color w:val="auto"/>
                <w:szCs w:val="21"/>
                <w:highlight w:val="none"/>
              </w:rPr>
            </w:pPr>
          </w:p>
        </w:tc>
        <w:tc>
          <w:tcPr>
            <w:tcW w:w="7735" w:type="dxa"/>
          </w:tcPr>
          <w:p w14:paraId="5F9A6569">
            <w:pPr>
              <w:widowControl w:val="0"/>
              <w:adjustRightInd w:val="0"/>
              <w:snapToGrid w:val="0"/>
              <w:ind w:firstLine="0" w:firstLineChars="0"/>
              <w:rPr>
                <w:rFonts w:ascii="宋体"/>
                <w:color w:val="auto"/>
                <w:szCs w:val="21"/>
                <w:highlight w:val="none"/>
              </w:rPr>
            </w:pPr>
          </w:p>
        </w:tc>
      </w:tr>
      <w:tr w14:paraId="25E64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2" w:type="dxa"/>
            <w:gridSpan w:val="2"/>
          </w:tcPr>
          <w:p w14:paraId="6E620547">
            <w:pPr>
              <w:widowControl w:val="0"/>
              <w:adjustRightInd w:val="0"/>
              <w:snapToGrid w:val="0"/>
              <w:jc w:val="center"/>
              <w:textAlignment w:val="baseline"/>
              <w:rPr>
                <w:rFonts w:ascii="宋体"/>
                <w:b/>
                <w:color w:val="auto"/>
                <w:kern w:val="0"/>
                <w:szCs w:val="21"/>
                <w:highlight w:val="none"/>
              </w:rPr>
            </w:pPr>
            <w:bookmarkStart w:id="469" w:name="_Toc387648813"/>
            <w:bookmarkStart w:id="470" w:name="_Toc380669099"/>
            <w:bookmarkStart w:id="471" w:name="_Toc310434329"/>
            <w:bookmarkStart w:id="472" w:name="_Toc380669142"/>
            <w:r>
              <w:rPr>
                <w:rFonts w:hint="eastAsia" w:ascii="宋体"/>
                <w:b/>
                <w:color w:val="auto"/>
                <w:kern w:val="0"/>
                <w:szCs w:val="21"/>
                <w:highlight w:val="none"/>
              </w:rPr>
              <w:t>二 采购方式</w:t>
            </w:r>
            <w:bookmarkEnd w:id="469"/>
            <w:bookmarkEnd w:id="470"/>
            <w:bookmarkEnd w:id="471"/>
            <w:bookmarkEnd w:id="472"/>
          </w:p>
        </w:tc>
      </w:tr>
      <w:tr w14:paraId="22CFE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2" w:type="dxa"/>
            <w:gridSpan w:val="2"/>
          </w:tcPr>
          <w:p w14:paraId="180E1529">
            <w:pPr>
              <w:widowControl w:val="0"/>
              <w:adjustRightInd w:val="0"/>
              <w:snapToGrid w:val="0"/>
              <w:textAlignment w:val="baseline"/>
              <w:rPr>
                <w:rFonts w:ascii="宋体"/>
                <w:b/>
                <w:color w:val="auto"/>
                <w:kern w:val="0"/>
                <w:szCs w:val="21"/>
                <w:highlight w:val="none"/>
              </w:rPr>
            </w:pPr>
            <w:bookmarkStart w:id="473" w:name="_Toc310434330"/>
            <w:bookmarkStart w:id="474" w:name="_Toc380669143"/>
            <w:bookmarkStart w:id="475" w:name="_Toc387648814"/>
            <w:bookmarkStart w:id="476" w:name="_Toc380669100"/>
            <w:r>
              <w:rPr>
                <w:rFonts w:ascii="宋体"/>
                <w:b/>
                <w:color w:val="auto"/>
                <w:kern w:val="0"/>
                <w:szCs w:val="21"/>
                <w:highlight w:val="none"/>
              </w:rPr>
              <w:t>1</w:t>
            </w:r>
            <w:r>
              <w:rPr>
                <w:rFonts w:hint="eastAsia" w:ascii="宋体"/>
                <w:b/>
                <w:color w:val="auto"/>
                <w:kern w:val="0"/>
                <w:szCs w:val="21"/>
                <w:highlight w:val="none"/>
              </w:rPr>
              <w:t>. 竞争性谈判</w:t>
            </w:r>
            <w:bookmarkEnd w:id="473"/>
            <w:bookmarkEnd w:id="474"/>
            <w:bookmarkEnd w:id="475"/>
            <w:bookmarkEnd w:id="476"/>
          </w:p>
        </w:tc>
      </w:tr>
      <w:tr w14:paraId="43397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1A8515CA">
            <w:pPr>
              <w:widowControl w:val="0"/>
              <w:adjustRightInd w:val="0"/>
              <w:snapToGrid w:val="0"/>
              <w:ind w:firstLine="0" w:firstLineChars="0"/>
              <w:rPr>
                <w:rFonts w:ascii="宋体"/>
                <w:color w:val="auto"/>
                <w:szCs w:val="21"/>
                <w:highlight w:val="none"/>
              </w:rPr>
            </w:pPr>
            <w:r>
              <w:rPr>
                <w:rFonts w:ascii="宋体"/>
                <w:color w:val="auto"/>
                <w:szCs w:val="21"/>
                <w:highlight w:val="none"/>
              </w:rPr>
              <w:t>1.1</w:t>
            </w:r>
          </w:p>
        </w:tc>
        <w:tc>
          <w:tcPr>
            <w:tcW w:w="7735" w:type="dxa"/>
          </w:tcPr>
          <w:p w14:paraId="01138D4F">
            <w:pPr>
              <w:widowControl w:val="0"/>
              <w:adjustRightInd w:val="0"/>
              <w:snapToGrid w:val="0"/>
              <w:ind w:firstLine="0" w:firstLineChars="0"/>
              <w:rPr>
                <w:rFonts w:ascii="宋体"/>
                <w:color w:val="auto"/>
                <w:szCs w:val="21"/>
                <w:highlight w:val="none"/>
              </w:rPr>
            </w:pPr>
            <w:r>
              <w:rPr>
                <w:rFonts w:hint="eastAsia" w:ascii="宋体" w:cs="Arial"/>
                <w:color w:val="auto"/>
                <w:szCs w:val="21"/>
                <w:highlight w:val="none"/>
              </w:rPr>
              <w:t>采用竞争性谈判方式采购的情形。</w:t>
            </w:r>
          </w:p>
        </w:tc>
      </w:tr>
      <w:tr w14:paraId="165FB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0013D0CA">
            <w:pPr>
              <w:widowControl w:val="0"/>
              <w:adjustRightInd w:val="0"/>
              <w:snapToGrid w:val="0"/>
              <w:ind w:firstLine="0" w:firstLineChars="0"/>
              <w:rPr>
                <w:rFonts w:ascii="宋体"/>
                <w:color w:val="auto"/>
                <w:szCs w:val="21"/>
                <w:highlight w:val="none"/>
              </w:rPr>
            </w:pPr>
          </w:p>
        </w:tc>
        <w:tc>
          <w:tcPr>
            <w:tcW w:w="7735" w:type="dxa"/>
          </w:tcPr>
          <w:p w14:paraId="72DFD6BD">
            <w:pPr>
              <w:widowControl w:val="0"/>
              <w:adjustRightInd w:val="0"/>
              <w:snapToGrid w:val="0"/>
              <w:ind w:firstLine="0" w:firstLineChars="0"/>
              <w:rPr>
                <w:rFonts w:ascii="宋体" w:cs="Arial"/>
                <w:color w:val="auto"/>
                <w:szCs w:val="21"/>
                <w:highlight w:val="none"/>
              </w:rPr>
            </w:pPr>
            <w:r>
              <w:rPr>
                <w:rFonts w:hint="eastAsia" w:ascii="宋体" w:cs="Arial"/>
                <w:color w:val="auto"/>
                <w:szCs w:val="21"/>
                <w:highlight w:val="none"/>
              </w:rPr>
              <w:t>参照《中华人民共和国政府采购法》</w:t>
            </w:r>
            <w:r>
              <w:rPr>
                <w:rFonts w:ascii="宋体" w:cs="Arial"/>
                <w:color w:val="auto"/>
                <w:szCs w:val="21"/>
                <w:highlight w:val="none"/>
              </w:rPr>
              <w:t>第三十条</w:t>
            </w:r>
            <w:r>
              <w:rPr>
                <w:rFonts w:hint="eastAsia" w:ascii="宋体" w:cs="Arial"/>
                <w:color w:val="auto"/>
                <w:szCs w:val="21"/>
                <w:highlight w:val="none"/>
              </w:rPr>
              <w:t>、《深圳经济特区政府采购条例》</w:t>
            </w:r>
            <w:r>
              <w:rPr>
                <w:rFonts w:ascii="宋体" w:cs="Arial"/>
                <w:color w:val="auto"/>
                <w:szCs w:val="21"/>
                <w:highlight w:val="none"/>
              </w:rPr>
              <w:t>第十三条</w:t>
            </w:r>
            <w:r>
              <w:rPr>
                <w:rFonts w:hint="eastAsia" w:ascii="宋体" w:cs="Arial"/>
                <w:color w:val="auto"/>
                <w:szCs w:val="21"/>
                <w:highlight w:val="none"/>
              </w:rPr>
              <w:t>的规定，符合下列情形之一的，采用竞争性谈判方式采购。</w:t>
            </w:r>
          </w:p>
        </w:tc>
      </w:tr>
      <w:tr w14:paraId="619DF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0B9E9870">
            <w:pPr>
              <w:widowControl w:val="0"/>
              <w:adjustRightInd w:val="0"/>
              <w:snapToGrid w:val="0"/>
              <w:ind w:firstLine="0" w:firstLineChars="0"/>
              <w:rPr>
                <w:rFonts w:ascii="宋体"/>
                <w:color w:val="auto"/>
                <w:szCs w:val="21"/>
                <w:highlight w:val="none"/>
              </w:rPr>
            </w:pPr>
          </w:p>
        </w:tc>
        <w:tc>
          <w:tcPr>
            <w:tcW w:w="7735" w:type="dxa"/>
          </w:tcPr>
          <w:p w14:paraId="6F5E7B53">
            <w:pPr>
              <w:widowControl w:val="0"/>
              <w:adjustRightInd w:val="0"/>
              <w:snapToGrid w:val="0"/>
              <w:ind w:firstLine="0" w:firstLineChars="0"/>
              <w:rPr>
                <w:rFonts w:ascii="宋体" w:cs="Arial"/>
                <w:color w:val="auto"/>
                <w:szCs w:val="21"/>
                <w:highlight w:val="none"/>
              </w:rPr>
            </w:pPr>
            <w:r>
              <w:rPr>
                <w:rFonts w:hint="eastAsia" w:ascii="宋体"/>
                <w:color w:val="auto"/>
                <w:szCs w:val="21"/>
                <w:highlight w:val="none"/>
              </w:rPr>
              <w:t>1）</w:t>
            </w:r>
            <w:r>
              <w:rPr>
                <w:rFonts w:hint="eastAsia" w:ascii="宋体" w:cs="Arial"/>
                <w:color w:val="auto"/>
                <w:szCs w:val="21"/>
                <w:highlight w:val="none"/>
              </w:rPr>
              <w:t>在招标采购中，符合专业条件的供应商或者对招标文件作实质性响应的供应商只有两家的。</w:t>
            </w:r>
          </w:p>
        </w:tc>
      </w:tr>
      <w:tr w14:paraId="2178F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553AA993">
            <w:pPr>
              <w:widowControl w:val="0"/>
              <w:adjustRightInd w:val="0"/>
              <w:snapToGrid w:val="0"/>
              <w:ind w:firstLine="0" w:firstLineChars="0"/>
              <w:rPr>
                <w:rFonts w:ascii="宋体"/>
                <w:color w:val="auto"/>
                <w:szCs w:val="21"/>
                <w:highlight w:val="none"/>
              </w:rPr>
            </w:pPr>
          </w:p>
        </w:tc>
        <w:tc>
          <w:tcPr>
            <w:tcW w:w="7735" w:type="dxa"/>
          </w:tcPr>
          <w:p w14:paraId="7AA595A1">
            <w:pPr>
              <w:widowControl w:val="0"/>
              <w:adjustRightInd w:val="0"/>
              <w:snapToGrid w:val="0"/>
              <w:ind w:firstLine="0" w:firstLineChars="0"/>
              <w:rPr>
                <w:rFonts w:ascii="宋体" w:cs="Arial"/>
                <w:color w:val="auto"/>
                <w:szCs w:val="21"/>
                <w:highlight w:val="none"/>
              </w:rPr>
            </w:pPr>
            <w:r>
              <w:rPr>
                <w:rFonts w:hint="eastAsia" w:ascii="宋体"/>
                <w:color w:val="auto"/>
                <w:szCs w:val="21"/>
                <w:highlight w:val="none"/>
              </w:rPr>
              <w:t>2）</w:t>
            </w:r>
            <w:r>
              <w:rPr>
                <w:rFonts w:hint="eastAsia" w:ascii="宋体" w:cs="Arial"/>
                <w:color w:val="auto"/>
                <w:szCs w:val="21"/>
                <w:highlight w:val="none"/>
              </w:rPr>
              <w:t>经公告或者邀请只有两家符合投标资格的供应人参加投标的。</w:t>
            </w:r>
          </w:p>
        </w:tc>
      </w:tr>
      <w:tr w14:paraId="06EE8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2" w:type="dxa"/>
            <w:gridSpan w:val="2"/>
          </w:tcPr>
          <w:p w14:paraId="7B1B50DD">
            <w:pPr>
              <w:widowControl w:val="0"/>
              <w:adjustRightInd w:val="0"/>
              <w:snapToGrid w:val="0"/>
              <w:textAlignment w:val="baseline"/>
              <w:rPr>
                <w:rFonts w:ascii="宋体"/>
                <w:b/>
                <w:color w:val="auto"/>
                <w:kern w:val="0"/>
                <w:szCs w:val="21"/>
                <w:highlight w:val="none"/>
              </w:rPr>
            </w:pPr>
            <w:bookmarkStart w:id="477" w:name="_Toc310434331"/>
            <w:bookmarkStart w:id="478" w:name="_Toc380669101"/>
            <w:bookmarkStart w:id="479" w:name="_Toc387648815"/>
            <w:bookmarkStart w:id="480" w:name="_Toc380669144"/>
            <w:r>
              <w:rPr>
                <w:rFonts w:ascii="宋体"/>
                <w:b/>
                <w:color w:val="auto"/>
                <w:kern w:val="0"/>
                <w:szCs w:val="21"/>
                <w:highlight w:val="none"/>
              </w:rPr>
              <w:t>2</w:t>
            </w:r>
            <w:r>
              <w:rPr>
                <w:rFonts w:hint="eastAsia" w:ascii="宋体"/>
                <w:b/>
                <w:color w:val="auto"/>
                <w:kern w:val="0"/>
                <w:szCs w:val="21"/>
                <w:highlight w:val="none"/>
              </w:rPr>
              <w:t>. 单一来源采购</w:t>
            </w:r>
            <w:bookmarkEnd w:id="477"/>
            <w:bookmarkEnd w:id="478"/>
            <w:bookmarkEnd w:id="479"/>
            <w:bookmarkEnd w:id="480"/>
          </w:p>
        </w:tc>
      </w:tr>
      <w:tr w14:paraId="253D6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0D2424F3">
            <w:pPr>
              <w:widowControl w:val="0"/>
              <w:adjustRightInd w:val="0"/>
              <w:snapToGrid w:val="0"/>
              <w:ind w:firstLine="0" w:firstLineChars="0"/>
              <w:rPr>
                <w:rFonts w:ascii="宋体"/>
                <w:color w:val="auto"/>
                <w:szCs w:val="21"/>
                <w:highlight w:val="none"/>
              </w:rPr>
            </w:pPr>
            <w:r>
              <w:rPr>
                <w:rFonts w:ascii="宋体"/>
                <w:color w:val="auto"/>
                <w:szCs w:val="21"/>
                <w:highlight w:val="none"/>
              </w:rPr>
              <w:t>2.1</w:t>
            </w:r>
          </w:p>
        </w:tc>
        <w:tc>
          <w:tcPr>
            <w:tcW w:w="7735" w:type="dxa"/>
          </w:tcPr>
          <w:p w14:paraId="7DE9887D">
            <w:pPr>
              <w:widowControl w:val="0"/>
              <w:adjustRightInd w:val="0"/>
              <w:snapToGrid w:val="0"/>
              <w:ind w:firstLine="0" w:firstLineChars="0"/>
              <w:rPr>
                <w:rFonts w:ascii="宋体"/>
                <w:color w:val="auto"/>
                <w:szCs w:val="21"/>
                <w:highlight w:val="none"/>
              </w:rPr>
            </w:pPr>
            <w:r>
              <w:rPr>
                <w:rFonts w:hint="eastAsia" w:ascii="宋体" w:cs="Arial"/>
                <w:color w:val="auto"/>
                <w:szCs w:val="21"/>
                <w:highlight w:val="none"/>
              </w:rPr>
              <w:t>采用单一来源方式采购的情形。</w:t>
            </w:r>
          </w:p>
        </w:tc>
      </w:tr>
      <w:tr w14:paraId="3BD08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13027E8E">
            <w:pPr>
              <w:widowControl w:val="0"/>
              <w:adjustRightInd w:val="0"/>
              <w:snapToGrid w:val="0"/>
              <w:ind w:firstLine="0" w:firstLineChars="0"/>
              <w:rPr>
                <w:rFonts w:ascii="宋体"/>
                <w:color w:val="auto"/>
                <w:szCs w:val="21"/>
                <w:highlight w:val="none"/>
              </w:rPr>
            </w:pPr>
          </w:p>
        </w:tc>
        <w:tc>
          <w:tcPr>
            <w:tcW w:w="7735" w:type="dxa"/>
          </w:tcPr>
          <w:p w14:paraId="3F197EE9">
            <w:pPr>
              <w:widowControl w:val="0"/>
              <w:adjustRightInd w:val="0"/>
              <w:snapToGrid w:val="0"/>
              <w:ind w:firstLine="0" w:firstLineChars="0"/>
              <w:rPr>
                <w:rFonts w:ascii="宋体" w:cs="Arial"/>
                <w:color w:val="auto"/>
                <w:szCs w:val="21"/>
                <w:highlight w:val="none"/>
              </w:rPr>
            </w:pPr>
            <w:r>
              <w:rPr>
                <w:rFonts w:hint="eastAsia" w:ascii="宋体" w:cs="Arial"/>
                <w:color w:val="auto"/>
                <w:szCs w:val="21"/>
                <w:highlight w:val="none"/>
              </w:rPr>
              <w:t>参照《中华人民共和国政府采购法》</w:t>
            </w:r>
            <w:r>
              <w:rPr>
                <w:rFonts w:ascii="宋体" w:cs="Arial"/>
                <w:color w:val="auto"/>
                <w:szCs w:val="21"/>
                <w:highlight w:val="none"/>
              </w:rPr>
              <w:t>第三十</w:t>
            </w:r>
            <w:r>
              <w:rPr>
                <w:rFonts w:hint="eastAsia" w:ascii="宋体" w:cs="Arial"/>
                <w:color w:val="auto"/>
                <w:szCs w:val="21"/>
                <w:highlight w:val="none"/>
              </w:rPr>
              <w:t>一</w:t>
            </w:r>
            <w:r>
              <w:rPr>
                <w:rFonts w:ascii="宋体" w:cs="Arial"/>
                <w:color w:val="auto"/>
                <w:szCs w:val="21"/>
                <w:highlight w:val="none"/>
              </w:rPr>
              <w:t>条</w:t>
            </w:r>
            <w:r>
              <w:rPr>
                <w:rFonts w:hint="eastAsia" w:ascii="宋体" w:cs="Arial"/>
                <w:color w:val="auto"/>
                <w:szCs w:val="21"/>
                <w:highlight w:val="none"/>
              </w:rPr>
              <w:t>、《深圳经济特区政府采购条例》</w:t>
            </w:r>
            <w:r>
              <w:rPr>
                <w:rFonts w:ascii="宋体" w:cs="Arial"/>
                <w:color w:val="auto"/>
                <w:szCs w:val="21"/>
                <w:highlight w:val="none"/>
              </w:rPr>
              <w:t>第十三条</w:t>
            </w:r>
            <w:r>
              <w:rPr>
                <w:rFonts w:hint="eastAsia" w:ascii="宋体" w:cs="Arial"/>
                <w:color w:val="auto"/>
                <w:szCs w:val="21"/>
                <w:highlight w:val="none"/>
              </w:rPr>
              <w:t>的规定，符合下列情形之一的，采用单一来源方式采购。</w:t>
            </w:r>
          </w:p>
        </w:tc>
      </w:tr>
      <w:tr w14:paraId="0BD04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156253B9">
            <w:pPr>
              <w:widowControl w:val="0"/>
              <w:adjustRightInd w:val="0"/>
              <w:snapToGrid w:val="0"/>
              <w:ind w:firstLine="0" w:firstLineChars="0"/>
              <w:rPr>
                <w:rFonts w:ascii="宋体"/>
                <w:color w:val="auto"/>
                <w:szCs w:val="21"/>
                <w:highlight w:val="none"/>
              </w:rPr>
            </w:pPr>
          </w:p>
        </w:tc>
        <w:tc>
          <w:tcPr>
            <w:tcW w:w="7735" w:type="dxa"/>
          </w:tcPr>
          <w:p w14:paraId="21ED57CC">
            <w:pPr>
              <w:widowControl w:val="0"/>
              <w:adjustRightInd w:val="0"/>
              <w:snapToGrid w:val="0"/>
              <w:ind w:firstLine="0" w:firstLineChars="0"/>
              <w:rPr>
                <w:rFonts w:ascii="宋体" w:cs="Arial"/>
                <w:color w:val="auto"/>
                <w:szCs w:val="21"/>
                <w:highlight w:val="none"/>
              </w:rPr>
            </w:pPr>
            <w:r>
              <w:rPr>
                <w:rFonts w:hint="eastAsia" w:ascii="宋体"/>
                <w:color w:val="auto"/>
                <w:szCs w:val="21"/>
                <w:highlight w:val="none"/>
              </w:rPr>
              <w:t>1）</w:t>
            </w:r>
            <w:r>
              <w:rPr>
                <w:rFonts w:hint="eastAsia" w:ascii="宋体" w:cs="Arial"/>
                <w:color w:val="auto"/>
                <w:szCs w:val="21"/>
                <w:highlight w:val="none"/>
              </w:rPr>
              <w:t>在招标采购中，符合专业条件的供应商或者对招标文件作实质性响应的供应商只有一家的。</w:t>
            </w:r>
          </w:p>
        </w:tc>
      </w:tr>
      <w:tr w14:paraId="6BE93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313FC335">
            <w:pPr>
              <w:widowControl w:val="0"/>
              <w:adjustRightInd w:val="0"/>
              <w:snapToGrid w:val="0"/>
              <w:ind w:firstLine="0" w:firstLineChars="0"/>
              <w:rPr>
                <w:rFonts w:ascii="宋体"/>
                <w:color w:val="auto"/>
                <w:szCs w:val="21"/>
                <w:highlight w:val="none"/>
              </w:rPr>
            </w:pPr>
          </w:p>
        </w:tc>
        <w:tc>
          <w:tcPr>
            <w:tcW w:w="7735" w:type="dxa"/>
          </w:tcPr>
          <w:p w14:paraId="2123792F">
            <w:pPr>
              <w:widowControl w:val="0"/>
              <w:adjustRightInd w:val="0"/>
              <w:snapToGrid w:val="0"/>
              <w:ind w:firstLine="0" w:firstLineChars="0"/>
              <w:rPr>
                <w:rFonts w:ascii="宋体" w:cs="Arial"/>
                <w:color w:val="auto"/>
                <w:szCs w:val="21"/>
                <w:highlight w:val="none"/>
              </w:rPr>
            </w:pPr>
            <w:r>
              <w:rPr>
                <w:rFonts w:hint="eastAsia" w:ascii="宋体"/>
                <w:color w:val="auto"/>
                <w:szCs w:val="21"/>
                <w:highlight w:val="none"/>
              </w:rPr>
              <w:t>2）</w:t>
            </w:r>
            <w:r>
              <w:rPr>
                <w:rFonts w:hint="eastAsia" w:ascii="宋体" w:cs="Arial"/>
                <w:color w:val="auto"/>
                <w:szCs w:val="21"/>
                <w:highlight w:val="none"/>
              </w:rPr>
              <w:t>经公告或者邀请只有一家符合投标资格的供应人参加投标的。</w:t>
            </w:r>
          </w:p>
        </w:tc>
      </w:tr>
      <w:tr w14:paraId="3720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054F25C0">
            <w:pPr>
              <w:widowControl w:val="0"/>
              <w:adjustRightInd w:val="0"/>
              <w:snapToGrid w:val="0"/>
              <w:ind w:firstLine="0" w:firstLineChars="0"/>
              <w:rPr>
                <w:rFonts w:ascii="宋体"/>
                <w:color w:val="auto"/>
                <w:szCs w:val="21"/>
                <w:highlight w:val="none"/>
              </w:rPr>
            </w:pPr>
          </w:p>
        </w:tc>
        <w:tc>
          <w:tcPr>
            <w:tcW w:w="7735" w:type="dxa"/>
          </w:tcPr>
          <w:p w14:paraId="23EC5AC6">
            <w:pPr>
              <w:widowControl w:val="0"/>
              <w:adjustRightInd w:val="0"/>
              <w:snapToGrid w:val="0"/>
              <w:ind w:firstLine="0" w:firstLineChars="0"/>
              <w:rPr>
                <w:rFonts w:ascii="宋体"/>
                <w:color w:val="auto"/>
                <w:szCs w:val="21"/>
                <w:highlight w:val="none"/>
              </w:rPr>
            </w:pPr>
          </w:p>
        </w:tc>
      </w:tr>
      <w:tr w14:paraId="29987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2" w:type="dxa"/>
            <w:gridSpan w:val="2"/>
          </w:tcPr>
          <w:p w14:paraId="74451BC7">
            <w:pPr>
              <w:widowControl w:val="0"/>
              <w:adjustRightInd w:val="0"/>
              <w:snapToGrid w:val="0"/>
              <w:jc w:val="center"/>
              <w:textAlignment w:val="baseline"/>
              <w:rPr>
                <w:rFonts w:ascii="宋体"/>
                <w:b/>
                <w:color w:val="auto"/>
                <w:kern w:val="0"/>
                <w:szCs w:val="21"/>
                <w:highlight w:val="none"/>
              </w:rPr>
            </w:pPr>
            <w:bookmarkStart w:id="481" w:name="_Toc387648816"/>
            <w:bookmarkStart w:id="482" w:name="_Toc310434332"/>
            <w:bookmarkStart w:id="483" w:name="_Toc380669145"/>
            <w:bookmarkStart w:id="484" w:name="_Toc380669102"/>
            <w:r>
              <w:rPr>
                <w:rFonts w:hint="eastAsia" w:ascii="宋体"/>
                <w:b/>
                <w:color w:val="auto"/>
                <w:kern w:val="0"/>
                <w:szCs w:val="21"/>
                <w:highlight w:val="none"/>
              </w:rPr>
              <w:t>三 采购程序</w:t>
            </w:r>
            <w:bookmarkEnd w:id="481"/>
            <w:bookmarkEnd w:id="482"/>
            <w:bookmarkEnd w:id="483"/>
            <w:bookmarkEnd w:id="484"/>
          </w:p>
        </w:tc>
      </w:tr>
      <w:tr w14:paraId="16B67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2" w:type="dxa"/>
            <w:gridSpan w:val="2"/>
          </w:tcPr>
          <w:p w14:paraId="586A2F52">
            <w:pPr>
              <w:widowControl w:val="0"/>
              <w:adjustRightInd w:val="0"/>
              <w:snapToGrid w:val="0"/>
              <w:textAlignment w:val="baseline"/>
              <w:rPr>
                <w:rFonts w:ascii="宋体"/>
                <w:b/>
                <w:color w:val="auto"/>
                <w:kern w:val="0"/>
                <w:szCs w:val="21"/>
                <w:highlight w:val="none"/>
              </w:rPr>
            </w:pPr>
            <w:bookmarkStart w:id="485" w:name="_Toc310434333"/>
            <w:bookmarkStart w:id="486" w:name="_Toc380669146"/>
            <w:bookmarkStart w:id="487" w:name="_Toc380669103"/>
            <w:bookmarkStart w:id="488" w:name="_Toc387648817"/>
            <w:r>
              <w:rPr>
                <w:rFonts w:ascii="宋体"/>
                <w:b/>
                <w:color w:val="auto"/>
                <w:kern w:val="0"/>
                <w:szCs w:val="21"/>
                <w:highlight w:val="none"/>
              </w:rPr>
              <w:t>1</w:t>
            </w:r>
            <w:r>
              <w:rPr>
                <w:rFonts w:hint="eastAsia" w:ascii="宋体"/>
                <w:b/>
                <w:color w:val="auto"/>
                <w:kern w:val="0"/>
                <w:szCs w:val="21"/>
                <w:highlight w:val="none"/>
              </w:rPr>
              <w:t>. 竞争性谈判</w:t>
            </w:r>
            <w:bookmarkEnd w:id="485"/>
            <w:bookmarkEnd w:id="486"/>
            <w:bookmarkEnd w:id="487"/>
            <w:bookmarkEnd w:id="488"/>
          </w:p>
        </w:tc>
      </w:tr>
      <w:tr w14:paraId="01657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68071A4A">
            <w:pPr>
              <w:widowControl w:val="0"/>
              <w:adjustRightInd w:val="0"/>
              <w:snapToGrid w:val="0"/>
              <w:ind w:firstLine="0" w:firstLineChars="0"/>
              <w:rPr>
                <w:rFonts w:ascii="宋体"/>
                <w:color w:val="auto"/>
                <w:szCs w:val="21"/>
                <w:highlight w:val="none"/>
              </w:rPr>
            </w:pPr>
            <w:r>
              <w:rPr>
                <w:rFonts w:ascii="宋体"/>
                <w:color w:val="auto"/>
                <w:szCs w:val="21"/>
                <w:highlight w:val="none"/>
              </w:rPr>
              <w:t>1.1</w:t>
            </w:r>
          </w:p>
        </w:tc>
        <w:tc>
          <w:tcPr>
            <w:tcW w:w="7735" w:type="dxa"/>
          </w:tcPr>
          <w:p w14:paraId="63C4022F">
            <w:pPr>
              <w:widowControl w:val="0"/>
              <w:adjustRightInd w:val="0"/>
              <w:snapToGrid w:val="0"/>
              <w:ind w:firstLine="0" w:firstLineChars="0"/>
              <w:rPr>
                <w:rFonts w:ascii="宋体"/>
                <w:color w:val="auto"/>
                <w:szCs w:val="21"/>
                <w:highlight w:val="none"/>
              </w:rPr>
            </w:pPr>
            <w:r>
              <w:rPr>
                <w:rFonts w:hint="eastAsia" w:ascii="宋体" w:cs="Arial"/>
                <w:color w:val="auto"/>
                <w:szCs w:val="21"/>
                <w:highlight w:val="none"/>
              </w:rPr>
              <w:t>成立谈判小组。谈判小组由采购人的代表和有关专家共三人以上的单数组成。</w:t>
            </w:r>
          </w:p>
        </w:tc>
      </w:tr>
      <w:tr w14:paraId="1F6D4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4EC2063C">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1.2</w:t>
            </w:r>
          </w:p>
        </w:tc>
        <w:tc>
          <w:tcPr>
            <w:tcW w:w="7735" w:type="dxa"/>
          </w:tcPr>
          <w:p w14:paraId="5062FC20">
            <w:pPr>
              <w:widowControl w:val="0"/>
              <w:adjustRightInd w:val="0"/>
              <w:snapToGrid w:val="0"/>
              <w:ind w:firstLine="0" w:firstLineChars="0"/>
              <w:rPr>
                <w:rFonts w:ascii="宋体"/>
                <w:color w:val="auto"/>
                <w:szCs w:val="21"/>
                <w:highlight w:val="none"/>
              </w:rPr>
            </w:pPr>
            <w:r>
              <w:rPr>
                <w:rFonts w:hint="eastAsia" w:ascii="宋体" w:cs="Arial"/>
                <w:color w:val="auto"/>
                <w:szCs w:val="21"/>
                <w:highlight w:val="none"/>
              </w:rPr>
              <w:t>谈判小组从确定符合相应资格条件的两家供应商参加评审。</w:t>
            </w:r>
          </w:p>
        </w:tc>
      </w:tr>
      <w:tr w14:paraId="54DF5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7DC95B98">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1.3</w:t>
            </w:r>
          </w:p>
        </w:tc>
        <w:tc>
          <w:tcPr>
            <w:tcW w:w="7735" w:type="dxa"/>
          </w:tcPr>
          <w:p w14:paraId="7D365961">
            <w:pPr>
              <w:widowControl w:val="0"/>
              <w:adjustRightInd w:val="0"/>
              <w:snapToGrid w:val="0"/>
              <w:ind w:firstLine="0" w:firstLineChars="0"/>
              <w:rPr>
                <w:rFonts w:ascii="宋体" w:cs="Arial"/>
                <w:color w:val="auto"/>
                <w:szCs w:val="21"/>
                <w:highlight w:val="none"/>
              </w:rPr>
            </w:pPr>
            <w:r>
              <w:rPr>
                <w:rFonts w:hint="eastAsia" w:ascii="宋体" w:cs="Arial"/>
                <w:color w:val="auto"/>
                <w:szCs w:val="21"/>
                <w:highlight w:val="none"/>
              </w:rPr>
              <w:t>谈判小组根据本招标文件/</w:t>
            </w:r>
            <w:r>
              <w:rPr>
                <w:rFonts w:hint="eastAsia" w:ascii="宋体"/>
                <w:bCs/>
                <w:color w:val="auto"/>
                <w:szCs w:val="21"/>
                <w:highlight w:val="none"/>
              </w:rPr>
              <w:t>第</w:t>
            </w:r>
            <w:r>
              <w:rPr>
                <w:rFonts w:hint="eastAsia" w:ascii="宋体"/>
                <w:bCs/>
                <w:color w:val="auto"/>
                <w:szCs w:val="21"/>
                <w:highlight w:val="none"/>
                <w:lang w:val="en-US" w:eastAsia="zh-CN"/>
              </w:rPr>
              <w:t>二</w:t>
            </w:r>
            <w:r>
              <w:rPr>
                <w:rFonts w:hint="eastAsia" w:ascii="宋体"/>
                <w:bCs/>
                <w:color w:val="auto"/>
                <w:szCs w:val="21"/>
                <w:highlight w:val="none"/>
              </w:rPr>
              <w:t>章的规定对投标文件进行评审</w:t>
            </w:r>
            <w:r>
              <w:rPr>
                <w:rFonts w:ascii="宋体"/>
                <w:color w:val="auto"/>
                <w:szCs w:val="21"/>
                <w:highlight w:val="none"/>
              </w:rPr>
              <w:t>，排序第一的投标人为</w:t>
            </w:r>
            <w:r>
              <w:rPr>
                <w:rFonts w:hint="eastAsia" w:ascii="宋体"/>
                <w:color w:val="auto"/>
                <w:szCs w:val="21"/>
                <w:highlight w:val="none"/>
              </w:rPr>
              <w:t>成交供应商</w:t>
            </w:r>
            <w:r>
              <w:rPr>
                <w:rFonts w:ascii="宋体"/>
                <w:color w:val="auto"/>
                <w:szCs w:val="21"/>
                <w:highlight w:val="none"/>
              </w:rPr>
              <w:t>。</w:t>
            </w:r>
          </w:p>
        </w:tc>
      </w:tr>
      <w:tr w14:paraId="67835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6F9B3025">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1.4</w:t>
            </w:r>
          </w:p>
        </w:tc>
        <w:tc>
          <w:tcPr>
            <w:tcW w:w="7735" w:type="dxa"/>
          </w:tcPr>
          <w:p w14:paraId="0214730D">
            <w:pPr>
              <w:widowControl w:val="0"/>
              <w:adjustRightInd w:val="0"/>
              <w:snapToGrid w:val="0"/>
              <w:ind w:firstLine="0" w:firstLineChars="0"/>
              <w:rPr>
                <w:rFonts w:ascii="宋体"/>
                <w:color w:val="auto"/>
                <w:szCs w:val="21"/>
                <w:highlight w:val="none"/>
              </w:rPr>
            </w:pPr>
            <w:r>
              <w:rPr>
                <w:rFonts w:hint="eastAsia" w:ascii="宋体" w:cs="Arial"/>
                <w:color w:val="auto"/>
                <w:szCs w:val="21"/>
                <w:highlight w:val="none"/>
              </w:rPr>
              <w:t>评审结束后，谈判小组将结果通知所有参加谈判的未成交的供应商。</w:t>
            </w:r>
          </w:p>
        </w:tc>
      </w:tr>
      <w:tr w14:paraId="3DB70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5CC90449">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1.5</w:t>
            </w:r>
          </w:p>
        </w:tc>
        <w:tc>
          <w:tcPr>
            <w:tcW w:w="7735" w:type="dxa"/>
          </w:tcPr>
          <w:p w14:paraId="6B4442A9">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成交供应商</w:t>
            </w:r>
            <w:r>
              <w:rPr>
                <w:rFonts w:ascii="宋体"/>
                <w:color w:val="auto"/>
                <w:szCs w:val="21"/>
                <w:highlight w:val="none"/>
              </w:rPr>
              <w:t>确定后，向</w:t>
            </w:r>
            <w:r>
              <w:rPr>
                <w:rFonts w:hint="eastAsia" w:ascii="宋体"/>
                <w:color w:val="auto"/>
                <w:szCs w:val="21"/>
                <w:highlight w:val="none"/>
              </w:rPr>
              <w:t>成交供应商</w:t>
            </w:r>
            <w:r>
              <w:rPr>
                <w:rFonts w:ascii="宋体"/>
                <w:color w:val="auto"/>
                <w:szCs w:val="21"/>
                <w:highlight w:val="none"/>
              </w:rPr>
              <w:t>发出</w:t>
            </w:r>
            <w:r>
              <w:rPr>
                <w:rFonts w:hint="eastAsia" w:ascii="宋体"/>
                <w:color w:val="auto"/>
                <w:szCs w:val="21"/>
                <w:highlight w:val="none"/>
              </w:rPr>
              <w:t>《成交</w:t>
            </w:r>
            <w:r>
              <w:rPr>
                <w:rFonts w:ascii="宋体"/>
                <w:color w:val="auto"/>
                <w:szCs w:val="21"/>
                <w:highlight w:val="none"/>
              </w:rPr>
              <w:t>通知书</w:t>
            </w:r>
            <w:r>
              <w:rPr>
                <w:rFonts w:hint="eastAsia" w:ascii="宋体"/>
                <w:color w:val="auto"/>
                <w:szCs w:val="21"/>
                <w:highlight w:val="none"/>
              </w:rPr>
              <w:t>》</w:t>
            </w:r>
            <w:r>
              <w:rPr>
                <w:rFonts w:ascii="宋体"/>
                <w:color w:val="auto"/>
                <w:szCs w:val="21"/>
                <w:highlight w:val="none"/>
              </w:rPr>
              <w:t>。</w:t>
            </w:r>
          </w:p>
        </w:tc>
      </w:tr>
      <w:tr w14:paraId="483E3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2C931032">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1.6</w:t>
            </w:r>
          </w:p>
        </w:tc>
        <w:tc>
          <w:tcPr>
            <w:tcW w:w="7735" w:type="dxa"/>
          </w:tcPr>
          <w:p w14:paraId="1C02166F">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《成交</w:t>
            </w:r>
            <w:r>
              <w:rPr>
                <w:rFonts w:ascii="宋体"/>
                <w:color w:val="auto"/>
                <w:szCs w:val="21"/>
                <w:highlight w:val="none"/>
              </w:rPr>
              <w:t>通知书</w:t>
            </w:r>
            <w:r>
              <w:rPr>
                <w:rFonts w:hint="eastAsia" w:ascii="宋体"/>
                <w:color w:val="auto"/>
                <w:szCs w:val="21"/>
                <w:highlight w:val="none"/>
              </w:rPr>
              <w:t>》</w:t>
            </w:r>
            <w:r>
              <w:rPr>
                <w:rFonts w:ascii="宋体"/>
                <w:color w:val="auto"/>
                <w:szCs w:val="21"/>
                <w:highlight w:val="none"/>
              </w:rPr>
              <w:t>是合同的一个组成部分。</w:t>
            </w:r>
          </w:p>
        </w:tc>
      </w:tr>
      <w:tr w14:paraId="7189E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2" w:type="dxa"/>
            <w:gridSpan w:val="2"/>
          </w:tcPr>
          <w:p w14:paraId="3AD7CD1D">
            <w:pPr>
              <w:widowControl w:val="0"/>
              <w:adjustRightInd w:val="0"/>
              <w:snapToGrid w:val="0"/>
              <w:textAlignment w:val="baseline"/>
              <w:rPr>
                <w:rFonts w:ascii="宋体"/>
                <w:b/>
                <w:color w:val="auto"/>
                <w:kern w:val="0"/>
                <w:szCs w:val="21"/>
                <w:highlight w:val="none"/>
              </w:rPr>
            </w:pPr>
            <w:bookmarkStart w:id="489" w:name="_Toc380669147"/>
            <w:bookmarkStart w:id="490" w:name="_Toc380669104"/>
            <w:bookmarkStart w:id="491" w:name="_Toc387648818"/>
            <w:bookmarkStart w:id="492" w:name="_Toc310434334"/>
            <w:r>
              <w:rPr>
                <w:rFonts w:ascii="宋体"/>
                <w:b/>
                <w:color w:val="auto"/>
                <w:kern w:val="0"/>
                <w:szCs w:val="21"/>
                <w:highlight w:val="none"/>
              </w:rPr>
              <w:t>2</w:t>
            </w:r>
            <w:r>
              <w:rPr>
                <w:rFonts w:hint="eastAsia" w:ascii="宋体"/>
                <w:b/>
                <w:color w:val="auto"/>
                <w:kern w:val="0"/>
                <w:szCs w:val="21"/>
                <w:highlight w:val="none"/>
              </w:rPr>
              <w:t>. 单一来源采购</w:t>
            </w:r>
            <w:bookmarkEnd w:id="489"/>
            <w:bookmarkEnd w:id="490"/>
            <w:bookmarkEnd w:id="491"/>
            <w:bookmarkEnd w:id="492"/>
          </w:p>
        </w:tc>
      </w:tr>
      <w:tr w14:paraId="326A9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0D0AC728">
            <w:pPr>
              <w:widowControl w:val="0"/>
              <w:adjustRightInd w:val="0"/>
              <w:snapToGrid w:val="0"/>
              <w:ind w:firstLine="0" w:firstLineChars="0"/>
              <w:rPr>
                <w:rFonts w:ascii="宋体"/>
                <w:color w:val="auto"/>
                <w:szCs w:val="21"/>
                <w:highlight w:val="none"/>
              </w:rPr>
            </w:pPr>
            <w:r>
              <w:rPr>
                <w:rFonts w:ascii="宋体"/>
                <w:color w:val="auto"/>
                <w:szCs w:val="21"/>
                <w:highlight w:val="none"/>
              </w:rPr>
              <w:t>2.1</w:t>
            </w:r>
          </w:p>
        </w:tc>
        <w:tc>
          <w:tcPr>
            <w:tcW w:w="7735" w:type="dxa"/>
          </w:tcPr>
          <w:p w14:paraId="237C06AF">
            <w:pPr>
              <w:widowControl w:val="0"/>
              <w:autoSpaceDE w:val="0"/>
              <w:autoSpaceDN w:val="0"/>
              <w:adjustRightInd w:val="0"/>
              <w:snapToGrid w:val="0"/>
              <w:ind w:firstLine="0" w:firstLineChars="0"/>
              <w:rPr>
                <w:rFonts w:ascii="宋体"/>
                <w:color w:val="auto"/>
                <w:szCs w:val="21"/>
                <w:highlight w:val="none"/>
              </w:rPr>
            </w:pPr>
            <w:r>
              <w:rPr>
                <w:rFonts w:ascii="宋体" w:cs="Arial"/>
                <w:color w:val="auto"/>
                <w:szCs w:val="21"/>
                <w:highlight w:val="none"/>
              </w:rPr>
              <w:t>成立谈判小组。谈判小组由采购人的代表和有关专家共三人以上的单数组成。</w:t>
            </w:r>
          </w:p>
        </w:tc>
      </w:tr>
      <w:tr w14:paraId="644E2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16EC7399">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2.2</w:t>
            </w:r>
          </w:p>
        </w:tc>
        <w:tc>
          <w:tcPr>
            <w:tcW w:w="7735" w:type="dxa"/>
          </w:tcPr>
          <w:p w14:paraId="5B75D9BE">
            <w:pPr>
              <w:widowControl w:val="0"/>
              <w:adjustRightInd w:val="0"/>
              <w:snapToGrid w:val="0"/>
              <w:ind w:firstLine="0" w:firstLineChars="0"/>
              <w:rPr>
                <w:rFonts w:ascii="宋体"/>
                <w:color w:val="auto"/>
                <w:szCs w:val="21"/>
                <w:highlight w:val="none"/>
              </w:rPr>
            </w:pPr>
            <w:r>
              <w:rPr>
                <w:rFonts w:hint="eastAsia" w:ascii="宋体" w:cs="Arial"/>
                <w:color w:val="auto"/>
                <w:szCs w:val="21"/>
                <w:highlight w:val="none"/>
              </w:rPr>
              <w:t>谈判小组从确定符合相应资格条件的供应商参加谈判。</w:t>
            </w:r>
          </w:p>
        </w:tc>
      </w:tr>
      <w:tr w14:paraId="22059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2ECE687D">
            <w:pPr>
              <w:widowControl w:val="0"/>
              <w:adjustRightInd w:val="0"/>
              <w:snapToGrid w:val="0"/>
              <w:ind w:firstLine="0" w:firstLineChars="0"/>
              <w:jc w:val="left"/>
              <w:rPr>
                <w:rFonts w:ascii="宋体"/>
                <w:color w:val="auto"/>
                <w:szCs w:val="21"/>
                <w:highlight w:val="none"/>
              </w:rPr>
            </w:pPr>
            <w:r>
              <w:rPr>
                <w:rFonts w:hint="eastAsia" w:ascii="宋体"/>
                <w:color w:val="auto"/>
                <w:szCs w:val="21"/>
                <w:highlight w:val="none"/>
              </w:rPr>
              <w:t>2.3</w:t>
            </w:r>
          </w:p>
        </w:tc>
        <w:tc>
          <w:tcPr>
            <w:tcW w:w="7735" w:type="dxa"/>
          </w:tcPr>
          <w:p w14:paraId="0D343880">
            <w:pPr>
              <w:widowControl w:val="0"/>
              <w:adjustRightInd w:val="0"/>
              <w:snapToGrid w:val="0"/>
              <w:ind w:firstLine="0" w:firstLineChars="0"/>
              <w:jc w:val="left"/>
              <w:rPr>
                <w:rFonts w:ascii="宋体" w:cs="Arial"/>
                <w:color w:val="auto"/>
                <w:szCs w:val="21"/>
                <w:highlight w:val="none"/>
              </w:rPr>
            </w:pPr>
            <w:r>
              <w:rPr>
                <w:rFonts w:hint="eastAsia" w:ascii="宋体" w:cs="Arial"/>
                <w:color w:val="auto"/>
                <w:szCs w:val="21"/>
                <w:highlight w:val="none"/>
              </w:rPr>
              <w:t>采购人与供应商应当遵循相关法规规定的原则，在保证采购项目质量和双方商定合理价格的基础上进行采购。</w:t>
            </w:r>
          </w:p>
        </w:tc>
      </w:tr>
      <w:tr w14:paraId="66540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43DA9D51">
            <w:pPr>
              <w:widowControl w:val="0"/>
              <w:adjustRightInd w:val="0"/>
              <w:snapToGrid w:val="0"/>
              <w:ind w:firstLine="0" w:firstLineChars="0"/>
              <w:jc w:val="left"/>
              <w:rPr>
                <w:rFonts w:ascii="宋体"/>
                <w:color w:val="auto"/>
                <w:szCs w:val="21"/>
                <w:highlight w:val="none"/>
              </w:rPr>
            </w:pPr>
            <w:r>
              <w:rPr>
                <w:rFonts w:hint="eastAsia" w:ascii="宋体"/>
                <w:color w:val="auto"/>
                <w:szCs w:val="21"/>
                <w:highlight w:val="none"/>
              </w:rPr>
              <w:t>2.4</w:t>
            </w:r>
          </w:p>
        </w:tc>
        <w:tc>
          <w:tcPr>
            <w:tcW w:w="7735" w:type="dxa"/>
          </w:tcPr>
          <w:p w14:paraId="11649109">
            <w:pPr>
              <w:widowControl w:val="0"/>
              <w:adjustRightInd w:val="0"/>
              <w:snapToGrid w:val="0"/>
              <w:ind w:firstLine="0" w:firstLineChars="0"/>
              <w:jc w:val="left"/>
              <w:rPr>
                <w:rFonts w:ascii="宋体" w:cs="Arial"/>
                <w:color w:val="auto"/>
                <w:szCs w:val="21"/>
                <w:highlight w:val="none"/>
              </w:rPr>
            </w:pPr>
            <w:r>
              <w:rPr>
                <w:rFonts w:hint="eastAsia" w:ascii="宋体" w:cs="Arial"/>
                <w:color w:val="auto"/>
                <w:szCs w:val="21"/>
                <w:highlight w:val="none"/>
              </w:rPr>
              <w:t>谈判结束后，谈判小组应当要求参加谈判的供应商在规定时间内进行最后报价、填写并提交《报价及承诺一览表》。</w:t>
            </w:r>
          </w:p>
        </w:tc>
      </w:tr>
      <w:tr w14:paraId="03B61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456659C3">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2.5</w:t>
            </w:r>
          </w:p>
        </w:tc>
        <w:tc>
          <w:tcPr>
            <w:tcW w:w="7735" w:type="dxa"/>
          </w:tcPr>
          <w:p w14:paraId="3DF87672">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成交供应商</w:t>
            </w:r>
            <w:r>
              <w:rPr>
                <w:rFonts w:ascii="宋体"/>
                <w:color w:val="auto"/>
                <w:szCs w:val="21"/>
                <w:highlight w:val="none"/>
              </w:rPr>
              <w:t>确定后，向</w:t>
            </w:r>
            <w:r>
              <w:rPr>
                <w:rFonts w:hint="eastAsia" w:ascii="宋体"/>
                <w:color w:val="auto"/>
                <w:szCs w:val="21"/>
                <w:highlight w:val="none"/>
              </w:rPr>
              <w:t>成交供应商</w:t>
            </w:r>
            <w:r>
              <w:rPr>
                <w:rFonts w:ascii="宋体"/>
                <w:color w:val="auto"/>
                <w:szCs w:val="21"/>
                <w:highlight w:val="none"/>
              </w:rPr>
              <w:t>发出</w:t>
            </w:r>
            <w:r>
              <w:rPr>
                <w:rFonts w:hint="eastAsia" w:ascii="宋体"/>
                <w:color w:val="auto"/>
                <w:szCs w:val="21"/>
                <w:highlight w:val="none"/>
              </w:rPr>
              <w:t>《成交</w:t>
            </w:r>
            <w:r>
              <w:rPr>
                <w:rFonts w:ascii="宋体"/>
                <w:color w:val="auto"/>
                <w:szCs w:val="21"/>
                <w:highlight w:val="none"/>
              </w:rPr>
              <w:t>通知书</w:t>
            </w:r>
            <w:r>
              <w:rPr>
                <w:rFonts w:hint="eastAsia" w:ascii="宋体"/>
                <w:color w:val="auto"/>
                <w:szCs w:val="21"/>
                <w:highlight w:val="none"/>
              </w:rPr>
              <w:t>》</w:t>
            </w:r>
            <w:r>
              <w:rPr>
                <w:rFonts w:ascii="宋体"/>
                <w:color w:val="auto"/>
                <w:szCs w:val="21"/>
                <w:highlight w:val="none"/>
              </w:rPr>
              <w:t>。</w:t>
            </w:r>
          </w:p>
        </w:tc>
      </w:tr>
      <w:tr w14:paraId="00BC5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6D3ACF06">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2.6</w:t>
            </w:r>
          </w:p>
        </w:tc>
        <w:tc>
          <w:tcPr>
            <w:tcW w:w="7735" w:type="dxa"/>
          </w:tcPr>
          <w:p w14:paraId="194E8B6E">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《成交</w:t>
            </w:r>
            <w:r>
              <w:rPr>
                <w:rFonts w:ascii="宋体"/>
                <w:color w:val="auto"/>
                <w:szCs w:val="21"/>
                <w:highlight w:val="none"/>
              </w:rPr>
              <w:t>通知书</w:t>
            </w:r>
            <w:r>
              <w:rPr>
                <w:rFonts w:hint="eastAsia" w:ascii="宋体"/>
                <w:color w:val="auto"/>
                <w:szCs w:val="21"/>
                <w:highlight w:val="none"/>
              </w:rPr>
              <w:t>》</w:t>
            </w:r>
            <w:r>
              <w:rPr>
                <w:rFonts w:ascii="宋体"/>
                <w:color w:val="auto"/>
                <w:szCs w:val="21"/>
                <w:highlight w:val="none"/>
              </w:rPr>
              <w:t>是合同的一个组成部分。</w:t>
            </w:r>
          </w:p>
        </w:tc>
      </w:tr>
    </w:tbl>
    <w:p w14:paraId="4870118E">
      <w:pPr>
        <w:widowControl w:val="0"/>
        <w:ind w:firstLine="0" w:firstLineChars="0"/>
      </w:pPr>
    </w:p>
    <w:p w14:paraId="498C715C">
      <w:pPr>
        <w:wordWrap/>
        <w:spacing w:line="240" w:lineRule="auto"/>
        <w:ind w:firstLine="0" w:firstLineChars="0"/>
        <w:jc w:val="left"/>
        <w:rPr>
          <w:rFonts w:hint="eastAsia" w:ascii="宋体" w:hAnsi="宋体" w:eastAsia="宋体"/>
          <w:b/>
          <w:bCs/>
          <w:sz w:val="44"/>
          <w:szCs w:val="44"/>
        </w:rPr>
      </w:pPr>
      <w:r>
        <w:rPr>
          <w:rFonts w:hint="eastAsia" w:ascii="宋体" w:hAnsi="宋体" w:eastAsia="宋体"/>
          <w:b/>
          <w:bCs/>
          <w:sz w:val="44"/>
          <w:szCs w:val="44"/>
        </w:rPr>
        <w:br w:type="page"/>
      </w:r>
    </w:p>
    <w:p w14:paraId="6F82919F">
      <w:pPr>
        <w:wordWrap w:val="0"/>
        <w:spacing w:line="240" w:lineRule="auto"/>
        <w:ind w:firstLine="0" w:firstLineChars="0"/>
        <w:jc w:val="center"/>
        <w:rPr>
          <w:rFonts w:ascii="宋体" w:hAnsi="宋体" w:eastAsia="宋体"/>
          <w:b/>
          <w:bCs/>
          <w:sz w:val="44"/>
          <w:szCs w:val="44"/>
        </w:rPr>
      </w:pPr>
      <w:r>
        <w:rPr>
          <w:rFonts w:hint="eastAsia" w:ascii="宋体" w:hAnsi="宋体" w:eastAsia="宋体"/>
          <w:b/>
          <w:bCs/>
          <w:sz w:val="44"/>
          <w:szCs w:val="44"/>
        </w:rPr>
        <w:t>最终报价及</w:t>
      </w:r>
      <w:r>
        <w:rPr>
          <w:rFonts w:ascii="宋体" w:hAnsi="宋体" w:eastAsia="宋体"/>
          <w:b/>
          <w:bCs/>
          <w:sz w:val="44"/>
          <w:szCs w:val="44"/>
        </w:rPr>
        <w:t>承诺</w:t>
      </w:r>
      <w:r>
        <w:rPr>
          <w:rFonts w:hint="eastAsia" w:ascii="宋体" w:hAnsi="宋体" w:eastAsia="宋体"/>
          <w:b/>
          <w:bCs/>
          <w:sz w:val="44"/>
          <w:szCs w:val="44"/>
        </w:rPr>
        <w:t>一览表</w:t>
      </w:r>
    </w:p>
    <w:p w14:paraId="24817E35">
      <w:pPr>
        <w:wordWrap w:val="0"/>
        <w:spacing w:line="240" w:lineRule="auto"/>
        <w:ind w:firstLine="0" w:firstLineChars="0"/>
        <w:rPr>
          <w:rFonts w:ascii="宋体" w:hAnsi="宋体" w:eastAsia="宋体"/>
          <w:sz w:val="21"/>
          <w:szCs w:val="21"/>
        </w:rPr>
      </w:pPr>
    </w:p>
    <w:p w14:paraId="46EA24BA">
      <w:pPr>
        <w:wordWrap w:val="0"/>
        <w:spacing w:line="240" w:lineRule="auto"/>
        <w:ind w:firstLine="0" w:firstLineChars="0"/>
        <w:rPr>
          <w:rFonts w:ascii="宋体" w:hAnsi="宋体" w:eastAsia="宋体"/>
          <w:sz w:val="21"/>
          <w:szCs w:val="21"/>
        </w:rPr>
      </w:pPr>
      <w:r>
        <w:rPr>
          <w:rFonts w:hint="eastAsia" w:ascii="宋体" w:hAnsi="宋体" w:eastAsia="宋体"/>
          <w:sz w:val="21"/>
          <w:szCs w:val="21"/>
        </w:rPr>
        <w:t>项目名称：</w:t>
      </w:r>
    </w:p>
    <w:p w14:paraId="5E58579D">
      <w:pPr>
        <w:wordWrap w:val="0"/>
        <w:spacing w:line="240" w:lineRule="auto"/>
        <w:ind w:firstLine="0" w:firstLineChars="0"/>
        <w:rPr>
          <w:rFonts w:ascii="宋体" w:hAnsi="宋体" w:eastAsia="宋体"/>
          <w:sz w:val="21"/>
          <w:szCs w:val="21"/>
        </w:rPr>
      </w:pPr>
      <w:r>
        <w:rPr>
          <w:rFonts w:hint="eastAsia" w:ascii="宋体" w:hAnsi="宋体" w:eastAsia="宋体"/>
          <w:sz w:val="21"/>
          <w:szCs w:val="21"/>
        </w:rPr>
        <w:t>项目编号：</w:t>
      </w:r>
    </w:p>
    <w:p w14:paraId="09D39286">
      <w:pPr>
        <w:spacing w:line="360" w:lineRule="auto"/>
        <w:ind w:firstLine="0" w:firstLineChars="0"/>
        <w:jc w:val="both"/>
        <w:rPr>
          <w:rFonts w:ascii="宋体" w:hAnsi="宋体" w:eastAsia="宋体"/>
          <w:color w:val="000000"/>
          <w:sz w:val="24"/>
          <w:szCs w:val="20"/>
        </w:rPr>
      </w:pPr>
    </w:p>
    <w:p w14:paraId="7108D846">
      <w:pPr>
        <w:adjustRightInd/>
        <w:snapToGrid/>
        <w:spacing w:line="240" w:lineRule="auto"/>
        <w:ind w:firstLine="0" w:firstLineChars="0"/>
        <w:jc w:val="both"/>
        <w:rPr>
          <w:rFonts w:ascii="Times New Roman" w:hAnsi="Times New Roman" w:eastAsia="宋体"/>
          <w:vanish/>
          <w:sz w:val="21"/>
          <w:szCs w:val="24"/>
        </w:rPr>
      </w:pPr>
    </w:p>
    <w:tbl>
      <w:tblPr>
        <w:tblStyle w:val="5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1"/>
        <w:gridCol w:w="2141"/>
        <w:gridCol w:w="1464"/>
        <w:gridCol w:w="1614"/>
        <w:gridCol w:w="1240"/>
      </w:tblGrid>
      <w:tr w14:paraId="1189D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1209" w:type="pct"/>
            <w:tcBorders>
              <w:right w:val="single" w:color="auto" w:sz="2" w:space="0"/>
            </w:tcBorders>
            <w:shd w:val="clear" w:color="auto" w:fill="D9E2F3"/>
            <w:vAlign w:val="center"/>
          </w:tcPr>
          <w:p w14:paraId="402BB385">
            <w:pPr>
              <w:autoSpaceDE w:val="0"/>
              <w:autoSpaceDN w:val="0"/>
              <w:spacing w:line="240" w:lineRule="auto"/>
              <w:ind w:firstLine="0" w:firstLineChars="0"/>
              <w:jc w:val="center"/>
              <w:rPr>
                <w:rFonts w:ascii="宋体" w:hAnsi="宋体" w:eastAsia="宋体"/>
                <w:b/>
                <w:sz w:val="21"/>
                <w:szCs w:val="21"/>
              </w:rPr>
            </w:pPr>
            <w:r>
              <w:rPr>
                <w:rFonts w:hint="eastAsia" w:ascii="宋体" w:hAnsi="宋体" w:eastAsia="宋体"/>
                <w:b/>
                <w:sz w:val="21"/>
                <w:szCs w:val="21"/>
                <w:lang w:val="en-US" w:eastAsia="zh-CN"/>
              </w:rPr>
              <w:t>项目</w:t>
            </w:r>
            <w:r>
              <w:rPr>
                <w:rFonts w:hint="eastAsia" w:ascii="宋体" w:hAnsi="宋体" w:eastAsia="宋体"/>
                <w:b/>
                <w:sz w:val="21"/>
                <w:szCs w:val="21"/>
              </w:rPr>
              <w:t>名称</w:t>
            </w:r>
          </w:p>
        </w:tc>
        <w:tc>
          <w:tcPr>
            <w:tcW w:w="1256" w:type="pct"/>
            <w:tcBorders>
              <w:left w:val="single" w:color="auto" w:sz="2" w:space="0"/>
            </w:tcBorders>
            <w:shd w:val="clear" w:color="auto" w:fill="D9E2F3"/>
            <w:vAlign w:val="center"/>
          </w:tcPr>
          <w:p w14:paraId="7A3C1A58">
            <w:pPr>
              <w:autoSpaceDE w:val="0"/>
              <w:autoSpaceDN w:val="0"/>
              <w:spacing w:line="240" w:lineRule="auto"/>
              <w:ind w:firstLine="0" w:firstLineChars="0"/>
              <w:jc w:val="center"/>
              <w:rPr>
                <w:rFonts w:ascii="宋体" w:hAnsi="宋体" w:eastAsia="宋体"/>
                <w:b/>
                <w:sz w:val="21"/>
                <w:szCs w:val="21"/>
              </w:rPr>
            </w:pPr>
            <w:r>
              <w:rPr>
                <w:rFonts w:hint="eastAsia" w:ascii="宋体" w:hAnsi="宋体" w:eastAsia="宋体"/>
                <w:b/>
                <w:sz w:val="21"/>
                <w:szCs w:val="21"/>
              </w:rPr>
              <w:t>投标总价</w:t>
            </w:r>
          </w:p>
          <w:p w14:paraId="614A7600">
            <w:pPr>
              <w:autoSpaceDE w:val="0"/>
              <w:autoSpaceDN w:val="0"/>
              <w:spacing w:line="240" w:lineRule="auto"/>
              <w:ind w:firstLine="0" w:firstLineChars="0"/>
              <w:jc w:val="center"/>
              <w:rPr>
                <w:rFonts w:ascii="宋体" w:hAnsi="宋体" w:eastAsia="宋体"/>
                <w:b/>
                <w:sz w:val="21"/>
                <w:szCs w:val="21"/>
              </w:rPr>
            </w:pPr>
            <w:r>
              <w:rPr>
                <w:rFonts w:hint="eastAsia" w:ascii="宋体" w:hAnsi="宋体" w:eastAsia="宋体"/>
                <w:b/>
                <w:sz w:val="21"/>
                <w:szCs w:val="21"/>
              </w:rPr>
              <w:t>（人民币/元）</w:t>
            </w:r>
          </w:p>
        </w:tc>
        <w:tc>
          <w:tcPr>
            <w:tcW w:w="859" w:type="pct"/>
            <w:shd w:val="clear" w:color="auto" w:fill="D9E2F3"/>
            <w:vAlign w:val="center"/>
          </w:tcPr>
          <w:p w14:paraId="04C308CD">
            <w:pPr>
              <w:autoSpaceDE w:val="0"/>
              <w:autoSpaceDN w:val="0"/>
              <w:spacing w:line="240" w:lineRule="auto"/>
              <w:ind w:firstLine="0" w:firstLineChars="0"/>
              <w:jc w:val="center"/>
              <w:rPr>
                <w:rFonts w:ascii="宋体" w:hAnsi="宋体" w:eastAsia="宋体"/>
                <w:b/>
                <w:sz w:val="21"/>
                <w:szCs w:val="21"/>
                <w:lang w:val="en-US" w:eastAsia="zh-CN"/>
              </w:rPr>
            </w:pPr>
            <w:r>
              <w:rPr>
                <w:rFonts w:hint="eastAsia" w:ascii="宋体" w:hAnsi="宋体" w:eastAsia="宋体"/>
                <w:b/>
                <w:sz w:val="21"/>
                <w:szCs w:val="21"/>
                <w:lang w:val="en-US" w:eastAsia="zh-CN"/>
              </w:rPr>
              <w:t>投标报价</w:t>
            </w:r>
          </w:p>
        </w:tc>
        <w:tc>
          <w:tcPr>
            <w:tcW w:w="947" w:type="pct"/>
            <w:shd w:val="clear" w:color="auto" w:fill="D9E2F3"/>
            <w:vAlign w:val="center"/>
          </w:tcPr>
          <w:p w14:paraId="2BB55258">
            <w:pPr>
              <w:autoSpaceDE w:val="0"/>
              <w:autoSpaceDN w:val="0"/>
              <w:spacing w:line="240" w:lineRule="auto"/>
              <w:ind w:firstLine="0" w:firstLineChars="0"/>
              <w:jc w:val="center"/>
              <w:rPr>
                <w:rFonts w:ascii="宋体" w:hAnsi="宋体" w:eastAsia="宋体"/>
                <w:b/>
                <w:sz w:val="21"/>
                <w:szCs w:val="21"/>
                <w:lang w:val="en-US" w:eastAsia="zh-CN"/>
              </w:rPr>
            </w:pPr>
            <w:r>
              <w:rPr>
                <w:rFonts w:hint="eastAsia" w:ascii="宋体" w:hAnsi="宋体" w:eastAsia="宋体"/>
                <w:b/>
                <w:sz w:val="21"/>
                <w:szCs w:val="21"/>
                <w:lang w:val="en-US" w:eastAsia="zh-CN"/>
              </w:rPr>
              <w:t>服务期</w:t>
            </w:r>
          </w:p>
        </w:tc>
        <w:tc>
          <w:tcPr>
            <w:tcW w:w="727" w:type="pct"/>
            <w:shd w:val="clear" w:color="auto" w:fill="D9E2F3"/>
            <w:vAlign w:val="center"/>
          </w:tcPr>
          <w:p w14:paraId="0128458D">
            <w:pPr>
              <w:autoSpaceDE w:val="0"/>
              <w:autoSpaceDN w:val="0"/>
              <w:spacing w:line="240" w:lineRule="auto"/>
              <w:ind w:firstLine="0" w:firstLineChars="0"/>
              <w:jc w:val="center"/>
              <w:rPr>
                <w:rFonts w:ascii="宋体" w:hAnsi="宋体" w:eastAsia="宋体"/>
                <w:b/>
                <w:sz w:val="21"/>
                <w:szCs w:val="21"/>
              </w:rPr>
            </w:pPr>
            <w:r>
              <w:rPr>
                <w:rFonts w:hint="eastAsia" w:ascii="宋体" w:hAnsi="宋体" w:eastAsia="宋体"/>
                <w:b/>
                <w:sz w:val="21"/>
                <w:szCs w:val="21"/>
              </w:rPr>
              <w:t>备注</w:t>
            </w:r>
          </w:p>
        </w:tc>
      </w:tr>
      <w:tr w14:paraId="5BAF9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1" w:hRule="atLeast"/>
          <w:jc w:val="center"/>
        </w:trPr>
        <w:tc>
          <w:tcPr>
            <w:tcW w:w="1209" w:type="pct"/>
            <w:tcBorders>
              <w:right w:val="single" w:color="auto" w:sz="2" w:space="0"/>
            </w:tcBorders>
            <w:vAlign w:val="center"/>
          </w:tcPr>
          <w:p w14:paraId="2770A6AB">
            <w:pPr>
              <w:autoSpaceDE w:val="0"/>
              <w:autoSpaceDN w:val="0"/>
              <w:spacing w:line="240" w:lineRule="auto"/>
              <w:ind w:firstLine="0" w:firstLineChars="0"/>
              <w:jc w:val="center"/>
              <w:rPr>
                <w:rFonts w:ascii="宋体" w:hAnsi="宋体" w:eastAsia="宋体" w:cs="宋体"/>
                <w:kern w:val="0"/>
                <w:sz w:val="21"/>
                <w:szCs w:val="21"/>
              </w:rPr>
            </w:pPr>
          </w:p>
        </w:tc>
        <w:tc>
          <w:tcPr>
            <w:tcW w:w="1256" w:type="pct"/>
            <w:tcBorders>
              <w:left w:val="single" w:color="auto" w:sz="2" w:space="0"/>
            </w:tcBorders>
            <w:vAlign w:val="center"/>
          </w:tcPr>
          <w:p w14:paraId="42AE2E7E">
            <w:pPr>
              <w:autoSpaceDE w:val="0"/>
              <w:autoSpaceDN w:val="0"/>
              <w:spacing w:line="240" w:lineRule="auto"/>
              <w:ind w:firstLine="0" w:firstLineChars="0"/>
              <w:jc w:val="center"/>
              <w:rPr>
                <w:rFonts w:ascii="宋体" w:hAnsi="宋体" w:eastAsia="宋体"/>
                <w:sz w:val="21"/>
                <w:szCs w:val="21"/>
              </w:rPr>
            </w:pPr>
          </w:p>
        </w:tc>
        <w:tc>
          <w:tcPr>
            <w:tcW w:w="859" w:type="pct"/>
            <w:vAlign w:val="center"/>
          </w:tcPr>
          <w:p w14:paraId="27A60143">
            <w:pPr>
              <w:autoSpaceDE w:val="0"/>
              <w:autoSpaceDN w:val="0"/>
              <w:spacing w:line="240" w:lineRule="auto"/>
              <w:ind w:firstLine="0" w:firstLineChars="0"/>
              <w:jc w:val="center"/>
              <w:rPr>
                <w:rFonts w:ascii="宋体" w:hAnsi="宋体" w:eastAsia="宋体"/>
                <w:sz w:val="21"/>
                <w:szCs w:val="21"/>
              </w:rPr>
            </w:pPr>
          </w:p>
        </w:tc>
        <w:tc>
          <w:tcPr>
            <w:tcW w:w="947" w:type="pct"/>
            <w:vAlign w:val="center"/>
          </w:tcPr>
          <w:p w14:paraId="20E9E073">
            <w:pPr>
              <w:autoSpaceDE w:val="0"/>
              <w:autoSpaceDN w:val="0"/>
              <w:spacing w:line="240" w:lineRule="auto"/>
              <w:ind w:firstLine="0" w:firstLineChars="0"/>
              <w:jc w:val="center"/>
              <w:rPr>
                <w:rFonts w:ascii="宋体" w:hAnsi="宋体" w:eastAsia="宋体"/>
                <w:sz w:val="21"/>
                <w:szCs w:val="21"/>
              </w:rPr>
            </w:pPr>
            <w:r>
              <w:rPr>
                <w:rFonts w:hint="eastAsia" w:ascii="宋体" w:hAnsi="宋体" w:eastAsia="宋体"/>
                <w:sz w:val="21"/>
                <w:szCs w:val="21"/>
              </w:rPr>
              <w:t>合格</w:t>
            </w:r>
          </w:p>
        </w:tc>
        <w:tc>
          <w:tcPr>
            <w:tcW w:w="727" w:type="pct"/>
            <w:vAlign w:val="center"/>
          </w:tcPr>
          <w:p w14:paraId="01CF44FC">
            <w:pPr>
              <w:autoSpaceDE w:val="0"/>
              <w:autoSpaceDN w:val="0"/>
              <w:spacing w:line="240" w:lineRule="auto"/>
              <w:ind w:firstLine="0" w:firstLineChars="0"/>
              <w:jc w:val="center"/>
              <w:rPr>
                <w:rFonts w:ascii="宋体" w:hAnsi="宋体" w:eastAsia="宋体"/>
                <w:sz w:val="21"/>
                <w:szCs w:val="21"/>
              </w:rPr>
            </w:pPr>
          </w:p>
        </w:tc>
      </w:tr>
    </w:tbl>
    <w:tbl>
      <w:tblPr>
        <w:tblStyle w:val="52"/>
        <w:tblpPr w:leftFromText="180" w:rightFromText="180" w:vertAnchor="text" w:horzAnchor="page" w:tblpX="1787" w:tblpY="91"/>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14:paraId="73719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exact"/>
        </w:trPr>
        <w:tc>
          <w:tcPr>
            <w:tcW w:w="8520" w:type="dxa"/>
            <w:vAlign w:val="center"/>
          </w:tcPr>
          <w:p w14:paraId="4F240280">
            <w:pPr>
              <w:adjustRightInd/>
              <w:snapToGrid/>
              <w:spacing w:before="120" w:after="240" w:line="360" w:lineRule="exact"/>
              <w:ind w:firstLine="0" w:firstLineChars="0"/>
              <w:rPr>
                <w:rFonts w:ascii="宋体" w:hAnsi="宋体" w:eastAsia="宋体"/>
                <w:sz w:val="21"/>
                <w:szCs w:val="21"/>
              </w:rPr>
            </w:pPr>
            <w:r>
              <w:rPr>
                <w:rFonts w:hint="eastAsia" w:ascii="宋体" w:hAnsi="宋体" w:eastAsia="宋体"/>
                <w:sz w:val="21"/>
                <w:szCs w:val="21"/>
              </w:rPr>
              <w:t>有关承诺：</w:t>
            </w:r>
          </w:p>
        </w:tc>
      </w:tr>
    </w:tbl>
    <w:p w14:paraId="6B97E531">
      <w:pPr>
        <w:autoSpaceDE w:val="0"/>
        <w:autoSpaceDN w:val="0"/>
        <w:spacing w:line="240" w:lineRule="auto"/>
        <w:ind w:firstLine="0" w:firstLineChars="0"/>
        <w:rPr>
          <w:rFonts w:ascii="宋体" w:hAnsi="宋体" w:eastAsia="宋体" w:cs="宋体"/>
          <w:sz w:val="24"/>
          <w:szCs w:val="24"/>
        </w:rPr>
      </w:pPr>
    </w:p>
    <w:p w14:paraId="05CDABC6">
      <w:pPr>
        <w:autoSpaceDE w:val="0"/>
        <w:autoSpaceDN w:val="0"/>
        <w:spacing w:line="240" w:lineRule="auto"/>
        <w:ind w:firstLine="0" w:firstLineChars="0"/>
        <w:rPr>
          <w:rFonts w:ascii="宋体" w:hAnsi="宋体" w:eastAsia="宋体" w:cs="宋体"/>
          <w:sz w:val="24"/>
          <w:szCs w:val="24"/>
          <w:u w:val="single"/>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公章</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p>
    <w:p w14:paraId="50DA4B51">
      <w:pPr>
        <w:autoSpaceDE w:val="0"/>
        <w:autoSpaceDN w:val="0"/>
        <w:spacing w:line="240" w:lineRule="auto"/>
        <w:ind w:firstLine="0" w:firstLineChars="0"/>
        <w:rPr>
          <w:rFonts w:ascii="宋体" w:hAnsi="宋体" w:eastAsia="宋体" w:cs="宋体"/>
          <w:sz w:val="24"/>
          <w:szCs w:val="24"/>
          <w:u w:val="single"/>
        </w:rPr>
      </w:pPr>
      <w:r>
        <w:rPr>
          <w:rFonts w:hint="eastAsia" w:ascii="宋体" w:hAnsi="宋体" w:eastAsia="宋体" w:cs="宋体"/>
          <w:sz w:val="24"/>
          <w:szCs w:val="24"/>
        </w:rPr>
        <w:t>法定代表人或其授权代理人：</w:t>
      </w:r>
      <w:r>
        <w:rPr>
          <w:rFonts w:hint="eastAsia" w:ascii="宋体" w:hAnsi="宋体" w:eastAsia="宋体" w:cs="宋体"/>
          <w:sz w:val="24"/>
          <w:szCs w:val="24"/>
          <w:u w:val="single"/>
        </w:rPr>
        <w:t xml:space="preserve">                                </w:t>
      </w:r>
    </w:p>
    <w:p w14:paraId="419DA270">
      <w:pPr>
        <w:autoSpaceDE w:val="0"/>
        <w:autoSpaceDN w:val="0"/>
        <w:spacing w:line="240" w:lineRule="auto"/>
        <w:ind w:firstLine="0" w:firstLineChars="0"/>
        <w:rPr>
          <w:rFonts w:ascii="宋体" w:hAnsi="宋体" w:eastAsia="宋体" w:cs="宋体"/>
          <w:b/>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3970A80">
      <w:pPr>
        <w:autoSpaceDE w:val="0"/>
        <w:autoSpaceDN w:val="0"/>
        <w:spacing w:line="240" w:lineRule="auto"/>
        <w:ind w:firstLine="0" w:firstLineChars="0"/>
        <w:rPr>
          <w:rFonts w:ascii="宋体" w:hAnsi="宋体" w:eastAsia="宋体" w:cs="宋体"/>
          <w:sz w:val="24"/>
          <w:szCs w:val="24"/>
        </w:rPr>
      </w:pPr>
      <w:r>
        <w:rPr>
          <w:rFonts w:hint="eastAsia" w:ascii="宋体" w:hAnsi="宋体" w:eastAsia="宋体" w:cs="宋体"/>
          <w:b/>
          <w:sz w:val="24"/>
          <w:szCs w:val="24"/>
        </w:rPr>
        <w:t>注：</w:t>
      </w:r>
      <w:r>
        <w:rPr>
          <w:rFonts w:hint="eastAsia" w:ascii="宋体" w:hAnsi="宋体" w:eastAsia="宋体" w:cs="宋体"/>
          <w:sz w:val="24"/>
          <w:szCs w:val="24"/>
        </w:rPr>
        <w:t>此表由参加谈判的</w:t>
      </w:r>
      <w:r>
        <w:rPr>
          <w:rFonts w:hint="eastAsia" w:ascii="宋体" w:hAnsi="宋体" w:eastAsia="宋体" w:cs="宋体"/>
          <w:sz w:val="24"/>
          <w:szCs w:val="24"/>
          <w:lang w:val="en-US" w:eastAsia="zh-CN"/>
        </w:rPr>
        <w:t>响应</w:t>
      </w:r>
      <w:r>
        <w:rPr>
          <w:rFonts w:hint="eastAsia" w:ascii="宋体" w:hAnsi="宋体" w:eastAsia="宋体" w:cs="宋体"/>
          <w:sz w:val="24"/>
          <w:szCs w:val="24"/>
        </w:rPr>
        <w:t>人在谈判结束后，在谈判小组规定的时间内单独提交。</w:t>
      </w:r>
    </w:p>
    <w:p w14:paraId="7712FB77">
      <w:pPr>
        <w:widowControl w:val="0"/>
        <w:autoSpaceDE w:val="0"/>
        <w:autoSpaceDN w:val="0"/>
        <w:adjustRightInd w:val="0"/>
        <w:snapToGrid w:val="0"/>
        <w:spacing w:line="20" w:lineRule="atLeast"/>
        <w:ind w:firstLine="0" w:firstLineChars="0"/>
        <w:jc w:val="left"/>
        <w:rPr>
          <w:rFonts w:ascii="宋体" w:hAnsi="宋体"/>
          <w:b/>
          <w:szCs w:val="21"/>
          <w:highlight w:val="none"/>
        </w:rPr>
      </w:pPr>
    </w:p>
    <w:sectPr>
      <w:pgSz w:w="11907" w:h="16840"/>
      <w:pgMar w:top="1440" w:right="1800" w:bottom="1440" w:left="1800" w:header="567" w:footer="567" w:gutter="0"/>
      <w:pgBorders>
        <w:top w:val="none" w:sz="0" w:space="0"/>
        <w:left w:val="none" w:sz="0" w:space="0"/>
        <w:bottom w:val="none" w:sz="0" w:space="0"/>
        <w:right w:val="none" w:sz="0" w:space="0"/>
      </w:pgBorders>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Microsoft JhengHei">
    <w:panose1 w:val="020B0604030504040204"/>
    <w:charset w:val="88"/>
    <w:family w:val="swiss"/>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幼圆">
    <w:panose1 w:val="02010509060101010101"/>
    <w:charset w:val="86"/>
    <w:family w:val="modern"/>
    <w:pitch w:val="default"/>
    <w:sig w:usb0="00000001" w:usb1="080E0000" w:usb2="00000000" w:usb3="00000000" w:csb0="00040000" w:csb1="00000000"/>
  </w:font>
  <w:font w:name="Palatino">
    <w:altName w:val="Palatino Linotype"/>
    <w:panose1 w:val="00000000000000000000"/>
    <w:charset w:val="00"/>
    <w:family w:val="roman"/>
    <w:pitch w:val="default"/>
    <w:sig w:usb0="00000000" w:usb1="00000000" w:usb2="14600000" w:usb3="00000000" w:csb0="20000193" w:csb1="4D000000"/>
  </w:font>
  <w:font w:name="Palatino Linotype">
    <w:panose1 w:val="02040502050505030304"/>
    <w:charset w:val="00"/>
    <w:family w:val="auto"/>
    <w:pitch w:val="default"/>
    <w:sig w:usb0="E0000287" w:usb1="40000013" w:usb2="00000000" w:usb3="00000000" w:csb0="2000019F" w:csb1="00000000"/>
  </w:font>
  <w:font w:name="隶书">
    <w:panose1 w:val="0201050906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001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MS Mincho">
    <w:altName w:val="Times New Roman"/>
    <w:panose1 w:val="02020609040205080304"/>
    <w:charset w:val="80"/>
    <w:family w:val="modern"/>
    <w:pitch w:val="default"/>
    <w:sig w:usb0="00000000" w:usb1="00000000" w:usb2="08000012" w:usb3="00000000" w:csb0="4002009F" w:csb1="DFD70000"/>
  </w:font>
  <w:font w:name="Helvetica">
    <w:altName w:val="Arial"/>
    <w:panose1 w:val="00000000000000000000"/>
    <w:charset w:val="00"/>
    <w:family w:val="swiss"/>
    <w:pitch w:val="default"/>
    <w:sig w:usb0="00000000" w:usb1="00000000" w:usb2="00000000" w:usb3="00000000" w:csb0="2000019F" w:csb1="4F01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699BE">
    <w:pPr>
      <w:pStyle w:val="3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3635" cy="222250"/>
              <wp:effectExtent l="0" t="0" r="0" b="0"/>
              <wp:wrapNone/>
              <wp:docPr id="5" name="文本框 3"/>
              <wp:cNvGraphicFramePr/>
              <a:graphic xmlns:a="http://schemas.openxmlformats.org/drawingml/2006/main">
                <a:graphicData uri="http://schemas.microsoft.com/office/word/2010/wordprocessingShape">
                  <wps:wsp>
                    <wps:cNvSpPr/>
                    <wps:spPr>
                      <a:xfrm>
                        <a:off x="0" y="0"/>
                        <a:ext cx="1143635" cy="222250"/>
                      </a:xfrm>
                      <a:prstGeom prst="rect">
                        <a:avLst/>
                      </a:prstGeom>
                      <a:noFill/>
                      <a:ln cap="flat" cmpd="sng">
                        <a:noFill/>
                        <a:prstDash val="solid"/>
                        <a:round/>
                      </a:ln>
                    </wps:spPr>
                    <wps:txbx>
                      <w:txbxContent>
                        <w:p w14:paraId="1B1D1DDC">
                          <w:pPr>
                            <w:pStyle w:val="3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wps:txbx>
                    <wps:bodyPr vert="horz" wrap="none" lIns="0" tIns="0" rIns="0" bIns="0" anchor="t" anchorCtr="0" upright="1">
                      <a:spAutoFit/>
                    </wps:bodyPr>
                  </wps:wsp>
                </a:graphicData>
              </a:graphic>
            </wp:anchor>
          </w:drawing>
        </mc:Choice>
        <mc:Fallback>
          <w:pict>
            <v:rect id="文本框 3" o:spid="_x0000_s1026" o:spt="1" style="position:absolute;left:0pt;margin-top:0pt;height:17.5pt;width:90.05pt;mso-position-horizontal:center;mso-position-horizontal-relative:margin;mso-wrap-style:none;z-index:251659264;mso-width-relative:page;mso-height-relative:page;" filled="f" stroked="f" coordsize="21600,21600" o:gfxdata="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jNIo+0gAAAAQBAAAPAAAAAAAAAAEAIAAAACIAAABkcnMvZG93bnJldi54bWxQ&#10;SwECFAAUAAAACACHTuJAwbuwKP0BAADsAwAADgAAAAAAAAABACAAAAAhAQAAZHJzL2Uyb0RvYy54&#10;bWxQSwUGAAAAAAYABgBZAQAAkAUAAAAA&#10;">
              <v:fill on="f" focussize="0,0"/>
              <v:stroke on="f" joinstyle="round"/>
              <v:imagedata o:title=""/>
              <o:lock v:ext="edit" aspectratio="f"/>
              <v:textbox inset="0mm,0mm,0mm,0mm" style="mso-fit-shape-to-text:t;">
                <w:txbxContent>
                  <w:p w14:paraId="1B1D1DDC">
                    <w:pPr>
                      <w:pStyle w:val="3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v:textbox>
            </v:rect>
          </w:pict>
        </mc:Fallback>
      </mc:AlternateContent>
    </w:r>
  </w:p>
  <w:p w14:paraId="7F2684D9">
    <w:pPr>
      <w:pStyle w:val="34"/>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C3908">
    <w:pPr>
      <w:pStyle w:val="34"/>
      <w:ind w:firstLine="0" w:firstLineChars="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00150" cy="222250"/>
              <wp:effectExtent l="0" t="0" r="0" b="0"/>
              <wp:wrapNone/>
              <wp:docPr id="4" name="文本框 1026"/>
              <wp:cNvGraphicFramePr/>
              <a:graphic xmlns:a="http://schemas.openxmlformats.org/drawingml/2006/main">
                <a:graphicData uri="http://schemas.microsoft.com/office/word/2010/wordprocessingShape">
                  <wps:wsp>
                    <wps:cNvSpPr/>
                    <wps:spPr>
                      <a:xfrm>
                        <a:off x="0" y="0"/>
                        <a:ext cx="1200150" cy="222349"/>
                      </a:xfrm>
                      <a:prstGeom prst="rect">
                        <a:avLst/>
                      </a:prstGeom>
                      <a:noFill/>
                      <a:ln cap="flat" cmpd="sng">
                        <a:noFill/>
                        <a:prstDash val="solid"/>
                        <a:round/>
                      </a:ln>
                    </wps:spPr>
                    <wps:txbx>
                      <w:txbxContent>
                        <w:p w14:paraId="0C9B6123">
                          <w:pPr>
                            <w:pStyle w:val="34"/>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wps:txbx>
                    <wps:bodyPr vert="horz" wrap="none" lIns="0" tIns="0" rIns="0" bIns="0" anchor="t" anchorCtr="0" upright="1">
                      <a:spAutoFit/>
                    </wps:bodyPr>
                  </wps:wsp>
                </a:graphicData>
              </a:graphic>
            </wp:anchor>
          </w:drawing>
        </mc:Choice>
        <mc:Fallback>
          <w:pict>
            <v:rect id="文本框 1026" o:spid="_x0000_s1026" o:spt="1" style="position:absolute;left:0pt;margin-top:0pt;height:17.5pt;width:94.5pt;mso-position-horizontal:center;mso-position-horizontal-relative:margin;mso-wrap-style:none;z-index:251659264;mso-width-relative:page;mso-height-relative:page;" filled="f" stroked="f" coordsize="21600,21600" o:gfxdata="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c6HFzSAAAABAEAAA8AAAAAAAAAAQAgAAAAIgAAAGRycy9kb3ducmV2Lnht&#10;bFBLAQIUABQAAAAIAIdO4kBw0B+p/wEAAO8DAAAOAAAAAAAAAAEAIAAAACEBAABkcnMvZTJvRG9j&#10;LnhtbFBLBQYAAAAABgAGAFkBAACSBQAAAAA=&#10;">
              <v:fill on="f" focussize="0,0"/>
              <v:stroke on="f" joinstyle="round"/>
              <v:imagedata o:title=""/>
              <o:lock v:ext="edit" aspectratio="f"/>
              <v:textbox inset="0mm,0mm,0mm,0mm" style="mso-fit-shape-to-text:t;">
                <w:txbxContent>
                  <w:p w14:paraId="0C9B6123">
                    <w:pPr>
                      <w:pStyle w:val="34"/>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266700" cy="427355"/>
              <wp:effectExtent l="0" t="0" r="0" b="0"/>
              <wp:wrapNone/>
              <wp:docPr id="2" name="文本框 1025"/>
              <wp:cNvGraphicFramePr/>
              <a:graphic xmlns:a="http://schemas.openxmlformats.org/drawingml/2006/main">
                <a:graphicData uri="http://schemas.microsoft.com/office/word/2010/wordprocessingShape">
                  <wps:wsp>
                    <wps:cNvSpPr/>
                    <wps:spPr>
                      <a:xfrm>
                        <a:off x="0" y="0"/>
                        <a:ext cx="266700" cy="427159"/>
                      </a:xfrm>
                      <a:prstGeom prst="rect">
                        <a:avLst/>
                      </a:prstGeom>
                      <a:noFill/>
                      <a:ln cap="flat" cmpd="sng">
                        <a:noFill/>
                        <a:prstDash val="solid"/>
                        <a:round/>
                      </a:ln>
                    </wps:spPr>
                    <wps:txbx>
                      <w:txbxContent>
                        <w:p w14:paraId="29FD56DA">
                          <w:pPr>
                            <w:pStyle w:val="34"/>
                            <w:ind w:firstLine="0" w:firstLineChars="0"/>
                          </w:pPr>
                        </w:p>
                        <w:p w14:paraId="324282D5"/>
                      </w:txbxContent>
                    </wps:txbx>
                    <wps:bodyPr vert="horz" wrap="none" lIns="0" tIns="0" rIns="0" bIns="0" anchor="t" anchorCtr="0" upright="1">
                      <a:spAutoFit/>
                    </wps:bodyPr>
                  </wps:wsp>
                </a:graphicData>
              </a:graphic>
            </wp:anchor>
          </w:drawing>
        </mc:Choice>
        <mc:Fallback>
          <w:pict>
            <v:rect id="文本框 1025" o:spid="_x0000_s1026" o:spt="1" style="position:absolute;left:0pt;margin-top:0pt;height:33.65pt;width:21pt;mso-position-horizontal:left;mso-position-horizontal-relative:margin;mso-wrap-style:none;z-index:251659264;mso-width-relative:page;mso-height-relative:page;" filled="f" stroked="f" coordsize="21600,21600" o:gfxdata="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iiJozRAAAAAwEAAA8AAAAAAAAAAQAgAAAAIgAAAGRycy9kb3ducmV2Lnht&#10;bFBLAQIUABQAAAAIAIdO4kDDkhVlAAIAAO4DAAAOAAAAAAAAAAEAIAAAACABAABkcnMvZTJvRG9j&#10;LnhtbFBLBQYAAAAABgAGAFkBAACSBQAAAAA=&#10;">
              <v:fill on="f" focussize="0,0"/>
              <v:stroke on="f" joinstyle="round"/>
              <v:imagedata o:title=""/>
              <o:lock v:ext="edit" aspectratio="f"/>
              <v:textbox inset="0mm,0mm,0mm,0mm" style="mso-fit-shape-to-text:t;">
                <w:txbxContent>
                  <w:p w14:paraId="29FD56DA">
                    <w:pPr>
                      <w:pStyle w:val="34"/>
                      <w:ind w:firstLine="0" w:firstLineChars="0"/>
                    </w:pPr>
                  </w:p>
                  <w:p w14:paraId="324282D5"/>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66506">
    <w:pPr>
      <w:pStyle w:val="35"/>
      <w:pBdr>
        <w:bottom w:val="none" w:color="auto" w:sz="0" w:space="0"/>
      </w:pBdr>
      <w:ind w:firstLine="0" w:firstLineChars="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F42A1">
    <w:pPr>
      <w:pStyle w:val="28"/>
    </w:pPr>
  </w:p>
  <w:p w14:paraId="1DFB2933">
    <w:pPr>
      <w:pStyle w:val="35"/>
      <w:tabs>
        <w:tab w:val="center" w:pos="4677"/>
        <w:tab w:val="right" w:pos="9354"/>
        <w:tab w:val="clear" w:pos="4153"/>
        <w:tab w:val="clear" w:pos="8306"/>
      </w:tabs>
      <w:ind w:firstLine="180" w:firstLineChars="100"/>
      <w:jc w:val="both"/>
    </w:pPr>
    <w:r>
      <w:rPr>
        <w:rFonts w:hint="eastAsia"/>
        <w:lang w:val="en-US" w:eastAsia="zh-CN"/>
      </w:rPr>
      <w:t>深圳市深投控体育赛事发展</w:t>
    </w:r>
    <w:r>
      <w:rPr>
        <w:rFonts w:hint="eastAsia"/>
      </w:rPr>
      <w:t>有限公司</w:t>
    </w:r>
    <w:r>
      <w:tab/>
    </w:r>
    <w:r>
      <w:rPr>
        <w:rFonts w:hint="eastAsia"/>
        <w:lang w:val="en-US" w:eastAsia="zh-CN"/>
      </w:rPr>
      <w:t xml:space="preserve">                                                 </w:t>
    </w:r>
    <w:r>
      <w:rPr>
        <w:rFonts w:hint="eastAsia"/>
      </w:rPr>
      <w:t>招标文件</w:t>
    </w:r>
  </w:p>
  <w:p w14:paraId="01FF6841">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09355">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174BB"/>
    <w:multiLevelType w:val="multilevel"/>
    <w:tmpl w:val="C50174BB"/>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4ED3A82"/>
    <w:multiLevelType w:val="multilevel"/>
    <w:tmpl w:val="04ED3A82"/>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062288D2"/>
    <w:multiLevelType w:val="singleLevel"/>
    <w:tmpl w:val="062288D2"/>
    <w:lvl w:ilvl="0" w:tentative="0">
      <w:start w:val="1"/>
      <w:numFmt w:val="decimal"/>
      <w:suff w:val="nothing"/>
      <w:lvlText w:val="（%1）"/>
      <w:lvlJc w:val="left"/>
    </w:lvl>
  </w:abstractNum>
  <w:abstractNum w:abstractNumId="3">
    <w:nsid w:val="10AC4DA9"/>
    <w:multiLevelType w:val="multilevel"/>
    <w:tmpl w:val="10AC4DA9"/>
    <w:lvl w:ilvl="0" w:tentative="0">
      <w:start w:val="1"/>
      <w:numFmt w:val="decimal"/>
      <w:lvlText w:val="%1、"/>
      <w:lvlJc w:val="left"/>
      <w:pPr>
        <w:ind w:left="0" w:firstLine="0"/>
      </w:pPr>
      <w:rPr>
        <w:rFonts w:hint="default"/>
      </w:rPr>
    </w:lvl>
    <w:lvl w:ilvl="1" w:tentative="0">
      <w:start w:val="2"/>
      <w:numFmt w:val="decimal"/>
      <w:isLgl/>
      <w:lvlText w:val="%1.%2"/>
      <w:lvlJc w:val="left"/>
      <w:pPr>
        <w:ind w:left="0" w:firstLine="0"/>
      </w:pPr>
      <w:rPr>
        <w:rFonts w:hint="default"/>
        <w:b w:val="0"/>
      </w:rPr>
    </w:lvl>
    <w:lvl w:ilvl="2" w:tentative="0">
      <w:start w:val="1"/>
      <w:numFmt w:val="decimal"/>
      <w:isLgl/>
      <w:lvlText w:val="%1.%2.%3"/>
      <w:lvlJc w:val="left"/>
      <w:pPr>
        <w:ind w:left="0" w:firstLine="0"/>
      </w:pPr>
      <w:rPr>
        <w:rFonts w:hint="default"/>
      </w:rPr>
    </w:lvl>
    <w:lvl w:ilvl="3" w:tentative="0">
      <w:start w:val="1"/>
      <w:numFmt w:val="decimal"/>
      <w:isLgl/>
      <w:lvlText w:val="%1.%2.%3.%4"/>
      <w:lvlJc w:val="left"/>
      <w:pPr>
        <w:ind w:left="0" w:firstLine="0"/>
      </w:pPr>
      <w:rPr>
        <w:rFonts w:hint="default"/>
      </w:rPr>
    </w:lvl>
    <w:lvl w:ilvl="4" w:tentative="0">
      <w:start w:val="1"/>
      <w:numFmt w:val="decimal"/>
      <w:isLgl/>
      <w:lvlText w:val="%1.%2.%3.%4.%5"/>
      <w:lvlJc w:val="left"/>
      <w:pPr>
        <w:ind w:left="0" w:firstLine="0"/>
      </w:pPr>
      <w:rPr>
        <w:rFonts w:hint="default"/>
      </w:rPr>
    </w:lvl>
    <w:lvl w:ilvl="5" w:tentative="0">
      <w:start w:val="1"/>
      <w:numFmt w:val="decimal"/>
      <w:isLgl/>
      <w:lvlText w:val="%1.%2.%3.%4.%5.%6"/>
      <w:lvlJc w:val="left"/>
      <w:pPr>
        <w:ind w:left="0" w:firstLine="0"/>
      </w:pPr>
      <w:rPr>
        <w:rFonts w:hint="default"/>
      </w:rPr>
    </w:lvl>
    <w:lvl w:ilvl="6" w:tentative="0">
      <w:start w:val="1"/>
      <w:numFmt w:val="decimal"/>
      <w:isLgl/>
      <w:lvlText w:val="%1.%2.%3.%4.%5.%6.%7"/>
      <w:lvlJc w:val="left"/>
      <w:pPr>
        <w:ind w:left="0" w:firstLine="0"/>
      </w:pPr>
      <w:rPr>
        <w:rFonts w:hint="default"/>
      </w:rPr>
    </w:lvl>
    <w:lvl w:ilvl="7" w:tentative="0">
      <w:start w:val="1"/>
      <w:numFmt w:val="decimal"/>
      <w:isLgl/>
      <w:lvlText w:val="%1.%2.%3.%4.%5.%6.%7.%8"/>
      <w:lvlJc w:val="left"/>
      <w:pPr>
        <w:ind w:left="0" w:firstLine="0"/>
      </w:pPr>
      <w:rPr>
        <w:rFonts w:hint="default"/>
      </w:rPr>
    </w:lvl>
    <w:lvl w:ilvl="8" w:tentative="0">
      <w:start w:val="1"/>
      <w:numFmt w:val="decimal"/>
      <w:isLgl/>
      <w:lvlText w:val="%1.%2.%3.%4.%5.%6.%7.%8.%9"/>
      <w:lvlJc w:val="left"/>
      <w:pPr>
        <w:ind w:left="0" w:firstLine="0"/>
      </w:pPr>
      <w:rPr>
        <w:rFonts w:hint="default"/>
      </w:rPr>
    </w:lvl>
  </w:abstractNum>
  <w:abstractNum w:abstractNumId="4">
    <w:nsid w:val="17456AA5"/>
    <w:multiLevelType w:val="multilevel"/>
    <w:tmpl w:val="17456AA5"/>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5">
    <w:nsid w:val="421304F6"/>
    <w:multiLevelType w:val="multilevel"/>
    <w:tmpl w:val="421304F6"/>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val="0"/>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6">
    <w:nsid w:val="475F3E30"/>
    <w:multiLevelType w:val="multilevel"/>
    <w:tmpl w:val="475F3E30"/>
    <w:lvl w:ilvl="0" w:tentative="0">
      <w:start w:val="1"/>
      <w:numFmt w:val="decimal"/>
      <w:lvlText w:val="%1."/>
      <w:lvlJc w:val="left"/>
      <w:pPr>
        <w:tabs>
          <w:tab w:val="left" w:pos="482"/>
        </w:tabs>
        <w:ind w:left="482" w:hanging="482"/>
      </w:pPr>
      <w:rPr>
        <w:rFonts w:hint="default" w:ascii="宋体" w:hAnsi="宋体" w:eastAsia="宋体" w:cs="Times New Roman"/>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9B55058"/>
    <w:multiLevelType w:val="multilevel"/>
    <w:tmpl w:val="59B55058"/>
    <w:lvl w:ilvl="0" w:tentative="0">
      <w:start w:val="1"/>
      <w:numFmt w:val="decimal"/>
      <w:lvlText w:val="%1、"/>
      <w:lvlJc w:val="left"/>
      <w:pPr>
        <w:ind w:left="709" w:hanging="425"/>
      </w:pPr>
      <w:rPr>
        <w:rFonts w:hint="eastAsia"/>
      </w:rPr>
    </w:lvl>
    <w:lvl w:ilvl="1" w:tentative="0">
      <w:start w:val="1"/>
      <w:numFmt w:val="decimal"/>
      <w:lvlText w:val="%1.%2"/>
      <w:lvlJc w:val="left"/>
      <w:pPr>
        <w:ind w:left="851" w:hanging="567"/>
      </w:pPr>
      <w:rPr>
        <w:rFonts w:hint="eastAsia"/>
      </w:rPr>
    </w:lvl>
    <w:lvl w:ilvl="2" w:tentative="0">
      <w:start w:val="1"/>
      <w:numFmt w:val="decimal"/>
      <w:lvlText w:val="%1.%2.%3"/>
      <w:lvlJc w:val="left"/>
      <w:pPr>
        <w:ind w:left="993" w:hanging="709"/>
      </w:pPr>
      <w:rPr>
        <w:rFonts w:hint="eastAsia"/>
      </w:rPr>
    </w:lvl>
    <w:lvl w:ilvl="3" w:tentative="0">
      <w:start w:val="1"/>
      <w:numFmt w:val="decimal"/>
      <w:lvlText w:val="%1.%2.%3.%4"/>
      <w:lvlJc w:val="left"/>
      <w:pPr>
        <w:ind w:left="1135" w:hanging="851"/>
      </w:pPr>
      <w:rPr>
        <w:rFonts w:hint="eastAsia"/>
      </w:rPr>
    </w:lvl>
    <w:lvl w:ilvl="4" w:tentative="0">
      <w:start w:val="1"/>
      <w:numFmt w:val="decimal"/>
      <w:lvlText w:val="%1.%2.%3.%4.%5."/>
      <w:lvlJc w:val="left"/>
      <w:pPr>
        <w:ind w:left="1276" w:hanging="992"/>
      </w:pPr>
      <w:rPr>
        <w:rFonts w:hint="eastAsia"/>
      </w:rPr>
    </w:lvl>
    <w:lvl w:ilvl="5" w:tentative="0">
      <w:start w:val="1"/>
      <w:numFmt w:val="decimal"/>
      <w:lvlText w:val="%1.%2.%3.%4.%5.%6."/>
      <w:lvlJc w:val="left"/>
      <w:pPr>
        <w:ind w:left="1418" w:hanging="1134"/>
      </w:pPr>
      <w:rPr>
        <w:rFonts w:hint="eastAsia"/>
      </w:rPr>
    </w:lvl>
    <w:lvl w:ilvl="6" w:tentative="0">
      <w:start w:val="1"/>
      <w:numFmt w:val="decimal"/>
      <w:lvlText w:val="%1.%2.%3.%4.%5.%6.%7."/>
      <w:lvlJc w:val="left"/>
      <w:pPr>
        <w:ind w:left="1560" w:hanging="1276"/>
      </w:pPr>
      <w:rPr>
        <w:rFonts w:hint="eastAsia"/>
      </w:rPr>
    </w:lvl>
    <w:lvl w:ilvl="7" w:tentative="0">
      <w:start w:val="1"/>
      <w:numFmt w:val="decimal"/>
      <w:lvlText w:val="%1.%2.%3.%4.%5.%6.%7.%8."/>
      <w:lvlJc w:val="left"/>
      <w:pPr>
        <w:ind w:left="1702" w:hanging="1418"/>
      </w:pPr>
      <w:rPr>
        <w:rFonts w:hint="eastAsia"/>
      </w:rPr>
    </w:lvl>
    <w:lvl w:ilvl="8" w:tentative="0">
      <w:start w:val="1"/>
      <w:numFmt w:val="decimal"/>
      <w:lvlText w:val="%1.%2.%3.%4.%5.%6.%7.%8.%9."/>
      <w:lvlJc w:val="left"/>
      <w:pPr>
        <w:ind w:left="1843" w:hanging="1559"/>
      </w:pPr>
      <w:rPr>
        <w:rFonts w:hint="eastAsia"/>
      </w:rPr>
    </w:lvl>
  </w:abstractNum>
  <w:abstractNum w:abstractNumId="8">
    <w:nsid w:val="687F1834"/>
    <w:multiLevelType w:val="multilevel"/>
    <w:tmpl w:val="687F1834"/>
    <w:lvl w:ilvl="0" w:tentative="0">
      <w:start w:val="1"/>
      <w:numFmt w:val="decimal"/>
      <w:lvlText w:val="%1、"/>
      <w:lvlJc w:val="left"/>
      <w:pPr>
        <w:ind w:left="0" w:firstLine="0"/>
      </w:pPr>
      <w:rPr>
        <w:rFonts w:hint="default"/>
      </w:rPr>
    </w:lvl>
    <w:lvl w:ilvl="1" w:tentative="0">
      <w:start w:val="1"/>
      <w:numFmt w:val="decimal"/>
      <w:isLgl/>
      <w:lvlText w:val="%1.%2"/>
      <w:lvlJc w:val="left"/>
      <w:pPr>
        <w:ind w:left="0" w:firstLine="0"/>
      </w:pPr>
      <w:rPr>
        <w:rFonts w:hint="default"/>
        <w:b w:val="0"/>
      </w:rPr>
    </w:lvl>
    <w:lvl w:ilvl="2" w:tentative="0">
      <w:start w:val="1"/>
      <w:numFmt w:val="decimal"/>
      <w:isLgl/>
      <w:lvlText w:val="%1.%2.%3"/>
      <w:lvlJc w:val="left"/>
      <w:pPr>
        <w:ind w:left="0" w:firstLine="0"/>
      </w:pPr>
      <w:rPr>
        <w:rFonts w:hint="default"/>
      </w:rPr>
    </w:lvl>
    <w:lvl w:ilvl="3" w:tentative="0">
      <w:start w:val="1"/>
      <w:numFmt w:val="decimal"/>
      <w:isLgl/>
      <w:lvlText w:val="%1.%2.%3.%4"/>
      <w:lvlJc w:val="left"/>
      <w:pPr>
        <w:ind w:left="0" w:firstLine="0"/>
      </w:pPr>
      <w:rPr>
        <w:rFonts w:hint="default"/>
      </w:rPr>
    </w:lvl>
    <w:lvl w:ilvl="4" w:tentative="0">
      <w:start w:val="1"/>
      <w:numFmt w:val="decimal"/>
      <w:isLgl/>
      <w:lvlText w:val="%1.%2.%3.%4.%5"/>
      <w:lvlJc w:val="left"/>
      <w:pPr>
        <w:ind w:left="0" w:firstLine="0"/>
      </w:pPr>
      <w:rPr>
        <w:rFonts w:hint="default"/>
      </w:rPr>
    </w:lvl>
    <w:lvl w:ilvl="5" w:tentative="0">
      <w:start w:val="1"/>
      <w:numFmt w:val="decimal"/>
      <w:isLgl/>
      <w:lvlText w:val="%1.%2.%3.%4.%5.%6"/>
      <w:lvlJc w:val="left"/>
      <w:pPr>
        <w:ind w:left="0" w:firstLine="0"/>
      </w:pPr>
      <w:rPr>
        <w:rFonts w:hint="default"/>
      </w:rPr>
    </w:lvl>
    <w:lvl w:ilvl="6" w:tentative="0">
      <w:start w:val="1"/>
      <w:numFmt w:val="decimal"/>
      <w:isLgl/>
      <w:lvlText w:val="%1.%2.%3.%4.%5.%6.%7"/>
      <w:lvlJc w:val="left"/>
      <w:pPr>
        <w:ind w:left="0" w:firstLine="0"/>
      </w:pPr>
      <w:rPr>
        <w:rFonts w:hint="default"/>
      </w:rPr>
    </w:lvl>
    <w:lvl w:ilvl="7" w:tentative="0">
      <w:start w:val="1"/>
      <w:numFmt w:val="decimal"/>
      <w:isLgl/>
      <w:lvlText w:val="%1.%2.%3.%4.%5.%6.%7.%8"/>
      <w:lvlJc w:val="left"/>
      <w:pPr>
        <w:ind w:left="0" w:firstLine="0"/>
      </w:pPr>
      <w:rPr>
        <w:rFonts w:hint="default"/>
      </w:rPr>
    </w:lvl>
    <w:lvl w:ilvl="8" w:tentative="0">
      <w:start w:val="1"/>
      <w:numFmt w:val="decimal"/>
      <w:isLgl/>
      <w:lvlText w:val="%1.%2.%3.%4.%5.%6.%7.%8.%9"/>
      <w:lvlJc w:val="left"/>
      <w:pPr>
        <w:ind w:left="0" w:firstLine="0"/>
      </w:pPr>
      <w:rPr>
        <w:rFonts w:hint="default"/>
      </w:rPr>
    </w:lvl>
  </w:abstractNum>
  <w:abstractNum w:abstractNumId="9">
    <w:nsid w:val="78505C7F"/>
    <w:multiLevelType w:val="multilevel"/>
    <w:tmpl w:val="78505C7F"/>
    <w:lvl w:ilvl="0" w:tentative="0">
      <w:start w:val="1"/>
      <w:numFmt w:val="japaneseCounting"/>
      <w:lvlText w:val="%1、"/>
      <w:lvlJc w:val="left"/>
      <w:pPr>
        <w:tabs>
          <w:tab w:val="left" w:pos="1050"/>
        </w:tabs>
        <w:ind w:left="1050" w:hanging="720"/>
      </w:pPr>
    </w:lvl>
    <w:lvl w:ilvl="1" w:tentative="0">
      <w:start w:val="1"/>
      <w:numFmt w:val="decimal"/>
      <w:lvlText w:val="%2."/>
      <w:lvlJc w:val="left"/>
      <w:pPr>
        <w:tabs>
          <w:tab w:val="left" w:pos="482"/>
        </w:tabs>
        <w:ind w:left="482" w:hanging="482"/>
      </w:pPr>
      <w:rPr>
        <w:rFonts w:hint="default" w:ascii="宋体" w:hAnsi="宋体" w:eastAsia="宋体" w:cs="Times New Roman"/>
        <w:b w:val="0"/>
        <w:i w:val="0"/>
        <w:sz w:val="24"/>
        <w:szCs w:val="24"/>
      </w:rPr>
    </w:lvl>
    <w:lvl w:ilvl="2" w:tentative="0">
      <w:start w:val="1"/>
      <w:numFmt w:val="japaneseCounting"/>
      <w:lvlText w:val="（%3）"/>
      <w:lvlJc w:val="left"/>
      <w:pPr>
        <w:tabs>
          <w:tab w:val="left" w:pos="1890"/>
        </w:tabs>
        <w:ind w:left="1890" w:hanging="72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7F703CE0"/>
    <w:multiLevelType w:val="multilevel"/>
    <w:tmpl w:val="7F703CE0"/>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val="0"/>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7"/>
  </w:num>
  <w:num w:numId="3">
    <w:abstractNumId w:val="4"/>
  </w:num>
  <w:num w:numId="4">
    <w:abstractNumId w:val="10"/>
  </w:num>
  <w:num w:numId="5">
    <w:abstractNumId w:val="5"/>
  </w:num>
  <w:num w:numId="6">
    <w:abstractNumId w:val="3"/>
  </w:num>
  <w:num w:numId="7">
    <w:abstractNumId w:val="8"/>
  </w:num>
  <w:num w:numId="8">
    <w:abstractNumId w:val="0"/>
  </w:num>
  <w:num w:numId="9">
    <w:abstractNumId w:val="2"/>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21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
  <w:docVars>
    <w:docVar w:name="commondata" w:val="eyJoZGlkIjoiYjk5ODM0YmMxOWJiYWQyNDU4MGIzYWRmYTA0ZmI5NDcifQ=="/>
  </w:docVars>
  <w:rsids>
    <w:rsidRoot w:val="00000000"/>
    <w:rsid w:val="2DD56FC0"/>
    <w:rsid w:val="3F7647BE"/>
    <w:rsid w:val="40215D61"/>
    <w:rsid w:val="48286871"/>
    <w:rsid w:val="5B52534E"/>
    <w:rsid w:val="5F6E6E08"/>
    <w:rsid w:val="62D6719E"/>
    <w:rsid w:val="6A42336B"/>
    <w:rsid w:val="7E421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60"/>
    <w:qFormat/>
    <w:uiPriority w:val="0"/>
    <w:pPr>
      <w:keepNext/>
      <w:keepLines/>
      <w:spacing w:before="240" w:after="240"/>
      <w:outlineLvl w:val="1"/>
    </w:pPr>
    <w:rPr>
      <w:rFonts w:ascii="Arial" w:hAnsi="Arial" w:eastAsia="黑体"/>
      <w:b/>
      <w:bCs/>
      <w:sz w:val="32"/>
      <w:szCs w:val="32"/>
    </w:rPr>
  </w:style>
  <w:style w:type="paragraph" w:styleId="7">
    <w:name w:val="heading 3"/>
    <w:basedOn w:val="1"/>
    <w:next w:val="1"/>
    <w:link w:val="61"/>
    <w:qFormat/>
    <w:uiPriority w:val="0"/>
    <w:pPr>
      <w:keepNext/>
      <w:keepLines/>
      <w:spacing w:before="120" w:after="120"/>
      <w:outlineLvl w:val="2"/>
    </w:pPr>
    <w:rPr>
      <w:b/>
      <w:bCs/>
      <w:sz w:val="24"/>
      <w:szCs w:val="32"/>
    </w:rPr>
  </w:style>
  <w:style w:type="paragraph" w:styleId="8">
    <w:name w:val="heading 4"/>
    <w:basedOn w:val="1"/>
    <w:next w:val="1"/>
    <w:link w:val="62"/>
    <w:qFormat/>
    <w:uiPriority w:val="0"/>
    <w:pPr>
      <w:keepNext/>
      <w:keepLines/>
      <w:spacing w:before="280" w:after="290" w:line="377" w:lineRule="auto"/>
      <w:outlineLvl w:val="3"/>
    </w:pPr>
    <w:rPr>
      <w:rFonts w:ascii="Arial" w:hAnsi="Arial" w:eastAsia="黑体"/>
      <w:b/>
      <w:bCs/>
      <w:sz w:val="28"/>
      <w:szCs w:val="28"/>
    </w:rPr>
  </w:style>
  <w:style w:type="paragraph" w:styleId="9">
    <w:name w:val="heading 5"/>
    <w:basedOn w:val="1"/>
    <w:next w:val="1"/>
    <w:link w:val="63"/>
    <w:qFormat/>
    <w:uiPriority w:val="0"/>
    <w:pPr>
      <w:keepNext/>
      <w:keepLines/>
      <w:tabs>
        <w:tab w:val="left" w:pos="1008"/>
      </w:tabs>
      <w:spacing w:before="280" w:after="290" w:line="377" w:lineRule="auto"/>
      <w:ind w:left="1008"/>
      <w:jc w:val="left"/>
      <w:outlineLvl w:val="4"/>
    </w:pPr>
    <w:rPr>
      <w:b/>
      <w:bCs/>
      <w:kern w:val="0"/>
      <w:sz w:val="28"/>
      <w:szCs w:val="28"/>
    </w:rPr>
  </w:style>
  <w:style w:type="paragraph" w:styleId="10">
    <w:name w:val="heading 6"/>
    <w:basedOn w:val="1"/>
    <w:next w:val="1"/>
    <w:link w:val="64"/>
    <w:qFormat/>
    <w:uiPriority w:val="0"/>
    <w:pPr>
      <w:keepNext/>
      <w:keepLines/>
      <w:tabs>
        <w:tab w:val="left" w:pos="1440"/>
      </w:tabs>
      <w:spacing w:before="240" w:after="64" w:line="319" w:lineRule="auto"/>
      <w:ind w:left="1152"/>
      <w:jc w:val="left"/>
      <w:outlineLvl w:val="5"/>
    </w:pPr>
    <w:rPr>
      <w:rFonts w:ascii="Arial" w:hAnsi="Arial" w:eastAsia="黑体"/>
      <w:b/>
      <w:bCs/>
      <w:kern w:val="0"/>
      <w:sz w:val="24"/>
    </w:rPr>
  </w:style>
  <w:style w:type="paragraph" w:styleId="11">
    <w:name w:val="heading 7"/>
    <w:basedOn w:val="1"/>
    <w:next w:val="1"/>
    <w:link w:val="65"/>
    <w:qFormat/>
    <w:uiPriority w:val="0"/>
    <w:pPr>
      <w:keepNext/>
      <w:keepLines/>
      <w:tabs>
        <w:tab w:val="left" w:pos="2520"/>
      </w:tabs>
      <w:spacing w:before="240" w:after="64" w:line="319" w:lineRule="auto"/>
      <w:ind w:left="1296"/>
      <w:jc w:val="left"/>
      <w:outlineLvl w:val="6"/>
    </w:pPr>
    <w:rPr>
      <w:b/>
      <w:bCs/>
      <w:kern w:val="0"/>
      <w:sz w:val="24"/>
    </w:rPr>
  </w:style>
  <w:style w:type="paragraph" w:styleId="12">
    <w:name w:val="heading 8"/>
    <w:basedOn w:val="1"/>
    <w:next w:val="1"/>
    <w:link w:val="66"/>
    <w:qFormat/>
    <w:uiPriority w:val="0"/>
    <w:pPr>
      <w:keepNext/>
      <w:keepLines/>
      <w:tabs>
        <w:tab w:val="left" w:pos="1440"/>
      </w:tabs>
      <w:spacing w:before="240" w:after="64" w:line="319" w:lineRule="auto"/>
      <w:ind w:left="1440"/>
      <w:jc w:val="left"/>
      <w:outlineLvl w:val="7"/>
    </w:pPr>
    <w:rPr>
      <w:rFonts w:ascii="Arial" w:hAnsi="Arial" w:eastAsia="黑体"/>
      <w:kern w:val="0"/>
      <w:sz w:val="24"/>
    </w:rPr>
  </w:style>
  <w:style w:type="paragraph" w:styleId="13">
    <w:name w:val="heading 9"/>
    <w:basedOn w:val="1"/>
    <w:next w:val="1"/>
    <w:link w:val="67"/>
    <w:qFormat/>
    <w:uiPriority w:val="0"/>
    <w:pPr>
      <w:keepNext/>
      <w:keepLines/>
      <w:tabs>
        <w:tab w:val="left" w:pos="1584"/>
      </w:tabs>
      <w:spacing w:before="240" w:after="64" w:line="319" w:lineRule="auto"/>
      <w:ind w:left="1584"/>
      <w:jc w:val="left"/>
      <w:outlineLvl w:val="8"/>
    </w:pPr>
    <w:rPr>
      <w:rFonts w:ascii="Arial" w:hAnsi="Arial" w:eastAsia="黑体"/>
      <w:kern w:val="0"/>
      <w:szCs w:val="21"/>
    </w:rPr>
  </w:style>
  <w:style w:type="character" w:default="1" w:styleId="53">
    <w:name w:val="Default Paragraph Font"/>
    <w:qFormat/>
    <w:uiPriority w:val="0"/>
  </w:style>
  <w:style w:type="table" w:default="1" w:styleId="5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adjustRightInd w:val="0"/>
      <w:spacing w:line="312" w:lineRule="atLeast"/>
      <w:textAlignment w:val="baseline"/>
    </w:pPr>
  </w:style>
  <w:style w:type="paragraph" w:styleId="3">
    <w:name w:val="Body Text Indent"/>
    <w:basedOn w:val="1"/>
    <w:next w:val="4"/>
    <w:qFormat/>
    <w:uiPriority w:val="0"/>
    <w:pPr>
      <w:spacing w:after="120"/>
      <w:ind w:left="200" w:leftChars="200"/>
    </w:pPr>
  </w:style>
  <w:style w:type="paragraph" w:styleId="4">
    <w:name w:val="envelope return"/>
    <w:basedOn w:val="1"/>
    <w:qFormat/>
    <w:uiPriority w:val="0"/>
    <w:pPr>
      <w:snapToGrid w:val="0"/>
    </w:pPr>
    <w:rPr>
      <w:rFonts w:ascii="Arial" w:hAnsi="Arial" w:eastAsia="宋体" w:cs="Arial"/>
    </w:rPr>
  </w:style>
  <w:style w:type="paragraph" w:styleId="14">
    <w:name w:val="List 3"/>
    <w:basedOn w:val="1"/>
    <w:qFormat/>
    <w:uiPriority w:val="0"/>
    <w:pPr>
      <w:ind w:left="600" w:leftChars="400" w:hanging="200" w:hangingChars="200"/>
    </w:pPr>
  </w:style>
  <w:style w:type="paragraph" w:styleId="15">
    <w:name w:val="toc 7"/>
    <w:basedOn w:val="1"/>
    <w:next w:val="1"/>
    <w:qFormat/>
    <w:uiPriority w:val="0"/>
    <w:pPr>
      <w:widowControl w:val="0"/>
      <w:spacing w:line="240" w:lineRule="auto"/>
      <w:ind w:left="1200" w:leftChars="1200" w:firstLine="0" w:firstLineChars="0"/>
    </w:pPr>
    <w:rPr>
      <w:rFonts w:ascii="等线" w:hAnsi="等线" w:eastAsia="等线"/>
      <w:szCs w:val="22"/>
    </w:rPr>
  </w:style>
  <w:style w:type="paragraph" w:styleId="16">
    <w:name w:val="Normal Indent"/>
    <w:basedOn w:val="1"/>
    <w:qFormat/>
    <w:uiPriority w:val="0"/>
  </w:style>
  <w:style w:type="paragraph" w:styleId="17">
    <w:name w:val="caption"/>
    <w:basedOn w:val="1"/>
    <w:next w:val="1"/>
    <w:qFormat/>
    <w:uiPriority w:val="0"/>
    <w:rPr>
      <w:rFonts w:ascii="Arial" w:hAnsi="Arial" w:eastAsia="黑体" w:cs="Arial"/>
      <w:sz w:val="20"/>
      <w:szCs w:val="20"/>
    </w:rPr>
  </w:style>
  <w:style w:type="paragraph" w:styleId="18">
    <w:name w:val="Document Map"/>
    <w:basedOn w:val="1"/>
    <w:qFormat/>
    <w:uiPriority w:val="0"/>
    <w:rPr>
      <w:rFonts w:ascii="宋体"/>
      <w:sz w:val="18"/>
      <w:szCs w:val="18"/>
    </w:rPr>
  </w:style>
  <w:style w:type="paragraph" w:styleId="19">
    <w:name w:val="toa heading"/>
    <w:basedOn w:val="1"/>
    <w:next w:val="1"/>
    <w:qFormat/>
    <w:uiPriority w:val="0"/>
    <w:pPr>
      <w:spacing w:before="120"/>
    </w:pPr>
    <w:rPr>
      <w:rFonts w:ascii="Arial" w:hAnsi="Arial"/>
      <w:b/>
      <w:bCs/>
    </w:rPr>
  </w:style>
  <w:style w:type="paragraph" w:styleId="20">
    <w:name w:val="annotation text"/>
    <w:basedOn w:val="1"/>
    <w:qFormat/>
    <w:uiPriority w:val="0"/>
    <w:pPr>
      <w:jc w:val="left"/>
    </w:pPr>
  </w:style>
  <w:style w:type="paragraph" w:styleId="21">
    <w:name w:val="Body Text 3"/>
    <w:basedOn w:val="1"/>
    <w:qFormat/>
    <w:uiPriority w:val="0"/>
    <w:rPr>
      <w:rFonts w:ascii="宋体"/>
      <w:sz w:val="24"/>
      <w:szCs w:val="20"/>
    </w:rPr>
  </w:style>
  <w:style w:type="paragraph" w:styleId="22">
    <w:name w:val="Body Text"/>
    <w:basedOn w:val="1"/>
    <w:next w:val="23"/>
    <w:qFormat/>
    <w:uiPriority w:val="0"/>
    <w:pPr>
      <w:spacing w:after="120"/>
    </w:pPr>
  </w:style>
  <w:style w:type="paragraph" w:styleId="23">
    <w:name w:val="Body Text 2"/>
    <w:basedOn w:val="1"/>
    <w:qFormat/>
    <w:uiPriority w:val="0"/>
    <w:pPr>
      <w:jc w:val="left"/>
    </w:pPr>
    <w:rPr>
      <w:rFonts w:ascii="楷体_GB2312" w:hAnsi="宋体" w:eastAsia="楷体_GB2312"/>
      <w:color w:val="000000"/>
      <w:kern w:val="0"/>
      <w:szCs w:val="21"/>
    </w:rPr>
  </w:style>
  <w:style w:type="paragraph" w:styleId="24">
    <w:name w:val="List 2"/>
    <w:basedOn w:val="1"/>
    <w:qFormat/>
    <w:uiPriority w:val="0"/>
    <w:pPr>
      <w:ind w:left="400" w:leftChars="200" w:hanging="200" w:hangingChars="200"/>
    </w:pPr>
  </w:style>
  <w:style w:type="paragraph" w:styleId="25">
    <w:name w:val="List Bullet 2"/>
    <w:basedOn w:val="1"/>
    <w:qFormat/>
    <w:uiPriority w:val="0"/>
    <w:pPr>
      <w:tabs>
        <w:tab w:val="left" w:pos="780"/>
      </w:tabs>
      <w:ind w:left="840"/>
    </w:pPr>
  </w:style>
  <w:style w:type="paragraph" w:styleId="26">
    <w:name w:val="toc 5"/>
    <w:basedOn w:val="1"/>
    <w:next w:val="1"/>
    <w:qFormat/>
    <w:uiPriority w:val="0"/>
    <w:pPr>
      <w:widowControl w:val="0"/>
      <w:spacing w:line="240" w:lineRule="auto"/>
      <w:ind w:left="800" w:leftChars="800" w:firstLine="0" w:firstLineChars="0"/>
    </w:pPr>
    <w:rPr>
      <w:rFonts w:ascii="等线" w:hAnsi="等线" w:eastAsia="等线"/>
      <w:szCs w:val="22"/>
    </w:rPr>
  </w:style>
  <w:style w:type="paragraph" w:styleId="27">
    <w:name w:val="toc 3"/>
    <w:basedOn w:val="1"/>
    <w:next w:val="1"/>
    <w:qFormat/>
    <w:uiPriority w:val="0"/>
    <w:pPr>
      <w:ind w:left="940"/>
      <w:jc w:val="left"/>
    </w:pPr>
    <w:rPr>
      <w:rFonts w:ascii="宋体" w:hAnsi="宋体"/>
      <w:kern w:val="0"/>
      <w:szCs w:val="21"/>
    </w:rPr>
  </w:style>
  <w:style w:type="paragraph" w:styleId="28">
    <w:name w:val="Plain Text"/>
    <w:basedOn w:val="1"/>
    <w:qFormat/>
    <w:uiPriority w:val="0"/>
    <w:rPr>
      <w:rFonts w:ascii="宋体" w:hAnsi="Courier New"/>
      <w:szCs w:val="21"/>
    </w:rPr>
  </w:style>
  <w:style w:type="paragraph" w:styleId="29">
    <w:name w:val="toc 8"/>
    <w:basedOn w:val="1"/>
    <w:next w:val="1"/>
    <w:qFormat/>
    <w:uiPriority w:val="0"/>
    <w:pPr>
      <w:widowControl w:val="0"/>
      <w:spacing w:line="240" w:lineRule="auto"/>
      <w:ind w:left="1400" w:leftChars="1400" w:firstLine="0" w:firstLineChars="0"/>
    </w:pPr>
    <w:rPr>
      <w:rFonts w:ascii="等线" w:hAnsi="等线" w:eastAsia="等线"/>
      <w:szCs w:val="22"/>
    </w:rPr>
  </w:style>
  <w:style w:type="paragraph" w:styleId="30">
    <w:name w:val="Date"/>
    <w:basedOn w:val="1"/>
    <w:next w:val="1"/>
    <w:qFormat/>
    <w:uiPriority w:val="0"/>
    <w:rPr>
      <w:sz w:val="24"/>
      <w:szCs w:val="20"/>
    </w:rPr>
  </w:style>
  <w:style w:type="paragraph" w:styleId="31">
    <w:name w:val="Body Text Indent 2"/>
    <w:basedOn w:val="1"/>
    <w:qFormat/>
    <w:uiPriority w:val="0"/>
    <w:rPr>
      <w:rFonts w:eastAsia="仿宋_GB2312"/>
      <w:sz w:val="32"/>
    </w:rPr>
  </w:style>
  <w:style w:type="paragraph" w:styleId="32">
    <w:name w:val="endnote text"/>
    <w:basedOn w:val="1"/>
    <w:qFormat/>
    <w:uiPriority w:val="0"/>
    <w:pPr>
      <w:jc w:val="left"/>
    </w:pPr>
    <w:rPr>
      <w:rFonts w:ascii="Courier" w:hAnsi="Courier" w:eastAsia="PMingLiU"/>
      <w:snapToGrid w:val="0"/>
      <w:kern w:val="0"/>
      <w:sz w:val="24"/>
      <w:szCs w:val="20"/>
      <w:lang w:val="en-AU"/>
    </w:rPr>
  </w:style>
  <w:style w:type="paragraph" w:styleId="33">
    <w:name w:val="Balloon Text"/>
    <w:basedOn w:val="1"/>
    <w:qFormat/>
    <w:uiPriority w:val="0"/>
    <w:rPr>
      <w:sz w:val="18"/>
      <w:szCs w:val="18"/>
    </w:rPr>
  </w:style>
  <w:style w:type="paragraph" w:styleId="34">
    <w:name w:val="footer"/>
    <w:basedOn w:val="1"/>
    <w:qFormat/>
    <w:uiPriority w:val="0"/>
    <w:pPr>
      <w:tabs>
        <w:tab w:val="center" w:pos="4153"/>
        <w:tab w:val="right" w:pos="8306"/>
      </w:tabs>
      <w:snapToGrid w:val="0"/>
      <w:jc w:val="left"/>
    </w:pPr>
    <w:rPr>
      <w:sz w:val="18"/>
      <w:szCs w:val="18"/>
    </w:rPr>
  </w:style>
  <w:style w:type="paragraph" w:styleId="3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0"/>
    <w:pPr>
      <w:widowControl w:val="0"/>
      <w:kinsoku w:val="0"/>
      <w:overflowPunct w:val="0"/>
      <w:autoSpaceDE w:val="0"/>
      <w:autoSpaceDN w:val="0"/>
      <w:adjustRightInd w:val="0"/>
      <w:snapToGrid w:val="0"/>
      <w:ind w:firstLine="0" w:firstLineChars="0"/>
      <w:jc w:val="left"/>
    </w:pPr>
    <w:rPr>
      <w:rFonts w:ascii="宋体" w:hAnsi="宋体"/>
      <w:kern w:val="0"/>
      <w:szCs w:val="21"/>
    </w:rPr>
  </w:style>
  <w:style w:type="paragraph" w:styleId="37">
    <w:name w:val="toc 4"/>
    <w:basedOn w:val="1"/>
    <w:next w:val="1"/>
    <w:qFormat/>
    <w:uiPriority w:val="0"/>
    <w:pPr>
      <w:widowControl w:val="0"/>
      <w:spacing w:line="240" w:lineRule="auto"/>
      <w:ind w:left="600" w:leftChars="600" w:firstLine="0" w:firstLineChars="0"/>
    </w:pPr>
    <w:rPr>
      <w:rFonts w:ascii="等线" w:hAnsi="等线" w:eastAsia="等线"/>
      <w:szCs w:val="22"/>
    </w:rPr>
  </w:style>
  <w:style w:type="paragraph" w:styleId="38">
    <w:name w:val="index heading"/>
    <w:basedOn w:val="1"/>
    <w:next w:val="39"/>
    <w:qFormat/>
    <w:uiPriority w:val="0"/>
    <w:pPr>
      <w:spacing w:before="120" w:after="120"/>
      <w:jc w:val="left"/>
    </w:pPr>
    <w:rPr>
      <w:b/>
      <w:bCs/>
      <w:i/>
      <w:iCs/>
      <w:sz w:val="20"/>
      <w:szCs w:val="20"/>
    </w:rPr>
  </w:style>
  <w:style w:type="paragraph" w:styleId="39">
    <w:name w:val="index 1"/>
    <w:basedOn w:val="1"/>
    <w:next w:val="1"/>
    <w:qFormat/>
    <w:uiPriority w:val="0"/>
    <w:pPr>
      <w:spacing w:line="220" w:lineRule="exact"/>
      <w:jc w:val="center"/>
    </w:pPr>
    <w:rPr>
      <w:rFonts w:ascii="仿宋_GB2312" w:eastAsia="仿宋_GB2312"/>
      <w:szCs w:val="21"/>
    </w:rPr>
  </w:style>
  <w:style w:type="paragraph" w:styleId="40">
    <w:name w:val="List"/>
    <w:basedOn w:val="1"/>
    <w:qFormat/>
    <w:uiPriority w:val="0"/>
    <w:pPr>
      <w:ind w:left="200" w:hanging="200" w:hangingChars="200"/>
    </w:pPr>
  </w:style>
  <w:style w:type="paragraph" w:styleId="41">
    <w:name w:val="footnote text"/>
    <w:basedOn w:val="1"/>
    <w:qFormat/>
    <w:uiPriority w:val="0"/>
    <w:pPr>
      <w:jc w:val="left"/>
    </w:pPr>
    <w:rPr>
      <w:rFonts w:ascii="Courier" w:hAnsi="Courier" w:eastAsia="PMingLiU"/>
      <w:snapToGrid w:val="0"/>
      <w:kern w:val="0"/>
      <w:sz w:val="24"/>
      <w:szCs w:val="20"/>
      <w:lang w:val="en-AU"/>
    </w:rPr>
  </w:style>
  <w:style w:type="paragraph" w:styleId="42">
    <w:name w:val="toc 6"/>
    <w:basedOn w:val="1"/>
    <w:next w:val="1"/>
    <w:qFormat/>
    <w:uiPriority w:val="0"/>
    <w:pPr>
      <w:widowControl w:val="0"/>
      <w:spacing w:line="240" w:lineRule="auto"/>
      <w:ind w:left="1000" w:leftChars="1000" w:firstLine="0" w:firstLineChars="0"/>
    </w:pPr>
    <w:rPr>
      <w:rFonts w:ascii="等线" w:hAnsi="等线" w:eastAsia="等线"/>
      <w:szCs w:val="22"/>
    </w:rPr>
  </w:style>
  <w:style w:type="paragraph" w:styleId="43">
    <w:name w:val="List 5"/>
    <w:basedOn w:val="1"/>
    <w:qFormat/>
    <w:uiPriority w:val="0"/>
    <w:pPr>
      <w:ind w:left="1000" w:leftChars="800" w:hanging="200" w:hangingChars="200"/>
    </w:pPr>
  </w:style>
  <w:style w:type="paragraph" w:styleId="44">
    <w:name w:val="Body Text Indent 3"/>
    <w:basedOn w:val="1"/>
    <w:qFormat/>
    <w:uiPriority w:val="0"/>
    <w:pPr>
      <w:spacing w:after="120"/>
      <w:ind w:left="200" w:leftChars="200"/>
    </w:pPr>
    <w:rPr>
      <w:sz w:val="16"/>
      <w:szCs w:val="16"/>
    </w:rPr>
  </w:style>
  <w:style w:type="paragraph" w:styleId="45">
    <w:name w:val="toc 2"/>
    <w:basedOn w:val="1"/>
    <w:next w:val="1"/>
    <w:qFormat/>
    <w:uiPriority w:val="0"/>
    <w:pPr>
      <w:widowControl w:val="0"/>
      <w:kinsoku w:val="0"/>
      <w:overflowPunct w:val="0"/>
      <w:autoSpaceDE w:val="0"/>
      <w:autoSpaceDN w:val="0"/>
      <w:adjustRightInd w:val="0"/>
      <w:snapToGrid w:val="0"/>
      <w:jc w:val="left"/>
    </w:pPr>
    <w:rPr>
      <w:rFonts w:ascii="宋体" w:hAnsi="宋体"/>
      <w:kern w:val="0"/>
      <w:szCs w:val="21"/>
    </w:rPr>
  </w:style>
  <w:style w:type="paragraph" w:styleId="46">
    <w:name w:val="toc 9"/>
    <w:basedOn w:val="1"/>
    <w:next w:val="1"/>
    <w:qFormat/>
    <w:uiPriority w:val="0"/>
    <w:pPr>
      <w:widowControl w:val="0"/>
      <w:spacing w:line="240" w:lineRule="auto"/>
      <w:ind w:left="1600" w:leftChars="1600" w:firstLine="0" w:firstLineChars="0"/>
    </w:pPr>
    <w:rPr>
      <w:rFonts w:ascii="等线" w:hAnsi="等线" w:eastAsia="等线"/>
      <w:szCs w:val="22"/>
    </w:rPr>
  </w:style>
  <w:style w:type="paragraph" w:styleId="47">
    <w:name w:val="List 4"/>
    <w:basedOn w:val="1"/>
    <w:qFormat/>
    <w:uiPriority w:val="0"/>
    <w:pPr>
      <w:ind w:left="800" w:leftChars="600" w:hanging="200" w:hangingChars="200"/>
    </w:pPr>
  </w:style>
  <w:style w:type="paragraph" w:styleId="48">
    <w:name w:val="Normal (Web)"/>
    <w:basedOn w:val="1"/>
    <w:qFormat/>
    <w:uiPriority w:val="0"/>
    <w:pPr>
      <w:spacing w:before="100" w:beforeAutospacing="1" w:after="100" w:afterAutospacing="1" w:line="283" w:lineRule="atLeast"/>
      <w:jc w:val="left"/>
    </w:pPr>
    <w:rPr>
      <w:rFonts w:ascii="宋体" w:hAnsi="宋体"/>
      <w:color w:val="000000"/>
      <w:kern w:val="0"/>
      <w:sz w:val="19"/>
      <w:szCs w:val="19"/>
    </w:rPr>
  </w:style>
  <w:style w:type="paragraph" w:styleId="49">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50">
    <w:name w:val="annotation subject"/>
    <w:basedOn w:val="20"/>
    <w:next w:val="20"/>
    <w:qFormat/>
    <w:uiPriority w:val="0"/>
  </w:style>
  <w:style w:type="paragraph" w:styleId="51">
    <w:name w:val="Body Text First Indent"/>
    <w:basedOn w:val="22"/>
    <w:qFormat/>
    <w:uiPriority w:val="0"/>
    <w:pPr>
      <w:ind w:firstLine="100" w:firstLineChars="100"/>
    </w:pPr>
  </w:style>
  <w:style w:type="character" w:styleId="54">
    <w:name w:val="Strong"/>
    <w:qFormat/>
    <w:uiPriority w:val="0"/>
    <w:rPr>
      <w:b/>
      <w:bCs/>
    </w:rPr>
  </w:style>
  <w:style w:type="character" w:styleId="55">
    <w:name w:val="page number"/>
    <w:basedOn w:val="53"/>
    <w:qFormat/>
    <w:uiPriority w:val="0"/>
  </w:style>
  <w:style w:type="character" w:styleId="56">
    <w:name w:val="Emphasis"/>
    <w:qFormat/>
    <w:uiPriority w:val="0"/>
    <w:rPr>
      <w:color w:val="CC0000"/>
    </w:rPr>
  </w:style>
  <w:style w:type="character" w:styleId="57">
    <w:name w:val="Hyperlink"/>
    <w:qFormat/>
    <w:uiPriority w:val="0"/>
    <w:rPr>
      <w:color w:val="0000FF"/>
      <w:u w:val="single"/>
    </w:rPr>
  </w:style>
  <w:style w:type="character" w:styleId="58">
    <w:name w:val="annotation reference"/>
    <w:qFormat/>
    <w:uiPriority w:val="0"/>
    <w:rPr>
      <w:sz w:val="21"/>
      <w:szCs w:val="21"/>
    </w:rPr>
  </w:style>
  <w:style w:type="character" w:customStyle="1" w:styleId="59">
    <w:name w:val="heading 1 Char"/>
    <w:basedOn w:val="53"/>
    <w:link w:val="5"/>
    <w:qFormat/>
    <w:uiPriority w:val="0"/>
    <w:rPr>
      <w:rFonts w:ascii="Times New Roman" w:hAnsi="Times New Roman" w:eastAsia="宋体" w:cs="Times New Roman"/>
      <w:b/>
      <w:bCs/>
      <w:kern w:val="44"/>
      <w:sz w:val="44"/>
      <w:szCs w:val="44"/>
      <w:lang w:val="en-US" w:eastAsia="zh-CN" w:bidi="ar-SA"/>
    </w:rPr>
  </w:style>
  <w:style w:type="character" w:customStyle="1" w:styleId="60">
    <w:name w:val="heading 2 Char"/>
    <w:basedOn w:val="53"/>
    <w:link w:val="6"/>
    <w:qFormat/>
    <w:uiPriority w:val="0"/>
    <w:rPr>
      <w:rFonts w:ascii="Arial" w:hAnsi="Arial" w:eastAsia="黑体" w:cs="Times New Roman"/>
      <w:b/>
      <w:bCs/>
      <w:kern w:val="2"/>
      <w:sz w:val="32"/>
      <w:szCs w:val="32"/>
      <w:lang w:val="en-US" w:eastAsia="zh-CN" w:bidi="ar-SA"/>
    </w:rPr>
  </w:style>
  <w:style w:type="character" w:customStyle="1" w:styleId="61">
    <w:name w:val="heading 3 Char"/>
    <w:basedOn w:val="53"/>
    <w:link w:val="7"/>
    <w:qFormat/>
    <w:uiPriority w:val="0"/>
    <w:rPr>
      <w:rFonts w:ascii="Times New Roman" w:hAnsi="Times New Roman" w:eastAsia="宋体" w:cs="Times New Roman"/>
      <w:b/>
      <w:bCs/>
      <w:kern w:val="2"/>
      <w:sz w:val="24"/>
      <w:szCs w:val="32"/>
      <w:lang w:val="en-US" w:eastAsia="zh-CN" w:bidi="ar-SA"/>
    </w:rPr>
  </w:style>
  <w:style w:type="character" w:customStyle="1" w:styleId="62">
    <w:name w:val="heading 4 Char"/>
    <w:basedOn w:val="53"/>
    <w:link w:val="8"/>
    <w:qFormat/>
    <w:uiPriority w:val="0"/>
    <w:rPr>
      <w:rFonts w:ascii="Arial" w:hAnsi="Arial" w:eastAsia="黑体" w:cs="Times New Roman"/>
      <w:b/>
      <w:bCs/>
      <w:kern w:val="2"/>
      <w:sz w:val="28"/>
      <w:szCs w:val="28"/>
      <w:lang w:val="en-US" w:eastAsia="zh-CN" w:bidi="ar-SA"/>
    </w:rPr>
  </w:style>
  <w:style w:type="character" w:customStyle="1" w:styleId="63">
    <w:name w:val="heading 5 Char"/>
    <w:basedOn w:val="53"/>
    <w:link w:val="9"/>
    <w:qFormat/>
    <w:uiPriority w:val="0"/>
    <w:rPr>
      <w:rFonts w:ascii="Times New Roman" w:hAnsi="Times New Roman" w:eastAsia="宋体" w:cs="Times New Roman"/>
      <w:b/>
      <w:bCs/>
      <w:kern w:val="0"/>
      <w:sz w:val="28"/>
      <w:szCs w:val="28"/>
      <w:lang w:val="en-US" w:eastAsia="zh-CN" w:bidi="ar-SA"/>
    </w:rPr>
  </w:style>
  <w:style w:type="character" w:customStyle="1" w:styleId="64">
    <w:name w:val="heading 6 Char"/>
    <w:basedOn w:val="53"/>
    <w:link w:val="10"/>
    <w:qFormat/>
    <w:uiPriority w:val="0"/>
    <w:rPr>
      <w:rFonts w:ascii="Arial" w:hAnsi="Arial" w:eastAsia="黑体" w:cs="Times New Roman"/>
      <w:b/>
      <w:bCs/>
      <w:kern w:val="0"/>
      <w:sz w:val="24"/>
      <w:szCs w:val="24"/>
      <w:lang w:val="en-US" w:eastAsia="zh-CN" w:bidi="ar-SA"/>
    </w:rPr>
  </w:style>
  <w:style w:type="character" w:customStyle="1" w:styleId="65">
    <w:name w:val="heading 7 Char"/>
    <w:basedOn w:val="53"/>
    <w:link w:val="11"/>
    <w:qFormat/>
    <w:uiPriority w:val="0"/>
    <w:rPr>
      <w:rFonts w:ascii="Times New Roman" w:hAnsi="Times New Roman" w:eastAsia="宋体" w:cs="Times New Roman"/>
      <w:b/>
      <w:bCs/>
      <w:kern w:val="0"/>
      <w:sz w:val="24"/>
      <w:szCs w:val="24"/>
      <w:lang w:val="en-US" w:eastAsia="zh-CN" w:bidi="ar-SA"/>
    </w:rPr>
  </w:style>
  <w:style w:type="character" w:customStyle="1" w:styleId="66">
    <w:name w:val="heading 8 Char"/>
    <w:basedOn w:val="53"/>
    <w:link w:val="12"/>
    <w:qFormat/>
    <w:uiPriority w:val="0"/>
    <w:rPr>
      <w:rFonts w:ascii="Arial" w:hAnsi="Arial" w:eastAsia="黑体" w:cs="Times New Roman"/>
      <w:kern w:val="0"/>
      <w:sz w:val="24"/>
      <w:szCs w:val="24"/>
      <w:lang w:val="en-US" w:eastAsia="zh-CN" w:bidi="ar-SA"/>
    </w:rPr>
  </w:style>
  <w:style w:type="character" w:customStyle="1" w:styleId="67">
    <w:name w:val="heading 9 Char"/>
    <w:basedOn w:val="53"/>
    <w:link w:val="13"/>
    <w:qFormat/>
    <w:uiPriority w:val="0"/>
    <w:rPr>
      <w:rFonts w:ascii="Arial" w:hAnsi="Arial" w:eastAsia="黑体" w:cs="Times New Roman"/>
      <w:kern w:val="0"/>
      <w:sz w:val="21"/>
      <w:szCs w:val="21"/>
      <w:lang w:val="en-US" w:eastAsia="zh-CN" w:bidi="ar-SA"/>
    </w:rPr>
  </w:style>
  <w:style w:type="paragraph" w:customStyle="1" w:styleId="68">
    <w:name w:val="列出段落1"/>
    <w:basedOn w:val="1"/>
    <w:next w:val="1"/>
    <w:qFormat/>
    <w:uiPriority w:val="0"/>
    <w:pPr>
      <w:spacing w:before="50" w:beforeLines="50" w:after="156" w:line="240" w:lineRule="atLeast"/>
      <w:ind w:left="425"/>
    </w:pPr>
    <w:rPr>
      <w:rFonts w:eastAsia="仿宋_GB2312"/>
      <w:sz w:val="24"/>
    </w:rPr>
  </w:style>
  <w:style w:type="character" w:customStyle="1" w:styleId="69">
    <w:name w:val="Char Char17"/>
    <w:qFormat/>
    <w:uiPriority w:val="0"/>
    <w:rPr>
      <w:rFonts w:ascii="Arial" w:hAnsi="Arial" w:eastAsia="黑体"/>
      <w:b/>
      <w:bCs/>
      <w:sz w:val="28"/>
      <w:szCs w:val="28"/>
      <w:lang w:val="en-US" w:eastAsia="zh-CN" w:bidi="ar-SA"/>
    </w:rPr>
  </w:style>
  <w:style w:type="character" w:customStyle="1" w:styleId="70">
    <w:name w:val="正文缩进 Char1"/>
    <w:qFormat/>
    <w:uiPriority w:val="0"/>
    <w:rPr>
      <w:kern w:val="2"/>
      <w:sz w:val="21"/>
    </w:rPr>
  </w:style>
  <w:style w:type="character" w:customStyle="1" w:styleId="71">
    <w:name w:val="正文首行缩进 2 Char1"/>
    <w:qFormat/>
    <w:uiPriority w:val="0"/>
    <w:rPr>
      <w:kern w:val="2"/>
      <w:sz w:val="21"/>
      <w:szCs w:val="24"/>
    </w:rPr>
  </w:style>
  <w:style w:type="paragraph" w:customStyle="1" w:styleId="72">
    <w:name w:val="应答文本"/>
    <w:basedOn w:val="1"/>
    <w:qFormat/>
    <w:uiPriority w:val="0"/>
    <w:pPr>
      <w:adjustRightInd w:val="0"/>
      <w:snapToGrid w:val="0"/>
      <w:spacing w:after="50" w:afterLines="50"/>
      <w:ind w:left="200" w:leftChars="200"/>
    </w:pPr>
    <w:rPr>
      <w:kern w:val="0"/>
      <w:szCs w:val="21"/>
    </w:rPr>
  </w:style>
  <w:style w:type="character" w:customStyle="1" w:styleId="73">
    <w:name w:val="Char Char1"/>
    <w:qFormat/>
    <w:uiPriority w:val="0"/>
    <w:rPr>
      <w:rFonts w:eastAsia="宋体"/>
      <w:szCs w:val="24"/>
      <w:lang w:bidi="ar-SA"/>
    </w:rPr>
  </w:style>
  <w:style w:type="character" w:customStyle="1" w:styleId="74">
    <w:name w:val="批注文字 Char1"/>
    <w:qFormat/>
    <w:locked/>
    <w:uiPriority w:val="0"/>
    <w:rPr>
      <w:kern w:val="2"/>
      <w:sz w:val="21"/>
      <w:szCs w:val="24"/>
    </w:rPr>
  </w:style>
  <w:style w:type="character" w:customStyle="1" w:styleId="75">
    <w:name w:val="未处理的提及1"/>
    <w:qFormat/>
    <w:uiPriority w:val="0"/>
    <w:rPr>
      <w:color w:val="605E5C"/>
      <w:shd w:val="clear" w:color="auto" w:fill="E1DFDD"/>
    </w:rPr>
  </w:style>
  <w:style w:type="character" w:customStyle="1" w:styleId="76">
    <w:name w:val="明显参考1"/>
    <w:qFormat/>
    <w:uiPriority w:val="0"/>
    <w:rPr>
      <w:b/>
      <w:bCs/>
      <w:smallCaps/>
      <w:color w:val="C0504D"/>
      <w:spacing w:val="5"/>
      <w:u w:val="single"/>
    </w:rPr>
  </w:style>
  <w:style w:type="character" w:customStyle="1" w:styleId="77">
    <w:name w:val="标题 4 + 宋体 小四 Char Char Char Char Char Char Char Char Char Char Char Char Char1 Char Char Char Char"/>
    <w:qFormat/>
    <w:uiPriority w:val="0"/>
    <w:rPr>
      <w:rFonts w:ascii="宋体" w:hAnsi="宋体" w:eastAsia="宋体"/>
      <w:b/>
      <w:bCs/>
      <w:spacing w:val="4"/>
      <w:kern w:val="2"/>
      <w:sz w:val="24"/>
      <w:szCs w:val="32"/>
      <w:lang w:val="en-US" w:eastAsia="zh-CN" w:bidi="ar-SA"/>
    </w:rPr>
  </w:style>
  <w:style w:type="character" w:customStyle="1" w:styleId="78">
    <w:name w:val="标题 Char1"/>
    <w:qFormat/>
    <w:uiPriority w:val="0"/>
    <w:rPr>
      <w:rFonts w:ascii="Cambria" w:hAnsi="Cambria" w:eastAsia="宋体" w:cs="Times New Roman"/>
      <w:b/>
      <w:bCs/>
      <w:kern w:val="0"/>
      <w:sz w:val="32"/>
      <w:szCs w:val="32"/>
    </w:rPr>
  </w:style>
  <w:style w:type="character" w:customStyle="1" w:styleId="79">
    <w:name w:val="正文文字 Char"/>
    <w:qFormat/>
    <w:uiPriority w:val="0"/>
    <w:rPr>
      <w:rFonts w:ascii="宋体" w:eastAsia="宋体"/>
      <w:snapToGrid w:val="0"/>
      <w:color w:val="000000"/>
      <w:sz w:val="28"/>
      <w:lang w:val="en-US" w:eastAsia="zh-CN" w:bidi="ar-SA"/>
    </w:rPr>
  </w:style>
  <w:style w:type="character" w:customStyle="1" w:styleId="80">
    <w:name w:val="页脚 字符"/>
    <w:qFormat/>
    <w:uiPriority w:val="0"/>
  </w:style>
  <w:style w:type="paragraph" w:customStyle="1" w:styleId="81">
    <w:name w:val="表格 Char"/>
    <w:basedOn w:val="1"/>
    <w:qFormat/>
    <w:uiPriority w:val="0"/>
    <w:pPr>
      <w:spacing w:before="100" w:beforeAutospacing="1" w:after="100" w:afterAutospacing="1"/>
      <w:jc w:val="center"/>
    </w:pPr>
    <w:rPr>
      <w:rFonts w:ascii="宋体" w:hAnsi="宋体"/>
      <w:szCs w:val="28"/>
    </w:rPr>
  </w:style>
  <w:style w:type="character" w:customStyle="1" w:styleId="82">
    <w:name w:val="正文文本 3 Char1"/>
    <w:qFormat/>
    <w:uiPriority w:val="0"/>
    <w:rPr>
      <w:rFonts w:ascii="Times New Roman" w:hAnsi="Times New Roman" w:eastAsia="宋体" w:cs="Times New Roman"/>
      <w:kern w:val="0"/>
      <w:sz w:val="16"/>
      <w:szCs w:val="16"/>
    </w:rPr>
  </w:style>
  <w:style w:type="paragraph" w:customStyle="1" w:styleId="83">
    <w:name w:val="Report Text"/>
    <w:basedOn w:val="1"/>
    <w:qFormat/>
    <w:uiPriority w:val="0"/>
    <w:pPr>
      <w:spacing w:before="240" w:after="120"/>
      <w:ind w:left="1080"/>
    </w:pPr>
    <w:rPr>
      <w:rFonts w:ascii="Arial" w:hAnsi="Arial"/>
      <w:kern w:val="28"/>
      <w:sz w:val="22"/>
      <w:szCs w:val="20"/>
    </w:rPr>
  </w:style>
  <w:style w:type="character" w:customStyle="1" w:styleId="84">
    <w:name w:val="正文文本 2 Char1"/>
    <w:qFormat/>
    <w:uiPriority w:val="0"/>
    <w:rPr>
      <w:rFonts w:ascii="Times New Roman" w:hAnsi="Times New Roman" w:eastAsia="宋体" w:cs="Times New Roman"/>
      <w:kern w:val="0"/>
      <w:szCs w:val="20"/>
    </w:rPr>
  </w:style>
  <w:style w:type="character" w:customStyle="1" w:styleId="85">
    <w:name w:val="Char Char19"/>
    <w:qFormat/>
    <w:uiPriority w:val="0"/>
    <w:rPr>
      <w:rFonts w:ascii="华文细黑" w:hAnsi="Arial" w:eastAsia="华文细黑"/>
      <w:b/>
      <w:bCs/>
      <w:sz w:val="44"/>
      <w:szCs w:val="32"/>
      <w:lang w:val="en-US" w:eastAsia="zh-CN" w:bidi="ar-SA"/>
    </w:rPr>
  </w:style>
  <w:style w:type="paragraph" w:customStyle="1" w:styleId="86">
    <w:name w:val="列表框1"/>
    <w:basedOn w:val="1"/>
    <w:qFormat/>
    <w:uiPriority w:val="0"/>
    <w:pPr>
      <w:tabs>
        <w:tab w:val="left" w:pos="1682"/>
      </w:tabs>
      <w:adjustRightInd w:val="0"/>
      <w:snapToGrid w:val="0"/>
      <w:ind w:left="1748"/>
    </w:pPr>
    <w:rPr>
      <w:rFonts w:ascii="宋体" w:hAnsi="宋体"/>
      <w:kern w:val="0"/>
      <w:szCs w:val="21"/>
    </w:rPr>
  </w:style>
  <w:style w:type="paragraph" w:customStyle="1" w:styleId="87">
    <w:name w:val="列表框2"/>
    <w:basedOn w:val="86"/>
    <w:qFormat/>
    <w:uiPriority w:val="0"/>
    <w:pPr>
      <w:tabs>
        <w:tab w:val="left" w:pos="2084"/>
      </w:tabs>
      <w:ind w:left="808" w:leftChars="808"/>
    </w:pPr>
    <w:rPr>
      <w:szCs w:val="24"/>
    </w:rPr>
  </w:style>
  <w:style w:type="character" w:customStyle="1" w:styleId="88">
    <w:name w:val="Char Char7"/>
    <w:qFormat/>
    <w:uiPriority w:val="0"/>
    <w:rPr>
      <w:rFonts w:eastAsia="宋体"/>
      <w:kern w:val="2"/>
      <w:sz w:val="18"/>
      <w:szCs w:val="18"/>
      <w:lang w:val="en-US" w:eastAsia="zh-CN" w:bidi="ar-SA"/>
    </w:rPr>
  </w:style>
  <w:style w:type="paragraph" w:customStyle="1" w:styleId="89">
    <w:name w:val="样式 标题 3 + 黑色"/>
    <w:basedOn w:val="7"/>
    <w:qFormat/>
    <w:uiPriority w:val="0"/>
    <w:pPr>
      <w:keepNext w:val="0"/>
      <w:keepLines w:val="0"/>
      <w:tabs>
        <w:tab w:val="left" w:pos="1200"/>
        <w:tab w:val="left" w:pos="1260"/>
      </w:tabs>
      <w:spacing w:before="0" w:after="0"/>
      <w:ind w:left="500" w:hanging="500" w:hangingChars="500"/>
    </w:pPr>
    <w:rPr>
      <w:b w:val="0"/>
      <w:bCs w:val="0"/>
      <w:color w:val="FF0000"/>
      <w:szCs w:val="20"/>
    </w:rPr>
  </w:style>
  <w:style w:type="character" w:customStyle="1" w:styleId="90">
    <w:name w:val="已访问的超链接1"/>
    <w:qFormat/>
    <w:uiPriority w:val="0"/>
    <w:rPr>
      <w:color w:val="800080"/>
      <w:u w:val="single"/>
    </w:rPr>
  </w:style>
  <w:style w:type="character" w:customStyle="1" w:styleId="91">
    <w:name w:val="普通文字 Char Char"/>
    <w:qFormat/>
    <w:uiPriority w:val="0"/>
    <w:rPr>
      <w:rFonts w:ascii="宋体" w:hAnsi="Courier New" w:eastAsia="宋体" w:cs="Courier New"/>
      <w:kern w:val="2"/>
      <w:sz w:val="21"/>
      <w:szCs w:val="21"/>
      <w:lang w:val="en-US" w:eastAsia="zh-CN" w:bidi="ar-SA"/>
    </w:rPr>
  </w:style>
  <w:style w:type="character" w:customStyle="1" w:styleId="92">
    <w:name w:val="樣式 標題 3 + (中文) MS Gothic 10.5 點 Char Char Char Char Char Char Char Char Char Char Char Char"/>
    <w:qFormat/>
    <w:uiPriority w:val="0"/>
    <w:rPr>
      <w:rFonts w:hAnsi="PMingLiU" w:eastAsia="MS Gothic"/>
      <w:bCs/>
      <w:snapToGrid w:val="0"/>
      <w:kern w:val="2"/>
      <w:sz w:val="24"/>
      <w:szCs w:val="24"/>
      <w:lang w:val="en-AU" w:eastAsia="zh-TW" w:bidi="ar-SA"/>
    </w:rPr>
  </w:style>
  <w:style w:type="character" w:customStyle="1" w:styleId="93">
    <w:name w:val="批注框文本 Char1"/>
    <w:qFormat/>
    <w:uiPriority w:val="0"/>
    <w:rPr>
      <w:rFonts w:ascii="Times New Roman" w:hAnsi="Times New Roman" w:eastAsia="宋体" w:cs="Times New Roman"/>
      <w:kern w:val="0"/>
      <w:sz w:val="18"/>
      <w:szCs w:val="18"/>
    </w:rPr>
  </w:style>
  <w:style w:type="character" w:customStyle="1" w:styleId="94">
    <w:name w:val="文档结构图 Char1"/>
    <w:qFormat/>
    <w:uiPriority w:val="0"/>
    <w:rPr>
      <w:rFonts w:ascii="宋体" w:hAnsi="Times New Roman" w:eastAsia="宋体" w:cs="Times New Roman"/>
      <w:kern w:val="0"/>
      <w:sz w:val="18"/>
      <w:szCs w:val="18"/>
    </w:rPr>
  </w:style>
  <w:style w:type="character" w:customStyle="1" w:styleId="95">
    <w:name w:val="未处理的提及11"/>
    <w:qFormat/>
    <w:uiPriority w:val="0"/>
    <w:rPr>
      <w:color w:val="605E5C"/>
      <w:shd w:val="clear" w:color="auto" w:fill="E1DFDD"/>
    </w:rPr>
  </w:style>
  <w:style w:type="paragraph" w:customStyle="1" w:styleId="96">
    <w:name w:val="无编号正文"/>
    <w:basedOn w:val="22"/>
    <w:next w:val="1"/>
    <w:qFormat/>
    <w:uiPriority w:val="0"/>
    <w:pPr>
      <w:spacing w:after="0"/>
      <w:ind w:left="200" w:leftChars="200"/>
    </w:pPr>
    <w:rPr>
      <w:rFonts w:ascii="宋体" w:hAnsi="宋体"/>
      <w:kern w:val="0"/>
      <w:sz w:val="24"/>
    </w:rPr>
  </w:style>
  <w:style w:type="character" w:customStyle="1" w:styleId="97">
    <w:name w:val="日期 Char1"/>
    <w:qFormat/>
    <w:uiPriority w:val="0"/>
    <w:rPr>
      <w:rFonts w:ascii="Times New Roman" w:hAnsi="Times New Roman" w:eastAsia="宋体" w:cs="Times New Roman"/>
      <w:kern w:val="0"/>
      <w:szCs w:val="20"/>
    </w:rPr>
  </w:style>
  <w:style w:type="character" w:customStyle="1" w:styleId="98">
    <w:name w:val="正文文本缩进 Char2"/>
    <w:qFormat/>
    <w:uiPriority w:val="0"/>
    <w:rPr>
      <w:rFonts w:ascii="Times New Roman" w:hAnsi="Times New Roman" w:eastAsia="宋体" w:cs="Times New Roman"/>
      <w:szCs w:val="24"/>
    </w:rPr>
  </w:style>
  <w:style w:type="character" w:customStyle="1" w:styleId="99">
    <w:name w:val="text"/>
    <w:qFormat/>
    <w:uiPriority w:val="0"/>
    <w:rPr>
      <w:rFonts w:ascii="仿宋_GB2312" w:eastAsia="仿宋_GB2312"/>
      <w:b/>
      <w:kern w:val="2"/>
      <w:sz w:val="32"/>
      <w:szCs w:val="32"/>
      <w:lang w:val="en-US" w:eastAsia="zh-CN" w:bidi="ar-SA"/>
    </w:rPr>
  </w:style>
  <w:style w:type="character" w:customStyle="1" w:styleId="100">
    <w:name w:val="脚注文本 Char1"/>
    <w:qFormat/>
    <w:uiPriority w:val="0"/>
    <w:rPr>
      <w:kern w:val="2"/>
      <w:sz w:val="18"/>
      <w:szCs w:val="18"/>
    </w:rPr>
  </w:style>
  <w:style w:type="character" w:customStyle="1" w:styleId="101">
    <w:name w:val="批注主题 Char1"/>
    <w:qFormat/>
    <w:uiPriority w:val="0"/>
    <w:rPr>
      <w:rFonts w:ascii="Times New Roman" w:hAnsi="Times New Roman" w:eastAsia="宋体" w:cs="Times New Roman"/>
      <w:b/>
      <w:bCs/>
      <w:kern w:val="0"/>
      <w:sz w:val="21"/>
      <w:szCs w:val="20"/>
    </w:rPr>
  </w:style>
  <w:style w:type="character" w:customStyle="1" w:styleId="102">
    <w:name w:val="Char Char15"/>
    <w:qFormat/>
    <w:uiPriority w:val="0"/>
    <w:rPr>
      <w:rFonts w:ascii="Arial" w:hAnsi="Arial" w:eastAsia="黑体"/>
      <w:b/>
      <w:bCs/>
      <w:sz w:val="24"/>
      <w:szCs w:val="24"/>
      <w:lang w:val="en-US" w:eastAsia="zh-CN" w:bidi="ar-SA"/>
    </w:rPr>
  </w:style>
  <w:style w:type="character" w:customStyle="1" w:styleId="103">
    <w:name w:val="三级标题康"/>
    <w:qFormat/>
    <w:uiPriority w:val="0"/>
    <w:rPr>
      <w:rFonts w:ascii="Arial" w:hAnsi="Arial" w:eastAsia="宋体" w:cs="Times New Roman"/>
      <w:b/>
      <w:bCs/>
      <w:sz w:val="21"/>
      <w:szCs w:val="32"/>
    </w:rPr>
  </w:style>
  <w:style w:type="character" w:customStyle="1" w:styleId="104">
    <w:name w:val="样式 表内文字"/>
    <w:qFormat/>
    <w:uiPriority w:val="0"/>
    <w:rPr>
      <w:rFonts w:eastAsia="宋体"/>
      <w:snapToGrid/>
      <w:color w:val="000000"/>
      <w:spacing w:val="0"/>
      <w:kern w:val="0"/>
      <w:position w:val="0"/>
      <w:sz w:val="20"/>
      <w:szCs w:val="20"/>
      <w:u w:val="none"/>
    </w:rPr>
  </w:style>
  <w:style w:type="character" w:customStyle="1" w:styleId="105">
    <w:name w:val="Char Char13"/>
    <w:qFormat/>
    <w:uiPriority w:val="0"/>
    <w:rPr>
      <w:rFonts w:ascii="Arial" w:hAnsi="Arial" w:eastAsia="黑体"/>
      <w:sz w:val="24"/>
      <w:szCs w:val="24"/>
      <w:lang w:val="en-US" w:eastAsia="zh-CN" w:bidi="ar-SA"/>
    </w:rPr>
  </w:style>
  <w:style w:type="character" w:customStyle="1" w:styleId="106">
    <w:name w:val="Char Char11"/>
    <w:qFormat/>
    <w:uiPriority w:val="0"/>
    <w:rPr>
      <w:rFonts w:eastAsia="宋体"/>
      <w:b/>
      <w:bCs/>
      <w:kern w:val="2"/>
      <w:sz w:val="21"/>
      <w:szCs w:val="24"/>
      <w:lang w:val="en-US" w:eastAsia="zh-CN" w:bidi="ar-SA"/>
    </w:rPr>
  </w:style>
  <w:style w:type="character" w:customStyle="1" w:styleId="107">
    <w:name w:val="标题 3 Char1"/>
    <w:qFormat/>
    <w:uiPriority w:val="0"/>
    <w:rPr>
      <w:b/>
      <w:bCs/>
      <w:sz w:val="32"/>
      <w:szCs w:val="32"/>
    </w:rPr>
  </w:style>
  <w:style w:type="paragraph" w:customStyle="1" w:styleId="108">
    <w:name w:val="图形题注"/>
    <w:basedOn w:val="17"/>
    <w:qFormat/>
    <w:uiPriority w:val="0"/>
    <w:pPr>
      <w:adjustRightInd w:val="0"/>
      <w:snapToGrid w:val="0"/>
      <w:spacing w:after="50" w:afterLines="50"/>
      <w:jc w:val="center"/>
    </w:pPr>
    <w:rPr>
      <w:rFonts w:eastAsia="宋体" w:cs="Times New Roman"/>
      <w:kern w:val="0"/>
      <w:sz w:val="21"/>
    </w:rPr>
  </w:style>
  <w:style w:type="paragraph" w:customStyle="1" w:styleId="109">
    <w:name w:val="图形布置"/>
    <w:basedOn w:val="108"/>
    <w:qFormat/>
    <w:uiPriority w:val="0"/>
  </w:style>
  <w:style w:type="character" w:customStyle="1" w:styleId="110">
    <w:name w:val="Char Char12"/>
    <w:qFormat/>
    <w:uiPriority w:val="0"/>
    <w:rPr>
      <w:rFonts w:ascii="Arial" w:hAnsi="Arial" w:eastAsia="黑体"/>
      <w:sz w:val="21"/>
      <w:szCs w:val="21"/>
      <w:lang w:val="en-US" w:eastAsia="zh-CN" w:bidi="ar-SA"/>
    </w:rPr>
  </w:style>
  <w:style w:type="character" w:customStyle="1" w:styleId="111">
    <w:name w:val="正文文本缩进 2 Char1"/>
    <w:qFormat/>
    <w:uiPriority w:val="0"/>
    <w:rPr>
      <w:rFonts w:ascii="Times New Roman" w:hAnsi="Times New Roman" w:eastAsia="宋体" w:cs="Times New Roman"/>
      <w:kern w:val="0"/>
      <w:szCs w:val="20"/>
    </w:rPr>
  </w:style>
  <w:style w:type="character" w:customStyle="1" w:styleId="112">
    <w:name w:val="正文文本缩进 Char1"/>
    <w:qFormat/>
    <w:uiPriority w:val="0"/>
    <w:rPr>
      <w:rFonts w:ascii="Times New Roman" w:hAnsi="Times New Roman" w:eastAsia="宋体" w:cs="Times New Roman"/>
      <w:kern w:val="0"/>
      <w:szCs w:val="20"/>
    </w:rPr>
  </w:style>
  <w:style w:type="paragraph" w:customStyle="1" w:styleId="113">
    <w:name w:val="正文首行缩进1"/>
    <w:basedOn w:val="22"/>
    <w:qFormat/>
    <w:uiPriority w:val="0"/>
    <w:pPr>
      <w:ind w:firstLine="100" w:firstLineChars="100"/>
    </w:pPr>
  </w:style>
  <w:style w:type="character" w:customStyle="1" w:styleId="114">
    <w:name w:val="页脚 Char1"/>
    <w:qFormat/>
    <w:uiPriority w:val="0"/>
    <w:rPr>
      <w:rFonts w:ascii="Times New Roman" w:hAnsi="Times New Roman" w:eastAsia="宋体" w:cs="Times New Roman"/>
      <w:kern w:val="0"/>
      <w:sz w:val="18"/>
      <w:szCs w:val="18"/>
    </w:rPr>
  </w:style>
  <w:style w:type="character" w:customStyle="1" w:styleId="115">
    <w:name w:val="Char Char10"/>
    <w:qFormat/>
    <w:uiPriority w:val="0"/>
    <w:rPr>
      <w:rFonts w:eastAsia="仿宋_GB2312"/>
      <w:kern w:val="2"/>
      <w:sz w:val="32"/>
      <w:szCs w:val="24"/>
      <w:lang w:val="en-US" w:eastAsia="zh-CN" w:bidi="ar-SA"/>
    </w:rPr>
  </w:style>
  <w:style w:type="character" w:customStyle="1" w:styleId="116">
    <w:name w:val="纯文本 Char1"/>
    <w:qFormat/>
    <w:uiPriority w:val="0"/>
    <w:rPr>
      <w:rFonts w:ascii="宋体" w:hAnsi="Courier New" w:eastAsia="宋体" w:cs="Times New Roman"/>
      <w:szCs w:val="20"/>
    </w:rPr>
  </w:style>
  <w:style w:type="character" w:customStyle="1" w:styleId="117">
    <w:name w:val="正文文本缩进 3 Char1"/>
    <w:qFormat/>
    <w:uiPriority w:val="0"/>
    <w:rPr>
      <w:rFonts w:ascii="Times New Roman" w:hAnsi="Times New Roman" w:eastAsia="宋体" w:cs="Times New Roman"/>
      <w:kern w:val="0"/>
      <w:sz w:val="16"/>
      <w:szCs w:val="16"/>
    </w:rPr>
  </w:style>
  <w:style w:type="paragraph" w:customStyle="1" w:styleId="118">
    <w:name w:val="正文首行缩进 21"/>
    <w:basedOn w:val="3"/>
    <w:qFormat/>
    <w:uiPriority w:val="0"/>
    <w:pPr>
      <w:adjustRightInd w:val="0"/>
      <w:spacing w:line="312" w:lineRule="atLeast"/>
      <w:textAlignment w:val="baseline"/>
    </w:pPr>
  </w:style>
  <w:style w:type="paragraph" w:customStyle="1" w:styleId="119">
    <w:name w:val="样式4"/>
    <w:basedOn w:val="35"/>
    <w:qFormat/>
    <w:uiPriority w:val="0"/>
    <w:pPr>
      <w:pBdr>
        <w:bottom w:val="none" w:color="auto" w:sz="0" w:space="0"/>
      </w:pBdr>
      <w:autoSpaceDE w:val="0"/>
      <w:autoSpaceDN w:val="0"/>
      <w:adjustRightInd w:val="0"/>
      <w:snapToGrid/>
      <w:textAlignment w:val="baseline"/>
    </w:pPr>
    <w:rPr>
      <w:rFonts w:ascii="宋体"/>
    </w:rPr>
  </w:style>
  <w:style w:type="paragraph" w:customStyle="1" w:styleId="120">
    <w:name w:val="Char Char Char1"/>
    <w:basedOn w:val="1"/>
    <w:qFormat/>
    <w:uiPriority w:val="0"/>
    <w:rPr>
      <w:rFonts w:ascii="仿宋_GB2312" w:eastAsia="仿宋_GB2312"/>
      <w:b/>
      <w:sz w:val="32"/>
      <w:szCs w:val="32"/>
    </w:rPr>
  </w:style>
  <w:style w:type="character" w:customStyle="1" w:styleId="121">
    <w:name w:val="Char Char16"/>
    <w:qFormat/>
    <w:uiPriority w:val="0"/>
    <w:rPr>
      <w:rFonts w:eastAsia="宋体"/>
      <w:b/>
      <w:bCs/>
      <w:sz w:val="28"/>
      <w:szCs w:val="28"/>
      <w:lang w:val="en-US" w:eastAsia="zh-CN" w:bidi="ar-SA"/>
    </w:rPr>
  </w:style>
  <w:style w:type="character" w:customStyle="1" w:styleId="122">
    <w:name w:val="页眉 Char1"/>
    <w:qFormat/>
    <w:uiPriority w:val="0"/>
    <w:rPr>
      <w:rFonts w:ascii="Times New Roman" w:hAnsi="Times New Roman" w:eastAsia="宋体" w:cs="Times New Roman"/>
      <w:kern w:val="0"/>
      <w:sz w:val="18"/>
      <w:szCs w:val="18"/>
    </w:rPr>
  </w:style>
  <w:style w:type="paragraph" w:customStyle="1" w:styleId="123">
    <w:name w:val="列出段落2"/>
    <w:basedOn w:val="1"/>
    <w:qFormat/>
    <w:uiPriority w:val="0"/>
    <w:rPr>
      <w:rFonts w:ascii="Calibri" w:hAnsi="Calibri"/>
      <w:szCs w:val="22"/>
    </w:rPr>
  </w:style>
  <w:style w:type="character" w:customStyle="1" w:styleId="124">
    <w:name w:val="纯文本 Char2"/>
    <w:qFormat/>
    <w:uiPriority w:val="0"/>
    <w:rPr>
      <w:rFonts w:ascii="宋体" w:hAnsi="Courier New" w:eastAsia="宋体"/>
      <w:kern w:val="2"/>
      <w:sz w:val="21"/>
      <w:lang w:val="en-US" w:eastAsia="zh-CN"/>
    </w:rPr>
  </w:style>
  <w:style w:type="character" w:customStyle="1" w:styleId="125">
    <w:name w:val="font161"/>
    <w:qFormat/>
    <w:uiPriority w:val="0"/>
    <w:rPr>
      <w:b/>
      <w:bCs/>
      <w:sz w:val="32"/>
      <w:szCs w:val="32"/>
    </w:rPr>
  </w:style>
  <w:style w:type="character" w:customStyle="1" w:styleId="126">
    <w:name w:val="Char Char8"/>
    <w:qFormat/>
    <w:uiPriority w:val="0"/>
    <w:rPr>
      <w:rFonts w:ascii="宋体" w:hAnsi="宋体" w:eastAsia="宋体"/>
      <w:kern w:val="2"/>
      <w:sz w:val="21"/>
      <w:szCs w:val="24"/>
      <w:lang w:val="en-US" w:eastAsia="zh-CN" w:bidi="ar-SA"/>
    </w:rPr>
  </w:style>
  <w:style w:type="character" w:customStyle="1" w:styleId="127">
    <w:name w:val="样式 超链接 + 仿宋_GB2312 小四 加粗"/>
    <w:qFormat/>
    <w:uiPriority w:val="0"/>
    <w:rPr>
      <w:rFonts w:ascii="仿宋_GB2312" w:hAnsi="仿宋_GB2312" w:eastAsia="黑体"/>
      <w:b/>
      <w:bCs/>
      <w:color w:val="auto"/>
      <w:sz w:val="24"/>
      <w:u w:val="none"/>
    </w:rPr>
  </w:style>
  <w:style w:type="character" w:customStyle="1" w:styleId="128">
    <w:name w:val="批注文字 Char2"/>
    <w:qFormat/>
    <w:uiPriority w:val="0"/>
    <w:rPr>
      <w:kern w:val="2"/>
      <w:sz w:val="21"/>
      <w:szCs w:val="24"/>
    </w:rPr>
  </w:style>
  <w:style w:type="character" w:customStyle="1" w:styleId="129">
    <w:name w:val="标题 3 字符"/>
    <w:qFormat/>
    <w:uiPriority w:val="0"/>
    <w:rPr>
      <w:rFonts w:ascii="Times New Roman" w:hAnsi="Times New Roman" w:eastAsia="宋体" w:cs="Times New Roman"/>
      <w:b/>
      <w:bCs/>
      <w:sz w:val="32"/>
      <w:szCs w:val="32"/>
    </w:rPr>
  </w:style>
  <w:style w:type="character" w:customStyle="1" w:styleId="130">
    <w:name w:val="Char Char18"/>
    <w:qFormat/>
    <w:uiPriority w:val="0"/>
    <w:rPr>
      <w:rFonts w:eastAsia="华文细黑"/>
      <w:bCs/>
      <w:sz w:val="36"/>
      <w:szCs w:val="32"/>
      <w:lang w:val="en-US" w:eastAsia="zh-CN" w:bidi="ar-SA"/>
    </w:rPr>
  </w:style>
  <w:style w:type="character" w:customStyle="1" w:styleId="131">
    <w:name w:val="正文文本 Char1"/>
    <w:qFormat/>
    <w:uiPriority w:val="0"/>
    <w:rPr>
      <w:rFonts w:ascii="Times New Roman" w:hAnsi="Times New Roman" w:eastAsia="宋体" w:cs="Times New Roman"/>
      <w:kern w:val="0"/>
      <w:szCs w:val="20"/>
    </w:rPr>
  </w:style>
  <w:style w:type="character" w:customStyle="1" w:styleId="132">
    <w:name w:val="Char Char14"/>
    <w:qFormat/>
    <w:uiPriority w:val="0"/>
    <w:rPr>
      <w:rFonts w:eastAsia="宋体"/>
      <w:b/>
      <w:bCs/>
      <w:sz w:val="24"/>
      <w:szCs w:val="24"/>
      <w:lang w:val="en-US" w:eastAsia="zh-CN" w:bidi="ar-SA"/>
    </w:rPr>
  </w:style>
  <w:style w:type="character" w:customStyle="1" w:styleId="133">
    <w:name w:val="Char Char6"/>
    <w:qFormat/>
    <w:uiPriority w:val="0"/>
    <w:rPr>
      <w:rFonts w:eastAsia="宋体"/>
      <w:sz w:val="18"/>
      <w:szCs w:val="18"/>
      <w:lang w:bidi="ar-SA"/>
    </w:rPr>
  </w:style>
  <w:style w:type="character" w:customStyle="1" w:styleId="134">
    <w:name w:val="正文首行缩进 Char1"/>
    <w:qFormat/>
    <w:uiPriority w:val="0"/>
    <w:rPr>
      <w:rFonts w:ascii="Times New Roman" w:hAnsi="Times New Roman" w:eastAsia="宋体" w:cs="Times New Roman"/>
      <w:kern w:val="0"/>
      <w:szCs w:val="20"/>
    </w:rPr>
  </w:style>
  <w:style w:type="character" w:customStyle="1" w:styleId="135">
    <w:name w:val="Char Char20"/>
    <w:qFormat/>
    <w:uiPriority w:val="0"/>
    <w:rPr>
      <w:rFonts w:ascii="华文细黑" w:eastAsia="华文细黑"/>
      <w:b/>
      <w:bCs/>
      <w:snapToGrid w:val="0"/>
      <w:sz w:val="52"/>
      <w:szCs w:val="44"/>
      <w:lang w:val="en-US" w:eastAsia="zh-CN" w:bidi="ar-SA"/>
    </w:rPr>
  </w:style>
  <w:style w:type="character" w:customStyle="1" w:styleId="136">
    <w:name w:val="标题 1 字符"/>
    <w:qFormat/>
    <w:uiPriority w:val="0"/>
    <w:rPr>
      <w:rFonts w:ascii="Times New Roman" w:hAnsi="Times New Roman" w:eastAsia="宋体" w:cs="Times New Roman"/>
      <w:b/>
      <w:bCs/>
      <w:kern w:val="44"/>
      <w:sz w:val="44"/>
      <w:szCs w:val="44"/>
    </w:rPr>
  </w:style>
  <w:style w:type="character" w:customStyle="1" w:styleId="137">
    <w:name w:val="Char Char2"/>
    <w:qFormat/>
    <w:uiPriority w:val="0"/>
    <w:rPr>
      <w:rFonts w:ascii="楷体_GB2312" w:hAnsi="宋体" w:eastAsia="楷体_GB2312"/>
      <w:color w:val="000000"/>
      <w:sz w:val="21"/>
      <w:szCs w:val="21"/>
      <w:lang w:val="en-US" w:eastAsia="zh-CN" w:bidi="ar-SA"/>
    </w:rPr>
  </w:style>
  <w:style w:type="character" w:customStyle="1" w:styleId="138">
    <w:name w:val="Char Char9"/>
    <w:qFormat/>
    <w:uiPriority w:val="0"/>
    <w:rPr>
      <w:rFonts w:ascii="宋体" w:hAnsi="宋体" w:eastAsia="宋体"/>
      <w:kern w:val="2"/>
      <w:sz w:val="24"/>
      <w:lang w:val="en-US" w:eastAsia="zh-CN" w:bidi="ar-SA"/>
    </w:rPr>
  </w:style>
  <w:style w:type="character" w:customStyle="1" w:styleId="139">
    <w:name w:val="尾注文本 Char1"/>
    <w:qFormat/>
    <w:uiPriority w:val="0"/>
    <w:rPr>
      <w:kern w:val="2"/>
      <w:sz w:val="21"/>
      <w:szCs w:val="24"/>
    </w:rPr>
  </w:style>
  <w:style w:type="paragraph" w:customStyle="1" w:styleId="140">
    <w:name w:val="xl90"/>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styleId="141">
    <w:name w:val="No Spacing"/>
    <w:qFormat/>
    <w:uiPriority w:val="0"/>
    <w:pPr>
      <w:widowControl w:val="0"/>
      <w:spacing w:line="360" w:lineRule="auto"/>
      <w:ind w:firstLine="420"/>
      <w:jc w:val="both"/>
    </w:pPr>
    <w:rPr>
      <w:rFonts w:ascii="Calibri" w:hAnsi="Calibri" w:eastAsia="宋体" w:cs="Times New Roman"/>
      <w:kern w:val="2"/>
      <w:sz w:val="21"/>
      <w:szCs w:val="22"/>
      <w:lang w:val="en-US" w:eastAsia="zh-CN" w:bidi="ar-SA"/>
    </w:rPr>
  </w:style>
  <w:style w:type="paragraph" w:customStyle="1" w:styleId="142">
    <w:name w:val="USE 5"/>
    <w:basedOn w:val="1"/>
    <w:qFormat/>
    <w:uiPriority w:val="0"/>
    <w:pPr>
      <w:ind w:left="217"/>
      <w:jc w:val="left"/>
    </w:pPr>
    <w:rPr>
      <w:rFonts w:ascii="宋体" w:hAnsi="宋体"/>
      <w:sz w:val="24"/>
    </w:rPr>
  </w:style>
  <w:style w:type="paragraph" w:customStyle="1" w:styleId="143">
    <w:name w:val="xl80"/>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textAlignment w:val="center"/>
    </w:pPr>
    <w:rPr>
      <w:rFonts w:ascii="宋体" w:hAnsi="宋体" w:cs="宋体"/>
      <w:kern w:val="0"/>
      <w:szCs w:val="21"/>
    </w:rPr>
  </w:style>
  <w:style w:type="paragraph" w:customStyle="1" w:styleId="144">
    <w:name w:val="xl22"/>
    <w:basedOn w:val="1"/>
    <w:qFormat/>
    <w:uiPriority w:val="0"/>
    <w:pPr>
      <w:spacing w:before="100" w:beforeAutospacing="1" w:after="100" w:afterAutospacing="1"/>
      <w:jc w:val="right"/>
      <w:textAlignment w:val="center"/>
    </w:pPr>
    <w:rPr>
      <w:rFonts w:ascii="宋体" w:hAnsi="宋体" w:cs="宋体"/>
      <w:color w:val="000000"/>
      <w:kern w:val="0"/>
      <w:sz w:val="24"/>
    </w:rPr>
  </w:style>
  <w:style w:type="paragraph" w:customStyle="1" w:styleId="145">
    <w:name w:val="cucd-4"/>
    <w:next w:val="1"/>
    <w:qFormat/>
    <w:uiPriority w:val="0"/>
    <w:pPr>
      <w:spacing w:line="360" w:lineRule="auto"/>
      <w:ind w:firstLine="200" w:firstLineChars="200"/>
      <w:jc w:val="both"/>
      <w:outlineLvl w:val="3"/>
    </w:pPr>
    <w:rPr>
      <w:rFonts w:ascii="Times New Roman" w:hAnsi="Times New Roman" w:eastAsia="宋体" w:cs="Times New Roman"/>
      <w:b/>
      <w:color w:val="000000"/>
      <w:kern w:val="2"/>
      <w:sz w:val="24"/>
      <w:szCs w:val="24"/>
      <w:u w:val="single"/>
      <w:lang w:val="en-US" w:eastAsia="zh-CN" w:bidi="ar-SA"/>
    </w:rPr>
  </w:style>
  <w:style w:type="paragraph" w:customStyle="1" w:styleId="146">
    <w:name w:val="p0"/>
    <w:basedOn w:val="1"/>
    <w:qFormat/>
    <w:uiPriority w:val="0"/>
    <w:rPr>
      <w:kern w:val="0"/>
      <w:szCs w:val="21"/>
    </w:rPr>
  </w:style>
  <w:style w:type="paragraph" w:customStyle="1" w:styleId="147">
    <w:name w:val="xl86"/>
    <w:basedOn w:val="1"/>
    <w:qFormat/>
    <w:uiPriority w:val="0"/>
    <w:pPr>
      <w:spacing w:before="100" w:beforeAutospacing="1" w:after="100" w:afterAutospacing="1"/>
      <w:jc w:val="center"/>
    </w:pPr>
    <w:rPr>
      <w:rFonts w:ascii="宋体" w:hAnsi="宋体" w:cs="宋体"/>
      <w:kern w:val="0"/>
      <w:sz w:val="24"/>
    </w:rPr>
  </w:style>
  <w:style w:type="paragraph" w:customStyle="1" w:styleId="148">
    <w:name w:val="标题 21"/>
    <w:basedOn w:val="1"/>
    <w:qFormat/>
    <w:uiPriority w:val="0"/>
    <w:pPr>
      <w:ind w:left="100"/>
      <w:jc w:val="left"/>
      <w:outlineLvl w:val="2"/>
    </w:pPr>
    <w:rPr>
      <w:rFonts w:ascii="Microsoft JhengHei" w:hAnsi="Microsoft JhengHei" w:eastAsia="Microsoft JhengHei"/>
      <w:b/>
      <w:bCs/>
      <w:kern w:val="0"/>
      <w:sz w:val="32"/>
      <w:szCs w:val="32"/>
    </w:rPr>
  </w:style>
  <w:style w:type="paragraph" w:customStyle="1" w:styleId="149">
    <w:name w:val="xl43"/>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0">
    <w:name w:val="附件"/>
    <w:basedOn w:val="1"/>
    <w:qFormat/>
    <w:uiPriority w:val="0"/>
    <w:pPr>
      <w:spacing w:line="480" w:lineRule="auto"/>
    </w:pPr>
    <w:rPr>
      <w:rFonts w:ascii="黑体" w:eastAsia="黑体"/>
      <w:b/>
      <w:sz w:val="36"/>
      <w:szCs w:val="20"/>
    </w:rPr>
  </w:style>
  <w:style w:type="paragraph" w:customStyle="1" w:styleId="151">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52">
    <w:name w:val="xl67"/>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5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54">
    <w:name w:val="Char Char Char Char Char Char Char Char Char Char Char Char Char Char Char Char Char Char Char Char Char Char Char Char2 Char"/>
    <w:basedOn w:val="1"/>
    <w:qFormat/>
    <w:uiPriority w:val="0"/>
    <w:pPr>
      <w:spacing w:after="160" w:line="240" w:lineRule="exact"/>
      <w:jc w:val="center"/>
    </w:pPr>
    <w:rPr>
      <w:rFonts w:ascii="黑体" w:hAnsi="Verdana" w:eastAsia="黑体"/>
      <w:kern w:val="0"/>
      <w:sz w:val="32"/>
      <w:szCs w:val="32"/>
    </w:rPr>
  </w:style>
  <w:style w:type="paragraph" w:customStyle="1" w:styleId="15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56">
    <w:name w:val="纯文本2"/>
    <w:basedOn w:val="1"/>
    <w:qFormat/>
    <w:uiPriority w:val="0"/>
    <w:rPr>
      <w:rFonts w:ascii="宋体" w:hAnsi="Courier New" w:cs="Courier New"/>
      <w:szCs w:val="21"/>
    </w:rPr>
  </w:style>
  <w:style w:type="paragraph" w:customStyle="1" w:styleId="157">
    <w:name w:val="1.1.1.1"/>
    <w:basedOn w:val="1"/>
    <w:qFormat/>
    <w:uiPriority w:val="0"/>
    <w:pPr>
      <w:tabs>
        <w:tab w:val="left" w:pos="900"/>
        <w:tab w:val="left" w:pos="1134"/>
      </w:tabs>
      <w:adjustRightInd w:val="0"/>
      <w:snapToGrid w:val="0"/>
      <w:spacing w:before="50" w:beforeLines="50" w:after="50" w:afterLines="50" w:line="400" w:lineRule="atLeast"/>
      <w:ind w:left="50" w:leftChars="50" w:right="200" w:rightChars="200"/>
      <w:textAlignment w:val="baseline"/>
    </w:pPr>
    <w:rPr>
      <w:rFonts w:ascii="Arial" w:hAnsi="Arial"/>
      <w:kern w:val="0"/>
      <w:sz w:val="24"/>
      <w:szCs w:val="20"/>
    </w:rPr>
  </w:style>
  <w:style w:type="paragraph" w:customStyle="1" w:styleId="158">
    <w:name w:val="样式 标题 1 + 黑体 三号 非加粗 居中 段前: 6 磅 段后: 6 磅 行距: 固定值 20 磅"/>
    <w:basedOn w:val="5"/>
    <w:qFormat/>
    <w:uiPriority w:val="0"/>
    <w:pPr>
      <w:spacing w:before="120" w:after="120" w:line="400" w:lineRule="exact"/>
      <w:jc w:val="center"/>
    </w:pPr>
    <w:rPr>
      <w:rFonts w:ascii="黑体" w:hAnsi="黑体" w:eastAsia="黑体" w:cs="宋体"/>
      <w:b w:val="0"/>
      <w:bCs w:val="0"/>
      <w:sz w:val="32"/>
      <w:szCs w:val="20"/>
    </w:rPr>
  </w:style>
  <w:style w:type="paragraph" w:customStyle="1" w:styleId="159">
    <w:name w:val="zhengwen"/>
    <w:basedOn w:val="1"/>
    <w:qFormat/>
    <w:uiPriority w:val="0"/>
    <w:pPr>
      <w:tabs>
        <w:tab w:val="left" w:pos="1145"/>
      </w:tabs>
      <w:adjustRightInd w:val="0"/>
      <w:snapToGrid w:val="0"/>
      <w:spacing w:line="520" w:lineRule="exact"/>
      <w:ind w:left="1145"/>
    </w:pPr>
    <w:rPr>
      <w:bCs/>
      <w:sz w:val="28"/>
    </w:rPr>
  </w:style>
  <w:style w:type="paragraph" w:customStyle="1" w:styleId="160">
    <w:name w:val="Char Char Char Char Char Char Char"/>
    <w:basedOn w:val="1"/>
    <w:qFormat/>
    <w:uiPriority w:val="0"/>
    <w:rPr>
      <w:rFonts w:ascii="仿宋_GB2312" w:eastAsia="仿宋_GB2312"/>
      <w:b/>
      <w:sz w:val="32"/>
      <w:szCs w:val="32"/>
    </w:rPr>
  </w:style>
  <w:style w:type="paragraph" w:customStyle="1" w:styleId="161">
    <w:name w:val="p8"/>
    <w:basedOn w:val="1"/>
    <w:qFormat/>
    <w:uiPriority w:val="0"/>
    <w:pPr>
      <w:spacing w:line="30" w:lineRule="atLeast"/>
      <w:jc w:val="left"/>
    </w:pPr>
    <w:rPr>
      <w:rFonts w:ascii="宋体" w:hAnsi="宋体" w:cs="宋体"/>
      <w:kern w:val="0"/>
      <w:szCs w:val="21"/>
    </w:rPr>
  </w:style>
  <w:style w:type="paragraph" w:customStyle="1" w:styleId="162">
    <w:name w:val="目录 11"/>
    <w:basedOn w:val="1"/>
    <w:next w:val="1"/>
    <w:qFormat/>
    <w:uiPriority w:val="0"/>
    <w:pPr>
      <w:tabs>
        <w:tab w:val="right" w:leader="dot" w:pos="8296"/>
      </w:tabs>
      <w:ind w:left="405" w:leftChars="1" w:hanging="404" w:hangingChars="404"/>
      <w:jc w:val="center"/>
    </w:pPr>
  </w:style>
  <w:style w:type="paragraph" w:customStyle="1" w:styleId="163">
    <w:name w:val="我的目录"/>
    <w:basedOn w:val="162"/>
    <w:qFormat/>
    <w:uiPriority w:val="0"/>
    <w:pPr>
      <w:tabs>
        <w:tab w:val="right" w:leader="dot" w:pos="8820"/>
      </w:tabs>
      <w:spacing w:before="120" w:after="120" w:line="240" w:lineRule="auto"/>
      <w:ind w:left="0" w:leftChars="0" w:firstLine="0" w:firstLineChars="0"/>
      <w:jc w:val="left"/>
    </w:pPr>
    <w:rPr>
      <w:b/>
      <w:caps/>
      <w:sz w:val="20"/>
      <w:szCs w:val="20"/>
    </w:rPr>
  </w:style>
  <w:style w:type="paragraph" w:customStyle="1" w:styleId="164">
    <w:name w:val="目录 51"/>
    <w:basedOn w:val="1"/>
    <w:next w:val="1"/>
    <w:qFormat/>
    <w:uiPriority w:val="0"/>
    <w:pPr>
      <w:ind w:left="800" w:leftChars="800"/>
    </w:pPr>
    <w:rPr>
      <w:rFonts w:ascii="Calibri" w:hAnsi="Calibri"/>
      <w:szCs w:val="22"/>
    </w:rPr>
  </w:style>
  <w:style w:type="paragraph" w:customStyle="1" w:styleId="165">
    <w:name w:val="Default"/>
    <w:qFormat/>
    <w:uiPriority w:val="0"/>
    <w:pPr>
      <w:widowControl w:val="0"/>
      <w:autoSpaceDE w:val="0"/>
      <w:autoSpaceDN w:val="0"/>
      <w:adjustRightInd w:val="0"/>
      <w:spacing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166">
    <w:name w:val="CM255"/>
    <w:basedOn w:val="165"/>
    <w:next w:val="165"/>
    <w:qFormat/>
    <w:uiPriority w:val="0"/>
    <w:pPr>
      <w:spacing w:after="1728"/>
    </w:pPr>
    <w:rPr>
      <w:rFonts w:ascii="宋体" w:cs="宋体"/>
      <w:color w:val="auto"/>
    </w:rPr>
  </w:style>
  <w:style w:type="paragraph" w:customStyle="1" w:styleId="167">
    <w:name w:val="font10"/>
    <w:basedOn w:val="1"/>
    <w:qFormat/>
    <w:uiPriority w:val="0"/>
    <w:pPr>
      <w:spacing w:before="100" w:beforeAutospacing="1" w:after="100" w:afterAutospacing="1"/>
      <w:jc w:val="left"/>
    </w:pPr>
    <w:rPr>
      <w:rFonts w:eastAsia="Arial Unicode MS"/>
      <w:color w:val="FF0000"/>
      <w:kern w:val="0"/>
      <w:sz w:val="20"/>
      <w:szCs w:val="20"/>
    </w:rPr>
  </w:style>
  <w:style w:type="paragraph" w:customStyle="1" w:styleId="168">
    <w:name w:val="标题 31"/>
    <w:basedOn w:val="1"/>
    <w:qFormat/>
    <w:uiPriority w:val="0"/>
    <w:pPr>
      <w:ind w:left="237"/>
      <w:jc w:val="left"/>
      <w:outlineLvl w:val="3"/>
    </w:pPr>
    <w:rPr>
      <w:rFonts w:ascii="宋体" w:hAnsi="宋体"/>
      <w:kern w:val="0"/>
      <w:sz w:val="28"/>
      <w:szCs w:val="28"/>
    </w:rPr>
  </w:style>
  <w:style w:type="paragraph" w:customStyle="1" w:styleId="169">
    <w:name w:val="font0"/>
    <w:basedOn w:val="1"/>
    <w:qFormat/>
    <w:uiPriority w:val="0"/>
    <w:pPr>
      <w:spacing w:before="100" w:beforeAutospacing="1" w:after="100" w:afterAutospacing="1"/>
      <w:jc w:val="left"/>
    </w:pPr>
    <w:rPr>
      <w:rFonts w:ascii="宋体" w:hAnsi="宋体"/>
      <w:kern w:val="0"/>
      <w:sz w:val="24"/>
    </w:rPr>
  </w:style>
  <w:style w:type="paragraph" w:customStyle="1" w:styleId="170">
    <w:name w:val="Char Char Char Char11"/>
    <w:basedOn w:val="1"/>
    <w:qFormat/>
    <w:uiPriority w:val="0"/>
    <w:pPr>
      <w:shd w:val="clear" w:color="auto" w:fill="000080"/>
      <w:adjustRightInd w:val="0"/>
      <w:spacing w:line="436" w:lineRule="exact"/>
      <w:ind w:left="357"/>
      <w:jc w:val="left"/>
      <w:outlineLvl w:val="3"/>
    </w:pPr>
    <w:rPr>
      <w:rFonts w:ascii="Tahoma" w:hAnsi="Tahoma"/>
      <w:b/>
      <w:sz w:val="24"/>
      <w:szCs w:val="28"/>
      <w:shd w:val="clear" w:color="auto" w:fill="000080"/>
    </w:rPr>
  </w:style>
  <w:style w:type="paragraph" w:customStyle="1" w:styleId="171">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72">
    <w:name w:val="小标题"/>
    <w:basedOn w:val="1"/>
    <w:qFormat/>
    <w:uiPriority w:val="0"/>
    <w:pPr>
      <w:spacing w:line="440" w:lineRule="exact"/>
      <w:ind w:left="420"/>
    </w:pPr>
    <w:rPr>
      <w:sz w:val="24"/>
    </w:rPr>
  </w:style>
  <w:style w:type="paragraph" w:customStyle="1" w:styleId="173">
    <w:name w:val="样式 宋体 小四 段前: 5 磅 段后: 5 磅"/>
    <w:basedOn w:val="1"/>
    <w:qFormat/>
    <w:uiPriority w:val="0"/>
    <w:pPr>
      <w:spacing w:before="100" w:after="100"/>
      <w:ind w:left="200" w:leftChars="200"/>
    </w:pPr>
    <w:rPr>
      <w:rFonts w:ascii="宋体" w:cs="宋体"/>
      <w:sz w:val="24"/>
      <w:szCs w:val="20"/>
    </w:rPr>
  </w:style>
  <w:style w:type="paragraph" w:customStyle="1" w:styleId="174">
    <w:name w:val="样式 样式 首行缩进:  2 字符 段前: 4.65 磅 + 首行缩进:  2 字符"/>
    <w:basedOn w:val="1"/>
    <w:qFormat/>
    <w:uiPriority w:val="0"/>
    <w:pPr>
      <w:topLinePunct/>
      <w:spacing w:before="93"/>
    </w:pPr>
    <w:rPr>
      <w:rFonts w:cs="宋体"/>
      <w:sz w:val="24"/>
      <w:szCs w:val="20"/>
    </w:rPr>
  </w:style>
  <w:style w:type="paragraph" w:customStyle="1" w:styleId="175">
    <w:name w:val="USE 1"/>
    <w:basedOn w:val="1"/>
    <w:qFormat/>
    <w:uiPriority w:val="0"/>
    <w:pPr>
      <w:spacing w:line="200" w:lineRule="atLeast"/>
      <w:jc w:val="left"/>
    </w:pPr>
    <w:rPr>
      <w:rFonts w:ascii="宋体" w:hAnsi="宋体"/>
      <w:b/>
      <w:sz w:val="24"/>
      <w:szCs w:val="28"/>
    </w:rPr>
  </w:style>
  <w:style w:type="paragraph" w:customStyle="1" w:styleId="176">
    <w:name w:val="备注"/>
    <w:basedOn w:val="1"/>
    <w:qFormat/>
    <w:uiPriority w:val="0"/>
    <w:pPr>
      <w:tabs>
        <w:tab w:val="left" w:pos="547"/>
        <w:tab w:val="left" w:pos="990"/>
        <w:tab w:val="left" w:pos="1350"/>
      </w:tabs>
      <w:spacing w:line="400" w:lineRule="atLeast"/>
    </w:pPr>
    <w:rPr>
      <w:szCs w:val="21"/>
    </w:rPr>
  </w:style>
  <w:style w:type="paragraph" w:customStyle="1" w:styleId="177">
    <w:name w:val="xl49"/>
    <w:basedOn w:val="1"/>
    <w:qFormat/>
    <w:uiPriority w:val="0"/>
    <w:pPr>
      <w:pBdr>
        <w:top w:val="single" w:color="auto" w:sz="4" w:space="0"/>
        <w:left w:val="single" w:color="auto" w:sz="8" w:space="31"/>
        <w:bottom w:val="single" w:color="auto" w:sz="4" w:space="0"/>
        <w:right w:val="single" w:color="auto" w:sz="4" w:space="0"/>
      </w:pBdr>
      <w:spacing w:before="100" w:beforeAutospacing="1" w:after="100" w:afterAutospacing="1"/>
      <w:jc w:val="left"/>
      <w:textAlignment w:val="center"/>
    </w:pPr>
    <w:rPr>
      <w:rFonts w:ascii="楷体_GB2312" w:hAnsi="宋体" w:eastAsia="楷体_GB2312"/>
      <w:kern w:val="0"/>
      <w:sz w:val="24"/>
    </w:rPr>
  </w:style>
  <w:style w:type="paragraph" w:customStyle="1" w:styleId="178">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79">
    <w:name w:val="xl41"/>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80">
    <w:name w:val="USE 3"/>
    <w:basedOn w:val="1"/>
    <w:qFormat/>
    <w:uiPriority w:val="0"/>
    <w:pPr>
      <w:ind w:left="710"/>
      <w:jc w:val="left"/>
    </w:pPr>
    <w:rPr>
      <w:rFonts w:ascii="宋体" w:hAnsi="宋体"/>
      <w:sz w:val="24"/>
      <w:szCs w:val="20"/>
    </w:rPr>
  </w:style>
  <w:style w:type="paragraph" w:customStyle="1" w:styleId="181">
    <w:name w:val="批注框文本 Char Char"/>
    <w:basedOn w:val="1"/>
    <w:qFormat/>
    <w:uiPriority w:val="0"/>
    <w:rPr>
      <w:sz w:val="18"/>
      <w:szCs w:val="20"/>
    </w:rPr>
  </w:style>
  <w:style w:type="paragraph" w:customStyle="1" w:styleId="182">
    <w:name w:val="font5"/>
    <w:basedOn w:val="1"/>
    <w:qFormat/>
    <w:uiPriority w:val="0"/>
    <w:pPr>
      <w:spacing w:before="100" w:beforeAutospacing="1" w:after="100" w:afterAutospacing="1"/>
      <w:jc w:val="left"/>
    </w:pPr>
    <w:rPr>
      <w:rFonts w:ascii="宋体" w:hAnsi="宋体" w:cs="宋体"/>
      <w:kern w:val="0"/>
      <w:sz w:val="18"/>
      <w:szCs w:val="18"/>
    </w:rPr>
  </w:style>
  <w:style w:type="paragraph" w:customStyle="1" w:styleId="183">
    <w:name w:val="表格"/>
    <w:basedOn w:val="1"/>
    <w:qFormat/>
    <w:uiPriority w:val="0"/>
    <w:pPr>
      <w:jc w:val="center"/>
      <w:textAlignment w:val="center"/>
    </w:pPr>
    <w:rPr>
      <w:rFonts w:ascii="华文细黑" w:hAnsi="华文细黑"/>
      <w:kern w:val="0"/>
      <w:szCs w:val="20"/>
    </w:rPr>
  </w:style>
  <w:style w:type="paragraph" w:customStyle="1" w:styleId="184">
    <w:name w:val="xl52"/>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85">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86">
    <w:name w:val="retrait3"/>
    <w:basedOn w:val="1"/>
    <w:qFormat/>
    <w:uiPriority w:val="0"/>
    <w:pPr>
      <w:spacing w:before="20" w:after="20"/>
      <w:ind w:left="851"/>
      <w:jc w:val="left"/>
    </w:pPr>
    <w:rPr>
      <w:rFonts w:ascii="Arial" w:hAnsi="Arial"/>
      <w:kern w:val="0"/>
      <w:sz w:val="24"/>
      <w:szCs w:val="20"/>
      <w:lang w:val="en-GB"/>
    </w:rPr>
  </w:style>
  <w:style w:type="paragraph" w:customStyle="1" w:styleId="187">
    <w:name w:val="xl40"/>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szCs w:val="20"/>
    </w:rPr>
  </w:style>
  <w:style w:type="paragraph" w:customStyle="1" w:styleId="188">
    <w:name w:val="xl51"/>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89">
    <w:name w:val="xl9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90">
    <w:name w:val="Table Paragraph"/>
    <w:basedOn w:val="1"/>
    <w:qFormat/>
    <w:uiPriority w:val="0"/>
    <w:pPr>
      <w:jc w:val="left"/>
    </w:pPr>
    <w:rPr>
      <w:rFonts w:ascii="Calibri" w:hAnsi="Calibri"/>
      <w:kern w:val="0"/>
      <w:sz w:val="22"/>
      <w:szCs w:val="22"/>
    </w:rPr>
  </w:style>
  <w:style w:type="paragraph" w:customStyle="1" w:styleId="191">
    <w:name w:val="标题333"/>
    <w:basedOn w:val="1"/>
    <w:qFormat/>
    <w:uiPriority w:val="0"/>
    <w:rPr>
      <w:rFonts w:ascii="宋体" w:hAnsi="宋体" w:cs="宋体"/>
      <w:b/>
      <w:bCs/>
      <w:sz w:val="24"/>
      <w:szCs w:val="20"/>
    </w:rPr>
  </w:style>
  <w:style w:type="paragraph" w:customStyle="1" w:styleId="192">
    <w:name w:val="表格文字图表文字"/>
    <w:basedOn w:val="1"/>
    <w:qFormat/>
    <w:uiPriority w:val="0"/>
    <w:pPr>
      <w:snapToGrid w:val="0"/>
      <w:jc w:val="center"/>
    </w:pPr>
    <w:rPr>
      <w:rFonts w:cs="宋体"/>
      <w:szCs w:val="20"/>
    </w:rPr>
  </w:style>
  <w:style w:type="paragraph" w:customStyle="1" w:styleId="193">
    <w:name w:val="xl58"/>
    <w:basedOn w:val="1"/>
    <w:qFormat/>
    <w:uiPriority w:val="0"/>
    <w:pPr>
      <w:pBdr>
        <w:left w:val="single" w:color="auto" w:sz="4" w:space="0"/>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94">
    <w:name w:val="font6"/>
    <w:basedOn w:val="1"/>
    <w:qFormat/>
    <w:uiPriority w:val="0"/>
    <w:pPr>
      <w:spacing w:before="100" w:beforeAutospacing="1" w:after="100" w:afterAutospacing="1"/>
      <w:jc w:val="left"/>
    </w:pPr>
    <w:rPr>
      <w:rFonts w:ascii="宋体" w:hAnsi="宋体" w:cs="宋体"/>
      <w:kern w:val="0"/>
      <w:sz w:val="18"/>
      <w:szCs w:val="18"/>
    </w:rPr>
  </w:style>
  <w:style w:type="paragraph" w:customStyle="1" w:styleId="195">
    <w:name w:val="样式 宋体 小四 黑色 左 行距: 1.5 倍行距1"/>
    <w:basedOn w:val="1"/>
    <w:qFormat/>
    <w:uiPriority w:val="0"/>
    <w:pPr>
      <w:jc w:val="left"/>
    </w:pPr>
    <w:rPr>
      <w:rFonts w:ascii="宋体" w:hAnsi="宋体" w:cs="宋体"/>
      <w:color w:val="000000"/>
      <w:sz w:val="24"/>
      <w:szCs w:val="20"/>
    </w:rPr>
  </w:style>
  <w:style w:type="paragraph" w:customStyle="1" w:styleId="196">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97">
    <w:name w:val="USE 4"/>
    <w:basedOn w:val="1"/>
    <w:qFormat/>
    <w:uiPriority w:val="0"/>
    <w:pPr>
      <w:ind w:left="104"/>
      <w:jc w:val="left"/>
    </w:pPr>
    <w:rPr>
      <w:rFonts w:ascii="宋体" w:hAnsi="宋体"/>
      <w:sz w:val="24"/>
      <w:szCs w:val="20"/>
    </w:rPr>
  </w:style>
  <w:style w:type="paragraph" w:customStyle="1" w:styleId="198">
    <w:name w:val="Char Char Char Char Char Char Char Char Char Char Char Char1 Char"/>
    <w:basedOn w:val="18"/>
    <w:qFormat/>
    <w:uiPriority w:val="0"/>
    <w:pPr>
      <w:shd w:val="clear" w:color="auto" w:fill="000080"/>
    </w:pPr>
    <w:rPr>
      <w:rFonts w:ascii="Times New Roman" w:hAnsi="Times New Roman"/>
      <w:sz w:val="21"/>
      <w:szCs w:val="20"/>
    </w:rPr>
  </w:style>
  <w:style w:type="paragraph" w:customStyle="1" w:styleId="199">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00">
    <w:name w:val="目录 91"/>
    <w:basedOn w:val="1"/>
    <w:next w:val="1"/>
    <w:qFormat/>
    <w:uiPriority w:val="0"/>
    <w:pPr>
      <w:ind w:left="1600" w:leftChars="1600"/>
    </w:pPr>
    <w:rPr>
      <w:rFonts w:ascii="Calibri" w:hAnsi="Calibri"/>
      <w:szCs w:val="22"/>
    </w:rPr>
  </w:style>
  <w:style w:type="paragraph" w:customStyle="1" w:styleId="201">
    <w:name w:val="retrait1"/>
    <w:basedOn w:val="1"/>
    <w:qFormat/>
    <w:uiPriority w:val="0"/>
    <w:pPr>
      <w:spacing w:before="20" w:after="20"/>
      <w:ind w:left="284"/>
      <w:jc w:val="left"/>
    </w:pPr>
    <w:rPr>
      <w:rFonts w:ascii="Arial" w:hAnsi="Arial"/>
      <w:kern w:val="0"/>
      <w:sz w:val="24"/>
      <w:szCs w:val="20"/>
      <w:lang w:val="en-GB"/>
    </w:rPr>
  </w:style>
  <w:style w:type="paragraph" w:customStyle="1" w:styleId="202">
    <w:name w:val="样式2"/>
    <w:basedOn w:val="35"/>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03">
    <w:name w:val="条文 4"/>
    <w:next w:val="1"/>
    <w:qFormat/>
    <w:uiPriority w:val="0"/>
    <w:pPr>
      <w:spacing w:line="310" w:lineRule="exact"/>
      <w:ind w:left="2520" w:hanging="420"/>
      <w:jc w:val="both"/>
    </w:pPr>
    <w:rPr>
      <w:rFonts w:ascii="Times New Roman" w:hAnsi="Times New Roman" w:eastAsia="黑体" w:cs="Times New Roman"/>
      <w:sz w:val="21"/>
      <w:szCs w:val="20"/>
      <w:lang w:val="en-US" w:eastAsia="zh-CN" w:bidi="ar-SA"/>
    </w:rPr>
  </w:style>
  <w:style w:type="paragraph" w:customStyle="1" w:styleId="204">
    <w:name w:val="Char2 Char Char Char"/>
    <w:basedOn w:val="1"/>
    <w:qFormat/>
    <w:uiPriority w:val="0"/>
    <w:pPr>
      <w:spacing w:after="160" w:line="240" w:lineRule="exact"/>
      <w:jc w:val="left"/>
    </w:pPr>
    <w:rPr>
      <w:rFonts w:ascii="Verdana" w:hAnsi="Verdana" w:eastAsia="仿宋_GB2312"/>
      <w:kern w:val="0"/>
      <w:sz w:val="24"/>
      <w:szCs w:val="20"/>
    </w:rPr>
  </w:style>
  <w:style w:type="paragraph" w:customStyle="1" w:styleId="205">
    <w:name w:val="xl7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206">
    <w:name w:val="font14"/>
    <w:basedOn w:val="1"/>
    <w:qFormat/>
    <w:uiPriority w:val="0"/>
    <w:pPr>
      <w:spacing w:before="100" w:beforeAutospacing="1" w:after="100" w:afterAutospacing="1"/>
      <w:jc w:val="left"/>
    </w:pPr>
    <w:rPr>
      <w:rFonts w:ascii="宋体" w:hAnsi="宋体" w:cs="Arial Unicode MS"/>
      <w:b/>
      <w:bCs/>
      <w:color w:val="000000"/>
      <w:kern w:val="0"/>
      <w:sz w:val="18"/>
      <w:szCs w:val="18"/>
    </w:rPr>
  </w:style>
  <w:style w:type="paragraph" w:customStyle="1" w:styleId="207">
    <w:name w:val="Report Level 1"/>
    <w:basedOn w:val="1"/>
    <w:next w:val="83"/>
    <w:qFormat/>
    <w:uiPriority w:val="0"/>
    <w:pPr>
      <w:keepNext/>
      <w:tabs>
        <w:tab w:val="left" w:pos="1080"/>
      </w:tabs>
      <w:spacing w:before="50" w:beforeLines="50"/>
      <w:ind w:left="1077"/>
      <w:jc w:val="left"/>
      <w:outlineLvl w:val="0"/>
    </w:pPr>
    <w:rPr>
      <w:rFonts w:ascii="宋体" w:hAnsi="宋体"/>
      <w:b/>
      <w:caps/>
      <w:kern w:val="0"/>
      <w:szCs w:val="21"/>
      <w:lang w:val="en-GB"/>
    </w:rPr>
  </w:style>
  <w:style w:type="paragraph" w:customStyle="1" w:styleId="208">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209">
    <w:name w:val="_Style 67"/>
    <w:basedOn w:val="1"/>
    <w:qFormat/>
    <w:uiPriority w:val="0"/>
    <w:pPr>
      <w:spacing w:after="160" w:line="240" w:lineRule="exact"/>
      <w:jc w:val="left"/>
    </w:pPr>
    <w:rPr>
      <w:rFonts w:ascii="楷体_GB2312" w:hAnsi="楷体_GB2312" w:eastAsia="仿宋_GB2312" w:cs="楷体_GB2312"/>
      <w:szCs w:val="20"/>
    </w:rPr>
  </w:style>
  <w:style w:type="paragraph" w:customStyle="1" w:styleId="210">
    <w:name w:val="font11"/>
    <w:basedOn w:val="1"/>
    <w:qFormat/>
    <w:uiPriority w:val="0"/>
    <w:pPr>
      <w:spacing w:before="100" w:beforeAutospacing="1" w:after="100" w:afterAutospacing="1"/>
      <w:jc w:val="left"/>
    </w:pPr>
    <w:rPr>
      <w:rFonts w:ascii="宋体" w:hAnsi="宋体" w:cs="Arial Unicode MS"/>
      <w:color w:val="000000"/>
      <w:kern w:val="0"/>
      <w:sz w:val="16"/>
      <w:szCs w:val="16"/>
    </w:rPr>
  </w:style>
  <w:style w:type="paragraph" w:customStyle="1" w:styleId="211">
    <w:name w:val="列表段落1"/>
    <w:basedOn w:val="1"/>
    <w:qFormat/>
    <w:uiPriority w:val="0"/>
  </w:style>
  <w:style w:type="paragraph" w:customStyle="1" w:styleId="212">
    <w:name w:val="xl48"/>
    <w:basedOn w:val="1"/>
    <w:qFormat/>
    <w:uiPriority w:val="0"/>
    <w:pPr>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13">
    <w:name w:val="xl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楷体_GB2312" w:hAnsi="宋体" w:eastAsia="楷体_GB2312"/>
      <w:kern w:val="0"/>
      <w:sz w:val="20"/>
      <w:szCs w:val="20"/>
    </w:rPr>
  </w:style>
  <w:style w:type="paragraph" w:customStyle="1" w:styleId="214">
    <w:name w:val="xl101"/>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15">
    <w:name w:val="font7"/>
    <w:basedOn w:val="1"/>
    <w:qFormat/>
    <w:uiPriority w:val="0"/>
    <w:pPr>
      <w:spacing w:before="100" w:beforeAutospacing="1" w:after="100" w:afterAutospacing="1"/>
      <w:jc w:val="left"/>
    </w:pPr>
    <w:rPr>
      <w:kern w:val="0"/>
      <w:sz w:val="20"/>
      <w:szCs w:val="20"/>
    </w:rPr>
  </w:style>
  <w:style w:type="paragraph" w:customStyle="1" w:styleId="216">
    <w:name w:val="二级标题"/>
    <w:basedOn w:val="1"/>
    <w:qFormat/>
    <w:uiPriority w:val="0"/>
    <w:pPr>
      <w:tabs>
        <w:tab w:val="left" w:pos="-1341"/>
      </w:tabs>
      <w:ind w:left="2686"/>
      <w:outlineLvl w:val="1"/>
    </w:pPr>
    <w:rPr>
      <w:rFonts w:ascii="宋体" w:hAnsi="宋体"/>
      <w:sz w:val="24"/>
      <w:szCs w:val="20"/>
    </w:rPr>
  </w:style>
  <w:style w:type="paragraph" w:customStyle="1" w:styleId="217">
    <w:name w:val="xl59"/>
    <w:basedOn w:val="1"/>
    <w:qFormat/>
    <w:uiPriority w:val="0"/>
    <w:pPr>
      <w:pBdr>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18">
    <w:name w:val="xl39"/>
    <w:basedOn w:val="1"/>
    <w:qFormat/>
    <w:uiPriority w:val="0"/>
    <w:pPr>
      <w:pBdr>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19">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20">
    <w:name w:val="xl36"/>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楷体_GB2312" w:hAnsi="宋体" w:eastAsia="楷体_GB2312"/>
      <w:kern w:val="0"/>
      <w:sz w:val="24"/>
    </w:rPr>
  </w:style>
  <w:style w:type="paragraph" w:customStyle="1" w:styleId="221">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22">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3">
    <w:name w:val="标题 11"/>
    <w:basedOn w:val="1"/>
    <w:qFormat/>
    <w:uiPriority w:val="0"/>
    <w:pPr>
      <w:ind w:left="3"/>
      <w:jc w:val="left"/>
      <w:outlineLvl w:val="1"/>
    </w:pPr>
    <w:rPr>
      <w:rFonts w:ascii="Microsoft JhengHei" w:hAnsi="Microsoft JhengHei" w:eastAsia="Microsoft JhengHei"/>
      <w:b/>
      <w:bCs/>
      <w:kern w:val="0"/>
      <w:sz w:val="44"/>
      <w:szCs w:val="44"/>
    </w:rPr>
  </w:style>
  <w:style w:type="paragraph" w:customStyle="1" w:styleId="224">
    <w:name w:val="标题2"/>
    <w:basedOn w:val="5"/>
    <w:qFormat/>
    <w:uiPriority w:val="0"/>
    <w:pPr>
      <w:spacing w:before="0" w:after="0" w:line="312" w:lineRule="auto"/>
      <w:jc w:val="center"/>
    </w:pPr>
    <w:rPr>
      <w:rFonts w:ascii="宋体"/>
      <w:bCs w:val="0"/>
      <w:sz w:val="30"/>
      <w:szCs w:val="20"/>
    </w:rPr>
  </w:style>
  <w:style w:type="paragraph" w:customStyle="1" w:styleId="225">
    <w:name w:val="P1"/>
    <w:qFormat/>
    <w:uiPriority w:val="0"/>
    <w:pPr>
      <w:widowControl w:val="0"/>
      <w:adjustRightInd w:val="0"/>
      <w:spacing w:after="240" w:line="0" w:lineRule="atLeast"/>
      <w:ind w:left="2303" w:hanging="576"/>
      <w:jc w:val="both"/>
      <w:textAlignment w:val="baseline"/>
    </w:pPr>
    <w:rPr>
      <w:rFonts w:ascii="Calibri" w:hAnsi="Calibri" w:eastAsia="全真中明體" w:cs="Times New Roman"/>
      <w:spacing w:val="20"/>
      <w:sz w:val="24"/>
      <w:szCs w:val="22"/>
      <w:lang w:val="en-GB" w:eastAsia="zh-TW" w:bidi="ar-SA"/>
    </w:rPr>
  </w:style>
  <w:style w:type="paragraph" w:customStyle="1" w:styleId="226">
    <w:name w:val="招标文件1.1.1.1"/>
    <w:basedOn w:val="1"/>
    <w:qFormat/>
    <w:uiPriority w:val="0"/>
    <w:pPr>
      <w:spacing w:before="120" w:after="120" w:line="480" w:lineRule="exact"/>
      <w:ind w:left="284"/>
      <w:jc w:val="left"/>
      <w:outlineLvl w:val="4"/>
    </w:pPr>
    <w:rPr>
      <w:rFonts w:ascii="宋体"/>
      <w:b/>
      <w:spacing w:val="10"/>
      <w:w w:val="95"/>
      <w:sz w:val="24"/>
      <w:szCs w:val="21"/>
    </w:rPr>
  </w:style>
  <w:style w:type="paragraph" w:customStyle="1" w:styleId="227">
    <w:name w:val="条文 5"/>
    <w:next w:val="1"/>
    <w:qFormat/>
    <w:uiPriority w:val="0"/>
    <w:pPr>
      <w:spacing w:line="310" w:lineRule="exact"/>
      <w:ind w:left="2940" w:hanging="420"/>
      <w:jc w:val="both"/>
    </w:pPr>
    <w:rPr>
      <w:rFonts w:ascii="Times New Roman" w:hAnsi="Times New Roman" w:eastAsia="黑体" w:cs="Times New Roman"/>
      <w:sz w:val="21"/>
      <w:szCs w:val="20"/>
      <w:lang w:val="en-US" w:eastAsia="zh-CN" w:bidi="ar-SA"/>
    </w:rPr>
  </w:style>
  <w:style w:type="paragraph" w:customStyle="1" w:styleId="228">
    <w:name w:val="xl95"/>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229">
    <w:name w:val="条文 1"/>
    <w:next w:val="1"/>
    <w:qFormat/>
    <w:uiPriority w:val="0"/>
    <w:pPr>
      <w:spacing w:line="310" w:lineRule="exact"/>
      <w:ind w:left="840" w:hanging="420"/>
      <w:jc w:val="both"/>
    </w:pPr>
    <w:rPr>
      <w:rFonts w:ascii="Times New Roman" w:hAnsi="Times New Roman" w:eastAsia="黑体" w:cs="Times New Roman"/>
      <w:sz w:val="21"/>
      <w:szCs w:val="20"/>
      <w:lang w:val="en-US" w:eastAsia="zh-CN" w:bidi="ar-SA"/>
    </w:rPr>
  </w:style>
  <w:style w:type="paragraph" w:customStyle="1" w:styleId="230">
    <w:name w:val="需求书2"/>
    <w:basedOn w:val="1"/>
    <w:qFormat/>
    <w:uiPriority w:val="0"/>
    <w:pPr>
      <w:spacing w:line="500" w:lineRule="exact"/>
      <w:ind w:left="735"/>
    </w:pPr>
    <w:rPr>
      <w:rFonts w:ascii="黑体" w:eastAsia="黑体"/>
      <w:szCs w:val="20"/>
    </w:rPr>
  </w:style>
  <w:style w:type="paragraph" w:customStyle="1" w:styleId="231">
    <w:name w:val="wuff32"/>
    <w:basedOn w:val="28"/>
    <w:qFormat/>
    <w:uiPriority w:val="0"/>
    <w:pPr>
      <w:jc w:val="center"/>
    </w:pPr>
    <w:rPr>
      <w:rFonts w:ascii="黑体" w:eastAsia="黑体"/>
      <w:sz w:val="24"/>
      <w:szCs w:val="20"/>
    </w:rPr>
  </w:style>
  <w:style w:type="paragraph" w:customStyle="1" w:styleId="232">
    <w:name w:val="font9"/>
    <w:basedOn w:val="1"/>
    <w:qFormat/>
    <w:uiPriority w:val="0"/>
    <w:pPr>
      <w:spacing w:before="100" w:beforeAutospacing="1" w:after="100" w:afterAutospacing="1"/>
      <w:jc w:val="left"/>
    </w:pPr>
    <w:rPr>
      <w:rFonts w:ascii="宋体" w:hAnsi="宋体" w:cs="Arial Unicode MS"/>
      <w:color w:val="FF0000"/>
      <w:kern w:val="0"/>
      <w:sz w:val="20"/>
      <w:szCs w:val="20"/>
    </w:rPr>
  </w:style>
  <w:style w:type="paragraph" w:customStyle="1" w:styleId="233">
    <w:name w:val="Char Char Char"/>
    <w:basedOn w:val="1"/>
    <w:qFormat/>
    <w:uiPriority w:val="0"/>
    <w:rPr>
      <w:rFonts w:ascii="仿宋_GB2312" w:eastAsia="仿宋_GB2312"/>
      <w:b/>
      <w:sz w:val="32"/>
      <w:szCs w:val="32"/>
    </w:rPr>
  </w:style>
  <w:style w:type="paragraph" w:customStyle="1" w:styleId="234">
    <w:name w:val="目录 31"/>
    <w:basedOn w:val="1"/>
    <w:next w:val="1"/>
    <w:qFormat/>
    <w:uiPriority w:val="0"/>
    <w:pPr>
      <w:ind w:left="400" w:leftChars="400"/>
    </w:pPr>
  </w:style>
  <w:style w:type="paragraph" w:customStyle="1" w:styleId="235">
    <w:name w:val="xl78"/>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6">
    <w:name w:val="样式 标题 2 + (西文) Times New Roman (中文) 仿宋_GB2312 居中 段前: 6 磅 段后:..."/>
    <w:basedOn w:val="6"/>
    <w:qFormat/>
    <w:uiPriority w:val="0"/>
    <w:pPr>
      <w:spacing w:before="120" w:after="120"/>
      <w:jc w:val="left"/>
    </w:pPr>
    <w:rPr>
      <w:rFonts w:ascii="Times New Roman" w:hAnsi="Times New Roman" w:eastAsia="仿宋_GB2312" w:cs="宋体"/>
      <w:szCs w:val="20"/>
    </w:rPr>
  </w:style>
  <w:style w:type="paragraph" w:customStyle="1" w:styleId="237">
    <w:name w:val="标题222"/>
    <w:basedOn w:val="1"/>
    <w:qFormat/>
    <w:uiPriority w:val="0"/>
    <w:rPr>
      <w:rFonts w:cs="宋体"/>
      <w:b/>
      <w:bCs/>
      <w:sz w:val="30"/>
      <w:szCs w:val="20"/>
    </w:rPr>
  </w:style>
  <w:style w:type="paragraph" w:customStyle="1" w:styleId="238">
    <w:name w:val="Char"/>
    <w:basedOn w:val="1"/>
    <w:qFormat/>
    <w:uiPriority w:val="0"/>
    <w:pPr>
      <w:tabs>
        <w:tab w:val="left" w:pos="360"/>
      </w:tabs>
    </w:pPr>
    <w:rPr>
      <w:sz w:val="24"/>
    </w:rPr>
  </w:style>
  <w:style w:type="paragraph" w:customStyle="1" w:styleId="239">
    <w:name w:val="一、"/>
    <w:next w:val="113"/>
    <w:qFormat/>
    <w:uiPriority w:val="0"/>
    <w:pPr>
      <w:tabs>
        <w:tab w:val="left" w:pos="360"/>
      </w:tabs>
      <w:spacing w:before="240" w:after="240" w:line="360" w:lineRule="auto"/>
      <w:ind w:firstLine="420"/>
      <w:jc w:val="both"/>
    </w:pPr>
    <w:rPr>
      <w:rFonts w:ascii="Times New Roman" w:hAnsi="Times New Roman" w:eastAsia="黑体" w:cs="Times New Roman"/>
      <w:sz w:val="28"/>
      <w:szCs w:val="20"/>
      <w:lang w:val="en-US" w:eastAsia="zh-CN" w:bidi="ar-SA"/>
    </w:rPr>
  </w:style>
  <w:style w:type="paragraph" w:customStyle="1" w:styleId="240">
    <w:name w:val="xl8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41">
    <w:name w:val="xl81"/>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cs="宋体"/>
      <w:kern w:val="0"/>
      <w:szCs w:val="21"/>
    </w:rPr>
  </w:style>
  <w:style w:type="paragraph" w:customStyle="1" w:styleId="242">
    <w:name w:val="xl53"/>
    <w:basedOn w:val="1"/>
    <w:qFormat/>
    <w:uiPriority w:val="0"/>
    <w:pPr>
      <w:spacing w:before="100" w:beforeAutospacing="1" w:after="100" w:afterAutospacing="1"/>
      <w:jc w:val="left"/>
    </w:pPr>
    <w:rPr>
      <w:rFonts w:ascii="黑体" w:hAnsi="宋体" w:eastAsia="黑体"/>
      <w:kern w:val="0"/>
      <w:sz w:val="24"/>
    </w:rPr>
  </w:style>
  <w:style w:type="paragraph" w:customStyle="1" w:styleId="243">
    <w:name w:val="USE 2"/>
    <w:basedOn w:val="1"/>
    <w:qFormat/>
    <w:uiPriority w:val="0"/>
    <w:pPr>
      <w:ind w:left="4556"/>
      <w:jc w:val="left"/>
    </w:pPr>
    <w:rPr>
      <w:rFonts w:ascii="宋体" w:hAnsi="宋体"/>
      <w:sz w:val="24"/>
      <w:szCs w:val="20"/>
    </w:rPr>
  </w:style>
  <w:style w:type="paragraph" w:customStyle="1" w:styleId="244">
    <w:name w:val="表格文字"/>
    <w:basedOn w:val="1"/>
    <w:qFormat/>
    <w:uiPriority w:val="0"/>
    <w:pPr>
      <w:adjustRightInd w:val="0"/>
      <w:spacing w:line="420" w:lineRule="atLeast"/>
      <w:jc w:val="left"/>
      <w:textAlignment w:val="baseline"/>
    </w:pPr>
    <w:rPr>
      <w:kern w:val="0"/>
      <w:szCs w:val="20"/>
    </w:rPr>
  </w:style>
  <w:style w:type="paragraph" w:customStyle="1" w:styleId="245">
    <w:name w:val="1."/>
    <w:basedOn w:val="1"/>
    <w:qFormat/>
    <w:uiPriority w:val="0"/>
    <w:pPr>
      <w:tabs>
        <w:tab w:val="left" w:pos="425"/>
      </w:tabs>
    </w:pPr>
    <w:rPr>
      <w:sz w:val="28"/>
      <w:szCs w:val="20"/>
    </w:rPr>
  </w:style>
  <w:style w:type="paragraph" w:customStyle="1" w:styleId="246">
    <w:name w:val="font8"/>
    <w:basedOn w:val="1"/>
    <w:qFormat/>
    <w:uiPriority w:val="0"/>
    <w:pPr>
      <w:spacing w:before="100" w:beforeAutospacing="1" w:after="100" w:afterAutospacing="1"/>
      <w:jc w:val="left"/>
    </w:pPr>
    <w:rPr>
      <w:rFonts w:ascii="楷体_GB2312" w:hAnsi="宋体" w:eastAsia="楷体_GB2312"/>
      <w:kern w:val="0"/>
      <w:sz w:val="20"/>
      <w:szCs w:val="20"/>
    </w:rPr>
  </w:style>
  <w:style w:type="paragraph" w:customStyle="1" w:styleId="247">
    <w:name w:val="样式 标题 2 + Times New Roman 四号 非加粗 段前: 5 磅 段后: 0 磅 行距: 固定值 20..."/>
    <w:basedOn w:val="6"/>
    <w:qFormat/>
    <w:uiPriority w:val="0"/>
    <w:pPr>
      <w:spacing w:before="100" w:after="0" w:line="400" w:lineRule="exact"/>
    </w:pPr>
    <w:rPr>
      <w:rFonts w:ascii="Times New Roman" w:hAnsi="Times New Roman" w:cs="宋体"/>
      <w:b w:val="0"/>
      <w:bCs w:val="0"/>
      <w:sz w:val="28"/>
      <w:szCs w:val="20"/>
    </w:rPr>
  </w:style>
  <w:style w:type="paragraph" w:customStyle="1" w:styleId="248">
    <w:name w:val="正文文本1"/>
    <w:qFormat/>
    <w:uiPriority w:val="0"/>
    <w:pPr>
      <w:widowControl w:val="0"/>
      <w:autoSpaceDE w:val="0"/>
      <w:autoSpaceDN w:val="0"/>
      <w:adjustRightInd w:val="0"/>
      <w:spacing w:before="170" w:line="300" w:lineRule="atLeast"/>
      <w:ind w:left="1134" w:firstLine="420"/>
      <w:jc w:val="both"/>
    </w:pPr>
    <w:rPr>
      <w:rFonts w:ascii="Times New Roman" w:hAnsi="Times New Roman" w:eastAsia="宋体" w:cs="Times New Roman"/>
      <w:color w:val="000000"/>
      <w:sz w:val="24"/>
      <w:szCs w:val="20"/>
      <w:lang w:val="en-US" w:eastAsia="zh-CN" w:bidi="ar-SA"/>
    </w:rPr>
  </w:style>
  <w:style w:type="paragraph" w:customStyle="1" w:styleId="249">
    <w:name w:val="Body text 1"/>
    <w:basedOn w:val="248"/>
    <w:qFormat/>
    <w:uiPriority w:val="0"/>
    <w:pPr>
      <w:tabs>
        <w:tab w:val="left" w:pos="1134"/>
      </w:tabs>
      <w:ind w:left="1134" w:hanging="1134"/>
    </w:pPr>
  </w:style>
  <w:style w:type="paragraph" w:customStyle="1" w:styleId="250">
    <w:name w:val="_Style 10"/>
    <w:basedOn w:val="1"/>
    <w:next w:val="1"/>
    <w:qFormat/>
    <w:uiPriority w:val="0"/>
  </w:style>
  <w:style w:type="paragraph" w:customStyle="1" w:styleId="251">
    <w:name w:val="xl79"/>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52">
    <w:name w:val="Char Char Char Char Char Char Char1"/>
    <w:basedOn w:val="1"/>
    <w:qFormat/>
    <w:uiPriority w:val="0"/>
    <w:pPr>
      <w:spacing w:after="160" w:line="240" w:lineRule="exact"/>
      <w:jc w:val="left"/>
    </w:pPr>
    <w:rPr>
      <w:rFonts w:ascii="Arial" w:hAnsi="Arial" w:eastAsia="Times New Roman" w:cs="Verdana"/>
      <w:b/>
      <w:kern w:val="0"/>
      <w:sz w:val="24"/>
    </w:rPr>
  </w:style>
  <w:style w:type="paragraph" w:customStyle="1" w:styleId="253">
    <w:name w:val="2册标题4"/>
    <w:basedOn w:val="1"/>
    <w:next w:val="1"/>
    <w:qFormat/>
    <w:uiPriority w:val="0"/>
    <w:pPr>
      <w:spacing w:before="50" w:beforeLines="50" w:after="50" w:afterLines="50" w:line="300" w:lineRule="auto"/>
      <w:ind w:left="200" w:leftChars="200"/>
      <w:outlineLvl w:val="3"/>
    </w:pPr>
    <w:rPr>
      <w:rFonts w:ascii="Arial" w:hAnsi="Arial" w:eastAsia="幼圆" w:cs="Arial"/>
      <w:b/>
      <w:sz w:val="24"/>
    </w:rPr>
  </w:style>
  <w:style w:type="paragraph" w:customStyle="1" w:styleId="254">
    <w:name w:val="Char Char Char Char"/>
    <w:basedOn w:val="1"/>
    <w:qFormat/>
    <w:uiPriority w:val="0"/>
    <w:pPr>
      <w:tabs>
        <w:tab w:val="left" w:pos="360"/>
      </w:tabs>
    </w:pPr>
    <w:rPr>
      <w:sz w:val="24"/>
    </w:rPr>
  </w:style>
  <w:style w:type="paragraph" w:customStyle="1" w:styleId="255">
    <w:name w:val="标题3"/>
    <w:basedOn w:val="5"/>
    <w:qFormat/>
    <w:uiPriority w:val="0"/>
    <w:pPr>
      <w:spacing w:before="50" w:beforeLines="50" w:after="0" w:line="312" w:lineRule="auto"/>
      <w:jc w:val="center"/>
    </w:pPr>
    <w:rPr>
      <w:rFonts w:ascii="宋体"/>
      <w:bCs w:val="0"/>
      <w:sz w:val="24"/>
      <w:szCs w:val="20"/>
    </w:rPr>
  </w:style>
  <w:style w:type="paragraph" w:customStyle="1" w:styleId="256">
    <w:name w:val="cucd-TB"/>
    <w:qFormat/>
    <w:uiPriority w:val="0"/>
    <w:pPr>
      <w:spacing w:line="360" w:lineRule="auto"/>
      <w:ind w:firstLine="420"/>
      <w:jc w:val="center"/>
    </w:pPr>
    <w:rPr>
      <w:rFonts w:ascii="Times New Roman" w:hAnsi="Times New Roman" w:eastAsia="宋体" w:cs="Times New Roman"/>
      <w:kern w:val="2"/>
      <w:sz w:val="21"/>
      <w:szCs w:val="24"/>
      <w:lang w:val="en-US" w:eastAsia="zh-CN" w:bidi="ar-SA"/>
    </w:rPr>
  </w:style>
  <w:style w:type="paragraph" w:customStyle="1" w:styleId="257">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58">
    <w:name w:val="Char1"/>
    <w:basedOn w:val="1"/>
    <w:qFormat/>
    <w:uiPriority w:val="0"/>
    <w:rPr>
      <w:rFonts w:ascii="仿宋_GB2312" w:eastAsia="仿宋_GB2312"/>
      <w:b/>
      <w:sz w:val="32"/>
      <w:szCs w:val="32"/>
    </w:rPr>
  </w:style>
  <w:style w:type="paragraph" w:customStyle="1" w:styleId="259">
    <w:name w:val="xl87"/>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60">
    <w:name w:val="样式 纯文本 + 居中 行距: 最小值 9 磅"/>
    <w:basedOn w:val="28"/>
    <w:qFormat/>
    <w:uiPriority w:val="0"/>
    <w:pPr>
      <w:spacing w:line="180" w:lineRule="atLeast"/>
      <w:jc w:val="left"/>
    </w:pPr>
    <w:rPr>
      <w:rFonts w:cs="宋体"/>
      <w:sz w:val="24"/>
      <w:szCs w:val="20"/>
    </w:rPr>
  </w:style>
  <w:style w:type="paragraph" w:customStyle="1" w:styleId="261">
    <w:name w:val="Char Char Char Char Char Char Char Char Char Char Char Char Char"/>
    <w:basedOn w:val="1"/>
    <w:qFormat/>
    <w:uiPriority w:val="0"/>
    <w:rPr>
      <w:rFonts w:ascii="仿宋_GB2312" w:eastAsia="仿宋_GB2312"/>
      <w:b/>
      <w:sz w:val="32"/>
      <w:szCs w:val="32"/>
    </w:rPr>
  </w:style>
  <w:style w:type="paragraph" w:customStyle="1" w:styleId="262">
    <w:name w:val="xl98"/>
    <w:basedOn w:val="1"/>
    <w:qFormat/>
    <w:uiPriority w:val="0"/>
    <w:pPr>
      <w:pBdr>
        <w:top w:val="single" w:color="auto" w:sz="4" w:space="0"/>
        <w:left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63">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64">
    <w:name w:val="Style 樣式 標題 3 + (中文) MS Gothic 10.5 點 + (Latin) Times New Roman (A..."/>
    <w:basedOn w:val="1"/>
    <w:qFormat/>
    <w:uiPriority w:val="0"/>
    <w:pPr>
      <w:keepNext/>
      <w:tabs>
        <w:tab w:val="left" w:pos="2098"/>
      </w:tabs>
      <w:ind w:left="1503"/>
      <w:outlineLvl w:val="2"/>
    </w:pPr>
    <w:rPr>
      <w:rFonts w:eastAsia="PMingLiU"/>
      <w:snapToGrid w:val="0"/>
      <w:sz w:val="24"/>
      <w:lang w:val="en-AU" w:eastAsia="zh-TW"/>
    </w:rPr>
  </w:style>
  <w:style w:type="paragraph" w:customStyle="1" w:styleId="265">
    <w:name w:val="tableau"/>
    <w:basedOn w:val="1"/>
    <w:qFormat/>
    <w:uiPriority w:val="0"/>
    <w:pPr>
      <w:spacing w:before="20" w:after="20"/>
      <w:jc w:val="center"/>
    </w:pPr>
    <w:rPr>
      <w:rFonts w:ascii="Arial" w:hAnsi="Arial"/>
      <w:kern w:val="0"/>
      <w:sz w:val="16"/>
      <w:szCs w:val="20"/>
      <w:lang w:val="en-GB"/>
    </w:rPr>
  </w:style>
  <w:style w:type="paragraph" w:customStyle="1" w:styleId="266">
    <w:name w:val="xl35"/>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楷体_GB2312" w:hAnsi="宋体" w:eastAsia="楷体_GB2312"/>
      <w:kern w:val="0"/>
      <w:sz w:val="24"/>
    </w:rPr>
  </w:style>
  <w:style w:type="paragraph" w:customStyle="1" w:styleId="267">
    <w:name w:val="Char Char Char Char2"/>
    <w:basedOn w:val="1"/>
    <w:qFormat/>
    <w:uiPriority w:val="0"/>
    <w:pPr>
      <w:tabs>
        <w:tab w:val="left" w:pos="1080"/>
      </w:tabs>
      <w:ind w:left="492" w:leftChars="343" w:right="100" w:rightChars="100" w:hanging="149" w:hangingChars="149"/>
    </w:pPr>
    <w:rPr>
      <w:sz w:val="24"/>
      <w:szCs w:val="20"/>
    </w:rPr>
  </w:style>
  <w:style w:type="paragraph" w:customStyle="1" w:styleId="268">
    <w:name w:val="xl54"/>
    <w:basedOn w:val="1"/>
    <w:qFormat/>
    <w:uiPriority w:val="0"/>
    <w:pPr>
      <w:pBdr>
        <w:top w:val="single" w:color="auto" w:sz="8" w:space="0"/>
        <w:left w:val="single" w:color="auto" w:sz="8" w:space="31"/>
        <w:bottom w:val="single" w:color="auto" w:sz="4" w:space="0"/>
        <w:right w:val="single" w:color="auto" w:sz="4" w:space="0"/>
      </w:pBdr>
      <w:spacing w:before="100" w:beforeAutospacing="1" w:after="100" w:afterAutospacing="1"/>
      <w:jc w:val="left"/>
      <w:textAlignment w:val="center"/>
    </w:pPr>
    <w:rPr>
      <w:rFonts w:ascii="楷体_GB2312" w:hAnsi="宋体" w:eastAsia="楷体_GB2312"/>
      <w:kern w:val="0"/>
      <w:sz w:val="24"/>
    </w:rPr>
  </w:style>
  <w:style w:type="paragraph" w:customStyle="1" w:styleId="269">
    <w:name w:val="xl33"/>
    <w:basedOn w:val="1"/>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270">
    <w:name w:val="样式 宋体 小四 黑色 左 行距: 1.5 倍行距"/>
    <w:basedOn w:val="1"/>
    <w:qFormat/>
    <w:uiPriority w:val="0"/>
    <w:pPr>
      <w:jc w:val="left"/>
    </w:pPr>
    <w:rPr>
      <w:rFonts w:ascii="宋体" w:hAnsi="宋体" w:cs="宋体"/>
      <w:color w:val="000000"/>
      <w:sz w:val="24"/>
      <w:szCs w:val="20"/>
    </w:rPr>
  </w:style>
  <w:style w:type="paragraph" w:customStyle="1" w:styleId="271">
    <w:name w:val="xl8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72">
    <w:name w:val="xl64"/>
    <w:basedOn w:val="1"/>
    <w:qFormat/>
    <w:uiPriority w:val="0"/>
    <w:pPr>
      <w:spacing w:before="100" w:beforeAutospacing="1" w:after="100" w:afterAutospacing="1"/>
      <w:jc w:val="center"/>
      <w:textAlignment w:val="center"/>
    </w:pPr>
    <w:rPr>
      <w:rFonts w:ascii="宋体" w:hAnsi="宋体" w:cs="宋体"/>
      <w:kern w:val="0"/>
      <w:sz w:val="24"/>
    </w:rPr>
  </w:style>
  <w:style w:type="paragraph" w:customStyle="1" w:styleId="273">
    <w:name w:val="Tétière"/>
    <w:basedOn w:val="1"/>
    <w:qFormat/>
    <w:uiPriority w:val="0"/>
    <w:pPr>
      <w:spacing w:before="60" w:after="60"/>
      <w:jc w:val="center"/>
    </w:pPr>
    <w:rPr>
      <w:rFonts w:ascii="Arial" w:hAnsi="Arial"/>
      <w:b/>
      <w:kern w:val="0"/>
      <w:sz w:val="16"/>
      <w:szCs w:val="20"/>
      <w:lang w:val="en-GB"/>
    </w:rPr>
  </w:style>
  <w:style w:type="paragraph" w:customStyle="1" w:styleId="274">
    <w:name w:val="目录 81"/>
    <w:basedOn w:val="1"/>
    <w:next w:val="1"/>
    <w:qFormat/>
    <w:uiPriority w:val="0"/>
    <w:pPr>
      <w:ind w:left="1400" w:leftChars="1400"/>
    </w:pPr>
    <w:rPr>
      <w:rFonts w:ascii="Calibri" w:hAnsi="Calibri"/>
      <w:szCs w:val="22"/>
    </w:rPr>
  </w:style>
  <w:style w:type="paragraph" w:customStyle="1" w:styleId="275">
    <w:name w:val="样式1"/>
    <w:basedOn w:val="35"/>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76">
    <w:name w:val="Char Char Char Char Char Char Char Char Char Char"/>
    <w:basedOn w:val="1"/>
    <w:qFormat/>
    <w:uiPriority w:val="0"/>
    <w:rPr>
      <w:rFonts w:ascii="Tahoma" w:hAnsi="Tahoma" w:cs="仿宋_GB2312"/>
      <w:sz w:val="24"/>
      <w:szCs w:val="20"/>
    </w:rPr>
  </w:style>
  <w:style w:type="paragraph" w:customStyle="1" w:styleId="277">
    <w:name w:val="孙（1）"/>
    <w:qFormat/>
    <w:uiPriority w:val="0"/>
    <w:pPr>
      <w:spacing w:before="100" w:after="100" w:line="360" w:lineRule="auto"/>
      <w:ind w:firstLine="420"/>
      <w:jc w:val="both"/>
      <w:outlineLvl w:val="1"/>
    </w:pPr>
    <w:rPr>
      <w:rFonts w:ascii="Times New Roman" w:hAnsi="Times New Roman" w:eastAsia="宋体" w:cs="Times New Roman"/>
      <w:b/>
      <w:sz w:val="24"/>
      <w:szCs w:val="24"/>
      <w:lang w:val="en-US" w:eastAsia="zh-CN" w:bidi="ar-SA"/>
    </w:rPr>
  </w:style>
  <w:style w:type="paragraph" w:customStyle="1" w:styleId="278">
    <w:name w:val="Char4"/>
    <w:basedOn w:val="1"/>
    <w:qFormat/>
    <w:uiPriority w:val="0"/>
  </w:style>
  <w:style w:type="paragraph" w:customStyle="1" w:styleId="279">
    <w:name w:val="目录 41"/>
    <w:basedOn w:val="1"/>
    <w:next w:val="1"/>
    <w:qFormat/>
    <w:uiPriority w:val="0"/>
    <w:pPr>
      <w:ind w:left="600" w:leftChars="600"/>
    </w:pPr>
    <w:rPr>
      <w:rFonts w:ascii="Calibri" w:hAnsi="Calibri"/>
      <w:szCs w:val="22"/>
    </w:rPr>
  </w:style>
  <w:style w:type="paragraph" w:customStyle="1" w:styleId="280">
    <w:name w:val="cucd-0"/>
    <w:qFormat/>
    <w:uiPriority w:val="0"/>
    <w:pPr>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281">
    <w:name w:val="xl61"/>
    <w:basedOn w:val="1"/>
    <w:qFormat/>
    <w:uiPriority w:val="0"/>
    <w:pPr>
      <w:pBdr>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282">
    <w:name w:val="1.1"/>
    <w:basedOn w:val="6"/>
    <w:qFormat/>
    <w:uiPriority w:val="0"/>
    <w:pPr>
      <w:keepNext w:val="0"/>
      <w:keepLines w:val="0"/>
      <w:autoSpaceDE w:val="0"/>
      <w:autoSpaceDN w:val="0"/>
      <w:adjustRightInd w:val="0"/>
      <w:spacing w:before="0" w:after="0"/>
      <w:jc w:val="left"/>
      <w:outlineLvl w:val="2"/>
    </w:pPr>
    <w:rPr>
      <w:rFonts w:ascii="宋体" w:hAnsi="宋体" w:eastAsia="宋体"/>
      <w:b w:val="0"/>
      <w:bCs w:val="0"/>
      <w:kern w:val="0"/>
      <w:sz w:val="21"/>
      <w:szCs w:val="20"/>
    </w:rPr>
  </w:style>
  <w:style w:type="paragraph" w:customStyle="1" w:styleId="283">
    <w:name w:val="xl31"/>
    <w:basedOn w:val="1"/>
    <w:qFormat/>
    <w:uiPriority w:val="0"/>
    <w:pP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284">
    <w:name w:val="文件正文"/>
    <w:basedOn w:val="1"/>
    <w:qFormat/>
    <w:uiPriority w:val="0"/>
    <w:rPr>
      <w:rFonts w:eastAsia="仿宋_GB2312"/>
      <w:sz w:val="24"/>
      <w:szCs w:val="20"/>
    </w:rPr>
  </w:style>
  <w:style w:type="paragraph" w:customStyle="1" w:styleId="285">
    <w:name w:val="333"/>
    <w:basedOn w:val="1"/>
    <w:qFormat/>
    <w:uiPriority w:val="0"/>
    <w:pPr>
      <w:tabs>
        <w:tab w:val="left" w:pos="9083"/>
      </w:tabs>
      <w:wordWrap w:val="0"/>
      <w:spacing w:before="50" w:beforeLines="50" w:after="50" w:afterLines="50"/>
      <w:ind w:right="1106"/>
    </w:pPr>
    <w:rPr>
      <w:rFonts w:ascii="宋体" w:hAnsi="宋体" w:cs="宋体"/>
      <w:sz w:val="24"/>
    </w:rPr>
  </w:style>
  <w:style w:type="paragraph" w:customStyle="1" w:styleId="286">
    <w:name w:val="xl32"/>
    <w:basedOn w:val="1"/>
    <w:qFormat/>
    <w:uiPriority w:val="0"/>
    <w:pPr>
      <w:spacing w:before="100" w:beforeAutospacing="1" w:after="100" w:afterAutospacing="1"/>
      <w:jc w:val="left"/>
      <w:textAlignment w:val="center"/>
    </w:pPr>
    <w:rPr>
      <w:rFonts w:ascii="宋体" w:hAnsi="宋体" w:cs="宋体"/>
      <w:color w:val="000000"/>
      <w:kern w:val="0"/>
      <w:sz w:val="24"/>
    </w:rPr>
  </w:style>
  <w:style w:type="paragraph" w:customStyle="1" w:styleId="287">
    <w:name w:val="xl56"/>
    <w:basedOn w:val="1"/>
    <w:qFormat/>
    <w:uiPriority w:val="0"/>
    <w:pPr>
      <w:pBdr>
        <w:top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88">
    <w:name w:val="xl50"/>
    <w:basedOn w:val="1"/>
    <w:qFormat/>
    <w:uiPriority w:val="0"/>
    <w:pPr>
      <w:pBdr>
        <w:top w:val="single" w:color="auto" w:sz="4" w:space="0"/>
        <w:left w:val="single" w:color="auto" w:sz="4" w:space="31"/>
        <w:bottom w:val="single" w:color="auto" w:sz="4" w:space="0"/>
        <w:right w:val="single" w:color="auto" w:sz="4" w:space="0"/>
      </w:pBdr>
      <w:spacing w:before="100" w:beforeAutospacing="1" w:after="100" w:afterAutospacing="1"/>
      <w:jc w:val="left"/>
      <w:textAlignment w:val="center"/>
    </w:pPr>
    <w:rPr>
      <w:rFonts w:ascii="楷体_GB2312" w:hAnsi="宋体" w:eastAsia="楷体_GB2312"/>
      <w:kern w:val="0"/>
      <w:sz w:val="24"/>
    </w:rPr>
  </w:style>
  <w:style w:type="paragraph" w:customStyle="1" w:styleId="289">
    <w:name w:val="xl91"/>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90">
    <w:name w:val="通用专用"/>
    <w:basedOn w:val="1"/>
    <w:qFormat/>
    <w:uiPriority w:val="0"/>
    <w:pPr>
      <w:jc w:val="center"/>
    </w:pPr>
    <w:rPr>
      <w:rFonts w:ascii="宋体"/>
      <w:b/>
      <w:sz w:val="36"/>
      <w:szCs w:val="20"/>
    </w:rPr>
  </w:style>
  <w:style w:type="paragraph" w:customStyle="1" w:styleId="291">
    <w:name w:val="Char Char Char Char Char Char Char Char Char Char Char Char Char1"/>
    <w:basedOn w:val="1"/>
    <w:qFormat/>
    <w:uiPriority w:val="0"/>
    <w:rPr>
      <w:rFonts w:ascii="仿宋_GB2312" w:eastAsia="仿宋_GB2312"/>
      <w:b/>
      <w:sz w:val="32"/>
      <w:szCs w:val="32"/>
    </w:rPr>
  </w:style>
  <w:style w:type="paragraph" w:customStyle="1" w:styleId="292">
    <w:name w:val="xl34"/>
    <w:basedOn w:val="1"/>
    <w:qFormat/>
    <w:uiPriority w:val="0"/>
    <w:pPr>
      <w:pBdr>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93">
    <w:name w:val="TOC 标题1"/>
    <w:basedOn w:val="5"/>
    <w:next w:val="1"/>
    <w:qFormat/>
    <w:uiPriority w:val="0"/>
    <w:pPr>
      <w:spacing w:before="480" w:after="0" w:line="276" w:lineRule="auto"/>
      <w:jc w:val="left"/>
      <w:outlineLvl w:val="9"/>
    </w:pPr>
    <w:rPr>
      <w:rFonts w:ascii="Cambria" w:hAnsi="Cambria"/>
      <w:color w:val="365F91"/>
      <w:kern w:val="0"/>
      <w:sz w:val="28"/>
      <w:szCs w:val="28"/>
    </w:rPr>
  </w:style>
  <w:style w:type="paragraph" w:customStyle="1" w:styleId="294">
    <w:name w:val="需求书用目录1"/>
    <w:basedOn w:val="1"/>
    <w:qFormat/>
    <w:uiPriority w:val="0"/>
    <w:pPr>
      <w:spacing w:before="360" w:after="40" w:line="500" w:lineRule="exact"/>
      <w:ind w:left="256" w:leftChars="256" w:firstLine="1000" w:firstLineChars="1000"/>
    </w:pPr>
    <w:rPr>
      <w:rFonts w:ascii="宋体"/>
      <w:b/>
      <w:sz w:val="28"/>
      <w:szCs w:val="20"/>
    </w:rPr>
  </w:style>
  <w:style w:type="paragraph" w:customStyle="1" w:styleId="295">
    <w:name w:val="xl62"/>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296">
    <w:name w:val="重点"/>
    <w:basedOn w:val="1"/>
    <w:qFormat/>
    <w:uiPriority w:val="0"/>
    <w:pPr>
      <w:tabs>
        <w:tab w:val="left" w:pos="0"/>
        <w:tab w:val="left" w:pos="420"/>
      </w:tabs>
      <w:adjustRightInd w:val="0"/>
      <w:snapToGrid w:val="0"/>
      <w:spacing w:line="560" w:lineRule="atLeast"/>
      <w:ind w:left="420"/>
    </w:pPr>
    <w:rPr>
      <w:kern w:val="24"/>
      <w:sz w:val="30"/>
      <w:szCs w:val="20"/>
    </w:rPr>
  </w:style>
  <w:style w:type="paragraph" w:customStyle="1" w:styleId="297">
    <w:name w:val="目录 61"/>
    <w:basedOn w:val="1"/>
    <w:next w:val="1"/>
    <w:qFormat/>
    <w:uiPriority w:val="0"/>
    <w:pPr>
      <w:ind w:left="1000" w:leftChars="1000"/>
    </w:pPr>
    <w:rPr>
      <w:rFonts w:ascii="Calibri" w:hAnsi="Calibri"/>
      <w:szCs w:val="22"/>
    </w:rPr>
  </w:style>
  <w:style w:type="paragraph" w:customStyle="1" w:styleId="298">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99">
    <w:name w:val="xl93"/>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00">
    <w:name w:val="样式 标题 3 + 仿宋_GB2312 小四 段前: 0 磅 段后: 0 磅"/>
    <w:basedOn w:val="7"/>
    <w:qFormat/>
    <w:uiPriority w:val="0"/>
    <w:pPr>
      <w:spacing w:before="50" w:beforeLines="50" w:after="0" w:line="413" w:lineRule="auto"/>
      <w:jc w:val="center"/>
    </w:pPr>
    <w:rPr>
      <w:rFonts w:ascii="仿宋_GB2312" w:eastAsia="仿宋_GB2312" w:cs="宋体"/>
      <w:kern w:val="0"/>
      <w:szCs w:val="20"/>
    </w:rPr>
  </w:style>
  <w:style w:type="paragraph" w:customStyle="1" w:styleId="301">
    <w:name w:val="样式 样式 标题 3 + 仿宋_GB2312 小四 段前: 0 磅 段后: 0 磅 + 段前: 0.5 行"/>
    <w:basedOn w:val="300"/>
    <w:qFormat/>
    <w:uiPriority w:val="0"/>
    <w:pPr>
      <w:spacing w:after="50" w:afterLines="50"/>
      <w:jc w:val="both"/>
    </w:pPr>
    <w:rPr>
      <w:rFonts w:ascii="宋体" w:eastAsia="宋体"/>
      <w:b w:val="0"/>
    </w:rPr>
  </w:style>
  <w:style w:type="paragraph" w:customStyle="1" w:styleId="302">
    <w:name w:val="xl57"/>
    <w:basedOn w:val="1"/>
    <w:qFormat/>
    <w:uiPriority w:val="0"/>
    <w:pPr>
      <w:pBdr>
        <w:top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303">
    <w:name w:val="青岛正文"/>
    <w:basedOn w:val="1"/>
    <w:qFormat/>
    <w:uiPriority w:val="0"/>
    <w:rPr>
      <w:sz w:val="28"/>
    </w:rPr>
  </w:style>
  <w:style w:type="paragraph" w:customStyle="1" w:styleId="304">
    <w:name w:val="xl7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305">
    <w:name w:val="样式 标题 3 + (中文) 黑体 小四 非加粗 段前: 7.8 磅 段后: 0 磅 行距: 固定值 20 磅"/>
    <w:basedOn w:val="7"/>
    <w:qFormat/>
    <w:uiPriority w:val="0"/>
    <w:pPr>
      <w:spacing w:before="0" w:after="0" w:line="400" w:lineRule="exact"/>
    </w:pPr>
    <w:rPr>
      <w:rFonts w:eastAsia="黑体" w:cs="宋体"/>
      <w:b w:val="0"/>
      <w:bCs w:val="0"/>
      <w:szCs w:val="20"/>
    </w:rPr>
  </w:style>
  <w:style w:type="paragraph" w:customStyle="1" w:styleId="306">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黑体" w:hAnsi="宋体" w:eastAsia="黑体"/>
      <w:kern w:val="0"/>
      <w:sz w:val="24"/>
    </w:rPr>
  </w:style>
  <w:style w:type="paragraph" w:customStyle="1" w:styleId="307">
    <w:name w:val="font12"/>
    <w:basedOn w:val="1"/>
    <w:qFormat/>
    <w:uiPriority w:val="0"/>
    <w:pPr>
      <w:spacing w:before="100" w:beforeAutospacing="1" w:after="100" w:afterAutospacing="1"/>
      <w:jc w:val="left"/>
    </w:pPr>
    <w:rPr>
      <w:rFonts w:ascii="宋体" w:hAnsi="宋体" w:cs="Arial Unicode MS"/>
      <w:b/>
      <w:bCs/>
      <w:color w:val="000000"/>
      <w:kern w:val="0"/>
      <w:sz w:val="16"/>
      <w:szCs w:val="16"/>
    </w:rPr>
  </w:style>
  <w:style w:type="paragraph" w:customStyle="1" w:styleId="308">
    <w:name w:val="xl8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09">
    <w:name w:val="xl100"/>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10">
    <w:name w:val="Report Level 2"/>
    <w:basedOn w:val="207"/>
    <w:next w:val="83"/>
    <w:qFormat/>
    <w:uiPriority w:val="0"/>
    <w:pPr>
      <w:ind w:left="0"/>
      <w:outlineLvl w:val="1"/>
    </w:pPr>
    <w:rPr>
      <w:caps w:val="0"/>
    </w:rPr>
  </w:style>
  <w:style w:type="paragraph" w:styleId="311">
    <w:name w:val="List Paragraph"/>
    <w:basedOn w:val="1"/>
    <w:qFormat/>
    <w:uiPriority w:val="0"/>
  </w:style>
  <w:style w:type="paragraph" w:customStyle="1" w:styleId="312">
    <w:name w:val="xl45"/>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313">
    <w:name w:val="xl44"/>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黑体" w:hAnsi="宋体" w:eastAsia="黑体"/>
      <w:kern w:val="0"/>
      <w:sz w:val="24"/>
    </w:rPr>
  </w:style>
  <w:style w:type="paragraph" w:customStyle="1" w:styleId="314">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宋体" w:eastAsia="黑体"/>
      <w:kern w:val="0"/>
      <w:sz w:val="24"/>
    </w:rPr>
  </w:style>
  <w:style w:type="paragraph" w:customStyle="1" w:styleId="315">
    <w:name w:val="样式 宋体 小四 首行缩进:  0.93 厘米 段前: 11.15 磅 段后: 11.15 磅1"/>
    <w:basedOn w:val="165"/>
    <w:next w:val="165"/>
    <w:qFormat/>
    <w:uiPriority w:val="0"/>
    <w:rPr>
      <w:rFonts w:ascii="宋体"/>
      <w:color w:val="auto"/>
    </w:rPr>
  </w:style>
  <w:style w:type="paragraph" w:customStyle="1" w:styleId="316">
    <w:name w:val="纯文本1"/>
    <w:basedOn w:val="1"/>
    <w:qFormat/>
    <w:uiPriority w:val="0"/>
    <w:rPr>
      <w:rFonts w:ascii="宋体" w:hAnsi="Courier New" w:cs="Courier New"/>
      <w:szCs w:val="21"/>
    </w:rPr>
  </w:style>
  <w:style w:type="paragraph" w:customStyle="1" w:styleId="317">
    <w:name w:val="xl97"/>
    <w:basedOn w:val="1"/>
    <w:qFormat/>
    <w:uiPriority w:val="0"/>
    <w:pPr>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18">
    <w:name w:val="目录 21"/>
    <w:basedOn w:val="1"/>
    <w:next w:val="1"/>
    <w:qFormat/>
    <w:uiPriority w:val="0"/>
    <w:pPr>
      <w:tabs>
        <w:tab w:val="right" w:leader="dot" w:pos="8295"/>
      </w:tabs>
      <w:ind w:left="205" w:leftChars="205"/>
    </w:pPr>
  </w:style>
  <w:style w:type="paragraph" w:customStyle="1" w:styleId="319">
    <w:name w:val="1册标题1"/>
    <w:basedOn w:val="1"/>
    <w:next w:val="1"/>
    <w:qFormat/>
    <w:uiPriority w:val="0"/>
    <w:pPr>
      <w:spacing w:before="50" w:beforeLines="50" w:after="50" w:afterLines="50" w:line="300" w:lineRule="auto"/>
      <w:jc w:val="center"/>
      <w:outlineLvl w:val="0"/>
    </w:pPr>
    <w:rPr>
      <w:rFonts w:ascii="Arial" w:hAnsi="Arial" w:eastAsia="黑体"/>
      <w:b/>
      <w:bCs/>
      <w:sz w:val="48"/>
      <w:szCs w:val="20"/>
    </w:rPr>
  </w:style>
  <w:style w:type="paragraph" w:customStyle="1" w:styleId="320">
    <w:name w:val="xl94"/>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21">
    <w:name w:val="青岛标题4"/>
    <w:basedOn w:val="8"/>
    <w:qFormat/>
    <w:uiPriority w:val="0"/>
    <w:pPr>
      <w:spacing w:line="500" w:lineRule="atLeast"/>
      <w:jc w:val="left"/>
      <w:outlineLvl w:val="2"/>
    </w:pPr>
    <w:rPr>
      <w:rFonts w:eastAsia="宋体"/>
      <w:sz w:val="30"/>
    </w:rPr>
  </w:style>
  <w:style w:type="paragraph" w:customStyle="1" w:styleId="322">
    <w:name w:val="样式3"/>
    <w:basedOn w:val="35"/>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323">
    <w:name w:val="xl60"/>
    <w:basedOn w:val="1"/>
    <w:qFormat/>
    <w:uiPriority w:val="0"/>
    <w:pPr>
      <w:pBdr>
        <w:top w:val="single" w:color="auto" w:sz="4" w:space="0"/>
        <w:left w:val="single" w:color="auto" w:sz="4" w:space="0"/>
        <w:bottom w:val="single" w:color="auto" w:sz="4" w:space="0"/>
      </w:pBdr>
      <w:spacing w:before="100" w:after="100"/>
      <w:jc w:val="center"/>
      <w:textAlignment w:val="center"/>
    </w:pPr>
    <w:rPr>
      <w:rFonts w:eastAsia="Arial Unicode MS"/>
      <w:kern w:val="0"/>
      <w:szCs w:val="20"/>
    </w:rPr>
  </w:style>
  <w:style w:type="paragraph" w:customStyle="1" w:styleId="324">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25">
    <w:name w:val="xl66"/>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26">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27">
    <w:name w:val="font13"/>
    <w:basedOn w:val="1"/>
    <w:qFormat/>
    <w:uiPriority w:val="0"/>
    <w:pPr>
      <w:spacing w:before="100" w:beforeAutospacing="1" w:after="100" w:afterAutospacing="1"/>
      <w:jc w:val="left"/>
    </w:pPr>
    <w:rPr>
      <w:rFonts w:ascii="宋体" w:hAnsi="宋体" w:cs="Arial Unicode MS"/>
      <w:color w:val="000000"/>
      <w:kern w:val="0"/>
      <w:sz w:val="18"/>
      <w:szCs w:val="18"/>
    </w:rPr>
  </w:style>
  <w:style w:type="paragraph" w:customStyle="1" w:styleId="328">
    <w:name w:val="样式 (西文) 宋体 行距: 1.5 倍行距"/>
    <w:basedOn w:val="1"/>
    <w:qFormat/>
    <w:uiPriority w:val="0"/>
    <w:rPr>
      <w:rFonts w:ascii="宋体" w:hAnsi="宋体" w:cs="宋体"/>
      <w:szCs w:val="20"/>
    </w:rPr>
  </w:style>
  <w:style w:type="paragraph" w:customStyle="1" w:styleId="329">
    <w:name w:val="Retrait 1"/>
    <w:basedOn w:val="16"/>
    <w:qFormat/>
    <w:uiPriority w:val="0"/>
    <w:pPr>
      <w:spacing w:after="240"/>
      <w:ind w:left="1134" w:firstLine="0" w:firstLineChars="0"/>
      <w:jc w:val="left"/>
    </w:pPr>
    <w:rPr>
      <w:rFonts w:ascii="Palatino" w:hAnsi="Palatino"/>
      <w:kern w:val="0"/>
      <w:sz w:val="24"/>
      <w:szCs w:val="20"/>
      <w:lang w:val="en-GB"/>
    </w:rPr>
  </w:style>
  <w:style w:type="paragraph" w:customStyle="1" w:styleId="330">
    <w:name w:val="Report Level 3"/>
    <w:basedOn w:val="207"/>
    <w:next w:val="83"/>
    <w:qFormat/>
    <w:uiPriority w:val="0"/>
    <w:pPr>
      <w:tabs>
        <w:tab w:val="clear" w:pos="1080"/>
      </w:tabs>
      <w:ind w:left="0"/>
      <w:jc w:val="both"/>
      <w:outlineLvl w:val="2"/>
    </w:pPr>
    <w:rPr>
      <w:b w:val="0"/>
      <w:caps w:val="0"/>
      <w:sz w:val="22"/>
    </w:rPr>
  </w:style>
  <w:style w:type="paragraph" w:customStyle="1" w:styleId="331">
    <w:name w:val="xl96"/>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332">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33">
    <w:name w:val="xl47"/>
    <w:basedOn w:val="1"/>
    <w:qFormat/>
    <w:uiPriority w:val="0"/>
    <w:pPr>
      <w:pBdr>
        <w:bottom w:val="single" w:color="auto" w:sz="8" w:space="0"/>
      </w:pBdr>
      <w:spacing w:before="100" w:beforeAutospacing="1" w:after="100" w:afterAutospacing="1"/>
      <w:jc w:val="center"/>
      <w:textAlignment w:val="center"/>
    </w:pPr>
    <w:rPr>
      <w:rFonts w:ascii="隶书" w:hAnsi="宋体" w:eastAsia="隶书"/>
      <w:kern w:val="0"/>
      <w:sz w:val="44"/>
      <w:szCs w:val="44"/>
    </w:rPr>
  </w:style>
  <w:style w:type="paragraph" w:customStyle="1" w:styleId="334">
    <w:name w:val="xl8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35">
    <w:name w:val="Char Char Char Char Char Char Char Char Char Char Char Char"/>
    <w:basedOn w:val="1"/>
    <w:qFormat/>
    <w:uiPriority w:val="0"/>
    <w:rPr>
      <w:rFonts w:ascii="Tahoma" w:hAnsi="Tahoma"/>
      <w:sz w:val="24"/>
      <w:szCs w:val="20"/>
    </w:rPr>
  </w:style>
  <w:style w:type="paragraph" w:customStyle="1" w:styleId="336">
    <w:name w:val="标题 41"/>
    <w:basedOn w:val="1"/>
    <w:qFormat/>
    <w:uiPriority w:val="0"/>
    <w:pPr>
      <w:ind w:left="522"/>
      <w:jc w:val="left"/>
      <w:outlineLvl w:val="4"/>
    </w:pPr>
    <w:rPr>
      <w:rFonts w:eastAsia="Times New Roman"/>
      <w:b/>
      <w:bCs/>
      <w:kern w:val="0"/>
      <w:szCs w:val="21"/>
    </w:rPr>
  </w:style>
  <w:style w:type="paragraph" w:customStyle="1" w:styleId="337">
    <w:name w:val="CM226"/>
    <w:basedOn w:val="1"/>
    <w:next w:val="1"/>
    <w:qFormat/>
    <w:uiPriority w:val="0"/>
    <w:pPr>
      <w:autoSpaceDE w:val="0"/>
      <w:autoSpaceDN w:val="0"/>
      <w:adjustRightInd w:val="0"/>
      <w:spacing w:after="2445"/>
      <w:jc w:val="left"/>
    </w:pPr>
    <w:rPr>
      <w:rFonts w:ascii="宋体"/>
      <w:kern w:val="0"/>
      <w:sz w:val="24"/>
    </w:rPr>
  </w:style>
  <w:style w:type="paragraph" w:customStyle="1" w:styleId="338">
    <w:name w:val="xl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39">
    <w:name w:val="样式 USE 1 + 行距: 单倍行距"/>
    <w:basedOn w:val="1"/>
    <w:qFormat/>
    <w:uiPriority w:val="0"/>
    <w:pPr>
      <w:spacing w:line="180" w:lineRule="atLeast"/>
      <w:jc w:val="left"/>
    </w:pPr>
    <w:rPr>
      <w:rFonts w:ascii="宋体" w:hAnsi="宋体" w:cs="宋体"/>
      <w:b/>
      <w:bCs/>
      <w:sz w:val="24"/>
      <w:szCs w:val="20"/>
    </w:rPr>
  </w:style>
  <w:style w:type="paragraph" w:customStyle="1" w:styleId="340">
    <w:name w:val="xl99"/>
    <w:basedOn w:val="1"/>
    <w:qFormat/>
    <w:uiPriority w:val="0"/>
    <w:pPr>
      <w:pBdr>
        <w:left w:val="single" w:color="auto"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41">
    <w:name w:val="合同书"/>
    <w:basedOn w:val="1"/>
    <w:qFormat/>
    <w:uiPriority w:val="0"/>
    <w:pPr>
      <w:jc w:val="center"/>
    </w:pPr>
    <w:rPr>
      <w:b/>
      <w:sz w:val="36"/>
      <w:szCs w:val="20"/>
    </w:rPr>
  </w:style>
  <w:style w:type="paragraph" w:customStyle="1" w:styleId="342">
    <w:name w:val="修订1"/>
    <w:qFormat/>
    <w:uiPriority w:val="0"/>
    <w:pPr>
      <w:spacing w:line="360" w:lineRule="auto"/>
      <w:ind w:firstLine="420"/>
      <w:jc w:val="both"/>
    </w:pPr>
    <w:rPr>
      <w:rFonts w:ascii="Times New Roman" w:hAnsi="Times New Roman" w:eastAsia="宋体" w:cs="Times New Roman"/>
      <w:kern w:val="2"/>
      <w:sz w:val="21"/>
      <w:szCs w:val="24"/>
      <w:lang w:val="en-US" w:eastAsia="zh-CN" w:bidi="ar-SA"/>
    </w:rPr>
  </w:style>
  <w:style w:type="paragraph" w:customStyle="1" w:styleId="343">
    <w:name w:val="条文 0"/>
    <w:next w:val="1"/>
    <w:qFormat/>
    <w:uiPriority w:val="0"/>
    <w:pPr>
      <w:spacing w:before="240" w:after="240" w:line="360" w:lineRule="auto"/>
      <w:ind w:left="420" w:hanging="420"/>
      <w:jc w:val="both"/>
    </w:pPr>
    <w:rPr>
      <w:rFonts w:ascii="Times New Roman" w:hAnsi="Times New Roman" w:eastAsia="黑体" w:cs="Times New Roman"/>
      <w:sz w:val="21"/>
      <w:szCs w:val="20"/>
      <w:lang w:val="en-US" w:eastAsia="zh-CN" w:bidi="ar-SA"/>
    </w:rPr>
  </w:style>
  <w:style w:type="paragraph" w:customStyle="1" w:styleId="344">
    <w:name w:val="条文 3"/>
    <w:next w:val="1"/>
    <w:qFormat/>
    <w:uiPriority w:val="0"/>
    <w:pPr>
      <w:spacing w:line="310" w:lineRule="exact"/>
      <w:ind w:left="1680" w:hanging="420"/>
      <w:jc w:val="both"/>
    </w:pPr>
    <w:rPr>
      <w:rFonts w:ascii="Times New Roman" w:hAnsi="Times New Roman" w:eastAsia="黑体" w:cs="Times New Roman"/>
      <w:sz w:val="21"/>
      <w:szCs w:val="20"/>
      <w:lang w:val="en-US" w:eastAsia="zh-CN" w:bidi="ar-SA"/>
    </w:rPr>
  </w:style>
  <w:style w:type="paragraph" w:customStyle="1" w:styleId="345">
    <w:name w:val="Char Char Char Char Char1 Char"/>
    <w:basedOn w:val="1"/>
    <w:qFormat/>
    <w:uiPriority w:val="0"/>
    <w:pPr>
      <w:adjustRightInd w:val="0"/>
    </w:pPr>
    <w:rPr>
      <w:rFonts w:eastAsia="黑体"/>
      <w:spacing w:val="20"/>
      <w:sz w:val="32"/>
      <w:szCs w:val="32"/>
    </w:rPr>
  </w:style>
  <w:style w:type="paragraph" w:customStyle="1" w:styleId="346">
    <w:name w:val="批注主题 Char Char"/>
    <w:basedOn w:val="20"/>
    <w:next w:val="20"/>
    <w:qFormat/>
    <w:uiPriority w:val="0"/>
    <w:rPr>
      <w:b/>
      <w:szCs w:val="20"/>
    </w:rPr>
  </w:style>
  <w:style w:type="paragraph" w:customStyle="1" w:styleId="347">
    <w:name w:val="正文段"/>
    <w:basedOn w:val="1"/>
    <w:qFormat/>
    <w:uiPriority w:val="0"/>
    <w:pPr>
      <w:snapToGrid w:val="0"/>
      <w:spacing w:after="50" w:afterLines="50"/>
    </w:pPr>
    <w:rPr>
      <w:kern w:val="0"/>
      <w:sz w:val="24"/>
      <w:szCs w:val="20"/>
    </w:rPr>
  </w:style>
  <w:style w:type="paragraph" w:customStyle="1" w:styleId="348">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349">
    <w:name w:val="条文 表"/>
    <w:next w:val="1"/>
    <w:qFormat/>
    <w:uiPriority w:val="0"/>
    <w:pPr>
      <w:spacing w:line="360" w:lineRule="auto"/>
      <w:ind w:left="3360" w:hanging="420"/>
      <w:jc w:val="center"/>
    </w:pPr>
    <w:rPr>
      <w:rFonts w:ascii="Times New Roman" w:hAnsi="Times New Roman" w:eastAsia="黑体" w:cs="Times New Roman"/>
      <w:sz w:val="21"/>
      <w:szCs w:val="20"/>
      <w:lang w:val="en-US" w:eastAsia="zh-CN" w:bidi="ar-SA"/>
    </w:rPr>
  </w:style>
  <w:style w:type="paragraph" w:customStyle="1" w:styleId="350">
    <w:name w:val="xl6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51">
    <w:name w:val="目录 71"/>
    <w:basedOn w:val="1"/>
    <w:next w:val="1"/>
    <w:qFormat/>
    <w:uiPriority w:val="0"/>
    <w:pPr>
      <w:ind w:left="1200" w:leftChars="1200"/>
    </w:pPr>
    <w:rPr>
      <w:rFonts w:ascii="Calibri" w:hAnsi="Calibri"/>
      <w:szCs w:val="22"/>
    </w:rPr>
  </w:style>
  <w:style w:type="paragraph" w:customStyle="1" w:styleId="352">
    <w:name w:val="TOC 标题2"/>
    <w:basedOn w:val="5"/>
    <w:next w:val="1"/>
    <w:qFormat/>
    <w:uiPriority w:val="0"/>
    <w:pPr>
      <w:spacing w:before="240" w:after="0" w:line="259" w:lineRule="auto"/>
      <w:ind w:firstLine="0" w:firstLineChars="0"/>
      <w:jc w:val="left"/>
      <w:outlineLvl w:val="9"/>
    </w:pPr>
    <w:rPr>
      <w:rFonts w:ascii="Calibri Light" w:hAnsi="Calibri Light"/>
      <w:b w:val="0"/>
      <w:bCs w:val="0"/>
      <w:color w:val="2E74B5"/>
      <w:kern w:val="0"/>
      <w:sz w:val="32"/>
      <w:szCs w:val="32"/>
    </w:rPr>
  </w:style>
  <w:style w:type="paragraph" w:customStyle="1" w:styleId="353">
    <w:name w:val="青岛标题3"/>
    <w:basedOn w:val="7"/>
    <w:qFormat/>
    <w:uiPriority w:val="0"/>
    <w:pPr>
      <w:spacing w:line="500" w:lineRule="exact"/>
      <w:jc w:val="left"/>
      <w:outlineLvl w:val="1"/>
    </w:pPr>
  </w:style>
  <w:style w:type="paragraph" w:customStyle="1" w:styleId="354">
    <w:name w:val="xl63"/>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355">
    <w:name w:val="样式5"/>
    <w:basedOn w:val="1"/>
    <w:qFormat/>
    <w:uiPriority w:val="0"/>
    <w:pPr>
      <w:tabs>
        <w:tab w:val="left" w:pos="547"/>
        <w:tab w:val="left" w:pos="1080"/>
      </w:tabs>
      <w:spacing w:line="480" w:lineRule="atLeast"/>
      <w:jc w:val="center"/>
    </w:pPr>
    <w:rPr>
      <w:b/>
      <w:sz w:val="24"/>
    </w:rPr>
  </w:style>
  <w:style w:type="paragraph" w:customStyle="1" w:styleId="356">
    <w:name w:val="字元 字元 Char Char Char Char Char Char Char"/>
    <w:basedOn w:val="1"/>
    <w:qFormat/>
    <w:uiPriority w:val="0"/>
    <w:rPr>
      <w:rFonts w:ascii="Tahoma" w:hAnsi="Tahoma" w:cs="仿宋_GB2312"/>
      <w:sz w:val="24"/>
      <w:szCs w:val="20"/>
    </w:rPr>
  </w:style>
  <w:style w:type="paragraph" w:customStyle="1" w:styleId="357">
    <w:name w:val="样式 表格 + 加粗"/>
    <w:basedOn w:val="81"/>
    <w:qFormat/>
    <w:uiPriority w:val="0"/>
    <w:rPr>
      <w:b/>
      <w:bCs/>
    </w:rPr>
  </w:style>
  <w:style w:type="paragraph" w:customStyle="1" w:styleId="358">
    <w:name w:val="xl55"/>
    <w:basedOn w:val="1"/>
    <w:qFormat/>
    <w:uiPriority w:val="0"/>
    <w:pPr>
      <w:pBdr>
        <w:top w:val="single" w:color="auto" w:sz="8" w:space="0"/>
        <w:left w:val="single" w:color="auto" w:sz="4" w:space="31"/>
        <w:bottom w:val="single" w:color="auto" w:sz="4" w:space="0"/>
        <w:right w:val="single" w:color="auto" w:sz="4" w:space="0"/>
      </w:pBdr>
      <w:spacing w:before="100" w:beforeAutospacing="1" w:after="100" w:afterAutospacing="1"/>
      <w:jc w:val="left"/>
      <w:textAlignment w:val="center"/>
    </w:pPr>
    <w:rPr>
      <w:rFonts w:ascii="楷体_GB2312" w:hAnsi="宋体" w:eastAsia="楷体_GB2312"/>
      <w:kern w:val="0"/>
      <w:sz w:val="24"/>
    </w:rPr>
  </w:style>
  <w:style w:type="paragraph" w:customStyle="1" w:styleId="359">
    <w:name w:val="WPSOffice手动目录 1"/>
    <w:qFormat/>
    <w:uiPriority w:val="0"/>
    <w:rPr>
      <w:rFonts w:ascii="Times New Roman" w:hAnsi="Times New Roman" w:eastAsia="宋体" w:cs="Times New Roman"/>
      <w:sz w:val="20"/>
      <w:szCs w:val="20"/>
      <w:lang w:val="en-US" w:eastAsia="zh-CN" w:bidi="ar-SA"/>
    </w:rPr>
  </w:style>
  <w:style w:type="paragraph" w:customStyle="1" w:styleId="360">
    <w:name w:val="WPSOffice手动目录 2"/>
    <w:qFormat/>
    <w:uiPriority w:val="0"/>
    <w:pPr>
      <w:ind w:left="200" w:leftChars="200"/>
    </w:pPr>
    <w:rPr>
      <w:rFonts w:ascii="Times New Roman" w:hAnsi="Times New Roman" w:eastAsia="宋体" w:cs="Times New Roman"/>
      <w:sz w:val="20"/>
      <w:szCs w:val="20"/>
      <w:lang w:val="en-US" w:eastAsia="zh-CN" w:bidi="ar-SA"/>
    </w:rPr>
  </w:style>
  <w:style w:type="paragraph" w:customStyle="1" w:styleId="361">
    <w:name w:val="标题 22"/>
    <w:basedOn w:val="1"/>
    <w:qFormat/>
    <w:uiPriority w:val="0"/>
    <w:pPr>
      <w:autoSpaceDE w:val="0"/>
      <w:autoSpaceDN w:val="0"/>
      <w:adjustRightInd w:val="0"/>
      <w:ind w:left="144"/>
      <w:jc w:val="left"/>
      <w:outlineLvl w:val="1"/>
    </w:pPr>
    <w:rPr>
      <w:rFonts w:ascii="仿宋" w:eastAsia="仿宋" w:cs="仿宋"/>
      <w:kern w:val="0"/>
      <w:sz w:val="32"/>
      <w:szCs w:val="32"/>
    </w:rPr>
  </w:style>
  <w:style w:type="paragraph" w:customStyle="1" w:styleId="362">
    <w:name w:val="标题 42"/>
    <w:basedOn w:val="1"/>
    <w:qFormat/>
    <w:uiPriority w:val="0"/>
    <w:pPr>
      <w:autoSpaceDE w:val="0"/>
      <w:autoSpaceDN w:val="0"/>
      <w:adjustRightInd w:val="0"/>
      <w:spacing w:before="8"/>
      <w:ind w:left="144"/>
      <w:jc w:val="left"/>
      <w:outlineLvl w:val="3"/>
    </w:pPr>
    <w:rPr>
      <w:rFonts w:ascii="仿宋" w:eastAsia="仿宋" w:cs="仿宋"/>
      <w:kern w:val="0"/>
      <w:sz w:val="24"/>
    </w:rPr>
  </w:style>
  <w:style w:type="character" w:customStyle="1" w:styleId="363">
    <w:name w:val="font41"/>
    <w:qFormat/>
    <w:uiPriority w:val="0"/>
    <w:rPr>
      <w:rFonts w:ascii="微软雅黑" w:hAnsi="微软雅黑" w:eastAsia="微软雅黑" w:cs="微软雅黑"/>
      <w:b/>
      <w:bCs/>
      <w:color w:val="000000"/>
      <w:sz w:val="20"/>
      <w:szCs w:val="20"/>
      <w:u w:val="none"/>
    </w:rPr>
  </w:style>
  <w:style w:type="character" w:customStyle="1" w:styleId="364">
    <w:name w:val="font21"/>
    <w:qFormat/>
    <w:uiPriority w:val="0"/>
    <w:rPr>
      <w:rFonts w:ascii="微软雅黑" w:hAnsi="微软雅黑" w:eastAsia="微软雅黑" w:cs="微软雅黑"/>
      <w:b/>
      <w:bCs/>
      <w:color w:val="FF0000"/>
      <w:sz w:val="20"/>
      <w:szCs w:val="20"/>
      <w:u w:val="none"/>
    </w:rPr>
  </w:style>
  <w:style w:type="character" w:customStyle="1" w:styleId="365">
    <w:name w:val="font61"/>
    <w:basedOn w:val="53"/>
    <w:qFormat/>
    <w:uiPriority w:val="0"/>
    <w:rPr>
      <w:rFonts w:ascii="微软雅黑" w:hAnsi="微软雅黑" w:eastAsia="微软雅黑" w:cs="微软雅黑"/>
      <w:color w:val="000000"/>
      <w:sz w:val="20"/>
      <w:szCs w:val="20"/>
      <w:u w:val="none"/>
    </w:rPr>
  </w:style>
  <w:style w:type="character" w:customStyle="1" w:styleId="366">
    <w:name w:val="font112"/>
    <w:basedOn w:val="53"/>
    <w:qFormat/>
    <w:uiPriority w:val="0"/>
    <w:rPr>
      <w:rFonts w:ascii="微软雅黑" w:hAnsi="微软雅黑" w:eastAsia="微软雅黑" w:cs="微软雅黑"/>
      <w:color w:val="FF0000"/>
      <w:sz w:val="20"/>
      <w:szCs w:val="20"/>
      <w:u w:val="none"/>
    </w:rPr>
  </w:style>
  <w:style w:type="character" w:customStyle="1" w:styleId="367">
    <w:name w:val="font71"/>
    <w:basedOn w:val="53"/>
    <w:qFormat/>
    <w:uiPriority w:val="0"/>
    <w:rPr>
      <w:rFonts w:ascii="微软雅黑" w:hAnsi="微软雅黑" w:eastAsia="微软雅黑" w:cs="微软雅黑"/>
      <w:color w:val="000000"/>
      <w:sz w:val="20"/>
      <w:szCs w:val="20"/>
      <w:u w:val="none"/>
    </w:rPr>
  </w:style>
  <w:style w:type="character" w:customStyle="1" w:styleId="368">
    <w:name w:val="NormalCharacter"/>
    <w:qFormat/>
    <w:uiPriority w:val="0"/>
  </w:style>
  <w:style w:type="paragraph" w:customStyle="1" w:styleId="369">
    <w:name w:val="179"/>
    <w:basedOn w:val="1"/>
    <w:qFormat/>
    <w:uiPriority w:val="0"/>
    <w:pPr>
      <w:textAlignment w:val="baseline"/>
    </w:pPr>
    <w:rPr>
      <w:rFonts w:ascii="Calibri" w:hAnsi="Calibri"/>
      <w:szCs w:val="22"/>
    </w:rPr>
  </w:style>
  <w:style w:type="paragraph" w:customStyle="1" w:styleId="370">
    <w:name w:val="彩色列表1"/>
    <w:basedOn w:val="1"/>
    <w:qFormat/>
    <w:uiPriority w:val="0"/>
    <w:rPr>
      <w:rFonts w:ascii="Calibri" w:hAnsi="Calibri"/>
      <w:szCs w:val="22"/>
    </w:rPr>
  </w:style>
  <w:style w:type="paragraph" w:customStyle="1" w:styleId="371">
    <w:name w:val="_Style 415"/>
    <w:basedOn w:val="1"/>
    <w:next w:val="311"/>
    <w:qFormat/>
    <w:uiPriority w:val="0"/>
    <w:rPr>
      <w:rFonts w:ascii="Calibri" w:hAnsi="Calibri"/>
    </w:rPr>
  </w:style>
  <w:style w:type="paragraph" w:customStyle="1" w:styleId="372">
    <w:name w:val="修订2"/>
    <w:qFormat/>
    <w:uiPriority w:val="0"/>
    <w:rPr>
      <w:rFonts w:ascii="Times New Roman" w:hAnsi="Times New Roman" w:eastAsia="宋体" w:cs="Times New Roman"/>
      <w:kern w:val="2"/>
      <w:sz w:val="21"/>
      <w:szCs w:val="24"/>
      <w:lang w:val="en-US" w:eastAsia="zh-CN" w:bidi="ar-SA"/>
    </w:rPr>
  </w:style>
  <w:style w:type="character" w:customStyle="1" w:styleId="373">
    <w:name w:val="font01"/>
    <w:basedOn w:val="53"/>
    <w:qFormat/>
    <w:uiPriority w:val="0"/>
    <w:rPr>
      <w:rFonts w:ascii="宋体" w:hAnsi="宋体" w:eastAsia="宋体" w:cs="宋体"/>
      <w:b/>
      <w:bCs/>
      <w:color w:val="000000"/>
      <w:sz w:val="18"/>
      <w:szCs w:val="18"/>
      <w:u w:val="none"/>
    </w:rPr>
  </w:style>
  <w:style w:type="character" w:customStyle="1" w:styleId="374">
    <w:name w:val="font31"/>
    <w:basedOn w:val="53"/>
    <w:qFormat/>
    <w:uiPriority w:val="0"/>
    <w:rPr>
      <w:rFonts w:ascii="宋体" w:hAnsi="宋体" w:eastAsia="宋体" w:cs="宋体"/>
      <w:color w:val="000000"/>
      <w:sz w:val="18"/>
      <w:szCs w:val="18"/>
      <w:u w:val="none"/>
    </w:rPr>
  </w:style>
  <w:style w:type="character" w:customStyle="1" w:styleId="375">
    <w:name w:val="font91"/>
    <w:basedOn w:val="53"/>
    <w:qFormat/>
    <w:uiPriority w:val="0"/>
    <w:rPr>
      <w:rFonts w:ascii="宋体" w:hAnsi="宋体" w:eastAsia="宋体" w:cs="宋体"/>
      <w:color w:val="000000"/>
      <w:sz w:val="18"/>
      <w:szCs w:val="18"/>
      <w:u w:val="none"/>
    </w:rPr>
  </w:style>
  <w:style w:type="paragraph" w:customStyle="1" w:styleId="376">
    <w:name w:val="修订3"/>
    <w:qFormat/>
    <w:uiPriority w:val="0"/>
    <w:rPr>
      <w:rFonts w:ascii="Times New Roman" w:hAnsi="Times New Roman" w:eastAsia="宋体" w:cs="Times New Roman"/>
      <w:kern w:val="2"/>
      <w:sz w:val="21"/>
      <w:szCs w:val="24"/>
      <w:lang w:val="en-US" w:eastAsia="zh-CN" w:bidi="ar-SA"/>
    </w:rPr>
  </w:style>
  <w:style w:type="paragraph" w:customStyle="1" w:styleId="377">
    <w:name w:val="修订4"/>
    <w:qFormat/>
    <w:uiPriority w:val="0"/>
    <w:rPr>
      <w:rFonts w:ascii="Times New Roman" w:hAnsi="Times New Roman" w:eastAsia="宋体" w:cs="Times New Roman"/>
      <w:kern w:val="2"/>
      <w:sz w:val="21"/>
      <w:szCs w:val="24"/>
      <w:lang w:val="en-US" w:eastAsia="zh-CN" w:bidi="ar-SA"/>
    </w:rPr>
  </w:style>
  <w:style w:type="paragraph" w:customStyle="1" w:styleId="378">
    <w:name w:val="Revision"/>
    <w:qFormat/>
    <w:uiPriority w:val="0"/>
    <w:rPr>
      <w:rFonts w:ascii="Times New Roman" w:hAnsi="Times New Roman" w:eastAsia="宋体" w:cs="Times New Roman"/>
      <w:kern w:val="2"/>
      <w:sz w:val="21"/>
      <w:szCs w:val="24"/>
      <w:lang w:val="en-US" w:eastAsia="zh-CN" w:bidi="ar-SA"/>
    </w:rPr>
  </w:style>
  <w:style w:type="character" w:customStyle="1" w:styleId="379">
    <w:name w:val="font51"/>
    <w:basedOn w:val="53"/>
    <w:qFormat/>
    <w:uiPriority w:val="0"/>
    <w:rPr>
      <w:rFonts w:ascii="宋体" w:hAnsi="宋体" w:eastAsia="宋体" w:cs="宋体"/>
      <w:color w:val="000000"/>
      <w:sz w:val="18"/>
      <w:szCs w:val="18"/>
      <w:u w:val="none"/>
    </w:rPr>
  </w:style>
  <w:style w:type="character" w:customStyle="1" w:styleId="380">
    <w:name w:val="font81"/>
    <w:basedOn w:val="53"/>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ustomData xmlns="http://www.yozosoft.com.cn/officeDocument/2016/customData">
  <customProps>
    <docPr revisions="3 0 5 0 0 0 1 0 0 0 3000 0 1 1 1 1"/>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F9867D-5FB0-43A5-B1A8-F2850D89B343}">
  <ds:schemaRefs/>
</ds:datastoreItem>
</file>

<file path=docProps/app.xml><?xml version="1.0" encoding="utf-8"?>
<Properties xmlns="http://schemas.openxmlformats.org/officeDocument/2006/extended-properties" xmlns:vt="http://schemas.openxmlformats.org/officeDocument/2006/docPropsVTypes">
  <Template>Normal.eit</Template>
  <Pages>81</Pages>
  <Words>1940</Words>
  <Characters>2870</Characters>
  <Lines>0</Lines>
  <Paragraphs>931</Paragraphs>
  <TotalTime>25</TotalTime>
  <ScaleCrop>false</ScaleCrop>
  <LinksUpToDate>false</LinksUpToDate>
  <CharactersWithSpaces>2981</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2023-10-16T23:35:00Z</dcterms:created>
  <dc:creator>1</dc:creator>
  <cp:lastModifiedBy>WPS_1542872472</cp:lastModifiedBy>
  <cp:lastPrinted>2026-04-16T09:05:00Z</cp:lastPrinted>
  <dcterms:modified xsi:type="dcterms:W3CDTF">2026-07-13T11:51:52Z</dcterms:modified>
  <dc:title>中华人民共和国</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0F42B8ACBCD4434493C6295429995799_13</vt:lpwstr>
  </property>
  <property fmtid="{D5CDD505-2E9C-101B-9397-08002B2CF9AE}" pid="4" name="KSOTemplateDocerSaveRecord">
    <vt:lpwstr>eyJoZGlkIjoiOWUwOWY1OThjOTBmY2I1M2U5OGEyOWE4OWU3MTI0MDIiLCJ1c2VySWQiOiI0MzIyMzcxNDkifQ==</vt:lpwstr>
  </property>
</Properties>
</file>