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05B0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OLE_LINK3"/>
      <w:bookmarkStart w:id="2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深圳市应急管理局大中华交易广场内部物业管理服务项目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  <w:bookmarkEnd w:id="1"/>
    </w:p>
    <w:p w14:paraId="2FC64931">
      <w:pPr>
        <w:pStyle w:val="20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0746EB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3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2"/>
    </w:p>
    <w:p w14:paraId="3F15D8C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SZZZ2025-TQC0036</w:t>
      </w:r>
    </w:p>
    <w:p w14:paraId="0DE90E73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深圳市应急管理局大中华交易广场内部物业管理服务项目</w:t>
      </w:r>
    </w:p>
    <w:p w14:paraId="366C3A3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04EA401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61C1984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文件</w:t>
      </w:r>
    </w:p>
    <w:p w14:paraId="392D7D3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5D6893E1">
      <w:pPr>
        <w:spacing w:line="360" w:lineRule="auto"/>
        <w:ind w:firstLine="420" w:firstLineChars="200"/>
        <w:rPr>
          <w:rFonts w:hint="default" w:eastAsia="宋体" w:cs="宋体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lang w:val="en-US" w:eastAsia="zh-CN"/>
        </w:rPr>
        <w:t>修改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文件</w:t>
      </w:r>
      <w:r>
        <w:rPr>
          <w:rFonts w:hint="eastAsia"/>
          <w:lang w:val="en-US" w:eastAsia="zh-CN"/>
        </w:rPr>
        <w:t xml:space="preserve">中“项目概况：”、“三、获取采购文件 </w:t>
      </w:r>
      <w:r>
        <w:rPr>
          <w:rFonts w:hint="eastAsia" w:ascii="宋体" w:hAnsi="宋体" w:eastAsia="宋体" w:cs="宋体"/>
          <w:lang w:val="en-US" w:eastAsia="zh-CN"/>
        </w:rPr>
        <w:t>1、时间</w:t>
      </w:r>
      <w:r>
        <w:rPr>
          <w:rFonts w:hint="eastAsia"/>
          <w:lang w:val="en-US" w:eastAsia="zh-CN"/>
        </w:rPr>
        <w:t>：”和“四、应答文件提交（或报价）”中的具体内容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3C0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9FB1E5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3BE531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86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1878FB96">
            <w:pPr>
              <w:widowControl/>
              <w:spacing w:line="3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项目概况</w:t>
            </w:r>
            <w:r>
              <w:rPr>
                <w:rFonts w:hint="eastAsia" w:ascii="宋体" w:hAnsi="宋体"/>
                <w:b/>
                <w:bCs/>
                <w:szCs w:val="24"/>
              </w:rPr>
              <w:t>:</w:t>
            </w:r>
          </w:p>
          <w:p w14:paraId="6147D833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深圳市应急管理局大中华交易广场内部物业管理服务项目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的潜在供应商应在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</w:t>
            </w:r>
            <w:r>
              <w:rPr>
                <w:rFonts w:hint="eastAsia" w:ascii="宋体" w:hAnsi="宋体"/>
                <w:snapToGrid w:val="0"/>
                <w:szCs w:val="21"/>
              </w:rPr>
              <w:t>采购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（北京时间）前提交应答文件（报价）。</w:t>
            </w:r>
          </w:p>
        </w:tc>
        <w:tc>
          <w:tcPr>
            <w:tcW w:w="4236" w:type="dxa"/>
            <w:vAlign w:val="top"/>
          </w:tcPr>
          <w:p w14:paraId="5CDBC7D1">
            <w:pPr>
              <w:widowControl/>
              <w:spacing w:line="3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项目概况</w:t>
            </w:r>
            <w:r>
              <w:rPr>
                <w:rFonts w:hint="eastAsia" w:ascii="宋体" w:hAnsi="宋体"/>
                <w:b/>
                <w:bCs/>
                <w:szCs w:val="24"/>
              </w:rPr>
              <w:t>:</w:t>
            </w:r>
          </w:p>
          <w:p w14:paraId="405AB7C6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深圳市应急管理局大中华交易广场内部物业管理服务项目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的潜在供应商应在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</w:t>
            </w:r>
            <w:r>
              <w:rPr>
                <w:rFonts w:hint="eastAsia" w:ascii="宋体" w:hAnsi="宋体"/>
                <w:snapToGrid w:val="0"/>
                <w:szCs w:val="21"/>
              </w:rPr>
              <w:t>采购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（北京时间）前提交应答文件（报价）。</w:t>
            </w:r>
          </w:p>
        </w:tc>
      </w:tr>
      <w:tr w14:paraId="7052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0F3F3C2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360" w:leftChars="1" w:hanging="358" w:hangingChars="170"/>
              <w:textAlignment w:val="auto"/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三、获取采购文件</w:t>
            </w:r>
            <w:r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  <w:t xml:space="preserve"> </w:t>
            </w:r>
          </w:p>
          <w:p w14:paraId="30CECE7E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4236" w:type="dxa"/>
            <w:vAlign w:val="top"/>
          </w:tcPr>
          <w:p w14:paraId="559E9A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360" w:leftChars="1" w:hanging="358" w:hangingChars="170"/>
              <w:textAlignment w:val="auto"/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三、获取采购文件</w:t>
            </w:r>
            <w:r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  <w:t xml:space="preserve"> </w:t>
            </w:r>
          </w:p>
          <w:p w14:paraId="7DE4A0FB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</w:tr>
      <w:tr w14:paraId="5FB4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678B876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Cs w:val="21"/>
              </w:rPr>
              <w:t>四、</w:t>
            </w: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应答文件提交（或报价）</w:t>
            </w:r>
          </w:p>
          <w:p w14:paraId="755DAA92"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textAlignment w:val="auto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1、截止时间：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点30分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（北京时间）</w:t>
            </w:r>
          </w:p>
          <w:p w14:paraId="23D6598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2、地点：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深圳市福田区民田路171号新华保险大厦903中正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招标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公司</w:t>
            </w:r>
          </w:p>
        </w:tc>
        <w:tc>
          <w:tcPr>
            <w:tcW w:w="4236" w:type="dxa"/>
            <w:vAlign w:val="top"/>
          </w:tcPr>
          <w:p w14:paraId="6511BDC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Cs w:val="21"/>
              </w:rPr>
              <w:t>四、</w:t>
            </w: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应答文件提交（或报价）</w:t>
            </w:r>
          </w:p>
          <w:p w14:paraId="4088D4AD"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textAlignment w:val="auto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1、截止时间：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点30分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（北京时间）</w:t>
            </w:r>
          </w:p>
          <w:p w14:paraId="4C9B70D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2、地点：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深圳市福田区民田路171号新华保险大厦903中正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招标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  <w:t>公司</w:t>
            </w:r>
          </w:p>
        </w:tc>
      </w:tr>
    </w:tbl>
    <w:p w14:paraId="0B91669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原采购文件其他内容不作修改，如有不一致或矛盾之处，以本项目更正内容</w:t>
      </w:r>
      <w:bookmarkStart w:id="6" w:name="_GoBack"/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为</w:t>
      </w:r>
      <w:bookmarkEnd w:id="6"/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准。</w:t>
      </w:r>
    </w:p>
    <w:p w14:paraId="0E8D69D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4" w:name="_Toc43824654"/>
    </w:p>
    <w:p w14:paraId="4CA89FD1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4"/>
    </w:p>
    <w:p w14:paraId="76E0BAA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5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3"/>
    <w:bookmarkEnd w:id="5"/>
    <w:p w14:paraId="4E219A4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2EB0F955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61277673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深圳市应急管理局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156B7F4F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地址：深圳市福田区莲花街道福中路市民中心C区五楼</w:t>
      </w:r>
    </w:p>
    <w:p w14:paraId="17D5D207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联系方式：陈工，0755-88100640</w:t>
      </w:r>
    </w:p>
    <w:p w14:paraId="101898AB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20F06CF0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1B956EB3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5FE52155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7AAD2086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306690DF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李工</w:t>
      </w:r>
    </w:p>
    <w:p w14:paraId="796BFCA9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4B5566B3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28C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6ACAA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iN2JjZGQwODQzNTVmMDg4ZGNmNzRhYmJlZDY2YTUifQ=="/>
  </w:docVars>
  <w:rsids>
    <w:rsidRoot w:val="00573571"/>
    <w:rsid w:val="0004442B"/>
    <w:rsid w:val="00054613"/>
    <w:rsid w:val="0005708C"/>
    <w:rsid w:val="000674DA"/>
    <w:rsid w:val="000717BE"/>
    <w:rsid w:val="00075A12"/>
    <w:rsid w:val="000A436D"/>
    <w:rsid w:val="000F7FED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E9E548D"/>
    <w:rsid w:val="0EC62B21"/>
    <w:rsid w:val="0F4835D8"/>
    <w:rsid w:val="13F84916"/>
    <w:rsid w:val="16924BAE"/>
    <w:rsid w:val="1B2D30F7"/>
    <w:rsid w:val="1D9D42B9"/>
    <w:rsid w:val="1DD3122E"/>
    <w:rsid w:val="242A28CA"/>
    <w:rsid w:val="245060A9"/>
    <w:rsid w:val="25811B7F"/>
    <w:rsid w:val="2C3152DC"/>
    <w:rsid w:val="2C5A598E"/>
    <w:rsid w:val="3333106F"/>
    <w:rsid w:val="36931ABE"/>
    <w:rsid w:val="37DB3F7C"/>
    <w:rsid w:val="37EE6CB8"/>
    <w:rsid w:val="3AE0388B"/>
    <w:rsid w:val="43DD1124"/>
    <w:rsid w:val="49111128"/>
    <w:rsid w:val="4A48520C"/>
    <w:rsid w:val="4B8225D9"/>
    <w:rsid w:val="4B8F410D"/>
    <w:rsid w:val="4DC50637"/>
    <w:rsid w:val="51025EB1"/>
    <w:rsid w:val="529F78B9"/>
    <w:rsid w:val="571050A0"/>
    <w:rsid w:val="58D51CE6"/>
    <w:rsid w:val="592D1F39"/>
    <w:rsid w:val="61834990"/>
    <w:rsid w:val="61E37639"/>
    <w:rsid w:val="63145502"/>
    <w:rsid w:val="660F3021"/>
    <w:rsid w:val="6CDE231B"/>
    <w:rsid w:val="6FC62348"/>
    <w:rsid w:val="715440AF"/>
    <w:rsid w:val="7804038A"/>
    <w:rsid w:val="7A980B7B"/>
    <w:rsid w:val="7CD12A58"/>
    <w:rsid w:val="7CDD0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styleId="3">
    <w:name w:val="Body Text 2"/>
    <w:basedOn w:val="1"/>
    <w:qFormat/>
    <w:uiPriority w:val="0"/>
    <w:rPr>
      <w:sz w:val="28"/>
      <w:szCs w:val="20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19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5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810</Words>
  <Characters>965</Characters>
  <Lines>6</Lines>
  <Paragraphs>1</Paragraphs>
  <TotalTime>0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中正-李工</cp:lastModifiedBy>
  <cp:lastPrinted>2022-02-18T07:14:00Z</cp:lastPrinted>
  <dcterms:modified xsi:type="dcterms:W3CDTF">2025-12-19T02:29:28Z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eyJoZGlkIjoiMzNiN2JjZGQwODQzNTVmMDg4ZGNmNzRhYmJlZDY2YTUiLCJ1c2VySWQiOiI0NjMwNjU1NzcifQ==</vt:lpwstr>
  </property>
</Properties>
</file>