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FBF9D">
      <w:pPr>
        <w:spacing w:before="100" w:beforeAutospacing="1" w:after="100" w:afterAutospacing="1"/>
        <w:ind w:left="0" w:leftChars="0" w:firstLine="0" w:firstLineChars="0"/>
        <w:jc w:val="right"/>
        <w:outlineLvl w:val="1"/>
        <w:rPr>
          <w:rFonts w:hint="eastAsia" w:asciiTheme="minorEastAsia" w:hAnsiTheme="minorEastAsia" w:eastAsiaTheme="minorEastAsia"/>
          <w:b/>
          <w:bCs/>
          <w:color w:val="000000" w:themeColor="text1"/>
          <w:sz w:val="40"/>
          <w:szCs w:val="40"/>
          <w:highlight w:val="none"/>
          <w:lang w:eastAsia="zh-CN"/>
          <w14:textFill>
            <w14:solidFill>
              <w14:schemeClr w14:val="tx1"/>
            </w14:solidFill>
          </w14:textFill>
        </w:rPr>
      </w:pPr>
      <w:bookmarkStart w:id="0" w:name="_Hlk71456902"/>
      <w:r>
        <w:rPr>
          <w:rFonts w:hint="eastAsia" w:asciiTheme="minorEastAsia" w:hAnsiTheme="minorEastAsia" w:eastAsiaTheme="minorEastAsia"/>
          <w:b/>
          <w:spacing w:val="20"/>
          <w:sz w:val="28"/>
          <w:highlight w:val="none"/>
        </w:rPr>
        <w:t>项目编号：</w:t>
      </w:r>
      <w:r>
        <w:rPr>
          <w:rFonts w:hint="eastAsia" w:asciiTheme="minorEastAsia" w:hAnsiTheme="minorEastAsia" w:eastAsiaTheme="minorEastAsia"/>
          <w:b/>
          <w:spacing w:val="20"/>
          <w:sz w:val="28"/>
          <w:highlight w:val="none"/>
          <w:lang w:eastAsia="zh-CN"/>
        </w:rPr>
        <w:t>PSZXDL-2025-00061</w:t>
      </w:r>
    </w:p>
    <w:p w14:paraId="0DA6A861">
      <w:pPr>
        <w:ind w:left="0" w:leftChars="0" w:firstLine="0" w:firstLineChars="0"/>
        <w:jc w:val="center"/>
        <w:rPr>
          <w:rFonts w:cs="Arial" w:asciiTheme="minorEastAsia" w:hAnsiTheme="minorEastAsia" w:eastAsiaTheme="minorEastAsia"/>
          <w:sz w:val="52"/>
          <w:szCs w:val="52"/>
          <w:highlight w:val="none"/>
        </w:rPr>
      </w:pPr>
    </w:p>
    <w:p w14:paraId="4D964982">
      <w:pPr>
        <w:ind w:left="0" w:leftChars="0" w:firstLine="0" w:firstLineChars="0"/>
        <w:jc w:val="center"/>
        <w:rPr>
          <w:rFonts w:cs="Arial" w:asciiTheme="minorEastAsia" w:hAnsiTheme="minorEastAsia" w:eastAsiaTheme="minorEastAsia"/>
          <w:sz w:val="52"/>
          <w:szCs w:val="52"/>
          <w:highlight w:val="none"/>
        </w:rPr>
      </w:pPr>
    </w:p>
    <w:p w14:paraId="198EE9E1">
      <w:pPr>
        <w:ind w:left="0" w:leftChars="0" w:firstLine="0" w:firstLineChars="0"/>
        <w:jc w:val="center"/>
        <w:rPr>
          <w:rFonts w:cs="Arial" w:asciiTheme="minorEastAsia" w:hAnsiTheme="minorEastAsia" w:eastAsiaTheme="minorEastAsia"/>
          <w:sz w:val="52"/>
          <w:szCs w:val="52"/>
          <w:highlight w:val="none"/>
        </w:rPr>
      </w:pPr>
    </w:p>
    <w:p w14:paraId="1AAF1490">
      <w:pPr>
        <w:ind w:left="0" w:leftChars="0" w:firstLine="0" w:firstLineChars="0"/>
        <w:jc w:val="center"/>
        <w:rPr>
          <w:rFonts w:cs="Arial" w:asciiTheme="minorEastAsia" w:hAnsiTheme="minorEastAsia" w:eastAsiaTheme="minorEastAsia"/>
          <w:sz w:val="52"/>
          <w:szCs w:val="52"/>
          <w:highlight w:val="none"/>
        </w:rPr>
      </w:pPr>
      <w:r>
        <w:rPr>
          <w:rFonts w:hint="eastAsia" w:cs="Arial" w:asciiTheme="minorEastAsia" w:hAnsiTheme="minorEastAsia" w:eastAsiaTheme="minorEastAsia"/>
          <w:sz w:val="52"/>
          <w:szCs w:val="52"/>
          <w:highlight w:val="none"/>
        </w:rPr>
        <w:t>【工程类】</w:t>
      </w:r>
    </w:p>
    <w:p w14:paraId="49B49827">
      <w:pPr>
        <w:ind w:left="0" w:leftChars="0" w:firstLine="0" w:firstLineChars="0"/>
        <w:jc w:val="center"/>
        <w:rPr>
          <w:rFonts w:asciiTheme="minorEastAsia" w:hAnsiTheme="minorEastAsia" w:eastAsiaTheme="minorEastAsia"/>
          <w:sz w:val="52"/>
          <w:szCs w:val="52"/>
          <w:highlight w:val="none"/>
        </w:rPr>
      </w:pPr>
      <w:r>
        <w:rPr>
          <w:rFonts w:hint="eastAsia" w:asciiTheme="minorEastAsia" w:hAnsiTheme="minorEastAsia" w:eastAsiaTheme="minorEastAsia"/>
          <w:sz w:val="52"/>
          <w:szCs w:val="52"/>
          <w:highlight w:val="none"/>
          <w:lang w:eastAsia="zh-CN"/>
        </w:rPr>
        <w:t>深圳市坪山区中心医院2025年度水电类零星修缮服务项目</w:t>
      </w:r>
    </w:p>
    <w:p w14:paraId="50E2B06F">
      <w:pPr>
        <w:ind w:left="0" w:leftChars="0" w:firstLine="0" w:firstLineChars="0"/>
        <w:rPr>
          <w:rFonts w:asciiTheme="minorEastAsia" w:hAnsiTheme="minorEastAsia" w:eastAsiaTheme="minorEastAsia"/>
          <w:highlight w:val="none"/>
        </w:rPr>
      </w:pPr>
    </w:p>
    <w:p w14:paraId="23977801">
      <w:pPr>
        <w:ind w:left="0" w:leftChars="0" w:firstLine="0" w:firstLineChars="0"/>
        <w:rPr>
          <w:rFonts w:asciiTheme="minorEastAsia" w:hAnsiTheme="minorEastAsia" w:eastAsiaTheme="minorEastAsia"/>
          <w:highlight w:val="none"/>
        </w:rPr>
      </w:pPr>
    </w:p>
    <w:p w14:paraId="04E38480">
      <w:pPr>
        <w:ind w:left="0" w:leftChars="0" w:firstLine="0" w:firstLineChars="0"/>
        <w:rPr>
          <w:rFonts w:asciiTheme="minorEastAsia" w:hAnsiTheme="minorEastAsia" w:eastAsiaTheme="minorEastAsia"/>
          <w:highlight w:val="none"/>
        </w:rPr>
      </w:pPr>
    </w:p>
    <w:p w14:paraId="275ED694">
      <w:pPr>
        <w:ind w:left="0" w:leftChars="0" w:firstLine="0" w:firstLineChars="0"/>
        <w:rPr>
          <w:rFonts w:asciiTheme="minorEastAsia" w:hAnsiTheme="minorEastAsia" w:eastAsiaTheme="minorEastAsia"/>
          <w:highlight w:val="none"/>
        </w:rPr>
      </w:pPr>
    </w:p>
    <w:p w14:paraId="7C5AA874">
      <w:pPr>
        <w:widowControl w:val="0"/>
        <w:spacing w:after="96" w:afterLines="40"/>
        <w:ind w:left="0" w:leftChars="0" w:firstLine="0" w:firstLineChars="0"/>
        <w:jc w:val="center"/>
        <w:rPr>
          <w:rFonts w:asciiTheme="minorEastAsia" w:hAnsiTheme="minorEastAsia" w:eastAsiaTheme="minorEastAsia"/>
          <w:color w:val="000000" w:themeColor="text1"/>
          <w:sz w:val="72"/>
          <w:szCs w:val="52"/>
          <w:highlight w:val="none"/>
          <w14:textFill>
            <w14:solidFill>
              <w14:schemeClr w14:val="tx1"/>
            </w14:solidFill>
          </w14:textFill>
        </w:rPr>
      </w:pPr>
      <w:r>
        <w:rPr>
          <w:rFonts w:hint="eastAsia" w:asciiTheme="minorEastAsia" w:hAnsiTheme="minorEastAsia" w:eastAsiaTheme="minorEastAsia"/>
          <w:color w:val="000000" w:themeColor="text1"/>
          <w:sz w:val="72"/>
          <w:szCs w:val="52"/>
          <w:highlight w:val="none"/>
          <w14:textFill>
            <w14:solidFill>
              <w14:schemeClr w14:val="tx1"/>
            </w14:solidFill>
          </w14:textFill>
        </w:rPr>
        <w:t>招 标 文 件</w:t>
      </w:r>
    </w:p>
    <w:p w14:paraId="3CFD6F4A">
      <w:pPr>
        <w:pStyle w:val="15"/>
        <w:ind w:left="0" w:leftChars="0" w:firstLine="0" w:firstLineChars="0"/>
        <w:rPr>
          <w:rFonts w:asciiTheme="minorEastAsia" w:hAnsiTheme="minorEastAsia" w:eastAsiaTheme="minorEastAsia"/>
          <w:highlight w:val="none"/>
        </w:rPr>
      </w:pPr>
    </w:p>
    <w:p w14:paraId="61A33B2E">
      <w:pPr>
        <w:pStyle w:val="15"/>
        <w:ind w:left="0" w:leftChars="0" w:firstLine="0" w:firstLineChars="0"/>
        <w:rPr>
          <w:rFonts w:asciiTheme="minorEastAsia" w:hAnsiTheme="minorEastAsia" w:eastAsiaTheme="minorEastAsia"/>
          <w:highlight w:val="none"/>
        </w:rPr>
      </w:pPr>
    </w:p>
    <w:p w14:paraId="4E22309F">
      <w:pPr>
        <w:pStyle w:val="15"/>
        <w:ind w:left="0" w:leftChars="0" w:firstLine="0" w:firstLineChars="0"/>
        <w:rPr>
          <w:rFonts w:asciiTheme="minorEastAsia" w:hAnsiTheme="minorEastAsia" w:eastAsiaTheme="minorEastAsia"/>
          <w:highlight w:val="none"/>
        </w:rPr>
      </w:pPr>
    </w:p>
    <w:p w14:paraId="10B02698">
      <w:pPr>
        <w:pStyle w:val="9"/>
        <w:ind w:left="0" w:leftChars="0" w:firstLine="0" w:firstLineChars="0"/>
        <w:rPr>
          <w:rFonts w:asciiTheme="minorEastAsia" w:hAnsiTheme="minorEastAsia" w:eastAsiaTheme="minorEastAsia"/>
          <w:highlight w:val="none"/>
        </w:rPr>
      </w:pPr>
    </w:p>
    <w:p w14:paraId="50C55F19">
      <w:pPr>
        <w:pStyle w:val="15"/>
        <w:ind w:left="0" w:leftChars="0" w:firstLine="0" w:firstLineChars="0"/>
        <w:rPr>
          <w:rFonts w:asciiTheme="minorEastAsia" w:hAnsiTheme="minorEastAsia" w:eastAsiaTheme="minorEastAsia"/>
          <w:highlight w:val="none"/>
        </w:rPr>
      </w:pPr>
    </w:p>
    <w:p w14:paraId="3EDE1FAB">
      <w:pPr>
        <w:pStyle w:val="15"/>
        <w:widowControl w:val="0"/>
        <w:ind w:left="0" w:leftChars="0" w:firstLine="0" w:firstLineChars="0"/>
        <w:jc w:val="center"/>
        <w:rPr>
          <w:rFonts w:asciiTheme="minorEastAsia" w:hAnsiTheme="minorEastAsia" w:eastAsiaTheme="minorEastAsia"/>
          <w:highlight w:val="none"/>
        </w:rPr>
      </w:pPr>
      <w:r>
        <w:rPr>
          <w:rFonts w:hint="eastAsia" w:cs="Arial" w:asciiTheme="minorEastAsia" w:hAnsiTheme="minorEastAsia" w:eastAsiaTheme="minorEastAsia"/>
          <w:sz w:val="44"/>
          <w:highlight w:val="none"/>
        </w:rPr>
        <w:drawing>
          <wp:inline distT="0" distB="0" distL="114300" distR="114300">
            <wp:extent cx="1210945" cy="1210945"/>
            <wp:effectExtent l="0" t="0" r="8255" b="8255"/>
            <wp:docPr id="6" name="图片 6"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6bbc1c3021ac190a7f1ff08bab79ef"/>
                    <pic:cNvPicPr>
                      <a:picLocks noChangeAspect="1"/>
                    </pic:cNvPicPr>
                  </pic:nvPicPr>
                  <pic:blipFill>
                    <a:blip r:embed="rId6"/>
                    <a:stretch>
                      <a:fillRect/>
                    </a:stretch>
                  </pic:blipFill>
                  <pic:spPr>
                    <a:xfrm>
                      <a:off x="0" y="0"/>
                      <a:ext cx="1210945" cy="1210945"/>
                    </a:xfrm>
                    <a:prstGeom prst="rect">
                      <a:avLst/>
                    </a:prstGeom>
                  </pic:spPr>
                </pic:pic>
              </a:graphicData>
            </a:graphic>
          </wp:inline>
        </w:drawing>
      </w:r>
    </w:p>
    <w:p w14:paraId="6A71B7F0">
      <w:pPr>
        <w:pStyle w:val="15"/>
        <w:widowControl w:val="0"/>
        <w:ind w:left="0" w:leftChars="0" w:firstLine="0" w:firstLineChars="0"/>
        <w:rPr>
          <w:rFonts w:asciiTheme="minorEastAsia" w:hAnsiTheme="minorEastAsia" w:eastAsiaTheme="minorEastAsia"/>
          <w:highlight w:val="none"/>
        </w:rPr>
      </w:pPr>
    </w:p>
    <w:p w14:paraId="27AA63B5">
      <w:pPr>
        <w:pStyle w:val="15"/>
        <w:widowControl w:val="0"/>
        <w:ind w:left="0" w:leftChars="0" w:firstLine="0" w:firstLineChars="0"/>
        <w:rPr>
          <w:rFonts w:asciiTheme="minorEastAsia" w:hAnsiTheme="minorEastAsia" w:eastAsiaTheme="minorEastAsia"/>
          <w:highlight w:val="none"/>
        </w:rPr>
      </w:pPr>
    </w:p>
    <w:p w14:paraId="4EBFD159">
      <w:pPr>
        <w:snapToGrid w:val="0"/>
        <w:ind w:left="0" w:leftChars="0" w:firstLine="0" w:firstLineChars="0"/>
        <w:jc w:val="center"/>
        <w:rPr>
          <w:rFonts w:cs="Arial" w:asciiTheme="minorEastAsia" w:hAnsiTheme="minorEastAsia" w:eastAsiaTheme="minorEastAsia"/>
          <w:b/>
          <w:bCs/>
          <w:sz w:val="36"/>
          <w:szCs w:val="36"/>
          <w:highlight w:val="none"/>
        </w:rPr>
      </w:pPr>
      <w:r>
        <w:rPr>
          <w:rFonts w:hint="eastAsia" w:cs="Arial" w:asciiTheme="minorEastAsia" w:hAnsiTheme="minorEastAsia" w:eastAsiaTheme="minorEastAsia"/>
          <w:b/>
          <w:bCs/>
          <w:sz w:val="36"/>
          <w:szCs w:val="36"/>
          <w:highlight w:val="none"/>
        </w:rPr>
        <w:t>友和保险经纪有限公司</w:t>
      </w:r>
    </w:p>
    <w:p w14:paraId="2FCF1ED2">
      <w:pPr>
        <w:snapToGrid w:val="0"/>
        <w:ind w:left="0" w:leftChars="0" w:firstLine="0" w:firstLineChars="0"/>
        <w:jc w:val="center"/>
        <w:rPr>
          <w:rFonts w:cs="Arial" w:asciiTheme="minorEastAsia" w:hAnsiTheme="minorEastAsia" w:eastAsiaTheme="minorEastAsia"/>
          <w:b/>
          <w:bCs/>
          <w:sz w:val="21"/>
          <w:szCs w:val="21"/>
          <w:highlight w:val="none"/>
        </w:rPr>
      </w:pPr>
    </w:p>
    <w:p w14:paraId="37DE2FD0">
      <w:pPr>
        <w:ind w:left="0" w:leftChars="0" w:firstLine="0" w:firstLineChars="0"/>
        <w:jc w:val="center"/>
        <w:rPr>
          <w:rFonts w:asciiTheme="minorEastAsia" w:hAnsiTheme="minorEastAsia" w:eastAsiaTheme="minorEastAsia"/>
          <w:highlight w:val="none"/>
        </w:rPr>
      </w:pPr>
      <w:r>
        <w:rPr>
          <w:rFonts w:hint="eastAsia" w:cs="Arial" w:asciiTheme="minorEastAsia" w:hAnsiTheme="minorEastAsia" w:eastAsiaTheme="minorEastAsia"/>
          <w:b/>
          <w:bCs/>
          <w:sz w:val="36"/>
          <w:szCs w:val="36"/>
          <w:highlight w:val="none"/>
        </w:rPr>
        <w:t>二</w:t>
      </w:r>
      <w:r>
        <w:rPr>
          <w:rFonts w:hint="eastAsia" w:cs="宋体" w:asciiTheme="minorEastAsia" w:hAnsiTheme="minorEastAsia" w:eastAsiaTheme="minorEastAsia"/>
          <w:b/>
          <w:bCs/>
          <w:sz w:val="36"/>
          <w:szCs w:val="36"/>
          <w:highlight w:val="none"/>
        </w:rPr>
        <w:t>〇</w:t>
      </w:r>
      <w:r>
        <w:rPr>
          <w:rFonts w:hint="eastAsia" w:cs="Arial" w:asciiTheme="minorEastAsia" w:hAnsiTheme="minorEastAsia" w:eastAsiaTheme="minorEastAsia"/>
          <w:b/>
          <w:bCs/>
          <w:sz w:val="36"/>
          <w:szCs w:val="36"/>
          <w:highlight w:val="none"/>
        </w:rPr>
        <w:t>二五年</w:t>
      </w:r>
      <w:r>
        <w:rPr>
          <w:rFonts w:hint="eastAsia" w:cs="宋体" w:asciiTheme="minorEastAsia" w:hAnsiTheme="minorEastAsia" w:eastAsiaTheme="minorEastAsia"/>
          <w:b/>
          <w:bCs/>
          <w:sz w:val="36"/>
          <w:szCs w:val="36"/>
          <w:highlight w:val="none"/>
          <w:lang w:val="en-US" w:eastAsia="zh-CN"/>
        </w:rPr>
        <w:t>四</w:t>
      </w:r>
      <w:r>
        <w:rPr>
          <w:rFonts w:hint="eastAsia" w:cs="Arial" w:asciiTheme="minorEastAsia" w:hAnsiTheme="minorEastAsia" w:eastAsiaTheme="minorEastAsia"/>
          <w:b/>
          <w:bCs/>
          <w:sz w:val="36"/>
          <w:szCs w:val="36"/>
          <w:highlight w:val="none"/>
        </w:rPr>
        <w:t>月</w:t>
      </w:r>
    </w:p>
    <w:p w14:paraId="05B380FC">
      <w:pPr>
        <w:pStyle w:val="16"/>
        <w:ind w:firstLine="800"/>
        <w:jc w:val="center"/>
        <w:outlineLvl w:val="1"/>
        <w:rPr>
          <w:rFonts w:cs="黑体" w:asciiTheme="minorEastAsia" w:hAnsiTheme="minorEastAsia" w:eastAsiaTheme="minorEastAsia"/>
          <w:sz w:val="40"/>
          <w:szCs w:val="40"/>
          <w:highlight w:val="none"/>
        </w:rPr>
        <w:sectPr>
          <w:footerReference r:id="rId3" w:type="default"/>
          <w:type w:val="continuous"/>
          <w:pgSz w:w="11906" w:h="16838"/>
          <w:pgMar w:top="1440" w:right="1800" w:bottom="1440" w:left="1800" w:header="720" w:footer="720" w:gutter="0"/>
          <w:pgNumType w:start="1"/>
          <w:cols w:space="720" w:num="1"/>
        </w:sectPr>
      </w:pPr>
    </w:p>
    <w:p w14:paraId="6ECB37C8">
      <w:pPr>
        <w:spacing w:before="100" w:beforeAutospacing="1" w:after="100" w:afterAutospacing="1"/>
        <w:ind w:left="0" w:leftChars="0" w:firstLine="0" w:firstLineChars="0"/>
        <w:jc w:val="center"/>
        <w:outlineLvl w:val="1"/>
        <w:rPr>
          <w:rFonts w:cs="黑体" w:asciiTheme="minorEastAsia" w:hAnsiTheme="minorEastAsia" w:eastAsiaTheme="minorEastAsia"/>
          <w:color w:val="000000" w:themeColor="text1"/>
          <w:sz w:val="40"/>
          <w:szCs w:val="40"/>
          <w:highlight w:val="none"/>
          <w14:textFill>
            <w14:solidFill>
              <w14:schemeClr w14:val="tx1"/>
            </w14:solidFill>
          </w14:textFill>
        </w:rPr>
      </w:pPr>
      <w:r>
        <w:rPr>
          <w:rFonts w:hint="eastAsia" w:cs="黑体" w:asciiTheme="minorEastAsia" w:hAnsiTheme="minorEastAsia" w:eastAsiaTheme="minorEastAsia"/>
          <w:color w:val="000000" w:themeColor="text1"/>
          <w:sz w:val="40"/>
          <w:szCs w:val="40"/>
          <w:highlight w:val="none"/>
          <w14:textFill>
            <w14:solidFill>
              <w14:schemeClr w14:val="tx1"/>
            </w14:solidFill>
          </w14:textFill>
        </w:rPr>
        <w:t>招标文件信息</w:t>
      </w:r>
    </w:p>
    <w:tbl>
      <w:tblPr>
        <w:tblStyle w:val="19"/>
        <w:tblW w:w="8690" w:type="dxa"/>
        <w:jc w:val="center"/>
        <w:tblCellSpacing w:w="0" w:type="dxa"/>
        <w:tblLayout w:type="autofit"/>
        <w:tblCellMar>
          <w:top w:w="45" w:type="dxa"/>
          <w:left w:w="45" w:type="dxa"/>
          <w:bottom w:w="45" w:type="dxa"/>
          <w:right w:w="45" w:type="dxa"/>
        </w:tblCellMar>
      </w:tblPr>
      <w:tblGrid>
        <w:gridCol w:w="3043"/>
        <w:gridCol w:w="5647"/>
      </w:tblGrid>
      <w:tr w14:paraId="5266BD41">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0527D3B8">
            <w:pPr>
              <w:keepNext w:val="0"/>
              <w:keepLines w:val="0"/>
              <w:widowControl/>
              <w:suppressLineNumbers w:val="0"/>
              <w:spacing w:before="0" w:beforeAutospacing="0" w:after="0" w:afterAutospacing="0"/>
              <w:ind w:left="0" w:right="0" w:firstLine="600"/>
              <w:jc w:val="right"/>
              <w:rPr>
                <w:rFonts w:hint="default" w:cs="宋体"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项目编号：</w:t>
            </w:r>
          </w:p>
        </w:tc>
        <w:tc>
          <w:tcPr>
            <w:tcW w:w="5647" w:type="dxa"/>
            <w:vAlign w:val="center"/>
          </w:tcPr>
          <w:p w14:paraId="63F1E839">
            <w:pPr>
              <w:keepNext w:val="0"/>
              <w:keepLines w:val="0"/>
              <w:widowControl/>
              <w:suppressLineNumbers w:val="0"/>
              <w:spacing w:before="0" w:beforeAutospacing="0" w:after="0" w:afterAutospacing="0"/>
              <w:ind w:left="0" w:right="0"/>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lang w:eastAsia="zh-CN"/>
              </w:rPr>
              <w:t>PSZXDL-2025-00061</w:t>
            </w:r>
          </w:p>
        </w:tc>
      </w:tr>
      <w:tr w14:paraId="4FD9D78D">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4A774BB1">
            <w:pPr>
              <w:keepNext w:val="0"/>
              <w:keepLines w:val="0"/>
              <w:widowControl/>
              <w:suppressLineNumbers w:val="0"/>
              <w:spacing w:before="0" w:beforeAutospacing="0" w:after="0" w:afterAutospacing="0"/>
              <w:ind w:left="0" w:right="0" w:firstLine="600"/>
              <w:jc w:val="right"/>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项目名称：</w:t>
            </w:r>
          </w:p>
        </w:tc>
        <w:tc>
          <w:tcPr>
            <w:tcW w:w="5647" w:type="dxa"/>
            <w:vAlign w:val="center"/>
          </w:tcPr>
          <w:p w14:paraId="5D9FA069">
            <w:pPr>
              <w:keepNext w:val="0"/>
              <w:keepLines w:val="0"/>
              <w:widowControl/>
              <w:suppressLineNumbers w:val="0"/>
              <w:spacing w:before="0" w:beforeAutospacing="0" w:after="0" w:afterAutospacing="0"/>
              <w:ind w:left="0" w:right="0"/>
              <w:rPr>
                <w:rFonts w:hint="eastAsia"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lang w:eastAsia="zh-CN"/>
              </w:rPr>
              <w:t>深圳市坪山区中心医院2025年度水电类零星修缮服务项目</w:t>
            </w:r>
          </w:p>
        </w:tc>
      </w:tr>
      <w:tr w14:paraId="0FDB0471">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732F1C47">
            <w:pPr>
              <w:keepNext w:val="0"/>
              <w:keepLines w:val="0"/>
              <w:widowControl/>
              <w:suppressLineNumbers w:val="0"/>
              <w:spacing w:before="0" w:beforeAutospacing="0" w:after="0" w:afterAutospacing="0"/>
              <w:ind w:left="0" w:right="0" w:firstLine="600"/>
              <w:jc w:val="right"/>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包 号：</w:t>
            </w:r>
          </w:p>
        </w:tc>
        <w:tc>
          <w:tcPr>
            <w:tcW w:w="5647" w:type="dxa"/>
            <w:vAlign w:val="center"/>
          </w:tcPr>
          <w:p w14:paraId="715CCABF">
            <w:pPr>
              <w:keepNext w:val="0"/>
              <w:keepLines w:val="0"/>
              <w:widowControl/>
              <w:suppressLineNumbers w:val="0"/>
              <w:spacing w:before="0" w:beforeAutospacing="0" w:after="0" w:afterAutospacing="0"/>
              <w:ind w:left="0" w:right="0"/>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A</w:t>
            </w:r>
          </w:p>
        </w:tc>
      </w:tr>
      <w:tr w14:paraId="0DC18D26">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60460AB0">
            <w:pPr>
              <w:keepNext w:val="0"/>
              <w:keepLines w:val="0"/>
              <w:widowControl/>
              <w:suppressLineNumbers w:val="0"/>
              <w:spacing w:before="0" w:beforeAutospacing="0" w:after="0" w:afterAutospacing="0"/>
              <w:ind w:left="0" w:right="0" w:firstLine="600"/>
              <w:jc w:val="right"/>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项目类型：</w:t>
            </w:r>
          </w:p>
        </w:tc>
        <w:tc>
          <w:tcPr>
            <w:tcW w:w="5647" w:type="dxa"/>
            <w:vAlign w:val="center"/>
          </w:tcPr>
          <w:p w14:paraId="7A14DF25">
            <w:pPr>
              <w:keepNext w:val="0"/>
              <w:keepLines w:val="0"/>
              <w:widowControl/>
              <w:suppressLineNumbers w:val="0"/>
              <w:spacing w:before="0" w:beforeAutospacing="0" w:after="0" w:afterAutospacing="0"/>
              <w:ind w:left="0" w:right="0"/>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工程类</w:t>
            </w:r>
          </w:p>
        </w:tc>
      </w:tr>
      <w:tr w14:paraId="4CB512A8">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5550A446">
            <w:pPr>
              <w:keepNext w:val="0"/>
              <w:keepLines w:val="0"/>
              <w:widowControl/>
              <w:suppressLineNumbers w:val="0"/>
              <w:spacing w:before="0" w:beforeAutospacing="0" w:after="0" w:afterAutospacing="0"/>
              <w:ind w:left="0" w:right="0" w:firstLine="600"/>
              <w:jc w:val="right"/>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采购方式：</w:t>
            </w:r>
          </w:p>
        </w:tc>
        <w:tc>
          <w:tcPr>
            <w:tcW w:w="5647" w:type="dxa"/>
            <w:vAlign w:val="center"/>
          </w:tcPr>
          <w:p w14:paraId="11BAF77C">
            <w:pPr>
              <w:keepNext w:val="0"/>
              <w:keepLines w:val="0"/>
              <w:widowControl/>
              <w:suppressLineNumbers w:val="0"/>
              <w:spacing w:before="0" w:beforeAutospacing="0" w:after="0" w:afterAutospacing="0"/>
              <w:ind w:left="0" w:right="0"/>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公开招标</w:t>
            </w:r>
          </w:p>
        </w:tc>
      </w:tr>
      <w:tr w14:paraId="0A20462E">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5999A33A">
            <w:pPr>
              <w:keepNext w:val="0"/>
              <w:keepLines w:val="0"/>
              <w:widowControl/>
              <w:suppressLineNumbers w:val="0"/>
              <w:spacing w:before="0" w:beforeAutospacing="0" w:after="0" w:afterAutospacing="0"/>
              <w:ind w:left="0" w:right="0" w:firstLine="600"/>
              <w:jc w:val="right"/>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货币类型：</w:t>
            </w:r>
          </w:p>
        </w:tc>
        <w:tc>
          <w:tcPr>
            <w:tcW w:w="5647" w:type="dxa"/>
            <w:vAlign w:val="center"/>
          </w:tcPr>
          <w:p w14:paraId="7617CCFF">
            <w:pPr>
              <w:keepNext w:val="0"/>
              <w:keepLines w:val="0"/>
              <w:widowControl/>
              <w:suppressLineNumbers w:val="0"/>
              <w:spacing w:before="0" w:beforeAutospacing="0" w:after="0" w:afterAutospacing="0"/>
              <w:ind w:left="0" w:right="0"/>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人民币</w:t>
            </w:r>
          </w:p>
        </w:tc>
      </w:tr>
      <w:tr w14:paraId="53E7B350">
        <w:tblPrEx>
          <w:tblCellMar>
            <w:top w:w="45" w:type="dxa"/>
            <w:left w:w="45" w:type="dxa"/>
            <w:bottom w:w="45" w:type="dxa"/>
            <w:right w:w="45" w:type="dxa"/>
          </w:tblCellMar>
        </w:tblPrEx>
        <w:trPr>
          <w:trHeight w:val="738" w:hRule="atLeast"/>
          <w:tblCellSpacing w:w="0" w:type="dxa"/>
          <w:jc w:val="center"/>
        </w:trPr>
        <w:tc>
          <w:tcPr>
            <w:tcW w:w="3043" w:type="dxa"/>
            <w:vAlign w:val="center"/>
          </w:tcPr>
          <w:p w14:paraId="133109C9">
            <w:pPr>
              <w:keepNext w:val="0"/>
              <w:keepLines w:val="0"/>
              <w:widowControl/>
              <w:suppressLineNumbers w:val="0"/>
              <w:spacing w:before="0" w:beforeAutospacing="0" w:after="0" w:afterAutospacing="0"/>
              <w:ind w:left="0" w:right="0" w:firstLine="600"/>
              <w:jc w:val="right"/>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评标方法：</w:t>
            </w:r>
          </w:p>
        </w:tc>
        <w:tc>
          <w:tcPr>
            <w:tcW w:w="5647" w:type="dxa"/>
            <w:vAlign w:val="center"/>
          </w:tcPr>
          <w:p w14:paraId="5B512AE6">
            <w:pPr>
              <w:keepNext w:val="0"/>
              <w:keepLines w:val="0"/>
              <w:widowControl/>
              <w:suppressLineNumbers w:val="0"/>
              <w:spacing w:before="0" w:beforeAutospacing="0" w:after="0" w:afterAutospacing="0"/>
              <w:ind w:left="0" w:right="0"/>
              <w:rPr>
                <w:rFonts w:hint="default" w:asciiTheme="minorEastAsia" w:hAnsiTheme="minorEastAsia" w:eastAsiaTheme="minorEastAsia"/>
                <w:sz w:val="30"/>
                <w:szCs w:val="30"/>
                <w:highlight w:val="none"/>
              </w:rPr>
            </w:pPr>
            <w:r>
              <w:rPr>
                <w:rFonts w:hint="default" w:cs="宋体" w:asciiTheme="minorEastAsia" w:hAnsiTheme="minorEastAsia" w:eastAsiaTheme="minorEastAsia"/>
                <w:sz w:val="30"/>
                <w:szCs w:val="30"/>
                <w:highlight w:val="none"/>
              </w:rPr>
              <w:t>综合评分法</w:t>
            </w:r>
          </w:p>
        </w:tc>
      </w:tr>
      <w:bookmarkEnd w:id="0"/>
    </w:tbl>
    <w:p w14:paraId="7AD6E444">
      <w:pPr>
        <w:pStyle w:val="16"/>
        <w:ind w:left="0" w:leftChars="0" w:firstLine="0" w:firstLineChars="0"/>
        <w:jc w:val="center"/>
        <w:outlineLvl w:val="1"/>
        <w:rPr>
          <w:rFonts w:cs="黑体" w:asciiTheme="minorEastAsia" w:hAnsiTheme="minorEastAsia" w:eastAsiaTheme="minorEastAsia"/>
          <w:sz w:val="40"/>
          <w:szCs w:val="40"/>
          <w:highlight w:val="none"/>
        </w:rPr>
      </w:pPr>
      <w:r>
        <w:rPr>
          <w:rFonts w:hint="eastAsia" w:cs="黑体" w:asciiTheme="minorEastAsia" w:hAnsiTheme="minorEastAsia" w:eastAsiaTheme="minorEastAsia"/>
          <w:sz w:val="40"/>
          <w:szCs w:val="40"/>
          <w:highlight w:val="none"/>
        </w:rPr>
        <w:t>资格性审查表</w:t>
      </w:r>
    </w:p>
    <w:tbl>
      <w:tblPr>
        <w:tblStyle w:val="19"/>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6B7A8A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1000D99">
            <w:pPr>
              <w:keepNext w:val="0"/>
              <w:keepLines w:val="0"/>
              <w:widowControl/>
              <w:suppressLineNumbers w:val="0"/>
              <w:spacing w:before="0" w:beforeAutospacing="0" w:after="0" w:afterAutospacing="0"/>
              <w:ind w:left="0" w:leftChars="0" w:right="0" w:firstLine="0" w:firstLineChars="0"/>
              <w:rPr>
                <w:rFonts w:hint="default" w:asciiTheme="minorEastAsia" w:hAnsiTheme="minorEastAsia" w:eastAsiaTheme="minorEastAsia"/>
                <w:sz w:val="28"/>
                <w:szCs w:val="28"/>
                <w:highlight w:val="none"/>
              </w:rPr>
            </w:pPr>
            <w:r>
              <w:rPr>
                <w:rFonts w:hint="default" w:cs="宋体" w:asciiTheme="minorEastAsia" w:hAnsiTheme="minorEastAsia" w:eastAsiaTheme="minorEastAsia"/>
                <w:sz w:val="28"/>
                <w:szCs w:val="28"/>
                <w:highlight w:val="none"/>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1A167B07">
            <w:pPr>
              <w:keepNext w:val="0"/>
              <w:keepLines w:val="0"/>
              <w:widowControl/>
              <w:suppressLineNumbers w:val="0"/>
              <w:spacing w:before="0" w:beforeAutospacing="0" w:after="0" w:afterAutospacing="0"/>
              <w:ind w:left="0" w:leftChars="0" w:right="0" w:firstLine="0" w:firstLineChars="0"/>
              <w:jc w:val="center"/>
              <w:rPr>
                <w:rFonts w:hint="default" w:asciiTheme="minorEastAsia" w:hAnsiTheme="minorEastAsia" w:eastAsiaTheme="minorEastAsia"/>
                <w:sz w:val="28"/>
                <w:szCs w:val="28"/>
                <w:highlight w:val="none"/>
              </w:rPr>
            </w:pPr>
            <w:r>
              <w:rPr>
                <w:rFonts w:hint="default" w:cs="宋体" w:asciiTheme="minorEastAsia" w:hAnsiTheme="minorEastAsia" w:eastAsiaTheme="minorEastAsia"/>
                <w:sz w:val="28"/>
                <w:szCs w:val="28"/>
                <w:highlight w:val="none"/>
              </w:rPr>
              <w:t>内容</w:t>
            </w:r>
          </w:p>
        </w:tc>
      </w:tr>
      <w:tr w14:paraId="00A4E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715558B">
            <w:pPr>
              <w:keepNext w:val="0"/>
              <w:keepLines w:val="0"/>
              <w:widowControl/>
              <w:suppressLineNumbers w:val="0"/>
              <w:spacing w:before="0" w:beforeAutospacing="0" w:after="0" w:afterAutospacing="0"/>
              <w:ind w:left="0" w:leftChars="0" w:right="0" w:firstLine="0" w:firstLineChars="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1</w:t>
            </w:r>
          </w:p>
        </w:tc>
        <w:tc>
          <w:tcPr>
            <w:tcW w:w="0" w:type="auto"/>
            <w:tcBorders>
              <w:top w:val="single" w:color="000000" w:sz="8" w:space="0"/>
              <w:left w:val="single" w:color="000000" w:sz="8" w:space="0"/>
              <w:bottom w:val="single" w:color="000000" w:sz="8" w:space="0"/>
              <w:right w:val="single" w:color="000000" w:sz="8" w:space="0"/>
            </w:tcBorders>
          </w:tcPr>
          <w:p w14:paraId="687F8F2F">
            <w:pPr>
              <w:keepNext w:val="0"/>
              <w:keepLines w:val="0"/>
              <w:widowControl/>
              <w:suppressLineNumbers w:val="0"/>
              <w:spacing w:before="0" w:beforeAutospacing="0" w:after="0" w:afterAutospacing="0"/>
              <w:ind w:left="0" w:leftChars="0" w:right="0" w:firstLine="0" w:firstLineChars="0"/>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投标人不</w:t>
            </w:r>
            <w:r>
              <w:rPr>
                <w:rFonts w:hint="eastAsia" w:cs="宋体" w:asciiTheme="minorEastAsia" w:hAnsiTheme="minorEastAsia" w:eastAsiaTheme="minorEastAsia"/>
                <w:szCs w:val="21"/>
                <w:highlight w:val="none"/>
              </w:rPr>
              <w:t>符合</w:t>
            </w:r>
            <w:r>
              <w:rPr>
                <w:rFonts w:hint="default" w:cs="宋体" w:asciiTheme="minorEastAsia" w:hAnsiTheme="minorEastAsia" w:eastAsiaTheme="minorEastAsia"/>
                <w:szCs w:val="21"/>
                <w:highlight w:val="none"/>
              </w:rPr>
              <w:t>资格要求，或未提交相应的资格证明资料（详见招标公告</w:t>
            </w:r>
            <w:r>
              <w:rPr>
                <w:rFonts w:hint="eastAsia" w:asciiTheme="minorEastAsia" w:hAnsiTheme="minorEastAsia" w:eastAsiaTheme="minorEastAsia"/>
                <w:szCs w:val="21"/>
                <w:highlight w:val="none"/>
              </w:rPr>
              <w:t>投标人资格要求，即申请人的资格要求</w:t>
            </w:r>
            <w:r>
              <w:rPr>
                <w:rFonts w:hint="default" w:cs="宋体" w:asciiTheme="minorEastAsia" w:hAnsiTheme="minorEastAsia" w:eastAsiaTheme="minorEastAsia"/>
                <w:szCs w:val="21"/>
                <w:highlight w:val="none"/>
              </w:rPr>
              <w:t>）</w:t>
            </w:r>
          </w:p>
        </w:tc>
      </w:tr>
    </w:tbl>
    <w:p w14:paraId="516BC19D">
      <w:pPr>
        <w:pStyle w:val="16"/>
        <w:spacing w:before="280" w:beforeAutospacing="0"/>
        <w:ind w:left="0" w:leftChars="0" w:firstLine="0" w:firstLineChars="0"/>
        <w:jc w:val="center"/>
        <w:outlineLvl w:val="1"/>
        <w:rPr>
          <w:rFonts w:cs="黑体" w:asciiTheme="minorEastAsia" w:hAnsiTheme="minorEastAsia" w:eastAsiaTheme="minorEastAsia"/>
          <w:sz w:val="40"/>
          <w:szCs w:val="40"/>
          <w:highlight w:val="none"/>
        </w:rPr>
      </w:pPr>
      <w:r>
        <w:rPr>
          <w:rFonts w:hint="eastAsia" w:cs="黑体" w:asciiTheme="minorEastAsia" w:hAnsiTheme="minorEastAsia" w:eastAsiaTheme="minorEastAsia"/>
          <w:sz w:val="40"/>
          <w:szCs w:val="40"/>
          <w:highlight w:val="none"/>
        </w:rPr>
        <w:t>符合性审查表</w:t>
      </w:r>
    </w:p>
    <w:tbl>
      <w:tblPr>
        <w:tblStyle w:val="19"/>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7C161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DEF97E0">
            <w:pPr>
              <w:keepNext w:val="0"/>
              <w:keepLines w:val="0"/>
              <w:widowControl/>
              <w:suppressLineNumbers w:val="0"/>
              <w:spacing w:before="0" w:beforeAutospacing="0" w:after="0" w:afterAutospacing="0"/>
              <w:ind w:left="0" w:right="0"/>
              <w:rPr>
                <w:rFonts w:hint="default" w:asciiTheme="minorEastAsia" w:hAnsiTheme="minorEastAsia" w:eastAsiaTheme="minorEastAsia"/>
                <w:sz w:val="28"/>
                <w:szCs w:val="28"/>
                <w:highlight w:val="none"/>
              </w:rPr>
            </w:pPr>
            <w:r>
              <w:rPr>
                <w:rFonts w:hint="default" w:cs="宋体" w:asciiTheme="minorEastAsia" w:hAnsiTheme="minorEastAsia" w:eastAsiaTheme="minorEastAsia"/>
                <w:sz w:val="28"/>
                <w:szCs w:val="28"/>
                <w:highlight w:val="none"/>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BA24AA2">
            <w:pPr>
              <w:keepNext w:val="0"/>
              <w:keepLines w:val="0"/>
              <w:widowControl/>
              <w:suppressLineNumbers w:val="0"/>
              <w:spacing w:before="0" w:beforeAutospacing="0" w:after="0" w:afterAutospacing="0"/>
              <w:ind w:left="0" w:right="0" w:firstLine="560"/>
              <w:jc w:val="center"/>
              <w:rPr>
                <w:rFonts w:hint="default" w:asciiTheme="minorEastAsia" w:hAnsiTheme="minorEastAsia" w:eastAsiaTheme="minorEastAsia"/>
                <w:sz w:val="28"/>
                <w:szCs w:val="28"/>
                <w:highlight w:val="none"/>
              </w:rPr>
            </w:pPr>
            <w:r>
              <w:rPr>
                <w:rFonts w:hint="default" w:cs="宋体" w:asciiTheme="minorEastAsia" w:hAnsiTheme="minorEastAsia" w:eastAsiaTheme="minorEastAsia"/>
                <w:sz w:val="28"/>
                <w:szCs w:val="28"/>
                <w:highlight w:val="none"/>
              </w:rPr>
              <w:t>内容</w:t>
            </w:r>
          </w:p>
        </w:tc>
      </w:tr>
      <w:tr w14:paraId="4B816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94" w:type="dxa"/>
            <w:tcBorders>
              <w:top w:val="single" w:color="000000" w:sz="8" w:space="0"/>
              <w:left w:val="single" w:color="000000" w:sz="8" w:space="0"/>
              <w:bottom w:val="single" w:color="000000" w:sz="8" w:space="0"/>
              <w:right w:val="single" w:color="000000" w:sz="8" w:space="0"/>
            </w:tcBorders>
          </w:tcPr>
          <w:p w14:paraId="7657B09B">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1</w:t>
            </w:r>
          </w:p>
        </w:tc>
        <w:tc>
          <w:tcPr>
            <w:tcW w:w="0" w:type="auto"/>
            <w:tcBorders>
              <w:top w:val="single" w:color="000000" w:sz="8" w:space="0"/>
              <w:left w:val="single" w:color="000000" w:sz="8" w:space="0"/>
              <w:bottom w:val="single" w:color="000000" w:sz="8" w:space="0"/>
              <w:right w:val="single" w:color="000000" w:sz="8" w:space="0"/>
            </w:tcBorders>
          </w:tcPr>
          <w:p w14:paraId="1D1F0EA4">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将一个包或一个标段的内容拆开投标；</w:t>
            </w:r>
          </w:p>
        </w:tc>
      </w:tr>
      <w:tr w14:paraId="2C541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1DA546">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2</w:t>
            </w:r>
          </w:p>
        </w:tc>
        <w:tc>
          <w:tcPr>
            <w:tcW w:w="0" w:type="auto"/>
            <w:tcBorders>
              <w:top w:val="single" w:color="000000" w:sz="8" w:space="0"/>
              <w:left w:val="single" w:color="000000" w:sz="8" w:space="0"/>
              <w:bottom w:val="single" w:color="000000" w:sz="8" w:space="0"/>
              <w:right w:val="single" w:color="000000" w:sz="8" w:space="0"/>
            </w:tcBorders>
          </w:tcPr>
          <w:p w14:paraId="125A46A0">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对同一项目投标时，提供两套以上的投标方案（招标文件另有规定的除外）；</w:t>
            </w:r>
          </w:p>
        </w:tc>
      </w:tr>
      <w:tr w14:paraId="131FC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802275">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3</w:t>
            </w:r>
          </w:p>
        </w:tc>
        <w:tc>
          <w:tcPr>
            <w:tcW w:w="0" w:type="auto"/>
            <w:tcBorders>
              <w:top w:val="single" w:color="000000" w:sz="8" w:space="0"/>
              <w:left w:val="single" w:color="000000" w:sz="8" w:space="0"/>
              <w:bottom w:val="single" w:color="000000" w:sz="8" w:space="0"/>
              <w:right w:val="single" w:color="000000" w:sz="8" w:space="0"/>
            </w:tcBorders>
          </w:tcPr>
          <w:p w14:paraId="3EB6A87D">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折扣率</w:t>
            </w:r>
            <w:r>
              <w:rPr>
                <w:rFonts w:hint="eastAsia" w:asciiTheme="minorEastAsia" w:hAnsiTheme="minorEastAsia" w:eastAsiaTheme="minorEastAsia"/>
                <w:highlight w:val="none"/>
              </w:rPr>
              <w:t>”不满足"0</w:t>
            </w:r>
            <w:r>
              <w:rPr>
                <w:rFonts w:hint="eastAsia" w:asciiTheme="minorEastAsia" w:hAnsiTheme="minorEastAsia" w:eastAsiaTheme="minorEastAsia"/>
                <w:highlight w:val="none"/>
                <w:lang w:val="en-US" w:eastAsia="zh-CN"/>
              </w:rPr>
              <w:t>%</w:t>
            </w:r>
            <w:r>
              <w:rPr>
                <w:rFonts w:hint="eastAsia" w:asciiTheme="minorEastAsia" w:hAnsiTheme="minorEastAsia" w:eastAsiaTheme="minorEastAsia"/>
                <w:highlight w:val="none"/>
              </w:rPr>
              <w:t>＜折扣率≤1</w:t>
            </w:r>
            <w:r>
              <w:rPr>
                <w:rFonts w:hint="eastAsia" w:asciiTheme="minorEastAsia" w:hAnsiTheme="minorEastAsia" w:eastAsiaTheme="minorEastAsia"/>
                <w:highlight w:val="none"/>
                <w:lang w:val="en-US" w:eastAsia="zh-CN"/>
              </w:rPr>
              <w:t>00%</w:t>
            </w:r>
            <w:r>
              <w:rPr>
                <w:rFonts w:hint="eastAsia" w:asciiTheme="minorEastAsia" w:hAnsiTheme="minorEastAsia" w:eastAsiaTheme="minorEastAsia"/>
                <w:highlight w:val="none"/>
              </w:rPr>
              <w:t>"公式要求的；“折扣率”缺填、漏填或填报了两个或以上“折扣率”</w:t>
            </w:r>
          </w:p>
        </w:tc>
      </w:tr>
      <w:tr w14:paraId="0A86E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56CA396">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4</w:t>
            </w:r>
          </w:p>
        </w:tc>
        <w:tc>
          <w:tcPr>
            <w:tcW w:w="0" w:type="auto"/>
            <w:tcBorders>
              <w:top w:val="single" w:color="000000" w:sz="8" w:space="0"/>
              <w:left w:val="single" w:color="000000" w:sz="8" w:space="0"/>
              <w:bottom w:val="single" w:color="000000" w:sz="8" w:space="0"/>
              <w:right w:val="single" w:color="000000" w:sz="8" w:space="0"/>
            </w:tcBorders>
          </w:tcPr>
          <w:p w14:paraId="73CC9542">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1A9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5271230">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5</w:t>
            </w:r>
          </w:p>
        </w:tc>
        <w:tc>
          <w:tcPr>
            <w:tcW w:w="0" w:type="auto"/>
            <w:tcBorders>
              <w:top w:val="single" w:color="000000" w:sz="8" w:space="0"/>
              <w:left w:val="single" w:color="000000" w:sz="8" w:space="0"/>
              <w:bottom w:val="single" w:color="000000" w:sz="8" w:space="0"/>
              <w:right w:val="single" w:color="000000" w:sz="8" w:space="0"/>
            </w:tcBorders>
          </w:tcPr>
          <w:p w14:paraId="76F1AA2E">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所投货物、服务在技术、商务等方面没有实质性满足招标文件要求的（是否实质性满足招标文件要求，由评审委员会根据《实质性条款响应情况表》做出评判，投标文件的轻微瑕疵、非关键内容不得作为认定投标无效的依据）；</w:t>
            </w:r>
          </w:p>
        </w:tc>
      </w:tr>
      <w:tr w14:paraId="11288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67453EF">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default" w:cs="宋体" w:asciiTheme="minorEastAsia" w:hAnsiTheme="minorEastAsia" w:eastAsiaTheme="minorEastAsia"/>
                <w:szCs w:val="21"/>
                <w:highlight w:val="none"/>
              </w:rPr>
              <w:t>6</w:t>
            </w:r>
          </w:p>
        </w:tc>
        <w:tc>
          <w:tcPr>
            <w:tcW w:w="0" w:type="auto"/>
            <w:tcBorders>
              <w:top w:val="single" w:color="000000" w:sz="8" w:space="0"/>
              <w:left w:val="single" w:color="000000" w:sz="8" w:space="0"/>
              <w:bottom w:val="single" w:color="000000" w:sz="8" w:space="0"/>
              <w:right w:val="single" w:color="000000" w:sz="8" w:space="0"/>
            </w:tcBorders>
          </w:tcPr>
          <w:p w14:paraId="37C4BA36">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未按招标文件所提供的样式填写《投标函》；</w:t>
            </w:r>
          </w:p>
        </w:tc>
      </w:tr>
      <w:tr w14:paraId="37F78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9E63592">
            <w:pPr>
              <w:keepNext w:val="0"/>
              <w:keepLines w:val="0"/>
              <w:widowControl/>
              <w:suppressLineNumbers w:val="0"/>
              <w:spacing w:before="0" w:beforeAutospacing="0" w:after="0" w:afterAutospacing="0"/>
              <w:ind w:left="0" w:right="0"/>
              <w:jc w:val="center"/>
              <w:textAlignment w:val="top"/>
              <w:rPr>
                <w:rFonts w:hint="default"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w:t>
            </w:r>
          </w:p>
        </w:tc>
        <w:tc>
          <w:tcPr>
            <w:tcW w:w="0" w:type="auto"/>
            <w:tcBorders>
              <w:top w:val="single" w:color="000000" w:sz="8" w:space="0"/>
              <w:left w:val="single" w:color="000000" w:sz="8" w:space="0"/>
              <w:bottom w:val="single" w:color="000000" w:sz="8" w:space="0"/>
              <w:right w:val="single" w:color="000000" w:sz="8" w:space="0"/>
            </w:tcBorders>
          </w:tcPr>
          <w:p w14:paraId="6FA21474">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highlight w:val="none"/>
              </w:rPr>
            </w:pPr>
            <w:r>
              <w:rPr>
                <w:rFonts w:hint="eastAsia" w:asciiTheme="minorEastAsia" w:hAnsiTheme="minorEastAsia" w:eastAsiaTheme="minorEastAsia"/>
                <w:highlight w:val="none"/>
              </w:rPr>
              <w:t>未按招标文件所提供的《政府采购投标及履约承诺函》进行承诺或不符合承诺的；</w:t>
            </w:r>
          </w:p>
        </w:tc>
      </w:tr>
      <w:tr w14:paraId="170B3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0F19D3">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w:t>
            </w:r>
          </w:p>
        </w:tc>
        <w:tc>
          <w:tcPr>
            <w:tcW w:w="0" w:type="auto"/>
            <w:tcBorders>
              <w:top w:val="single" w:color="000000" w:sz="8" w:space="0"/>
              <w:left w:val="single" w:color="000000" w:sz="8" w:space="0"/>
              <w:bottom w:val="single" w:color="000000" w:sz="8" w:space="0"/>
              <w:right w:val="single" w:color="000000" w:sz="8" w:space="0"/>
            </w:tcBorders>
          </w:tcPr>
          <w:p w14:paraId="4F2B3D33">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投标文件对</w:t>
            </w:r>
            <w:r>
              <w:rPr>
                <w:rFonts w:hint="eastAsia" w:asciiTheme="minorEastAsia" w:hAnsiTheme="minorEastAsia" w:eastAsiaTheme="minorEastAsia"/>
                <w:highlight w:val="none"/>
                <w:lang w:bidi="ar"/>
              </w:rPr>
              <w:t>采购标的响应不全（响应不全情形包括：</w:t>
            </w:r>
            <w:r>
              <w:rPr>
                <w:rFonts w:hint="eastAsia" w:asciiTheme="minorEastAsia" w:hAnsiTheme="minorEastAsia" w:eastAsiaTheme="minorEastAsia"/>
                <w:highlight w:val="none"/>
              </w:rPr>
              <w:t>投标报价有缺漏项，对招标文件规定的项目需求内容或者需求数量进行修改</w:t>
            </w:r>
            <w:r>
              <w:rPr>
                <w:rFonts w:hint="eastAsia" w:asciiTheme="minorEastAsia" w:hAnsiTheme="minorEastAsia" w:eastAsiaTheme="minorEastAsia"/>
                <w:highlight w:val="none"/>
                <w:lang w:bidi="ar"/>
              </w:rPr>
              <w:t>），</w:t>
            </w:r>
            <w:r>
              <w:rPr>
                <w:rFonts w:hint="eastAsia" w:asciiTheme="minorEastAsia" w:hAnsiTheme="minorEastAsia" w:eastAsiaTheme="minorEastAsia"/>
                <w:highlight w:val="none"/>
              </w:rPr>
              <w:t>由评审委员会根据《项目详细报价》做出评判）</w:t>
            </w:r>
          </w:p>
        </w:tc>
      </w:tr>
      <w:tr w14:paraId="408D1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39CC459">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w:t>
            </w:r>
          </w:p>
        </w:tc>
        <w:tc>
          <w:tcPr>
            <w:tcW w:w="0" w:type="auto"/>
            <w:tcBorders>
              <w:top w:val="single" w:color="000000" w:sz="8" w:space="0"/>
              <w:left w:val="single" w:color="000000" w:sz="8" w:space="0"/>
              <w:bottom w:val="single" w:color="000000" w:sz="8" w:space="0"/>
              <w:right w:val="single" w:color="000000" w:sz="8" w:space="0"/>
            </w:tcBorders>
          </w:tcPr>
          <w:p w14:paraId="50254321">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投标文件存在列放位置错误，导致属于信息公开情形的没有被公开；</w:t>
            </w:r>
          </w:p>
        </w:tc>
      </w:tr>
      <w:tr w14:paraId="6A95C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AC45A2">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w:t>
            </w:r>
          </w:p>
        </w:tc>
        <w:tc>
          <w:tcPr>
            <w:tcW w:w="0" w:type="auto"/>
            <w:tcBorders>
              <w:top w:val="single" w:color="000000" w:sz="8" w:space="0"/>
              <w:left w:val="single" w:color="000000" w:sz="8" w:space="0"/>
              <w:bottom w:val="single" w:color="000000" w:sz="8" w:space="0"/>
              <w:right w:val="single" w:color="000000" w:sz="8" w:space="0"/>
            </w:tcBorders>
          </w:tcPr>
          <w:p w14:paraId="0EF8670B">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投标文件电子文档带病毒；</w:t>
            </w:r>
          </w:p>
        </w:tc>
      </w:tr>
      <w:tr w14:paraId="4E366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4B9FDF">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w:t>
            </w:r>
          </w:p>
        </w:tc>
        <w:tc>
          <w:tcPr>
            <w:tcW w:w="0" w:type="auto"/>
            <w:tcBorders>
              <w:top w:val="single" w:color="000000" w:sz="8" w:space="0"/>
              <w:left w:val="single" w:color="000000" w:sz="8" w:space="0"/>
              <w:bottom w:val="single" w:color="000000" w:sz="8" w:space="0"/>
              <w:right w:val="single" w:color="000000" w:sz="8" w:space="0"/>
            </w:tcBorders>
          </w:tcPr>
          <w:p w14:paraId="6340F651">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投标文件用不属于本公司的电子密钥进行加密的；</w:t>
            </w:r>
          </w:p>
        </w:tc>
      </w:tr>
      <w:tr w14:paraId="1BCF9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7F8DEA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r>
              <w:rPr>
                <w:rFonts w:hint="eastAsia" w:asciiTheme="minorEastAsia" w:hAnsiTheme="minorEastAsia" w:eastAsiaTheme="minorEastAsia"/>
                <w:color w:val="000000" w:themeColor="text1"/>
                <w:szCs w:val="21"/>
                <w:highlight w:val="none"/>
                <w14:textFill>
                  <w14:solidFill>
                    <w14:schemeClr w14:val="tx1"/>
                  </w14:solidFill>
                </w14:textFill>
              </w:rPr>
              <w:t>12</w:t>
            </w:r>
          </w:p>
        </w:tc>
        <w:tc>
          <w:tcPr>
            <w:tcW w:w="8284" w:type="dxa"/>
            <w:tcBorders>
              <w:top w:val="single" w:color="000000" w:sz="8" w:space="0"/>
              <w:left w:val="single" w:color="000000" w:sz="8" w:space="0"/>
              <w:bottom w:val="single" w:color="000000" w:sz="8" w:space="0"/>
              <w:right w:val="single" w:color="000000" w:sz="8" w:space="0"/>
            </w:tcBorders>
          </w:tcPr>
          <w:p w14:paraId="41816369">
            <w:pPr>
              <w:keepNext w:val="0"/>
              <w:keepLines w:val="0"/>
              <w:widowControl/>
              <w:suppressLineNumbers w:val="0"/>
              <w:spacing w:before="0" w:beforeAutospacing="0" w:after="0" w:afterAutospacing="0"/>
              <w:ind w:left="0" w:right="0"/>
              <w:jc w:val="both"/>
              <w:rPr>
                <w:rFonts w:hint="default" w:asciiTheme="minorEastAsia" w:hAnsiTheme="minorEastAsia" w:eastAsiaTheme="minorEastAsia"/>
                <w:highlight w:val="none"/>
              </w:rPr>
            </w:pPr>
            <w:r>
              <w:rPr>
                <w:rFonts w:hint="default" w:asciiTheme="minorEastAsia" w:hAnsiTheme="minorEastAsia" w:eastAsiaTheme="minorEastAsia"/>
                <w:highlight w:val="none"/>
              </w:rPr>
              <w:t>不同投标供应商投标文件“文件制作机器码”</w:t>
            </w:r>
            <w:r>
              <w:rPr>
                <w:rFonts w:hint="eastAsia" w:asciiTheme="minorEastAsia" w:hAnsiTheme="minorEastAsia" w:eastAsiaTheme="minorEastAsia"/>
                <w:highlight w:val="none"/>
              </w:rPr>
              <w:t>或</w:t>
            </w:r>
            <w:r>
              <w:rPr>
                <w:rFonts w:hint="default" w:asciiTheme="minorEastAsia" w:hAnsiTheme="minorEastAsia" w:eastAsiaTheme="minorEastAsia"/>
                <w:highlight w:val="none"/>
              </w:rPr>
              <w:t>“文件创建标识码”一致</w:t>
            </w:r>
            <w:r>
              <w:rPr>
                <w:rFonts w:hint="eastAsia" w:asciiTheme="minorEastAsia" w:hAnsiTheme="minorEastAsia" w:eastAsiaTheme="minorEastAsia"/>
                <w:highlight w:val="none"/>
              </w:rPr>
              <w:t>的；</w:t>
            </w:r>
          </w:p>
        </w:tc>
      </w:tr>
      <w:tr w14:paraId="4A5E08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0729B9">
            <w:pPr>
              <w:keepNext w:val="0"/>
              <w:keepLines w:val="0"/>
              <w:widowControl/>
              <w:suppressLineNumbers w:val="0"/>
              <w:spacing w:before="0" w:beforeAutospacing="0" w:after="0" w:afterAutospacing="0"/>
              <w:ind w:left="0" w:right="0"/>
              <w:jc w:val="center"/>
              <w:textAlignment w:val="top"/>
              <w:rPr>
                <w:rFonts w:hint="default"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13</w:t>
            </w:r>
          </w:p>
        </w:tc>
        <w:tc>
          <w:tcPr>
            <w:tcW w:w="0" w:type="auto"/>
            <w:tcBorders>
              <w:top w:val="single" w:color="000000" w:sz="8" w:space="0"/>
              <w:left w:val="single" w:color="000000" w:sz="8" w:space="0"/>
              <w:bottom w:val="single" w:color="000000" w:sz="8" w:space="0"/>
              <w:right w:val="single" w:color="000000" w:sz="8" w:space="0"/>
            </w:tcBorders>
          </w:tcPr>
          <w:p w14:paraId="7ED84863">
            <w:pPr>
              <w:keepNext w:val="0"/>
              <w:keepLines w:val="0"/>
              <w:widowControl/>
              <w:suppressLineNumbers w:val="0"/>
              <w:spacing w:before="0" w:beforeAutospacing="0" w:after="0" w:afterAutospacing="0"/>
              <w:ind w:left="0" w:right="0"/>
              <w:jc w:val="both"/>
              <w:textAlignment w:val="top"/>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法律、法规、规章、规范性文件规定的其他情形。</w:t>
            </w:r>
          </w:p>
        </w:tc>
      </w:tr>
    </w:tbl>
    <w:p w14:paraId="147097FD">
      <w:pPr>
        <w:pStyle w:val="16"/>
        <w:ind w:left="0" w:leftChars="0" w:firstLine="0" w:firstLineChars="0"/>
        <w:jc w:val="center"/>
        <w:outlineLvl w:val="1"/>
        <w:rPr>
          <w:rFonts w:cs="黑体" w:asciiTheme="minorEastAsia" w:hAnsiTheme="minorEastAsia" w:eastAsiaTheme="minorEastAsia"/>
          <w:sz w:val="40"/>
          <w:szCs w:val="40"/>
          <w:highlight w:val="none"/>
        </w:rPr>
      </w:pPr>
      <w:r>
        <w:rPr>
          <w:rFonts w:hint="eastAsia" w:cs="黑体" w:asciiTheme="minorEastAsia" w:hAnsiTheme="minorEastAsia" w:eastAsiaTheme="minorEastAsia"/>
          <w:sz w:val="40"/>
          <w:szCs w:val="40"/>
          <w:highlight w:val="none"/>
        </w:rPr>
        <w:t>评标信息</w:t>
      </w:r>
    </w:p>
    <w:tbl>
      <w:tblPr>
        <w:tblStyle w:val="19"/>
        <w:tblW w:w="9078" w:type="dxa"/>
        <w:jc w:val="center"/>
        <w:tblCellSpacing w:w="0" w:type="dxa"/>
        <w:tblLayout w:type="autofit"/>
        <w:tblCellMar>
          <w:top w:w="45" w:type="dxa"/>
          <w:left w:w="45" w:type="dxa"/>
          <w:bottom w:w="45" w:type="dxa"/>
          <w:right w:w="45" w:type="dxa"/>
        </w:tblCellMar>
      </w:tblPr>
      <w:tblGrid>
        <w:gridCol w:w="8900"/>
        <w:gridCol w:w="178"/>
      </w:tblGrid>
      <w:tr w14:paraId="109E5007">
        <w:tblPrEx>
          <w:tblCellMar>
            <w:top w:w="45" w:type="dxa"/>
            <w:left w:w="45" w:type="dxa"/>
            <w:bottom w:w="45" w:type="dxa"/>
            <w:right w:w="45" w:type="dxa"/>
          </w:tblCellMar>
        </w:tblPrEx>
        <w:trPr>
          <w:tblCellSpacing w:w="0" w:type="dxa"/>
          <w:jc w:val="center"/>
        </w:trPr>
        <w:tc>
          <w:tcPr>
            <w:tcW w:w="0" w:type="auto"/>
            <w:vAlign w:val="center"/>
          </w:tcPr>
          <w:p w14:paraId="3E83729E">
            <w:pPr>
              <w:keepNext w:val="0"/>
              <w:keepLines w:val="0"/>
              <w:widowControl/>
              <w:suppressLineNumbers w:val="0"/>
              <w:spacing w:before="0" w:beforeAutospacing="0" w:after="0" w:afterAutospacing="0"/>
              <w:ind w:left="0" w:right="0" w:firstLine="482"/>
              <w:rPr>
                <w:rFonts w:hint="default" w:asciiTheme="minorEastAsia" w:hAnsiTheme="minorEastAsia" w:eastAsiaTheme="minorEastAsia"/>
                <w:b/>
                <w:bCs/>
                <w:highlight w:val="none"/>
              </w:rPr>
            </w:pPr>
            <w:r>
              <w:rPr>
                <w:rFonts w:hint="default" w:asciiTheme="minorEastAsia" w:hAnsiTheme="minorEastAsia" w:eastAsiaTheme="minorEastAsia"/>
                <w:b/>
                <w:bCs/>
                <w:highlight w:val="none"/>
              </w:rPr>
              <w:t>评标方法：</w:t>
            </w:r>
            <w:r>
              <w:rPr>
                <w:rFonts w:hint="eastAsia" w:asciiTheme="minorEastAsia" w:hAnsiTheme="minorEastAsia" w:eastAsiaTheme="minorEastAsia"/>
                <w:b/>
                <w:bCs/>
                <w:highlight w:val="none"/>
              </w:rPr>
              <w:t>最低价法/</w:t>
            </w:r>
            <w:r>
              <w:rPr>
                <w:rFonts w:hint="default" w:asciiTheme="minorEastAsia" w:hAnsiTheme="minorEastAsia" w:eastAsiaTheme="minorEastAsia"/>
                <w:b/>
                <w:bCs/>
                <w:highlight w:val="none"/>
              </w:rPr>
              <w:t>综合评分法（新价格分算法）</w:t>
            </w:r>
          </w:p>
        </w:tc>
        <w:tc>
          <w:tcPr>
            <w:tcW w:w="0" w:type="auto"/>
            <w:vAlign w:val="center"/>
          </w:tcPr>
          <w:p w14:paraId="53D0E998">
            <w:pPr>
              <w:keepNext w:val="0"/>
              <w:keepLines w:val="0"/>
              <w:widowControl/>
              <w:suppressLineNumbers w:val="0"/>
              <w:spacing w:before="0" w:beforeAutospacing="0" w:after="0" w:afterAutospacing="0"/>
              <w:ind w:left="0" w:right="0" w:firstLine="482"/>
              <w:jc w:val="right"/>
              <w:rPr>
                <w:rFonts w:hint="default" w:asciiTheme="minorEastAsia" w:hAnsiTheme="minorEastAsia" w:eastAsiaTheme="minorEastAsia"/>
                <w:b/>
                <w:bCs/>
                <w:highlight w:val="none"/>
              </w:rPr>
            </w:pPr>
          </w:p>
        </w:tc>
      </w:tr>
      <w:tr w14:paraId="4B886333">
        <w:tblPrEx>
          <w:tblCellMar>
            <w:top w:w="45" w:type="dxa"/>
            <w:left w:w="45" w:type="dxa"/>
            <w:bottom w:w="45" w:type="dxa"/>
            <w:right w:w="45" w:type="dxa"/>
          </w:tblCellMar>
        </w:tblPrEx>
        <w:trPr>
          <w:tblCellSpacing w:w="0" w:type="dxa"/>
          <w:jc w:val="center"/>
        </w:trPr>
        <w:tc>
          <w:tcPr>
            <w:tcW w:w="0" w:type="auto"/>
            <w:gridSpan w:val="2"/>
            <w:vAlign w:val="center"/>
          </w:tcPr>
          <w:p w14:paraId="2470CDEC">
            <w:pPr>
              <w:keepNext w:val="0"/>
              <w:keepLines w:val="0"/>
              <w:widowControl/>
              <w:suppressLineNumbers w:val="0"/>
              <w:spacing w:before="0" w:beforeAutospacing="0" w:after="0" w:afterAutospacing="0" w:line="324" w:lineRule="auto"/>
              <w:ind w:left="0" w:right="0" w:firstLine="480"/>
              <w:rPr>
                <w:rFonts w:hint="default" w:asciiTheme="minorEastAsia" w:hAnsiTheme="minorEastAsia" w:eastAsiaTheme="minorEastAsia"/>
                <w:szCs w:val="21"/>
                <w:highlight w:val="none"/>
              </w:rPr>
            </w:pPr>
            <w:r>
              <w:rPr>
                <w:rFonts w:hint="default" w:asciiTheme="minorEastAsia" w:hAnsiTheme="minorEastAsia" w:eastAsiaTheme="minorEastAsia"/>
                <w:szCs w:val="21"/>
                <w:highlight w:val="none"/>
              </w:rPr>
              <w:t xml:space="preserve">综合评分法，是指投标文件满足招标文件全部实质性要求，且按照评审因素的量化指标评审得分最高的投标人为中标候选人的评标方法。 </w:t>
            </w:r>
          </w:p>
          <w:p w14:paraId="1698A51D">
            <w:pPr>
              <w:keepNext w:val="0"/>
              <w:keepLines w:val="0"/>
              <w:widowControl/>
              <w:suppressLineNumbers w:val="0"/>
              <w:spacing w:before="0" w:beforeAutospacing="0" w:after="0" w:afterAutospacing="0"/>
              <w:ind w:left="0" w:right="0" w:firstLine="480"/>
              <w:rPr>
                <w:rFonts w:hint="default" w:asciiTheme="minorEastAsia" w:hAnsiTheme="minorEastAsia" w:eastAsiaTheme="minorEastAsia"/>
                <w:szCs w:val="21"/>
                <w:highlight w:val="none"/>
              </w:rPr>
            </w:pPr>
            <w:r>
              <w:rPr>
                <w:rFonts w:hint="default" w:asciiTheme="minorEastAsia" w:hAnsiTheme="minorEastAsia" w:eastAsiaTheme="minorEastAsia"/>
                <w:szCs w:val="21"/>
                <w:highlight w:val="none"/>
              </w:rPr>
              <w:t>价格分计算方法：</w:t>
            </w:r>
          </w:p>
          <w:p w14:paraId="7902FCDC">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kern w:val="2"/>
                <w:sz w:val="21"/>
                <w:szCs w:val="21"/>
                <w:highlight w:val="none"/>
              </w:rPr>
            </w:pPr>
            <w:r>
              <w:rPr>
                <w:rFonts w:hint="default" w:asciiTheme="minorEastAsia" w:hAnsiTheme="minorEastAsia" w:eastAsiaTheme="minorEastAsia"/>
                <w:kern w:val="2"/>
                <w:sz w:val="21"/>
                <w:szCs w:val="21"/>
                <w:highlight w:val="none"/>
              </w:rPr>
              <w:t xml:space="preserve">采用低价优先法计算，即满足招标文件要求且投标价格最低的投标报价为评标基准价，其价格分为满分。其他投标人的价格分统一按照下列公式计算： </w:t>
            </w:r>
          </w:p>
          <w:p w14:paraId="02AB6E06">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kern w:val="2"/>
                <w:sz w:val="21"/>
                <w:szCs w:val="21"/>
                <w:highlight w:val="none"/>
              </w:rPr>
            </w:pPr>
            <w:r>
              <w:rPr>
                <w:rFonts w:hint="default" w:asciiTheme="minorEastAsia" w:hAnsiTheme="minorEastAsia" w:eastAsiaTheme="minorEastAsia"/>
                <w:kern w:val="2"/>
                <w:sz w:val="21"/>
                <w:szCs w:val="21"/>
                <w:highlight w:val="none"/>
              </w:rPr>
              <w:t xml:space="preserve">投标报价得分=(评标基准价／投标报价)×100 </w:t>
            </w:r>
          </w:p>
          <w:p w14:paraId="05A89774">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kern w:val="2"/>
                <w:sz w:val="21"/>
                <w:szCs w:val="21"/>
                <w:highlight w:val="none"/>
              </w:rPr>
            </w:pPr>
            <w:r>
              <w:rPr>
                <w:rFonts w:hint="default" w:asciiTheme="minorEastAsia" w:hAnsiTheme="minorEastAsia" w:eastAsiaTheme="minorEastAsia"/>
                <w:kern w:val="2"/>
                <w:sz w:val="21"/>
                <w:szCs w:val="21"/>
                <w:highlight w:val="none"/>
              </w:rPr>
              <w:t xml:space="preserve">评标总得分＝F1×A1＋F2×A2＋……＋Fn×An </w:t>
            </w:r>
          </w:p>
          <w:p w14:paraId="2FC6E442">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kern w:val="2"/>
                <w:sz w:val="21"/>
                <w:szCs w:val="21"/>
                <w:highlight w:val="none"/>
              </w:rPr>
            </w:pPr>
            <w:r>
              <w:rPr>
                <w:rFonts w:hint="default" w:asciiTheme="minorEastAsia" w:hAnsiTheme="minorEastAsia" w:eastAsiaTheme="minorEastAsia"/>
                <w:kern w:val="2"/>
                <w:sz w:val="21"/>
                <w:szCs w:val="21"/>
                <w:highlight w:val="none"/>
              </w:rPr>
              <w:t xml:space="preserve">F1、F2……Fn分别为各项评审因素的得分； </w:t>
            </w:r>
          </w:p>
          <w:p w14:paraId="7C2F7B66">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kern w:val="2"/>
                <w:sz w:val="21"/>
                <w:szCs w:val="21"/>
                <w:highlight w:val="none"/>
              </w:rPr>
            </w:pPr>
            <w:r>
              <w:rPr>
                <w:rFonts w:hint="default" w:asciiTheme="minorEastAsia" w:hAnsiTheme="minorEastAsia" w:eastAsiaTheme="minorEastAsia"/>
                <w:kern w:val="2"/>
                <w:sz w:val="21"/>
                <w:szCs w:val="21"/>
                <w:highlight w:val="none"/>
              </w:rPr>
              <w:t xml:space="preserve">A1、A2、……An 分别为各项评审因素所占的权重(A1＋A2＋……＋An＝1)。 </w:t>
            </w:r>
          </w:p>
          <w:p w14:paraId="449DFB4B">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kern w:val="2"/>
                <w:sz w:val="21"/>
                <w:szCs w:val="21"/>
                <w:highlight w:val="none"/>
              </w:rPr>
            </w:pPr>
            <w:r>
              <w:rPr>
                <w:rFonts w:hint="default" w:asciiTheme="minorEastAsia" w:hAnsiTheme="minorEastAsia" w:eastAsiaTheme="minorEastAsia"/>
                <w:kern w:val="2"/>
                <w:sz w:val="21"/>
                <w:szCs w:val="21"/>
                <w:highlight w:val="none"/>
              </w:rPr>
              <w:t xml:space="preserve">评标过程中，不得去掉报价中的最高报价和最低报价。 </w:t>
            </w:r>
          </w:p>
          <w:p w14:paraId="7BBE3872">
            <w:pPr>
              <w:pStyle w:val="16"/>
              <w:keepNext w:val="0"/>
              <w:keepLines w:val="0"/>
              <w:widowControl/>
              <w:suppressLineNumbers w:val="0"/>
              <w:spacing w:before="0" w:after="0" w:line="324" w:lineRule="auto"/>
              <w:ind w:left="420" w:right="0" w:firstLine="420"/>
              <w:rPr>
                <w:rFonts w:hint="default" w:asciiTheme="minorEastAsia" w:hAnsiTheme="minorEastAsia" w:eastAsiaTheme="minorEastAsia"/>
                <w:sz w:val="21"/>
                <w:szCs w:val="21"/>
                <w:highlight w:val="none"/>
              </w:rPr>
            </w:pPr>
            <w:r>
              <w:rPr>
                <w:rFonts w:hint="eastAsia" w:asciiTheme="minorEastAsia" w:hAnsiTheme="minorEastAsia" w:eastAsiaTheme="minorEastAsia"/>
                <w:kern w:val="2"/>
                <w:sz w:val="21"/>
                <w:szCs w:val="21"/>
                <w:highlight w:val="none"/>
              </w:rPr>
              <w:t>注：投标人的“技术规格响应情况”“技术规格偏离情况”等必须与客观实际保持一致，响应不实且情节严重的，经查实，将依法记入供应商诚信档案或受到行政处罚。</w:t>
            </w:r>
          </w:p>
        </w:tc>
      </w:tr>
    </w:tbl>
    <w:p w14:paraId="4A528A0C">
      <w:pPr>
        <w:rPr>
          <w:rFonts w:asciiTheme="minorEastAsia" w:hAnsiTheme="minorEastAsia" w:eastAsiaTheme="minorEastAsia"/>
          <w:vanish/>
          <w:highlight w:val="none"/>
        </w:rPr>
      </w:pPr>
    </w:p>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76"/>
        <w:gridCol w:w="675"/>
        <w:gridCol w:w="1295"/>
        <w:gridCol w:w="1030"/>
        <w:gridCol w:w="5396"/>
      </w:tblGrid>
      <w:tr w14:paraId="0CD04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072F35E">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序号</w:t>
            </w:r>
          </w:p>
        </w:tc>
        <w:tc>
          <w:tcPr>
            <w:tcW w:w="3000"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4EF3C62">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评分项</w:t>
            </w:r>
          </w:p>
        </w:tc>
        <w:tc>
          <w:tcPr>
            <w:tcW w:w="53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8EC5046">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权重(%)</w:t>
            </w:r>
          </w:p>
        </w:tc>
      </w:tr>
      <w:tr w14:paraId="0F240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tcPr>
          <w:p w14:paraId="2DCC8524">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1</w:t>
            </w:r>
          </w:p>
        </w:tc>
        <w:tc>
          <w:tcPr>
            <w:tcW w:w="3000" w:type="dxa"/>
            <w:gridSpan w:val="3"/>
            <w:tcBorders>
              <w:top w:val="single" w:color="000000" w:sz="8" w:space="0"/>
              <w:left w:val="single" w:color="000000" w:sz="8" w:space="0"/>
              <w:bottom w:val="single" w:color="000000" w:sz="8" w:space="0"/>
              <w:right w:val="single" w:color="000000" w:sz="8" w:space="0"/>
            </w:tcBorders>
          </w:tcPr>
          <w:p w14:paraId="1A1C90D2">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价格</w:t>
            </w:r>
          </w:p>
        </w:tc>
        <w:tc>
          <w:tcPr>
            <w:tcW w:w="5396" w:type="dxa"/>
            <w:tcBorders>
              <w:top w:val="single" w:color="000000" w:sz="8" w:space="0"/>
              <w:left w:val="single" w:color="000000" w:sz="8" w:space="0"/>
              <w:bottom w:val="single" w:color="000000" w:sz="8" w:space="0"/>
              <w:right w:val="single" w:color="000000" w:sz="8" w:space="0"/>
            </w:tcBorders>
          </w:tcPr>
          <w:p w14:paraId="54EC7A7D">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cs="宋体"/>
                <w:b/>
                <w:bCs/>
                <w:highlight w:val="none"/>
              </w:rPr>
              <w:t>40</w:t>
            </w:r>
          </w:p>
        </w:tc>
      </w:tr>
      <w:tr w14:paraId="3B9EE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14:paraId="7370659F">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2</w:t>
            </w:r>
          </w:p>
        </w:tc>
        <w:tc>
          <w:tcPr>
            <w:tcW w:w="3000" w:type="dxa"/>
            <w:gridSpan w:val="3"/>
            <w:tcBorders>
              <w:top w:val="single" w:color="000000" w:sz="8" w:space="0"/>
              <w:left w:val="single" w:color="000000" w:sz="8" w:space="0"/>
              <w:bottom w:val="single" w:color="000000" w:sz="8" w:space="0"/>
              <w:right w:val="single" w:color="000000" w:sz="8" w:space="0"/>
            </w:tcBorders>
          </w:tcPr>
          <w:p w14:paraId="39F772FB">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技术部分</w:t>
            </w:r>
          </w:p>
        </w:tc>
        <w:tc>
          <w:tcPr>
            <w:tcW w:w="5396" w:type="dxa"/>
            <w:tcBorders>
              <w:top w:val="single" w:color="000000" w:sz="8" w:space="0"/>
              <w:left w:val="single" w:color="000000" w:sz="8" w:space="0"/>
              <w:bottom w:val="single" w:color="000000" w:sz="8" w:space="0"/>
              <w:right w:val="single" w:color="000000" w:sz="8" w:space="0"/>
            </w:tcBorders>
          </w:tcPr>
          <w:p w14:paraId="6502E883">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30</w:t>
            </w:r>
          </w:p>
        </w:tc>
      </w:tr>
      <w:tr w14:paraId="51BD0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A3405A6">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8C9A4FF">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ACB8F80">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评分因素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E4CD234">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428F147">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评分准则</w:t>
            </w:r>
          </w:p>
        </w:tc>
      </w:tr>
      <w:tr w14:paraId="78B14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5C171CFB">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7DBFA425">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1</w:t>
            </w:r>
          </w:p>
        </w:tc>
        <w:tc>
          <w:tcPr>
            <w:tcW w:w="1295" w:type="dxa"/>
            <w:tcBorders>
              <w:top w:val="single" w:color="000000" w:sz="8" w:space="0"/>
              <w:left w:val="single" w:color="000000" w:sz="8" w:space="0"/>
              <w:bottom w:val="single" w:color="000000" w:sz="8" w:space="0"/>
              <w:right w:val="single" w:color="000000" w:sz="8" w:space="0"/>
            </w:tcBorders>
            <w:vAlign w:val="center"/>
          </w:tcPr>
          <w:p w14:paraId="3C090CE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项目服务方案</w:t>
            </w:r>
          </w:p>
        </w:tc>
        <w:tc>
          <w:tcPr>
            <w:tcW w:w="1030" w:type="dxa"/>
            <w:tcBorders>
              <w:top w:val="single" w:color="000000" w:sz="8" w:space="0"/>
              <w:left w:val="single" w:color="000000" w:sz="8" w:space="0"/>
              <w:bottom w:val="single" w:color="000000" w:sz="8" w:space="0"/>
              <w:right w:val="single" w:color="000000" w:sz="8" w:space="0"/>
            </w:tcBorders>
            <w:vAlign w:val="center"/>
          </w:tcPr>
          <w:p w14:paraId="42412F0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5</w:t>
            </w:r>
          </w:p>
        </w:tc>
        <w:tc>
          <w:tcPr>
            <w:tcW w:w="5396" w:type="dxa"/>
            <w:tcBorders>
              <w:top w:val="single" w:color="000000" w:sz="8" w:space="0"/>
              <w:left w:val="single" w:color="000000" w:sz="8" w:space="0"/>
              <w:bottom w:val="single" w:color="000000" w:sz="8" w:space="0"/>
              <w:right w:val="single" w:color="000000" w:sz="8" w:space="0"/>
            </w:tcBorders>
            <w:vAlign w:val="top"/>
          </w:tcPr>
          <w:p w14:paraId="03EF50FC">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评审内容：</w:t>
            </w:r>
          </w:p>
          <w:p w14:paraId="7F78FB9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投标人提供项目服务方案、项目总体概述及理解方案，需包括：</w:t>
            </w:r>
          </w:p>
          <w:p w14:paraId="7A65526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（1）对项目实施内容的认识；</w:t>
            </w:r>
          </w:p>
          <w:p w14:paraId="0D3C2C35">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（2）施工现场管理保障措施。</w:t>
            </w:r>
          </w:p>
          <w:p w14:paraId="2CCB49B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 xml:space="preserve">内容满足以上2项要求的，得20分；内容满足以上任意1项要求的，得10分；其他情况不得分。 </w:t>
            </w:r>
          </w:p>
          <w:p w14:paraId="5123637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在此基础上，专家根据各供应商的具体响应内容按照量化的评审因素指标进一步评审；</w:t>
            </w:r>
          </w:p>
          <w:p w14:paraId="44FF85D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评审为优（方案整体科学合理、针对性强、可操作性强、条理非常清晰的）的加80分；</w:t>
            </w:r>
          </w:p>
          <w:p w14:paraId="2A32AC7C">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评审为良（方案整体比科学合理、有较强针对性、有较强可操作性、比较条理清晰的）的加40分；</w:t>
            </w:r>
          </w:p>
          <w:p w14:paraId="7F90DA03">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评审为中（方案整体科学合理性一般、针对性一般、可操作性一般，条理清晰度一般的）的加20分；</w:t>
            </w:r>
          </w:p>
          <w:p w14:paraId="10713DB4">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评审为差（如不满足项目要求的）的不加分。</w:t>
            </w:r>
          </w:p>
        </w:tc>
      </w:tr>
      <w:tr w14:paraId="2C6F0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447941E7">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7AE2029F">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2</w:t>
            </w:r>
          </w:p>
        </w:tc>
        <w:tc>
          <w:tcPr>
            <w:tcW w:w="1295" w:type="dxa"/>
            <w:tcBorders>
              <w:top w:val="single" w:color="000000" w:sz="8" w:space="0"/>
              <w:left w:val="single" w:color="000000" w:sz="8" w:space="0"/>
              <w:bottom w:val="single" w:color="000000" w:sz="8" w:space="0"/>
              <w:right w:val="single" w:color="000000" w:sz="8" w:space="0"/>
            </w:tcBorders>
            <w:vAlign w:val="center"/>
          </w:tcPr>
          <w:p w14:paraId="4B8B877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质量保障措施</w:t>
            </w:r>
          </w:p>
        </w:tc>
        <w:tc>
          <w:tcPr>
            <w:tcW w:w="1030" w:type="dxa"/>
            <w:tcBorders>
              <w:top w:val="single" w:color="000000" w:sz="8" w:space="0"/>
              <w:left w:val="single" w:color="000000" w:sz="8" w:space="0"/>
              <w:bottom w:val="single" w:color="000000" w:sz="8" w:space="0"/>
              <w:right w:val="single" w:color="000000" w:sz="8" w:space="0"/>
            </w:tcBorders>
            <w:vAlign w:val="center"/>
          </w:tcPr>
          <w:p w14:paraId="42D7F9A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7</w:t>
            </w:r>
          </w:p>
        </w:tc>
        <w:tc>
          <w:tcPr>
            <w:tcW w:w="5396" w:type="dxa"/>
            <w:tcBorders>
              <w:top w:val="single" w:color="000000" w:sz="8" w:space="0"/>
              <w:left w:val="single" w:color="000000" w:sz="8" w:space="0"/>
              <w:bottom w:val="single" w:color="000000" w:sz="8" w:space="0"/>
              <w:right w:val="single" w:color="000000" w:sz="8" w:space="0"/>
            </w:tcBorders>
            <w:vAlign w:val="top"/>
          </w:tcPr>
          <w:p w14:paraId="45B548F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评审内容：</w:t>
            </w:r>
          </w:p>
          <w:p w14:paraId="3770F7C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投标人撰写的施工质量（安全、环保、工期、售后服务）保障措施及相关的违约承诺需包括：</w:t>
            </w:r>
          </w:p>
          <w:p w14:paraId="29F429FC">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（1）安全保证措施及相关的违约承诺；</w:t>
            </w:r>
          </w:p>
          <w:p w14:paraId="3ADD339C">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（2）环保目标及相关的违约承诺；</w:t>
            </w:r>
          </w:p>
          <w:p w14:paraId="66E7EB7B">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（3）工期优化及相关的违约承诺；</w:t>
            </w:r>
          </w:p>
          <w:p w14:paraId="08BB3851">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（4）售后服务承诺及相关的违约承诺。</w:t>
            </w:r>
          </w:p>
          <w:p w14:paraId="6B569D10">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 xml:space="preserve">内容满足以上4项要求的，得20分；内容满足以上任意3项要求的，得10分；内容满足以上任意2项要求的，得5分；内容满足以上任意1项要求的，得2.5分；其他情况不得分。 </w:t>
            </w:r>
          </w:p>
          <w:p w14:paraId="78A150E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在此基础上，专家根据各供应商的具体响应内容按照量化的评审因素指标进一步评审；</w:t>
            </w:r>
          </w:p>
          <w:p w14:paraId="2D16AD1B">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评审为优（方案整体科学合理、针对性强、可操作性强、条理非常清晰的）的加80分；</w:t>
            </w:r>
          </w:p>
          <w:p w14:paraId="0A96A305">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评审为良（方案整体科学合理、有较强针对性、有较强可操作性、比较条理清晰的）的加40分；</w:t>
            </w:r>
          </w:p>
          <w:p w14:paraId="6E8F1D81">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评审为中（方案整体科学合理性一般、针对性一般、可操作性一般，条理清晰度一般的）的加20分；</w:t>
            </w:r>
          </w:p>
          <w:p w14:paraId="1CD0C381">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评审为差（如不满足项目要求的）的不加分。</w:t>
            </w:r>
          </w:p>
        </w:tc>
      </w:tr>
      <w:tr w14:paraId="00E46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3A5CF3C6">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1B00C4C1">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3</w:t>
            </w:r>
          </w:p>
        </w:tc>
        <w:tc>
          <w:tcPr>
            <w:tcW w:w="1295" w:type="dxa"/>
            <w:tcBorders>
              <w:top w:val="single" w:color="000000" w:sz="8" w:space="0"/>
              <w:left w:val="single" w:color="000000" w:sz="8" w:space="0"/>
              <w:bottom w:val="single" w:color="000000" w:sz="8" w:space="0"/>
              <w:right w:val="single" w:color="000000" w:sz="8" w:space="0"/>
            </w:tcBorders>
            <w:vAlign w:val="center"/>
          </w:tcPr>
          <w:p w14:paraId="0788E11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项目重点难点分析、应对措施及相关的合理化建议</w:t>
            </w:r>
          </w:p>
        </w:tc>
        <w:tc>
          <w:tcPr>
            <w:tcW w:w="1030" w:type="dxa"/>
            <w:tcBorders>
              <w:top w:val="single" w:color="000000" w:sz="8" w:space="0"/>
              <w:left w:val="single" w:color="000000" w:sz="8" w:space="0"/>
              <w:bottom w:val="single" w:color="000000" w:sz="8" w:space="0"/>
              <w:right w:val="single" w:color="000000" w:sz="8" w:space="0"/>
            </w:tcBorders>
            <w:vAlign w:val="center"/>
          </w:tcPr>
          <w:p w14:paraId="292F824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10</w:t>
            </w:r>
          </w:p>
        </w:tc>
        <w:tc>
          <w:tcPr>
            <w:tcW w:w="5396" w:type="dxa"/>
            <w:tcBorders>
              <w:top w:val="single" w:color="000000" w:sz="8" w:space="0"/>
              <w:left w:val="single" w:color="000000" w:sz="8" w:space="0"/>
              <w:bottom w:val="single" w:color="000000" w:sz="8" w:space="0"/>
              <w:right w:val="single" w:color="000000" w:sz="8" w:space="0"/>
            </w:tcBorders>
            <w:vAlign w:val="top"/>
          </w:tcPr>
          <w:p w14:paraId="126B38C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评审内容：</w:t>
            </w:r>
          </w:p>
          <w:p w14:paraId="1B929E1B">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投标人撰写的项目实施关键施工技术（重点难点）分析及解决方案需包括：</w:t>
            </w:r>
          </w:p>
          <w:p w14:paraId="40086D4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（1）项目实施重点分析和保证措施；</w:t>
            </w:r>
          </w:p>
          <w:p w14:paraId="0B3CC8EF">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（2）项目实施难点的分析和解决方案；</w:t>
            </w:r>
          </w:p>
          <w:p w14:paraId="3FF9E721">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（3）项目实施的优化方案。</w:t>
            </w:r>
          </w:p>
          <w:p w14:paraId="2FB6AAB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 xml:space="preserve">内容满足以上3项要求的，得20分；内容满足以上任意2项要求的，得10分；内容满足以上任意1项要求的，得5分；其他情况不得分。 </w:t>
            </w:r>
          </w:p>
          <w:p w14:paraId="0752B0E4">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在此基础上，专家根据各供应商的具体响应内容按照量化的评审因素指标进一步评审；</w:t>
            </w:r>
          </w:p>
          <w:p w14:paraId="37020444">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评审为优（方案整体科学合理、针对性强、可操作性强、条理非常清晰的）的加80分；</w:t>
            </w:r>
          </w:p>
          <w:p w14:paraId="23C9103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评审为良（方案整体科学合理、有较强针对性、有较强可操作性、比较条理清晰的）的加40分；</w:t>
            </w:r>
          </w:p>
          <w:p w14:paraId="67C1711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评审为中（方案整体科学合理性一般、针对性一般、可操作性一般，条理清晰度一般的）的加20分；</w:t>
            </w:r>
          </w:p>
          <w:p w14:paraId="7C166D59">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评审为差（如不满足项目要求的）的不加分。</w:t>
            </w:r>
          </w:p>
        </w:tc>
      </w:tr>
      <w:tr w14:paraId="3BE36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5526DF82">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4F5950B9">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4</w:t>
            </w:r>
          </w:p>
        </w:tc>
        <w:tc>
          <w:tcPr>
            <w:tcW w:w="1295" w:type="dxa"/>
            <w:tcBorders>
              <w:top w:val="single" w:color="000000" w:sz="8" w:space="0"/>
              <w:left w:val="single" w:color="000000" w:sz="8" w:space="0"/>
              <w:bottom w:val="single" w:color="000000" w:sz="8" w:space="0"/>
              <w:right w:val="single" w:color="000000" w:sz="8" w:space="0"/>
            </w:tcBorders>
            <w:vAlign w:val="center"/>
          </w:tcPr>
          <w:p w14:paraId="307AAD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施工组织计划、施工技术、施工工艺及相关的合理化建议</w:t>
            </w:r>
          </w:p>
        </w:tc>
        <w:tc>
          <w:tcPr>
            <w:tcW w:w="1030" w:type="dxa"/>
            <w:tcBorders>
              <w:top w:val="single" w:color="000000" w:sz="8" w:space="0"/>
              <w:left w:val="single" w:color="000000" w:sz="8" w:space="0"/>
              <w:bottom w:val="single" w:color="000000" w:sz="8" w:space="0"/>
              <w:right w:val="single" w:color="000000" w:sz="8" w:space="0"/>
            </w:tcBorders>
            <w:vAlign w:val="center"/>
          </w:tcPr>
          <w:p w14:paraId="6D71822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8</w:t>
            </w:r>
          </w:p>
        </w:tc>
        <w:tc>
          <w:tcPr>
            <w:tcW w:w="5396" w:type="dxa"/>
            <w:tcBorders>
              <w:top w:val="single" w:color="000000" w:sz="8" w:space="0"/>
              <w:left w:val="single" w:color="000000" w:sz="8" w:space="0"/>
              <w:bottom w:val="single" w:color="000000" w:sz="8" w:space="0"/>
              <w:right w:val="single" w:color="000000" w:sz="8" w:space="0"/>
            </w:tcBorders>
            <w:vAlign w:val="top"/>
          </w:tcPr>
          <w:p w14:paraId="37EC1CD6">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评审内容：</w:t>
            </w:r>
          </w:p>
          <w:p w14:paraId="68B324E1">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投标人撰写的施工组织计划、施工技术、施工工艺及相关的合理化建议需包括：</w:t>
            </w:r>
          </w:p>
          <w:p w14:paraId="332F0658">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（1）结合现场提出完整、合理的施工组织计划；</w:t>
            </w:r>
          </w:p>
          <w:p w14:paraId="58D47834">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（2）施工技术、工艺与工程特点相结合；</w:t>
            </w:r>
          </w:p>
          <w:p w14:paraId="3685A3D4">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（3）对项目提出非常有建设性的建议。</w:t>
            </w:r>
          </w:p>
          <w:p w14:paraId="092CB6F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 xml:space="preserve">内容满足以上3项要求的，得20分；内容满足以上任意2项要求的，得10分；内容满足以上任意1项要求的，得5分；其他情况不得分。 </w:t>
            </w:r>
          </w:p>
          <w:p w14:paraId="2067427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在此基础上，专家根据各供应商的具体响应内容按照量化的评审因素指标进一步评审；</w:t>
            </w:r>
          </w:p>
          <w:p w14:paraId="20CDE2B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评审为优（方案整体科学合理、针对性强、可操作性强、条理非常清晰的）的加80分；</w:t>
            </w:r>
          </w:p>
          <w:p w14:paraId="2F880942">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评审为良（方案整体科学合理、有较强针对性、有较强可操作性、比较条理清晰的）的加40分；</w:t>
            </w:r>
          </w:p>
          <w:p w14:paraId="7893975D">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评审为中（方案整体科学合理性一般、针对性一般、可操作性一般，条理清晰度一般的）的加20分；</w:t>
            </w:r>
          </w:p>
          <w:p w14:paraId="782ECCE8">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评审为差（如不满足项目要求的）的不加分。</w:t>
            </w:r>
          </w:p>
        </w:tc>
      </w:tr>
      <w:tr w14:paraId="5EF45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14:paraId="5F788BBF">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3</w:t>
            </w:r>
          </w:p>
        </w:tc>
        <w:tc>
          <w:tcPr>
            <w:tcW w:w="3000" w:type="dxa"/>
            <w:gridSpan w:val="3"/>
            <w:tcBorders>
              <w:top w:val="single" w:color="000000" w:sz="8" w:space="0"/>
              <w:left w:val="single" w:color="000000" w:sz="8" w:space="0"/>
              <w:bottom w:val="single" w:color="000000" w:sz="8" w:space="0"/>
              <w:right w:val="single" w:color="000000" w:sz="8" w:space="0"/>
            </w:tcBorders>
          </w:tcPr>
          <w:p w14:paraId="2E960D6F">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综合实力</w:t>
            </w:r>
          </w:p>
        </w:tc>
        <w:tc>
          <w:tcPr>
            <w:tcW w:w="5396" w:type="dxa"/>
            <w:tcBorders>
              <w:top w:val="single" w:color="000000" w:sz="8" w:space="0"/>
              <w:left w:val="single" w:color="000000" w:sz="8" w:space="0"/>
              <w:bottom w:val="single" w:color="000000" w:sz="8" w:space="0"/>
              <w:right w:val="single" w:color="000000" w:sz="8" w:space="0"/>
            </w:tcBorders>
          </w:tcPr>
          <w:p w14:paraId="4D8E1624">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lang w:val="en-US" w:eastAsia="zh-CN"/>
              </w:rPr>
            </w:pPr>
            <w:r>
              <w:rPr>
                <w:rFonts w:hint="eastAsia" w:ascii="宋体" w:hAnsi="宋体" w:eastAsia="宋体" w:cs="宋体"/>
                <w:highlight w:val="none"/>
                <w:lang w:val="en-US" w:eastAsia="zh-CN"/>
              </w:rPr>
              <w:t>25</w:t>
            </w:r>
          </w:p>
        </w:tc>
      </w:tr>
      <w:tr w14:paraId="1AF55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5E330E1D">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8396" w:type="dxa"/>
            <w:gridSpan w:val="4"/>
            <w:tcBorders>
              <w:top w:val="single" w:color="000000" w:sz="8" w:space="0"/>
              <w:left w:val="single" w:color="000000" w:sz="8" w:space="0"/>
              <w:bottom w:val="single" w:color="000000" w:sz="8" w:space="0"/>
              <w:right w:val="single" w:color="000000" w:sz="8" w:space="0"/>
            </w:tcBorders>
          </w:tcPr>
          <w:p w14:paraId="67B16179">
            <w:pPr>
              <w:keepNext w:val="0"/>
              <w:keepLines w:val="0"/>
              <w:widowControl/>
              <w:suppressLineNumbers w:val="0"/>
              <w:spacing w:before="0" w:beforeAutospacing="0" w:after="0" w:afterAutospacing="0"/>
              <w:ind w:left="0" w:right="0"/>
              <w:rPr>
                <w:rFonts w:hint="default" w:ascii="宋体" w:hAnsi="宋体" w:eastAsia="宋体" w:cs="宋体"/>
                <w:highlight w:val="none"/>
              </w:rPr>
            </w:pPr>
          </w:p>
        </w:tc>
      </w:tr>
      <w:tr w14:paraId="5A540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039D19F">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52B9967">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4A8D9B1">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评分因素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CB40389">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0F88D5E">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评分准则</w:t>
            </w:r>
          </w:p>
        </w:tc>
      </w:tr>
      <w:tr w14:paraId="77BF4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648AFF12">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43684A47">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1</w:t>
            </w:r>
          </w:p>
        </w:tc>
        <w:tc>
          <w:tcPr>
            <w:tcW w:w="1295" w:type="dxa"/>
            <w:tcBorders>
              <w:top w:val="single" w:color="000000" w:sz="8" w:space="0"/>
              <w:left w:val="single" w:color="000000" w:sz="8" w:space="0"/>
              <w:bottom w:val="single" w:color="000000" w:sz="8" w:space="0"/>
              <w:right w:val="single" w:color="000000" w:sz="8" w:space="0"/>
            </w:tcBorders>
            <w:vAlign w:val="center"/>
          </w:tcPr>
          <w:p w14:paraId="12F65F7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同类项目业绩</w:t>
            </w:r>
          </w:p>
        </w:tc>
        <w:tc>
          <w:tcPr>
            <w:tcW w:w="1030" w:type="dxa"/>
            <w:tcBorders>
              <w:top w:val="single" w:color="000000" w:sz="8" w:space="0"/>
              <w:left w:val="single" w:color="000000" w:sz="8" w:space="0"/>
              <w:bottom w:val="single" w:color="000000" w:sz="8" w:space="0"/>
              <w:right w:val="single" w:color="000000" w:sz="8" w:space="0"/>
            </w:tcBorders>
            <w:vAlign w:val="center"/>
          </w:tcPr>
          <w:p w14:paraId="10B9DBC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10</w:t>
            </w:r>
          </w:p>
        </w:tc>
        <w:tc>
          <w:tcPr>
            <w:tcW w:w="5396" w:type="dxa"/>
            <w:tcBorders>
              <w:top w:val="single" w:color="000000" w:sz="8" w:space="0"/>
              <w:left w:val="single" w:color="000000" w:sz="8" w:space="0"/>
              <w:bottom w:val="single" w:color="000000" w:sz="8" w:space="0"/>
              <w:right w:val="single" w:color="000000" w:sz="8" w:space="0"/>
            </w:tcBorders>
            <w:vAlign w:val="top"/>
          </w:tcPr>
          <w:p w14:paraId="5EF9049E">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（一）评审内容：</w:t>
            </w:r>
          </w:p>
          <w:p w14:paraId="4E3758ED">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1.投标人2022年1月1日至本项目投标截止时间（以合同签订日期为准）,具有同类工程业绩或装修改造业绩，每提供一个得10分，最高得100分（二）评审依据：</w:t>
            </w:r>
          </w:p>
          <w:p w14:paraId="10092E3B">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1.要求同时提供中标通知书、合同关键页（包括但不限于：合同甲乙双方名称页、合同签署日期盖章页、服务内容页等）、竣工验收报告。</w:t>
            </w:r>
          </w:p>
          <w:p w14:paraId="40B60D2A">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2.通过合同关键信息页无法判断是否得分的，还须同时提供能证明得分的其他证明资料，如项目报告或合同甲方出具的证明文件等。</w:t>
            </w:r>
          </w:p>
          <w:p w14:paraId="372A5315">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3.以上资料均要求提供扫描件，原件备查。评分中出现无证明资料或专家无法凭所提供资料判断是否得分的情况，一律作不得分处理。</w:t>
            </w:r>
          </w:p>
        </w:tc>
      </w:tr>
      <w:tr w14:paraId="5B385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7F1A4078">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2D283102">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2</w:t>
            </w:r>
          </w:p>
        </w:tc>
        <w:tc>
          <w:tcPr>
            <w:tcW w:w="1295" w:type="dxa"/>
            <w:tcBorders>
              <w:top w:val="single" w:color="000000" w:sz="8" w:space="0"/>
              <w:left w:val="single" w:color="000000" w:sz="8" w:space="0"/>
              <w:bottom w:val="single" w:color="000000" w:sz="8" w:space="0"/>
              <w:right w:val="single" w:color="000000" w:sz="8" w:space="0"/>
            </w:tcBorders>
            <w:vAlign w:val="center"/>
          </w:tcPr>
          <w:p w14:paraId="79ECE57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拟安排的项目负责人情况（仅限一人）</w:t>
            </w:r>
          </w:p>
        </w:tc>
        <w:tc>
          <w:tcPr>
            <w:tcW w:w="1030" w:type="dxa"/>
            <w:tcBorders>
              <w:top w:val="single" w:color="000000" w:sz="8" w:space="0"/>
              <w:left w:val="single" w:color="000000" w:sz="8" w:space="0"/>
              <w:bottom w:val="single" w:color="000000" w:sz="8" w:space="0"/>
              <w:right w:val="single" w:color="000000" w:sz="8" w:space="0"/>
            </w:tcBorders>
            <w:vAlign w:val="center"/>
          </w:tcPr>
          <w:p w14:paraId="102C6BA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4</w:t>
            </w:r>
          </w:p>
        </w:tc>
        <w:tc>
          <w:tcPr>
            <w:tcW w:w="5396" w:type="dxa"/>
            <w:tcBorders>
              <w:top w:val="single" w:color="000000" w:sz="8" w:space="0"/>
              <w:left w:val="single" w:color="000000" w:sz="8" w:space="0"/>
              <w:bottom w:val="single" w:color="000000" w:sz="8" w:space="0"/>
              <w:right w:val="single" w:color="000000" w:sz="8" w:space="0"/>
            </w:tcBorders>
            <w:vAlign w:val="top"/>
          </w:tcPr>
          <w:p w14:paraId="447468D9">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（一）评审内容：</w:t>
            </w:r>
          </w:p>
          <w:p w14:paraId="0FECC649">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拟安排的项目负责人（仅限1人）需为投标人自有员工。</w:t>
            </w:r>
          </w:p>
          <w:p w14:paraId="027F4FAC">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具有建筑工程相关专业中级或以上工程师职称得25分；</w:t>
            </w:r>
          </w:p>
          <w:p w14:paraId="5A4F741C">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提供拟派项目负责人自2022年1月1日至投标截止之日的已完工的作为项目负责人负责的同类工程业绩或装修改造业绩（以竣工验收报告时间为准），每提供一项得25分，最高得75分。</w:t>
            </w:r>
          </w:p>
          <w:p w14:paraId="7FDFE03B">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以上两项合计累计最高得100分。</w:t>
            </w:r>
          </w:p>
          <w:p w14:paraId="1CCA473E">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（二）评审依据：</w:t>
            </w:r>
          </w:p>
          <w:p w14:paraId="2FC53BB6">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要求提供通过投标人购买的项目负责人投标截止日前近一个月投标人为项目负责人缴纳的载有社保部门公章的社保证明材料（如开标日上一个月的社保材料因社保部门原因暂时无法取得，则可以往前顺延一个月），原件备查；</w:t>
            </w:r>
          </w:p>
          <w:p w14:paraId="25F3C84D">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2.如无法按上述要求提供人员社会保险证明材料的，提交以下材料亦视为符合：</w:t>
            </w:r>
          </w:p>
          <w:p w14:paraId="1FDFDE19">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①若供应商为新成立企业且成立时间不足一个月，提供加盖投标人公章的情况说明或者证明材料。</w:t>
            </w:r>
          </w:p>
          <w:p w14:paraId="29779259">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②若为退休人员，提供退休证明。</w:t>
            </w:r>
          </w:p>
          <w:p w14:paraId="7C0F671B">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③如依法不需要缴纳社会保险的，应提供相应文件证明。若因为社保部门原因无法提供的，需提供劳动合同及社保部门官方通知证明(或官网公告截图)；</w:t>
            </w:r>
          </w:p>
          <w:p w14:paraId="38D1D989">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2.提供符合上述要求的职称证书扫描件及官网查询截图；</w:t>
            </w:r>
          </w:p>
          <w:p w14:paraId="5A1C2427">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3.项目负责人同类业绩证明材料需同时提供：</w:t>
            </w:r>
            <w:r>
              <w:rPr>
                <w:rFonts w:hint="eastAsia" w:ascii="仿宋" w:hAnsi="仿宋" w:eastAsia="仿宋" w:cs="仿宋"/>
                <w:color w:val="000000"/>
                <w:kern w:val="0"/>
                <w:sz w:val="24"/>
                <w:szCs w:val="24"/>
                <w:highlight w:val="none"/>
                <w:lang w:val="en-US" w:eastAsia="zh-CN" w:bidi="ar"/>
              </w:rPr>
              <w:br w:type="textWrapping"/>
            </w:r>
            <w:r>
              <w:rPr>
                <w:rFonts w:hint="eastAsia" w:ascii="仿宋" w:hAnsi="仿宋" w:eastAsia="仿宋" w:cs="仿宋"/>
                <w:color w:val="000000"/>
                <w:kern w:val="0"/>
                <w:sz w:val="24"/>
                <w:szCs w:val="24"/>
                <w:highlight w:val="none"/>
                <w:lang w:val="en-US" w:eastAsia="zh-CN" w:bidi="ar"/>
              </w:rPr>
              <w:t>①中标通知书；</w:t>
            </w:r>
          </w:p>
          <w:p w14:paraId="48C6CBA4">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②合同关键页（须体现合同名称、建设内容、合同金额、盖章页、项目负责人姓名等主要信息），通过合同关键信息页无法判断是否得分的，还须同时提供能证明得分的其他证明资料，如项目报告或合同甲方出具的证明文件等；</w:t>
            </w:r>
          </w:p>
          <w:p w14:paraId="57F410FA">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③验收证明，竣工验收证明一般指工程竣工验收报告，如提供其他类型的竣工验收证明，须包括合同主要建设内容的竣工验收材料,具有验收结论以及建设单位盖章，以竣工验收证明载明的最晚日期认定为业绩有效期。</w:t>
            </w:r>
          </w:p>
          <w:p w14:paraId="120D1913">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color w:val="000000"/>
                <w:kern w:val="0"/>
                <w:sz w:val="24"/>
                <w:szCs w:val="24"/>
                <w:highlight w:val="none"/>
                <w:lang w:val="en-US" w:eastAsia="zh-CN" w:bidi="ar"/>
              </w:rPr>
              <w:t>4.以上资料均要求提供扫描件，原件备查。评分中出现无证明资料或专家无法凭所提供资料判断是否得分的情况，一律作不得分处理。</w:t>
            </w:r>
          </w:p>
        </w:tc>
      </w:tr>
      <w:tr w14:paraId="2379C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1BC06251">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3E8885A8">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3</w:t>
            </w:r>
          </w:p>
        </w:tc>
        <w:tc>
          <w:tcPr>
            <w:tcW w:w="1295" w:type="dxa"/>
            <w:tcBorders>
              <w:top w:val="single" w:color="000000" w:sz="8" w:space="0"/>
              <w:left w:val="single" w:color="000000" w:sz="8" w:space="0"/>
              <w:bottom w:val="single" w:color="000000" w:sz="8" w:space="0"/>
              <w:right w:val="single" w:color="000000" w:sz="8" w:space="0"/>
            </w:tcBorders>
            <w:vAlign w:val="center"/>
          </w:tcPr>
          <w:p w14:paraId="167C5BC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拟安排的项目主要团队成员（主要技术人员）情况（项目负责人除外）</w:t>
            </w:r>
          </w:p>
        </w:tc>
        <w:tc>
          <w:tcPr>
            <w:tcW w:w="1030" w:type="dxa"/>
            <w:tcBorders>
              <w:top w:val="single" w:color="000000" w:sz="8" w:space="0"/>
              <w:left w:val="single" w:color="000000" w:sz="8" w:space="0"/>
              <w:bottom w:val="single" w:color="000000" w:sz="8" w:space="0"/>
              <w:right w:val="single" w:color="000000" w:sz="8" w:space="0"/>
            </w:tcBorders>
            <w:vAlign w:val="center"/>
          </w:tcPr>
          <w:p w14:paraId="3BD950F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5</w:t>
            </w:r>
          </w:p>
        </w:tc>
        <w:tc>
          <w:tcPr>
            <w:tcW w:w="5396" w:type="dxa"/>
            <w:tcBorders>
              <w:top w:val="single" w:color="000000" w:sz="8" w:space="0"/>
              <w:left w:val="single" w:color="000000" w:sz="8" w:space="0"/>
              <w:bottom w:val="single" w:color="000000" w:sz="8" w:space="0"/>
              <w:right w:val="single" w:color="000000" w:sz="8" w:space="0"/>
            </w:tcBorders>
            <w:vAlign w:val="top"/>
          </w:tcPr>
          <w:p w14:paraId="445F44E4">
            <w:pPr>
              <w:keepNext w:val="0"/>
              <w:keepLines w:val="0"/>
              <w:widowControl/>
              <w:numPr>
                <w:ilvl w:val="0"/>
                <w:numId w:val="1"/>
              </w:numPr>
              <w:suppressLineNumbers w:val="0"/>
              <w:spacing w:before="0" w:beforeAutospacing="0" w:after="0" w:afterAutospacing="0"/>
              <w:ind w:left="0" w:right="0"/>
              <w:jc w:val="both"/>
              <w:rPr>
                <w:rFonts w:hint="default" w:ascii="Times New Roman" w:hAnsi="Times New Roman" w:cs="Times New Roman"/>
                <w:sz w:val="24"/>
                <w:szCs w:val="24"/>
                <w:highlight w:val="none"/>
              </w:rPr>
            </w:pPr>
            <w:r>
              <w:rPr>
                <w:rFonts w:hint="eastAsia" w:ascii="仿宋" w:hAnsi="仿宋" w:eastAsia="仿宋" w:cs="仿宋"/>
                <w:kern w:val="0"/>
                <w:sz w:val="24"/>
                <w:szCs w:val="24"/>
                <w:highlight w:val="none"/>
                <w:lang w:val="en-US" w:eastAsia="zh-CN" w:bidi="ar"/>
              </w:rPr>
              <w:t>评审内容：</w:t>
            </w:r>
          </w:p>
          <w:p w14:paraId="31592502">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拟安排的项目团队成员（项目负责人除外）需为投标人正式聘任员工，否则本项得0分。</w:t>
            </w:r>
          </w:p>
          <w:p w14:paraId="0B5C3D27">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在此基础上，按以下标准评分：</w:t>
            </w:r>
          </w:p>
          <w:p w14:paraId="5F67ABF7">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（1）技术负责人：具有工程相关专业中级或以上工程师职称的，得15分。</w:t>
            </w:r>
          </w:p>
          <w:p w14:paraId="79B11BB8">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（2）安全负责人：①具有工程相关专业中级或以上工程师职称证书，得7.5分。</w:t>
            </w:r>
          </w:p>
          <w:p w14:paraId="2FF889DB">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②建筑施工企业综合类专职安全生产管理人员安全生产考核（C3证）合格证书，得7.5分。</w:t>
            </w:r>
          </w:p>
          <w:p w14:paraId="2AF5FAA4">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（3）管理班子配备情况：</w:t>
            </w:r>
          </w:p>
          <w:p w14:paraId="32178D76">
            <w:pPr>
              <w:keepNext w:val="0"/>
              <w:keepLines w:val="0"/>
              <w:widowControl/>
              <w:suppressLineNumbers w:val="0"/>
              <w:spacing w:before="0" w:beforeAutospacing="0" w:after="0" w:afterAutospacing="0"/>
              <w:ind w:left="0" w:right="0"/>
              <w:jc w:val="both"/>
              <w:rPr>
                <w:rFonts w:hint="eastAsia" w:ascii="仿宋" w:hAnsi="仿宋" w:eastAsia="仿宋" w:cs="仿宋"/>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①</w:t>
            </w:r>
            <w:r>
              <w:rPr>
                <w:rFonts w:hint="eastAsia" w:ascii="仿宋" w:hAnsi="仿宋" w:eastAsia="仿宋" w:cs="仿宋"/>
                <w:kern w:val="0"/>
                <w:sz w:val="24"/>
                <w:szCs w:val="24"/>
                <w:highlight w:val="none"/>
                <w:lang w:val="en-US" w:eastAsia="zh-CN" w:bidi="ar"/>
              </w:rPr>
              <w:t>具有施工员证书的，得10分；</w:t>
            </w:r>
          </w:p>
          <w:p w14:paraId="11F895D3">
            <w:pPr>
              <w:keepNext w:val="0"/>
              <w:keepLines w:val="0"/>
              <w:widowControl/>
              <w:suppressLineNumbers w:val="0"/>
              <w:spacing w:before="0" w:beforeAutospacing="0" w:after="0" w:afterAutospacing="0"/>
              <w:ind w:left="0" w:right="0"/>
              <w:jc w:val="both"/>
              <w:rPr>
                <w:rFonts w:hint="eastAsia" w:ascii="仿宋" w:hAnsi="仿宋" w:eastAsia="仿宋" w:cs="仿宋"/>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②</w:t>
            </w:r>
            <w:r>
              <w:rPr>
                <w:rFonts w:hint="eastAsia" w:ascii="仿宋" w:hAnsi="仿宋" w:eastAsia="仿宋" w:cs="仿宋"/>
                <w:kern w:val="0"/>
                <w:sz w:val="24"/>
                <w:szCs w:val="24"/>
                <w:highlight w:val="none"/>
                <w:lang w:val="en-US" w:eastAsia="zh-CN" w:bidi="ar"/>
              </w:rPr>
              <w:t>具有安全员（具备建筑施工企业综合类专职安全生产管理人员安全生产考核（C3证）合格证书）的，得10分；</w:t>
            </w:r>
          </w:p>
          <w:p w14:paraId="6E2EDA0D">
            <w:pPr>
              <w:keepNext w:val="0"/>
              <w:keepLines w:val="0"/>
              <w:widowControl/>
              <w:suppressLineNumbers w:val="0"/>
              <w:spacing w:before="0" w:beforeAutospacing="0" w:after="0" w:afterAutospacing="0"/>
              <w:ind w:left="0" w:right="0"/>
              <w:jc w:val="both"/>
              <w:rPr>
                <w:rFonts w:hint="eastAsia" w:ascii="仿宋" w:hAnsi="仿宋" w:eastAsia="仿宋" w:cs="仿宋"/>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③</w:t>
            </w:r>
            <w:r>
              <w:rPr>
                <w:rFonts w:hint="eastAsia" w:ascii="仿宋" w:hAnsi="仿宋" w:eastAsia="仿宋" w:cs="仿宋"/>
                <w:kern w:val="0"/>
                <w:sz w:val="24"/>
                <w:szCs w:val="24"/>
                <w:highlight w:val="none"/>
                <w:lang w:val="en-US" w:eastAsia="zh-CN" w:bidi="ar"/>
              </w:rPr>
              <w:t>具有质量员证书的，得10分；</w:t>
            </w:r>
          </w:p>
          <w:p w14:paraId="36DE3DF2">
            <w:pPr>
              <w:keepNext w:val="0"/>
              <w:keepLines w:val="0"/>
              <w:widowControl/>
              <w:suppressLineNumbers w:val="0"/>
              <w:spacing w:before="0" w:beforeAutospacing="0" w:after="0" w:afterAutospacing="0"/>
              <w:ind w:left="0" w:right="0"/>
              <w:jc w:val="both"/>
              <w:rPr>
                <w:rFonts w:hint="eastAsia" w:ascii="仿宋" w:hAnsi="仿宋" w:eastAsia="仿宋" w:cs="仿宋"/>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④</w:t>
            </w:r>
            <w:r>
              <w:rPr>
                <w:rFonts w:hint="eastAsia" w:ascii="仿宋" w:hAnsi="仿宋" w:eastAsia="仿宋" w:cs="仿宋"/>
                <w:kern w:val="0"/>
                <w:sz w:val="24"/>
                <w:szCs w:val="24"/>
                <w:highlight w:val="none"/>
                <w:lang w:val="en-US" w:eastAsia="zh-CN" w:bidi="ar"/>
              </w:rPr>
              <w:t>具有材料员证书的，得10分；</w:t>
            </w:r>
          </w:p>
          <w:p w14:paraId="7D2D12D7">
            <w:pPr>
              <w:keepNext w:val="0"/>
              <w:keepLines w:val="0"/>
              <w:widowControl/>
              <w:suppressLineNumbers w:val="0"/>
              <w:spacing w:before="0" w:beforeAutospacing="0" w:after="0" w:afterAutospacing="0"/>
              <w:ind w:left="0" w:right="0"/>
              <w:jc w:val="both"/>
              <w:rPr>
                <w:rFonts w:hint="eastAsia" w:ascii="仿宋" w:hAnsi="仿宋" w:eastAsia="仿宋" w:cs="仿宋"/>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⑤</w:t>
            </w:r>
            <w:r>
              <w:rPr>
                <w:rFonts w:hint="eastAsia" w:ascii="仿宋" w:hAnsi="仿宋" w:eastAsia="仿宋" w:cs="仿宋"/>
                <w:kern w:val="0"/>
                <w:sz w:val="24"/>
                <w:szCs w:val="24"/>
                <w:highlight w:val="none"/>
                <w:lang w:val="en-US" w:eastAsia="zh-CN" w:bidi="ar"/>
              </w:rPr>
              <w:t>具有资料员证书的，得10分；</w:t>
            </w:r>
          </w:p>
          <w:p w14:paraId="49FA3F0C">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⑥</w:t>
            </w:r>
            <w:r>
              <w:rPr>
                <w:rFonts w:hint="eastAsia" w:ascii="仿宋" w:hAnsi="仿宋" w:eastAsia="仿宋" w:cs="仿宋"/>
                <w:kern w:val="0"/>
                <w:sz w:val="24"/>
                <w:szCs w:val="24"/>
                <w:highlight w:val="none"/>
                <w:lang w:val="en-US" w:eastAsia="zh-CN" w:bidi="ar"/>
              </w:rPr>
              <w:t>具有劳务员证书的，得10分；</w:t>
            </w:r>
          </w:p>
          <w:p w14:paraId="7D391CAE">
            <w:pPr>
              <w:keepNext w:val="0"/>
              <w:keepLines w:val="0"/>
              <w:widowControl/>
              <w:suppressLineNumbers w:val="0"/>
              <w:spacing w:before="0" w:beforeAutospacing="0" w:after="0" w:afterAutospacing="0"/>
              <w:ind w:left="0" w:right="0"/>
              <w:jc w:val="left"/>
              <w:rPr>
                <w:rFonts w:hint="default"/>
                <w:highlight w:val="none"/>
              </w:rPr>
            </w:pPr>
            <w:r>
              <w:rPr>
                <w:rFonts w:hint="eastAsia" w:ascii="宋体" w:hAnsi="宋体" w:eastAsia="宋体" w:cs="宋体"/>
                <w:kern w:val="0"/>
                <w:sz w:val="24"/>
                <w:szCs w:val="24"/>
                <w:highlight w:val="none"/>
                <w:lang w:val="en-US" w:eastAsia="zh-CN" w:bidi="ar"/>
              </w:rPr>
              <w:t>⑦</w:t>
            </w:r>
            <w:r>
              <w:rPr>
                <w:rFonts w:hint="eastAsia" w:ascii="仿宋" w:hAnsi="仿宋" w:eastAsia="仿宋" w:cs="仿宋"/>
                <w:kern w:val="0"/>
                <w:sz w:val="24"/>
                <w:szCs w:val="24"/>
                <w:highlight w:val="none"/>
                <w:lang w:val="en-US" w:eastAsia="zh-CN" w:bidi="ar"/>
              </w:rPr>
              <w:t>具有预算员证书的，得10分。</w:t>
            </w:r>
          </w:p>
          <w:p w14:paraId="0927670D">
            <w:pPr>
              <w:pStyle w:val="2"/>
              <w:keepNext w:val="0"/>
              <w:keepLines w:val="0"/>
              <w:widowControl/>
              <w:suppressLineNumbers w:val="0"/>
              <w:spacing w:before="0" w:beforeAutospacing="0" w:after="0" w:afterAutospacing="0"/>
              <w:ind w:left="0" w:leftChars="0" w:right="0" w:firstLine="0" w:firstLineChars="0"/>
              <w:jc w:val="both"/>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以上（1）-（3）项合计累计最高得100分。</w:t>
            </w:r>
          </w:p>
          <w:p w14:paraId="7D4D2139">
            <w:pPr>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highlight w:val="none"/>
              </w:rPr>
            </w:pPr>
            <w:r>
              <w:rPr>
                <w:rFonts w:hint="eastAsia" w:ascii="仿宋" w:hAnsi="仿宋" w:eastAsia="仿宋" w:cs="仿宋"/>
                <w:kern w:val="0"/>
                <w:sz w:val="24"/>
                <w:szCs w:val="24"/>
                <w:highlight w:val="none"/>
                <w:lang w:val="en-US" w:eastAsia="zh-CN" w:bidi="ar"/>
              </w:rPr>
              <w:t>注：同一人员不可累计得分，同一人获得多个证书的不重复计分。</w:t>
            </w:r>
          </w:p>
          <w:p w14:paraId="0BEFC87D">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（二）评审依据：</w:t>
            </w:r>
          </w:p>
          <w:p w14:paraId="2D4415C2">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要求提供通过投标人购买的项目负责人投标截止日前近一个月投标人为项目负责人缴纳的载有社保部门公章的社保证明材料（如开标日上一个月的社保材料因社保部门原因暂时无法取得，则可以往前顺延一个月），原件备查；</w:t>
            </w:r>
          </w:p>
          <w:p w14:paraId="0DDB976E">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2.如无法按上述要求提供人员社会保险证明材料的，提交以下材料亦视为符合；</w:t>
            </w:r>
          </w:p>
          <w:p w14:paraId="6C0AD203">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①若供应商为新成立企业且成立时间不足一个月，提供加盖投标人公章的情况说明或者证明材料。</w:t>
            </w:r>
          </w:p>
          <w:p w14:paraId="64B6F01B">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②若为退休人员，提供退休证明。</w:t>
            </w:r>
          </w:p>
          <w:p w14:paraId="22BAA48E">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③如依法不需要缴纳社会保险的，应提供相应文件证明。若因为社保部门原因无法提供的，需提供劳动合同及社保部门官方通知证明(或官网公告截图)；</w:t>
            </w:r>
          </w:p>
          <w:p w14:paraId="3E550D9A">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2.提供符合上述要求的相应执业资格证书(或上岗证书)扫描件及官网查询截图；</w:t>
            </w:r>
          </w:p>
          <w:p w14:paraId="624BB441">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highlight w:val="none"/>
              </w:rPr>
            </w:pPr>
            <w:r>
              <w:rPr>
                <w:rFonts w:hint="eastAsia" w:ascii="仿宋" w:hAnsi="仿宋" w:eastAsia="仿宋" w:cs="仿宋"/>
                <w:color w:val="000000"/>
                <w:kern w:val="0"/>
                <w:sz w:val="24"/>
                <w:szCs w:val="24"/>
                <w:highlight w:val="none"/>
                <w:lang w:val="en-US" w:eastAsia="zh-CN" w:bidi="ar"/>
              </w:rPr>
              <w:t>3.以上资料均要求提供扫描件，原件备查。评分中出现无证明资料或专家无法凭所提供资料判断是否得分的情况，一律作不得分处理。</w:t>
            </w:r>
          </w:p>
        </w:tc>
      </w:tr>
      <w:tr w14:paraId="4D140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10CD97C6">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3A444738">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4</w:t>
            </w:r>
          </w:p>
        </w:tc>
        <w:tc>
          <w:tcPr>
            <w:tcW w:w="1295" w:type="dxa"/>
            <w:tcBorders>
              <w:top w:val="single" w:color="000000" w:sz="8" w:space="0"/>
              <w:left w:val="single" w:color="000000" w:sz="8" w:space="0"/>
              <w:bottom w:val="single" w:color="000000" w:sz="8" w:space="0"/>
              <w:right w:val="single" w:color="000000" w:sz="8" w:space="0"/>
            </w:tcBorders>
            <w:vAlign w:val="center"/>
          </w:tcPr>
          <w:p w14:paraId="686D035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体系认证</w:t>
            </w:r>
          </w:p>
        </w:tc>
        <w:tc>
          <w:tcPr>
            <w:tcW w:w="1030" w:type="dxa"/>
            <w:tcBorders>
              <w:top w:val="single" w:color="000000" w:sz="8" w:space="0"/>
              <w:left w:val="single" w:color="000000" w:sz="8" w:space="0"/>
              <w:bottom w:val="single" w:color="000000" w:sz="8" w:space="0"/>
              <w:right w:val="single" w:color="000000" w:sz="8" w:space="0"/>
            </w:tcBorders>
            <w:vAlign w:val="center"/>
          </w:tcPr>
          <w:p w14:paraId="3925EBD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6</w:t>
            </w:r>
          </w:p>
        </w:tc>
        <w:tc>
          <w:tcPr>
            <w:tcW w:w="5396" w:type="dxa"/>
            <w:tcBorders>
              <w:top w:val="single" w:color="000000" w:sz="8" w:space="0"/>
              <w:left w:val="single" w:color="000000" w:sz="8" w:space="0"/>
              <w:bottom w:val="single" w:color="000000" w:sz="8" w:space="0"/>
              <w:right w:val="single" w:color="000000" w:sz="8" w:space="0"/>
            </w:tcBorders>
            <w:vAlign w:val="center"/>
          </w:tcPr>
          <w:p w14:paraId="3C9AF456">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（一）评审内容：</w:t>
            </w:r>
          </w:p>
          <w:p w14:paraId="0D12B68C">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投标人具有：</w:t>
            </w:r>
            <w:r>
              <w:rPr>
                <w:rFonts w:hint="eastAsia" w:ascii="仿宋" w:hAnsi="仿宋" w:eastAsia="仿宋" w:cs="仿宋"/>
                <w:kern w:val="0"/>
                <w:sz w:val="24"/>
                <w:szCs w:val="24"/>
                <w:highlight w:val="none"/>
                <w:lang w:val="en-US" w:eastAsia="zh-CN" w:bidi="ar"/>
              </w:rPr>
              <w:br w:type="textWrapping"/>
            </w:r>
            <w:r>
              <w:rPr>
                <w:rFonts w:hint="eastAsia" w:ascii="仿宋" w:hAnsi="仿宋" w:eastAsia="仿宋" w:cs="仿宋"/>
                <w:kern w:val="0"/>
                <w:sz w:val="24"/>
                <w:szCs w:val="24"/>
                <w:highlight w:val="none"/>
                <w:lang w:val="en-US" w:eastAsia="zh-CN" w:bidi="ar"/>
              </w:rPr>
              <w:t>1.质量管理体系认证；</w:t>
            </w:r>
          </w:p>
          <w:p w14:paraId="0F72F92D">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2.环境管理体系认证；</w:t>
            </w:r>
          </w:p>
          <w:p w14:paraId="03EF6F9B">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3.职业健康安全管理体系认证证书。</w:t>
            </w:r>
          </w:p>
          <w:p w14:paraId="5DA3CAC0">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以上证书每有一项得34分，最高得100分。</w:t>
            </w:r>
          </w:p>
          <w:p w14:paraId="0B5348EB">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（二）评审依据：</w:t>
            </w:r>
          </w:p>
          <w:p w14:paraId="416758F3">
            <w:pPr>
              <w:keepNext w:val="0"/>
              <w:keepLines w:val="0"/>
              <w:widowControl/>
              <w:suppressLineNumbers w:val="0"/>
              <w:spacing w:before="0" w:beforeAutospacing="0" w:after="0" w:afterAutospacing="0"/>
              <w:ind w:left="0" w:right="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检测报告在全国认证认可信息公共服务平台（认e云）（http://cx.cnca.cn/）的查询截图且编号一致的证明材料；若检测报告在全国认证认可信息公共服务平台无法查询的，需要求提供监管机构的证明材料，以证明检验检测报告真实有效且为合法机构颁发。</w:t>
            </w:r>
          </w:p>
          <w:p w14:paraId="3D15AD3B">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highlight w:val="none"/>
              </w:rPr>
            </w:pPr>
            <w:r>
              <w:rPr>
                <w:rFonts w:hint="eastAsia" w:ascii="仿宋" w:hAnsi="仿宋" w:eastAsia="仿宋" w:cs="仿宋"/>
                <w:kern w:val="0"/>
                <w:sz w:val="24"/>
                <w:szCs w:val="24"/>
                <w:highlight w:val="none"/>
                <w:lang w:val="en-US" w:eastAsia="zh-CN" w:bidi="ar"/>
              </w:rPr>
              <w:t>2.以上资料均要求提供扫描件，原件备查。评分中出现无证明资料或专家无法凭所提供资料判断是否得分的情况，一律作不得分处理。</w:t>
            </w:r>
          </w:p>
        </w:tc>
      </w:tr>
      <w:tr w14:paraId="0E449E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auto" w:sz="4" w:space="0"/>
              <w:right w:val="single" w:color="000000" w:sz="8" w:space="0"/>
            </w:tcBorders>
          </w:tcPr>
          <w:p w14:paraId="6B068590">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4</w:t>
            </w:r>
          </w:p>
        </w:tc>
        <w:tc>
          <w:tcPr>
            <w:tcW w:w="3000" w:type="dxa"/>
            <w:gridSpan w:val="3"/>
            <w:tcBorders>
              <w:top w:val="single" w:color="000000" w:sz="8" w:space="0"/>
              <w:left w:val="single" w:color="000000" w:sz="8" w:space="0"/>
              <w:bottom w:val="single" w:color="auto" w:sz="4" w:space="0"/>
              <w:right w:val="single" w:color="000000" w:sz="8" w:space="0"/>
            </w:tcBorders>
          </w:tcPr>
          <w:p w14:paraId="743EC2AC">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诚信情况</w:t>
            </w:r>
          </w:p>
        </w:tc>
        <w:tc>
          <w:tcPr>
            <w:tcW w:w="5396" w:type="dxa"/>
            <w:tcBorders>
              <w:top w:val="single" w:color="000000" w:sz="8" w:space="0"/>
              <w:left w:val="single" w:color="000000" w:sz="8" w:space="0"/>
              <w:bottom w:val="single" w:color="auto" w:sz="4" w:space="0"/>
              <w:right w:val="single" w:color="000000" w:sz="8" w:space="0"/>
            </w:tcBorders>
          </w:tcPr>
          <w:p w14:paraId="26BF26EA">
            <w:pPr>
              <w:keepNext w:val="0"/>
              <w:keepLines w:val="0"/>
              <w:widowControl/>
              <w:suppressLineNumbers w:val="0"/>
              <w:spacing w:before="0" w:beforeAutospacing="0" w:after="0" w:afterAutospacing="0"/>
              <w:ind w:left="0" w:right="0"/>
              <w:jc w:val="center"/>
              <w:rPr>
                <w:rFonts w:hint="default" w:ascii="宋体" w:hAnsi="宋体" w:eastAsia="宋体" w:cs="宋体"/>
                <w:b/>
                <w:bCs/>
                <w:highlight w:val="none"/>
              </w:rPr>
            </w:pPr>
            <w:r>
              <w:rPr>
                <w:rFonts w:hint="eastAsia" w:ascii="宋体" w:hAnsi="宋体" w:eastAsia="宋体" w:cs="宋体"/>
                <w:b/>
                <w:bCs/>
                <w:highlight w:val="none"/>
              </w:rPr>
              <w:t>5</w:t>
            </w:r>
          </w:p>
        </w:tc>
      </w:tr>
      <w:tr w14:paraId="35E77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14:paraId="7974DC8A">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33DA32E">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EA9D7BB">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评分因素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C5E75F">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49D11A">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评分准则</w:t>
            </w:r>
          </w:p>
        </w:tc>
      </w:tr>
      <w:tr w14:paraId="2CCC0D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vAlign w:val="center"/>
          </w:tcPr>
          <w:p w14:paraId="0CF2ACF4">
            <w:pPr>
              <w:keepNext w:val="0"/>
              <w:keepLines w:val="0"/>
              <w:widowControl/>
              <w:suppressLineNumbers w:val="0"/>
              <w:spacing w:before="0" w:beforeAutospacing="0" w:after="0" w:afterAutospacing="0"/>
              <w:ind w:left="0" w:right="0"/>
              <w:rPr>
                <w:rFonts w:hint="default" w:ascii="宋体" w:hAnsi="宋体" w:eastAsia="宋体" w:cs="宋体"/>
                <w:b/>
                <w:bCs/>
                <w:highlight w:val="none"/>
              </w:rPr>
            </w:pPr>
          </w:p>
        </w:tc>
        <w:tc>
          <w:tcPr>
            <w:tcW w:w="675" w:type="dxa"/>
            <w:tcBorders>
              <w:top w:val="single" w:color="000000" w:sz="8" w:space="0"/>
              <w:left w:val="single" w:color="000000" w:sz="8" w:space="0"/>
              <w:bottom w:val="single" w:color="000000" w:sz="8" w:space="0"/>
              <w:right w:val="single" w:color="000000" w:sz="8" w:space="0"/>
            </w:tcBorders>
            <w:vAlign w:val="center"/>
          </w:tcPr>
          <w:p w14:paraId="54E1CFC7">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1</w:t>
            </w:r>
          </w:p>
        </w:tc>
        <w:tc>
          <w:tcPr>
            <w:tcW w:w="1295" w:type="dxa"/>
            <w:tcBorders>
              <w:top w:val="single" w:color="000000" w:sz="8" w:space="0"/>
              <w:left w:val="single" w:color="000000" w:sz="8" w:space="0"/>
              <w:bottom w:val="single" w:color="000000" w:sz="8" w:space="0"/>
              <w:right w:val="single" w:color="000000" w:sz="8" w:space="0"/>
            </w:tcBorders>
            <w:vAlign w:val="center"/>
          </w:tcPr>
          <w:p w14:paraId="75ECD58A">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highlight w:val="none"/>
              </w:rPr>
              <w:t>诚信情况</w:t>
            </w:r>
          </w:p>
        </w:tc>
        <w:tc>
          <w:tcPr>
            <w:tcW w:w="1030" w:type="dxa"/>
            <w:tcBorders>
              <w:top w:val="single" w:color="000000" w:sz="8" w:space="0"/>
              <w:left w:val="single" w:color="000000" w:sz="8" w:space="0"/>
              <w:bottom w:val="single" w:color="000000" w:sz="8" w:space="0"/>
              <w:right w:val="single" w:color="000000" w:sz="8" w:space="0"/>
            </w:tcBorders>
            <w:vAlign w:val="center"/>
          </w:tcPr>
          <w:p w14:paraId="19C8FD94">
            <w:pPr>
              <w:keepNext w:val="0"/>
              <w:keepLines w:val="0"/>
              <w:widowControl/>
              <w:suppressLineNumbers w:val="0"/>
              <w:spacing w:before="0" w:beforeAutospacing="0" w:after="0" w:afterAutospacing="0"/>
              <w:ind w:left="0" w:right="0"/>
              <w:jc w:val="center"/>
              <w:rPr>
                <w:rFonts w:hint="default" w:ascii="宋体" w:hAnsi="宋体" w:eastAsia="宋体" w:cs="宋体"/>
                <w:highlight w:val="none"/>
              </w:rPr>
            </w:pPr>
            <w:r>
              <w:rPr>
                <w:rFonts w:hint="eastAsia" w:ascii="宋体" w:hAnsi="宋体" w:eastAsia="宋体" w:cs="宋体"/>
                <w:b/>
                <w:bCs/>
                <w:highlight w:val="none"/>
              </w:rPr>
              <w:t>5</w:t>
            </w:r>
          </w:p>
        </w:tc>
        <w:tc>
          <w:tcPr>
            <w:tcW w:w="5396" w:type="dxa"/>
            <w:tcBorders>
              <w:top w:val="single" w:color="000000" w:sz="8" w:space="0"/>
              <w:left w:val="single" w:color="000000" w:sz="8" w:space="0"/>
              <w:bottom w:val="single" w:color="000000" w:sz="8" w:space="0"/>
              <w:right w:val="single" w:color="000000" w:sz="8" w:space="0"/>
            </w:tcBorders>
          </w:tcPr>
          <w:p w14:paraId="4EB4E6B7">
            <w:pPr>
              <w:keepNext w:val="0"/>
              <w:keepLines w:val="0"/>
              <w:widowControl/>
              <w:suppressLineNumbers w:val="0"/>
              <w:spacing w:before="0" w:beforeAutospacing="0" w:after="0" w:afterAutospacing="0"/>
              <w:ind w:left="0" w:right="0"/>
              <w:jc w:val="both"/>
              <w:rPr>
                <w:rFonts w:hint="default" w:ascii="宋体" w:hAnsi="宋体" w:eastAsia="宋体" w:cs="宋体"/>
                <w:highlight w:val="none"/>
              </w:rPr>
            </w:pPr>
            <w:r>
              <w:rPr>
                <w:rFonts w:hint="eastAsia" w:ascii="宋体" w:hAnsi="宋体" w:eastAsia="宋体" w:cs="宋体"/>
                <w:highlight w:val="none"/>
              </w:rPr>
              <w:t>（一）评分内容：</w:t>
            </w:r>
          </w:p>
          <w:p w14:paraId="0D03CD0E">
            <w:pPr>
              <w:keepNext w:val="0"/>
              <w:keepLines w:val="0"/>
              <w:widowControl/>
              <w:suppressLineNumbers w:val="0"/>
              <w:spacing w:before="0" w:beforeAutospacing="0" w:after="0" w:afterAutospacing="0"/>
              <w:ind w:left="0" w:right="0"/>
              <w:jc w:val="both"/>
              <w:rPr>
                <w:rFonts w:hint="default" w:ascii="宋体" w:hAnsi="宋体" w:eastAsia="宋体" w:cs="宋体"/>
                <w:highlight w:val="none"/>
              </w:rPr>
            </w:pPr>
            <w:r>
              <w:rPr>
                <w:rFonts w:hint="eastAsia" w:ascii="宋体" w:hAnsi="宋体" w:eastAsia="宋体" w:cs="宋体"/>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5DE4C01">
            <w:pPr>
              <w:keepNext w:val="0"/>
              <w:keepLines w:val="0"/>
              <w:widowControl/>
              <w:suppressLineNumbers w:val="0"/>
              <w:spacing w:before="0" w:beforeAutospacing="0" w:after="0" w:afterAutospacing="0"/>
              <w:ind w:left="0" w:right="0"/>
              <w:jc w:val="both"/>
              <w:rPr>
                <w:rFonts w:hint="default" w:ascii="宋体" w:hAnsi="宋体" w:eastAsia="宋体" w:cs="宋体"/>
                <w:highlight w:val="none"/>
              </w:rPr>
            </w:pPr>
            <w:r>
              <w:rPr>
                <w:rFonts w:hint="eastAsia" w:ascii="宋体" w:hAnsi="宋体" w:eastAsia="宋体" w:cs="宋体"/>
                <w:highlight w:val="none"/>
              </w:rPr>
              <w:t>（二）评分依据:</w:t>
            </w:r>
          </w:p>
          <w:p w14:paraId="1C16ABDD">
            <w:pPr>
              <w:keepNext w:val="0"/>
              <w:keepLines w:val="0"/>
              <w:widowControl/>
              <w:suppressLineNumbers w:val="0"/>
              <w:spacing w:before="0" w:beforeAutospacing="0" w:after="0" w:afterAutospacing="0"/>
              <w:ind w:left="0" w:right="0"/>
              <w:rPr>
                <w:rFonts w:hint="default" w:ascii="宋体" w:hAnsi="宋体" w:eastAsia="宋体" w:cs="宋体"/>
                <w:highlight w:val="none"/>
              </w:rPr>
            </w:pPr>
            <w:r>
              <w:rPr>
                <w:rFonts w:hint="eastAsia" w:ascii="宋体" w:hAnsi="宋体" w:eastAsia="宋体" w:cs="宋体"/>
                <w:highlight w:val="none"/>
              </w:rPr>
              <w:t>采购代理机构通过“信用中国”、“中国政府采购网”、“深圳市政府采购监管网”以及市、区财政部门认定的其他渠道查询供应商信用信息，投标人无需提供证明材料。</w:t>
            </w:r>
          </w:p>
        </w:tc>
      </w:tr>
    </w:tbl>
    <w:p w14:paraId="173EDC10">
      <w:pPr>
        <w:spacing w:after="1134"/>
        <w:ind w:firstLine="800"/>
        <w:jc w:val="center"/>
        <w:rPr>
          <w:rFonts w:asciiTheme="minorEastAsia" w:hAnsiTheme="minorEastAsia" w:eastAsiaTheme="minorEastAsia"/>
          <w:sz w:val="40"/>
          <w:szCs w:val="40"/>
          <w:highlight w:val="none"/>
        </w:rPr>
      </w:pPr>
    </w:p>
    <w:p w14:paraId="16A17BCC">
      <w:pPr>
        <w:rPr>
          <w:rFonts w:hint="eastAsia" w:asciiTheme="minorEastAsia" w:hAnsiTheme="minorEastAsia" w:eastAsiaTheme="minorEastAsia"/>
          <w:sz w:val="40"/>
          <w:szCs w:val="40"/>
          <w:highlight w:val="none"/>
        </w:rPr>
      </w:pPr>
      <w:r>
        <w:rPr>
          <w:rFonts w:hint="eastAsia" w:asciiTheme="minorEastAsia" w:hAnsiTheme="minorEastAsia" w:eastAsiaTheme="minorEastAsia"/>
          <w:sz w:val="40"/>
          <w:szCs w:val="40"/>
          <w:highlight w:val="none"/>
        </w:rPr>
        <w:br w:type="page"/>
      </w:r>
    </w:p>
    <w:p w14:paraId="618D194B">
      <w:pPr>
        <w:spacing w:after="1134"/>
        <w:ind w:left="0" w:leftChars="0" w:firstLine="0" w:firstLineChars="0"/>
        <w:jc w:val="center"/>
        <w:outlineLvl w:val="1"/>
        <w:rPr>
          <w:rFonts w:asciiTheme="minorEastAsia" w:hAnsiTheme="minorEastAsia" w:eastAsiaTheme="minorEastAsia"/>
          <w:sz w:val="40"/>
          <w:szCs w:val="40"/>
          <w:highlight w:val="none"/>
        </w:rPr>
      </w:pPr>
      <w:r>
        <w:rPr>
          <w:rFonts w:hint="eastAsia" w:asciiTheme="minorEastAsia" w:hAnsiTheme="minorEastAsia" w:eastAsiaTheme="minorEastAsia"/>
          <w:sz w:val="40"/>
          <w:szCs w:val="40"/>
          <w:highlight w:val="none"/>
        </w:rPr>
        <w:t>投标书目录</w:t>
      </w:r>
    </w:p>
    <w:tbl>
      <w:tblPr>
        <w:tblStyle w:val="19"/>
        <w:tblW w:w="9072" w:type="dxa"/>
        <w:jc w:val="center"/>
        <w:tblCellSpacing w:w="0" w:type="dxa"/>
        <w:tblLayout w:type="autofit"/>
        <w:tblCellMar>
          <w:top w:w="36" w:type="dxa"/>
          <w:left w:w="36" w:type="dxa"/>
          <w:bottom w:w="36" w:type="dxa"/>
          <w:right w:w="36" w:type="dxa"/>
        </w:tblCellMar>
      </w:tblPr>
      <w:tblGrid>
        <w:gridCol w:w="9072"/>
      </w:tblGrid>
      <w:tr w14:paraId="3DE12DEC">
        <w:tblPrEx>
          <w:tblCellMar>
            <w:top w:w="36" w:type="dxa"/>
            <w:left w:w="36" w:type="dxa"/>
            <w:bottom w:w="36" w:type="dxa"/>
            <w:right w:w="36" w:type="dxa"/>
          </w:tblCellMar>
        </w:tblPrEx>
        <w:trPr>
          <w:trHeight w:val="2052" w:hRule="atLeast"/>
          <w:tblCellSpacing w:w="0" w:type="dxa"/>
          <w:jc w:val="center"/>
        </w:trPr>
        <w:tc>
          <w:tcPr>
            <w:tcW w:w="0" w:type="auto"/>
            <w:vAlign w:val="center"/>
          </w:tcPr>
          <w:p w14:paraId="721BC6C8">
            <w:pPr>
              <w:keepNext w:val="0"/>
              <w:keepLines w:val="0"/>
              <w:widowControl/>
              <w:suppressLineNumbers w:val="0"/>
              <w:spacing w:before="100" w:beforeAutospacing="1" w:after="100" w:afterAutospacing="1"/>
              <w:ind w:left="360" w:right="0"/>
              <w:rPr>
                <w:rFonts w:hint="default" w:asciiTheme="minorEastAsia" w:hAnsiTheme="minorEastAsia" w:eastAsiaTheme="minorEastAsia"/>
                <w:color w:val="4F81BD" w:themeColor="accent1"/>
                <w:szCs w:val="21"/>
                <w:highlight w:val="none"/>
                <w14:textFill>
                  <w14:solidFill>
                    <w14:schemeClr w14:val="accent1"/>
                  </w14:solidFill>
                </w14:textFill>
              </w:rPr>
            </w:pPr>
            <w:bookmarkStart w:id="1" w:name="_Hlk86760759"/>
            <w:r>
              <w:rPr>
                <w:rFonts w:hint="eastAsia" w:asciiTheme="minorEastAsia" w:hAnsiTheme="minorEastAsia" w:eastAsiaTheme="minorEastAsia"/>
                <w:color w:val="4F81BD" w:themeColor="accent1"/>
                <w:szCs w:val="21"/>
                <w:highlight w:val="none"/>
                <w14:textFill>
                  <w14:solidFill>
                    <w14:schemeClr w14:val="accent1"/>
                  </w14:solidFill>
                </w14:textFill>
              </w:rPr>
              <w:t>1.投标文件正文（信息公开部分），主要包括以下内容：</w:t>
            </w:r>
          </w:p>
          <w:p w14:paraId="5D8FFBDC">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（1）投标函</w:t>
            </w:r>
          </w:p>
          <w:p w14:paraId="172FDCC6">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（2）政府采购投标及履约承诺函</w:t>
            </w:r>
          </w:p>
          <w:p w14:paraId="7559E3FF">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（3）投标人情况及资格证明文件</w:t>
            </w:r>
          </w:p>
          <w:p w14:paraId="7B798A03">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（4）同类项目业绩</w:t>
            </w:r>
          </w:p>
          <w:p w14:paraId="0630BF1E">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（5）拟安排的项目负责人情况（仅限一人）</w:t>
            </w:r>
          </w:p>
          <w:p w14:paraId="32E45FAB">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（6）拟安排的项目主要团队成员（主要技术人员）情况（项目负责人除外）</w:t>
            </w:r>
          </w:p>
          <w:p w14:paraId="31696799">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（7）体系认证</w:t>
            </w:r>
          </w:p>
          <w:p w14:paraId="00700B5B">
            <w:pPr>
              <w:keepNext w:val="0"/>
              <w:keepLines w:val="0"/>
              <w:widowControl/>
              <w:suppressLineNumbers w:val="0"/>
              <w:spacing w:before="100" w:beforeAutospacing="1" w:after="100" w:afterAutospacing="1"/>
              <w:ind w:left="360" w:right="0"/>
              <w:rPr>
                <w:rFonts w:hint="default"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（8）投标人认为需要加以说明的其他公开内容</w:t>
            </w:r>
          </w:p>
          <w:p w14:paraId="65705FA6">
            <w:pPr>
              <w:keepNext w:val="0"/>
              <w:keepLines w:val="0"/>
              <w:widowControl/>
              <w:suppressLineNumbers w:val="0"/>
              <w:spacing w:before="100" w:beforeAutospacing="1" w:after="100" w:afterAutospacing="1"/>
              <w:ind w:left="360" w:right="0"/>
              <w:rPr>
                <w:rFonts w:hint="default"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2.投标文件附件（信息不公开部分）：主要包括以下内容：</w:t>
            </w:r>
          </w:p>
          <w:p w14:paraId="13E59B77">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（1）法定代表人（负责人或执行事务合伙人）资格证明书</w:t>
            </w:r>
          </w:p>
          <w:p w14:paraId="5C602CCE">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（2）投标文件签署授权委托书</w:t>
            </w:r>
          </w:p>
          <w:p w14:paraId="4D299D97">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（3）供应商基本情况表</w:t>
            </w:r>
          </w:p>
          <w:p w14:paraId="4BDF9123">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（4）实质性条款响应情况表</w:t>
            </w:r>
          </w:p>
          <w:p w14:paraId="75770B18">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（5）商务、服务条款偏离表</w:t>
            </w:r>
          </w:p>
          <w:p w14:paraId="74B6F9DC">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（6）项目服务方案(格式自拟)</w:t>
            </w:r>
          </w:p>
          <w:p w14:paraId="12C690C5">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（7）质量保障措施(格式自拟)</w:t>
            </w:r>
          </w:p>
          <w:p w14:paraId="1E5C1033">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14:textFill>
                  <w14:solidFill>
                    <w14:schemeClr w14:val="accent1"/>
                  </w14:solidFill>
                </w14:textFill>
              </w:rPr>
              <w:t>（8）项目重点难点分析、应对措施及相关的合理化建议(格式自定)</w:t>
            </w:r>
          </w:p>
          <w:p w14:paraId="37C1C269">
            <w:pPr>
              <w:keepNext w:val="0"/>
              <w:keepLines w:val="0"/>
              <w:widowControl/>
              <w:suppressLineNumbers w:val="0"/>
              <w:spacing w:before="100" w:beforeAutospacing="1" w:after="100" w:afterAutospacing="1"/>
              <w:ind w:left="360" w:right="0"/>
              <w:rPr>
                <w:rFonts w:hint="eastAsia"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color w:val="4F81BD" w:themeColor="accent1"/>
                <w:szCs w:val="21"/>
                <w:highlight w:val="none"/>
                <w:lang w:eastAsia="zh-CN"/>
                <w14:textFill>
                  <w14:solidFill>
                    <w14:schemeClr w14:val="accent1"/>
                  </w14:solidFill>
                </w14:textFill>
              </w:rPr>
              <w:t>（</w:t>
            </w:r>
            <w:r>
              <w:rPr>
                <w:rFonts w:hint="eastAsia" w:asciiTheme="minorEastAsia" w:hAnsiTheme="minorEastAsia" w:eastAsiaTheme="minorEastAsia"/>
                <w:color w:val="4F81BD" w:themeColor="accent1"/>
                <w:szCs w:val="21"/>
                <w:highlight w:val="none"/>
                <w:lang w:val="en-US" w:eastAsia="zh-CN"/>
                <w14:textFill>
                  <w14:solidFill>
                    <w14:schemeClr w14:val="accent1"/>
                  </w14:solidFill>
                </w14:textFill>
              </w:rPr>
              <w:t>9</w:t>
            </w:r>
            <w:r>
              <w:rPr>
                <w:rFonts w:hint="eastAsia" w:asciiTheme="minorEastAsia" w:hAnsiTheme="minorEastAsia" w:eastAsiaTheme="minorEastAsia"/>
                <w:color w:val="4F81BD" w:themeColor="accent1"/>
                <w:szCs w:val="21"/>
                <w:highlight w:val="none"/>
                <w:lang w:eastAsia="zh-CN"/>
                <w14:textFill>
                  <w14:solidFill>
                    <w14:schemeClr w14:val="accent1"/>
                  </w14:solidFill>
                </w14:textFill>
              </w:rPr>
              <w:t>）</w:t>
            </w:r>
            <w:r>
              <w:rPr>
                <w:rFonts w:hint="eastAsia" w:asciiTheme="minorEastAsia" w:hAnsiTheme="minorEastAsia" w:eastAsiaTheme="minorEastAsia"/>
                <w:color w:val="4F81BD" w:themeColor="accent1"/>
                <w:szCs w:val="21"/>
                <w:highlight w:val="none"/>
                <w14:textFill>
                  <w14:solidFill>
                    <w14:schemeClr w14:val="accent1"/>
                  </w14:solidFill>
                </w14:textFill>
              </w:rPr>
              <w:t>施工组织计划、施工技术、施工工艺及相关的合理化建议(格式自定)</w:t>
            </w:r>
          </w:p>
          <w:p w14:paraId="666EA5F2">
            <w:pPr>
              <w:keepNext w:val="0"/>
              <w:keepLines w:val="0"/>
              <w:widowControl/>
              <w:suppressLineNumbers w:val="0"/>
              <w:spacing w:before="100" w:beforeAutospacing="1" w:after="100" w:afterAutospacing="1"/>
              <w:ind w:left="360" w:right="0"/>
              <w:rPr>
                <w:rFonts w:hint="default" w:asciiTheme="minorEastAsia" w:hAnsiTheme="minorEastAsia" w:eastAsiaTheme="minorEastAsia"/>
                <w:szCs w:val="21"/>
                <w:highlight w:val="none"/>
              </w:rPr>
            </w:pPr>
            <w:r>
              <w:rPr>
                <w:rFonts w:hint="eastAsia" w:asciiTheme="minorEastAsia" w:hAnsiTheme="minorEastAsia" w:eastAsiaTheme="minorEastAsia"/>
                <w:color w:val="4F81BD" w:themeColor="accent1"/>
                <w:szCs w:val="21"/>
                <w:highlight w:val="none"/>
                <w14:textFill>
                  <w14:solidFill>
                    <w14:schemeClr w14:val="accent1"/>
                  </w14:solidFill>
                </w14:textFill>
              </w:rPr>
              <w:t>（</w:t>
            </w:r>
            <w:r>
              <w:rPr>
                <w:rFonts w:hint="eastAsia" w:asciiTheme="minorEastAsia" w:hAnsiTheme="minorEastAsia" w:eastAsiaTheme="minorEastAsia"/>
                <w:color w:val="4F81BD" w:themeColor="accent1"/>
                <w:szCs w:val="21"/>
                <w:highlight w:val="none"/>
                <w:lang w:val="en-US" w:eastAsia="zh-CN"/>
                <w14:textFill>
                  <w14:solidFill>
                    <w14:schemeClr w14:val="accent1"/>
                  </w14:solidFill>
                </w14:textFill>
              </w:rPr>
              <w:t>10</w:t>
            </w:r>
            <w:r>
              <w:rPr>
                <w:rFonts w:hint="eastAsia" w:asciiTheme="minorEastAsia" w:hAnsiTheme="minorEastAsia" w:eastAsiaTheme="minorEastAsia"/>
                <w:color w:val="4F81BD" w:themeColor="accent1"/>
                <w:szCs w:val="21"/>
                <w:highlight w:val="none"/>
                <w14:textFill>
                  <w14:solidFill>
                    <w14:schemeClr w14:val="accent1"/>
                  </w14:solidFill>
                </w14:textFill>
              </w:rPr>
              <w:t>）投标人认为需要加以说明的其他</w:t>
            </w:r>
            <w:r>
              <w:rPr>
                <w:rFonts w:hint="eastAsia" w:asciiTheme="minorEastAsia" w:hAnsiTheme="minorEastAsia" w:eastAsiaTheme="minorEastAsia"/>
                <w:color w:val="4F81BD" w:themeColor="accent1"/>
                <w:szCs w:val="21"/>
                <w:highlight w:val="none"/>
                <w:lang w:val="en-US" w:eastAsia="zh-CN"/>
                <w14:textFill>
                  <w14:solidFill>
                    <w14:schemeClr w14:val="accent1"/>
                  </w14:solidFill>
                </w14:textFill>
              </w:rPr>
              <w:t>不公开</w:t>
            </w:r>
            <w:r>
              <w:rPr>
                <w:rFonts w:hint="eastAsia" w:asciiTheme="minorEastAsia" w:hAnsiTheme="minorEastAsia" w:eastAsiaTheme="minorEastAsia"/>
                <w:color w:val="4F81BD" w:themeColor="accent1"/>
                <w:szCs w:val="21"/>
                <w:highlight w:val="none"/>
                <w14:textFill>
                  <w14:solidFill>
                    <w14:schemeClr w14:val="accent1"/>
                  </w14:solidFill>
                </w14:textFill>
              </w:rPr>
              <w:t>内容（格式自定）</w:t>
            </w:r>
          </w:p>
        </w:tc>
      </w:tr>
      <w:bookmarkEnd w:id="1"/>
    </w:tbl>
    <w:p w14:paraId="5FA6406C">
      <w:pPr>
        <w:rPr>
          <w:rFonts w:hint="eastAsia" w:asciiTheme="minorEastAsia" w:hAnsiTheme="minorEastAsia" w:eastAsiaTheme="minorEastAsia"/>
          <w:b/>
          <w:sz w:val="120"/>
          <w:szCs w:val="120"/>
          <w:highlight w:val="none"/>
        </w:rPr>
      </w:pPr>
      <w:r>
        <w:rPr>
          <w:rFonts w:hint="eastAsia" w:asciiTheme="minorEastAsia" w:hAnsiTheme="minorEastAsia" w:eastAsiaTheme="minorEastAsia"/>
          <w:b/>
          <w:sz w:val="120"/>
          <w:szCs w:val="120"/>
          <w:highlight w:val="none"/>
        </w:rPr>
        <w:br w:type="page"/>
      </w:r>
    </w:p>
    <w:p w14:paraId="2D6D50E2">
      <w:pPr>
        <w:jc w:val="both"/>
        <w:rPr>
          <w:rFonts w:hint="eastAsia" w:asciiTheme="minorEastAsia" w:hAnsiTheme="minorEastAsia" w:eastAsiaTheme="minorEastAsia"/>
          <w:b/>
          <w:sz w:val="120"/>
          <w:szCs w:val="120"/>
          <w:highlight w:val="none"/>
        </w:rPr>
      </w:pPr>
    </w:p>
    <w:p w14:paraId="723B3A36">
      <w:pPr>
        <w:jc w:val="center"/>
        <w:rPr>
          <w:rFonts w:hint="eastAsia" w:asciiTheme="minorEastAsia" w:hAnsiTheme="minorEastAsia" w:eastAsiaTheme="minorEastAsia"/>
          <w:b/>
          <w:sz w:val="120"/>
          <w:szCs w:val="120"/>
          <w:highlight w:val="none"/>
        </w:rPr>
      </w:pPr>
    </w:p>
    <w:p w14:paraId="47FF11C3">
      <w:pPr>
        <w:jc w:val="center"/>
        <w:rPr>
          <w:rFonts w:asciiTheme="minorEastAsia" w:hAnsiTheme="minorEastAsia" w:eastAsiaTheme="minorEastAsia"/>
          <w:b/>
          <w:sz w:val="120"/>
          <w:szCs w:val="120"/>
          <w:highlight w:val="none"/>
        </w:rPr>
      </w:pPr>
      <w:r>
        <w:rPr>
          <w:rFonts w:hint="eastAsia" w:asciiTheme="minorEastAsia" w:hAnsiTheme="minorEastAsia" w:eastAsiaTheme="minorEastAsia"/>
          <w:b/>
          <w:sz w:val="120"/>
          <w:szCs w:val="120"/>
          <w:highlight w:val="none"/>
        </w:rPr>
        <w:t>自行采购</w:t>
      </w:r>
    </w:p>
    <w:p w14:paraId="1F592F32">
      <w:pPr>
        <w:jc w:val="center"/>
        <w:rPr>
          <w:rFonts w:asciiTheme="minorEastAsia" w:hAnsiTheme="minorEastAsia" w:eastAsiaTheme="minorEastAsia"/>
          <w:b/>
          <w:sz w:val="120"/>
          <w:szCs w:val="120"/>
          <w:highlight w:val="none"/>
        </w:rPr>
      </w:pPr>
      <w:r>
        <w:rPr>
          <w:rFonts w:hint="eastAsia" w:asciiTheme="minorEastAsia" w:hAnsiTheme="minorEastAsia" w:eastAsiaTheme="minorEastAsia"/>
          <w:b/>
          <w:sz w:val="120"/>
          <w:szCs w:val="120"/>
          <w:highlight w:val="none"/>
        </w:rPr>
        <w:t>招标文件</w:t>
      </w:r>
    </w:p>
    <w:p w14:paraId="3B746456">
      <w:pPr>
        <w:jc w:val="center"/>
        <w:rPr>
          <w:rFonts w:asciiTheme="minorEastAsia" w:hAnsiTheme="minorEastAsia" w:eastAsiaTheme="minorEastAsia"/>
          <w:b/>
          <w:sz w:val="52"/>
          <w:szCs w:val="52"/>
          <w:highlight w:val="none"/>
        </w:rPr>
      </w:pPr>
      <w:r>
        <w:rPr>
          <w:rFonts w:hint="eastAsia" w:asciiTheme="minorEastAsia" w:hAnsiTheme="minorEastAsia" w:eastAsiaTheme="minorEastAsia"/>
          <w:b/>
          <w:sz w:val="52"/>
          <w:szCs w:val="52"/>
          <w:highlight w:val="none"/>
        </w:rPr>
        <w:t>（工程类）</w:t>
      </w:r>
    </w:p>
    <w:p w14:paraId="7B3A028B">
      <w:pPr>
        <w:jc w:val="center"/>
        <w:rPr>
          <w:rFonts w:asciiTheme="minorEastAsia" w:hAnsiTheme="minorEastAsia" w:eastAsiaTheme="minorEastAsia"/>
          <w:highlight w:val="none"/>
        </w:rPr>
      </w:pPr>
    </w:p>
    <w:p w14:paraId="7B807D63">
      <w:pPr>
        <w:jc w:val="center"/>
        <w:rPr>
          <w:rFonts w:asciiTheme="minorEastAsia" w:hAnsiTheme="minorEastAsia" w:eastAsiaTheme="minorEastAsia"/>
          <w:highlight w:val="none"/>
        </w:rPr>
      </w:pPr>
    </w:p>
    <w:p w14:paraId="0B573894">
      <w:pPr>
        <w:jc w:val="center"/>
        <w:rPr>
          <w:rFonts w:asciiTheme="minorEastAsia" w:hAnsiTheme="minorEastAsia" w:eastAsiaTheme="minorEastAsia"/>
          <w:highlight w:val="none"/>
        </w:rPr>
      </w:pPr>
    </w:p>
    <w:p w14:paraId="2C2231C0">
      <w:pPr>
        <w:jc w:val="center"/>
        <w:rPr>
          <w:rFonts w:asciiTheme="minorEastAsia" w:hAnsiTheme="minorEastAsia" w:eastAsiaTheme="minorEastAsia"/>
          <w:highlight w:val="none"/>
        </w:rPr>
      </w:pPr>
    </w:p>
    <w:p w14:paraId="36DB5E21">
      <w:pPr>
        <w:jc w:val="center"/>
        <w:rPr>
          <w:rFonts w:asciiTheme="minorEastAsia" w:hAnsiTheme="minorEastAsia" w:eastAsiaTheme="minorEastAsia"/>
          <w:highlight w:val="none"/>
        </w:rPr>
      </w:pPr>
    </w:p>
    <w:p w14:paraId="568E166B">
      <w:pPr>
        <w:pStyle w:val="2"/>
        <w:rPr>
          <w:highlight w:val="none"/>
        </w:rPr>
      </w:pPr>
    </w:p>
    <w:p w14:paraId="18B6E77D">
      <w:pPr>
        <w:jc w:val="center"/>
        <w:rPr>
          <w:rFonts w:asciiTheme="minorEastAsia" w:hAnsiTheme="minorEastAsia" w:eastAsiaTheme="minorEastAsia"/>
          <w:highlight w:val="none"/>
        </w:rPr>
      </w:pPr>
    </w:p>
    <w:p w14:paraId="3BDB7589">
      <w:pPr>
        <w:jc w:val="center"/>
        <w:rPr>
          <w:rFonts w:asciiTheme="minorEastAsia" w:hAnsiTheme="minorEastAsia" w:eastAsiaTheme="minorEastAsia"/>
          <w:highlight w:val="none"/>
        </w:rPr>
      </w:pPr>
    </w:p>
    <w:p w14:paraId="6D38DB6A">
      <w:pPr>
        <w:jc w:val="center"/>
        <w:rPr>
          <w:rFonts w:asciiTheme="minorEastAsia" w:hAnsiTheme="minorEastAsia" w:eastAsiaTheme="minorEastAsia"/>
          <w:highlight w:val="none"/>
        </w:rPr>
      </w:pPr>
    </w:p>
    <w:p w14:paraId="394658C2">
      <w:pPr>
        <w:jc w:val="center"/>
        <w:rPr>
          <w:rFonts w:asciiTheme="minorEastAsia" w:hAnsiTheme="minorEastAsia" w:eastAsiaTheme="minorEastAsia"/>
          <w:highlight w:val="none"/>
        </w:rPr>
      </w:pPr>
    </w:p>
    <w:p w14:paraId="1D943C67">
      <w:pPr>
        <w:jc w:val="both"/>
        <w:rPr>
          <w:rFonts w:asciiTheme="minorEastAsia" w:hAnsiTheme="minorEastAsia" w:eastAsiaTheme="minorEastAsia"/>
          <w:highlight w:val="none"/>
        </w:rPr>
      </w:pPr>
    </w:p>
    <w:p w14:paraId="5ADE06CB">
      <w:pPr>
        <w:jc w:val="center"/>
        <w:rPr>
          <w:rFonts w:asciiTheme="minorEastAsia" w:hAnsiTheme="minorEastAsia" w:eastAsiaTheme="minorEastAsia"/>
          <w:highlight w:val="none"/>
        </w:rPr>
      </w:pPr>
    </w:p>
    <w:p w14:paraId="12B78F9D">
      <w:pPr>
        <w:jc w:val="center"/>
        <w:rPr>
          <w:rFonts w:asciiTheme="minorEastAsia" w:hAnsiTheme="minorEastAsia" w:eastAsiaTheme="minorEastAsia"/>
          <w:highlight w:val="none"/>
        </w:rPr>
      </w:pPr>
    </w:p>
    <w:p w14:paraId="270D22CC">
      <w:pPr>
        <w:jc w:val="center"/>
        <w:rPr>
          <w:rFonts w:asciiTheme="minorEastAsia" w:hAnsiTheme="minorEastAsia" w:eastAsiaTheme="minorEastAsia"/>
          <w:highlight w:val="none"/>
        </w:rPr>
      </w:pPr>
    </w:p>
    <w:p w14:paraId="3DFCBEC1">
      <w:pPr>
        <w:ind w:left="0" w:leftChars="0" w:firstLine="0" w:firstLineChars="0"/>
        <w:jc w:val="center"/>
        <w:rPr>
          <w:rFonts w:asciiTheme="minorEastAsia" w:hAnsiTheme="minorEastAsia" w:eastAsiaTheme="minorEastAsia"/>
          <w:b/>
          <w:sz w:val="44"/>
          <w:szCs w:val="44"/>
          <w:highlight w:val="none"/>
        </w:rPr>
      </w:pPr>
      <w:bookmarkStart w:id="2" w:name="_Hlk71465316"/>
      <w:r>
        <w:rPr>
          <w:rFonts w:hint="eastAsia" w:asciiTheme="minorEastAsia" w:hAnsiTheme="minorEastAsia" w:eastAsiaTheme="minorEastAsia"/>
          <w:b/>
          <w:sz w:val="44"/>
          <w:szCs w:val="44"/>
          <w:highlight w:val="none"/>
        </w:rPr>
        <w:t>友和保险经纪有限公司</w:t>
      </w:r>
    </w:p>
    <w:bookmarkEnd w:id="2"/>
    <w:p w14:paraId="3455AA2A">
      <w:pPr>
        <w:ind w:firstLine="480"/>
        <w:rPr>
          <w:rFonts w:asciiTheme="minorEastAsia" w:hAnsiTheme="minorEastAsia" w:eastAsiaTheme="minorEastAsia"/>
          <w:highlight w:val="none"/>
        </w:rPr>
      </w:pPr>
    </w:p>
    <w:p w14:paraId="556DDDE1">
      <w:pPr>
        <w:rPr>
          <w:rFonts w:asciiTheme="minorEastAsia" w:hAnsiTheme="minorEastAsia" w:eastAsiaTheme="minorEastAsia"/>
          <w:highlight w:val="none"/>
        </w:rPr>
      </w:pPr>
      <w:r>
        <w:rPr>
          <w:rFonts w:asciiTheme="minorEastAsia" w:hAnsiTheme="minorEastAsia" w:eastAsiaTheme="minorEastAsia"/>
          <w:highlight w:val="none"/>
        </w:rPr>
        <w:br w:type="page"/>
      </w:r>
    </w:p>
    <w:p w14:paraId="72E5EBA8">
      <w:pPr>
        <w:ind w:left="0" w:leftChars="0" w:firstLine="0" w:firstLineChars="0"/>
        <w:jc w:val="center"/>
        <w:outlineLvl w:val="1"/>
        <w:rPr>
          <w:rFonts w:asciiTheme="minorEastAsia" w:hAnsiTheme="minorEastAsia" w:eastAsiaTheme="minorEastAsia"/>
          <w:color w:val="FF0000"/>
          <w:szCs w:val="21"/>
          <w:highlight w:val="none"/>
        </w:rPr>
      </w:pPr>
      <w:bookmarkStart w:id="3" w:name="_Hlk73564573"/>
      <w:r>
        <w:rPr>
          <w:rFonts w:hint="eastAsia" w:asciiTheme="minorEastAsia" w:hAnsiTheme="minorEastAsia" w:eastAsiaTheme="minorEastAsia"/>
          <w:b/>
          <w:bCs/>
          <w:color w:val="FF0000"/>
          <w:kern w:val="44"/>
          <w:sz w:val="28"/>
          <w:szCs w:val="44"/>
          <w:highlight w:val="none"/>
        </w:rPr>
        <w:t>警示条款</w:t>
      </w:r>
    </w:p>
    <w:p w14:paraId="798E93F3">
      <w:pPr>
        <w:ind w:firstLine="480" w:firstLineChars="200"/>
        <w:rPr>
          <w:rFonts w:asciiTheme="minorEastAsia" w:hAnsiTheme="minorEastAsia" w:eastAsiaTheme="minorEastAsia"/>
          <w:color w:val="000000" w:themeColor="text1"/>
          <w:highlight w:val="none"/>
          <w14:textFill>
            <w14:solidFill>
              <w14:schemeClr w14:val="tx1"/>
            </w14:solidFill>
          </w14:textFill>
        </w:rPr>
      </w:pPr>
    </w:p>
    <w:bookmarkEnd w:id="3"/>
    <w:p w14:paraId="0EB9CFAA">
      <w:pPr>
        <w:ind w:firstLine="480" w:firstLineChars="200"/>
        <w:rPr>
          <w:rFonts w:ascii="宋体" w:hAnsi="宋体"/>
          <w:color w:val="FF0000"/>
          <w:highlight w:val="none"/>
        </w:rPr>
      </w:pPr>
      <w:r>
        <w:rPr>
          <w:rFonts w:hint="eastAsia" w:ascii="宋体" w:hAnsi="宋体"/>
          <w:color w:val="FF0000"/>
          <w:highlight w:val="none"/>
        </w:rPr>
        <w:t>一、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2CA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96060E9">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序号</w:t>
            </w:r>
          </w:p>
        </w:tc>
        <w:tc>
          <w:tcPr>
            <w:tcW w:w="7711" w:type="dxa"/>
            <w:vAlign w:val="center"/>
          </w:tcPr>
          <w:p w14:paraId="51728E4E">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供应商参与投标禁止情形</w:t>
            </w:r>
          </w:p>
        </w:tc>
      </w:tr>
      <w:tr w14:paraId="02A1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F60CE9A">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1</w:t>
            </w:r>
          </w:p>
        </w:tc>
        <w:tc>
          <w:tcPr>
            <w:tcW w:w="7711" w:type="dxa"/>
            <w:vAlign w:val="center"/>
          </w:tcPr>
          <w:p w14:paraId="0FE29602">
            <w:pPr>
              <w:keepNext w:val="0"/>
              <w:keepLines w:val="0"/>
              <w:widowControl w:val="0"/>
              <w:suppressLineNumbers w:val="0"/>
              <w:spacing w:before="0" w:beforeAutospacing="0" w:after="0" w:afterAutospacing="0"/>
              <w:ind w:left="0" w:right="0"/>
              <w:jc w:val="both"/>
              <w:rPr>
                <w:rFonts w:hint="default" w:ascii="宋体" w:hAnsi="宋体"/>
                <w:color w:val="FF0000"/>
                <w:highlight w:val="none"/>
              </w:rPr>
            </w:pPr>
            <w:r>
              <w:rPr>
                <w:rFonts w:hint="eastAsia" w:ascii="宋体" w:hAnsi="宋体"/>
                <w:color w:val="FF0000"/>
                <w:highlight w:val="none"/>
              </w:rPr>
              <w:t>与其他投标供应商的法定代表人、主要经营负责人、投标授权代表人、项目负责人、主要技术人员为</w:t>
            </w:r>
            <w:r>
              <w:rPr>
                <w:rFonts w:hint="eastAsia" w:ascii="宋体" w:hAnsi="宋体"/>
                <w:b/>
                <w:bCs/>
                <w:color w:val="FF0000"/>
                <w:highlight w:val="none"/>
              </w:rPr>
              <w:t>同一人、属同一单位或者在同一单位缴纳社会保险。</w:t>
            </w:r>
          </w:p>
        </w:tc>
      </w:tr>
      <w:tr w14:paraId="38F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753EF80">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2</w:t>
            </w:r>
          </w:p>
        </w:tc>
        <w:tc>
          <w:tcPr>
            <w:tcW w:w="7711" w:type="dxa"/>
            <w:vAlign w:val="center"/>
          </w:tcPr>
          <w:p w14:paraId="3A17AAA3">
            <w:pPr>
              <w:keepNext w:val="0"/>
              <w:keepLines w:val="0"/>
              <w:widowControl w:val="0"/>
              <w:suppressLineNumbers w:val="0"/>
              <w:spacing w:before="0" w:beforeAutospacing="0" w:after="0" w:afterAutospacing="0"/>
              <w:ind w:left="0" w:right="0"/>
              <w:jc w:val="both"/>
              <w:rPr>
                <w:rFonts w:hint="default" w:ascii="宋体" w:hAnsi="宋体"/>
                <w:color w:val="FF0000"/>
                <w:highlight w:val="none"/>
              </w:rPr>
            </w:pPr>
            <w:r>
              <w:rPr>
                <w:rFonts w:hint="eastAsia" w:ascii="宋体" w:hAnsi="宋体"/>
                <w:color w:val="FF0000"/>
                <w:highlight w:val="none"/>
              </w:rPr>
              <w:t>参与本项目政府采购活动时，与其他投标供应商存在单位负责人为</w:t>
            </w:r>
            <w:r>
              <w:rPr>
                <w:rFonts w:hint="eastAsia" w:ascii="宋体" w:hAnsi="宋体"/>
                <w:b/>
                <w:bCs/>
                <w:color w:val="FF0000"/>
                <w:highlight w:val="none"/>
              </w:rPr>
              <w:t>同一人或直接控股、管理关系</w:t>
            </w:r>
            <w:r>
              <w:rPr>
                <w:rFonts w:hint="eastAsia" w:ascii="宋体" w:hAnsi="宋体"/>
                <w:color w:val="FF0000"/>
                <w:highlight w:val="none"/>
              </w:rPr>
              <w:t>。</w:t>
            </w:r>
          </w:p>
        </w:tc>
      </w:tr>
      <w:tr w14:paraId="0BCB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D113E89">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3</w:t>
            </w:r>
          </w:p>
        </w:tc>
        <w:tc>
          <w:tcPr>
            <w:tcW w:w="7711" w:type="dxa"/>
            <w:vAlign w:val="center"/>
          </w:tcPr>
          <w:p w14:paraId="4998F3BF">
            <w:pPr>
              <w:keepNext w:val="0"/>
              <w:keepLines w:val="0"/>
              <w:widowControl w:val="0"/>
              <w:suppressLineNumbers w:val="0"/>
              <w:spacing w:before="0" w:beforeAutospacing="0" w:after="0" w:afterAutospacing="0"/>
              <w:ind w:left="0" w:right="0"/>
              <w:jc w:val="both"/>
              <w:rPr>
                <w:rFonts w:hint="default" w:ascii="宋体" w:hAnsi="宋体"/>
                <w:color w:val="FF0000"/>
                <w:highlight w:val="none"/>
              </w:rPr>
            </w:pPr>
            <w:r>
              <w:rPr>
                <w:rFonts w:hint="eastAsia" w:ascii="宋体" w:hAnsi="宋体"/>
                <w:color w:val="FF0000"/>
                <w:highlight w:val="none"/>
              </w:rPr>
              <w:t>与其他投标供应商的投标文件或部分投标文件</w:t>
            </w:r>
            <w:r>
              <w:rPr>
                <w:rFonts w:hint="eastAsia" w:ascii="宋体" w:hAnsi="宋体"/>
                <w:b/>
                <w:bCs/>
                <w:color w:val="FF0000"/>
                <w:highlight w:val="none"/>
              </w:rPr>
              <w:t>相互混装或存在非正常一致</w:t>
            </w:r>
            <w:r>
              <w:rPr>
                <w:rFonts w:hint="eastAsia" w:ascii="宋体" w:hAnsi="宋体"/>
                <w:color w:val="FF0000"/>
                <w:highlight w:val="none"/>
              </w:rPr>
              <w:t>。</w:t>
            </w:r>
          </w:p>
        </w:tc>
      </w:tr>
      <w:tr w14:paraId="51ED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3D67485">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4</w:t>
            </w:r>
          </w:p>
        </w:tc>
        <w:tc>
          <w:tcPr>
            <w:tcW w:w="7711" w:type="dxa"/>
            <w:vAlign w:val="center"/>
          </w:tcPr>
          <w:p w14:paraId="7540CC62">
            <w:pPr>
              <w:keepNext w:val="0"/>
              <w:keepLines w:val="0"/>
              <w:widowControl w:val="0"/>
              <w:suppressLineNumbers w:val="0"/>
              <w:spacing w:before="0" w:beforeAutospacing="0" w:after="0" w:afterAutospacing="0"/>
              <w:ind w:left="0" w:right="0"/>
              <w:jc w:val="both"/>
              <w:rPr>
                <w:rFonts w:hint="default" w:ascii="宋体" w:hAnsi="宋体"/>
                <w:color w:val="FF0000"/>
                <w:highlight w:val="none"/>
              </w:rPr>
            </w:pPr>
            <w:r>
              <w:rPr>
                <w:rFonts w:hint="eastAsia" w:ascii="宋体" w:hAnsi="宋体"/>
                <w:color w:val="FF0000"/>
                <w:highlight w:val="none"/>
              </w:rPr>
              <w:t>与其他投标供应商的投标文件由</w:t>
            </w:r>
            <w:r>
              <w:rPr>
                <w:rFonts w:hint="eastAsia" w:ascii="宋体" w:hAnsi="宋体"/>
                <w:b/>
                <w:bCs/>
                <w:color w:val="FF0000"/>
                <w:highlight w:val="none"/>
              </w:rPr>
              <w:t>同一单位或者同一人编制</w:t>
            </w:r>
            <w:r>
              <w:rPr>
                <w:rFonts w:hint="eastAsia" w:ascii="宋体" w:hAnsi="宋体"/>
                <w:color w:val="FF0000"/>
                <w:highlight w:val="none"/>
              </w:rPr>
              <w:t>，或者使用</w:t>
            </w:r>
            <w:r>
              <w:rPr>
                <w:rFonts w:hint="eastAsia" w:ascii="宋体" w:hAnsi="宋体"/>
                <w:b/>
                <w:bCs/>
                <w:color w:val="FF0000"/>
                <w:highlight w:val="none"/>
              </w:rPr>
              <w:t>同一设备编制</w:t>
            </w:r>
            <w:r>
              <w:rPr>
                <w:rFonts w:hint="eastAsia" w:ascii="宋体" w:hAnsi="宋体"/>
                <w:color w:val="FF0000"/>
                <w:highlight w:val="none"/>
              </w:rPr>
              <w:t>（“文件制作机器码”“文件创建标识码”一致）。</w:t>
            </w:r>
          </w:p>
        </w:tc>
      </w:tr>
      <w:tr w14:paraId="3481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9601ECA">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5</w:t>
            </w:r>
          </w:p>
        </w:tc>
        <w:tc>
          <w:tcPr>
            <w:tcW w:w="7711" w:type="dxa"/>
            <w:vAlign w:val="center"/>
          </w:tcPr>
          <w:p w14:paraId="678A0226">
            <w:pPr>
              <w:keepNext w:val="0"/>
              <w:keepLines w:val="0"/>
              <w:widowControl w:val="0"/>
              <w:suppressLineNumbers w:val="0"/>
              <w:spacing w:before="0" w:beforeAutospacing="0" w:after="0" w:afterAutospacing="0"/>
              <w:ind w:left="0" w:right="0"/>
              <w:jc w:val="both"/>
              <w:rPr>
                <w:rFonts w:hint="default" w:ascii="宋体" w:hAnsi="宋体"/>
                <w:color w:val="FF0000"/>
                <w:highlight w:val="none"/>
              </w:rPr>
            </w:pPr>
            <w:r>
              <w:rPr>
                <w:rFonts w:hint="eastAsia" w:ascii="宋体" w:hAnsi="宋体"/>
                <w:color w:val="FF0000"/>
                <w:highlight w:val="none"/>
              </w:rPr>
              <w:t>提供</w:t>
            </w:r>
            <w:r>
              <w:rPr>
                <w:rFonts w:hint="eastAsia" w:ascii="宋体" w:hAnsi="宋体"/>
                <w:b/>
                <w:bCs/>
                <w:color w:val="FF0000"/>
                <w:highlight w:val="none"/>
              </w:rPr>
              <w:t>未经出具机构核实</w:t>
            </w:r>
            <w:r>
              <w:rPr>
                <w:rFonts w:hint="eastAsia" w:ascii="宋体" w:hAnsi="宋体"/>
                <w:color w:val="FF0000"/>
                <w:highlight w:val="none"/>
              </w:rPr>
              <w:t>的虚假的检验检测报告、业绩材料、社保缴纳证明、学历学位证书、职称认证证书等材料。</w:t>
            </w:r>
          </w:p>
        </w:tc>
      </w:tr>
      <w:tr w14:paraId="3BFA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04DC61C">
            <w:pPr>
              <w:keepNext w:val="0"/>
              <w:keepLines w:val="0"/>
              <w:widowControl w:val="0"/>
              <w:suppressLineNumbers w:val="0"/>
              <w:spacing w:before="0" w:beforeAutospacing="0" w:after="0" w:afterAutospacing="0"/>
              <w:ind w:left="0" w:right="0"/>
              <w:jc w:val="center"/>
              <w:rPr>
                <w:rFonts w:hint="default" w:ascii="宋体" w:hAnsi="宋体"/>
                <w:color w:val="FF0000"/>
                <w:highlight w:val="none"/>
              </w:rPr>
            </w:pPr>
            <w:r>
              <w:rPr>
                <w:rFonts w:hint="eastAsia" w:ascii="宋体" w:hAnsi="宋体"/>
                <w:color w:val="FF0000"/>
                <w:highlight w:val="none"/>
              </w:rPr>
              <w:t>6</w:t>
            </w:r>
          </w:p>
        </w:tc>
        <w:tc>
          <w:tcPr>
            <w:tcW w:w="7711" w:type="dxa"/>
            <w:vAlign w:val="center"/>
          </w:tcPr>
          <w:p w14:paraId="22B60567">
            <w:pPr>
              <w:keepNext w:val="0"/>
              <w:keepLines w:val="0"/>
              <w:widowControl w:val="0"/>
              <w:suppressLineNumbers w:val="0"/>
              <w:spacing w:before="0" w:beforeAutospacing="0" w:after="0" w:afterAutospacing="0"/>
              <w:ind w:left="0" w:right="0"/>
              <w:jc w:val="both"/>
              <w:rPr>
                <w:rFonts w:hint="default" w:ascii="宋体" w:hAnsi="宋体"/>
                <w:color w:val="FF0000"/>
                <w:highlight w:val="none"/>
              </w:rPr>
            </w:pPr>
            <w:r>
              <w:rPr>
                <w:rFonts w:hint="eastAsia" w:ascii="宋体" w:hAnsi="宋体"/>
                <w:color w:val="FF0000"/>
                <w:highlight w:val="none"/>
              </w:rPr>
              <w:t>擅自将投标密钥或电子营业执照出借他人使用或未妥善保管。</w:t>
            </w:r>
          </w:p>
        </w:tc>
      </w:tr>
    </w:tbl>
    <w:p w14:paraId="0155EF9D">
      <w:pPr>
        <w:ind w:firstLine="480" w:firstLineChars="200"/>
        <w:rPr>
          <w:rFonts w:ascii="宋体" w:hAnsi="宋体"/>
          <w:color w:val="FF0000"/>
          <w:highlight w:val="none"/>
        </w:rPr>
      </w:pPr>
      <w:r>
        <w:rPr>
          <w:rFonts w:hint="eastAsia" w:ascii="宋体" w:hAnsi="宋体" w:eastAsia="宋体"/>
          <w:color w:val="FF0000"/>
          <w:highlight w:val="none"/>
        </w:rPr>
        <w:t>二</w:t>
      </w:r>
      <w:r>
        <w:rPr>
          <w:rFonts w:hint="eastAsia" w:ascii="宋体" w:hAnsi="宋体"/>
          <w:color w:val="FF0000"/>
          <w:highlight w:val="none"/>
        </w:rPr>
        <w:t>、</w:t>
      </w:r>
      <w:r>
        <w:rPr>
          <w:rFonts w:hint="eastAsia" w:ascii="宋体" w:hAnsi="宋体"/>
          <w:b/>
          <w:bCs/>
          <w:color w:val="FF0000"/>
          <w:highlight w:val="none"/>
        </w:rPr>
        <w:t>《深圳经济特区政府采购条例》第五十七条</w:t>
      </w:r>
      <w:r>
        <w:rPr>
          <w:rFonts w:hint="eastAsia" w:ascii="宋体" w:hAnsi="宋体"/>
          <w:color w:val="FF0000"/>
          <w:highlight w:val="none"/>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8D6147A">
      <w:pPr>
        <w:ind w:firstLine="480" w:firstLineChars="200"/>
        <w:rPr>
          <w:rFonts w:ascii="宋体" w:hAnsi="宋体"/>
          <w:color w:val="FF0000"/>
          <w:highlight w:val="none"/>
        </w:rPr>
      </w:pPr>
      <w:r>
        <w:rPr>
          <w:rFonts w:hint="eastAsia" w:ascii="宋体" w:hAnsi="宋体"/>
          <w:color w:val="FF0000"/>
          <w:highlight w:val="none"/>
        </w:rPr>
        <w:t>（一）在采购活动中应当回避而未回避的；</w:t>
      </w:r>
    </w:p>
    <w:p w14:paraId="27DC803D">
      <w:pPr>
        <w:ind w:firstLine="480" w:firstLineChars="200"/>
        <w:rPr>
          <w:rFonts w:ascii="宋体" w:hAnsi="宋体"/>
          <w:color w:val="FF0000"/>
          <w:highlight w:val="none"/>
        </w:rPr>
      </w:pPr>
      <w:r>
        <w:rPr>
          <w:rFonts w:hint="eastAsia" w:ascii="宋体" w:hAnsi="宋体"/>
          <w:color w:val="FF0000"/>
          <w:highlight w:val="none"/>
        </w:rPr>
        <w:t>（二）未按本条例规定签订、履行采购合同，造成严重后果的；</w:t>
      </w:r>
    </w:p>
    <w:p w14:paraId="51306306">
      <w:pPr>
        <w:ind w:firstLine="480" w:firstLineChars="200"/>
        <w:rPr>
          <w:rFonts w:ascii="宋体" w:hAnsi="宋体"/>
          <w:color w:val="FF0000"/>
          <w:highlight w:val="none"/>
        </w:rPr>
      </w:pPr>
      <w:r>
        <w:rPr>
          <w:rFonts w:hint="eastAsia" w:ascii="宋体" w:hAnsi="宋体"/>
          <w:color w:val="FF0000"/>
          <w:highlight w:val="none"/>
        </w:rPr>
        <w:t>（三）隐瞒真实情况，提供虚假资料的；</w:t>
      </w:r>
    </w:p>
    <w:p w14:paraId="4853C63B">
      <w:pPr>
        <w:ind w:firstLine="480" w:firstLineChars="200"/>
        <w:rPr>
          <w:rFonts w:ascii="宋体" w:hAnsi="宋体"/>
          <w:color w:val="FF0000"/>
          <w:highlight w:val="none"/>
        </w:rPr>
      </w:pPr>
      <w:r>
        <w:rPr>
          <w:rFonts w:hint="eastAsia" w:ascii="宋体" w:hAnsi="宋体"/>
          <w:color w:val="FF0000"/>
          <w:highlight w:val="none"/>
        </w:rPr>
        <w:t>（四）以非法手段排斥其他供应商参与竞争的；</w:t>
      </w:r>
    </w:p>
    <w:p w14:paraId="50E8923C">
      <w:pPr>
        <w:ind w:firstLine="480" w:firstLineChars="200"/>
        <w:rPr>
          <w:rFonts w:ascii="宋体" w:hAnsi="宋体"/>
          <w:color w:val="FF0000"/>
          <w:highlight w:val="none"/>
        </w:rPr>
      </w:pPr>
      <w:r>
        <w:rPr>
          <w:rFonts w:hint="eastAsia" w:ascii="宋体" w:hAnsi="宋体"/>
          <w:color w:val="FF0000"/>
          <w:highlight w:val="none"/>
        </w:rPr>
        <w:t>（五）与其他采购参加人串通投标的；</w:t>
      </w:r>
    </w:p>
    <w:p w14:paraId="053EE89C">
      <w:pPr>
        <w:ind w:firstLine="480" w:firstLineChars="200"/>
        <w:rPr>
          <w:rFonts w:ascii="宋体" w:hAnsi="宋体"/>
          <w:color w:val="FF0000"/>
          <w:highlight w:val="none"/>
        </w:rPr>
      </w:pPr>
      <w:r>
        <w:rPr>
          <w:rFonts w:hint="eastAsia" w:ascii="宋体" w:hAnsi="宋体"/>
          <w:color w:val="FF0000"/>
          <w:highlight w:val="none"/>
        </w:rPr>
        <w:t>（六）恶意投诉的；</w:t>
      </w:r>
    </w:p>
    <w:p w14:paraId="596E4FDC">
      <w:pPr>
        <w:ind w:firstLine="480" w:firstLineChars="200"/>
        <w:rPr>
          <w:rFonts w:ascii="宋体" w:hAnsi="宋体"/>
          <w:color w:val="FF0000"/>
          <w:highlight w:val="none"/>
        </w:rPr>
      </w:pPr>
      <w:r>
        <w:rPr>
          <w:rFonts w:hint="eastAsia" w:ascii="宋体" w:hAnsi="宋体"/>
          <w:color w:val="FF0000"/>
          <w:highlight w:val="none"/>
        </w:rPr>
        <w:t>（七）向采购项目相关人行贿或者提供其他不当利益的；</w:t>
      </w:r>
    </w:p>
    <w:p w14:paraId="77FA84AF">
      <w:pPr>
        <w:ind w:firstLine="480" w:firstLineChars="200"/>
        <w:rPr>
          <w:rFonts w:ascii="宋体" w:hAnsi="宋体"/>
          <w:color w:val="FF0000"/>
          <w:highlight w:val="none"/>
        </w:rPr>
      </w:pPr>
      <w:r>
        <w:rPr>
          <w:rFonts w:hint="eastAsia" w:ascii="宋体" w:hAnsi="宋体"/>
          <w:color w:val="FF0000"/>
          <w:highlight w:val="none"/>
        </w:rPr>
        <w:t>（八）阻碍、抗拒主管部门监督检查的；</w:t>
      </w:r>
    </w:p>
    <w:p w14:paraId="60C11EA4">
      <w:pPr>
        <w:ind w:firstLine="480" w:firstLineChars="200"/>
        <w:rPr>
          <w:rFonts w:ascii="宋体" w:hAnsi="宋体"/>
          <w:color w:val="FF0000"/>
          <w:highlight w:val="none"/>
        </w:rPr>
      </w:pPr>
      <w:r>
        <w:rPr>
          <w:rFonts w:hint="eastAsia" w:ascii="宋体" w:hAnsi="宋体"/>
          <w:color w:val="FF0000"/>
          <w:highlight w:val="none"/>
        </w:rPr>
        <w:t>（九）其他违反本条例规定的行为。</w:t>
      </w:r>
    </w:p>
    <w:p w14:paraId="6BC15729">
      <w:pPr>
        <w:ind w:firstLine="482" w:firstLineChars="200"/>
        <w:rPr>
          <w:rFonts w:ascii="宋体" w:hAnsi="宋体"/>
          <w:color w:val="FF0000"/>
          <w:highlight w:val="none"/>
        </w:rPr>
      </w:pPr>
      <w:r>
        <w:rPr>
          <w:rFonts w:hint="eastAsia" w:ascii="宋体" w:hAnsi="宋体" w:eastAsia="宋体"/>
          <w:b/>
          <w:bCs/>
          <w:color w:val="FF0000"/>
          <w:highlight w:val="none"/>
        </w:rPr>
        <w:t>三</w:t>
      </w:r>
      <w:r>
        <w:rPr>
          <w:rFonts w:hint="eastAsia" w:ascii="宋体" w:hAnsi="宋体"/>
          <w:b/>
          <w:bCs/>
          <w:color w:val="FF0000"/>
          <w:highlight w:val="none"/>
        </w:rPr>
        <w:t>、《深圳经济特区政府采购条例实施细则》第七十五条 </w:t>
      </w:r>
      <w:r>
        <w:rPr>
          <w:rFonts w:hint="eastAsia" w:ascii="宋体" w:hAnsi="宋体"/>
          <w:color w:val="FF0000"/>
          <w:highlight w:val="none"/>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339BB13">
      <w:pPr>
        <w:ind w:firstLine="482" w:firstLineChars="200"/>
        <w:rPr>
          <w:rFonts w:ascii="宋体" w:hAnsi="宋体"/>
          <w:color w:val="FF0000"/>
          <w:highlight w:val="none"/>
        </w:rPr>
      </w:pPr>
      <w:r>
        <w:rPr>
          <w:rFonts w:hint="eastAsia" w:ascii="宋体" w:hAnsi="宋体" w:eastAsia="宋体"/>
          <w:b/>
          <w:bCs/>
          <w:color w:val="FF0000"/>
          <w:highlight w:val="none"/>
        </w:rPr>
        <w:t>四</w:t>
      </w:r>
      <w:r>
        <w:rPr>
          <w:rFonts w:hint="eastAsia" w:ascii="宋体" w:hAnsi="宋体"/>
          <w:b/>
          <w:bCs/>
          <w:color w:val="FF0000"/>
          <w:highlight w:val="none"/>
        </w:rPr>
        <w:t>、《深圳经济特区政府采购条例实施细则》第七十七条 </w:t>
      </w:r>
      <w:r>
        <w:rPr>
          <w:rFonts w:hint="eastAsia" w:ascii="宋体" w:hAnsi="宋体"/>
          <w:color w:val="FF0000"/>
          <w:highlight w:val="none"/>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8CAB96C">
      <w:pPr>
        <w:ind w:firstLine="480" w:firstLineChars="200"/>
        <w:rPr>
          <w:rFonts w:ascii="宋体" w:hAnsi="宋体"/>
          <w:color w:val="FF0000"/>
          <w:highlight w:val="none"/>
        </w:rPr>
      </w:pPr>
      <w:r>
        <w:rPr>
          <w:rFonts w:hint="eastAsia" w:ascii="宋体" w:hAnsi="宋体"/>
          <w:color w:val="FF0000"/>
          <w:highlight w:val="none"/>
        </w:rPr>
        <w:t>投标供应商不能提供项目负责人或者主要技术人员的劳动合同、社会保险等劳动关系证明材料的，视为存在前款第（三）项规定的情形。</w:t>
      </w:r>
    </w:p>
    <w:p w14:paraId="64381EE7">
      <w:pPr>
        <w:ind w:firstLine="480" w:firstLineChars="200"/>
        <w:rPr>
          <w:rFonts w:ascii="宋体" w:hAnsi="宋体" w:eastAsia="宋体"/>
          <w:color w:val="FF0000"/>
          <w:highlight w:val="none"/>
        </w:rPr>
      </w:pPr>
      <w:r>
        <w:rPr>
          <w:rFonts w:hint="eastAsia" w:ascii="宋体" w:hAnsi="宋体" w:eastAsia="宋体"/>
          <w:color w:val="FF0000"/>
          <w:highlight w:val="none"/>
        </w:rPr>
        <w:t>五</w:t>
      </w:r>
      <w:r>
        <w:rPr>
          <w:rFonts w:hint="eastAsia" w:ascii="宋体" w:hAnsi="宋体"/>
          <w:color w:val="FF0000"/>
          <w:highlight w:val="none"/>
        </w:rPr>
        <w:t>、请投标供应商阅读《政府采购违法行为风险知悉确认书》（内容详见“投标文件附件（信息不公开部分）”中“投标人认为需要加以说明的其他内容（格式自定）”</w:t>
      </w:r>
      <w:r>
        <w:rPr>
          <w:rFonts w:hint="eastAsia" w:ascii="宋体" w:hAnsi="宋体" w:eastAsia="宋体"/>
          <w:color w:val="FF0000"/>
          <w:highlight w:val="none"/>
        </w:rPr>
        <w:t>）</w:t>
      </w:r>
      <w:r>
        <w:rPr>
          <w:rFonts w:hint="eastAsia" w:ascii="宋体" w:hAnsi="宋体"/>
          <w:color w:val="FF0000"/>
          <w:highlight w:val="none"/>
        </w:rPr>
        <w:t>，并经各投标供应商负责人或投标授权代表签字并加盖单位公章后，扫描上传至投标文件一并提交。</w:t>
      </w:r>
    </w:p>
    <w:p w14:paraId="5806665F">
      <w:pPr>
        <w:ind w:firstLine="480" w:firstLineChars="200"/>
        <w:rPr>
          <w:rFonts w:ascii="宋体" w:hAnsi="宋体"/>
          <w:color w:val="FF0000"/>
          <w:highlight w:val="none"/>
        </w:rPr>
      </w:pPr>
      <w:r>
        <w:rPr>
          <w:rFonts w:hint="eastAsia" w:ascii="宋体" w:hAnsi="宋体"/>
          <w:color w:val="FF0000"/>
          <w:highlight w:val="none"/>
        </w:rPr>
        <w:t>注：该风险知悉确认书用于对供应商违法行为的警示，不作为供应商资格性审查及符合性审查条件。</w:t>
      </w:r>
    </w:p>
    <w:p w14:paraId="378B4854">
      <w:pPr>
        <w:ind w:firstLine="480" w:firstLineChars="200"/>
        <w:rPr>
          <w:rFonts w:asciiTheme="minorEastAsia" w:hAnsiTheme="minorEastAsia" w:eastAsiaTheme="minorEastAsia"/>
          <w:color w:val="FF0000"/>
          <w:sz w:val="20"/>
          <w:szCs w:val="20"/>
          <w:highlight w:val="none"/>
        </w:rPr>
      </w:pPr>
      <w:r>
        <w:rPr>
          <w:rFonts w:hint="eastAsia" w:asciiTheme="minorEastAsia" w:hAnsiTheme="minorEastAsia" w:eastAsiaTheme="minorEastAsia"/>
          <w:color w:val="FF0000"/>
          <w:highlight w:val="none"/>
        </w:rPr>
        <w:t>六、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75628D43">
      <w:pPr>
        <w:rPr>
          <w:rFonts w:asciiTheme="minorEastAsia" w:hAnsiTheme="minorEastAsia" w:eastAsiaTheme="minorEastAsia"/>
          <w:highlight w:val="none"/>
        </w:rPr>
      </w:pPr>
    </w:p>
    <w:p w14:paraId="60D23FDE">
      <w:pPr>
        <w:pStyle w:val="3"/>
        <w:ind w:left="0" w:leftChars="0" w:firstLine="0" w:firstLineChars="0"/>
        <w:rPr>
          <w:rFonts w:asciiTheme="minorEastAsia" w:hAnsiTheme="minorEastAsia" w:eastAsiaTheme="minorEastAsia"/>
          <w:highlight w:val="none"/>
        </w:rPr>
      </w:pPr>
      <w:bookmarkStart w:id="4" w:name="_Hlk72218009"/>
      <w:r>
        <w:rPr>
          <w:rFonts w:hint="eastAsia" w:asciiTheme="minorEastAsia" w:hAnsiTheme="minorEastAsia" w:eastAsiaTheme="minorEastAsia"/>
          <w:highlight w:val="none"/>
        </w:rPr>
        <w:br w:type="page"/>
      </w:r>
      <w:r>
        <w:rPr>
          <w:rFonts w:hint="eastAsia" w:asciiTheme="minorEastAsia" w:hAnsiTheme="minorEastAsia" w:eastAsiaTheme="minorEastAsia"/>
          <w:highlight w:val="none"/>
        </w:rPr>
        <w:t>目   录</w:t>
      </w:r>
    </w:p>
    <w:p w14:paraId="7CE923A7">
      <w:pPr>
        <w:spacing w:line="360" w:lineRule="auto"/>
        <w:ind w:firstLine="482"/>
        <w:outlineLvl w:val="0"/>
        <w:rPr>
          <w:rFonts w:asciiTheme="minorEastAsia" w:hAnsiTheme="minorEastAsia" w:eastAsiaTheme="minorEastAsia"/>
          <w:b/>
          <w:highlight w:val="none"/>
        </w:rPr>
      </w:pPr>
      <w:r>
        <w:rPr>
          <w:rFonts w:hint="eastAsia" w:asciiTheme="minorEastAsia" w:hAnsiTheme="minorEastAsia" w:eastAsiaTheme="minorEastAsia"/>
          <w:b/>
          <w:highlight w:val="none"/>
        </w:rPr>
        <w:t>第一册  专用条款</w:t>
      </w:r>
    </w:p>
    <w:p w14:paraId="1709AF1D">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第一章  招标公告</w:t>
      </w:r>
    </w:p>
    <w:p w14:paraId="698F9F4F">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第二章  </w:t>
      </w:r>
      <w:bookmarkStart w:id="5" w:name="_Hlk71994379"/>
      <w:r>
        <w:rPr>
          <w:rFonts w:hint="eastAsia" w:asciiTheme="minorEastAsia" w:hAnsiTheme="minorEastAsia" w:eastAsiaTheme="minorEastAsia"/>
          <w:color w:val="000000" w:themeColor="text1"/>
          <w:szCs w:val="21"/>
          <w:highlight w:val="none"/>
          <w14:textFill>
            <w14:solidFill>
              <w14:schemeClr w14:val="tx1"/>
            </w14:solidFill>
          </w14:textFill>
        </w:rPr>
        <w:t>对通用条款的补充内容及其他关键信息</w:t>
      </w:r>
      <w:bookmarkEnd w:id="5"/>
    </w:p>
    <w:p w14:paraId="45DF873F">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第三章  用户需求书</w:t>
      </w:r>
    </w:p>
    <w:p w14:paraId="2B5444CB">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第四章  投标文件组成要求及格式</w:t>
      </w:r>
    </w:p>
    <w:p w14:paraId="5ADFEF78">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第五章  合同条款及格式</w:t>
      </w:r>
    </w:p>
    <w:p w14:paraId="5BF2B29F">
      <w:pPr>
        <w:spacing w:line="360" w:lineRule="auto"/>
        <w:ind w:firstLine="482"/>
        <w:rPr>
          <w:rFonts w:asciiTheme="minorEastAsia" w:hAnsiTheme="minorEastAsia" w:eastAsiaTheme="minorEastAsia"/>
          <w:b/>
          <w:highlight w:val="none"/>
        </w:rPr>
      </w:pPr>
    </w:p>
    <w:p w14:paraId="08BB6A69">
      <w:pPr>
        <w:spacing w:line="360" w:lineRule="auto"/>
        <w:ind w:firstLine="482"/>
        <w:outlineLvl w:val="0"/>
        <w:rPr>
          <w:rFonts w:asciiTheme="minorEastAsia" w:hAnsiTheme="minorEastAsia" w:eastAsiaTheme="minorEastAsia"/>
          <w:b/>
          <w:highlight w:val="none"/>
        </w:rPr>
      </w:pPr>
      <w:r>
        <w:rPr>
          <w:rFonts w:hint="eastAsia" w:asciiTheme="minorEastAsia" w:hAnsiTheme="minorEastAsia" w:eastAsiaTheme="minorEastAsia"/>
          <w:b/>
          <w:highlight w:val="none"/>
        </w:rPr>
        <w:t>第二册  通用条款</w:t>
      </w:r>
    </w:p>
    <w:p w14:paraId="18EE0029">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第一章  总则</w:t>
      </w:r>
    </w:p>
    <w:p w14:paraId="7D88D957">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第二章  招标文件</w:t>
      </w:r>
    </w:p>
    <w:p w14:paraId="0606E482">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第三章  投标文件的编制</w:t>
      </w:r>
    </w:p>
    <w:p w14:paraId="5178F31E">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第四章  投标文件的递交</w:t>
      </w:r>
    </w:p>
    <w:p w14:paraId="28139FF7">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第五章  开标</w:t>
      </w:r>
    </w:p>
    <w:p w14:paraId="13EC86F2">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第六章  评审要求</w:t>
      </w:r>
    </w:p>
    <w:p w14:paraId="7401BEF0">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第七章  评审程序及评审方法</w:t>
      </w:r>
    </w:p>
    <w:p w14:paraId="0206F2E7">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第八章  定标及公示</w:t>
      </w:r>
    </w:p>
    <w:p w14:paraId="5FA1492E">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第九章  公开招标失败的后续处理</w:t>
      </w:r>
    </w:p>
    <w:p w14:paraId="49814B92">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第十章  合同的授予与备案</w:t>
      </w:r>
    </w:p>
    <w:p w14:paraId="003CF310">
      <w:pPr>
        <w:spacing w:line="360" w:lineRule="auto"/>
        <w:ind w:left="720" w:leftChars="300" w:firstLine="470" w:firstLineChars="196"/>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第十一章  质疑处理</w:t>
      </w:r>
    </w:p>
    <w:bookmarkEnd w:id="4"/>
    <w:p w14:paraId="3D456A2E">
      <w:pPr>
        <w:rPr>
          <w:rFonts w:asciiTheme="minorEastAsia" w:hAnsiTheme="minorEastAsia" w:eastAsiaTheme="minorEastAsia"/>
          <w:b/>
          <w:bCs/>
          <w:kern w:val="44"/>
          <w:sz w:val="28"/>
          <w:szCs w:val="44"/>
          <w:highlight w:val="none"/>
        </w:rPr>
      </w:pPr>
      <w:bookmarkStart w:id="6" w:name="bt项目管理班子配备情况"/>
      <w:bookmarkEnd w:id="6"/>
      <w:bookmarkStart w:id="7" w:name="合同格式"/>
      <w:bookmarkEnd w:id="7"/>
      <w:bookmarkStart w:id="8" w:name="bt投标函"/>
      <w:bookmarkEnd w:id="8"/>
      <w:bookmarkStart w:id="9" w:name="bt合同格式"/>
      <w:bookmarkEnd w:id="9"/>
      <w:bookmarkStart w:id="10" w:name="bt商务标投标文件格式"/>
      <w:bookmarkEnd w:id="10"/>
      <w:bookmarkStart w:id="11" w:name="bt投标人须知"/>
      <w:bookmarkEnd w:id="11"/>
      <w:bookmarkStart w:id="12" w:name="bt其他资料由投标人自定"/>
      <w:bookmarkEnd w:id="12"/>
      <w:bookmarkStart w:id="13" w:name="bt投标人情况介绍"/>
      <w:bookmarkEnd w:id="13"/>
      <w:bookmarkStart w:id="14" w:name="bt合同条款及格式"/>
      <w:bookmarkEnd w:id="14"/>
      <w:bookmarkStart w:id="15" w:name="bt其他资料2"/>
      <w:bookmarkEnd w:id="15"/>
      <w:bookmarkStart w:id="16" w:name="bt合同条款"/>
      <w:bookmarkEnd w:id="16"/>
      <w:bookmarkStart w:id="17" w:name="bt本工程承诺书"/>
      <w:bookmarkEnd w:id="17"/>
      <w:bookmarkStart w:id="18" w:name="bt开标一览表"/>
      <w:bookmarkEnd w:id="18"/>
      <w:bookmarkStart w:id="19" w:name="bt技术标投标文件格式"/>
      <w:bookmarkEnd w:id="19"/>
      <w:bookmarkStart w:id="20" w:name="bt说明"/>
      <w:bookmarkEnd w:id="20"/>
      <w:bookmarkStart w:id="21" w:name="bt投标文件签署授权委托书"/>
      <w:bookmarkEnd w:id="21"/>
      <w:bookmarkStart w:id="22" w:name="bt投标报价汇总表"/>
      <w:bookmarkEnd w:id="22"/>
      <w:r>
        <w:rPr>
          <w:rFonts w:asciiTheme="minorEastAsia" w:hAnsiTheme="minorEastAsia" w:eastAsiaTheme="minorEastAsia"/>
          <w:highlight w:val="none"/>
        </w:rPr>
        <w:br w:type="page"/>
      </w:r>
    </w:p>
    <w:p w14:paraId="2B07377D">
      <w:pPr>
        <w:pStyle w:val="3"/>
        <w:ind w:left="0" w:leftChars="0" w:firstLine="0" w:firstLineChars="0"/>
        <w:rPr>
          <w:rFonts w:asciiTheme="minorEastAsia" w:hAnsiTheme="minorEastAsia" w:eastAsiaTheme="minorEastAsia"/>
          <w:color w:val="FF0000"/>
          <w:sz w:val="24"/>
          <w:highlight w:val="none"/>
        </w:rPr>
      </w:pPr>
      <w:r>
        <w:rPr>
          <w:rFonts w:hint="eastAsia" w:asciiTheme="minorEastAsia" w:hAnsiTheme="minorEastAsia" w:eastAsiaTheme="minorEastAsia"/>
          <w:highlight w:val="none"/>
        </w:rPr>
        <w:t>第一册  专用条款</w:t>
      </w:r>
    </w:p>
    <w:p w14:paraId="4EE870EE">
      <w:pPr>
        <w:spacing w:line="400" w:lineRule="exact"/>
        <w:jc w:val="center"/>
        <w:rPr>
          <w:rFonts w:cs="仿宋" w:asciiTheme="minorEastAsia" w:hAnsiTheme="minorEastAsia" w:eastAsiaTheme="minorEastAsia"/>
          <w:b/>
          <w:bCs/>
          <w:color w:val="FF0000"/>
          <w:sz w:val="28"/>
          <w:szCs w:val="28"/>
          <w:highlight w:val="none"/>
        </w:rPr>
      </w:pPr>
      <w:r>
        <w:rPr>
          <w:rFonts w:hint="eastAsia" w:cs="仿宋" w:asciiTheme="minorEastAsia" w:hAnsiTheme="minorEastAsia" w:eastAsiaTheme="minorEastAsia"/>
          <w:b/>
          <w:bCs/>
          <w:color w:val="FF0000"/>
          <w:sz w:val="28"/>
          <w:szCs w:val="28"/>
          <w:highlight w:val="none"/>
        </w:rPr>
        <w:t>本公告内涉及时间的相关内容均已对外发布的招标公告内容为准</w:t>
      </w:r>
    </w:p>
    <w:p w14:paraId="46412EFB">
      <w:pPr>
        <w:ind w:firstLine="482"/>
        <w:rPr>
          <w:rFonts w:asciiTheme="minorEastAsia" w:hAnsiTheme="minorEastAsia" w:eastAsiaTheme="minorEastAsia"/>
          <w:b/>
          <w:bCs/>
          <w:color w:val="000000" w:themeColor="text1"/>
          <w:highlight w:val="none"/>
          <w14:textFill>
            <w14:solidFill>
              <w14:schemeClr w14:val="tx1"/>
            </w14:solidFill>
          </w14:textFill>
        </w:rPr>
      </w:pPr>
    </w:p>
    <w:p w14:paraId="4DB428D3">
      <w:pPr>
        <w:pStyle w:val="6"/>
        <w:ind w:left="0" w:leftChars="0" w:firstLine="0" w:firstLineChars="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第一章  招标公告</w:t>
      </w:r>
    </w:p>
    <w:p w14:paraId="138F1819">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一、项目概况：</w:t>
      </w:r>
    </w:p>
    <w:p w14:paraId="739C2AB4">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color w:val="FF0000"/>
          <w:highlight w:val="none"/>
          <w:u w:val="single"/>
          <w:lang w:eastAsia="zh-CN"/>
        </w:rPr>
        <w:t>深圳市坪山区中心医院2025年度水电类零星修缮服务项目</w:t>
      </w:r>
      <w:r>
        <w:rPr>
          <w:rFonts w:hint="eastAsia" w:cs="宋体" w:asciiTheme="minorEastAsia" w:hAnsiTheme="minorEastAsia" w:eastAsiaTheme="minorEastAsia"/>
          <w:highlight w:val="none"/>
        </w:rPr>
        <w:t>的潜在投标人应在（本公告附件中）获取招标文件，于</w:t>
      </w:r>
      <w:r>
        <w:rPr>
          <w:rFonts w:hint="eastAsia" w:cs="宋体" w:asciiTheme="minorEastAsia" w:hAnsiTheme="minorEastAsia" w:eastAsiaTheme="minorEastAsia"/>
          <w:color w:val="FF0000"/>
          <w:highlight w:val="none"/>
        </w:rPr>
        <w:t>202</w:t>
      </w:r>
      <w:r>
        <w:rPr>
          <w:rFonts w:cs="宋体" w:asciiTheme="minorEastAsia" w:hAnsiTheme="minorEastAsia" w:eastAsiaTheme="minorEastAsia"/>
          <w:color w:val="FF0000"/>
          <w:highlight w:val="none"/>
        </w:rPr>
        <w:t>5</w:t>
      </w:r>
      <w:r>
        <w:rPr>
          <w:rFonts w:hint="eastAsia" w:cs="宋体" w:asciiTheme="minorEastAsia" w:hAnsiTheme="minorEastAsia" w:eastAsiaTheme="minorEastAsia"/>
          <w:color w:val="FF0000"/>
          <w:highlight w:val="none"/>
        </w:rPr>
        <w:t>年</w:t>
      </w:r>
      <w:r>
        <w:rPr>
          <w:rFonts w:hint="eastAsia" w:cs="宋体" w:asciiTheme="minorEastAsia" w:hAnsiTheme="minorEastAsia" w:eastAsiaTheme="minorEastAsia"/>
          <w:color w:val="FF0000"/>
          <w:highlight w:val="none"/>
          <w:lang w:val="en-US" w:eastAsia="zh-CN"/>
        </w:rPr>
        <w:t>4</w:t>
      </w:r>
      <w:r>
        <w:rPr>
          <w:rFonts w:hint="eastAsia" w:cs="宋体" w:asciiTheme="minorEastAsia" w:hAnsiTheme="minorEastAsia" w:eastAsiaTheme="minorEastAsia"/>
          <w:color w:val="FF0000"/>
          <w:highlight w:val="none"/>
        </w:rPr>
        <w:t>月</w:t>
      </w:r>
      <w:r>
        <w:rPr>
          <w:rFonts w:hint="eastAsia" w:cs="宋体" w:asciiTheme="minorEastAsia" w:hAnsiTheme="minorEastAsia" w:eastAsiaTheme="minorEastAsia"/>
          <w:color w:val="FF0000"/>
          <w:highlight w:val="none"/>
          <w:lang w:val="en-US" w:eastAsia="zh-CN"/>
        </w:rPr>
        <w:t>21</w:t>
      </w:r>
      <w:r>
        <w:rPr>
          <w:rFonts w:hint="eastAsia" w:cs="宋体" w:asciiTheme="minorEastAsia" w:hAnsiTheme="minorEastAsia" w:eastAsiaTheme="minorEastAsia"/>
          <w:color w:val="FF0000"/>
          <w:highlight w:val="none"/>
        </w:rPr>
        <w:t>日</w:t>
      </w:r>
      <w:r>
        <w:rPr>
          <w:rFonts w:hint="eastAsia" w:cs="宋体" w:asciiTheme="minorEastAsia" w:hAnsiTheme="minorEastAsia" w:eastAsiaTheme="minorEastAsia"/>
          <w:color w:val="FF0000"/>
          <w:highlight w:val="none"/>
          <w:lang w:val="en-US" w:eastAsia="zh-CN"/>
        </w:rPr>
        <w:t>9</w:t>
      </w:r>
      <w:r>
        <w:rPr>
          <w:rFonts w:hint="eastAsia" w:cs="宋体" w:asciiTheme="minorEastAsia" w:hAnsiTheme="minorEastAsia" w:eastAsiaTheme="minorEastAsia"/>
          <w:color w:val="FF0000"/>
          <w:highlight w:val="none"/>
        </w:rPr>
        <w:t>时</w:t>
      </w:r>
      <w:r>
        <w:rPr>
          <w:rFonts w:hint="eastAsia" w:cs="宋体" w:asciiTheme="minorEastAsia" w:hAnsiTheme="minorEastAsia" w:eastAsiaTheme="minorEastAsia"/>
          <w:color w:val="FF0000"/>
          <w:highlight w:val="none"/>
          <w:lang w:val="en-US" w:eastAsia="zh-CN"/>
        </w:rPr>
        <w:t>00</w:t>
      </w:r>
      <w:r>
        <w:rPr>
          <w:rFonts w:hint="eastAsia" w:cs="宋体" w:asciiTheme="minorEastAsia" w:hAnsiTheme="minorEastAsia" w:eastAsiaTheme="minorEastAsia"/>
          <w:color w:val="FF0000"/>
          <w:highlight w:val="none"/>
        </w:rPr>
        <w:t>分</w:t>
      </w:r>
      <w:r>
        <w:rPr>
          <w:rFonts w:hint="eastAsia" w:cs="宋体" w:asciiTheme="minorEastAsia" w:hAnsiTheme="minorEastAsia" w:eastAsiaTheme="minorEastAsia"/>
          <w:color w:val="FF0000"/>
          <w:highlight w:val="none"/>
          <w:lang w:val="en-US" w:eastAsia="zh-CN"/>
        </w:rPr>
        <w:t>00</w:t>
      </w:r>
      <w:r>
        <w:rPr>
          <w:rFonts w:hint="eastAsia" w:cs="宋体" w:asciiTheme="minorEastAsia" w:hAnsiTheme="minorEastAsia" w:eastAsiaTheme="minorEastAsia"/>
          <w:color w:val="FF0000"/>
          <w:highlight w:val="none"/>
        </w:rPr>
        <w:t>秒</w:t>
      </w:r>
      <w:r>
        <w:rPr>
          <w:rFonts w:hint="eastAsia" w:cs="宋体" w:asciiTheme="minorEastAsia" w:hAnsiTheme="minorEastAsia" w:eastAsiaTheme="minorEastAsia"/>
          <w:highlight w:val="none"/>
        </w:rPr>
        <w:t>（北京时间）前递交投标文件。</w:t>
      </w:r>
    </w:p>
    <w:p w14:paraId="491F415D">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一、项目基本情况</w:t>
      </w:r>
    </w:p>
    <w:p w14:paraId="4F1B5DEF">
      <w:pPr>
        <w:spacing w:line="400" w:lineRule="exact"/>
        <w:ind w:firstLine="480" w:firstLineChars="200"/>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rPr>
        <w:t>1.项目编号：</w:t>
      </w:r>
      <w:r>
        <w:rPr>
          <w:rFonts w:hint="eastAsia" w:cs="宋体" w:asciiTheme="minorEastAsia" w:hAnsiTheme="minorEastAsia" w:eastAsiaTheme="minorEastAsia"/>
          <w:color w:val="FF0000"/>
          <w:highlight w:val="none"/>
          <w:u w:val="single"/>
          <w:lang w:eastAsia="zh-CN"/>
        </w:rPr>
        <w:t>PSZXDL-2025-00061</w:t>
      </w:r>
    </w:p>
    <w:p w14:paraId="67EF68CC">
      <w:pPr>
        <w:spacing w:line="400" w:lineRule="exact"/>
        <w:ind w:firstLine="480" w:firstLineChars="200"/>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rPr>
        <w:t>2.项目名称：</w:t>
      </w:r>
      <w:r>
        <w:rPr>
          <w:rFonts w:hint="eastAsia" w:cs="宋体" w:asciiTheme="minorEastAsia" w:hAnsiTheme="minorEastAsia" w:eastAsiaTheme="minorEastAsia"/>
          <w:color w:val="FF0000"/>
          <w:highlight w:val="none"/>
          <w:u w:val="single"/>
          <w:lang w:eastAsia="zh-CN"/>
        </w:rPr>
        <w:t>深圳市坪山区中心医院2025年度水电类零星修缮服务项目</w:t>
      </w:r>
    </w:p>
    <w:p w14:paraId="6694452E">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3.</w:t>
      </w:r>
      <w:r>
        <w:rPr>
          <w:rFonts w:hint="eastAsia" w:cs="宋体" w:asciiTheme="minorEastAsia" w:hAnsiTheme="minorEastAsia" w:eastAsiaTheme="minorEastAsia"/>
          <w:highlight w:val="none"/>
          <w:lang w:val="en-US" w:eastAsia="zh-CN"/>
        </w:rPr>
        <w:t>支付上限</w:t>
      </w:r>
      <w:r>
        <w:rPr>
          <w:rFonts w:hint="eastAsia" w:cs="宋体" w:asciiTheme="minorEastAsia" w:hAnsiTheme="minorEastAsia" w:eastAsiaTheme="minorEastAsia"/>
          <w:highlight w:val="none"/>
        </w:rPr>
        <w:t>：</w:t>
      </w:r>
      <w:r>
        <w:rPr>
          <w:rFonts w:hint="eastAsia" w:cs="宋体" w:asciiTheme="minorEastAsia" w:hAnsiTheme="minorEastAsia" w:eastAsiaTheme="minorEastAsia"/>
          <w:color w:val="FF0000"/>
          <w:highlight w:val="none"/>
        </w:rPr>
        <w:t>500,000.00元</w:t>
      </w:r>
    </w:p>
    <w:p w14:paraId="5F1BE085">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4</w:t>
      </w:r>
      <w:r>
        <w:rPr>
          <w:rFonts w:hint="eastAsia" w:cs="宋体" w:asciiTheme="minorEastAsia" w:hAnsiTheme="minorEastAsia" w:eastAsiaTheme="minorEastAsia"/>
          <w:highlight w:val="none"/>
        </w:rPr>
        <w:t>.采购需求：</w:t>
      </w:r>
    </w:p>
    <w:tbl>
      <w:tblPr>
        <w:tblStyle w:val="19"/>
        <w:tblW w:w="7941" w:type="dxa"/>
        <w:tblInd w:w="0" w:type="dxa"/>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228"/>
        <w:gridCol w:w="714"/>
        <w:gridCol w:w="714"/>
        <w:gridCol w:w="3571"/>
        <w:gridCol w:w="714"/>
      </w:tblGrid>
      <w:tr w14:paraId="5D05EDBF">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B8125FB">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49AFBF4">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8C09D74">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0652E80">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4B5C9A7">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备注</w:t>
            </w:r>
          </w:p>
        </w:tc>
      </w:tr>
      <w:tr w14:paraId="435782E0">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vAlign w:val="center"/>
          </w:tcPr>
          <w:p w14:paraId="477EAFAC">
            <w:pPr>
              <w:keepNext w:val="0"/>
              <w:keepLines w:val="0"/>
              <w:widowControl/>
              <w:suppressLineNumbers w:val="0"/>
              <w:spacing w:before="100" w:beforeAutospacing="1" w:after="100" w:afterAutospacing="1"/>
              <w:ind w:left="0" w:right="0"/>
              <w:jc w:val="cente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color w:val="FF0000"/>
                <w:highlight w:val="none"/>
                <w:u w:val="single"/>
                <w:lang w:eastAsia="zh-CN"/>
              </w:rPr>
              <w:t>深圳市坪山区中心医院2025年度水电类零星修缮服务项目</w:t>
            </w:r>
          </w:p>
        </w:tc>
        <w:tc>
          <w:tcPr>
            <w:tcW w:w="714" w:type="dxa"/>
            <w:tcBorders>
              <w:top w:val="outset" w:color="AAAAAA" w:sz="6" w:space="0"/>
              <w:left w:val="outset" w:color="AAAAAA" w:sz="6" w:space="0"/>
              <w:bottom w:val="outset" w:color="AAAAAA" w:sz="6" w:space="0"/>
              <w:right w:val="outset" w:color="AAAAAA" w:sz="6" w:space="0"/>
            </w:tcBorders>
            <w:vAlign w:val="center"/>
          </w:tcPr>
          <w:p w14:paraId="622639EA">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1.0</w:t>
            </w:r>
          </w:p>
        </w:tc>
        <w:tc>
          <w:tcPr>
            <w:tcW w:w="714" w:type="dxa"/>
            <w:tcBorders>
              <w:top w:val="outset" w:color="AAAAAA" w:sz="6" w:space="0"/>
              <w:left w:val="outset" w:color="AAAAAA" w:sz="6" w:space="0"/>
              <w:bottom w:val="outset" w:color="AAAAAA" w:sz="6" w:space="0"/>
              <w:right w:val="outset" w:color="AAAAAA" w:sz="6" w:space="0"/>
            </w:tcBorders>
            <w:vAlign w:val="center"/>
          </w:tcPr>
          <w:p w14:paraId="6F88BD71">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项</w:t>
            </w:r>
          </w:p>
        </w:tc>
        <w:tc>
          <w:tcPr>
            <w:tcW w:w="3571" w:type="dxa"/>
            <w:tcBorders>
              <w:top w:val="outset" w:color="AAAAAA" w:sz="6" w:space="0"/>
              <w:left w:val="outset" w:color="AAAAAA" w:sz="6" w:space="0"/>
              <w:bottom w:val="outset" w:color="AAAAAA" w:sz="6" w:space="0"/>
              <w:right w:val="outset" w:color="AAAAAA" w:sz="6" w:space="0"/>
            </w:tcBorders>
            <w:vAlign w:val="center"/>
          </w:tcPr>
          <w:p w14:paraId="6BD8866B">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none"/>
              </w:rPr>
            </w:pPr>
            <w:r>
              <w:rPr>
                <w:rFonts w:hint="default" w:cs="宋体" w:asciiTheme="minorEastAsia" w:hAnsiTheme="minorEastAsia" w:eastAsiaTheme="minorEastAsia"/>
                <w:szCs w:val="21"/>
                <w:highlight w:val="none"/>
              </w:rPr>
              <w:t>详见采购文件</w:t>
            </w:r>
          </w:p>
        </w:tc>
        <w:tc>
          <w:tcPr>
            <w:tcW w:w="714" w:type="dxa"/>
            <w:tcBorders>
              <w:top w:val="outset" w:color="AAAAAA" w:sz="6" w:space="0"/>
              <w:left w:val="outset" w:color="AAAAAA" w:sz="6" w:space="0"/>
              <w:bottom w:val="outset" w:color="AAAAAA" w:sz="6" w:space="0"/>
              <w:right w:val="outset" w:color="AAAAAA" w:sz="6" w:space="0"/>
            </w:tcBorders>
            <w:vAlign w:val="center"/>
          </w:tcPr>
          <w:p w14:paraId="6CA9A62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r>
    </w:tbl>
    <w:p w14:paraId="0F44B673">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.合同履行期限：详见招标文件。</w:t>
      </w:r>
    </w:p>
    <w:p w14:paraId="5A1822E8">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6</w:t>
      </w:r>
      <w:r>
        <w:rPr>
          <w:rFonts w:hint="eastAsia" w:cs="宋体" w:asciiTheme="minorEastAsia" w:hAnsiTheme="minorEastAsia" w:eastAsiaTheme="minorEastAsia"/>
          <w:highlight w:val="none"/>
        </w:rPr>
        <w:t>.本项目不接受联合体投标。</w:t>
      </w:r>
    </w:p>
    <w:p w14:paraId="6B0002E8">
      <w:pPr>
        <w:ind w:firstLine="482"/>
        <w:rPr>
          <w:rFonts w:cs="宋体" w:asciiTheme="minorEastAsia" w:hAnsiTheme="minorEastAsia" w:eastAsiaTheme="minorEastAsia"/>
          <w:b/>
          <w:color w:val="000000" w:themeColor="text1"/>
          <w:szCs w:val="21"/>
          <w:highlight w:val="none"/>
          <w14:textFill>
            <w14:solidFill>
              <w14:schemeClr w14:val="tx1"/>
            </w14:solidFill>
          </w14:textFill>
        </w:rPr>
      </w:pPr>
    </w:p>
    <w:p w14:paraId="7A7C7C4F">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二、投标人的资格要求：</w:t>
      </w:r>
    </w:p>
    <w:p w14:paraId="5AB890AD">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投标人必须是具有独立法人资格或为具有独立承担民事责任能力的其它组织（提供营业执照或事业单位法人证书或其他证明材料复印件，原件备查）；</w:t>
      </w:r>
    </w:p>
    <w:p w14:paraId="407A5212">
      <w:pPr>
        <w:pStyle w:val="2"/>
        <w:numPr>
          <w:ilvl w:val="0"/>
          <w:numId w:val="2"/>
        </w:numPr>
        <w:ind w:left="420" w:leftChars="0" w:firstLine="480" w:firstLineChars="200"/>
        <w:jc w:val="both"/>
        <w:rPr>
          <w:rFonts w:hint="default" w:cs="仿宋" w:asciiTheme="minorEastAsia" w:hAnsiTheme="minorEastAsia" w:eastAsiaTheme="minorEastAsia"/>
          <w:kern w:val="2"/>
          <w:sz w:val="24"/>
          <w:szCs w:val="24"/>
          <w:highlight w:val="none"/>
          <w:lang w:val="en-US" w:eastAsia="zh-CN" w:bidi="ar-SA"/>
        </w:rPr>
      </w:pPr>
      <w:r>
        <w:rPr>
          <w:rFonts w:hint="eastAsia" w:cs="仿宋" w:asciiTheme="minorEastAsia" w:hAnsiTheme="minorEastAsia" w:eastAsiaTheme="minorEastAsia"/>
          <w:kern w:val="2"/>
          <w:sz w:val="24"/>
          <w:szCs w:val="24"/>
          <w:highlight w:val="none"/>
          <w:lang w:val="en-US" w:eastAsia="zh-CN" w:bidi="ar-SA"/>
        </w:rPr>
        <w:t>投标人须同时具备有效的建筑装修装饰工程专业承包二级（或以上）及建筑机电安装工程专业承包二级（或以上）资质证书；且具备有效的《安全生产许可证》（提供相关证书复印件加盖投标人公章）。</w:t>
      </w:r>
    </w:p>
    <w:p w14:paraId="75932B5D">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参与本项目政府采购活动时不存在被有关部门禁止参与政府采购活动且在有效期内的情况（由供应商在《政府采购投标及履约承诺函》中作出声明）；</w:t>
      </w:r>
    </w:p>
    <w:p w14:paraId="29F38BEB">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具备《中华人民共和国政府采购法》第二十二条第一款的条件（由供应商在《政府采购投标及履约承诺函》中作出声明）；</w:t>
      </w:r>
    </w:p>
    <w:p w14:paraId="7F4B7708">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未被列入失信被执行人、重大税收违法失信主体、政府采购严重违法失信行为记录名单（由供应商在《政府采购投标及履约承诺函》中作出声明）；【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0D2264BF">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不存在《深圳市财政局政府采购供应商信用信息管理办法》（深财规〔2023〕3 号）列明的严重违法失信行为（由供应商在《政府采购投标及履约承诺函》中作出声明）；</w:t>
      </w:r>
    </w:p>
    <w:p w14:paraId="7B7FAA28">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为本项目提供整体设计、规范编制或者项目管理、监理、检测等服务的供应商，不得参加本项目投标。（由供应商在《政府采购投标及履约承诺函》中作出声明）；</w:t>
      </w:r>
    </w:p>
    <w:p w14:paraId="6BAFB844">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本项目</w:t>
      </w:r>
      <w:r>
        <w:rPr>
          <w:rFonts w:hint="eastAsia" w:cs="仿宋" w:asciiTheme="minorEastAsia" w:hAnsiTheme="minorEastAsia" w:eastAsiaTheme="minorEastAsia"/>
          <w:kern w:val="2"/>
          <w:highlight w:val="none"/>
          <w:u w:val="single"/>
        </w:rPr>
        <w:t>不接受</w:t>
      </w:r>
      <w:r>
        <w:rPr>
          <w:rFonts w:hint="eastAsia" w:cs="仿宋" w:asciiTheme="minorEastAsia" w:hAnsiTheme="minorEastAsia" w:eastAsiaTheme="minorEastAsia"/>
          <w:kern w:val="2"/>
          <w:highlight w:val="none"/>
        </w:rPr>
        <w:t>联合体投标，</w:t>
      </w:r>
      <w:r>
        <w:rPr>
          <w:rFonts w:hint="eastAsia" w:cs="仿宋" w:asciiTheme="minorEastAsia" w:hAnsiTheme="minorEastAsia" w:eastAsiaTheme="minorEastAsia"/>
          <w:kern w:val="2"/>
          <w:highlight w:val="none"/>
          <w:u w:val="single"/>
        </w:rPr>
        <w:t>不接受</w:t>
      </w:r>
      <w:r>
        <w:rPr>
          <w:rFonts w:hint="eastAsia" w:cs="仿宋" w:asciiTheme="minorEastAsia" w:hAnsiTheme="minorEastAsia" w:eastAsiaTheme="minorEastAsia"/>
          <w:kern w:val="2"/>
          <w:highlight w:val="none"/>
        </w:rPr>
        <w:t>投标人选用进口产品参与投标，不允许转包分包（由供应商在《政府采购投标及履约承诺函》中作出声明）。</w:t>
      </w:r>
    </w:p>
    <w:p w14:paraId="4F3CECBB">
      <w:pPr>
        <w:widowControl w:val="0"/>
        <w:numPr>
          <w:ilvl w:val="0"/>
          <w:numId w:val="2"/>
        </w:numPr>
        <w:adjustRightInd w:val="0"/>
        <w:snapToGrid w:val="0"/>
        <w:spacing w:line="400" w:lineRule="exact"/>
        <w:ind w:firstLine="480" w:firstLineChars="200"/>
        <w:jc w:val="both"/>
        <w:rPr>
          <w:rFonts w:cs="仿宋" w:asciiTheme="minorEastAsia" w:hAnsiTheme="minorEastAsia" w:eastAsiaTheme="minorEastAsia"/>
          <w:kern w:val="2"/>
          <w:highlight w:val="none"/>
        </w:rPr>
      </w:pPr>
      <w:r>
        <w:rPr>
          <w:rFonts w:hint="eastAsia" w:cs="仿宋" w:asciiTheme="minorEastAsia" w:hAnsiTheme="minorEastAsia" w:eastAsiaTheme="minorEastAsia"/>
          <w:kern w:val="2"/>
          <w:highlight w:val="none"/>
        </w:rPr>
        <w:t>本项目是否专门面向中小企业采购：</w:t>
      </w:r>
      <w:r>
        <w:rPr>
          <w:rFonts w:hint="eastAsia" w:cs="仿宋" w:asciiTheme="minorEastAsia" w:hAnsiTheme="minorEastAsia" w:eastAsiaTheme="minorEastAsia"/>
          <w:kern w:val="2"/>
          <w:highlight w:val="none"/>
          <w:lang w:val="en-US" w:eastAsia="zh-CN"/>
        </w:rPr>
        <w:t>是（由供应商在《中小企业声明函（服务）》或《残疾人福利性单位声明函》或《监狱企业声明函》中作出声明）</w:t>
      </w:r>
      <w:r>
        <w:rPr>
          <w:rFonts w:hint="eastAsia" w:cs="仿宋" w:asciiTheme="minorEastAsia" w:hAnsiTheme="minorEastAsia" w:eastAsiaTheme="minorEastAsia"/>
          <w:kern w:val="2"/>
          <w:highlight w:val="none"/>
        </w:rPr>
        <w:t>。</w:t>
      </w:r>
    </w:p>
    <w:p w14:paraId="01BF4604">
      <w:pPr>
        <w:widowControl w:val="0"/>
        <w:numPr>
          <w:ilvl w:val="0"/>
          <w:numId w:val="2"/>
        </w:numPr>
        <w:adjustRightInd w:val="0"/>
        <w:snapToGrid w:val="0"/>
        <w:spacing w:line="400" w:lineRule="exact"/>
        <w:ind w:firstLine="480" w:firstLineChars="200"/>
        <w:jc w:val="both"/>
        <w:rPr>
          <w:rFonts w:asciiTheme="minorEastAsia" w:hAnsiTheme="minorEastAsia" w:eastAsiaTheme="minorEastAsia"/>
          <w:b/>
          <w:bCs/>
          <w:highlight w:val="none"/>
        </w:rPr>
      </w:pPr>
      <w:r>
        <w:rPr>
          <w:rFonts w:hint="eastAsia" w:ascii="宋体" w:hAnsi="宋体" w:eastAsia="宋体"/>
          <w:color w:val="4F81BD" w:themeColor="accent1"/>
          <w:highlight w:val="none"/>
          <w14:textFill>
            <w14:solidFill>
              <w14:schemeClr w14:val="accent1"/>
            </w14:solidFill>
          </w14:textFill>
        </w:rPr>
        <w:t>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5CBDE0B5">
      <w:pPr>
        <w:pStyle w:val="9"/>
        <w:spacing w:after="0"/>
        <w:ind w:firstLine="482" w:firstLineChars="200"/>
        <w:rPr>
          <w:rFonts w:asciiTheme="minorEastAsia" w:hAnsiTheme="minorEastAsia" w:eastAsiaTheme="minorEastAsia"/>
          <w:b/>
          <w:bCs/>
          <w:highlight w:val="none"/>
        </w:rPr>
      </w:pPr>
      <w:r>
        <w:rPr>
          <w:rFonts w:hint="eastAsia" w:asciiTheme="minorEastAsia" w:hAnsiTheme="minorEastAsia" w:eastAsiaTheme="minorEastAsia"/>
          <w:b/>
          <w:bCs/>
          <w:highlight w:val="none"/>
        </w:rPr>
        <w:t>本项目所属行业类型为：</w:t>
      </w:r>
      <w:r>
        <w:rPr>
          <w:rFonts w:hint="eastAsia" w:asciiTheme="minorEastAsia" w:hAnsiTheme="minorEastAsia" w:eastAsiaTheme="minorEastAsia"/>
          <w:b/>
          <w:bCs/>
          <w:highlight w:val="none"/>
          <w:u w:val="single"/>
        </w:rPr>
        <w:t xml:space="preserve">  </w:t>
      </w:r>
      <w:r>
        <w:rPr>
          <w:rFonts w:hint="eastAsia" w:asciiTheme="minorEastAsia" w:hAnsiTheme="minorEastAsia" w:eastAsiaTheme="minorEastAsia"/>
          <w:b/>
          <w:bCs/>
          <w:highlight w:val="none"/>
          <w:u w:val="single"/>
          <w:lang w:val="en-US" w:eastAsia="zh-CN"/>
        </w:rPr>
        <w:t>建筑业</w:t>
      </w:r>
      <w:r>
        <w:rPr>
          <w:rFonts w:hint="eastAsia" w:asciiTheme="minorEastAsia" w:hAnsiTheme="minorEastAsia" w:eastAsiaTheme="minorEastAsia"/>
          <w:b/>
          <w:bCs/>
          <w:highlight w:val="none"/>
          <w:u w:val="single"/>
        </w:rPr>
        <w:t xml:space="preserve">  </w:t>
      </w:r>
      <w:r>
        <w:rPr>
          <w:rFonts w:hint="eastAsia" w:asciiTheme="minorEastAsia" w:hAnsiTheme="minorEastAsia" w:eastAsiaTheme="minorEastAsia"/>
          <w:b/>
          <w:bCs/>
          <w:highlight w:val="none"/>
        </w:rPr>
        <w:t>。</w:t>
      </w:r>
    </w:p>
    <w:p w14:paraId="0A8C25EF">
      <w:pPr>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注：（1）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3D97ED82">
      <w:pPr>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hint="eastAsia" w:cs="仿宋" w:asciiTheme="minorEastAsia" w:hAnsiTheme="minorEastAsia" w:eastAsiaTheme="minorEastAsia"/>
          <w:color w:val="FF0000"/>
          <w:highlight w:val="none"/>
        </w:rPr>
        <w:t>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r>
        <w:rPr>
          <w:rFonts w:hint="eastAsia" w:asciiTheme="minorEastAsia" w:hAnsiTheme="minorEastAsia" w:eastAsiaTheme="minorEastAsia"/>
          <w:highlight w:val="none"/>
        </w:rPr>
        <w:t>；</w:t>
      </w:r>
    </w:p>
    <w:p w14:paraId="087F6A19">
      <w:pPr>
        <w:ind w:firstLine="480" w:firstLineChars="200"/>
        <w:jc w:val="both"/>
        <w:rPr>
          <w:rFonts w:asciiTheme="minorEastAsia" w:hAnsiTheme="minorEastAsia" w:eastAsiaTheme="minorEastAsia"/>
          <w:color w:val="4F81BD" w:themeColor="accent1"/>
          <w:highlight w:val="none"/>
          <w14:textFill>
            <w14:solidFill>
              <w14:schemeClr w14:val="accent1"/>
            </w14:solidFill>
          </w14:textFill>
        </w:rPr>
      </w:pPr>
      <w:r>
        <w:rPr>
          <w:rFonts w:hint="eastAsia" w:asciiTheme="minorEastAsia" w:hAnsiTheme="minorEastAsia" w:eastAsiaTheme="minorEastAsia"/>
          <w:color w:val="4F81BD" w:themeColor="accent1"/>
          <w:highlight w:val="none"/>
          <w14:textFill>
            <w14:solidFill>
              <w14:schemeClr w14:val="accent1"/>
            </w14:solidFill>
          </w14:textFill>
        </w:rPr>
        <w:t>（3）供应商投标（上传投标文件）请先行办理注册手续，具体请按照本公告“六、其他补充事宜”相关内容指引办理。</w:t>
      </w:r>
    </w:p>
    <w:p w14:paraId="1B15FAB4">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p>
    <w:p w14:paraId="353F9904">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三、获取招标文件</w:t>
      </w:r>
    </w:p>
    <w:p w14:paraId="63DE0F2F">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时间：自招标公告发布之日起至</w:t>
      </w:r>
      <w:r>
        <w:rPr>
          <w:rFonts w:hint="eastAsia" w:cs="宋体" w:asciiTheme="minorEastAsia" w:hAnsiTheme="minorEastAsia" w:eastAsiaTheme="minorEastAsia"/>
          <w:color w:val="FF0000"/>
          <w:highlight w:val="none"/>
        </w:rPr>
        <w:t>2025年4月21日9时00分00秒</w:t>
      </w:r>
      <w:r>
        <w:rPr>
          <w:rFonts w:hint="eastAsia" w:cs="宋体" w:asciiTheme="minorEastAsia" w:hAnsiTheme="minorEastAsia" w:eastAsiaTheme="minorEastAsia"/>
          <w:highlight w:val="none"/>
        </w:rPr>
        <w:t xml:space="preserve">（北京时间） </w:t>
      </w:r>
    </w:p>
    <w:p w14:paraId="58F96B05">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地点：登陆深圳政府采购自行采购系统统一用户中心</w:t>
      </w:r>
      <w:r>
        <w:rPr>
          <w:rFonts w:cs="宋体" w:asciiTheme="minorEastAsia" w:hAnsiTheme="minorEastAsia" w:eastAsiaTheme="minorEastAsia"/>
          <w:highlight w:val="none"/>
        </w:rPr>
        <w:t>https://trade.szggzy.com/ggzy/center/#/login</w:t>
      </w:r>
      <w:r>
        <w:rPr>
          <w:rFonts w:hint="eastAsia" w:cs="宋体" w:asciiTheme="minorEastAsia" w:hAnsiTheme="minorEastAsia" w:eastAsiaTheme="minorEastAsia"/>
          <w:highlight w:val="none"/>
        </w:rPr>
        <w:t>下载本项目的招标文件。</w:t>
      </w:r>
    </w:p>
    <w:p w14:paraId="738B7CB3">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方式：在线下载。 </w:t>
      </w:r>
    </w:p>
    <w:p w14:paraId="6768EB93">
      <w:pPr>
        <w:pStyle w:val="2"/>
        <w:ind w:firstLine="480"/>
        <w:rPr>
          <w:rFonts w:asciiTheme="minorEastAsia" w:hAnsiTheme="minorEastAsia" w:eastAsiaTheme="minorEastAsia"/>
          <w:highlight w:val="none"/>
        </w:rPr>
      </w:pPr>
    </w:p>
    <w:p w14:paraId="21AAD5C8">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四、提交投标文件截止时间</w:t>
      </w:r>
    </w:p>
    <w:p w14:paraId="30E0E9EA">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1</w:t>
      </w:r>
      <w:r>
        <w:rPr>
          <w:rFonts w:hint="eastAsia" w:cs="宋体" w:asciiTheme="minorEastAsia" w:hAnsiTheme="minorEastAsia" w:eastAsiaTheme="minorEastAsia"/>
          <w:highlight w:val="none"/>
        </w:rPr>
        <w:t>投标文件递交方式</w:t>
      </w:r>
      <w:r>
        <w:rPr>
          <w:rFonts w:cs="宋体" w:asciiTheme="minorEastAsia" w:hAnsiTheme="minorEastAsia" w:eastAsiaTheme="minorEastAsia"/>
          <w:highlight w:val="none"/>
        </w:rPr>
        <w:t xml:space="preserve"> </w:t>
      </w:r>
      <w:r>
        <w:rPr>
          <w:rFonts w:hint="eastAsia" w:cs="宋体" w:asciiTheme="minorEastAsia" w:hAnsiTheme="minorEastAsia" w:eastAsiaTheme="minorEastAsia"/>
          <w:highlight w:val="none"/>
        </w:rPr>
        <w:t>：本项目实行网上投标，采用电子投标文件。投标截止时间及投标时间均以公告为准。</w:t>
      </w:r>
    </w:p>
    <w:p w14:paraId="593B688A">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2.</w:t>
      </w:r>
      <w:r>
        <w:rPr>
          <w:rFonts w:hint="eastAsia" w:cs="宋体" w:asciiTheme="minorEastAsia" w:hAnsiTheme="minorEastAsia" w:eastAsiaTheme="minorEastAsia"/>
          <w:highlight w:val="none"/>
        </w:rPr>
        <w:t>投标截止时间</w:t>
      </w:r>
      <w:r>
        <w:rPr>
          <w:rFonts w:cs="宋体" w:asciiTheme="minorEastAsia" w:hAnsiTheme="minorEastAsia" w:eastAsiaTheme="minorEastAsia"/>
          <w:highlight w:val="none"/>
        </w:rPr>
        <w:t xml:space="preserve">: </w:t>
      </w:r>
      <w:r>
        <w:rPr>
          <w:rFonts w:hint="eastAsia" w:cs="宋体" w:asciiTheme="minorEastAsia" w:hAnsiTheme="minorEastAsia" w:eastAsiaTheme="minorEastAsia"/>
          <w:color w:val="FF0000"/>
          <w:highlight w:val="none"/>
        </w:rPr>
        <w:t>2025年4月21日9时00分00秒</w:t>
      </w:r>
      <w:r>
        <w:rPr>
          <w:rFonts w:hint="eastAsia" w:cs="宋体" w:asciiTheme="minorEastAsia" w:hAnsiTheme="minorEastAsia" w:eastAsiaTheme="minorEastAsia"/>
          <w:highlight w:val="none"/>
        </w:rPr>
        <w:t>（北京时间）</w:t>
      </w:r>
    </w:p>
    <w:p w14:paraId="6FEB6508">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3.</w:t>
      </w:r>
      <w:r>
        <w:rPr>
          <w:rFonts w:hint="eastAsia" w:cs="宋体" w:asciiTheme="minorEastAsia" w:hAnsiTheme="minorEastAsia" w:eastAsiaTheme="minorEastAsia"/>
          <w:highlight w:val="none"/>
        </w:rPr>
        <w:t>投标文件要求</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详见采购文件。</w:t>
      </w:r>
    </w:p>
    <w:p w14:paraId="348FDF2A">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p>
    <w:p w14:paraId="0E712075">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五、开标</w:t>
      </w:r>
      <w:r>
        <w:rPr>
          <w:rFonts w:cs="宋体" w:asciiTheme="minorEastAsia" w:hAnsiTheme="minorEastAsia" w:eastAsiaTheme="minorEastAsia"/>
          <w:b/>
          <w:color w:val="000000" w:themeColor="text1"/>
          <w:szCs w:val="21"/>
          <w:highlight w:val="none"/>
          <w14:textFill>
            <w14:solidFill>
              <w14:schemeClr w14:val="tx1"/>
            </w14:solidFill>
          </w14:textFill>
        </w:rPr>
        <w:t>/</w:t>
      </w:r>
      <w:r>
        <w:rPr>
          <w:rFonts w:hint="eastAsia" w:cs="宋体" w:asciiTheme="minorEastAsia" w:hAnsiTheme="minorEastAsia" w:eastAsiaTheme="minorEastAsia"/>
          <w:b/>
          <w:color w:val="000000" w:themeColor="text1"/>
          <w:szCs w:val="21"/>
          <w:highlight w:val="none"/>
          <w14:textFill>
            <w14:solidFill>
              <w14:schemeClr w14:val="tx1"/>
            </w14:solidFill>
          </w14:textFill>
        </w:rPr>
        <w:t>谈判时间和地点</w:t>
      </w:r>
    </w:p>
    <w:p w14:paraId="152F6189">
      <w:pPr>
        <w:spacing w:line="400" w:lineRule="exact"/>
        <w:ind w:firstLine="480" w:firstLineChars="200"/>
        <w:rPr>
          <w:rFonts w:cs="宋体" w:asciiTheme="minorEastAsia" w:hAnsiTheme="minorEastAsia" w:eastAsiaTheme="minorEastAsia"/>
          <w:highlight w:val="none"/>
        </w:rPr>
      </w:pPr>
      <w:r>
        <w:rPr>
          <w:rFonts w:cs="宋体" w:asciiTheme="minorEastAsia" w:hAnsiTheme="minorEastAsia" w:eastAsiaTheme="minorEastAsia"/>
          <w:highlight w:val="none"/>
        </w:rPr>
        <w:t>1.</w:t>
      </w:r>
      <w:r>
        <w:rPr>
          <w:rFonts w:hint="eastAsia" w:cs="宋体" w:asciiTheme="minorEastAsia" w:hAnsiTheme="minorEastAsia" w:eastAsiaTheme="minorEastAsia"/>
          <w:highlight w:val="none"/>
        </w:rPr>
        <w:t>开标</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谈判时间：</w:t>
      </w:r>
      <w:r>
        <w:rPr>
          <w:rFonts w:hint="eastAsia" w:cs="宋体" w:asciiTheme="minorEastAsia" w:hAnsiTheme="minorEastAsia" w:eastAsiaTheme="minorEastAsia"/>
          <w:color w:val="FF0000"/>
          <w:highlight w:val="none"/>
        </w:rPr>
        <w:t>2025年4月21日9时00分00秒</w:t>
      </w:r>
      <w:r>
        <w:rPr>
          <w:rFonts w:hint="eastAsia" w:cs="宋体" w:asciiTheme="minorEastAsia" w:hAnsiTheme="minorEastAsia" w:eastAsiaTheme="minorEastAsia"/>
          <w:highlight w:val="none"/>
        </w:rPr>
        <w:t>（北京时间）</w:t>
      </w:r>
    </w:p>
    <w:p w14:paraId="24F6E5F2">
      <w:pPr>
        <w:spacing w:line="400" w:lineRule="exact"/>
        <w:ind w:firstLine="480" w:firstLineChars="200"/>
        <w:rPr>
          <w:rFonts w:cs="宋体" w:asciiTheme="minorEastAsia" w:hAnsiTheme="minorEastAsia" w:eastAsiaTheme="minorEastAsia"/>
          <w:highlight w:val="none"/>
        </w:rPr>
      </w:pPr>
      <w:r>
        <w:rPr>
          <w:rFonts w:cs="宋体" w:asciiTheme="minorEastAsia" w:hAnsiTheme="minorEastAsia" w:eastAsiaTheme="minorEastAsia"/>
          <w:highlight w:val="none"/>
        </w:rPr>
        <w:t>2.</w:t>
      </w:r>
      <w:r>
        <w:rPr>
          <w:rFonts w:hint="eastAsia" w:cs="宋体" w:asciiTheme="minorEastAsia" w:hAnsiTheme="minorEastAsia" w:eastAsiaTheme="minorEastAsia"/>
          <w:highlight w:val="none"/>
        </w:rPr>
        <w:t>开标</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谈判地点：深圳政府采购自行采购系统网上开标大厅。</w:t>
      </w:r>
    </w:p>
    <w:p w14:paraId="2EE04CA8">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p>
    <w:p w14:paraId="6DE99767">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六、其他补充事宜</w:t>
      </w:r>
    </w:p>
    <w:p w14:paraId="15E023C5">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1.</w:t>
      </w:r>
      <w:r>
        <w:rPr>
          <w:rFonts w:hint="eastAsia" w:cs="宋体" w:asciiTheme="minorEastAsia" w:hAnsiTheme="minorEastAsia" w:eastAsiaTheme="minorEastAsia"/>
          <w:highlight w:val="none"/>
        </w:rPr>
        <w:t>关于在线解密：如投标人的投标文件为加密文件，投标人须在开标当日</w:t>
      </w:r>
      <w:r>
        <w:rPr>
          <w:rFonts w:hint="eastAsia" w:cs="宋体" w:asciiTheme="minorEastAsia" w:hAnsiTheme="minorEastAsia" w:eastAsiaTheme="minorEastAsia"/>
          <w:highlight w:val="none"/>
          <w:lang w:val="en-US" w:eastAsia="zh-CN"/>
        </w:rPr>
        <w:t>9</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lang w:val="en-US" w:eastAsia="zh-CN"/>
        </w:rPr>
        <w:t>00</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lang w:val="en-US" w:eastAsia="zh-CN"/>
        </w:rPr>
        <w:t>10</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lang w:val="en-US" w:eastAsia="zh-CN"/>
        </w:rPr>
        <w:t>0</w:t>
      </w:r>
      <w:r>
        <w:rPr>
          <w:rFonts w:cs="宋体" w:asciiTheme="minorEastAsia" w:hAnsiTheme="minorEastAsia" w:eastAsiaTheme="minorEastAsia"/>
          <w:highlight w:val="none"/>
        </w:rPr>
        <w:t>0</w:t>
      </w:r>
      <w:r>
        <w:rPr>
          <w:rFonts w:hint="eastAsia" w:cs="宋体" w:asciiTheme="minorEastAsia" w:hAnsiTheme="minorEastAsia" w:eastAsiaTheme="minorEastAsia"/>
          <w:highlight w:val="none"/>
        </w:rPr>
        <w:t>期</w:t>
      </w:r>
      <w:bookmarkStart w:id="126" w:name="_GoBack"/>
      <w:bookmarkEnd w:id="126"/>
      <w:r>
        <w:rPr>
          <w:rFonts w:hint="eastAsia" w:cs="宋体" w:asciiTheme="minorEastAsia" w:hAnsiTheme="minorEastAsia" w:eastAsiaTheme="minorEastAsia"/>
          <w:highlight w:val="none"/>
        </w:rPr>
        <w:t>间进行解密，逾期未解密的作无效处理。解密方法：登录“深圳政府采购自行采购系统统一用户中心（</w:t>
      </w:r>
      <w:r>
        <w:rPr>
          <w:rFonts w:cs="宋体" w:asciiTheme="minorEastAsia" w:hAnsiTheme="minorEastAsia" w:eastAsiaTheme="minorEastAsia"/>
          <w:highlight w:val="none"/>
        </w:rPr>
        <w:t>https://trade.szggzy.com/ggzy/center/#/login</w:t>
      </w:r>
      <w:r>
        <w:rPr>
          <w:rFonts w:hint="eastAsia" w:cs="宋体" w:asciiTheme="minorEastAsia" w:hAnsiTheme="minorEastAsia" w:eastAsiaTheme="minorEastAsia"/>
          <w:highlight w:val="none"/>
        </w:rPr>
        <w:t>）”，使用本单位制作电子投标文件同一个电子密钥，在系统中进行在线解密、查询开标情况。</w:t>
      </w:r>
      <w:r>
        <w:rPr>
          <w:rFonts w:cs="宋体" w:asciiTheme="minorEastAsia" w:hAnsiTheme="minorEastAsia" w:eastAsiaTheme="minorEastAsia"/>
          <w:highlight w:val="none"/>
        </w:rPr>
        <w:t xml:space="preserve"> </w:t>
      </w:r>
    </w:p>
    <w:p w14:paraId="3C6EBBC0">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2.</w:t>
      </w:r>
      <w:r>
        <w:rPr>
          <w:rFonts w:hint="eastAsia" w:cs="宋体" w:asciiTheme="minorEastAsia" w:hAnsiTheme="minorEastAsia" w:eastAsiaTheme="minorEastAsia"/>
          <w:highlight w:val="none"/>
        </w:rPr>
        <w:t>供应商投标（上传投标文件）必须先行办理注册手续，具体请按照深圳公共资源交易网</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交易服务指南</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资料下载</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深圳自行采购系统用户操作指引（供应商）相关内容指引办理。</w:t>
      </w:r>
    </w:p>
    <w:p w14:paraId="7F257928">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p>
    <w:p w14:paraId="553F86C1">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七、异议</w:t>
      </w:r>
      <w:r>
        <w:rPr>
          <w:rFonts w:cs="宋体" w:asciiTheme="minorEastAsia" w:hAnsiTheme="minorEastAsia" w:eastAsiaTheme="minorEastAsia"/>
          <w:b/>
          <w:color w:val="000000" w:themeColor="text1"/>
          <w:szCs w:val="21"/>
          <w:highlight w:val="none"/>
          <w14:textFill>
            <w14:solidFill>
              <w14:schemeClr w14:val="tx1"/>
            </w14:solidFill>
          </w14:textFill>
        </w:rPr>
        <w:t>/</w:t>
      </w:r>
      <w:r>
        <w:rPr>
          <w:rFonts w:hint="eastAsia" w:cs="宋体" w:asciiTheme="minorEastAsia" w:hAnsiTheme="minorEastAsia" w:eastAsiaTheme="minorEastAsia"/>
          <w:b/>
          <w:color w:val="000000" w:themeColor="text1"/>
          <w:szCs w:val="21"/>
          <w:highlight w:val="none"/>
          <w14:textFill>
            <w14:solidFill>
              <w14:schemeClr w14:val="tx1"/>
            </w14:solidFill>
          </w14:textFill>
        </w:rPr>
        <w:t>咨询、答复</w:t>
      </w:r>
      <w:r>
        <w:rPr>
          <w:rFonts w:cs="宋体" w:asciiTheme="minorEastAsia" w:hAnsiTheme="minorEastAsia" w:eastAsiaTheme="minorEastAsia"/>
          <w:b/>
          <w:color w:val="000000" w:themeColor="text1"/>
          <w:szCs w:val="21"/>
          <w:highlight w:val="none"/>
          <w14:textFill>
            <w14:solidFill>
              <w14:schemeClr w14:val="tx1"/>
            </w14:solidFill>
          </w14:textFill>
        </w:rPr>
        <w:t>/</w:t>
      </w:r>
      <w:r>
        <w:rPr>
          <w:rFonts w:hint="eastAsia" w:cs="宋体" w:asciiTheme="minorEastAsia" w:hAnsiTheme="minorEastAsia" w:eastAsiaTheme="minorEastAsia"/>
          <w:b/>
          <w:color w:val="000000" w:themeColor="text1"/>
          <w:szCs w:val="21"/>
          <w:highlight w:val="none"/>
          <w14:textFill>
            <w14:solidFill>
              <w14:schemeClr w14:val="tx1"/>
            </w14:solidFill>
          </w14:textFill>
        </w:rPr>
        <w:t>澄清时间</w:t>
      </w:r>
    </w:p>
    <w:p w14:paraId="33023CD1">
      <w:pPr>
        <w:wordWrap w:val="0"/>
        <w:spacing w:line="400" w:lineRule="exact"/>
        <w:ind w:firstLine="480" w:firstLineChars="200"/>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1</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异议</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咨询时间：自招标公告发布之日起至</w:t>
      </w:r>
      <w:r>
        <w:rPr>
          <w:rFonts w:cs="宋体" w:asciiTheme="minorEastAsia" w:hAnsiTheme="minorEastAsia" w:eastAsiaTheme="minorEastAsia"/>
          <w:highlight w:val="none"/>
        </w:rPr>
        <w:t>20</w:t>
      </w:r>
      <w:r>
        <w:rPr>
          <w:rFonts w:hint="eastAsia" w:cs="宋体" w:asciiTheme="minorEastAsia" w:hAnsiTheme="minorEastAsia" w:eastAsiaTheme="minorEastAsia"/>
          <w:highlight w:val="none"/>
          <w:lang w:val="en-US" w:eastAsia="zh-CN"/>
        </w:rPr>
        <w:t>25</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lang w:val="en-US" w:eastAsia="zh-CN"/>
        </w:rPr>
        <w:t>4</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lang w:val="en-US" w:eastAsia="zh-CN"/>
        </w:rPr>
        <w:t>12</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lang w:val="en-US" w:eastAsia="zh-CN"/>
        </w:rPr>
        <w:t>17</w:t>
      </w:r>
      <w:r>
        <w:rPr>
          <w:rFonts w:hint="eastAsia" w:cs="宋体" w:asciiTheme="minorEastAsia" w:hAnsiTheme="minorEastAsia" w:eastAsiaTheme="minorEastAsia"/>
          <w:highlight w:val="none"/>
        </w:rPr>
        <w:t>时</w:t>
      </w:r>
      <w:r>
        <w:rPr>
          <w:rFonts w:cs="宋体" w:asciiTheme="minorEastAsia" w:hAnsiTheme="minorEastAsia" w:eastAsiaTheme="minorEastAsia"/>
          <w:highlight w:val="none"/>
        </w:rPr>
        <w:t>00</w:t>
      </w:r>
      <w:r>
        <w:rPr>
          <w:rFonts w:hint="eastAsia" w:cs="宋体" w:asciiTheme="minorEastAsia" w:hAnsiTheme="minorEastAsia" w:eastAsiaTheme="minorEastAsia"/>
          <w:highlight w:val="none"/>
        </w:rPr>
        <w:t>分（北京时间）</w:t>
      </w:r>
    </w:p>
    <w:p w14:paraId="0FB04BAA">
      <w:pPr>
        <w:wordWrap w:val="0"/>
        <w:spacing w:line="400" w:lineRule="exact"/>
        <w:ind w:firstLine="480" w:firstLineChars="200"/>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答复</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澄清时间：自招标公告发布之日起至</w:t>
      </w:r>
      <w:r>
        <w:rPr>
          <w:rFonts w:cs="宋体" w:asciiTheme="minorEastAsia" w:hAnsiTheme="minorEastAsia" w:eastAsiaTheme="minorEastAsia"/>
          <w:highlight w:val="none"/>
        </w:rPr>
        <w:t>20</w:t>
      </w:r>
      <w:r>
        <w:rPr>
          <w:rFonts w:hint="eastAsia" w:cs="宋体" w:asciiTheme="minorEastAsia" w:hAnsiTheme="minorEastAsia" w:eastAsiaTheme="minorEastAsia"/>
          <w:highlight w:val="none"/>
          <w:lang w:val="en-US" w:eastAsia="zh-CN"/>
        </w:rPr>
        <w:t>25</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lang w:val="en-US" w:eastAsia="zh-CN"/>
        </w:rPr>
        <w:t>4</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lang w:val="en-US" w:eastAsia="zh-CN"/>
        </w:rPr>
        <w:t>14</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lang w:val="en-US" w:eastAsia="zh-CN"/>
        </w:rPr>
        <w:t>23</w:t>
      </w:r>
      <w:r>
        <w:rPr>
          <w:rFonts w:hint="eastAsia" w:cs="宋体" w:asciiTheme="minorEastAsia" w:hAnsiTheme="minorEastAsia" w:eastAsiaTheme="minorEastAsia"/>
          <w:highlight w:val="none"/>
        </w:rPr>
        <w:t>时</w:t>
      </w:r>
      <w:r>
        <w:rPr>
          <w:rFonts w:cs="宋体" w:asciiTheme="minorEastAsia" w:hAnsiTheme="minorEastAsia" w:eastAsiaTheme="minorEastAsia"/>
          <w:highlight w:val="none"/>
        </w:rPr>
        <w:t>00</w:t>
      </w:r>
      <w:r>
        <w:rPr>
          <w:rFonts w:hint="eastAsia" w:cs="宋体" w:asciiTheme="minorEastAsia" w:hAnsiTheme="minorEastAsia" w:eastAsiaTheme="minorEastAsia"/>
          <w:highlight w:val="none"/>
        </w:rPr>
        <w:t>分（北京时间）</w:t>
      </w:r>
    </w:p>
    <w:p w14:paraId="0606D766">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p>
    <w:p w14:paraId="4F820FBD">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cs="宋体" w:asciiTheme="minorEastAsia" w:hAnsiTheme="minorEastAsia" w:eastAsiaTheme="minorEastAsia"/>
          <w:b/>
          <w:color w:val="000000" w:themeColor="text1"/>
          <w:szCs w:val="21"/>
          <w:highlight w:val="none"/>
          <w14:textFill>
            <w14:solidFill>
              <w14:schemeClr w14:val="tx1"/>
            </w14:solidFill>
          </w14:textFill>
        </w:rPr>
        <w:t>八、其他补充事项</w:t>
      </w:r>
    </w:p>
    <w:p w14:paraId="2C633900">
      <w:pPr>
        <w:wordWrap w:val="0"/>
        <w:spacing w:line="400" w:lineRule="exact"/>
        <w:ind w:firstLine="480" w:firstLineChars="200"/>
        <w:jc w:val="both"/>
        <w:rPr>
          <w:rFonts w:cs="宋体" w:asciiTheme="minorEastAsia" w:hAnsiTheme="minorEastAsia" w:eastAsiaTheme="minorEastAsia"/>
          <w:highlight w:val="none"/>
        </w:rPr>
      </w:pPr>
      <w:r>
        <w:rPr>
          <w:rFonts w:hint="eastAsia" w:cs="宋体" w:asciiTheme="minorEastAsia" w:hAnsiTheme="minorEastAsia" w:eastAsiaTheme="minorEastAsia"/>
          <w:highlight w:val="none"/>
        </w:rPr>
        <w:t>1</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提出采购文件澄清要求</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不等同于</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对采购文件质疑</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，供应商提出的澄清要求内容如出现</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质疑</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字眼，将予以退回。供应商如认为采购文件存在限制性、倾向性、其权益受到损害，应在采购文件公布之日起七个工作日内以书面形式提出质疑。请质疑供应商根据深圳公共资源交易中心网（</w:t>
      </w:r>
      <w:r>
        <w:rPr>
          <w:rFonts w:cs="宋体" w:asciiTheme="minorEastAsia" w:hAnsiTheme="minorEastAsia" w:eastAsiaTheme="minorEastAsia"/>
          <w:highlight w:val="none"/>
        </w:rPr>
        <w:t xml:space="preserve"> https://www.szggzy.com/globalSearch/details.html?contentId=1211037</w:t>
      </w:r>
      <w:r>
        <w:rPr>
          <w:rFonts w:hint="eastAsia" w:cs="宋体" w:asciiTheme="minorEastAsia" w:hAnsiTheme="minorEastAsia" w:eastAsiaTheme="minorEastAsia"/>
          <w:highlight w:val="none"/>
        </w:rPr>
        <w:t>）所发布的质疑指引、质疑函模板填写质疑函并提交质疑材料。质疑材料可以采用现场或邮寄方式提交，采用邮寄方式提交的，交邮时间应在本公告发布之日起七个工作日内。质疑材料现场提交、邮寄地址：深圳市福田区福田体育公园西北角友和招标代理服务中心（靠近北门）。质疑咨询电话：</w:t>
      </w:r>
      <w:r>
        <w:rPr>
          <w:rFonts w:cs="宋体" w:asciiTheme="minorEastAsia" w:hAnsiTheme="minorEastAsia" w:eastAsiaTheme="minorEastAsia"/>
          <w:highlight w:val="none"/>
        </w:rPr>
        <w:t>0755-8388</w:t>
      </w:r>
      <w:r>
        <w:rPr>
          <w:rFonts w:hint="eastAsia" w:cs="宋体" w:asciiTheme="minorEastAsia" w:hAnsiTheme="minorEastAsia" w:eastAsiaTheme="minorEastAsia"/>
          <w:highlight w:val="none"/>
          <w:lang w:val="en-US" w:eastAsia="zh-CN"/>
        </w:rPr>
        <w:t>1282</w:t>
      </w:r>
      <w:r>
        <w:rPr>
          <w:rFonts w:hint="eastAsia" w:cs="宋体" w:asciiTheme="minorEastAsia" w:hAnsiTheme="minorEastAsia" w:eastAsiaTheme="minorEastAsia"/>
          <w:highlight w:val="none"/>
        </w:rPr>
        <w:t>，质疑材料提交邮箱：</w:t>
      </w:r>
      <w:r>
        <w:rPr>
          <w:rFonts w:cs="宋体" w:asciiTheme="minorEastAsia" w:hAnsiTheme="minorEastAsia" w:eastAsiaTheme="minorEastAsia"/>
          <w:highlight w:val="none"/>
        </w:rPr>
        <w:t>ywjd@uho.cn</w:t>
      </w:r>
      <w:r>
        <w:rPr>
          <w:rFonts w:hint="eastAsia" w:cs="宋体" w:asciiTheme="minorEastAsia" w:hAnsiTheme="minorEastAsia" w:eastAsiaTheme="minorEastAsia"/>
          <w:highlight w:val="none"/>
        </w:rPr>
        <w:t>。根据《深圳经济特区政府采购条例》第四十二条</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供应商投诉的事项应当是经过质疑的事项</w:t>
      </w:r>
      <w:r>
        <w:rPr>
          <w:rFonts w:cs="宋体" w:asciiTheme="minorEastAsia" w:hAnsiTheme="minorEastAsia" w:eastAsiaTheme="minorEastAsia"/>
          <w:highlight w:val="none"/>
        </w:rPr>
        <w:t>”</w:t>
      </w:r>
      <w:r>
        <w:rPr>
          <w:rFonts w:hint="eastAsia" w:cs="宋体" w:asciiTheme="minorEastAsia" w:hAnsiTheme="minorEastAsia" w:eastAsiaTheme="minorEastAsia"/>
          <w:highlight w:val="none"/>
        </w:rPr>
        <w:t>的规定，未经正式质疑的，将影响供应商行使向财政部门提起投诉的权利。）</w:t>
      </w:r>
      <w:r>
        <w:rPr>
          <w:rFonts w:cs="宋体" w:asciiTheme="minorEastAsia" w:hAnsiTheme="minorEastAsia" w:eastAsiaTheme="minorEastAsia"/>
          <w:highlight w:val="none"/>
        </w:rPr>
        <w:t xml:space="preserve"> </w:t>
      </w:r>
    </w:p>
    <w:p w14:paraId="758E90EF">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2.</w:t>
      </w:r>
      <w:r>
        <w:rPr>
          <w:rFonts w:hint="eastAsia" w:cs="宋体" w:asciiTheme="minorEastAsia" w:hAnsiTheme="minorEastAsia" w:eastAsiaTheme="minorEastAsia"/>
          <w:highlight w:val="none"/>
        </w:rPr>
        <w:t>友和保险经纪有限公司有权对投标人就本项目要求提供的相关证明资料（原件）进行审查。供应商提供虚假资料被查实的，则可能面临被取消本项目中标资格、列入不良行为记录名单和三年内禁止参与深圳市政府采购活动的风险。</w:t>
      </w:r>
      <w:r>
        <w:rPr>
          <w:rFonts w:cs="宋体" w:asciiTheme="minorEastAsia" w:hAnsiTheme="minorEastAsia" w:eastAsiaTheme="minorEastAsia"/>
          <w:highlight w:val="none"/>
        </w:rPr>
        <w:t xml:space="preserve"> </w:t>
      </w:r>
    </w:p>
    <w:p w14:paraId="795B1C27">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3.</w:t>
      </w:r>
      <w:r>
        <w:rPr>
          <w:rFonts w:hint="eastAsia" w:cs="宋体" w:asciiTheme="minorEastAsia" w:hAnsiTheme="minorEastAsia" w:eastAsiaTheme="minorEastAsia"/>
          <w:highlight w:val="none"/>
        </w:rPr>
        <w:t>本招标公告及本项目招标文件所涉及的时间一律为北京时间。投标人有义务在招标活动期间浏览深圳政府采购自行采购网站</w:t>
      </w:r>
      <w:r>
        <w:rPr>
          <w:rFonts w:cs="宋体" w:asciiTheme="minorEastAsia" w:hAnsiTheme="minorEastAsia" w:eastAsiaTheme="minorEastAsia"/>
          <w:highlight w:val="none"/>
        </w:rPr>
        <w:t>https://zxcg.szggzy.com/home/index.html</w:t>
      </w:r>
      <w:r>
        <w:rPr>
          <w:rFonts w:hint="eastAsia" w:cs="宋体" w:asciiTheme="minorEastAsia" w:hAnsiTheme="minorEastAsia" w:eastAsiaTheme="minorEastAsia"/>
          <w:highlight w:val="none"/>
        </w:rPr>
        <w:t>，在深圳政府采购自行采购系统网上公布的与本次招标项目有关的信息视为已送达各投标人。</w:t>
      </w:r>
    </w:p>
    <w:p w14:paraId="06DE87B0">
      <w:pPr>
        <w:wordWrap w:val="0"/>
        <w:spacing w:line="400" w:lineRule="exact"/>
        <w:ind w:firstLine="480" w:firstLineChars="200"/>
        <w:jc w:val="both"/>
        <w:rPr>
          <w:rFonts w:cs="宋体" w:asciiTheme="minorEastAsia" w:hAnsiTheme="minorEastAsia" w:eastAsiaTheme="minorEastAsia"/>
          <w:highlight w:val="none"/>
        </w:rPr>
      </w:pPr>
      <w:r>
        <w:rPr>
          <w:rFonts w:cs="宋体" w:asciiTheme="minorEastAsia" w:hAnsiTheme="minorEastAsia" w:eastAsiaTheme="minorEastAsia"/>
          <w:highlight w:val="none"/>
        </w:rPr>
        <w:t>4.</w:t>
      </w:r>
      <w:r>
        <w:rPr>
          <w:rFonts w:hint="eastAsia" w:cs="宋体" w:asciiTheme="minorEastAsia" w:hAnsiTheme="minorEastAsia" w:eastAsiaTheme="minorEastAsia"/>
          <w:highlight w:val="none"/>
        </w:rPr>
        <w:t>本项目不需要投标保证金。</w:t>
      </w:r>
    </w:p>
    <w:p w14:paraId="4FBB16BD">
      <w:pPr>
        <w:pStyle w:val="2"/>
        <w:ind w:firstLine="480"/>
        <w:rPr>
          <w:rFonts w:asciiTheme="minorEastAsia" w:hAnsiTheme="minorEastAsia" w:eastAsiaTheme="minorEastAsia"/>
          <w:highlight w:val="none"/>
        </w:rPr>
      </w:pPr>
    </w:p>
    <w:p w14:paraId="5BA5ED83">
      <w:pPr>
        <w:ind w:firstLine="482" w:firstLineChars="200"/>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九、对本次采购提出询问，请按以下方式联系</w:t>
      </w:r>
    </w:p>
    <w:p w14:paraId="0795AFB5">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1.采购人信息</w:t>
      </w:r>
    </w:p>
    <w:p w14:paraId="14826290">
      <w:pPr>
        <w:spacing w:line="400" w:lineRule="exact"/>
        <w:ind w:firstLine="480" w:firstLineChars="200"/>
        <w:rPr>
          <w:rFonts w:cs="宋体" w:asciiTheme="minorEastAsia" w:hAnsiTheme="minorEastAsia" w:eastAsiaTheme="minorEastAsia"/>
          <w:color w:val="FF0000"/>
          <w:highlight w:val="none"/>
        </w:rPr>
      </w:pPr>
      <w:r>
        <w:rPr>
          <w:rFonts w:hint="eastAsia" w:cs="宋体" w:asciiTheme="minorEastAsia" w:hAnsiTheme="minorEastAsia" w:eastAsiaTheme="minorEastAsia"/>
          <w:color w:val="FF0000"/>
          <w:highlight w:val="none"/>
        </w:rPr>
        <w:t>名　称：深圳市坪山区中心医院</w:t>
      </w:r>
    </w:p>
    <w:p w14:paraId="690BDD71">
      <w:pPr>
        <w:spacing w:line="400" w:lineRule="exact"/>
        <w:ind w:firstLine="480" w:firstLineChars="200"/>
        <w:rPr>
          <w:rFonts w:cs="宋体" w:asciiTheme="minorEastAsia" w:hAnsiTheme="minorEastAsia" w:eastAsiaTheme="minorEastAsia"/>
          <w:color w:val="FF0000"/>
          <w:highlight w:val="none"/>
        </w:rPr>
      </w:pPr>
      <w:r>
        <w:rPr>
          <w:rFonts w:hint="eastAsia" w:cs="宋体" w:asciiTheme="minorEastAsia" w:hAnsiTheme="minorEastAsia" w:eastAsiaTheme="minorEastAsia"/>
          <w:color w:val="FF0000"/>
          <w:highlight w:val="none"/>
        </w:rPr>
        <w:t>地　址：深圳市坪山区坑梓街道聚龙山路51号</w:t>
      </w:r>
    </w:p>
    <w:p w14:paraId="073B1B8F">
      <w:pPr>
        <w:spacing w:line="400" w:lineRule="exact"/>
        <w:ind w:firstLine="480" w:firstLineChars="200"/>
        <w:rPr>
          <w:rFonts w:cs="宋体" w:asciiTheme="minorEastAsia" w:hAnsiTheme="minorEastAsia" w:eastAsiaTheme="minorEastAsia"/>
          <w:color w:val="FF0000"/>
          <w:highlight w:val="none"/>
        </w:rPr>
      </w:pPr>
      <w:r>
        <w:rPr>
          <w:rFonts w:hint="eastAsia" w:cs="宋体" w:asciiTheme="minorEastAsia" w:hAnsiTheme="minorEastAsia" w:eastAsiaTheme="minorEastAsia"/>
          <w:color w:val="FF0000"/>
          <w:highlight w:val="none"/>
        </w:rPr>
        <w:t>联系方式：黄工，0755-28799975</w:t>
      </w:r>
    </w:p>
    <w:p w14:paraId="019CF8D2">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2.招标机构</w:t>
      </w:r>
    </w:p>
    <w:p w14:paraId="7E0248C8">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名　称：友和保险经纪有限公司</w:t>
      </w:r>
    </w:p>
    <w:p w14:paraId="38AF1F36">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地　址：深圳市福田区福田体育公园西北角友和招标代理服务中心（靠近北门）</w:t>
      </w:r>
    </w:p>
    <w:p w14:paraId="314D380E">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监督举报：0755-83889803、83889016</w:t>
      </w:r>
    </w:p>
    <w:p w14:paraId="7A6C37F7">
      <w:pPr>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3.项目联系方式</w:t>
      </w:r>
    </w:p>
    <w:p w14:paraId="21C27BEC">
      <w:pPr>
        <w:widowControl w:val="0"/>
        <w:adjustRightInd w:val="0"/>
        <w:snapToGrid w:val="0"/>
        <w:spacing w:line="400" w:lineRule="exact"/>
        <w:ind w:firstLine="480" w:firstLineChars="200"/>
        <w:rPr>
          <w:rFonts w:hint="eastAsia" w:cs="宋体" w:asciiTheme="minorEastAsia" w:hAnsiTheme="minorEastAsia" w:eastAsiaTheme="minorEastAsia"/>
          <w:color w:val="FF0000"/>
          <w:highlight w:val="none"/>
        </w:rPr>
      </w:pPr>
      <w:r>
        <w:rPr>
          <w:rFonts w:hint="eastAsia" w:cs="宋体" w:asciiTheme="minorEastAsia" w:hAnsiTheme="minorEastAsia" w:eastAsiaTheme="minorEastAsia"/>
          <w:color w:val="FF0000"/>
          <w:highlight w:val="none"/>
        </w:rPr>
        <w:t xml:space="preserve">项目联系人：方婕、周盼、王璐 </w:t>
      </w:r>
    </w:p>
    <w:p w14:paraId="680F856B">
      <w:pPr>
        <w:widowControl w:val="0"/>
        <w:adjustRightInd w:val="0"/>
        <w:snapToGrid w:val="0"/>
        <w:spacing w:line="400" w:lineRule="exact"/>
        <w:ind w:firstLine="480" w:firstLineChars="200"/>
        <w:rPr>
          <w:rFonts w:hint="eastAsia" w:cs="宋体" w:asciiTheme="minorEastAsia" w:hAnsiTheme="minorEastAsia" w:eastAsiaTheme="minorEastAsia"/>
          <w:color w:val="FF0000"/>
          <w:highlight w:val="none"/>
        </w:rPr>
      </w:pPr>
      <w:r>
        <w:rPr>
          <w:rFonts w:hint="eastAsia" w:cs="宋体" w:asciiTheme="minorEastAsia" w:hAnsiTheme="minorEastAsia" w:eastAsiaTheme="minorEastAsia"/>
          <w:color w:val="FF0000"/>
          <w:highlight w:val="none"/>
        </w:rPr>
        <w:t>项目咨询：0755-83881282、0755-83889036</w:t>
      </w:r>
    </w:p>
    <w:p w14:paraId="6FC276CC">
      <w:pPr>
        <w:widowControl w:val="0"/>
        <w:adjustRightInd w:val="0"/>
        <w:snapToGrid w:val="0"/>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投标报名：0755-83881111（总机）</w:t>
      </w:r>
    </w:p>
    <w:p w14:paraId="125466B9">
      <w:pPr>
        <w:pStyle w:val="34"/>
        <w:widowControl w:val="0"/>
        <w:adjustRightInd w:val="0"/>
        <w:snapToGrid w:val="0"/>
        <w:spacing w:line="400" w:lineRule="exact"/>
        <w:ind w:left="480" w:leftChars="200"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4.相关项目信息查询网址</w:t>
      </w:r>
    </w:p>
    <w:p w14:paraId="4AF58F5D">
      <w:pPr>
        <w:widowControl w:val="0"/>
        <w:adjustRightInd w:val="0"/>
        <w:snapToGrid w:val="0"/>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深圳政府采购自行采购网站</w:t>
      </w:r>
      <w:r>
        <w:rPr>
          <w:rFonts w:cs="宋体" w:asciiTheme="minorEastAsia" w:hAnsiTheme="minorEastAsia" w:eastAsiaTheme="minorEastAsia"/>
          <w:highlight w:val="none"/>
        </w:rPr>
        <w:t>https://zxcg.szggzy.com/home/index.html</w:t>
      </w:r>
    </w:p>
    <w:p w14:paraId="4989B98D">
      <w:pPr>
        <w:widowControl w:val="0"/>
        <w:adjustRightInd w:val="0"/>
        <w:snapToGrid w:val="0"/>
        <w:spacing w:line="400" w:lineRule="exact"/>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友和招标代理服务网 http://yhzb.uho.cn/</w:t>
      </w:r>
    </w:p>
    <w:p w14:paraId="43A03D19">
      <w:pPr>
        <w:spacing w:line="400" w:lineRule="exact"/>
        <w:ind w:firstLine="480" w:firstLineChars="200"/>
        <w:rPr>
          <w:rFonts w:asciiTheme="minorEastAsia" w:hAnsiTheme="minorEastAsia" w:eastAsiaTheme="minorEastAsia"/>
          <w:highlight w:val="none"/>
        </w:rPr>
      </w:pPr>
    </w:p>
    <w:p w14:paraId="7554D0FB">
      <w:pPr>
        <w:spacing w:line="400" w:lineRule="exact"/>
        <w:ind w:firstLine="480" w:firstLineChars="200"/>
        <w:rPr>
          <w:rFonts w:cs="宋体" w:asciiTheme="minorEastAsia" w:hAnsiTheme="minorEastAsia" w:eastAsiaTheme="minorEastAsia"/>
          <w:highlight w:val="none"/>
        </w:rPr>
      </w:pPr>
    </w:p>
    <w:p w14:paraId="51E21269">
      <w:pPr>
        <w:spacing w:line="400" w:lineRule="exact"/>
        <w:ind w:firstLine="480" w:firstLineChars="200"/>
        <w:jc w:val="right"/>
        <w:rPr>
          <w:rFonts w:cs="宋体" w:asciiTheme="minorEastAsia" w:hAnsiTheme="minorEastAsia" w:eastAsiaTheme="minorEastAsia"/>
          <w:highlight w:val="none"/>
        </w:rPr>
      </w:pPr>
      <w:r>
        <w:rPr>
          <w:rFonts w:hint="eastAsia" w:cs="宋体" w:asciiTheme="minorEastAsia" w:hAnsiTheme="minorEastAsia" w:eastAsiaTheme="minorEastAsia"/>
          <w:highlight w:val="none"/>
        </w:rPr>
        <w:t>友和保险经纪有限公司</w:t>
      </w:r>
    </w:p>
    <w:p w14:paraId="234E82E3">
      <w:pPr>
        <w:pStyle w:val="2"/>
        <w:ind w:firstLine="480"/>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2025</w:t>
      </w:r>
      <w:r>
        <w:rPr>
          <w:rFonts w:asciiTheme="minorEastAsia" w:hAnsiTheme="minorEastAsia" w:eastAsiaTheme="minorEastAsia"/>
          <w:highlight w:val="none"/>
        </w:rPr>
        <w:t>年</w:t>
      </w:r>
      <w:r>
        <w:rPr>
          <w:rFonts w:hint="eastAsia" w:asciiTheme="minorEastAsia" w:hAnsiTheme="minorEastAsia" w:eastAsiaTheme="minorEastAsia"/>
          <w:highlight w:val="none"/>
          <w:lang w:val="en-US" w:eastAsia="zh-CN"/>
        </w:rPr>
        <w:t>4</w:t>
      </w:r>
      <w:r>
        <w:rPr>
          <w:rFonts w:asciiTheme="minorEastAsia" w:hAnsiTheme="minorEastAsia" w:eastAsiaTheme="minorEastAsia"/>
          <w:highlight w:val="none"/>
        </w:rPr>
        <w:t>月</w:t>
      </w:r>
      <w:r>
        <w:rPr>
          <w:rFonts w:hint="eastAsia" w:asciiTheme="minorEastAsia" w:hAnsiTheme="minorEastAsia" w:eastAsiaTheme="minorEastAsia"/>
          <w:highlight w:val="none"/>
          <w:lang w:val="en-US" w:eastAsia="zh-CN"/>
        </w:rPr>
        <w:t>7</w:t>
      </w:r>
      <w:r>
        <w:rPr>
          <w:rFonts w:asciiTheme="minorEastAsia" w:hAnsiTheme="minorEastAsia" w:eastAsiaTheme="minorEastAsia"/>
          <w:highlight w:val="none"/>
        </w:rPr>
        <w:t>日</w:t>
      </w:r>
    </w:p>
    <w:p w14:paraId="68E92F44">
      <w:pPr>
        <w:ind w:firstLine="482"/>
        <w:rPr>
          <w:rFonts w:cs="宋体" w:asciiTheme="minorEastAsia" w:hAnsiTheme="minorEastAsia" w:eastAsiaTheme="minorEastAsia"/>
          <w:b/>
          <w:bCs/>
          <w:szCs w:val="21"/>
          <w:highlight w:val="none"/>
        </w:rPr>
      </w:pPr>
    </w:p>
    <w:p w14:paraId="54C73DD6">
      <w:pPr>
        <w:pStyle w:val="2"/>
        <w:ind w:left="0" w:leftChars="0" w:right="960"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highlight w:val="none"/>
        </w:rPr>
        <w:t>完整公告内容详见：</w:t>
      </w:r>
      <w:r>
        <w:rPr>
          <w:rFonts w:asciiTheme="minorEastAsia" w:hAnsiTheme="minorEastAsia" w:eastAsiaTheme="minorEastAsia"/>
          <w:highlight w:val="none"/>
        </w:rPr>
        <w:t>https://zxcg.szggzy.com/home/index.html</w:t>
      </w:r>
    </w:p>
    <w:p w14:paraId="7A9C176D">
      <w:pPr>
        <w:ind w:firstLine="560"/>
        <w:rPr>
          <w:rFonts w:asciiTheme="minorEastAsia" w:hAnsiTheme="minorEastAsia" w:eastAsiaTheme="minorEastAsia"/>
          <w:b/>
          <w:bCs/>
          <w:sz w:val="28"/>
          <w:szCs w:val="28"/>
          <w:highlight w:val="none"/>
        </w:rPr>
      </w:pPr>
      <w:r>
        <w:rPr>
          <w:rFonts w:asciiTheme="minorEastAsia" w:hAnsiTheme="minorEastAsia" w:eastAsiaTheme="minorEastAsia"/>
          <w:sz w:val="28"/>
          <w:szCs w:val="28"/>
          <w:highlight w:val="none"/>
        </w:rPr>
        <w:br w:type="page"/>
      </w:r>
    </w:p>
    <w:p w14:paraId="513BA4E3">
      <w:pPr>
        <w:pStyle w:val="6"/>
        <w:ind w:left="0" w:leftChars="0" w:firstLine="0" w:firstLineChars="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第二章 </w:t>
      </w:r>
      <w:bookmarkStart w:id="23" w:name="_Hlk71926094"/>
      <w:r>
        <w:rPr>
          <w:rFonts w:hint="eastAsia" w:asciiTheme="minorEastAsia" w:hAnsiTheme="minorEastAsia" w:eastAsiaTheme="minorEastAsia"/>
          <w:sz w:val="28"/>
          <w:szCs w:val="28"/>
          <w:highlight w:val="none"/>
        </w:rPr>
        <w:t>对通用条款的补充内容及其他关键信息</w:t>
      </w:r>
      <w:bookmarkEnd w:id="23"/>
    </w:p>
    <w:p w14:paraId="78316EB4">
      <w:pPr>
        <w:pStyle w:val="6"/>
        <w:spacing w:before="120" w:beforeLines="50" w:after="120" w:afterLines="50"/>
        <w:rPr>
          <w:rFonts w:asciiTheme="minorEastAsia" w:hAnsiTheme="minorEastAsia" w:eastAsiaTheme="minorEastAsia"/>
          <w:szCs w:val="24"/>
          <w:highlight w:val="none"/>
        </w:rPr>
      </w:pPr>
      <w:bookmarkStart w:id="24" w:name="_Toc60560625"/>
      <w:bookmarkStart w:id="25" w:name="_Toc73517639"/>
      <w:bookmarkStart w:id="26" w:name="_Toc73521635"/>
      <w:bookmarkStart w:id="27" w:name="_Toc73518117"/>
      <w:bookmarkStart w:id="28" w:name="_Toc101074876"/>
      <w:bookmarkStart w:id="29" w:name="_Toc73521547"/>
      <w:bookmarkStart w:id="30" w:name="_Toc60631620"/>
      <w:bookmarkStart w:id="31" w:name="_Toc100052364"/>
      <w:r>
        <w:rPr>
          <w:rFonts w:hint="eastAsia" w:asciiTheme="minorEastAsia" w:hAnsiTheme="minorEastAsia" w:eastAsiaTheme="minorEastAsia"/>
          <w:szCs w:val="24"/>
          <w:highlight w:val="none"/>
        </w:rPr>
        <w:t>一、对通用条款的补充内容</w:t>
      </w:r>
    </w:p>
    <w:bookmarkEnd w:id="24"/>
    <w:bookmarkEnd w:id="25"/>
    <w:bookmarkEnd w:id="26"/>
    <w:bookmarkEnd w:id="27"/>
    <w:bookmarkEnd w:id="28"/>
    <w:bookmarkEnd w:id="29"/>
    <w:bookmarkEnd w:id="30"/>
    <w:bookmarkEnd w:id="31"/>
    <w:tbl>
      <w:tblPr>
        <w:tblStyle w:val="1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14:paraId="04D474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B70F238">
            <w:pPr>
              <w:keepNext w:val="0"/>
              <w:keepLines w:val="0"/>
              <w:widowControl/>
              <w:suppressLineNumbers w:val="0"/>
              <w:spacing w:before="0" w:beforeAutospacing="0" w:after="0" w:afterAutospacing="0"/>
              <w:ind w:left="0" w:right="0"/>
              <w:rPr>
                <w:rFonts w:hint="default" w:asciiTheme="minorEastAsia" w:hAnsiTheme="minorEastAsia" w:eastAsiaTheme="minorEastAsia"/>
                <w:b/>
                <w:bCs/>
                <w:highlight w:val="none"/>
              </w:rPr>
            </w:pPr>
            <w:bookmarkStart w:id="32" w:name="_Hlk72218097"/>
            <w:r>
              <w:rPr>
                <w:rFonts w:hint="eastAsia" w:asciiTheme="minorEastAsia" w:hAnsiTheme="minorEastAsia" w:eastAsiaTheme="minorEastAsia"/>
                <w:b/>
                <w:bCs/>
                <w:highlight w:val="none"/>
              </w:rPr>
              <w:t>通用条款序号</w:t>
            </w:r>
          </w:p>
        </w:tc>
        <w:tc>
          <w:tcPr>
            <w:tcW w:w="2409" w:type="dxa"/>
            <w:vAlign w:val="center"/>
          </w:tcPr>
          <w:p w14:paraId="57090783">
            <w:pPr>
              <w:keepNext w:val="0"/>
              <w:keepLines w:val="0"/>
              <w:widowControl/>
              <w:suppressLineNumbers w:val="0"/>
              <w:spacing w:before="0" w:beforeAutospacing="0" w:after="0" w:afterAutospacing="0"/>
              <w:ind w:left="0" w:right="0" w:firstLine="482"/>
              <w:jc w:val="center"/>
              <w:rPr>
                <w:rFonts w:hint="default" w:asciiTheme="minorEastAsia" w:hAnsiTheme="minorEastAsia" w:eastAsiaTheme="minorEastAsia"/>
                <w:b/>
                <w:bCs/>
                <w:highlight w:val="none"/>
              </w:rPr>
            </w:pPr>
            <w:r>
              <w:rPr>
                <w:rFonts w:hint="eastAsia" w:asciiTheme="minorEastAsia" w:hAnsiTheme="minorEastAsia" w:eastAsiaTheme="minorEastAsia"/>
                <w:b/>
                <w:bCs/>
                <w:highlight w:val="none"/>
              </w:rPr>
              <w:t>涉及事项</w:t>
            </w:r>
          </w:p>
        </w:tc>
        <w:tc>
          <w:tcPr>
            <w:tcW w:w="4980" w:type="dxa"/>
            <w:vAlign w:val="center"/>
          </w:tcPr>
          <w:p w14:paraId="10721D23">
            <w:pPr>
              <w:keepNext w:val="0"/>
              <w:keepLines w:val="0"/>
              <w:widowControl/>
              <w:suppressLineNumbers w:val="0"/>
              <w:spacing w:before="0" w:beforeAutospacing="0" w:after="0" w:afterAutospacing="0"/>
              <w:ind w:left="0" w:right="0" w:firstLine="482"/>
              <w:jc w:val="center"/>
              <w:rPr>
                <w:rFonts w:hint="default" w:asciiTheme="minorEastAsia" w:hAnsiTheme="minorEastAsia" w:eastAsiaTheme="minorEastAsia"/>
                <w:b/>
                <w:bCs/>
                <w:highlight w:val="none"/>
              </w:rPr>
            </w:pPr>
            <w:r>
              <w:rPr>
                <w:rFonts w:hint="eastAsia" w:asciiTheme="minorEastAsia" w:hAnsiTheme="minorEastAsia" w:eastAsiaTheme="minorEastAsia"/>
                <w:b/>
                <w:bCs/>
                <w:highlight w:val="none"/>
              </w:rPr>
              <w:t>具 体 补 充 内 容</w:t>
            </w:r>
          </w:p>
        </w:tc>
      </w:tr>
      <w:tr w14:paraId="5171E1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584241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3</w:t>
            </w:r>
            <w:r>
              <w:rPr>
                <w:rFonts w:hint="default" w:asciiTheme="minorEastAsia" w:hAnsiTheme="minorEastAsia" w:eastAsiaTheme="minorEastAsia"/>
                <w:highlight w:val="none"/>
              </w:rPr>
              <w:t>.1</w:t>
            </w:r>
          </w:p>
        </w:tc>
        <w:tc>
          <w:tcPr>
            <w:tcW w:w="2409" w:type="dxa"/>
            <w:vAlign w:val="center"/>
          </w:tcPr>
          <w:p w14:paraId="196A393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采购人</w:t>
            </w:r>
          </w:p>
        </w:tc>
        <w:tc>
          <w:tcPr>
            <w:tcW w:w="4980" w:type="dxa"/>
            <w:vAlign w:val="center"/>
          </w:tcPr>
          <w:p w14:paraId="1B20B950">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default" w:asciiTheme="minorEastAsia" w:hAnsiTheme="minorEastAsia" w:eastAsiaTheme="minorEastAsia"/>
                <w:highlight w:val="none"/>
              </w:rPr>
              <w:t>深圳市坪山区中心医院</w:t>
            </w:r>
          </w:p>
        </w:tc>
      </w:tr>
      <w:tr w14:paraId="71FDC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8E477C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3</w:t>
            </w:r>
            <w:r>
              <w:rPr>
                <w:rFonts w:hint="default" w:asciiTheme="minorEastAsia" w:hAnsiTheme="minorEastAsia" w:eastAsiaTheme="minorEastAsia"/>
                <w:highlight w:val="none"/>
              </w:rPr>
              <w:t>.2</w:t>
            </w:r>
          </w:p>
        </w:tc>
        <w:tc>
          <w:tcPr>
            <w:tcW w:w="2409" w:type="dxa"/>
            <w:vAlign w:val="center"/>
          </w:tcPr>
          <w:p w14:paraId="0FD4522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招标机构</w:t>
            </w:r>
          </w:p>
        </w:tc>
        <w:tc>
          <w:tcPr>
            <w:tcW w:w="4980" w:type="dxa"/>
            <w:vAlign w:val="center"/>
          </w:tcPr>
          <w:p w14:paraId="5F5F9C5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友和保险经纪有限公司</w:t>
            </w:r>
          </w:p>
        </w:tc>
      </w:tr>
      <w:tr w14:paraId="1FBA1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098B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5</w:t>
            </w:r>
            <w:r>
              <w:rPr>
                <w:rFonts w:hint="default" w:asciiTheme="minorEastAsia" w:hAnsiTheme="minorEastAsia" w:eastAsiaTheme="minorEastAsia"/>
                <w:highlight w:val="none"/>
              </w:rPr>
              <w:t>.3</w:t>
            </w:r>
          </w:p>
        </w:tc>
        <w:tc>
          <w:tcPr>
            <w:tcW w:w="2409" w:type="dxa"/>
            <w:vAlign w:val="center"/>
          </w:tcPr>
          <w:p w14:paraId="6CC40A6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联合体投标</w:t>
            </w:r>
          </w:p>
        </w:tc>
        <w:tc>
          <w:tcPr>
            <w:tcW w:w="4980" w:type="dxa"/>
            <w:vAlign w:val="center"/>
          </w:tcPr>
          <w:p w14:paraId="37CF1DE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不接受</w:t>
            </w:r>
          </w:p>
        </w:tc>
      </w:tr>
      <w:tr w14:paraId="40D089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11BF72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9</w:t>
            </w:r>
          </w:p>
        </w:tc>
        <w:tc>
          <w:tcPr>
            <w:tcW w:w="2409" w:type="dxa"/>
            <w:vAlign w:val="center"/>
          </w:tcPr>
          <w:p w14:paraId="68E47BE3">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踏勘现场</w:t>
            </w:r>
          </w:p>
        </w:tc>
        <w:tc>
          <w:tcPr>
            <w:tcW w:w="4980" w:type="dxa"/>
            <w:vAlign w:val="center"/>
          </w:tcPr>
          <w:p w14:paraId="2071979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不组织</w:t>
            </w:r>
          </w:p>
        </w:tc>
      </w:tr>
      <w:tr w14:paraId="61FEDC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B2FC02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1</w:t>
            </w:r>
            <w:r>
              <w:rPr>
                <w:rFonts w:hint="default" w:asciiTheme="minorEastAsia" w:hAnsiTheme="minorEastAsia" w:eastAsiaTheme="minorEastAsia"/>
                <w:highlight w:val="none"/>
              </w:rPr>
              <w:t>0</w:t>
            </w:r>
          </w:p>
        </w:tc>
        <w:tc>
          <w:tcPr>
            <w:tcW w:w="2409" w:type="dxa"/>
            <w:vAlign w:val="center"/>
          </w:tcPr>
          <w:p w14:paraId="11EAD9E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标前会议</w:t>
            </w:r>
          </w:p>
        </w:tc>
        <w:tc>
          <w:tcPr>
            <w:tcW w:w="4980" w:type="dxa"/>
            <w:vAlign w:val="center"/>
          </w:tcPr>
          <w:p w14:paraId="79B64EE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不组织</w:t>
            </w:r>
          </w:p>
        </w:tc>
      </w:tr>
      <w:tr w14:paraId="103D61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95A0A1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2</w:t>
            </w:r>
            <w:r>
              <w:rPr>
                <w:rFonts w:hint="default" w:asciiTheme="minorEastAsia" w:hAnsiTheme="minorEastAsia" w:eastAsiaTheme="minorEastAsia"/>
                <w:highlight w:val="none"/>
              </w:rPr>
              <w:t>0</w:t>
            </w:r>
          </w:p>
        </w:tc>
        <w:tc>
          <w:tcPr>
            <w:tcW w:w="2409" w:type="dxa"/>
            <w:vAlign w:val="center"/>
          </w:tcPr>
          <w:p w14:paraId="5E424123">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投标有效期</w:t>
            </w:r>
          </w:p>
        </w:tc>
        <w:tc>
          <w:tcPr>
            <w:tcW w:w="4980" w:type="dxa"/>
            <w:vAlign w:val="center"/>
          </w:tcPr>
          <w:p w14:paraId="2EC9D6A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1</w:t>
            </w:r>
            <w:r>
              <w:rPr>
                <w:rFonts w:hint="default" w:asciiTheme="minorEastAsia" w:hAnsiTheme="minorEastAsia" w:eastAsiaTheme="minorEastAsia"/>
                <w:highlight w:val="none"/>
              </w:rPr>
              <w:t>20</w:t>
            </w:r>
            <w:r>
              <w:rPr>
                <w:rFonts w:hint="eastAsia" w:asciiTheme="minorEastAsia" w:hAnsiTheme="minorEastAsia" w:eastAsiaTheme="minorEastAsia"/>
                <w:highlight w:val="none"/>
              </w:rPr>
              <w:t>个日历日</w:t>
            </w:r>
          </w:p>
        </w:tc>
      </w:tr>
      <w:tr w14:paraId="4480D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C2C30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2</w:t>
            </w:r>
            <w:r>
              <w:rPr>
                <w:rFonts w:hint="default" w:asciiTheme="minorEastAsia" w:hAnsiTheme="minorEastAsia" w:eastAsiaTheme="minorEastAsia"/>
                <w:highlight w:val="none"/>
              </w:rPr>
              <w:t>2</w:t>
            </w:r>
          </w:p>
        </w:tc>
        <w:tc>
          <w:tcPr>
            <w:tcW w:w="2409" w:type="dxa"/>
            <w:vAlign w:val="center"/>
          </w:tcPr>
          <w:p w14:paraId="53C130FF">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投标人的替代方案</w:t>
            </w:r>
          </w:p>
        </w:tc>
        <w:tc>
          <w:tcPr>
            <w:tcW w:w="4980" w:type="dxa"/>
            <w:vAlign w:val="center"/>
          </w:tcPr>
          <w:p w14:paraId="358182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不接受</w:t>
            </w:r>
          </w:p>
        </w:tc>
      </w:tr>
      <w:tr w14:paraId="498155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A2E763">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2</w:t>
            </w:r>
            <w:r>
              <w:rPr>
                <w:rFonts w:hint="default" w:asciiTheme="minorEastAsia" w:hAnsiTheme="minorEastAsia" w:eastAsiaTheme="minorEastAsia"/>
                <w:highlight w:val="none"/>
              </w:rPr>
              <w:t>5</w:t>
            </w:r>
          </w:p>
        </w:tc>
        <w:tc>
          <w:tcPr>
            <w:tcW w:w="2409" w:type="dxa"/>
            <w:vAlign w:val="center"/>
          </w:tcPr>
          <w:p w14:paraId="0D93741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投标文件的大小</w:t>
            </w:r>
          </w:p>
        </w:tc>
        <w:tc>
          <w:tcPr>
            <w:tcW w:w="4980" w:type="dxa"/>
            <w:vAlign w:val="center"/>
          </w:tcPr>
          <w:p w14:paraId="6CD8855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投标文件大小不得超过100MB</w:t>
            </w:r>
          </w:p>
        </w:tc>
      </w:tr>
      <w:tr w14:paraId="559BB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1AC38C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2</w:t>
            </w:r>
            <w:r>
              <w:rPr>
                <w:rFonts w:hint="default" w:asciiTheme="minorEastAsia" w:hAnsiTheme="minorEastAsia" w:eastAsiaTheme="minorEastAsia"/>
                <w:highlight w:val="none"/>
              </w:rPr>
              <w:t>6</w:t>
            </w:r>
          </w:p>
        </w:tc>
        <w:tc>
          <w:tcPr>
            <w:tcW w:w="2409" w:type="dxa"/>
            <w:vAlign w:val="center"/>
          </w:tcPr>
          <w:p w14:paraId="470BA11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bookmarkStart w:id="33" w:name="_Hlk71664860"/>
            <w:r>
              <w:rPr>
                <w:rFonts w:hint="eastAsia" w:asciiTheme="minorEastAsia" w:hAnsiTheme="minorEastAsia" w:eastAsiaTheme="minorEastAsia"/>
                <w:highlight w:val="none"/>
              </w:rPr>
              <w:t>样品、现场演示、方案讲解</w:t>
            </w:r>
            <w:bookmarkEnd w:id="33"/>
          </w:p>
        </w:tc>
        <w:tc>
          <w:tcPr>
            <w:tcW w:w="4980" w:type="dxa"/>
            <w:vAlign w:val="center"/>
          </w:tcPr>
          <w:p w14:paraId="24306F1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无</w:t>
            </w:r>
          </w:p>
        </w:tc>
      </w:tr>
      <w:tr w14:paraId="35A10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EFD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3</w:t>
            </w:r>
            <w:r>
              <w:rPr>
                <w:rFonts w:hint="default" w:asciiTheme="minorEastAsia" w:hAnsiTheme="minorEastAsia" w:eastAsiaTheme="minorEastAsia"/>
                <w:highlight w:val="none"/>
              </w:rPr>
              <w:t>7</w:t>
            </w:r>
          </w:p>
        </w:tc>
        <w:tc>
          <w:tcPr>
            <w:tcW w:w="2409" w:type="dxa"/>
            <w:vAlign w:val="center"/>
          </w:tcPr>
          <w:p w14:paraId="1C1B377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评审方法</w:t>
            </w:r>
          </w:p>
        </w:tc>
        <w:tc>
          <w:tcPr>
            <w:tcW w:w="4980" w:type="dxa"/>
            <w:vAlign w:val="center"/>
          </w:tcPr>
          <w:p w14:paraId="5B2BAD3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综合评分法</w:t>
            </w:r>
          </w:p>
        </w:tc>
      </w:tr>
      <w:tr w14:paraId="4E939E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CA7BE6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3</w:t>
            </w:r>
            <w:r>
              <w:rPr>
                <w:rFonts w:hint="default" w:asciiTheme="minorEastAsia" w:hAnsiTheme="minorEastAsia" w:eastAsiaTheme="minorEastAsia"/>
                <w:highlight w:val="none"/>
              </w:rPr>
              <w:t>8</w:t>
            </w:r>
          </w:p>
        </w:tc>
        <w:tc>
          <w:tcPr>
            <w:tcW w:w="2409" w:type="dxa"/>
            <w:vAlign w:val="center"/>
          </w:tcPr>
          <w:p w14:paraId="4A40C67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定标方法</w:t>
            </w:r>
          </w:p>
        </w:tc>
        <w:tc>
          <w:tcPr>
            <w:tcW w:w="4980" w:type="dxa"/>
            <w:vAlign w:val="center"/>
          </w:tcPr>
          <w:p w14:paraId="320ABB0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color w:val="4F81BD" w:themeColor="accent1"/>
                <w:highlight w:val="none"/>
                <w14:textFill>
                  <w14:solidFill>
                    <w14:schemeClr w14:val="accent1"/>
                  </w14:solidFill>
                </w14:textFill>
              </w:rPr>
              <w:t>非评定分离</w:t>
            </w:r>
          </w:p>
        </w:tc>
      </w:tr>
      <w:tr w14:paraId="6ECB8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02BAE10">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4</w:t>
            </w:r>
            <w:r>
              <w:rPr>
                <w:rFonts w:hint="default" w:asciiTheme="minorEastAsia" w:hAnsiTheme="minorEastAsia" w:eastAsiaTheme="minorEastAsia"/>
                <w:highlight w:val="none"/>
              </w:rPr>
              <w:t>6</w:t>
            </w:r>
          </w:p>
        </w:tc>
        <w:tc>
          <w:tcPr>
            <w:tcW w:w="2409" w:type="dxa"/>
            <w:vAlign w:val="center"/>
          </w:tcPr>
          <w:p w14:paraId="76C14B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履约担保</w:t>
            </w:r>
          </w:p>
        </w:tc>
        <w:tc>
          <w:tcPr>
            <w:tcW w:w="4980" w:type="dxa"/>
            <w:vAlign w:val="center"/>
          </w:tcPr>
          <w:p w14:paraId="708D213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无</w:t>
            </w:r>
          </w:p>
        </w:tc>
      </w:tr>
    </w:tbl>
    <w:p w14:paraId="12377F9B">
      <w:pPr>
        <w:rPr>
          <w:rFonts w:asciiTheme="minorEastAsia" w:hAnsiTheme="minorEastAsia" w:eastAsiaTheme="minorEastAsia"/>
          <w:b/>
          <w:highlight w:val="none"/>
        </w:rPr>
      </w:pPr>
      <w:r>
        <w:rPr>
          <w:rFonts w:hint="eastAsia" w:asciiTheme="minorEastAsia" w:hAnsiTheme="minorEastAsia" w:eastAsiaTheme="minorEastAsia"/>
          <w:szCs w:val="21"/>
          <w:highlight w:val="none"/>
        </w:rPr>
        <w:t>备注：本表是通用条款相关条款的补充和明确，如与通用条款内容相冲突的，以本表为准。</w:t>
      </w:r>
      <w:r>
        <w:rPr>
          <w:rFonts w:hint="eastAsia" w:asciiTheme="minorEastAsia" w:hAnsiTheme="minorEastAsia" w:eastAsiaTheme="minorEastAsia"/>
          <w:b/>
          <w:bCs/>
          <w:color w:val="FF0000"/>
          <w:szCs w:val="21"/>
          <w:highlight w:val="none"/>
        </w:rPr>
        <w:t>本项目使用深圳政府采购自行采购系统进行操作，通用条款中如有与深圳政府采购自行采购系统操作流程不一致的内容，请以深圳政府采购自行采购系统公布的操作手册内容为准。</w:t>
      </w:r>
    </w:p>
    <w:bookmarkEnd w:id="32"/>
    <w:p w14:paraId="76271EDE">
      <w:pPr>
        <w:pStyle w:val="6"/>
        <w:spacing w:before="120" w:beforeLines="50" w:after="120" w:afterLines="50"/>
        <w:rPr>
          <w:rFonts w:asciiTheme="minorEastAsia" w:hAnsiTheme="minorEastAsia" w:eastAsiaTheme="minorEastAsia"/>
          <w:szCs w:val="24"/>
          <w:highlight w:val="none"/>
        </w:rPr>
      </w:pPr>
      <w:bookmarkStart w:id="34" w:name="_Hlk72218117"/>
      <w:r>
        <w:rPr>
          <w:rFonts w:hint="eastAsia" w:asciiTheme="minorEastAsia" w:hAnsiTheme="minorEastAsia" w:eastAsiaTheme="minorEastAsia"/>
          <w:szCs w:val="24"/>
          <w:highlight w:val="none"/>
        </w:rPr>
        <w:t>二、其他关键信息</w:t>
      </w:r>
    </w:p>
    <w:p w14:paraId="55D82861">
      <w:pPr>
        <w:ind w:firstLine="482" w:firstLineChars="200"/>
        <w:rPr>
          <w:rFonts w:cs="仿宋" w:asciiTheme="minorEastAsia" w:hAnsiTheme="minorEastAsia" w:eastAsiaTheme="minorEastAsia"/>
          <w:b/>
          <w:color w:val="FF0000"/>
          <w:highlight w:val="none"/>
        </w:rPr>
      </w:pPr>
      <w:bookmarkStart w:id="35" w:name="_Hlk72579427"/>
      <w:r>
        <w:rPr>
          <w:rFonts w:hint="eastAsia" w:asciiTheme="minorEastAsia" w:hAnsiTheme="minorEastAsia" w:eastAsiaTheme="minorEastAsia"/>
          <w:b/>
          <w:bCs/>
          <w:highlight w:val="none"/>
        </w:rPr>
        <w:t>（一）评标定标信息</w:t>
      </w:r>
    </w:p>
    <w:p w14:paraId="57C93D63">
      <w:pPr>
        <w:ind w:firstLine="482" w:firstLineChars="200"/>
        <w:rPr>
          <w:rFonts w:cs="仿宋" w:asciiTheme="minorEastAsia" w:hAnsiTheme="minorEastAsia" w:eastAsiaTheme="minorEastAsia"/>
          <w:b/>
          <w:color w:val="4F81BD" w:themeColor="accent1"/>
          <w:highlight w:val="none"/>
          <w14:textFill>
            <w14:solidFill>
              <w14:schemeClr w14:val="accent1"/>
            </w14:solidFill>
          </w14:textFill>
        </w:rPr>
      </w:pPr>
      <w:r>
        <w:rPr>
          <w:rFonts w:hint="eastAsia" w:cs="仿宋" w:asciiTheme="minorEastAsia" w:hAnsiTheme="minorEastAsia" w:eastAsiaTheme="minorEastAsia"/>
          <w:b/>
          <w:color w:val="4F81BD" w:themeColor="accent1"/>
          <w:highlight w:val="none"/>
          <w14:textFill>
            <w14:solidFill>
              <w14:schemeClr w14:val="accent1"/>
            </w14:solidFill>
          </w14:textFill>
        </w:rPr>
        <w:t>适用于非评定分离项目</w:t>
      </w:r>
    </w:p>
    <w:p w14:paraId="5E44DEF2">
      <w:pPr>
        <w:ind w:firstLine="480" w:firstLineChars="200"/>
        <w:rPr>
          <w:rFonts w:cs="仿宋" w:asciiTheme="minorEastAsia" w:hAnsiTheme="minorEastAsia" w:eastAsiaTheme="minorEastAsia"/>
          <w:color w:val="4F81BD" w:themeColor="accent1"/>
          <w:highlight w:val="none"/>
          <w14:textFill>
            <w14:solidFill>
              <w14:schemeClr w14:val="accent1"/>
            </w14:solidFill>
          </w14:textFill>
        </w:rPr>
      </w:pPr>
      <w:r>
        <w:rPr>
          <w:rFonts w:hint="eastAsia" w:cs="仿宋" w:asciiTheme="minorEastAsia" w:hAnsiTheme="minorEastAsia" w:eastAsiaTheme="minorEastAsia"/>
          <w:color w:val="4F81BD" w:themeColor="accent1"/>
          <w:highlight w:val="none"/>
          <w14:textFill>
            <w14:solidFill>
              <w14:schemeClr w14:val="accent1"/>
            </w14:solidFill>
          </w14:textFill>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20"/>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3A09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4832C7A6">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highlight w:val="none"/>
              </w:rPr>
            </w:pPr>
            <w:bookmarkStart w:id="36" w:name="_Hlk74239733"/>
            <w:r>
              <w:rPr>
                <w:rFonts w:hint="eastAsia" w:asciiTheme="minorEastAsia" w:hAnsiTheme="minorEastAsia" w:eastAsiaTheme="minorEastAsia"/>
                <w:highlight w:val="none"/>
              </w:rPr>
              <w:t>评标方法</w:t>
            </w:r>
          </w:p>
        </w:tc>
        <w:tc>
          <w:tcPr>
            <w:tcW w:w="4065" w:type="dxa"/>
          </w:tcPr>
          <w:p w14:paraId="5F221840">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综合评分法</w:t>
            </w:r>
          </w:p>
        </w:tc>
      </w:tr>
      <w:tr w14:paraId="6DA4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0D15620C">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候选中标供应商家数</w:t>
            </w:r>
          </w:p>
        </w:tc>
        <w:tc>
          <w:tcPr>
            <w:tcW w:w="4065" w:type="dxa"/>
          </w:tcPr>
          <w:p w14:paraId="085F2108">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3</w:t>
            </w:r>
          </w:p>
        </w:tc>
      </w:tr>
      <w:tr w14:paraId="002D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5C38003E">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中标供应商家数</w:t>
            </w:r>
          </w:p>
        </w:tc>
        <w:tc>
          <w:tcPr>
            <w:tcW w:w="4065" w:type="dxa"/>
          </w:tcPr>
          <w:p w14:paraId="6B6E43D4">
            <w:pPr>
              <w:keepNext w:val="0"/>
              <w:keepLines w:val="0"/>
              <w:widowControl w:val="0"/>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1</w:t>
            </w:r>
          </w:p>
        </w:tc>
      </w:tr>
      <w:bookmarkEnd w:id="36"/>
    </w:tbl>
    <w:p w14:paraId="5E107D1F">
      <w:pPr>
        <w:pStyle w:val="9"/>
        <w:rPr>
          <w:rFonts w:asciiTheme="minorEastAsia" w:hAnsiTheme="minorEastAsia" w:eastAsiaTheme="minorEastAsia"/>
          <w:highlight w:val="none"/>
        </w:rPr>
      </w:pPr>
    </w:p>
    <w:p w14:paraId="399CEE52">
      <w:pPr>
        <w:ind w:firstLine="480" w:firstLineChars="200"/>
        <w:rPr>
          <w:rFonts w:cs="仿宋" w:asciiTheme="minorEastAsia" w:hAnsiTheme="minorEastAsia" w:eastAsiaTheme="minorEastAsia"/>
          <w:color w:val="4F81BD" w:themeColor="accent1"/>
          <w:highlight w:val="none"/>
          <w14:textFill>
            <w14:solidFill>
              <w14:schemeClr w14:val="accent1"/>
            </w14:solidFill>
          </w14:textFill>
        </w:rPr>
      </w:pPr>
      <w:r>
        <w:rPr>
          <w:rFonts w:hint="eastAsia" w:cs="仿宋" w:asciiTheme="minorEastAsia" w:hAnsiTheme="minorEastAsia" w:eastAsiaTheme="minorEastAsia"/>
          <w:color w:val="4F81BD" w:themeColor="accent1"/>
          <w:highlight w:val="none"/>
          <w14:textFill>
            <w14:solidFill>
              <w14:schemeClr w14:val="accent1"/>
            </w14:solidFill>
          </w14:textFill>
        </w:rPr>
        <w:t>评审委员会对每个通过资格性检查和符合性检查且报价不超过最高限价的投标人进行评审、打分，然后汇总每个投标人每项评分因素的评分。</w:t>
      </w:r>
    </w:p>
    <w:p w14:paraId="546FA2C5">
      <w:pPr>
        <w:ind w:firstLine="480" w:firstLineChars="200"/>
        <w:rPr>
          <w:rFonts w:cs="仿宋" w:asciiTheme="minorEastAsia" w:hAnsiTheme="minorEastAsia" w:eastAsiaTheme="minorEastAsia"/>
          <w:color w:val="4F81BD" w:themeColor="accent1"/>
          <w:highlight w:val="none"/>
          <w14:textFill>
            <w14:solidFill>
              <w14:schemeClr w14:val="accent1"/>
            </w14:solidFill>
          </w14:textFill>
        </w:rPr>
      </w:pPr>
      <w:r>
        <w:rPr>
          <w:rFonts w:hint="eastAsia" w:cs="仿宋" w:asciiTheme="minorEastAsia" w:hAnsiTheme="minorEastAsia" w:eastAsiaTheme="minorEastAsia"/>
          <w:color w:val="4F81BD" w:themeColor="accent1"/>
          <w:highlight w:val="none"/>
          <w14:textFill>
            <w14:solidFill>
              <w14:schemeClr w14:val="accent1"/>
            </w14:solidFill>
          </w14:textFill>
        </w:rPr>
        <w:t>评委会在评审时，按照《评标信息》中的评审因素，对进入该阶段评审的各投标文件进行分析和比较。</w:t>
      </w:r>
    </w:p>
    <w:p w14:paraId="59C43762">
      <w:pPr>
        <w:pStyle w:val="9"/>
        <w:rPr>
          <w:rFonts w:asciiTheme="minorEastAsia" w:hAnsiTheme="minorEastAsia" w:eastAsiaTheme="minorEastAsia"/>
          <w:highlight w:val="none"/>
        </w:rPr>
      </w:pPr>
    </w:p>
    <w:p w14:paraId="5C146BD0">
      <w:pPr>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（二）其他事项</w:t>
      </w:r>
      <w:bookmarkEnd w:id="35"/>
    </w:p>
    <w:p w14:paraId="1678DF3C">
      <w:pPr>
        <w:ind w:firstLine="482" w:firstLineChars="200"/>
        <w:jc w:val="both"/>
        <w:rPr>
          <w:rFonts w:asciiTheme="minorEastAsia" w:hAnsiTheme="minorEastAsia" w:eastAsiaTheme="minorEastAsia"/>
          <w:b/>
          <w:bCs/>
          <w:highlight w:val="none"/>
        </w:rPr>
      </w:pPr>
      <w:r>
        <w:rPr>
          <w:rFonts w:asciiTheme="minorEastAsia" w:hAnsiTheme="minorEastAsia" w:eastAsiaTheme="minorEastAsia"/>
          <w:b/>
          <w:bCs/>
          <w:highlight w:val="none"/>
        </w:rPr>
        <w:t>1</w:t>
      </w:r>
      <w:r>
        <w:rPr>
          <w:rFonts w:hint="eastAsia" w:asciiTheme="minorEastAsia" w:hAnsiTheme="minorEastAsia" w:eastAsiaTheme="minorEastAsia"/>
          <w:b/>
          <w:bCs/>
          <w:highlight w:val="none"/>
        </w:rPr>
        <w:t>、关于享受优惠政策的主体及价格扣除比例</w:t>
      </w:r>
    </w:p>
    <w:p w14:paraId="6E3E6249">
      <w:pPr>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（1）投标人提供的</w:t>
      </w:r>
      <w:r>
        <w:rPr>
          <w:rFonts w:hint="eastAsia" w:asciiTheme="minorEastAsia" w:hAnsiTheme="minorEastAsia" w:eastAsiaTheme="minorEastAsia"/>
          <w:highlight w:val="none"/>
          <w:lang w:val="en-US" w:eastAsia="zh-CN"/>
        </w:rPr>
        <w:t>工程服务</w:t>
      </w:r>
      <w:r>
        <w:rPr>
          <w:rFonts w:hint="eastAsia" w:asciiTheme="minorEastAsia" w:hAnsiTheme="minorEastAsia" w:eastAsiaTheme="minorEastAsia"/>
          <w:highlight w:val="none"/>
        </w:rPr>
        <w:t>全部均由优惠主体制造，则对其投标总价给予</w:t>
      </w:r>
      <w:r>
        <w:rPr>
          <w:rFonts w:hint="eastAsia" w:asciiTheme="minorEastAsia" w:hAnsiTheme="minorEastAsia" w:eastAsiaTheme="minorEastAsia"/>
          <w:color w:val="FF0000"/>
          <w:highlight w:val="none"/>
          <w:lang w:val="en-US" w:eastAsia="zh-CN"/>
        </w:rPr>
        <w:t>3</w:t>
      </w:r>
      <w:r>
        <w:rPr>
          <w:rFonts w:hint="eastAsia" w:asciiTheme="minorEastAsia" w:hAnsiTheme="minorEastAsia" w:eastAsiaTheme="minorEastAsia"/>
          <w:color w:val="FF0000"/>
          <w:highlight w:val="none"/>
        </w:rPr>
        <w:t>%</w:t>
      </w:r>
      <w:r>
        <w:rPr>
          <w:rFonts w:hint="eastAsia" w:asciiTheme="minorEastAsia" w:hAnsiTheme="minorEastAsia" w:eastAsiaTheme="minorEastAsia"/>
          <w:color w:val="000000" w:themeColor="text1"/>
          <w:highlight w:val="none"/>
          <w14:textFill>
            <w14:solidFill>
              <w14:schemeClr w14:val="tx1"/>
            </w14:solidFill>
          </w14:textFill>
        </w:rPr>
        <w:t>的扣除</w:t>
      </w:r>
      <w:r>
        <w:rPr>
          <w:rFonts w:hint="eastAsia" w:asciiTheme="minorEastAsia" w:hAnsiTheme="minorEastAsia" w:eastAsiaTheme="minorEastAsia"/>
          <w:highlight w:val="none"/>
        </w:rPr>
        <w:t>，用扣除后的价格参与评审。</w:t>
      </w:r>
    </w:p>
    <w:p w14:paraId="3BF22B67">
      <w:pPr>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本项目不适用</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%的扣除。</w:t>
      </w:r>
    </w:p>
    <w:p w14:paraId="1666A58A">
      <w:pPr>
        <w:ind w:firstLine="480" w:firstLineChars="200"/>
        <w:jc w:val="both"/>
        <w:rPr>
          <w:rFonts w:asciiTheme="minorEastAsia" w:hAnsiTheme="minorEastAsia" w:eastAsiaTheme="minorEastAsia"/>
          <w:b/>
          <w:bCs/>
          <w:color w:val="FF0000"/>
          <w:highlight w:val="none"/>
        </w:rPr>
      </w:pPr>
      <w:r>
        <w:rPr>
          <w:rFonts w:hint="eastAsia" w:asciiTheme="minorEastAsia" w:hAnsiTheme="minorEastAsia" w:eastAsiaTheme="minorEastAsia"/>
          <w:highlight w:val="none"/>
        </w:rPr>
        <w:t>满足多项优惠政策的企业，不重复享受多项价格扣除政策。</w:t>
      </w:r>
      <w:r>
        <w:rPr>
          <w:rFonts w:hint="eastAsia" w:asciiTheme="minorEastAsia" w:hAnsiTheme="minorEastAsia" w:eastAsiaTheme="minorEastAsia"/>
          <w:b/>
          <w:bCs/>
          <w:color w:val="FF0000"/>
          <w:highlight w:val="none"/>
        </w:rPr>
        <w:t>政策调整后价格仅作为评审依据，不作为中标价格。享受价格扣除获得政府采购合同的，小微企业不得将合同分包给大中型企业。</w:t>
      </w:r>
    </w:p>
    <w:p w14:paraId="7AE9675C">
      <w:pPr>
        <w:ind w:firstLine="480" w:firstLineChars="200"/>
        <w:jc w:val="both"/>
        <w:rPr>
          <w:rFonts w:asciiTheme="minorEastAsia" w:hAnsiTheme="minorEastAsia" w:eastAsiaTheme="minorEastAsia"/>
          <w:b/>
          <w:highlight w:val="none"/>
        </w:rPr>
      </w:pPr>
      <w:r>
        <w:rPr>
          <w:rFonts w:hint="eastAsia" w:asciiTheme="minorEastAsia" w:hAnsiTheme="minorEastAsia" w:eastAsiaTheme="minorEastAsia"/>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Theme="minorEastAsia" w:hAnsiTheme="minorEastAsia" w:eastAsiaTheme="minorEastAsia"/>
          <w:highlight w:val="none"/>
        </w:rPr>
        <w:t>b)</w:t>
      </w:r>
      <w:r>
        <w:rPr>
          <w:rFonts w:hint="eastAsia" w:asciiTheme="minorEastAsia" w:hAnsiTheme="minorEastAsia" w:eastAsiaTheme="minorEastAsia"/>
          <w:highlight w:val="none"/>
        </w:rPr>
        <w:t>优惠主体制造是指货物由优惠主体生产且使用该优惠主体商号或者注册商标；投标人提供的货物既有优惠主体制造货物，又有非优惠主体制造货物的，不给予价格扣除；（c）小型企业、微型企业、残疾人福利性单位作为优惠主体的认定资料为《中小企业声明函》、《残疾人福利性单位声明函》；监狱企业作为优惠主体的认定资料为省级以上监狱管理局、戒毒管理局出具的监狱企业证明文件。</w:t>
      </w:r>
    </w:p>
    <w:p w14:paraId="672F3885">
      <w:pPr>
        <w:numPr>
          <w:ilvl w:val="0"/>
          <w:numId w:val="3"/>
        </w:numPr>
        <w:tabs>
          <w:tab w:val="left" w:pos="720"/>
        </w:tabs>
        <w:ind w:firstLine="480" w:firstLineChars="200"/>
        <w:jc w:val="both"/>
        <w:rPr>
          <w:rFonts w:asciiTheme="minorEastAsia" w:hAnsiTheme="minorEastAsia" w:eastAsiaTheme="minorEastAsia"/>
          <w:bCs/>
          <w:highlight w:val="none"/>
        </w:rPr>
      </w:pPr>
      <w:r>
        <w:rPr>
          <w:rFonts w:hint="eastAsia" w:asciiTheme="minorEastAsia" w:hAnsiTheme="minorEastAsia" w:eastAsiaTheme="minorEastAsia"/>
          <w:bCs/>
          <w:highlight w:val="none"/>
        </w:rPr>
        <w:t>本项目采购标的对应的中小企业划分标准所属行业，根据《中小企业划型标准规定》（工信部联企业〔2011〕300号）、《</w:t>
      </w:r>
      <w:r>
        <w:rPr>
          <w:rFonts w:asciiTheme="minorEastAsia" w:hAnsiTheme="minorEastAsia" w:eastAsiaTheme="minorEastAsia"/>
          <w:bCs/>
          <w:highlight w:val="none"/>
        </w:rPr>
        <w:t>统计上大中小微型企业划分办法（2017）</w:t>
      </w:r>
      <w:r>
        <w:rPr>
          <w:rFonts w:hint="eastAsia" w:asciiTheme="minorEastAsia" w:hAnsiTheme="minorEastAsia" w:eastAsiaTheme="minorEastAsia"/>
          <w:bCs/>
          <w:highlight w:val="none"/>
        </w:rPr>
        <w:t>》（国统字〔2017〕213号）或国务院批准的其他中小企业划分标准文件确定。</w:t>
      </w:r>
    </w:p>
    <w:p w14:paraId="19982926">
      <w:pPr>
        <w:spacing w:line="360" w:lineRule="auto"/>
        <w:ind w:firstLine="482" w:firstLineChars="200"/>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2.关于落实政府绿色采购有关事项</w:t>
      </w:r>
    </w:p>
    <w:p w14:paraId="7D6F60AE">
      <w:pPr>
        <w:tabs>
          <w:tab w:val="left" w:pos="720"/>
        </w:tabs>
        <w:ind w:firstLine="480" w:firstLineChars="200"/>
        <w:jc w:val="both"/>
        <w:rPr>
          <w:rFonts w:asciiTheme="minorEastAsia" w:hAnsiTheme="minorEastAsia" w:eastAsiaTheme="minorEastAsia"/>
          <w:bCs/>
          <w:highlight w:val="none"/>
        </w:rPr>
      </w:pPr>
      <w:r>
        <w:rPr>
          <w:rFonts w:hint="eastAsia" w:asciiTheme="minorEastAsia" w:hAnsiTheme="minorEastAsia" w:eastAsiaTheme="minorEastAsia"/>
          <w:bCs/>
          <w:highlight w:val="none"/>
        </w:rPr>
        <w:t>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p>
    <w:p w14:paraId="34DCF729">
      <w:pPr>
        <w:pStyle w:val="18"/>
        <w:ind w:left="960" w:leftChars="400" w:firstLine="0" w:firstLineChars="0"/>
        <w:rPr>
          <w:rFonts w:asciiTheme="minorEastAsia" w:hAnsiTheme="minorEastAsia" w:eastAsiaTheme="minorEastAsia"/>
          <w:highlight w:val="none"/>
        </w:rPr>
      </w:pPr>
    </w:p>
    <w:p w14:paraId="4AACF45A">
      <w:pPr>
        <w:ind w:firstLine="482"/>
        <w:rPr>
          <w:rFonts w:asciiTheme="minorEastAsia" w:hAnsiTheme="minorEastAsia" w:eastAsiaTheme="minorEastAsia"/>
          <w:b/>
          <w:highlight w:val="none"/>
        </w:rPr>
      </w:pPr>
      <w:r>
        <w:rPr>
          <w:rFonts w:asciiTheme="minorEastAsia" w:hAnsiTheme="minorEastAsia" w:eastAsiaTheme="minorEastAsia"/>
          <w:b/>
          <w:highlight w:val="none"/>
        </w:rPr>
        <w:br w:type="page"/>
      </w:r>
    </w:p>
    <w:bookmarkEnd w:id="34"/>
    <w:p w14:paraId="2EDE7B81">
      <w:pPr>
        <w:pStyle w:val="6"/>
        <w:ind w:left="0" w:leftChars="0" w:firstLine="0" w:firstLineChars="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第三章 用户需求书</w:t>
      </w:r>
    </w:p>
    <w:p w14:paraId="42397403">
      <w:pPr>
        <w:spacing w:line="360" w:lineRule="auto"/>
        <w:ind w:left="0" w:leftChars="0" w:firstLine="0" w:firstLineChars="0"/>
        <w:jc w:val="center"/>
        <w:outlineLvl w:val="2"/>
        <w:rPr>
          <w:rFonts w:asciiTheme="minorEastAsia" w:hAnsiTheme="minorEastAsia" w:eastAsiaTheme="minorEastAsia"/>
          <w:b/>
          <w:bCs/>
          <w:highlight w:val="none"/>
        </w:rPr>
      </w:pPr>
      <w:bookmarkStart w:id="37" w:name="_Toc11426270"/>
      <w:r>
        <w:rPr>
          <w:rFonts w:hint="eastAsia" w:cs="宋体" w:asciiTheme="minorEastAsia" w:hAnsiTheme="minorEastAsia" w:eastAsiaTheme="minorEastAsia"/>
          <w:b/>
          <w:bCs/>
          <w:highlight w:val="none"/>
        </w:rPr>
        <w:t>一、项目基本信息</w:t>
      </w:r>
    </w:p>
    <w:tbl>
      <w:tblPr>
        <w:tblStyle w:val="19"/>
        <w:tblpPr w:leftFromText="180" w:rightFromText="180" w:vertAnchor="text" w:horzAnchor="margin" w:tblpXSpec="center"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075"/>
        <w:gridCol w:w="3087"/>
        <w:gridCol w:w="1737"/>
      </w:tblGrid>
      <w:tr w14:paraId="2069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C6D9F0" w:themeFill="text2" w:themeFillTint="33"/>
            <w:vAlign w:val="center"/>
          </w:tcPr>
          <w:p w14:paraId="31246E3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序</w:t>
            </w:r>
            <w:r>
              <w:rPr>
                <w:rFonts w:hint="eastAsia" w:asciiTheme="minorEastAsia" w:hAnsiTheme="minorEastAsia" w:eastAsiaTheme="minorEastAsia"/>
                <w:b/>
                <w:color w:val="000000" w:themeColor="text1"/>
                <w:szCs w:val="21"/>
                <w:highlight w:val="none"/>
                <w14:textFill>
                  <w14:solidFill>
                    <w14:schemeClr w14:val="tx1"/>
                  </w14:solidFill>
                </w14:textFill>
              </w:rPr>
              <w:t>号</w:t>
            </w:r>
          </w:p>
        </w:tc>
        <w:tc>
          <w:tcPr>
            <w:tcW w:w="1804" w:type="pct"/>
            <w:shd w:val="clear" w:color="auto" w:fill="C6D9F0" w:themeFill="text2" w:themeFillTint="33"/>
            <w:vAlign w:val="center"/>
          </w:tcPr>
          <w:p w14:paraId="5DA5B0C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采购项目名称</w:t>
            </w:r>
          </w:p>
        </w:tc>
        <w:tc>
          <w:tcPr>
            <w:tcW w:w="1811" w:type="pct"/>
            <w:shd w:val="clear" w:color="auto" w:fill="C6D9F0" w:themeFill="text2" w:themeFillTint="33"/>
            <w:vAlign w:val="center"/>
          </w:tcPr>
          <w:p w14:paraId="387C09A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支付上限</w:t>
            </w:r>
            <w:r>
              <w:rPr>
                <w:rFonts w:hint="eastAsia" w:asciiTheme="minorEastAsia" w:hAnsiTheme="minorEastAsia" w:eastAsiaTheme="minorEastAsia"/>
                <w:b/>
                <w:color w:val="000000" w:themeColor="text1"/>
                <w:szCs w:val="21"/>
                <w:highlight w:val="none"/>
                <w14:textFill>
                  <w14:solidFill>
                    <w14:schemeClr w14:val="tx1"/>
                  </w14:solidFill>
                </w14:textFill>
              </w:rPr>
              <w:t>（元）</w:t>
            </w:r>
          </w:p>
        </w:tc>
        <w:tc>
          <w:tcPr>
            <w:tcW w:w="1019" w:type="pct"/>
            <w:shd w:val="clear" w:color="auto" w:fill="C6D9F0" w:themeFill="text2" w:themeFillTint="33"/>
            <w:vAlign w:val="center"/>
          </w:tcPr>
          <w:p w14:paraId="5EA5F9B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备注</w:t>
            </w:r>
          </w:p>
        </w:tc>
      </w:tr>
      <w:tr w14:paraId="516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64" w:type="pct"/>
            <w:vAlign w:val="center"/>
          </w:tcPr>
          <w:p w14:paraId="18DE69E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w:t>
            </w:r>
          </w:p>
        </w:tc>
        <w:tc>
          <w:tcPr>
            <w:tcW w:w="1804" w:type="pct"/>
            <w:vAlign w:val="center"/>
          </w:tcPr>
          <w:p w14:paraId="279291B3">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Cs/>
                <w:color w:val="FF0000"/>
                <w:szCs w:val="21"/>
                <w:highlight w:val="none"/>
                <w:lang w:eastAsia="zh-CN"/>
              </w:rPr>
            </w:pPr>
            <w:r>
              <w:rPr>
                <w:rFonts w:hint="eastAsia" w:cs="宋体" w:asciiTheme="minorEastAsia" w:hAnsiTheme="minorEastAsia" w:eastAsiaTheme="minorEastAsia"/>
                <w:bCs/>
                <w:szCs w:val="21"/>
                <w:highlight w:val="none"/>
                <w:lang w:eastAsia="zh-CN"/>
              </w:rPr>
              <w:t>深圳市坪山区中心医院2025年度水电类零星修缮服务项目</w:t>
            </w:r>
          </w:p>
        </w:tc>
        <w:tc>
          <w:tcPr>
            <w:tcW w:w="1811" w:type="pct"/>
            <w:vAlign w:val="center"/>
          </w:tcPr>
          <w:p w14:paraId="3CEC4962">
            <w:pPr>
              <w:keepNext w:val="0"/>
              <w:keepLines w:val="0"/>
              <w:widowControl/>
              <w:suppressLineNumbers w:val="0"/>
              <w:spacing w:before="0" w:beforeAutospacing="0" w:after="0" w:afterAutospacing="0"/>
              <w:ind w:left="0" w:right="0" w:firstLine="0"/>
              <w:jc w:val="center"/>
              <w:rPr>
                <w:rFonts w:hint="default" w:asciiTheme="minorEastAsia" w:hAnsiTheme="minorEastAsia" w:eastAsia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Cs w:val="21"/>
                <w:highlight w:val="none"/>
                <w14:textFill>
                  <w14:solidFill>
                    <w14:schemeClr w14:val="tx1"/>
                  </w14:solidFill>
                </w14:textFill>
              </w:rPr>
              <w:t>500,000.00</w:t>
            </w:r>
          </w:p>
        </w:tc>
        <w:tc>
          <w:tcPr>
            <w:tcW w:w="1019" w:type="pct"/>
            <w:vAlign w:val="center"/>
          </w:tcPr>
          <w:p w14:paraId="47DF023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color w:val="000000" w:themeColor="text1"/>
                <w:szCs w:val="21"/>
                <w:highlight w:val="none"/>
                <w14:textFill>
                  <w14:solidFill>
                    <w14:schemeClr w14:val="tx1"/>
                  </w14:solidFill>
                </w14:textFill>
              </w:rPr>
            </w:pPr>
          </w:p>
        </w:tc>
      </w:tr>
    </w:tbl>
    <w:p w14:paraId="7BAAE836">
      <w:pPr>
        <w:ind w:firstLine="482" w:firstLineChars="200"/>
        <w:rPr>
          <w:rFonts w:hint="eastAsia" w:asciiTheme="minorEastAsia" w:hAnsiTheme="minorEastAsia" w:eastAsiaTheme="minorEastAsia"/>
          <w:b/>
          <w:color w:val="FF0000"/>
          <w:szCs w:val="21"/>
          <w:highlight w:val="none"/>
        </w:rPr>
      </w:pPr>
    </w:p>
    <w:p w14:paraId="3DF8E9C3">
      <w:pPr>
        <w:ind w:firstLine="482" w:firstLineChars="200"/>
        <w:rPr>
          <w:rFonts w:asciiTheme="minorEastAsia" w:hAnsiTheme="minorEastAsia" w:eastAsiaTheme="minorEastAsia"/>
          <w:b/>
          <w:color w:val="FF0000"/>
          <w:szCs w:val="21"/>
          <w:highlight w:val="none"/>
        </w:rPr>
      </w:pPr>
      <w:r>
        <w:rPr>
          <w:rFonts w:hint="eastAsia" w:asciiTheme="minorEastAsia" w:hAnsiTheme="minorEastAsia" w:eastAsiaTheme="minorEastAsia"/>
          <w:b/>
          <w:color w:val="FF0000"/>
          <w:szCs w:val="21"/>
          <w:highlight w:val="none"/>
        </w:rPr>
        <w:t>本项目在财政预算金额下设定最高限价，如投标人的投标报价超过最高限价，将按照符合性审查要求作投标无效处理</w:t>
      </w:r>
    </w:p>
    <w:p w14:paraId="112CB01D">
      <w:pPr>
        <w:pStyle w:val="2"/>
        <w:ind w:firstLine="480"/>
        <w:rPr>
          <w:rFonts w:asciiTheme="minorEastAsia" w:hAnsiTheme="minorEastAsia" w:eastAsiaTheme="minorEastAsia"/>
          <w:highlight w:val="none"/>
        </w:rPr>
      </w:pPr>
    </w:p>
    <w:p w14:paraId="7A6D0CF1">
      <w:pPr>
        <w:spacing w:line="360" w:lineRule="auto"/>
        <w:ind w:left="0" w:leftChars="0" w:firstLine="0" w:firstLineChars="0"/>
        <w:jc w:val="center"/>
        <w:outlineLvl w:val="2"/>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二、</w:t>
      </w:r>
      <w:bookmarkStart w:id="38" w:name="_Hlk72073432"/>
      <w:r>
        <w:rPr>
          <w:rFonts w:hint="eastAsia" w:cs="宋体" w:asciiTheme="minorEastAsia" w:hAnsiTheme="minorEastAsia" w:eastAsiaTheme="minorEastAsia"/>
          <w:b/>
          <w:bCs/>
          <w:highlight w:val="none"/>
        </w:rPr>
        <w:t>服务需求明细</w:t>
      </w:r>
      <w:bookmarkEnd w:id="38"/>
    </w:p>
    <w:tbl>
      <w:tblPr>
        <w:tblStyle w:val="19"/>
        <w:tblW w:w="8273" w:type="dxa"/>
        <w:jc w:val="center"/>
        <w:tblLayout w:type="fixed"/>
        <w:tblCellMar>
          <w:top w:w="0" w:type="dxa"/>
          <w:left w:w="108" w:type="dxa"/>
          <w:bottom w:w="0" w:type="dxa"/>
          <w:right w:w="108" w:type="dxa"/>
        </w:tblCellMar>
      </w:tblPr>
      <w:tblGrid>
        <w:gridCol w:w="633"/>
        <w:gridCol w:w="3641"/>
        <w:gridCol w:w="797"/>
        <w:gridCol w:w="780"/>
        <w:gridCol w:w="1414"/>
        <w:gridCol w:w="1008"/>
      </w:tblGrid>
      <w:tr w14:paraId="46FC6F46">
        <w:tblPrEx>
          <w:tblCellMar>
            <w:top w:w="0" w:type="dxa"/>
            <w:left w:w="108" w:type="dxa"/>
            <w:bottom w:w="0" w:type="dxa"/>
            <w:right w:w="108" w:type="dxa"/>
          </w:tblCellMar>
        </w:tblPrEx>
        <w:trPr>
          <w:trHeight w:val="552" w:hRule="atLeast"/>
          <w:jc w:val="center"/>
        </w:trPr>
        <w:tc>
          <w:tcPr>
            <w:tcW w:w="633" w:type="dxa"/>
            <w:tcBorders>
              <w:top w:val="single" w:color="000000" w:sz="4" w:space="0"/>
              <w:left w:val="single" w:color="000000" w:sz="4" w:space="0"/>
              <w:bottom w:val="single" w:color="000000" w:sz="4" w:space="0"/>
              <w:right w:val="single" w:color="auto" w:sz="4" w:space="0"/>
            </w:tcBorders>
            <w:shd w:val="clear" w:color="auto" w:fill="C6D9F1"/>
            <w:tcMar>
              <w:top w:w="15" w:type="dxa"/>
              <w:left w:w="15" w:type="dxa"/>
              <w:bottom w:w="15" w:type="dxa"/>
              <w:right w:w="15" w:type="dxa"/>
            </w:tcMar>
            <w:vAlign w:val="center"/>
          </w:tcPr>
          <w:p w14:paraId="4496738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bCs/>
                <w:highlight w:val="none"/>
              </w:rPr>
            </w:pPr>
            <w:r>
              <w:rPr>
                <w:rFonts w:hint="eastAsia" w:cs="宋体" w:asciiTheme="minorEastAsia" w:hAnsiTheme="minorEastAsia" w:eastAsiaTheme="minorEastAsia"/>
                <w:b/>
                <w:bCs/>
                <w:highlight w:val="none"/>
              </w:rPr>
              <w:t>序号</w:t>
            </w:r>
          </w:p>
        </w:tc>
        <w:tc>
          <w:tcPr>
            <w:tcW w:w="3641" w:type="dxa"/>
            <w:tcBorders>
              <w:top w:val="single" w:color="000000" w:sz="4" w:space="0"/>
              <w:left w:val="single" w:color="auto"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5ADB1D8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bCs/>
                <w:highlight w:val="none"/>
              </w:rPr>
            </w:pPr>
            <w:r>
              <w:rPr>
                <w:rFonts w:hint="eastAsia" w:cs="宋体" w:asciiTheme="minorEastAsia" w:hAnsiTheme="minorEastAsia" w:eastAsiaTheme="minorEastAsia"/>
                <w:b/>
                <w:bCs/>
                <w:highlight w:val="none"/>
              </w:rPr>
              <w:t>服务名称（标的名称）</w:t>
            </w:r>
          </w:p>
        </w:tc>
        <w:tc>
          <w:tcPr>
            <w:tcW w:w="797"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23084D7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bCs/>
                <w:highlight w:val="none"/>
              </w:rPr>
            </w:pPr>
            <w:r>
              <w:rPr>
                <w:rFonts w:hint="eastAsia" w:cs="宋体" w:asciiTheme="minorEastAsia" w:hAnsiTheme="minorEastAsia" w:eastAsiaTheme="minorEastAsia"/>
                <w:b/>
                <w:bCs/>
                <w:highlight w:val="none"/>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1091638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bCs/>
                <w:highlight w:val="none"/>
              </w:rPr>
            </w:pPr>
            <w:r>
              <w:rPr>
                <w:rFonts w:hint="eastAsia" w:cs="宋体" w:asciiTheme="minorEastAsia" w:hAnsiTheme="minorEastAsia" w:eastAsiaTheme="minorEastAsia"/>
                <w:b/>
                <w:bCs/>
                <w:highlight w:val="none"/>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34A488A3">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bCs/>
                <w:highlight w:val="none"/>
              </w:rPr>
            </w:pPr>
            <w:r>
              <w:rPr>
                <w:rFonts w:hint="eastAsia" w:cs="宋体" w:asciiTheme="minorEastAsia" w:hAnsiTheme="minorEastAsia" w:eastAsiaTheme="minorEastAsia"/>
                <w:b/>
                <w:bCs/>
                <w:highlight w:val="none"/>
              </w:rPr>
              <w:t>所属行业</w:t>
            </w:r>
          </w:p>
        </w:tc>
        <w:tc>
          <w:tcPr>
            <w:tcW w:w="1008" w:type="dxa"/>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271AB773">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
                <w:bCs/>
                <w:highlight w:val="none"/>
              </w:rPr>
            </w:pPr>
            <w:r>
              <w:rPr>
                <w:rFonts w:hint="eastAsia" w:cs="宋体" w:asciiTheme="minorEastAsia" w:hAnsiTheme="minorEastAsia" w:eastAsiaTheme="minorEastAsia"/>
                <w:b/>
                <w:bCs/>
                <w:highlight w:val="none"/>
              </w:rPr>
              <w:t>备注</w:t>
            </w:r>
          </w:p>
        </w:tc>
      </w:tr>
      <w:tr w14:paraId="40093596">
        <w:tblPrEx>
          <w:tblCellMar>
            <w:top w:w="0" w:type="dxa"/>
            <w:left w:w="108" w:type="dxa"/>
            <w:bottom w:w="0" w:type="dxa"/>
            <w:right w:w="108" w:type="dxa"/>
          </w:tblCellMar>
        </w:tblPrEx>
        <w:trPr>
          <w:trHeight w:val="841" w:hRule="atLeast"/>
          <w:jc w:val="center"/>
        </w:trPr>
        <w:tc>
          <w:tcPr>
            <w:tcW w:w="63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D45A89E">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1</w:t>
            </w:r>
          </w:p>
        </w:tc>
        <w:tc>
          <w:tcPr>
            <w:tcW w:w="36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462AD9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b/>
                <w:bCs/>
                <w:highlight w:val="none"/>
                <w:lang w:eastAsia="zh-CN"/>
              </w:rPr>
            </w:pPr>
            <w:r>
              <w:rPr>
                <w:rFonts w:hint="eastAsia" w:asciiTheme="minorEastAsia" w:hAnsiTheme="minorEastAsia" w:eastAsiaTheme="minorEastAsia"/>
                <w:b/>
                <w:bCs/>
                <w:highlight w:val="none"/>
                <w:lang w:eastAsia="zh-CN"/>
              </w:rPr>
              <w:t>深圳市坪山区中心医院2025年度水电类零星修缮服务项目</w:t>
            </w:r>
          </w:p>
        </w:tc>
        <w:tc>
          <w:tcPr>
            <w:tcW w:w="7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AA1474">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Cs/>
                <w:highlight w:val="none"/>
              </w:rPr>
            </w:pPr>
            <w:r>
              <w:rPr>
                <w:rFonts w:hint="eastAsia" w:cs="宋体" w:asciiTheme="minorEastAsia" w:hAnsiTheme="minorEastAsia" w:eastAsiaTheme="minorEastAsia"/>
                <w:bCs/>
                <w:highlight w:val="none"/>
              </w:rPr>
              <w:t>项</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DF927C">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Cs/>
                <w:highlight w:val="none"/>
              </w:rPr>
            </w:pPr>
            <w:r>
              <w:rPr>
                <w:rFonts w:hint="default" w:asciiTheme="minorEastAsia" w:hAnsiTheme="minorEastAsia" w:eastAsiaTheme="minorEastAsia"/>
                <w:bCs/>
                <w:highlight w:val="none"/>
              </w:rPr>
              <w:t>1</w:t>
            </w: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0391EA">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Cs/>
                <w:highlight w:val="none"/>
              </w:rPr>
            </w:pPr>
            <w:r>
              <w:rPr>
                <w:rFonts w:hint="eastAsia" w:cs="宋体" w:asciiTheme="minorEastAsia" w:hAnsiTheme="minorEastAsia" w:eastAsiaTheme="minorEastAsia"/>
                <w:bCs/>
                <w:highlight w:val="none"/>
              </w:rPr>
              <w:t>建筑业</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0182F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bCs/>
                <w:highlight w:val="none"/>
              </w:rPr>
            </w:pPr>
          </w:p>
        </w:tc>
      </w:tr>
      <w:bookmarkEnd w:id="37"/>
    </w:tbl>
    <w:p w14:paraId="3C5993C2">
      <w:pPr>
        <w:ind w:firstLine="562"/>
        <w:rPr>
          <w:rFonts w:asciiTheme="minorEastAsia" w:hAnsiTheme="minorEastAsia" w:eastAsiaTheme="minorEastAsia"/>
          <w:b/>
          <w:sz w:val="28"/>
          <w:highlight w:val="none"/>
        </w:rPr>
      </w:pPr>
      <w:r>
        <w:rPr>
          <w:rFonts w:asciiTheme="minorEastAsia" w:hAnsiTheme="minorEastAsia" w:eastAsiaTheme="minorEastAsia"/>
          <w:b/>
          <w:sz w:val="28"/>
          <w:highlight w:val="none"/>
        </w:rPr>
        <w:t>项目</w:t>
      </w:r>
      <w:r>
        <w:rPr>
          <w:rFonts w:hint="eastAsia" w:asciiTheme="minorEastAsia" w:hAnsiTheme="minorEastAsia" w:eastAsiaTheme="minorEastAsia"/>
          <w:b/>
          <w:sz w:val="28"/>
          <w:highlight w:val="none"/>
        </w:rPr>
        <w:t>概况：</w:t>
      </w:r>
    </w:p>
    <w:p w14:paraId="53865244">
      <w:pPr>
        <w:ind w:left="547" w:leftChars="228" w:firstLine="420" w:firstLineChars="200"/>
        <w:rPr>
          <w:rFonts w:hint="eastAsia" w:cs="仿宋" w:asciiTheme="minorEastAsia" w:hAnsiTheme="minorEastAsia" w:eastAsiaTheme="minorEastAsia"/>
          <w:sz w:val="21"/>
          <w:szCs w:val="21"/>
          <w:highlight w:val="none"/>
          <w:lang w:eastAsia="zh-CN"/>
        </w:rPr>
      </w:pPr>
      <w:bookmarkStart w:id="39" w:name="_Toc320311558"/>
      <w:bookmarkEnd w:id="39"/>
      <w:r>
        <w:rPr>
          <w:rFonts w:hint="eastAsia" w:cs="仿宋" w:asciiTheme="minorEastAsia" w:hAnsiTheme="minorEastAsia" w:eastAsiaTheme="minorEastAsia"/>
          <w:sz w:val="21"/>
          <w:szCs w:val="21"/>
          <w:highlight w:val="none"/>
        </w:rPr>
        <w:t>坪山区中心医院院内小散工程</w:t>
      </w:r>
      <w:r>
        <w:rPr>
          <w:rFonts w:hint="eastAsia" w:cs="仿宋" w:asciiTheme="minorEastAsia" w:hAnsiTheme="minorEastAsia" w:eastAsiaTheme="minorEastAsia"/>
          <w:sz w:val="21"/>
          <w:szCs w:val="21"/>
          <w:highlight w:val="none"/>
          <w:lang w:eastAsia="zh-CN"/>
        </w:rPr>
        <w:t>。</w:t>
      </w:r>
    </w:p>
    <w:p w14:paraId="630EDDE8">
      <w:pPr>
        <w:ind w:left="547" w:leftChars="228" w:firstLine="420" w:firstLineChars="200"/>
        <w:rPr>
          <w:rFonts w:cs="仿宋" w:asciiTheme="minorEastAsia" w:hAnsiTheme="minorEastAsia" w:eastAsiaTheme="minorEastAsia"/>
          <w:sz w:val="21"/>
          <w:szCs w:val="21"/>
          <w:highlight w:val="none"/>
        </w:rPr>
      </w:pPr>
    </w:p>
    <w:p w14:paraId="4C63FA00">
      <w:pPr>
        <w:spacing w:line="360" w:lineRule="auto"/>
        <w:ind w:left="0" w:leftChars="0" w:firstLine="0" w:firstLineChars="0"/>
        <w:jc w:val="center"/>
        <w:outlineLvl w:val="2"/>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三</w:t>
      </w:r>
      <w:r>
        <w:rPr>
          <w:rFonts w:cs="宋体" w:asciiTheme="minorEastAsia" w:hAnsiTheme="minorEastAsia" w:eastAsiaTheme="minorEastAsia"/>
          <w:b/>
          <w:bCs/>
          <w:highlight w:val="none"/>
        </w:rPr>
        <w:t>、</w:t>
      </w:r>
      <w:r>
        <w:rPr>
          <w:rFonts w:hint="eastAsia" w:cs="宋体" w:asciiTheme="minorEastAsia" w:hAnsiTheme="minorEastAsia" w:eastAsiaTheme="minorEastAsia"/>
          <w:b/>
          <w:bCs/>
          <w:highlight w:val="none"/>
        </w:rPr>
        <w:t>实质性条款</w:t>
      </w:r>
    </w:p>
    <w:tbl>
      <w:tblPr>
        <w:tblStyle w:val="19"/>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125C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327AC158">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7483" w:type="dxa"/>
          </w:tcPr>
          <w:p w14:paraId="2A5823AA">
            <w:pPr>
              <w:keepNext w:val="0"/>
              <w:keepLines w:val="0"/>
              <w:widowControl/>
              <w:suppressLineNumbers w:val="0"/>
              <w:adjustRightInd w:val="0"/>
              <w:snapToGrid w:val="0"/>
              <w:spacing w:before="0" w:beforeAutospacing="0" w:after="0" w:afterAutospacing="0" w:line="360" w:lineRule="auto"/>
              <w:ind w:left="0" w:leftChars="0" w:right="0" w:firstLine="0" w:firstLineChars="0"/>
              <w:jc w:val="center"/>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实质性条款具体内容</w:t>
            </w:r>
          </w:p>
        </w:tc>
      </w:tr>
      <w:tr w14:paraId="451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19578F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1</w:t>
            </w:r>
          </w:p>
        </w:tc>
        <w:tc>
          <w:tcPr>
            <w:tcW w:w="7483" w:type="dxa"/>
          </w:tcPr>
          <w:p w14:paraId="5A1A7BF9">
            <w:pPr>
              <w:keepNext w:val="0"/>
              <w:keepLines w:val="0"/>
              <w:widowControl/>
              <w:suppressLineNumbers w:val="0"/>
              <w:tabs>
                <w:tab w:val="left" w:pos="720"/>
              </w:tabs>
              <w:spacing w:before="0" w:beforeAutospacing="0" w:after="0" w:afterAutospacing="0"/>
              <w:ind w:left="0" w:right="0" w:firstLine="420"/>
              <w:jc w:val="center"/>
              <w:rPr>
                <w:rFonts w:hint="default"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rPr>
              <w:t>★（2）要求相关人员在医院驻点，如有需要15分钟内响应。</w:t>
            </w:r>
          </w:p>
        </w:tc>
      </w:tr>
    </w:tbl>
    <w:p w14:paraId="7ACF11BF">
      <w:pPr>
        <w:ind w:firstLine="420"/>
        <w:rPr>
          <w:rFonts w:asciiTheme="minorEastAsia" w:hAnsiTheme="minorEastAsia" w:eastAsiaTheme="minorEastAsia"/>
          <w:sz w:val="21"/>
          <w:highlight w:val="none"/>
        </w:rPr>
      </w:pPr>
      <w:r>
        <w:rPr>
          <w:rFonts w:hint="eastAsia" w:asciiTheme="minorEastAsia" w:hAnsiTheme="minorEastAsia" w:eastAsiaTheme="minorEastAsia"/>
          <w:sz w:val="21"/>
          <w:highlight w:val="none"/>
        </w:rPr>
        <w:t>注：上表所列内容为不可负偏离条款，负偏离将视为未实质性满足招标文件要求作投标无效处理。</w:t>
      </w:r>
    </w:p>
    <w:p w14:paraId="60E859CA">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br w:type="page"/>
      </w:r>
    </w:p>
    <w:p w14:paraId="74E8D02F">
      <w:pPr>
        <w:pStyle w:val="4"/>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四、项目工程要求</w:t>
      </w:r>
    </w:p>
    <w:p w14:paraId="2D75E1D7">
      <w:pPr>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项目概况</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坪山区中心医院院内小散工程</w:t>
      </w:r>
    </w:p>
    <w:p w14:paraId="6551E564">
      <w:pPr>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2</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服务要求</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根据科室提出改造需求，结合医院发展，做好相关工作。</w:t>
      </w:r>
    </w:p>
    <w:p w14:paraId="25EED142">
      <w:pPr>
        <w:spacing w:line="400" w:lineRule="exact"/>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rPr>
        <w:t>3</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人员要求</w:t>
      </w:r>
      <w:r>
        <w:rPr>
          <w:rFonts w:hint="eastAsia" w:ascii="仿宋" w:hAnsi="仿宋" w:eastAsia="仿宋" w:cs="仿宋"/>
          <w:color w:val="000000"/>
          <w:highlight w:val="none"/>
          <w:lang w:eastAsia="zh-CN"/>
        </w:rPr>
        <w:t>：</w:t>
      </w:r>
    </w:p>
    <w:p w14:paraId="15469811">
      <w:pPr>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1</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不超过20人，具体根据工程大小核定。</w:t>
      </w:r>
    </w:p>
    <w:p w14:paraId="76E7F8B3">
      <w:pPr>
        <w:spacing w:line="400" w:lineRule="exact"/>
        <w:ind w:firstLine="482" w:firstLineChars="200"/>
        <w:rPr>
          <w:rFonts w:hint="default" w:ascii="仿宋" w:hAnsi="仿宋" w:eastAsia="仿宋" w:cs="仿宋"/>
          <w:b/>
          <w:bCs/>
          <w:color w:val="FF0000"/>
          <w:highlight w:val="none"/>
          <w:lang w:val="en-US" w:eastAsia="zh-CN"/>
        </w:rPr>
      </w:pPr>
      <w:r>
        <w:rPr>
          <w:rFonts w:hint="eastAsia" w:ascii="仿宋" w:hAnsi="仿宋" w:eastAsia="仿宋" w:cs="仿宋"/>
          <w:b/>
          <w:bCs/>
          <w:color w:val="FF0000"/>
          <w:highlight w:val="none"/>
          <w:lang w:val="en-US" w:eastAsia="zh-CN"/>
        </w:rPr>
        <w:t>★</w:t>
      </w:r>
      <w:r>
        <w:rPr>
          <w:rFonts w:hint="eastAsia" w:ascii="仿宋" w:hAnsi="仿宋" w:eastAsia="仿宋" w:cs="仿宋"/>
          <w:b/>
          <w:bCs/>
          <w:color w:val="FF0000"/>
          <w:highlight w:val="none"/>
          <w:lang w:eastAsia="zh-CN"/>
        </w:rPr>
        <w:t>（</w:t>
      </w:r>
      <w:r>
        <w:rPr>
          <w:rFonts w:hint="eastAsia" w:ascii="仿宋" w:hAnsi="仿宋" w:eastAsia="仿宋" w:cs="仿宋"/>
          <w:b/>
          <w:bCs/>
          <w:color w:val="FF0000"/>
          <w:highlight w:val="none"/>
          <w:lang w:val="en-US" w:eastAsia="zh-CN"/>
        </w:rPr>
        <w:t>2</w:t>
      </w:r>
      <w:r>
        <w:rPr>
          <w:rFonts w:hint="eastAsia" w:ascii="仿宋" w:hAnsi="仿宋" w:eastAsia="仿宋" w:cs="仿宋"/>
          <w:b/>
          <w:bCs/>
          <w:color w:val="FF0000"/>
          <w:highlight w:val="none"/>
          <w:lang w:eastAsia="zh-CN"/>
        </w:rPr>
        <w:t>）</w:t>
      </w:r>
      <w:r>
        <w:rPr>
          <w:rFonts w:hint="eastAsia" w:ascii="仿宋" w:hAnsi="仿宋" w:eastAsia="仿宋" w:cs="仿宋"/>
          <w:b/>
          <w:bCs/>
          <w:color w:val="FF0000"/>
          <w:highlight w:val="none"/>
        </w:rPr>
        <w:t>要求相关人员在医院驻点</w:t>
      </w:r>
      <w:r>
        <w:rPr>
          <w:rFonts w:hint="eastAsia" w:ascii="仿宋" w:hAnsi="仿宋" w:eastAsia="仿宋" w:cs="仿宋"/>
          <w:b/>
          <w:bCs/>
          <w:color w:val="FF0000"/>
          <w:highlight w:val="none"/>
          <w:lang w:eastAsia="zh-CN"/>
        </w:rPr>
        <w:t>，</w:t>
      </w:r>
      <w:r>
        <w:rPr>
          <w:rFonts w:hint="eastAsia" w:ascii="仿宋" w:hAnsi="仿宋" w:eastAsia="仿宋" w:cs="仿宋"/>
          <w:b/>
          <w:bCs/>
          <w:color w:val="FF0000"/>
          <w:highlight w:val="none"/>
          <w:lang w:val="en-US" w:eastAsia="zh-CN"/>
        </w:rPr>
        <w:t>如有需要15分钟内响应。</w:t>
      </w:r>
    </w:p>
    <w:p w14:paraId="324988DA">
      <w:pPr>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4</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服务期限</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2025年内</w:t>
      </w:r>
    </w:p>
    <w:p w14:paraId="7628C9C7">
      <w:pPr>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6</w:t>
      </w:r>
      <w:r>
        <w:rPr>
          <w:rFonts w:hint="eastAsia" w:ascii="仿宋" w:hAnsi="仿宋" w:eastAsia="仿宋" w:cs="仿宋"/>
          <w:color w:val="000000"/>
          <w:highlight w:val="none"/>
          <w:lang w:val="en-US" w:eastAsia="zh-CN"/>
        </w:rPr>
        <w:t>.</w:t>
      </w:r>
      <w:r>
        <w:rPr>
          <w:rFonts w:hint="eastAsia" w:ascii="仿宋" w:hAnsi="仿宋" w:eastAsia="仿宋" w:cs="仿宋"/>
          <w:color w:val="000000"/>
          <w:highlight w:val="none"/>
        </w:rPr>
        <w:t>成果要求</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质量达到国家验收标准合格或以上。</w:t>
      </w:r>
    </w:p>
    <w:p w14:paraId="5FDF5B8E">
      <w:pPr>
        <w:pStyle w:val="4"/>
        <w:ind w:left="0" w:leftChars="0" w:firstLine="0" w:firstLineChars="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五、项目商务要求</w:t>
      </w:r>
    </w:p>
    <w:p w14:paraId="62E6F02C">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
        </w:rPr>
        <w:t>（一）服务期限</w:t>
      </w:r>
    </w:p>
    <w:p w14:paraId="4D4EBD52">
      <w:pPr>
        <w:keepNext w:val="0"/>
        <w:keepLines w:val="0"/>
        <w:widowControl/>
        <w:suppressLineNumbers w:val="0"/>
        <w:spacing w:before="0" w:beforeAutospacing="0" w:after="0" w:afterAutospacing="0" w:line="400" w:lineRule="exact"/>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本项目服务时间为：系指合同签订之日起至服务结束的时间期限。具体是指合同签订后2025年内。</w:t>
      </w:r>
    </w:p>
    <w:p w14:paraId="2376DFCF">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
        </w:rPr>
        <w:t>（二）服务地点</w:t>
      </w:r>
    </w:p>
    <w:p w14:paraId="355A9AB4">
      <w:pPr>
        <w:keepNext w:val="0"/>
        <w:keepLines w:val="0"/>
        <w:widowControl/>
        <w:suppressLineNumbers w:val="0"/>
        <w:autoSpaceDE w:val="0"/>
        <w:autoSpaceDN w:val="0"/>
        <w:adjustRightInd w:val="0"/>
        <w:spacing w:before="0" w:beforeAutospacing="0" w:after="0" w:afterAutospacing="0" w:line="400" w:lineRule="exact"/>
        <w:ind w:left="0" w:right="0"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深圳市坪山区中心医院。</w:t>
      </w:r>
    </w:p>
    <w:p w14:paraId="6C28DA7F">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
        </w:rPr>
        <w:t>（三）付款方式</w:t>
      </w:r>
    </w:p>
    <w:p w14:paraId="314EFCC2">
      <w:pPr>
        <w:keepNext w:val="0"/>
        <w:keepLines w:val="0"/>
        <w:widowControl/>
        <w:suppressLineNumbers w:val="0"/>
        <w:spacing w:before="0" w:beforeAutospacing="0" w:after="0" w:afterAutospacing="0" w:line="400" w:lineRule="exact"/>
        <w:ind w:left="0" w:right="0"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每项项目验收完毕后，采购人向中标人支付合同总价100%的款项。</w:t>
      </w:r>
    </w:p>
    <w:p w14:paraId="0DE28E87">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color w:val="FF0000"/>
          <w:sz w:val="24"/>
          <w:szCs w:val="24"/>
          <w:highlight w:val="none"/>
        </w:rPr>
      </w:pPr>
      <w:r>
        <w:rPr>
          <w:rFonts w:hint="eastAsia" w:ascii="仿宋" w:hAnsi="仿宋" w:eastAsia="仿宋" w:cs="仿宋"/>
          <w:b/>
          <w:bCs/>
          <w:color w:val="FF0000"/>
          <w:kern w:val="0"/>
          <w:sz w:val="24"/>
          <w:szCs w:val="24"/>
          <w:highlight w:val="none"/>
          <w:lang w:val="en-US" w:eastAsia="zh-CN" w:bidi="ar"/>
        </w:rPr>
        <w:t>（四）结算依据</w:t>
      </w:r>
    </w:p>
    <w:p w14:paraId="2C1BA724">
      <w:pPr>
        <w:keepNext w:val="0"/>
        <w:keepLines w:val="0"/>
        <w:widowControl/>
        <w:suppressLineNumbers w:val="0"/>
        <w:spacing w:before="0" w:beforeAutospacing="0" w:after="0" w:afterAutospacing="0" w:line="400" w:lineRule="exact"/>
        <w:ind w:left="0" w:right="0" w:firstLine="482" w:firstLineChars="200"/>
        <w:jc w:val="left"/>
        <w:rPr>
          <w:rFonts w:hint="eastAsia"/>
          <w:highlight w:val="none"/>
        </w:rPr>
      </w:pPr>
      <w:r>
        <w:rPr>
          <w:rFonts w:hint="eastAsia" w:ascii="仿宋" w:hAnsi="仿宋" w:eastAsia="仿宋" w:cs="仿宋"/>
          <w:b/>
          <w:bCs/>
          <w:color w:val="FF0000"/>
          <w:kern w:val="0"/>
          <w:sz w:val="24"/>
          <w:szCs w:val="24"/>
          <w:highlight w:val="none"/>
          <w:lang w:val="en-US" w:eastAsia="zh-CN" w:bidi="ar"/>
        </w:rPr>
        <w:t>经甲方委托的第三方造价审核单位确认的价格*折扣率；取费依据：施工当月《深圳建设工程价格信息》。</w:t>
      </w:r>
    </w:p>
    <w:p w14:paraId="50341672">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
        </w:rPr>
        <w:t>（五）关于验收</w:t>
      </w:r>
    </w:p>
    <w:p w14:paraId="6070BB97">
      <w:pPr>
        <w:pStyle w:val="16"/>
        <w:keepNext w:val="0"/>
        <w:keepLines w:val="0"/>
        <w:widowControl/>
        <w:suppressLineNumbers w:val="0"/>
        <w:spacing w:before="0" w:beforeAutospacing="0" w:after="0" w:afterAutospacing="0"/>
        <w:ind w:left="0" w:right="0" w:firstLine="42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1）服务经过双方检验认可后，签署验收报告；</w:t>
      </w:r>
    </w:p>
    <w:p w14:paraId="21DECF4C">
      <w:pPr>
        <w:pStyle w:val="16"/>
        <w:keepNext w:val="0"/>
        <w:keepLines w:val="0"/>
        <w:widowControl/>
        <w:suppressLineNumbers w:val="0"/>
        <w:spacing w:before="0" w:beforeAutospacing="0" w:after="0" w:afterAutospacing="0"/>
        <w:ind w:left="0" w:right="0" w:firstLine="42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2）当满足以下条件时，采购人才向中标人签发验收报告：</w:t>
      </w:r>
    </w:p>
    <w:p w14:paraId="1B1F21F1">
      <w:pPr>
        <w:pStyle w:val="16"/>
        <w:keepNext w:val="0"/>
        <w:keepLines w:val="0"/>
        <w:widowControl/>
        <w:suppressLineNumbers w:val="0"/>
        <w:spacing w:before="0" w:beforeAutospacing="0" w:after="0" w:afterAutospacing="0"/>
        <w:ind w:left="0" w:right="0" w:firstLine="42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a、中标人已按照合同规定提供了全部技术资料；</w:t>
      </w:r>
    </w:p>
    <w:p w14:paraId="34D45F82">
      <w:pPr>
        <w:pStyle w:val="16"/>
        <w:keepNext w:val="0"/>
        <w:keepLines w:val="0"/>
        <w:widowControl/>
        <w:suppressLineNumbers w:val="0"/>
        <w:spacing w:before="0" w:beforeAutospacing="0" w:after="0" w:afterAutospacing="0"/>
        <w:ind w:left="0" w:right="0" w:firstLine="42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b、服务项目符合招标文件的服务要求。</w:t>
      </w:r>
    </w:p>
    <w:p w14:paraId="4F24EEC6">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kern w:val="0"/>
          <w:sz w:val="24"/>
          <w:szCs w:val="24"/>
          <w:highlight w:val="none"/>
          <w:lang w:val="en-US" w:eastAsia="zh-CN" w:bidi="ar"/>
        </w:rPr>
        <w:t>（六）投标报价</w:t>
      </w:r>
    </w:p>
    <w:p w14:paraId="2CB4AB7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FF0000"/>
          <w:kern w:val="2"/>
          <w:sz w:val="24"/>
          <w:szCs w:val="24"/>
          <w:highlight w:val="none"/>
        </w:rPr>
      </w:pPr>
      <w:r>
        <w:rPr>
          <w:rFonts w:hint="eastAsia" w:ascii="仿宋" w:hAnsi="仿宋" w:eastAsia="仿宋" w:cs="仿宋"/>
          <w:color w:val="FF0000"/>
          <w:kern w:val="2"/>
          <w:sz w:val="24"/>
          <w:szCs w:val="24"/>
          <w:highlight w:val="none"/>
          <w:lang w:val="en-US" w:eastAsia="zh-CN" w:bidi="ar"/>
        </w:rPr>
        <w:t>本次招标不涉及具体投标金额（供应商无需在投标文件中填报具体投标金额），投标人只需在投标文件中就本项目填报唯一的“折扣率”。投标人应根据自身成本自行填报“折扣率”，但不得以低于其成本的报价竞标。</w:t>
      </w:r>
    </w:p>
    <w:p w14:paraId="75D955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FF0000"/>
          <w:kern w:val="2"/>
          <w:sz w:val="24"/>
          <w:szCs w:val="24"/>
          <w:highlight w:val="none"/>
        </w:rPr>
      </w:pPr>
      <w:r>
        <w:rPr>
          <w:rFonts w:hint="eastAsia" w:ascii="仿宋" w:hAnsi="仿宋" w:eastAsia="仿宋" w:cs="仿宋"/>
          <w:color w:val="FF0000"/>
          <w:kern w:val="2"/>
          <w:sz w:val="24"/>
          <w:szCs w:val="24"/>
          <w:highlight w:val="none"/>
          <w:lang w:val="en-US" w:eastAsia="zh-CN" w:bidi="ar"/>
        </w:rPr>
        <w:t>“折扣率”填写要求：</w:t>
      </w:r>
    </w:p>
    <w:p w14:paraId="792EB3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FF0000"/>
          <w:kern w:val="2"/>
          <w:sz w:val="24"/>
          <w:szCs w:val="24"/>
          <w:highlight w:val="none"/>
          <w:lang w:val="en-US" w:eastAsia="zh-CN" w:bidi="ar"/>
        </w:rPr>
      </w:pPr>
      <w:r>
        <w:rPr>
          <w:rFonts w:hint="eastAsia" w:ascii="仿宋" w:hAnsi="仿宋" w:eastAsia="仿宋" w:cs="仿宋"/>
          <w:color w:val="FF0000"/>
          <w:kern w:val="2"/>
          <w:sz w:val="24"/>
          <w:szCs w:val="24"/>
          <w:highlight w:val="none"/>
          <w:lang w:val="en-US" w:eastAsia="zh-CN" w:bidi="ar"/>
        </w:rPr>
        <w:t>（1）填写要求：0%＜折扣率≤100%，未按此要求填写将作投标无效处理；</w:t>
      </w:r>
    </w:p>
    <w:p w14:paraId="5012E90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FF0000"/>
          <w:kern w:val="2"/>
          <w:sz w:val="24"/>
          <w:szCs w:val="24"/>
          <w:highlight w:val="none"/>
        </w:rPr>
      </w:pPr>
      <w:r>
        <w:rPr>
          <w:rFonts w:hint="eastAsia" w:ascii="仿宋" w:hAnsi="仿宋" w:eastAsia="仿宋" w:cs="仿宋"/>
          <w:color w:val="FF0000"/>
          <w:kern w:val="2"/>
          <w:sz w:val="24"/>
          <w:szCs w:val="24"/>
          <w:highlight w:val="none"/>
          <w:lang w:val="en-US" w:eastAsia="zh-CN" w:bidi="ar"/>
        </w:rPr>
        <w:t>（2）在深圳政府采购自行采购系统上开标一览表填写的‘折扣率’应为百分比，且百分号前的数字位最多保留至整数位；如九五折则填报95%、八折则填报80%、七八折则填报78%；</w:t>
      </w:r>
    </w:p>
    <w:p w14:paraId="5A51532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FF0000"/>
          <w:kern w:val="2"/>
          <w:sz w:val="24"/>
          <w:szCs w:val="24"/>
          <w:highlight w:val="none"/>
        </w:rPr>
      </w:pPr>
      <w:r>
        <w:rPr>
          <w:rFonts w:hint="eastAsia" w:ascii="仿宋" w:hAnsi="仿宋" w:eastAsia="仿宋" w:cs="仿宋"/>
          <w:color w:val="FF0000"/>
          <w:kern w:val="2"/>
          <w:sz w:val="24"/>
          <w:szCs w:val="24"/>
          <w:highlight w:val="none"/>
          <w:lang w:val="en-US" w:eastAsia="zh-CN" w:bidi="ar"/>
        </w:rPr>
        <w:t>（3）投标人参与投标只允许填报唯一1个“折扣率”，不允许填报2个（或以上）的“折扣率”；填报了2个或以上“折扣率”的，其投标将直接作投标无效处理；</w:t>
      </w:r>
    </w:p>
    <w:p w14:paraId="259DC5BF">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FF0000"/>
          <w:kern w:val="2"/>
          <w:sz w:val="24"/>
          <w:szCs w:val="24"/>
          <w:highlight w:val="none"/>
        </w:rPr>
      </w:pPr>
      <w:r>
        <w:rPr>
          <w:rFonts w:hint="eastAsia" w:ascii="仿宋" w:hAnsi="仿宋" w:eastAsia="仿宋" w:cs="仿宋"/>
          <w:color w:val="FF0000"/>
          <w:kern w:val="2"/>
          <w:sz w:val="24"/>
          <w:szCs w:val="24"/>
          <w:highlight w:val="none"/>
          <w:lang w:val="en-US" w:eastAsia="zh-CN" w:bidi="ar"/>
        </w:rPr>
        <w:t>（4）“折扣率”缺填、漏填将直接作投标无效处理。</w:t>
      </w:r>
    </w:p>
    <w:p w14:paraId="7EE4AF48">
      <w:pPr>
        <w:pStyle w:val="16"/>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9A2B6B8">
      <w:pPr>
        <w:pStyle w:val="16"/>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2.投标人应根据本企业的成本自行决定报价，但不得以低于其企业成本的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069CD337">
      <w:pPr>
        <w:pStyle w:val="16"/>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3.投标人的投标报价，应是本项目招标范围和招标文件及合同条款上所列的各项内容中所述的全部，不得以任何理由予以重复，并以投标人在投标文件中提出的综合单价或总价为依据。</w:t>
      </w:r>
    </w:p>
    <w:p w14:paraId="14EE6623">
      <w:pPr>
        <w:pStyle w:val="16"/>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4.投标人应充分了解项目的位置、情况、道路及任何其他足以影响投标报价的情况，任何因忽视或误解项目情况而导致的索赔或服务期限延长申请将不获批准。</w:t>
      </w:r>
    </w:p>
    <w:p w14:paraId="53C28DFC">
      <w:pPr>
        <w:pStyle w:val="16"/>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04F5EABB">
      <w:pPr>
        <w:pStyle w:val="9"/>
        <w:rPr>
          <w:rFonts w:asciiTheme="minorEastAsia" w:hAnsiTheme="minorEastAsia" w:eastAsiaTheme="minorEastAsia"/>
          <w:highlight w:val="none"/>
        </w:rPr>
      </w:pPr>
      <w:r>
        <w:rPr>
          <w:rFonts w:asciiTheme="minorEastAsia" w:hAnsiTheme="minorEastAsia" w:eastAsiaTheme="minorEastAsia"/>
          <w:highlight w:val="none"/>
        </w:rPr>
        <w:br w:type="page"/>
      </w:r>
    </w:p>
    <w:p w14:paraId="1493D8C8">
      <w:pPr>
        <w:pStyle w:val="6"/>
        <w:rPr>
          <w:rFonts w:asciiTheme="minorEastAsia" w:hAnsiTheme="minorEastAsia" w:eastAsiaTheme="minorEastAsia"/>
          <w:kern w:val="2"/>
          <w:highlight w:val="none"/>
        </w:rPr>
      </w:pPr>
      <w:bookmarkStart w:id="40" w:name="_Hlk86246764"/>
      <w:r>
        <w:rPr>
          <w:rFonts w:hint="eastAsia" w:asciiTheme="minorEastAsia" w:hAnsiTheme="minorEastAsia" w:eastAsiaTheme="minorEastAsia"/>
          <w:kern w:val="2"/>
          <w:highlight w:val="none"/>
        </w:rPr>
        <w:t>第四章 投标文件组成要求及格式</w:t>
      </w:r>
    </w:p>
    <w:bookmarkEnd w:id="40"/>
    <w:p w14:paraId="3CCA87B0">
      <w:pPr>
        <w:widowControl w:val="0"/>
        <w:jc w:val="both"/>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特别提醒：</w:t>
      </w:r>
    </w:p>
    <w:p w14:paraId="40C44DFE">
      <w:pPr>
        <w:widowControl w:val="0"/>
        <w:tabs>
          <w:tab w:val="left" w:pos="1470"/>
        </w:tabs>
        <w:snapToGrid w:val="0"/>
        <w:spacing w:line="320" w:lineRule="atLeast"/>
        <w:ind w:firstLine="482" w:firstLineChars="200"/>
        <w:jc w:val="both"/>
        <w:rPr>
          <w:rFonts w:cs="宋体" w:asciiTheme="minorEastAsia" w:hAnsiTheme="minorEastAsia" w:eastAsiaTheme="minorEastAsia"/>
          <w:b/>
          <w:color w:val="FF0000"/>
          <w:kern w:val="2"/>
          <w:highlight w:val="none"/>
        </w:rPr>
      </w:pPr>
      <w:r>
        <w:rPr>
          <w:rFonts w:hint="eastAsia" w:cs="宋体" w:asciiTheme="minorEastAsia" w:hAnsiTheme="minorEastAsia" w:eastAsiaTheme="minorEastAsia"/>
          <w:b/>
          <w:color w:val="FF0000"/>
          <w:kern w:val="2"/>
          <w:highlight w:val="none"/>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5F0E80F">
      <w:pPr>
        <w:widowControl w:val="0"/>
        <w:tabs>
          <w:tab w:val="left" w:pos="1470"/>
        </w:tabs>
        <w:snapToGrid w:val="0"/>
        <w:spacing w:line="320" w:lineRule="atLeast"/>
        <w:ind w:firstLine="482" w:firstLineChars="200"/>
        <w:jc w:val="both"/>
        <w:rPr>
          <w:rFonts w:cs="宋体" w:asciiTheme="minorEastAsia" w:hAnsiTheme="minorEastAsia" w:eastAsiaTheme="minorEastAsia"/>
          <w:b/>
          <w:color w:val="FF0000"/>
          <w:kern w:val="2"/>
          <w:highlight w:val="none"/>
        </w:rPr>
      </w:pPr>
      <w:r>
        <w:rPr>
          <w:rFonts w:hint="eastAsia" w:cs="宋体" w:asciiTheme="minorEastAsia" w:hAnsiTheme="minorEastAsia" w:eastAsiaTheme="minorEastAsia"/>
          <w:b/>
          <w:color w:val="FF0000"/>
          <w:kern w:val="2"/>
          <w:highlight w:val="none"/>
        </w:rPr>
        <w:t>2、投标文件正文（信息公开部分）必须编制于“正文（公开部分）”部分，投标文件附件（非信息公开部分）必须编制于“附件（不公开部分）”部分。</w:t>
      </w:r>
    </w:p>
    <w:p w14:paraId="460358AC">
      <w:pPr>
        <w:widowControl w:val="0"/>
        <w:tabs>
          <w:tab w:val="left" w:pos="1470"/>
        </w:tabs>
        <w:snapToGrid w:val="0"/>
        <w:spacing w:line="320" w:lineRule="atLeast"/>
        <w:ind w:firstLine="482" w:firstLineChars="200"/>
        <w:jc w:val="both"/>
        <w:rPr>
          <w:rFonts w:cs="宋体" w:asciiTheme="minorEastAsia" w:hAnsiTheme="minorEastAsia" w:eastAsiaTheme="minorEastAsia"/>
          <w:b/>
          <w:color w:val="FF0000"/>
          <w:kern w:val="2"/>
          <w:highlight w:val="none"/>
        </w:rPr>
      </w:pPr>
      <w:r>
        <w:rPr>
          <w:rFonts w:hint="eastAsia" w:cs="宋体" w:asciiTheme="minorEastAsia" w:hAnsiTheme="minorEastAsia" w:eastAsiaTheme="minorEastAsia"/>
          <w:b/>
          <w:color w:val="FF0000"/>
          <w:kern w:val="2"/>
          <w:highlight w:val="none"/>
        </w:rPr>
        <w:t>3、招标代理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45A97AEE">
      <w:pPr>
        <w:rPr>
          <w:rFonts w:asciiTheme="minorEastAsia" w:hAnsiTheme="minorEastAsia" w:eastAsiaTheme="minorEastAsia"/>
          <w:highlight w:val="none"/>
        </w:rPr>
      </w:pPr>
    </w:p>
    <w:p w14:paraId="1212F63E">
      <w:pPr>
        <w:ind w:firstLine="560"/>
        <w:outlineLvl w:val="0"/>
        <w:rPr>
          <w:rStyle w:val="33"/>
          <w:rFonts w:asciiTheme="minorEastAsia" w:hAnsiTheme="minorEastAsia" w:eastAsiaTheme="minorEastAsia"/>
          <w:sz w:val="28"/>
          <w:szCs w:val="28"/>
          <w:highlight w:val="none"/>
        </w:rPr>
      </w:pPr>
      <w:r>
        <w:rPr>
          <w:rStyle w:val="33"/>
          <w:rFonts w:hint="eastAsia" w:asciiTheme="minorEastAsia" w:hAnsiTheme="minorEastAsia" w:eastAsiaTheme="minorEastAsia"/>
          <w:sz w:val="28"/>
          <w:szCs w:val="28"/>
          <w:highlight w:val="none"/>
        </w:rPr>
        <w:t>投标文件组成：</w:t>
      </w:r>
    </w:p>
    <w:p w14:paraId="7C7D66EF">
      <w:pPr>
        <w:ind w:firstLine="1200" w:firstLineChars="500"/>
        <w:outlineLvl w:val="0"/>
        <w:rPr>
          <w:rFonts w:asciiTheme="minorEastAsia" w:hAnsiTheme="minorEastAsia" w:eastAsiaTheme="minorEastAsia"/>
          <w:highlight w:val="none"/>
        </w:rPr>
      </w:pPr>
      <w:bookmarkStart w:id="41" w:name="_Hlk72257253"/>
      <w:r>
        <w:rPr>
          <w:rFonts w:hint="eastAsia" w:asciiTheme="minorEastAsia" w:hAnsiTheme="minorEastAsia" w:eastAsiaTheme="minorEastAsia"/>
          <w:highlight w:val="none"/>
        </w:rPr>
        <w:t>1.投标文件正文</w:t>
      </w:r>
      <w:r>
        <w:rPr>
          <w:rFonts w:hint="eastAsia" w:asciiTheme="minorEastAsia" w:hAnsiTheme="minorEastAsia" w:eastAsiaTheme="minorEastAsia"/>
          <w:b/>
          <w:color w:val="FF0000"/>
          <w:highlight w:val="none"/>
        </w:rPr>
        <w:t>（信息公开部分）</w:t>
      </w:r>
      <w:r>
        <w:rPr>
          <w:rFonts w:hint="eastAsia" w:asciiTheme="minorEastAsia" w:hAnsiTheme="minorEastAsia" w:eastAsiaTheme="minorEastAsia"/>
          <w:highlight w:val="none"/>
        </w:rPr>
        <w:t>，主要包括以下内容：</w:t>
      </w:r>
    </w:p>
    <w:p w14:paraId="71E2EACA">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bookmarkStart w:id="42" w:name="_Hlk72070784"/>
      <w:r>
        <w:rPr>
          <w:rFonts w:hint="eastAsia" w:asciiTheme="minorEastAsia" w:hAnsiTheme="minorEastAsia" w:eastAsiaTheme="minorEastAsia"/>
          <w:szCs w:val="21"/>
          <w:highlight w:val="none"/>
        </w:rPr>
        <w:t>投标函</w:t>
      </w:r>
      <w:bookmarkEnd w:id="42"/>
    </w:p>
    <w:p w14:paraId="29562CEA">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bookmarkStart w:id="43" w:name="_Hlk72062521"/>
      <w:r>
        <w:rPr>
          <w:rFonts w:hint="eastAsia" w:asciiTheme="minorEastAsia" w:hAnsiTheme="minorEastAsia" w:eastAsiaTheme="minorEastAsia"/>
          <w:szCs w:val="21"/>
          <w:highlight w:val="none"/>
        </w:rPr>
        <w:t>政府采购投标及履约承诺函</w:t>
      </w:r>
      <w:bookmarkEnd w:id="43"/>
    </w:p>
    <w:p w14:paraId="6A05C547">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（3）投标人情况及资格证明文件</w:t>
      </w:r>
    </w:p>
    <w:p w14:paraId="6E3F3C5F">
      <w:pPr>
        <w:ind w:firstLine="2160" w:firstLineChars="900"/>
        <w:rPr>
          <w:rFonts w:hint="eastAsia" w:asciiTheme="minorEastAsia" w:hAnsiTheme="minorEastAsia" w:eastAsiaTheme="minorEastAsia"/>
          <w:szCs w:val="21"/>
          <w:highlight w:val="none"/>
          <w:lang w:val="en-US" w:eastAsia="zh-CN"/>
        </w:rPr>
      </w:pPr>
      <w:bookmarkStart w:id="44" w:name="_Hlk72257201"/>
      <w:r>
        <w:rPr>
          <w:rFonts w:hint="eastAsia" w:asciiTheme="minorEastAsia" w:hAnsiTheme="minorEastAsia" w:eastAsiaTheme="minorEastAsia"/>
          <w:szCs w:val="21"/>
          <w:highlight w:val="none"/>
        </w:rPr>
        <w:t>（4）</w:t>
      </w:r>
      <w:r>
        <w:rPr>
          <w:rFonts w:hint="eastAsia" w:asciiTheme="minorEastAsia" w:hAnsiTheme="minorEastAsia" w:eastAsiaTheme="minorEastAsia"/>
          <w:szCs w:val="21"/>
          <w:highlight w:val="none"/>
          <w:lang w:val="en-US" w:eastAsia="zh-CN"/>
        </w:rPr>
        <w:t>同类项目业绩</w:t>
      </w:r>
    </w:p>
    <w:p w14:paraId="5EC2B887">
      <w:pPr>
        <w:ind w:firstLine="2160" w:firstLineChars="9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（5）拟安排的项目负责人情况（仅限一人）</w:t>
      </w:r>
    </w:p>
    <w:p w14:paraId="67B5E7A8">
      <w:pPr>
        <w:ind w:firstLine="2160" w:firstLineChars="9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（6）拟安排的项目主要团队成员（主要技术人员）情况（项目负责人除外）</w:t>
      </w:r>
    </w:p>
    <w:p w14:paraId="73CD10C5">
      <w:pPr>
        <w:ind w:firstLine="2160" w:firstLineChars="900"/>
        <w:rPr>
          <w:rFonts w:hint="default"/>
          <w:highlight w:val="none"/>
          <w:lang w:val="en-US" w:eastAsia="zh-CN"/>
        </w:rPr>
      </w:pPr>
      <w:r>
        <w:rPr>
          <w:rFonts w:hint="eastAsia" w:asciiTheme="minorEastAsia" w:hAnsiTheme="minorEastAsia" w:eastAsiaTheme="minorEastAsia"/>
          <w:szCs w:val="21"/>
          <w:highlight w:val="none"/>
          <w:lang w:val="en-US" w:eastAsia="zh-CN"/>
        </w:rPr>
        <w:t>（7）体系认证</w:t>
      </w:r>
    </w:p>
    <w:p w14:paraId="6D92B33C">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）投标人认为需要加以说明的其他</w:t>
      </w:r>
      <w:r>
        <w:rPr>
          <w:rFonts w:hint="eastAsia" w:asciiTheme="minorEastAsia" w:hAnsiTheme="minorEastAsia" w:eastAsiaTheme="minorEastAsia"/>
          <w:szCs w:val="21"/>
          <w:highlight w:val="none"/>
          <w:lang w:val="en-US" w:eastAsia="zh-CN"/>
        </w:rPr>
        <w:t>公开</w:t>
      </w:r>
      <w:r>
        <w:rPr>
          <w:rFonts w:hint="eastAsia" w:asciiTheme="minorEastAsia" w:hAnsiTheme="minorEastAsia" w:eastAsiaTheme="minorEastAsia"/>
          <w:szCs w:val="21"/>
          <w:highlight w:val="none"/>
        </w:rPr>
        <w:t>内容</w:t>
      </w:r>
    </w:p>
    <w:bookmarkEnd w:id="44"/>
    <w:p w14:paraId="15310F7F">
      <w:pPr>
        <w:ind w:firstLine="1200" w:firstLineChars="500"/>
        <w:outlineLvl w:val="0"/>
        <w:rPr>
          <w:rFonts w:asciiTheme="minorEastAsia" w:hAnsiTheme="minorEastAsia" w:eastAsiaTheme="minorEastAsia"/>
          <w:highlight w:val="none"/>
        </w:rPr>
      </w:pPr>
      <w:r>
        <w:rPr>
          <w:rFonts w:hint="eastAsia" w:asciiTheme="minorEastAsia" w:hAnsiTheme="minorEastAsia" w:eastAsiaTheme="minorEastAsia"/>
          <w:highlight w:val="none"/>
        </w:rPr>
        <w:t>2.投标文件附件</w:t>
      </w:r>
      <w:r>
        <w:rPr>
          <w:rFonts w:hint="eastAsia" w:asciiTheme="minorEastAsia" w:hAnsiTheme="minorEastAsia" w:eastAsiaTheme="minorEastAsia"/>
          <w:b/>
          <w:color w:val="FF0000"/>
          <w:highlight w:val="none"/>
        </w:rPr>
        <w:t>（信息不公开部分）</w:t>
      </w:r>
      <w:r>
        <w:rPr>
          <w:rFonts w:hint="eastAsia" w:asciiTheme="minorEastAsia" w:hAnsiTheme="minorEastAsia" w:eastAsiaTheme="minorEastAsia"/>
          <w:highlight w:val="none"/>
        </w:rPr>
        <w:t>：主要包括以下内容：</w:t>
      </w:r>
    </w:p>
    <w:p w14:paraId="162C3B94">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（1）法定代表人（负责人或执行事务合伙人）资格证明书</w:t>
      </w:r>
    </w:p>
    <w:p w14:paraId="39F65856">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（2）投标文件签署授权委托书</w:t>
      </w:r>
    </w:p>
    <w:p w14:paraId="7261FA70">
      <w:pPr>
        <w:ind w:firstLine="2160" w:firstLineChars="9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（3）</w:t>
      </w:r>
      <w:r>
        <w:rPr>
          <w:rFonts w:hint="eastAsia" w:asciiTheme="minorEastAsia" w:hAnsiTheme="minorEastAsia" w:eastAsiaTheme="minorEastAsia"/>
          <w:szCs w:val="21"/>
          <w:highlight w:val="none"/>
          <w:lang w:val="en-US" w:eastAsia="zh-CN"/>
        </w:rPr>
        <w:t>供应商基本情况表</w:t>
      </w:r>
    </w:p>
    <w:p w14:paraId="3AA79E3B">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实质性条款响应情况表</w:t>
      </w:r>
    </w:p>
    <w:p w14:paraId="4B6DFFBF">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商务、服务条款</w:t>
      </w:r>
      <w:r>
        <w:rPr>
          <w:rFonts w:hint="eastAsia" w:asciiTheme="minorEastAsia" w:hAnsiTheme="minorEastAsia" w:eastAsiaTheme="minorEastAsia"/>
          <w:szCs w:val="21"/>
          <w:highlight w:val="none"/>
        </w:rPr>
        <w:t>偏离表</w:t>
      </w:r>
    </w:p>
    <w:p w14:paraId="55F912B5">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）项目服务方案(格式自拟)</w:t>
      </w:r>
    </w:p>
    <w:p w14:paraId="4F4F9F2A">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szCs w:val="21"/>
          <w:highlight w:val="none"/>
        </w:rPr>
        <w:t>）质量保障措施(格式自拟)</w:t>
      </w:r>
    </w:p>
    <w:p w14:paraId="439A70CA">
      <w:pPr>
        <w:ind w:firstLine="2160" w:firstLineChars="9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）项目重点难点分析、应对措施及相关的合理化建议(格式自定)</w:t>
      </w:r>
    </w:p>
    <w:bookmarkEnd w:id="41"/>
    <w:p w14:paraId="42AF8689">
      <w:pPr>
        <w:ind w:firstLine="2160" w:firstLineChars="90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eastAsia="zh-CN"/>
        </w:rPr>
        <w:t>（9）施工组织计划、施工技术、施工工艺及相关的合理化建议(格式自定)</w:t>
      </w:r>
    </w:p>
    <w:p w14:paraId="3C9A004D">
      <w:pPr>
        <w:ind w:firstLine="2160" w:firstLineChars="9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eastAsia="zh-CN"/>
        </w:rPr>
        <w:t>（10）投标人认为需要加以说明的其他不公开内容（格式自定）</w:t>
      </w:r>
    </w:p>
    <w:p w14:paraId="7B0A4EFA">
      <w:pPr>
        <w:ind w:firstLine="487" w:firstLineChars="202"/>
        <w:rPr>
          <w:rFonts w:asciiTheme="minorEastAsia" w:hAnsiTheme="minorEastAsia" w:eastAsiaTheme="minorEastAsia"/>
          <w:b/>
          <w:szCs w:val="21"/>
          <w:highlight w:val="none"/>
        </w:rPr>
      </w:pPr>
      <w:bookmarkStart w:id="45" w:name="_Hlk72257771"/>
      <w:r>
        <w:rPr>
          <w:rFonts w:hint="eastAsia" w:asciiTheme="minorEastAsia" w:hAnsiTheme="minorEastAsia" w:eastAsiaTheme="minorEastAsia"/>
          <w:b/>
          <w:szCs w:val="21"/>
          <w:highlight w:val="none"/>
        </w:rPr>
        <w:t>备注：</w:t>
      </w:r>
    </w:p>
    <w:p w14:paraId="5584D830">
      <w:pPr>
        <w:ind w:firstLine="487" w:firstLineChars="202"/>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1.本项目为网上电子投标项目，投标文件不需法人或授权委托人另行签字，无需加盖单位公章，招标文件专用条款另有规定的除外。</w:t>
      </w:r>
    </w:p>
    <w:p w14:paraId="64667D94">
      <w:pPr>
        <w:ind w:firstLine="482" w:firstLineChars="200"/>
        <w:rPr>
          <w:rFonts w:asciiTheme="minorEastAsia" w:hAnsiTheme="minorEastAsia" w:eastAsiaTheme="minorEastAsia"/>
          <w:color w:val="FF0000"/>
          <w:highlight w:val="none"/>
        </w:rPr>
      </w:pPr>
      <w:bookmarkStart w:id="46" w:name="_Hlk72263559"/>
      <w:r>
        <w:rPr>
          <w:rFonts w:hint="eastAsia" w:asciiTheme="minorEastAsia" w:hAnsiTheme="minorEastAsia" w:eastAsiaTheme="minorEastAsia"/>
          <w:b/>
          <w:szCs w:val="21"/>
          <w:highlight w:val="none"/>
        </w:rPr>
        <w:t>2.关于填写“开标一览表”的说明：“开标一览表”中除“投标总价”外，其他信息不作评审依据。</w:t>
      </w:r>
      <w:bookmarkEnd w:id="45"/>
      <w:bookmarkEnd w:id="46"/>
    </w:p>
    <w:p w14:paraId="4AEC964B">
      <w:pPr>
        <w:rPr>
          <w:rFonts w:asciiTheme="minorEastAsia" w:hAnsiTheme="minorEastAsia" w:eastAsiaTheme="minorEastAsia"/>
          <w:color w:val="FF0000"/>
          <w:highlight w:val="none"/>
        </w:rPr>
      </w:pPr>
    </w:p>
    <w:p w14:paraId="714E9AED">
      <w:pPr>
        <w:rPr>
          <w:rFonts w:asciiTheme="minorEastAsia" w:hAnsiTheme="minorEastAsia" w:eastAsiaTheme="minorEastAsia"/>
          <w:color w:val="FF0000"/>
          <w:highlight w:val="none"/>
        </w:rPr>
      </w:pPr>
      <w:r>
        <w:rPr>
          <w:rFonts w:asciiTheme="minorEastAsia" w:hAnsiTheme="minorEastAsia" w:eastAsiaTheme="minorEastAsia"/>
          <w:color w:val="FF0000"/>
          <w:highlight w:val="none"/>
        </w:rPr>
        <w:br w:type="page"/>
      </w:r>
    </w:p>
    <w:p w14:paraId="6F9A7493">
      <w:pPr>
        <w:rPr>
          <w:rFonts w:asciiTheme="minorEastAsia" w:hAnsiTheme="minorEastAsia" w:eastAsiaTheme="minorEastAsia"/>
          <w:color w:val="FF0000"/>
          <w:highlight w:val="none"/>
        </w:rPr>
      </w:pPr>
    </w:p>
    <w:p w14:paraId="13771C9F">
      <w:pPr>
        <w:ind w:firstLine="562"/>
        <w:outlineLvl w:val="1"/>
        <w:rPr>
          <w:rFonts w:asciiTheme="minorEastAsia" w:hAnsiTheme="minorEastAsia" w:eastAsiaTheme="minorEastAsia"/>
          <w:b/>
          <w:color w:val="FF0000"/>
          <w:sz w:val="28"/>
          <w:szCs w:val="28"/>
          <w:highlight w:val="none"/>
        </w:rPr>
      </w:pPr>
      <w:r>
        <w:rPr>
          <w:rFonts w:hint="eastAsia" w:asciiTheme="minorEastAsia" w:hAnsiTheme="minorEastAsia" w:eastAsiaTheme="minorEastAsia"/>
          <w:b/>
          <w:color w:val="FF0000"/>
          <w:sz w:val="28"/>
          <w:szCs w:val="28"/>
          <w:highlight w:val="none"/>
        </w:rPr>
        <w:t>投标文件正文（信息公开部分）</w:t>
      </w:r>
    </w:p>
    <w:p w14:paraId="5B91C4EB">
      <w:pPr>
        <w:pStyle w:val="4"/>
        <w:jc w:val="center"/>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一、投标函</w:t>
      </w:r>
    </w:p>
    <w:p w14:paraId="023C5E51">
      <w:pPr>
        <w:spacing w:line="360" w:lineRule="auto"/>
        <w:rPr>
          <w:rFonts w:asciiTheme="minorEastAsia" w:hAnsiTheme="minorEastAsia" w:eastAsiaTheme="minorEastAsia"/>
          <w:szCs w:val="21"/>
          <w:highlight w:val="none"/>
        </w:rPr>
      </w:pPr>
      <w:bookmarkStart w:id="47" w:name="_Hlk72257506"/>
      <w:r>
        <w:rPr>
          <w:rFonts w:hint="eastAsia" w:asciiTheme="minorEastAsia" w:hAnsiTheme="minorEastAsia" w:eastAsiaTheme="minorEastAsia"/>
          <w:szCs w:val="21"/>
          <w:highlight w:val="none"/>
        </w:rPr>
        <w:t>致：</w:t>
      </w:r>
      <w:r>
        <w:rPr>
          <w:rFonts w:hint="eastAsia" w:asciiTheme="minorEastAsia" w:hAnsiTheme="minorEastAsia" w:eastAsiaTheme="minorEastAsia"/>
          <w:color w:val="FF0000"/>
          <w:szCs w:val="21"/>
          <w:highlight w:val="none"/>
          <w:u w:val="single"/>
        </w:rPr>
        <w:t>友和保险经纪有限公司</w:t>
      </w:r>
    </w:p>
    <w:p w14:paraId="60FAEEF7">
      <w:pPr>
        <w:ind w:firstLine="480" w:firstLineChars="200"/>
        <w:rPr>
          <w:rFonts w:asciiTheme="minorEastAsia" w:hAnsiTheme="minorEastAsia" w:eastAsiaTheme="minorEastAsia"/>
          <w:szCs w:val="21"/>
          <w:highlight w:val="none"/>
        </w:rPr>
      </w:pPr>
      <w:bookmarkStart w:id="48" w:name="_Hlk73818812"/>
      <w:r>
        <w:rPr>
          <w:rFonts w:hint="eastAsia" w:asciiTheme="minorEastAsia" w:hAnsiTheme="minorEastAsia" w:eastAsiaTheme="minorEastAsia"/>
          <w:szCs w:val="21"/>
          <w:highlight w:val="none"/>
        </w:rPr>
        <w:t>1、根据已收到贵单位的项目编号为</w:t>
      </w:r>
      <w:r>
        <w:rPr>
          <w:rFonts w:hint="eastAsia" w:asciiTheme="minorEastAsia" w:hAnsiTheme="minorEastAsia" w:eastAsiaTheme="minorEastAsia"/>
          <w:szCs w:val="21"/>
          <w:highlight w:val="none"/>
          <w:u w:val="single"/>
          <w:lang w:eastAsia="zh-CN"/>
        </w:rPr>
        <w:t>PSZXDL-2025-00061</w:t>
      </w:r>
      <w:r>
        <w:rPr>
          <w:rFonts w:hint="eastAsia" w:asciiTheme="minorEastAsia" w:hAnsiTheme="minorEastAsia" w:eastAsiaTheme="minorEastAsia"/>
          <w:szCs w:val="21"/>
          <w:highlight w:val="none"/>
        </w:rPr>
        <w:t>的</w:t>
      </w:r>
      <w:r>
        <w:rPr>
          <w:rFonts w:hint="eastAsia" w:asciiTheme="minorEastAsia" w:hAnsiTheme="minorEastAsia" w:eastAsiaTheme="minorEastAsia"/>
          <w:szCs w:val="21"/>
          <w:highlight w:val="none"/>
          <w:u w:val="single"/>
        </w:rPr>
        <w:t>深圳市坪山区中心医院2025年度水电类零星修缮服务项目</w:t>
      </w:r>
      <w:r>
        <w:rPr>
          <w:rFonts w:hint="eastAsia" w:asciiTheme="minorEastAsia" w:hAnsiTheme="minorEastAsia" w:eastAsiaTheme="minorEastAsia"/>
          <w:szCs w:val="21"/>
          <w:highlight w:val="none"/>
        </w:rPr>
        <w:t>的招标文件，遵照《深圳经济特区政府采购条例》和《深圳网上政府采购管理暂行办法》等有关规定，我单位经研究上述招标文件的专用条款及通用条款后，</w:t>
      </w:r>
      <w:bookmarkStart w:id="49" w:name="_Hlk72263588"/>
      <w:r>
        <w:rPr>
          <w:rFonts w:hint="eastAsia" w:asciiTheme="minorEastAsia" w:hAnsiTheme="minorEastAsia" w:eastAsiaTheme="minorEastAsia"/>
          <w:szCs w:val="21"/>
          <w:highlight w:val="none"/>
        </w:rPr>
        <w:t>愿意按照招标文件要求承包上述项目并修补其任何缺陷。</w:t>
      </w:r>
      <w:bookmarkEnd w:id="49"/>
    </w:p>
    <w:p w14:paraId="15AE53A6">
      <w:pPr>
        <w:ind w:firstLine="48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bookmarkStart w:id="50" w:name="_Hlk73819847"/>
      <w:r>
        <w:rPr>
          <w:rFonts w:hint="eastAsia" w:asciiTheme="minorEastAsia" w:hAnsiTheme="minorEastAsia" w:eastAsiaTheme="minorEastAsia"/>
          <w:szCs w:val="21"/>
          <w:highlight w:val="none"/>
        </w:rPr>
        <w:t>投标价格见投标书编制软件中《开标一览表》中填写的投标总价。</w:t>
      </w:r>
      <w:bookmarkEnd w:id="50"/>
    </w:p>
    <w:p w14:paraId="5BCBD095">
      <w:pPr>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3、如果我单位中标，我单位将按照招标文件的要求足额提交履约担保。</w:t>
      </w:r>
    </w:p>
    <w:p w14:paraId="350DD6B2">
      <w:pPr>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4、我单位同意所递交的投标文件在“对通用条款的补充内容”中明确的投标有效期内有效，在此期间内我单位的投标有可能中标，我方将受此约束。</w:t>
      </w:r>
    </w:p>
    <w:p w14:paraId="6EF23A16">
      <w:pPr>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5、除非另外达成协议并生效，贵单位的中标通知书和本投标文件将构成合同的重要内容。</w:t>
      </w:r>
    </w:p>
    <w:p w14:paraId="5DAB4C83">
      <w:pPr>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6、我单位理解贵单位将不受必须接受所收到的最低报价或其它任何投标文件的约束。</w:t>
      </w:r>
      <w:bookmarkEnd w:id="48"/>
    </w:p>
    <w:p w14:paraId="005F1409">
      <w:pPr>
        <w:ind w:left="240" w:leftChars="100" w:firstLine="0" w:firstLineChars="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投标人：</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0FA3146F">
      <w:pPr>
        <w:ind w:left="240" w:leftChars="100"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单位地址：</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7E53ADCD">
      <w:pPr>
        <w:ind w:left="240" w:leftChars="100" w:firstLine="0" w:firstLineChars="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法定代表人（负责人或执行事务合伙人）或其委托代理人：</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p>
    <w:p w14:paraId="2DB8D4A4">
      <w:pPr>
        <w:ind w:left="240" w:leftChars="100" w:firstLine="0" w:firstLineChars="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邮政编码：</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p>
    <w:p w14:paraId="6B3F9C9D">
      <w:pPr>
        <w:ind w:left="240" w:leftChars="100" w:firstLine="0" w:firstLineChars="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电话：</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61AB8F4A">
      <w:pPr>
        <w:ind w:left="240" w:leftChars="100" w:firstLine="0" w:firstLineChars="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传真：</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p>
    <w:p w14:paraId="026818B8">
      <w:pPr>
        <w:ind w:left="240" w:leftChars="100" w:firstLine="0" w:firstLineChars="0"/>
        <w:rPr>
          <w:rFonts w:hint="default" w:asciiTheme="minorEastAsia" w:hAnsiTheme="minorEastAsia" w:eastAsiaTheme="minorEastAsia"/>
          <w:szCs w:val="21"/>
          <w:highlight w:val="none"/>
          <w:u w:val="single"/>
          <w:lang w:val="en-US" w:eastAsia="zh-CN"/>
        </w:rPr>
      </w:pPr>
      <w:r>
        <w:rPr>
          <w:rFonts w:hint="eastAsia" w:asciiTheme="minorEastAsia" w:hAnsiTheme="minorEastAsia" w:eastAsiaTheme="minorEastAsia"/>
          <w:szCs w:val="21"/>
          <w:highlight w:val="none"/>
        </w:rPr>
        <w:t>邮箱：</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p>
    <w:p w14:paraId="4D1CAAD1">
      <w:pPr>
        <w:ind w:left="240" w:leftChars="100" w:firstLine="0" w:firstLineChars="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开户银行名称：</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6E88EAB0">
      <w:pPr>
        <w:ind w:left="240" w:leftChars="100"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开户银行账号：</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4DF5197F">
      <w:pPr>
        <w:ind w:left="240" w:leftChars="100" w:firstLine="0" w:firstLineChars="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开户银行地址：</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15A04359">
      <w:pPr>
        <w:ind w:left="240" w:leftChars="100"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开户银行电话：</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u w:val="single"/>
        </w:rPr>
        <w:tab/>
      </w:r>
    </w:p>
    <w:p w14:paraId="40447CFB">
      <w:pPr>
        <w:ind w:left="240" w:leftChars="100" w:firstLine="0" w:firstLineChars="0"/>
        <w:rPr>
          <w:rFonts w:asciiTheme="minorEastAsia" w:hAnsiTheme="minorEastAsia" w:eastAsiaTheme="minorEastAsia"/>
          <w:highlight w:val="none"/>
        </w:rPr>
      </w:pPr>
      <w:r>
        <w:rPr>
          <w:rFonts w:hint="eastAsia" w:asciiTheme="minorEastAsia" w:hAnsiTheme="minorEastAsia" w:eastAsiaTheme="minorEastAsia"/>
          <w:szCs w:val="21"/>
          <w:highlight w:val="none"/>
        </w:rPr>
        <w:t>日期：</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u w:val="single"/>
        </w:rPr>
        <w:tab/>
      </w:r>
      <w:r>
        <w:rPr>
          <w:rFonts w:hint="eastAsia" w:asciiTheme="minorEastAsia" w:hAnsiTheme="minorEastAsia" w:eastAsiaTheme="minorEastAsia"/>
          <w:szCs w:val="21"/>
          <w:highlight w:val="none"/>
        </w:rPr>
        <w:t>日</w:t>
      </w:r>
    </w:p>
    <w:p w14:paraId="1E7B863F">
      <w:pPr>
        <w:ind w:left="240" w:leftChars="100" w:firstLine="0" w:firstLineChars="0"/>
        <w:rPr>
          <w:rFonts w:asciiTheme="minorEastAsia" w:hAnsiTheme="minorEastAsia" w:eastAsiaTheme="minorEastAsia"/>
          <w:highlight w:val="none"/>
        </w:rPr>
      </w:pPr>
    </w:p>
    <w:bookmarkEnd w:id="47"/>
    <w:p w14:paraId="03D9E94B">
      <w:pPr>
        <w:rPr>
          <w:rFonts w:asciiTheme="minorEastAsia" w:hAnsiTheme="minorEastAsia" w:eastAsiaTheme="minorEastAsia"/>
          <w:highlight w:val="none"/>
        </w:rPr>
      </w:pPr>
      <w:r>
        <w:rPr>
          <w:rFonts w:hint="eastAsia" w:asciiTheme="minorEastAsia" w:hAnsiTheme="minorEastAsia" w:eastAsiaTheme="minorEastAsia"/>
          <w:highlight w:val="none"/>
        </w:rPr>
        <w:br w:type="page"/>
      </w:r>
    </w:p>
    <w:p w14:paraId="59D7A3E2">
      <w:pPr>
        <w:pStyle w:val="4"/>
        <w:jc w:val="center"/>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二、政府采购投标及履约承诺函</w:t>
      </w:r>
    </w:p>
    <w:p w14:paraId="40B6F370">
      <w:pPr>
        <w:rPr>
          <w:rFonts w:asciiTheme="minorEastAsia" w:hAnsiTheme="minorEastAsia" w:eastAsiaTheme="minorEastAsia"/>
          <w:color w:val="000000" w:themeColor="text1"/>
          <w:highlight w:val="none"/>
          <w14:textFill>
            <w14:solidFill>
              <w14:schemeClr w14:val="tx1"/>
            </w14:solidFill>
          </w14:textFill>
        </w:rPr>
      </w:pPr>
      <w:bookmarkStart w:id="51" w:name="_Hlk72257530"/>
      <w:r>
        <w:rPr>
          <w:rFonts w:hint="eastAsia" w:asciiTheme="minorEastAsia" w:hAnsiTheme="minorEastAsia" w:eastAsiaTheme="minorEastAsia"/>
          <w:color w:val="000000" w:themeColor="text1"/>
          <w:highlight w:val="none"/>
          <w14:textFill>
            <w14:solidFill>
              <w14:schemeClr w14:val="tx1"/>
            </w14:solidFill>
          </w14:textFill>
        </w:rPr>
        <w:t>致：</w:t>
      </w:r>
      <w:r>
        <w:rPr>
          <w:rFonts w:hint="eastAsia" w:asciiTheme="minorEastAsia" w:hAnsiTheme="minorEastAsia" w:eastAsiaTheme="minorEastAsia"/>
          <w:color w:val="000000" w:themeColor="text1"/>
          <w:highlight w:val="none"/>
          <w:u w:val="single"/>
          <w14:textFill>
            <w14:solidFill>
              <w14:schemeClr w14:val="tx1"/>
            </w14:solidFill>
          </w14:textFill>
        </w:rPr>
        <w:t>友和保险经纪有限公司</w:t>
      </w:r>
    </w:p>
    <w:p w14:paraId="45A5DD77">
      <w:pPr>
        <w:ind w:right="-815"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我单位承诺：</w:t>
      </w:r>
    </w:p>
    <w:p w14:paraId="072DE68A">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szCs w:val="21"/>
          <w:highlight w:val="none"/>
        </w:rPr>
        <w:t>我单位参与本项目所投标（响应）的货物、工程或服务，不存在侵犯知识产权的情况；已知悉并同意中标（成交）结果信息公示（公开）的内容。</w:t>
      </w:r>
    </w:p>
    <w:p w14:paraId="06F1FA7A">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w:t>
      </w:r>
      <w:r>
        <w:rPr>
          <w:rFonts w:hint="eastAsia" w:asciiTheme="minorEastAsia" w:hAnsiTheme="minorEastAsia" w:eastAsiaTheme="minorEastAsia"/>
          <w:szCs w:val="21"/>
          <w:highlight w:val="none"/>
        </w:rPr>
        <w:t>我单位参与该项目投标，</w:t>
      </w:r>
      <w:r>
        <w:rPr>
          <w:rFonts w:hint="eastAsia" w:asciiTheme="minorEastAsia" w:hAnsiTheme="minorEastAsia" w:eastAsiaTheme="minorEastAsia"/>
          <w:highlight w:val="none"/>
        </w:rPr>
        <w:t>符合招标文件关于联合体及进口产品的相关资格要求。</w:t>
      </w:r>
    </w:p>
    <w:p w14:paraId="2EF5D481">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3.我单位参与本项目政府采购活动时不存在被有关部门禁止参与政府采购活动且在有效期内的情况。</w:t>
      </w:r>
    </w:p>
    <w:p w14:paraId="27E6370D">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4.我单位具备《中华人民共和国政府采购法》第二十二条的条件。</w:t>
      </w:r>
    </w:p>
    <w:p w14:paraId="45DAAD90">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5.我单位未被列入失信被执行人、重大税收违法失信主体、政府采购严重违法失信行为记录名单；不存在《深圳市财政局政府采购供应商信用信息管理办法》（深财规〔2023〕3号）列明的严重违法失信行为。</w:t>
      </w:r>
    </w:p>
    <w:p w14:paraId="71413DDC">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w:t>
      </w:r>
      <w:r>
        <w:rPr>
          <w:rFonts w:asciiTheme="minorEastAsia" w:hAnsiTheme="minorEastAsia" w:eastAsiaTheme="minorEastAsia"/>
          <w:color w:val="000000" w:themeColor="text1"/>
          <w:highlight w:val="none"/>
          <w14:textFill>
            <w14:solidFill>
              <w14:schemeClr w14:val="tx1"/>
            </w14:solidFill>
          </w14:textFill>
        </w:rPr>
        <w:t>内禁止参与政府采购活动或其他处罚。</w:t>
      </w:r>
    </w:p>
    <w:p w14:paraId="6EEF04E0">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7.</w:t>
      </w:r>
      <w:r>
        <w:rPr>
          <w:rFonts w:hint="eastAsia" w:ascii="宋体" w:hAnsi="宋体" w:eastAsia="宋体"/>
          <w:color w:val="000000" w:themeColor="text1"/>
          <w:highlight w:val="none"/>
          <w14:textFill>
            <w14:solidFill>
              <w14:schemeClr w14:val="tx1"/>
            </w14:solidFill>
          </w14:textFill>
        </w:rPr>
        <w:t>我单位不存在“单位负责人为同一人或者存在直接控股、管理关系的不同供应商，参加同一合同项下的政府采购活动”的情形；不存在不同投标供应商法定代表人、主要经营负责人、投标授权代表人、项目负责人（如有）、主要技术人员（如有）、投标文件编制人员为同一人、属同一单位或者在同一单位缴纳社会保险的情形</w:t>
      </w:r>
      <w:r>
        <w:rPr>
          <w:rFonts w:hint="eastAsia" w:asciiTheme="minorEastAsia" w:hAnsiTheme="minorEastAsia" w:eastAsiaTheme="minorEastAsia"/>
          <w:color w:val="000000" w:themeColor="text1"/>
          <w:highlight w:val="none"/>
          <w14:textFill>
            <w14:solidFill>
              <w14:schemeClr w14:val="tx1"/>
            </w14:solidFill>
          </w14:textFill>
        </w:rPr>
        <w:t>。</w:t>
      </w:r>
    </w:p>
    <w:p w14:paraId="629AEB33">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asciiTheme="minorEastAsia" w:hAnsiTheme="minorEastAsia" w:eastAsiaTheme="minorEastAsia"/>
          <w:color w:val="000000" w:themeColor="text1"/>
          <w:highlight w:val="none"/>
          <w14:textFill>
            <w14:solidFill>
              <w14:schemeClr w14:val="tx1"/>
            </w14:solidFill>
          </w14:textFill>
        </w:rPr>
        <w:t>.我单位如果中标，做到守信，不偷工减料，依</w:t>
      </w:r>
      <w:r>
        <w:rPr>
          <w:rFonts w:hint="eastAsia" w:asciiTheme="minorEastAsia" w:hAnsiTheme="minorEastAsia" w:eastAsiaTheme="minorEastAsia"/>
          <w:color w:val="000000" w:themeColor="text1"/>
          <w:highlight w:val="none"/>
          <w14:textFill>
            <w14:solidFill>
              <w14:schemeClr w14:val="tx1"/>
            </w14:solidFill>
          </w14:textFill>
        </w:rPr>
        <w:t>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C3DFE08">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9</w:t>
      </w:r>
      <w:r>
        <w:rPr>
          <w:rFonts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我单位清楚，若以</w:t>
      </w:r>
      <w:r>
        <w:rPr>
          <w:rFonts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报价太低而无法履约</w:t>
      </w:r>
      <w:r>
        <w:rPr>
          <w:rFonts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21477870">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10.</w:t>
      </w:r>
      <w:r>
        <w:rPr>
          <w:rFonts w:hint="eastAsia" w:asciiTheme="minorEastAsia" w:hAnsiTheme="minorEastAsia" w:eastAsiaTheme="minorEastAsia"/>
          <w:color w:val="000000" w:themeColor="text1"/>
          <w:highlight w:val="none"/>
          <w14:textFill>
            <w14:solidFill>
              <w14:schemeClr w14:val="tx1"/>
            </w14:solidFill>
          </w14:textFill>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DE41A28">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r>
        <w:rPr>
          <w:rFonts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.我单位承诺中标后项目不转包，未经采购人同意不进行分包。</w:t>
      </w:r>
    </w:p>
    <w:p w14:paraId="42CC5695">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r>
        <w:rPr>
          <w:rFonts w:asciiTheme="minorEastAsia" w:hAnsiTheme="minorEastAsia" w:eastAsiaTheme="minorEastAsia"/>
          <w:color w:val="000000" w:themeColor="text1"/>
          <w:highlight w:val="none"/>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4227B1B">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13.</w:t>
      </w:r>
      <w:r>
        <w:rPr>
          <w:rFonts w:hint="eastAsia" w:asciiTheme="minorEastAsia" w:hAnsiTheme="minorEastAsia" w:eastAsiaTheme="minorEastAsia"/>
          <w:color w:val="000000" w:themeColor="text1"/>
          <w:highlight w:val="none"/>
          <w14:textFill>
            <w14:solidFill>
              <w14:schemeClr w14:val="tx1"/>
            </w14:solidFill>
          </w14:textFill>
        </w:rPr>
        <w:t>我单位保证，若所投货物涉及</w:t>
      </w: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财政部生态环境部关于印发节能产品政府采购品目清单的通知》（财库〔20</w:t>
      </w:r>
      <w:r>
        <w:rPr>
          <w:rFonts w:asciiTheme="minorEastAsia" w:hAnsiTheme="minorEastAsia" w:eastAsiaTheme="minorEastAsia"/>
          <w:color w:val="000000" w:themeColor="text1"/>
          <w:highlight w:val="none"/>
          <w14:textFill>
            <w14:solidFill>
              <w14:schemeClr w14:val="tx1"/>
            </w14:solidFill>
          </w14:textFill>
        </w:rPr>
        <w:t>19</w:t>
      </w: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19</w:t>
      </w:r>
      <w:r>
        <w:rPr>
          <w:rFonts w:hint="eastAsia" w:asciiTheme="minorEastAsia" w:hAnsiTheme="minorEastAsia" w:eastAsiaTheme="minorEastAsia"/>
          <w:color w:val="000000" w:themeColor="text1"/>
          <w:highlight w:val="none"/>
          <w14:textFill>
            <w14:solidFill>
              <w14:schemeClr w14:val="tx1"/>
            </w14:solidFill>
          </w14:textFill>
        </w:rPr>
        <w:t>号）列明的政府采购强制产品，则所投该产品符合节能产品的认证要求。</w:t>
      </w:r>
    </w:p>
    <w:p w14:paraId="29D980A5">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r>
        <w:rPr>
          <w:rFonts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 xml:space="preserve"> 我单位承诺未为本项目提供整体设计、规范编制或者管理、监理、检测等服务。</w:t>
      </w:r>
    </w:p>
    <w:p w14:paraId="1828F882">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w:t>
      </w:r>
      <w:r>
        <w:rPr>
          <w:rFonts w:asciiTheme="minorEastAsia" w:hAnsiTheme="minorEastAsia" w:eastAsiaTheme="minorEastAsia"/>
          <w:color w:val="000000" w:themeColor="text1"/>
          <w:highlight w:val="none"/>
          <w14:textFill>
            <w14:solidFill>
              <w14:schemeClr w14:val="tx1"/>
            </w14:solidFill>
          </w14:textFill>
        </w:rPr>
        <w:t>5.</w:t>
      </w:r>
      <w:r>
        <w:rPr>
          <w:rFonts w:hint="eastAsia" w:asciiTheme="minorEastAsia" w:hAnsiTheme="minorEastAsia" w:eastAsiaTheme="minorEastAsia"/>
          <w:color w:val="000000" w:themeColor="text1"/>
          <w:highlight w:val="none"/>
          <w14:textFill>
            <w14:solidFill>
              <w14:schemeClr w14:val="tx1"/>
            </w14:solidFill>
          </w14:textFill>
        </w:rPr>
        <w:t>我单位承诺，参与本项目投标前三年内，未受过环境监测行政主管部门行政处罚或未有被政府相关部门（如质检部门等）、媒体通报弄虚作假等情形。</w:t>
      </w:r>
    </w:p>
    <w:p w14:paraId="76D26066">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asciiTheme="minorEastAsia" w:hAnsiTheme="minorEastAsia" w:eastAsiaTheme="minorEastAsia"/>
          <w:color w:val="000000" w:themeColor="text1"/>
          <w:highlight w:val="none"/>
          <w14:textFill>
            <w14:solidFill>
              <w14:schemeClr w14:val="tx1"/>
            </w14:solidFill>
          </w14:textFill>
        </w:rPr>
        <w:t xml:space="preserve"> </w:t>
      </w:r>
    </w:p>
    <w:p w14:paraId="7FC92CB3">
      <w:pPr>
        <w:ind w:firstLine="48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以上承诺，如有违反，愿依照国家相关法律法规处理，并承担由此给采购人带来的损失。</w:t>
      </w:r>
    </w:p>
    <w:p w14:paraId="63C4D4C6">
      <w:pPr>
        <w:spacing w:before="60" w:beforeLines="25" w:after="60" w:afterLines="25"/>
        <w:ind w:firstLine="6240" w:firstLineChars="2600"/>
        <w:rPr>
          <w:rFonts w:asciiTheme="minorEastAsia" w:hAnsiTheme="minorEastAsia" w:eastAsiaTheme="minorEastAsia"/>
          <w:szCs w:val="21"/>
          <w:highlight w:val="none"/>
        </w:rPr>
      </w:pPr>
    </w:p>
    <w:p w14:paraId="1123929D">
      <w:pPr>
        <w:spacing w:before="60" w:beforeLines="25" w:after="60" w:afterLines="25"/>
        <w:jc w:val="right"/>
        <w:rPr>
          <w:rFonts w:asciiTheme="minorEastAsia" w:hAnsiTheme="minorEastAsia" w:eastAsiaTheme="minorEastAsia"/>
          <w:color w:val="FF0000"/>
          <w:highlight w:val="none"/>
        </w:rPr>
      </w:pPr>
      <w:r>
        <w:rPr>
          <w:rFonts w:hint="eastAsia" w:asciiTheme="minorEastAsia" w:hAnsiTheme="minorEastAsia" w:eastAsiaTheme="minorEastAsia"/>
          <w:color w:val="FF0000"/>
          <w:szCs w:val="21"/>
          <w:highlight w:val="none"/>
        </w:rPr>
        <w:t>投标人：</w:t>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p>
    <w:p w14:paraId="1CBC4CFB">
      <w:pPr>
        <w:ind w:firstLine="480"/>
        <w:rPr>
          <w:rFonts w:asciiTheme="minorEastAsia" w:hAnsiTheme="minorEastAsia" w:eastAsiaTheme="minorEastAsia"/>
          <w:color w:val="FF0000"/>
          <w:szCs w:val="21"/>
          <w:highlight w:val="none"/>
        </w:rPr>
      </w:pPr>
      <w:r>
        <w:rPr>
          <w:rFonts w:hint="eastAsia" w:asciiTheme="minorEastAsia" w:hAnsiTheme="minorEastAsia" w:eastAsiaTheme="minorEastAsia"/>
          <w:color w:val="FF0000"/>
          <w:szCs w:val="21"/>
          <w:highlight w:val="none"/>
        </w:rPr>
        <w:t xml:space="preserve">                      日期：</w:t>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rPr>
        <w:t>年</w:t>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rPr>
        <w:t>月</w:t>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u w:val="single"/>
        </w:rPr>
        <w:tab/>
      </w:r>
      <w:r>
        <w:rPr>
          <w:rFonts w:hint="eastAsia" w:asciiTheme="minorEastAsia" w:hAnsiTheme="minorEastAsia" w:eastAsiaTheme="minorEastAsia"/>
          <w:color w:val="FF0000"/>
          <w:szCs w:val="21"/>
          <w:highlight w:val="none"/>
        </w:rPr>
        <w:t>日</w:t>
      </w:r>
    </w:p>
    <w:bookmarkEnd w:id="51"/>
    <w:p w14:paraId="7EE1F8A5">
      <w:pPr>
        <w:ind w:firstLine="482"/>
        <w:rPr>
          <w:rFonts w:asciiTheme="minorEastAsia" w:hAnsiTheme="minorEastAsia" w:eastAsiaTheme="minorEastAsia"/>
          <w:b/>
          <w:szCs w:val="21"/>
          <w:highlight w:val="none"/>
        </w:rPr>
      </w:pPr>
    </w:p>
    <w:p w14:paraId="3E0CCC60">
      <w:pPr>
        <w:ind w:firstLine="482" w:firstLineChars="200"/>
        <w:jc w:val="center"/>
        <w:rPr>
          <w:rFonts w:asciiTheme="minorEastAsia" w:hAnsiTheme="minorEastAsia" w:eastAsiaTheme="minorEastAsia"/>
          <w:b/>
          <w:bCs/>
          <w:highlight w:val="none"/>
        </w:rPr>
      </w:pPr>
    </w:p>
    <w:p w14:paraId="0C09513A">
      <w:pPr>
        <w:rPr>
          <w:rFonts w:asciiTheme="minorEastAsia" w:hAnsiTheme="minorEastAsia" w:eastAsiaTheme="minorEastAsia"/>
          <w:highlight w:val="none"/>
        </w:rPr>
      </w:pPr>
      <w:r>
        <w:rPr>
          <w:rFonts w:hint="eastAsia" w:asciiTheme="minorEastAsia" w:hAnsiTheme="minorEastAsia" w:eastAsiaTheme="minorEastAsia"/>
          <w:highlight w:val="none"/>
        </w:rPr>
        <w:br w:type="page"/>
      </w:r>
    </w:p>
    <w:p w14:paraId="5C7DC315">
      <w:pPr>
        <w:pStyle w:val="4"/>
        <w:jc w:val="center"/>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三、投标人情况及资格证明文件</w:t>
      </w:r>
    </w:p>
    <w:p w14:paraId="48B09AE6">
      <w:pPr>
        <w:ind w:firstLine="482"/>
        <w:rPr>
          <w:rFonts w:asciiTheme="minorEastAsia" w:hAnsiTheme="minorEastAsia" w:eastAsiaTheme="minorEastAsia"/>
          <w:b/>
          <w:bCs/>
          <w:highlight w:val="none"/>
        </w:rPr>
      </w:pPr>
    </w:p>
    <w:p w14:paraId="3A333C34">
      <w:pPr>
        <w:ind w:firstLine="480" w:firstLineChars="200"/>
        <w:outlineLvl w:val="3"/>
        <w:rPr>
          <w:rFonts w:asciiTheme="minorEastAsia" w:hAnsiTheme="minorEastAsia" w:eastAsiaTheme="minorEastAsia"/>
          <w:bCs/>
          <w:szCs w:val="32"/>
          <w:highlight w:val="none"/>
        </w:rPr>
      </w:pPr>
      <w:bookmarkStart w:id="52" w:name="_Hlk72257590"/>
      <w:r>
        <w:rPr>
          <w:rFonts w:hint="eastAsia" w:asciiTheme="minorEastAsia" w:hAnsiTheme="minorEastAsia" w:eastAsiaTheme="minorEastAsia"/>
          <w:bCs/>
          <w:szCs w:val="32"/>
          <w:highlight w:val="none"/>
        </w:rPr>
        <w:t>（一）投标人资格证明文件</w:t>
      </w:r>
    </w:p>
    <w:p w14:paraId="5A9957C7">
      <w:pPr>
        <w:spacing w:before="120" w:beforeLines="50"/>
        <w:ind w:firstLine="482" w:firstLineChars="200"/>
        <w:rPr>
          <w:rFonts w:asciiTheme="minorEastAsia" w:hAnsiTheme="minorEastAsia" w:eastAsiaTheme="minorEastAsia"/>
          <w:b/>
          <w:bCs/>
          <w:color w:val="FF0000"/>
          <w:highlight w:val="none"/>
        </w:rPr>
      </w:pPr>
      <w:r>
        <w:rPr>
          <w:rFonts w:hint="eastAsia" w:asciiTheme="minorEastAsia" w:hAnsiTheme="minorEastAsia" w:eastAsiaTheme="minor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w:t>
      </w:r>
    </w:p>
    <w:p w14:paraId="47C952AC">
      <w:pPr>
        <w:rPr>
          <w:rFonts w:asciiTheme="minorEastAsia" w:hAnsiTheme="minorEastAsia" w:eastAsiaTheme="minorEastAsia"/>
          <w:b/>
          <w:bCs/>
          <w:color w:val="FF0000"/>
          <w:highlight w:val="none"/>
        </w:rPr>
      </w:pPr>
    </w:p>
    <w:bookmarkEnd w:id="52"/>
    <w:p w14:paraId="6E30BD0C">
      <w:pPr>
        <w:ind w:firstLine="480" w:firstLineChars="200"/>
        <w:outlineLvl w:val="3"/>
        <w:rPr>
          <w:rFonts w:asciiTheme="minorEastAsia" w:hAnsiTheme="minorEastAsia" w:eastAsiaTheme="minorEastAsia"/>
          <w:bCs/>
          <w:szCs w:val="32"/>
          <w:highlight w:val="none"/>
        </w:rPr>
      </w:pPr>
      <w:bookmarkStart w:id="53" w:name="_Hlk72257908"/>
      <w:r>
        <w:rPr>
          <w:rFonts w:hint="eastAsia" w:asciiTheme="minorEastAsia" w:hAnsiTheme="minorEastAsia" w:eastAsiaTheme="minorEastAsia"/>
          <w:bCs/>
          <w:szCs w:val="32"/>
          <w:highlight w:val="none"/>
        </w:rPr>
        <w:t>（二）中小企业声明函、残疾人福利性单位声明函及监狱企业声明函</w:t>
      </w:r>
    </w:p>
    <w:p w14:paraId="5ED15CD5">
      <w:pPr>
        <w:spacing w:before="120" w:beforeLines="50"/>
        <w:ind w:firstLine="482" w:firstLineChars="200"/>
        <w:rPr>
          <w:rFonts w:asciiTheme="minorEastAsia" w:hAnsiTheme="minorEastAsia" w:eastAsiaTheme="minorEastAsia"/>
          <w:b/>
          <w:bCs/>
          <w:color w:val="FF0000"/>
          <w:highlight w:val="none"/>
        </w:rPr>
      </w:pPr>
      <w:r>
        <w:rPr>
          <w:rFonts w:hint="eastAsia" w:asciiTheme="minorEastAsia" w:hAnsiTheme="minorEastAsia" w:eastAsiaTheme="minorEastAsia"/>
          <w:b/>
          <w:bCs/>
          <w:color w:val="FF0000"/>
          <w:highlight w:val="none"/>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20E351BD">
      <w:pPr>
        <w:jc w:val="center"/>
        <w:rPr>
          <w:rFonts w:asciiTheme="minorEastAsia" w:hAnsiTheme="minorEastAsia" w:eastAsiaTheme="minorEastAsia"/>
          <w:b/>
          <w:color w:val="000000" w:themeColor="text1"/>
          <w:highlight w:val="none"/>
          <w14:textFill>
            <w14:solidFill>
              <w14:schemeClr w14:val="tx1"/>
            </w14:solidFill>
          </w14:textFill>
        </w:rPr>
      </w:pPr>
    </w:p>
    <w:p w14:paraId="1800CD49">
      <w:pPr>
        <w:jc w:val="center"/>
        <w:outlineLvl w:val="3"/>
        <w:rPr>
          <w:rFonts w:asciiTheme="minorEastAsia" w:hAnsiTheme="minorEastAsia" w:eastAsiaTheme="minorEastAsia"/>
          <w:b/>
          <w:color w:val="000000" w:themeColor="text1"/>
          <w:highlight w:val="none"/>
          <w14:textFill>
            <w14:solidFill>
              <w14:schemeClr w14:val="tx1"/>
            </w14:solidFill>
          </w14:textFill>
        </w:rPr>
      </w:pPr>
      <w:bookmarkStart w:id="54" w:name="_Hlk73562275"/>
      <w:r>
        <w:rPr>
          <w:rFonts w:hint="eastAsia" w:asciiTheme="minorEastAsia" w:hAnsiTheme="minorEastAsia" w:eastAsiaTheme="minorEastAsia"/>
          <w:b/>
          <w:color w:val="000000" w:themeColor="text1"/>
          <w:highlight w:val="none"/>
          <w14:textFill>
            <w14:solidFill>
              <w14:schemeClr w14:val="tx1"/>
            </w14:solidFill>
          </w14:textFill>
        </w:rPr>
        <w:t>1、</w:t>
      </w:r>
      <w:r>
        <w:rPr>
          <w:rFonts w:asciiTheme="minorEastAsia" w:hAnsiTheme="minorEastAsia" w:eastAsiaTheme="minorEastAsia"/>
          <w:b/>
          <w:color w:val="000000" w:themeColor="text1"/>
          <w:highlight w:val="none"/>
          <w14:textFill>
            <w14:solidFill>
              <w14:schemeClr w14:val="tx1"/>
            </w14:solidFill>
          </w14:textFill>
        </w:rPr>
        <w:t>中小企业声明函（</w:t>
      </w:r>
      <w:r>
        <w:rPr>
          <w:rFonts w:hint="eastAsia" w:asciiTheme="minorEastAsia" w:hAnsiTheme="minorEastAsia" w:eastAsiaTheme="minorEastAsia"/>
          <w:b/>
          <w:color w:val="000000" w:themeColor="text1"/>
          <w:highlight w:val="none"/>
          <w14:textFill>
            <w14:solidFill>
              <w14:schemeClr w14:val="tx1"/>
            </w14:solidFill>
          </w14:textFill>
        </w:rPr>
        <w:t>工程</w:t>
      </w:r>
      <w:r>
        <w:rPr>
          <w:rFonts w:asciiTheme="minorEastAsia" w:hAnsiTheme="minorEastAsia" w:eastAsiaTheme="minorEastAsia"/>
          <w:b/>
          <w:color w:val="000000" w:themeColor="text1"/>
          <w:highlight w:val="none"/>
          <w14:textFill>
            <w14:solidFill>
              <w14:schemeClr w14:val="tx1"/>
            </w14:solidFill>
          </w14:textFill>
        </w:rPr>
        <w:t xml:space="preserve">） </w:t>
      </w:r>
    </w:p>
    <w:p w14:paraId="71D03545">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本投标人郑重声明，根据《政府采购促进中小企业发展管理办法》（财库﹝2020﹞46 号）的规定，本投标人参加</w:t>
      </w:r>
      <w:r>
        <w:rPr>
          <w:rFonts w:hint="eastAsia" w:asciiTheme="minorEastAsia" w:hAnsiTheme="minorEastAsia" w:eastAsiaTheme="minorEastAsia"/>
          <w:b/>
          <w:bCs/>
          <w:szCs w:val="21"/>
          <w:highlight w:val="none"/>
          <w:u w:val="single"/>
        </w:rPr>
        <w:t>深圳市坪山区中心医院</w:t>
      </w:r>
      <w:r>
        <w:rPr>
          <w:rFonts w:hint="eastAsia" w:asciiTheme="minorEastAsia" w:hAnsiTheme="minorEastAsia" w:eastAsiaTheme="minorEastAsia"/>
          <w:szCs w:val="21"/>
          <w:highlight w:val="none"/>
        </w:rPr>
        <w:t>的</w:t>
      </w:r>
      <w:r>
        <w:rPr>
          <w:rFonts w:hint="eastAsia" w:asciiTheme="minorEastAsia" w:hAnsiTheme="minorEastAsia" w:eastAsiaTheme="minorEastAsia"/>
          <w:b/>
          <w:bCs/>
          <w:szCs w:val="21"/>
          <w:highlight w:val="none"/>
          <w:u w:val="single"/>
        </w:rPr>
        <w:t>深圳市坪山区中心医院2025年度水电类零星修缮服务项目</w:t>
      </w:r>
      <w:r>
        <w:rPr>
          <w:rFonts w:hint="eastAsia" w:asciiTheme="minorEastAsia" w:hAnsiTheme="minorEastAsia" w:eastAsiaTheme="minorEastAsia"/>
          <w:szCs w:val="21"/>
          <w:highlight w:val="none"/>
        </w:rPr>
        <w:t>采购活动，工程全部由符合政策要求的中小企业承接。相关企业的具体情况如下：</w:t>
      </w:r>
    </w:p>
    <w:p w14:paraId="5B988A68">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Theme="minorEastAsia" w:hAnsiTheme="minorEastAsia" w:eastAsiaTheme="minorEastAsia"/>
          <w:b/>
          <w:bCs/>
          <w:szCs w:val="21"/>
          <w:highlight w:val="none"/>
          <w:u w:val="single"/>
        </w:rPr>
        <w:t xml:space="preserve"> 深圳市坪山区中心医院2025年度水电类零星修缮服务项目</w:t>
      </w:r>
      <w:r>
        <w:rPr>
          <w:rFonts w:hint="eastAsia" w:asciiTheme="minorEastAsia" w:hAnsiTheme="minorEastAsia" w:eastAsiaTheme="minorEastAsia"/>
          <w:szCs w:val="21"/>
          <w:highlight w:val="none"/>
        </w:rPr>
        <w:t xml:space="preserve"> ，属于</w:t>
      </w:r>
      <w:r>
        <w:rPr>
          <w:rFonts w:hint="eastAsia" w:asciiTheme="minorEastAsia" w:hAnsiTheme="minorEastAsia" w:eastAsiaTheme="minorEastAsia"/>
          <w:b/>
          <w:bCs/>
          <w:szCs w:val="21"/>
          <w:highlight w:val="none"/>
          <w:u w:val="single"/>
        </w:rPr>
        <w:t xml:space="preserve">建筑业 </w:t>
      </w:r>
      <w:r>
        <w:rPr>
          <w:rFonts w:hint="eastAsia" w:asciiTheme="minorEastAsia" w:hAnsiTheme="minorEastAsia" w:eastAsiaTheme="minorEastAsia"/>
          <w:szCs w:val="21"/>
          <w:highlight w:val="none"/>
        </w:rPr>
        <w:t>行业；承建企业为</w:t>
      </w:r>
      <w:r>
        <w:rPr>
          <w:rFonts w:hint="eastAsia" w:asciiTheme="minorEastAsia" w:hAnsiTheme="minorEastAsia" w:eastAsiaTheme="minorEastAsia"/>
          <w:b/>
          <w:bCs/>
          <w:szCs w:val="21"/>
          <w:highlight w:val="none"/>
          <w:u w:val="single"/>
        </w:rPr>
        <w:t>（企业名称）</w:t>
      </w:r>
      <w:r>
        <w:rPr>
          <w:rFonts w:hint="eastAsia" w:asciiTheme="minorEastAsia" w:hAnsiTheme="minorEastAsia" w:eastAsiaTheme="minorEastAsia"/>
          <w:szCs w:val="21"/>
          <w:highlight w:val="none"/>
        </w:rPr>
        <w:t>，从业人员</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人，营业收入为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万元，资产总额为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万元 ，属于</w:t>
      </w:r>
      <w:r>
        <w:rPr>
          <w:rFonts w:hint="eastAsia" w:asciiTheme="minorEastAsia" w:hAnsiTheme="minorEastAsia" w:eastAsiaTheme="minorEastAsia"/>
          <w:b/>
          <w:bCs/>
          <w:szCs w:val="21"/>
          <w:highlight w:val="none"/>
          <w:u w:val="single"/>
        </w:rPr>
        <w:t>（中型企业、小型企业、微型企业）</w:t>
      </w:r>
      <w:r>
        <w:rPr>
          <w:rFonts w:hint="eastAsia" w:asciiTheme="minorEastAsia" w:hAnsiTheme="minorEastAsia" w:eastAsiaTheme="minorEastAsia"/>
          <w:szCs w:val="21"/>
          <w:highlight w:val="none"/>
        </w:rPr>
        <w:t xml:space="preserve">； </w:t>
      </w:r>
    </w:p>
    <w:p w14:paraId="0E63FB38">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以上企业，不属于大企业的分支机构，不存在控股股东为大企业的情形，也不存在与大企业的负责人为同一人的情形。</w:t>
      </w:r>
    </w:p>
    <w:p w14:paraId="7D56A79F">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4"/>
    </w:p>
    <w:p w14:paraId="00698CE8">
      <w:pPr>
        <w:wordWrap w:val="0"/>
        <w:spacing w:after="60" w:afterLines="25" w:line="300" w:lineRule="auto"/>
        <w:ind w:firstLine="480" w:firstLineChars="200"/>
        <w:jc w:val="righ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投标人（投标单位）：       </w:t>
      </w:r>
    </w:p>
    <w:p w14:paraId="6C4F436C">
      <w:pPr>
        <w:ind w:firstLine="6720" w:firstLineChars="28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日期：</w:t>
      </w:r>
    </w:p>
    <w:p w14:paraId="10E2C2A6">
      <w:pPr>
        <w:jc w:val="center"/>
        <w:rPr>
          <w:rFonts w:asciiTheme="minorEastAsia" w:hAnsiTheme="minorEastAsia" w:eastAsiaTheme="minorEastAsia"/>
          <w:b/>
          <w:color w:val="000000" w:themeColor="text1"/>
          <w:highlight w:val="none"/>
          <w14:textFill>
            <w14:solidFill>
              <w14:schemeClr w14:val="tx1"/>
            </w14:solidFill>
          </w14:textFill>
        </w:rPr>
      </w:pPr>
    </w:p>
    <w:p w14:paraId="6443D69C">
      <w:pPr>
        <w:jc w:val="center"/>
        <w:outlineLvl w:val="9"/>
        <w:rPr>
          <w:rFonts w:hint="eastAsia" w:asciiTheme="minorEastAsia" w:hAnsiTheme="minorEastAsia" w:eastAsiaTheme="minorEastAsia"/>
          <w:b/>
          <w:color w:val="000000" w:themeColor="text1"/>
          <w:highlight w:val="none"/>
          <w14:textFill>
            <w14:solidFill>
              <w14:schemeClr w14:val="tx1"/>
            </w14:solidFill>
          </w14:textFill>
        </w:rPr>
      </w:pPr>
    </w:p>
    <w:p w14:paraId="629FE72A">
      <w:pPr>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665224EE">
      <w:pPr>
        <w:jc w:val="center"/>
        <w:outlineLvl w:val="3"/>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2、残疾人福利性单位声明函（工程类）</w:t>
      </w:r>
    </w:p>
    <w:p w14:paraId="785FBB5D">
      <w:pPr>
        <w:rPr>
          <w:rFonts w:asciiTheme="minorEastAsia" w:hAnsiTheme="minorEastAsia" w:eastAsiaTheme="minorEastAsia"/>
          <w:b/>
          <w:bCs/>
          <w:color w:val="000000" w:themeColor="text1"/>
          <w:highlight w:val="none"/>
          <w14:textFill>
            <w14:solidFill>
              <w14:schemeClr w14:val="tx1"/>
            </w14:solidFill>
          </w14:textFill>
        </w:rPr>
      </w:pPr>
    </w:p>
    <w:p w14:paraId="0BA3D720">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本投标人郑重声明，根据《财政部民政部中国残疾人联合会关于促进残疾人就业政府采购政策的通知》（财库〔2017〕141 号）的规定，本投标人参加</w:t>
      </w:r>
      <w:r>
        <w:rPr>
          <w:rFonts w:hint="eastAsia" w:asciiTheme="minorEastAsia" w:hAnsiTheme="minorEastAsia" w:eastAsiaTheme="minorEastAsia"/>
          <w:b/>
          <w:bCs/>
          <w:szCs w:val="21"/>
          <w:highlight w:val="none"/>
          <w:u w:val="single"/>
        </w:rPr>
        <w:t>深圳市坪山区中心医院</w:t>
      </w:r>
      <w:r>
        <w:rPr>
          <w:rFonts w:hint="eastAsia" w:asciiTheme="minorEastAsia" w:hAnsiTheme="minorEastAsia" w:eastAsiaTheme="minorEastAsia"/>
          <w:szCs w:val="21"/>
          <w:highlight w:val="none"/>
        </w:rPr>
        <w:t>的</w:t>
      </w:r>
      <w:r>
        <w:rPr>
          <w:rFonts w:hint="eastAsia" w:asciiTheme="minorEastAsia" w:hAnsiTheme="minorEastAsia" w:eastAsiaTheme="minorEastAsia"/>
          <w:b/>
          <w:bCs/>
          <w:szCs w:val="21"/>
          <w:highlight w:val="none"/>
          <w:u w:val="single"/>
        </w:rPr>
        <w:t>深圳市坪山区中心医院2025年度水电类零星修缮服务项目</w:t>
      </w:r>
      <w:r>
        <w:rPr>
          <w:rFonts w:hint="eastAsia" w:asciiTheme="minorEastAsia" w:hAnsiTheme="minorEastAsia" w:eastAsiaTheme="minorEastAsia"/>
          <w:szCs w:val="21"/>
          <w:highlight w:val="none"/>
        </w:rPr>
        <w:t>采购活动，服务全部由符合政策要求的残疾人福利性单位承接。相关残疾人福利性单位的具体情况如下：</w:t>
      </w:r>
    </w:p>
    <w:p w14:paraId="27808F50">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Theme="minorEastAsia" w:hAnsiTheme="minorEastAsia" w:eastAsiaTheme="minorEastAsia"/>
          <w:b/>
          <w:bCs/>
          <w:szCs w:val="21"/>
          <w:highlight w:val="none"/>
          <w:u w:val="single"/>
        </w:rPr>
        <w:t xml:space="preserve"> 深圳市坪山区中心医院2025年度水电类零星修缮服务项目</w:t>
      </w:r>
      <w:r>
        <w:rPr>
          <w:rFonts w:hint="eastAsia" w:asciiTheme="minorEastAsia" w:hAnsiTheme="minorEastAsia" w:eastAsiaTheme="minorEastAsia"/>
          <w:szCs w:val="21"/>
          <w:highlight w:val="none"/>
        </w:rPr>
        <w:t>，承接企业为</w:t>
      </w:r>
      <w:r>
        <w:rPr>
          <w:rFonts w:hint="eastAsia" w:asciiTheme="minorEastAsia" w:hAnsiTheme="minorEastAsia" w:eastAsiaTheme="minorEastAsia"/>
          <w:b/>
          <w:bCs/>
          <w:szCs w:val="21"/>
          <w:highlight w:val="none"/>
          <w:u w:val="single"/>
        </w:rPr>
        <w:t>（单位名称）</w:t>
      </w:r>
      <w:r>
        <w:rPr>
          <w:rFonts w:hint="eastAsia" w:asciiTheme="minorEastAsia" w:hAnsiTheme="minorEastAsia" w:eastAsiaTheme="minorEastAsia"/>
          <w:szCs w:val="21"/>
          <w:highlight w:val="none"/>
        </w:rPr>
        <w:t>，属于</w:t>
      </w:r>
      <w:r>
        <w:rPr>
          <w:rFonts w:hint="eastAsia" w:asciiTheme="minorEastAsia" w:hAnsiTheme="minorEastAsia" w:eastAsiaTheme="minorEastAsia"/>
          <w:b/>
          <w:bCs/>
          <w:szCs w:val="21"/>
          <w:highlight w:val="none"/>
          <w:u w:val="single"/>
        </w:rPr>
        <w:t>残疾人福利性单位</w:t>
      </w:r>
      <w:r>
        <w:rPr>
          <w:rFonts w:hint="eastAsia" w:asciiTheme="minorEastAsia" w:hAnsiTheme="minorEastAsia" w:eastAsiaTheme="minorEastAsia"/>
          <w:szCs w:val="21"/>
          <w:highlight w:val="none"/>
        </w:rPr>
        <w:t>；</w:t>
      </w:r>
    </w:p>
    <w:p w14:paraId="749570E8">
      <w:pPr>
        <w:spacing w:after="60" w:afterLines="25" w:line="300" w:lineRule="auto"/>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p>
    <w:p w14:paraId="24196ECB">
      <w:pPr>
        <w:spacing w:after="60" w:afterLines="25" w:line="560" w:lineRule="exact"/>
        <w:ind w:firstLine="480" w:firstLineChars="200"/>
        <w:jc w:val="center"/>
        <w:rPr>
          <w:rFonts w:asciiTheme="minorEastAsia" w:hAnsiTheme="minorEastAsia" w:eastAsiaTheme="minorEastAsia"/>
          <w:highlight w:val="none"/>
        </w:rPr>
      </w:pPr>
    </w:p>
    <w:p w14:paraId="7EBC149E">
      <w:pPr>
        <w:wordWrap w:val="0"/>
        <w:spacing w:after="60" w:afterLines="25" w:line="300" w:lineRule="auto"/>
        <w:ind w:firstLine="480" w:firstLineChars="200"/>
        <w:jc w:val="righ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投标人（投标单位）：       </w:t>
      </w:r>
    </w:p>
    <w:p w14:paraId="106FFE6B">
      <w:pPr>
        <w:ind w:firstLine="6720" w:firstLineChars="28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日期：</w:t>
      </w:r>
    </w:p>
    <w:p w14:paraId="337FFCA7">
      <w:pPr>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p>
    <w:p w14:paraId="500C6BD5">
      <w:pPr>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p>
    <w:p w14:paraId="0791AA11">
      <w:pPr>
        <w:jc w:val="center"/>
        <w:outlineLvl w:val="3"/>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3、监狱企业声明函【服务类，监狱企业如需享受优惠政策，还须另行提供省级以上监狱管理局、戒毒管理局（含新疆生产建设兵团）出具的监狱企业证明文件】</w:t>
      </w:r>
    </w:p>
    <w:p w14:paraId="7A35FFED">
      <w:pPr>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本投标人郑重声明，根据《财政部司法部关于政府采购支持监狱企业发展有关问题的通知》（财库〔</w:t>
      </w:r>
      <w:r>
        <w:rPr>
          <w:rFonts w:asciiTheme="minorEastAsia" w:hAnsiTheme="minorEastAsia" w:eastAsiaTheme="minorEastAsia"/>
          <w:color w:val="000000" w:themeColor="text1"/>
          <w:szCs w:val="21"/>
          <w:highlight w:val="none"/>
          <w14:textFill>
            <w14:solidFill>
              <w14:schemeClr w14:val="tx1"/>
            </w14:solidFill>
          </w14:textFill>
        </w:rPr>
        <w:t>2014</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68</w:t>
      </w:r>
      <w:r>
        <w:rPr>
          <w:rFonts w:hint="eastAsia" w:asciiTheme="minorEastAsia" w:hAnsiTheme="minorEastAsia" w:eastAsiaTheme="minorEastAsia"/>
          <w:color w:val="000000" w:themeColor="text1"/>
          <w:szCs w:val="21"/>
          <w:highlight w:val="none"/>
          <w14:textFill>
            <w14:solidFill>
              <w14:schemeClr w14:val="tx1"/>
            </w14:solidFill>
          </w14:textFill>
        </w:rPr>
        <w:t>号）的规定，本投标人</w:t>
      </w:r>
      <w:r>
        <w:rPr>
          <w:rFonts w:asciiTheme="minorEastAsia" w:hAnsiTheme="minorEastAsia" w:eastAsiaTheme="minorEastAsia" w:cstheme="minorBidi"/>
          <w:color w:val="000000" w:themeColor="text1"/>
          <w:szCs w:val="21"/>
          <w:highlight w:val="none"/>
          <w14:textFill>
            <w14:solidFill>
              <w14:schemeClr w14:val="tx1"/>
            </w14:solidFill>
          </w14:textFill>
        </w:rPr>
        <w:t>参加</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深圳市坪山区中心医院</w:t>
      </w:r>
      <w:r>
        <w:rPr>
          <w:rFonts w:asciiTheme="minorEastAsia" w:hAnsiTheme="minorEastAsia" w:eastAsia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深圳市坪山区中心医院2025年度水电类零星修缮服务项目</w:t>
      </w:r>
      <w:r>
        <w:rPr>
          <w:rFonts w:asciiTheme="minorEastAsia" w:hAnsiTheme="minorEastAsia" w:eastAsiaTheme="minorEastAsia"/>
          <w:color w:val="000000" w:themeColor="text1"/>
          <w:szCs w:val="21"/>
          <w:highlight w:val="none"/>
          <w14:textFill>
            <w14:solidFill>
              <w14:schemeClr w14:val="tx1"/>
            </w14:solidFill>
          </w14:textFill>
        </w:rPr>
        <w:t>采购活动，</w:t>
      </w:r>
      <w:r>
        <w:rPr>
          <w:rFonts w:hint="eastAsia" w:asciiTheme="minorEastAsia" w:hAnsiTheme="minorEastAsia" w:eastAsiaTheme="minorEastAsia"/>
          <w:color w:val="000000" w:themeColor="text1"/>
          <w:szCs w:val="21"/>
          <w:highlight w:val="none"/>
          <w14:textFill>
            <w14:solidFill>
              <w14:schemeClr w14:val="tx1"/>
            </w14:solidFill>
          </w14:textFill>
        </w:rPr>
        <w:t>服务</w:t>
      </w:r>
      <w:r>
        <w:rPr>
          <w:rFonts w:asciiTheme="minorEastAsia" w:hAnsiTheme="minorEastAsia" w:eastAsiaTheme="minorEastAsia"/>
          <w:color w:val="000000" w:themeColor="text1"/>
          <w:szCs w:val="21"/>
          <w:highlight w:val="none"/>
          <w14:textFill>
            <w14:solidFill>
              <w14:schemeClr w14:val="tx1"/>
            </w14:solidFill>
          </w14:textFill>
        </w:rPr>
        <w:t>全部由符合政策要求的</w:t>
      </w:r>
      <w:r>
        <w:rPr>
          <w:rFonts w:hint="eastAsia" w:asciiTheme="minorEastAsia" w:hAnsiTheme="minorEastAsia" w:eastAsiaTheme="minorEastAsia"/>
          <w:color w:val="000000" w:themeColor="text1"/>
          <w:szCs w:val="21"/>
          <w:highlight w:val="none"/>
          <w14:textFill>
            <w14:solidFill>
              <w14:schemeClr w14:val="tx1"/>
            </w14:solidFill>
          </w14:textFill>
        </w:rPr>
        <w:t>监狱企业承接</w:t>
      </w:r>
      <w:r>
        <w:rPr>
          <w:rFonts w:asciiTheme="minorEastAsia" w:hAnsiTheme="minorEastAsia" w:eastAsiaTheme="minorEastAsia"/>
          <w:color w:val="000000" w:themeColor="text1"/>
          <w:szCs w:val="21"/>
          <w:highlight w:val="none"/>
          <w14:textFill>
            <w14:solidFill>
              <w14:schemeClr w14:val="tx1"/>
            </w14:solidFill>
          </w14:textFill>
        </w:rPr>
        <w:t>。相关</w:t>
      </w:r>
      <w:r>
        <w:rPr>
          <w:rFonts w:hint="eastAsia" w:asciiTheme="minorEastAsia" w:hAnsiTheme="minorEastAsia" w:eastAsiaTheme="minorEastAsia"/>
          <w:color w:val="000000" w:themeColor="text1"/>
          <w:szCs w:val="21"/>
          <w:highlight w:val="none"/>
          <w14:textFill>
            <w14:solidFill>
              <w14:schemeClr w14:val="tx1"/>
            </w14:solidFill>
          </w14:textFill>
        </w:rPr>
        <w:t>监狱企业</w:t>
      </w:r>
      <w:r>
        <w:rPr>
          <w:rFonts w:asciiTheme="minorEastAsia" w:hAnsiTheme="minorEastAsia" w:eastAsiaTheme="minorEastAsia"/>
          <w:color w:val="000000" w:themeColor="text1"/>
          <w:szCs w:val="21"/>
          <w:highlight w:val="none"/>
          <w14:textFill>
            <w14:solidFill>
              <w14:schemeClr w14:val="tx1"/>
            </w14:solidFill>
          </w14:textFill>
        </w:rPr>
        <w:t>的具体情况如下：</w:t>
      </w:r>
    </w:p>
    <w:p w14:paraId="04A81851">
      <w:pPr>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b/>
          <w:bCs/>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深圳市坪山区中心医院2025年度水电类零星修缮服务项目</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，承接单位</w:t>
      </w:r>
      <w:r>
        <w:rPr>
          <w:rFonts w:asciiTheme="minorEastAsia" w:hAnsiTheme="minorEastAsia" w:eastAsiaTheme="minorEastAsia"/>
          <w:color w:val="000000" w:themeColor="text1"/>
          <w:szCs w:val="21"/>
          <w:highlight w:val="none"/>
          <w14:textFill>
            <w14:solidFill>
              <w14:schemeClr w14:val="tx1"/>
            </w14:solidFill>
          </w14:textFill>
        </w:rPr>
        <w:t>为</w:t>
      </w:r>
      <w:r>
        <w:rPr>
          <w:rFonts w:asciiTheme="minorEastAsia" w:hAnsiTheme="minorEastAsia" w:eastAsiaTheme="minorEastAsia"/>
          <w:b/>
          <w:bCs/>
          <w:color w:val="000000" w:themeColor="text1"/>
          <w:szCs w:val="21"/>
          <w:highlight w:val="none"/>
          <w:u w:val="single"/>
          <w14:textFill>
            <w14:solidFill>
              <w14:schemeClr w14:val="tx1"/>
            </w14:solidFill>
          </w14:textFill>
        </w:rPr>
        <w:t>（</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企业</w:t>
      </w:r>
      <w:r>
        <w:rPr>
          <w:rFonts w:asciiTheme="minorEastAsia" w:hAnsiTheme="minorEastAsia" w:eastAsiaTheme="minorEastAsia"/>
          <w:b/>
          <w:bCs/>
          <w:color w:val="000000" w:themeColor="text1"/>
          <w:szCs w:val="21"/>
          <w:highlight w:val="none"/>
          <w:u w:val="single"/>
          <w14:textFill>
            <w14:solidFill>
              <w14:schemeClr w14:val="tx1"/>
            </w14:solidFill>
          </w14:textFill>
        </w:rPr>
        <w:t>名称）</w:t>
      </w:r>
      <w:r>
        <w:rPr>
          <w:rFonts w:asciiTheme="minorEastAsia" w:hAnsiTheme="minorEastAsia" w:eastAsiaTheme="minorEastAsia"/>
          <w:color w:val="000000" w:themeColor="text1"/>
          <w:szCs w:val="21"/>
          <w:highlight w:val="none"/>
          <w14:textFill>
            <w14:solidFill>
              <w14:schemeClr w14:val="tx1"/>
            </w14:solidFill>
          </w14:textFill>
        </w:rPr>
        <w:t>，属于</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监狱企业</w:t>
      </w:r>
      <w:r>
        <w:rPr>
          <w:rFonts w:asciiTheme="minorEastAsia" w:hAnsiTheme="minorEastAsia" w:eastAsiaTheme="minorEastAsia"/>
          <w:color w:val="000000" w:themeColor="text1"/>
          <w:szCs w:val="21"/>
          <w:highlight w:val="none"/>
          <w14:textFill>
            <w14:solidFill>
              <w14:schemeClr w14:val="tx1"/>
            </w14:solidFill>
          </w14:textFill>
        </w:rPr>
        <w:t>；</w:t>
      </w:r>
    </w:p>
    <w:p w14:paraId="2748E971">
      <w:pPr>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stheme="minorBidi"/>
          <w:color w:val="000000" w:themeColor="text1"/>
          <w:szCs w:val="21"/>
          <w:highlight w:val="none"/>
          <w14:textFill>
            <w14:solidFill>
              <w14:schemeClr w14:val="tx1"/>
            </w14:solidFill>
          </w14:textFill>
        </w:rPr>
        <w:t>本</w:t>
      </w:r>
      <w:r>
        <w:rPr>
          <w:rFonts w:hint="eastAsia" w:asciiTheme="minorEastAsia" w:hAnsiTheme="minorEastAsia" w:eastAsiaTheme="minorEastAsia" w:cstheme="minorBidi"/>
          <w:color w:val="000000" w:themeColor="text1"/>
          <w:szCs w:val="21"/>
          <w:highlight w:val="none"/>
          <w14:textFill>
            <w14:solidFill>
              <w14:schemeClr w14:val="tx1"/>
            </w14:solidFill>
          </w14:textFill>
        </w:rPr>
        <w:t>投标人</w:t>
      </w:r>
      <w:r>
        <w:rPr>
          <w:rFonts w:asciiTheme="minorEastAsia" w:hAnsiTheme="minorEastAsia" w:eastAsiaTheme="minorEastAsia"/>
          <w:color w:val="000000" w:themeColor="text1"/>
          <w:szCs w:val="21"/>
          <w:highlight w:val="none"/>
          <w14:textFill>
            <w14:solidFill>
              <w14:schemeClr w14:val="tx1"/>
            </w14:solidFill>
          </w14:textFill>
        </w:rPr>
        <w:t>对上述声明内容的真实性负责。如有虚假，将依法承担相应责任。</w:t>
      </w:r>
    </w:p>
    <w:p w14:paraId="33306DF7">
      <w:pPr>
        <w:ind w:firstLine="480" w:firstLineChars="200"/>
        <w:rPr>
          <w:rFonts w:asciiTheme="minorEastAsia" w:hAnsiTheme="minorEastAsia" w:eastAsiaTheme="minorEastAsia"/>
          <w:color w:val="FF0000"/>
          <w:szCs w:val="21"/>
          <w:highlight w:val="none"/>
        </w:rPr>
      </w:pPr>
      <w:r>
        <w:rPr>
          <w:rFonts w:hint="eastAsia" w:asciiTheme="minorEastAsia" w:hAnsiTheme="minorEastAsia" w:eastAsiaTheme="minorEastAsia"/>
          <w:color w:val="FF0000"/>
          <w:szCs w:val="21"/>
          <w:highlight w:val="none"/>
        </w:rPr>
        <w:t>附：省级以上监狱管理局、戒毒管理局（含新疆生产建设兵团）出具的监狱企业证明文件。</w:t>
      </w:r>
    </w:p>
    <w:p w14:paraId="63F7755E">
      <w:pPr>
        <w:ind w:left="723" w:hanging="723" w:hangingChars="300"/>
        <w:rPr>
          <w:rFonts w:asciiTheme="minorEastAsia" w:hAnsiTheme="minorEastAsia" w:eastAsiaTheme="minorEastAsia"/>
          <w:b/>
          <w:color w:val="000000" w:themeColor="text1"/>
          <w:highlight w:val="none"/>
          <w14:textFill>
            <w14:solidFill>
              <w14:schemeClr w14:val="tx1"/>
            </w14:solidFill>
          </w14:textFill>
        </w:rPr>
      </w:pPr>
    </w:p>
    <w:p w14:paraId="275E92C8">
      <w:pPr>
        <w:wordWrap w:val="0"/>
        <w:spacing w:after="60" w:afterLines="25" w:line="300" w:lineRule="auto"/>
        <w:ind w:firstLine="480" w:firstLineChars="200"/>
        <w:jc w:val="righ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投标人（投标单位）：       </w:t>
      </w:r>
    </w:p>
    <w:p w14:paraId="7231D141">
      <w:pPr>
        <w:ind w:firstLine="6720" w:firstLineChars="28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日期：</w:t>
      </w:r>
    </w:p>
    <w:p w14:paraId="4C1777DC">
      <w:pPr>
        <w:rPr>
          <w:rFonts w:asciiTheme="minorEastAsia" w:hAnsiTheme="minorEastAsia" w:eastAsiaTheme="minorEastAsia"/>
          <w:szCs w:val="21"/>
          <w:highlight w:val="none"/>
        </w:rPr>
      </w:pPr>
    </w:p>
    <w:bookmarkEnd w:id="53"/>
    <w:p w14:paraId="3C57D70D">
      <w:pPr>
        <w:rPr>
          <w:rFonts w:asciiTheme="minorEastAsia" w:hAnsiTheme="minorEastAsia" w:eastAsiaTheme="minorEastAsia"/>
          <w:b/>
          <w:bCs/>
          <w:color w:val="FF0000"/>
          <w:highlight w:val="none"/>
        </w:rPr>
      </w:pPr>
      <w:r>
        <w:rPr>
          <w:rFonts w:asciiTheme="minorEastAsia" w:hAnsiTheme="minorEastAsia" w:eastAsiaTheme="minorEastAsia"/>
          <w:b/>
          <w:bCs/>
          <w:color w:val="FF0000"/>
          <w:highlight w:val="none"/>
        </w:rPr>
        <w:br w:type="page"/>
      </w:r>
    </w:p>
    <w:p w14:paraId="4956901F">
      <w:pPr>
        <w:pStyle w:val="4"/>
        <w:jc w:val="center"/>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55" w:name="_Hlk72259976"/>
      <w:r>
        <w:rPr>
          <w:rFonts w:hint="eastAsia" w:asciiTheme="minorEastAsia" w:hAnsiTheme="minorEastAsia" w:eastAsiaTheme="minorEastAsia"/>
          <w:bCs w:val="0"/>
          <w:sz w:val="24"/>
          <w:szCs w:val="24"/>
          <w:highlight w:val="none"/>
          <w:lang w:val="en-US" w:eastAsia="zh-CN"/>
        </w:rPr>
        <w:t>四</w:t>
      </w:r>
      <w:r>
        <w:rPr>
          <w:rFonts w:hint="eastAsia" w:asciiTheme="minorEastAsia" w:hAnsiTheme="minorEastAsia" w:eastAsiaTheme="minorEastAsia"/>
          <w:bCs w:val="0"/>
          <w:sz w:val="24"/>
          <w:szCs w:val="24"/>
          <w:highlight w:val="none"/>
        </w:rPr>
        <w:t>、同类项目业绩</w:t>
      </w:r>
    </w:p>
    <w:p w14:paraId="18E3D2C6">
      <w:pPr>
        <w:pStyle w:val="4"/>
        <w:jc w:val="center"/>
        <w:rPr>
          <w:rFonts w:asciiTheme="minorEastAsia" w:hAnsiTheme="minorEastAsia" w:eastAsiaTheme="minorEastAsia"/>
          <w:bCs w:val="0"/>
          <w:sz w:val="24"/>
          <w:szCs w:val="24"/>
          <w:highlight w:val="none"/>
        </w:rPr>
      </w:pPr>
      <w:r>
        <w:rPr>
          <w:rFonts w:hint="eastAsia" w:asciiTheme="minorEastAsia" w:hAnsiTheme="minorEastAsia" w:eastAsiaTheme="minorEastAsia"/>
          <w:bCs w:val="0"/>
          <w:sz w:val="24"/>
          <w:szCs w:val="24"/>
          <w:highlight w:val="none"/>
          <w:lang w:val="en-US" w:eastAsia="zh-CN"/>
        </w:rPr>
        <w:t>五</w:t>
      </w:r>
      <w:r>
        <w:rPr>
          <w:rFonts w:hint="eastAsia" w:asciiTheme="minorEastAsia" w:hAnsiTheme="minorEastAsia" w:eastAsiaTheme="minorEastAsia"/>
          <w:bCs w:val="0"/>
          <w:sz w:val="24"/>
          <w:szCs w:val="24"/>
          <w:highlight w:val="none"/>
        </w:rPr>
        <w:t>、拟安排的项目负责人情况（仅限一人）</w:t>
      </w:r>
    </w:p>
    <w:p w14:paraId="7719C3C7">
      <w:pPr>
        <w:pStyle w:val="4"/>
        <w:jc w:val="center"/>
        <w:rPr>
          <w:rFonts w:asciiTheme="minorEastAsia" w:hAnsiTheme="minorEastAsia" w:eastAsiaTheme="minorEastAsia"/>
          <w:bCs w:val="0"/>
          <w:sz w:val="24"/>
          <w:szCs w:val="24"/>
          <w:highlight w:val="none"/>
        </w:rPr>
      </w:pPr>
      <w:r>
        <w:rPr>
          <w:rFonts w:hint="eastAsia" w:asciiTheme="minorEastAsia" w:hAnsiTheme="minorEastAsia" w:eastAsiaTheme="minorEastAsia"/>
          <w:bCs w:val="0"/>
          <w:sz w:val="24"/>
          <w:szCs w:val="24"/>
          <w:highlight w:val="none"/>
          <w:lang w:val="en-US" w:eastAsia="zh-CN"/>
        </w:rPr>
        <w:t>六</w:t>
      </w:r>
      <w:r>
        <w:rPr>
          <w:rFonts w:hint="eastAsia" w:asciiTheme="minorEastAsia" w:hAnsiTheme="minorEastAsia" w:eastAsiaTheme="minorEastAsia"/>
          <w:bCs w:val="0"/>
          <w:sz w:val="24"/>
          <w:szCs w:val="24"/>
          <w:highlight w:val="none"/>
        </w:rPr>
        <w:t>、</w:t>
      </w:r>
      <w:r>
        <w:rPr>
          <w:rFonts w:hint="eastAsia" w:asciiTheme="minorEastAsia" w:hAnsiTheme="minorEastAsia" w:eastAsiaTheme="minorEastAsia"/>
          <w:bCs w:val="0"/>
          <w:color w:val="000000" w:themeColor="text1"/>
          <w:sz w:val="24"/>
          <w:szCs w:val="24"/>
          <w:highlight w:val="none"/>
          <w14:textFill>
            <w14:solidFill>
              <w14:schemeClr w14:val="tx1"/>
            </w14:solidFill>
          </w14:textFill>
        </w:rPr>
        <w:t>拟安排的项目主要团队成员（主要技术人员）情况（项目负责人除外）</w:t>
      </w:r>
    </w:p>
    <w:p w14:paraId="32789EEE">
      <w:pPr>
        <w:pStyle w:val="4"/>
        <w:jc w:val="center"/>
        <w:rPr>
          <w:rFonts w:asciiTheme="minorEastAsia" w:hAnsiTheme="minorEastAsia" w:eastAsiaTheme="minorEastAsia"/>
          <w:bCs w:val="0"/>
          <w:sz w:val="24"/>
          <w:szCs w:val="24"/>
          <w:highlight w:val="none"/>
        </w:rPr>
      </w:pPr>
      <w:r>
        <w:rPr>
          <w:rFonts w:hint="eastAsia" w:asciiTheme="minorEastAsia" w:hAnsiTheme="minorEastAsia" w:eastAsiaTheme="minorEastAsia"/>
          <w:bCs w:val="0"/>
          <w:sz w:val="24"/>
          <w:szCs w:val="24"/>
          <w:highlight w:val="none"/>
          <w:lang w:val="en-US" w:eastAsia="zh-CN"/>
        </w:rPr>
        <w:t>七</w:t>
      </w:r>
      <w:r>
        <w:rPr>
          <w:rFonts w:hint="eastAsia" w:asciiTheme="minorEastAsia" w:hAnsiTheme="minorEastAsia" w:eastAsiaTheme="minorEastAsia"/>
          <w:bCs w:val="0"/>
          <w:sz w:val="24"/>
          <w:szCs w:val="24"/>
          <w:highlight w:val="none"/>
        </w:rPr>
        <w:t>、体系认证</w:t>
      </w:r>
    </w:p>
    <w:p w14:paraId="6E32671C">
      <w:pPr>
        <w:pStyle w:val="4"/>
        <w:jc w:val="center"/>
        <w:rPr>
          <w:rFonts w:asciiTheme="minorEastAsia" w:hAnsiTheme="minorEastAsia" w:eastAsiaTheme="minorEastAsia"/>
          <w:b w:val="0"/>
          <w:sz w:val="24"/>
          <w:szCs w:val="24"/>
          <w:highlight w:val="none"/>
        </w:rPr>
      </w:pPr>
      <w:r>
        <w:rPr>
          <w:rFonts w:hint="eastAsia" w:asciiTheme="minorEastAsia" w:hAnsiTheme="minorEastAsia" w:eastAsiaTheme="minorEastAsia"/>
          <w:bCs w:val="0"/>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bCs w:val="0"/>
          <w:color w:val="000000" w:themeColor="text1"/>
          <w:sz w:val="24"/>
          <w:szCs w:val="24"/>
          <w:highlight w:val="none"/>
          <w14:textFill>
            <w14:solidFill>
              <w14:schemeClr w14:val="tx1"/>
            </w14:solidFill>
          </w14:textFill>
        </w:rPr>
        <w:t>、投标人认为需要加以说明的其他</w:t>
      </w:r>
      <w:r>
        <w:rPr>
          <w:rFonts w:hint="eastAsia" w:asciiTheme="minorEastAsia" w:hAnsiTheme="minorEastAsia" w:eastAsiaTheme="minorEastAsia"/>
          <w:bCs w:val="0"/>
          <w:color w:val="000000" w:themeColor="text1"/>
          <w:sz w:val="24"/>
          <w:szCs w:val="24"/>
          <w:highlight w:val="none"/>
          <w:lang w:val="en-US" w:eastAsia="zh-CN"/>
          <w14:textFill>
            <w14:solidFill>
              <w14:schemeClr w14:val="tx1"/>
            </w14:solidFill>
          </w14:textFill>
        </w:rPr>
        <w:t>公开</w:t>
      </w:r>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内容（格式自定）</w:t>
      </w:r>
    </w:p>
    <w:p w14:paraId="1EAA9E0D">
      <w:pPr>
        <w:tabs>
          <w:tab w:val="left" w:pos="720"/>
        </w:tabs>
        <w:ind w:firstLine="482"/>
        <w:jc w:val="center"/>
        <w:rPr>
          <w:rFonts w:asciiTheme="minorEastAsia" w:hAnsiTheme="minorEastAsia" w:eastAsiaTheme="minorEastAsia"/>
          <w:b/>
          <w:highlight w:val="none"/>
        </w:rPr>
      </w:pPr>
    </w:p>
    <w:p w14:paraId="127E1C63">
      <w:pPr>
        <w:ind w:firstLine="482"/>
        <w:rPr>
          <w:rFonts w:asciiTheme="minorEastAsia" w:hAnsiTheme="minorEastAsia" w:eastAsiaTheme="minorEastAsia"/>
          <w:b/>
          <w:bCs/>
          <w:highlight w:val="none"/>
        </w:rPr>
      </w:pPr>
    </w:p>
    <w:p w14:paraId="0B13B645">
      <w:pPr>
        <w:rPr>
          <w:rFonts w:asciiTheme="minorEastAsia" w:hAnsiTheme="minorEastAsia" w:eastAsiaTheme="minorEastAsia"/>
          <w:highlight w:val="none"/>
        </w:rPr>
      </w:pPr>
    </w:p>
    <w:p w14:paraId="0E44204E">
      <w:pPr>
        <w:rPr>
          <w:rFonts w:asciiTheme="minorEastAsia" w:hAnsiTheme="minorEastAsia" w:eastAsiaTheme="minorEastAsia"/>
          <w:highlight w:val="none"/>
        </w:rPr>
      </w:pPr>
    </w:p>
    <w:p w14:paraId="6697FC64">
      <w:pPr>
        <w:ind w:left="0" w:leftChars="0" w:firstLine="0" w:firstLineChars="0"/>
        <w:jc w:val="center"/>
        <w:rPr>
          <w:rFonts w:asciiTheme="minorEastAsia" w:hAnsiTheme="minorEastAsia" w:eastAsiaTheme="minorEastAsia"/>
          <w:b/>
          <w:color w:val="FF0000"/>
          <w:highlight w:val="none"/>
        </w:rPr>
      </w:pPr>
      <w:r>
        <w:rPr>
          <w:rFonts w:hint="eastAsia" w:asciiTheme="minorEastAsia" w:hAnsiTheme="minorEastAsia" w:eastAsiaTheme="minorEastAsia"/>
          <w:b/>
          <w:color w:val="FF0000"/>
          <w:highlight w:val="none"/>
        </w:rPr>
        <w:t>（信息公开部分的内容到此为止！以下为信息不公开部分。）</w:t>
      </w:r>
    </w:p>
    <w:bookmarkEnd w:id="55"/>
    <w:p w14:paraId="6FBA8109">
      <w:pPr>
        <w:rPr>
          <w:rFonts w:asciiTheme="minorEastAsia" w:hAnsiTheme="minorEastAsia" w:eastAsiaTheme="minorEastAsia"/>
          <w:highlight w:val="none"/>
        </w:rPr>
      </w:pPr>
      <w:r>
        <w:rPr>
          <w:rFonts w:asciiTheme="minorEastAsia" w:hAnsiTheme="minorEastAsia" w:eastAsiaTheme="minorEastAsia"/>
          <w:highlight w:val="none"/>
        </w:rPr>
        <w:br w:type="page"/>
      </w:r>
    </w:p>
    <w:p w14:paraId="60F52802">
      <w:pPr>
        <w:ind w:left="0" w:leftChars="0" w:firstLine="0" w:firstLineChars="0"/>
        <w:jc w:val="center"/>
        <w:outlineLvl w:val="1"/>
        <w:rPr>
          <w:rFonts w:asciiTheme="minorEastAsia" w:hAnsiTheme="minorEastAsia" w:eastAsiaTheme="minorEastAsia"/>
          <w:b/>
          <w:color w:val="FF0000"/>
          <w:sz w:val="28"/>
          <w:szCs w:val="28"/>
          <w:highlight w:val="none"/>
        </w:rPr>
      </w:pPr>
      <w:bookmarkStart w:id="56" w:name="_Hlk72260530"/>
      <w:r>
        <w:rPr>
          <w:rFonts w:hint="eastAsia" w:asciiTheme="minorEastAsia" w:hAnsiTheme="minorEastAsia" w:eastAsiaTheme="minorEastAsia"/>
          <w:b/>
          <w:color w:val="FF0000"/>
          <w:sz w:val="28"/>
          <w:szCs w:val="28"/>
          <w:highlight w:val="none"/>
        </w:rPr>
        <w:t>投标文件附件（信息不公开部分）</w:t>
      </w:r>
    </w:p>
    <w:p w14:paraId="380CCABD">
      <w:pPr>
        <w:pStyle w:val="4"/>
        <w:ind w:left="0" w:leftChars="0" w:firstLine="0" w:firstLineChars="0"/>
        <w:jc w:val="center"/>
        <w:rPr>
          <w:rFonts w:asciiTheme="minorEastAsia" w:hAnsiTheme="minorEastAsia" w:eastAsiaTheme="minorEastAsia"/>
          <w:b w:val="0"/>
          <w:sz w:val="24"/>
          <w:highlight w:val="none"/>
        </w:rPr>
      </w:pPr>
      <w:r>
        <w:rPr>
          <w:rFonts w:hint="eastAsia" w:asciiTheme="minorEastAsia" w:hAnsiTheme="minorEastAsia" w:eastAsiaTheme="minorEastAsia"/>
          <w:bCs w:val="0"/>
          <w:color w:val="000000" w:themeColor="text1"/>
          <w:sz w:val="24"/>
          <w:highlight w:val="none"/>
          <w14:textFill>
            <w14:solidFill>
              <w14:schemeClr w14:val="tx1"/>
            </w14:solidFill>
          </w14:textFill>
        </w:rPr>
        <w:t>一、</w:t>
      </w:r>
      <w:bookmarkStart w:id="57" w:name="_Hlk72092499"/>
      <w:r>
        <w:rPr>
          <w:rFonts w:hint="eastAsia" w:asciiTheme="minorEastAsia" w:hAnsiTheme="minorEastAsia" w:eastAsiaTheme="minorEastAsia"/>
          <w:b w:val="0"/>
          <w:sz w:val="24"/>
          <w:highlight w:val="none"/>
        </w:rPr>
        <w:t>法定代表人（负责人或</w:t>
      </w:r>
      <w:r>
        <w:rPr>
          <w:rFonts w:hint="eastAsia" w:asciiTheme="minorEastAsia" w:hAnsiTheme="minorEastAsia" w:eastAsiaTheme="minorEastAsia"/>
          <w:b w:val="0"/>
          <w:color w:val="4F81BD" w:themeColor="accent1"/>
          <w:sz w:val="24"/>
          <w:highlight w:val="none"/>
          <w14:textFill>
            <w14:solidFill>
              <w14:schemeClr w14:val="accent1"/>
            </w14:solidFill>
          </w14:textFill>
        </w:rPr>
        <w:t>执行事务合伙人</w:t>
      </w:r>
      <w:r>
        <w:rPr>
          <w:rFonts w:hint="eastAsia" w:asciiTheme="minorEastAsia" w:hAnsiTheme="minorEastAsia" w:eastAsiaTheme="minorEastAsia"/>
          <w:b w:val="0"/>
          <w:sz w:val="24"/>
          <w:highlight w:val="none"/>
        </w:rPr>
        <w:t>）资格证明书</w:t>
      </w:r>
      <w:bookmarkEnd w:id="57"/>
    </w:p>
    <w:p w14:paraId="146D5106">
      <w:pPr>
        <w:widowControl w:val="0"/>
        <w:spacing w:line="400" w:lineRule="exac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致友和保险经纪有限公司：</w:t>
      </w:r>
    </w:p>
    <w:p w14:paraId="40CA1D0F">
      <w:pPr>
        <w:spacing w:line="480" w:lineRule="exact"/>
        <w:rPr>
          <w:rFonts w:asciiTheme="minorEastAsia" w:hAnsiTheme="minorEastAsia" w:eastAsiaTheme="minorEastAsia" w:cstheme="minorEastAsia"/>
          <w:highlight w:val="none"/>
        </w:rPr>
      </w:pPr>
    </w:p>
    <w:p w14:paraId="24C9A609">
      <w:pPr>
        <w:widowControl w:val="0"/>
        <w:spacing w:line="400" w:lineRule="exact"/>
        <w:ind w:firstLine="480" w:firstLineChars="200"/>
        <w:rPr>
          <w:rFonts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color w:val="000000"/>
          <w:highlight w:val="none"/>
        </w:rPr>
        <w:t>单位名称：</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u w:val="single"/>
        </w:rPr>
        <w:softHyphen/>
      </w:r>
      <w:r>
        <w:rPr>
          <w:rFonts w:hint="eastAsia" w:asciiTheme="minorEastAsia" w:hAnsiTheme="minorEastAsia" w:eastAsiaTheme="minorEastAsia" w:cstheme="minorEastAsia"/>
          <w:color w:val="000000"/>
          <w:highlight w:val="none"/>
          <w:u w:val="single"/>
        </w:rPr>
        <w:softHyphen/>
      </w:r>
      <w:r>
        <w:rPr>
          <w:rFonts w:hint="eastAsia" w:asciiTheme="minorEastAsia" w:hAnsiTheme="minorEastAsia" w:eastAsiaTheme="minorEastAsia" w:cstheme="minorEastAsia"/>
          <w:color w:val="000000"/>
          <w:highlight w:val="none"/>
          <w:u w:val="single"/>
        </w:rPr>
        <w:softHyphen/>
      </w:r>
      <w:r>
        <w:rPr>
          <w:rFonts w:hint="eastAsia" w:asciiTheme="minorEastAsia" w:hAnsiTheme="minorEastAsia" w:eastAsiaTheme="minorEastAsia" w:cstheme="minorEastAsia"/>
          <w:color w:val="000000"/>
          <w:highlight w:val="none"/>
          <w:u w:val="single"/>
        </w:rPr>
        <w:softHyphen/>
      </w:r>
      <w:r>
        <w:rPr>
          <w:rFonts w:hint="eastAsia" w:asciiTheme="minorEastAsia" w:hAnsiTheme="minorEastAsia" w:eastAsiaTheme="minorEastAsia" w:cstheme="minorEastAsia"/>
          <w:color w:val="000000"/>
          <w:highlight w:val="none"/>
          <w:u w:val="single"/>
        </w:rPr>
        <w:softHyphen/>
      </w:r>
    </w:p>
    <w:p w14:paraId="66F37C16">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地    址：</w:t>
      </w:r>
      <w:r>
        <w:rPr>
          <w:rFonts w:hint="eastAsia" w:asciiTheme="minorEastAsia" w:hAnsiTheme="minorEastAsia" w:eastAsiaTheme="minorEastAsia" w:cstheme="minorEastAsia"/>
          <w:color w:val="000000"/>
          <w:highlight w:val="none"/>
          <w:u w:val="single"/>
        </w:rPr>
        <w:t xml:space="preserve">                   </w:t>
      </w:r>
    </w:p>
    <w:p w14:paraId="25EC4983">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姓    名：</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性别：</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年龄：</w:t>
      </w:r>
      <w:r>
        <w:rPr>
          <w:rFonts w:hint="eastAsia" w:asciiTheme="minorEastAsia" w:hAnsiTheme="minorEastAsia" w:eastAsiaTheme="minorEastAsia" w:cstheme="minorEastAsia"/>
          <w:color w:val="000000"/>
          <w:highlight w:val="none"/>
          <w:u w:val="single"/>
        </w:rPr>
        <w:t xml:space="preserve">          </w:t>
      </w:r>
    </w:p>
    <w:p w14:paraId="74CCE12E">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身份证号码：</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职务：</w:t>
      </w:r>
      <w:r>
        <w:rPr>
          <w:rFonts w:hint="eastAsia" w:asciiTheme="minorEastAsia" w:hAnsiTheme="minorEastAsia" w:eastAsiaTheme="minorEastAsia" w:cstheme="minorEastAsia"/>
          <w:color w:val="000000"/>
          <w:highlight w:val="none"/>
          <w:u w:val="single"/>
        </w:rPr>
        <w:t xml:space="preserve">                   </w:t>
      </w:r>
    </w:p>
    <w:p w14:paraId="72E7A38F">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联系电话或手机号码</w:t>
      </w:r>
      <w:r>
        <w:rPr>
          <w:rFonts w:hint="eastAsia" w:asciiTheme="minorEastAsia" w:hAnsiTheme="minorEastAsia" w:eastAsiaTheme="minorEastAsia" w:cstheme="minorEastAsia"/>
          <w:color w:val="000000"/>
          <w:highlight w:val="none"/>
          <w:u w:val="single"/>
        </w:rPr>
        <w:t>：（如法定代表人为投标人代表，则必须需填写此项）</w:t>
      </w:r>
      <w:r>
        <w:rPr>
          <w:rFonts w:hint="eastAsia" w:asciiTheme="minorEastAsia" w:hAnsiTheme="minorEastAsia" w:eastAsiaTheme="minorEastAsia" w:cstheme="minorEastAsia"/>
          <w:color w:val="000000"/>
          <w:highlight w:val="none"/>
        </w:rPr>
        <w:t>。</w:t>
      </w:r>
    </w:p>
    <w:p w14:paraId="3B7A9CE9">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我系</w:t>
      </w:r>
      <w:r>
        <w:rPr>
          <w:rFonts w:hint="eastAsia" w:asciiTheme="minorEastAsia" w:hAnsiTheme="minorEastAsia" w:eastAsiaTheme="minorEastAsia" w:cstheme="minorEastAsia"/>
          <w:color w:val="000000"/>
          <w:highlight w:val="none"/>
          <w:u w:val="single"/>
        </w:rPr>
        <w:t xml:space="preserve">  投标人名称 </w:t>
      </w:r>
      <w:r>
        <w:rPr>
          <w:rFonts w:hint="eastAsia" w:asciiTheme="minorEastAsia" w:hAnsiTheme="minorEastAsia" w:eastAsiaTheme="minorEastAsia" w:cstheme="minorEastAsia"/>
          <w:color w:val="000000"/>
          <w:highlight w:val="none"/>
        </w:rPr>
        <w:t>的法定代表人（负责人或执行事务合伙人）。本证明书用于</w:t>
      </w:r>
      <w:r>
        <w:rPr>
          <w:rFonts w:hint="eastAsia" w:asciiTheme="minorEastAsia" w:hAnsiTheme="minorEastAsia" w:eastAsiaTheme="minorEastAsia" w:cstheme="minorEastAsia"/>
          <w:color w:val="000000"/>
          <w:highlight w:val="none"/>
          <w:u w:val="single"/>
        </w:rPr>
        <w:t xml:space="preserve"> 投标人名称 </w:t>
      </w:r>
      <w:r>
        <w:rPr>
          <w:rFonts w:hint="eastAsia" w:asciiTheme="minorEastAsia" w:hAnsiTheme="minorEastAsia" w:eastAsiaTheme="minorEastAsia" w:cstheme="minorEastAsia"/>
          <w:color w:val="000000"/>
          <w:highlight w:val="none"/>
        </w:rPr>
        <w:t>签署</w:t>
      </w:r>
      <w:r>
        <w:rPr>
          <w:rFonts w:hint="eastAsia" w:asciiTheme="minorEastAsia" w:hAnsiTheme="minorEastAsia" w:eastAsiaTheme="minorEastAsia" w:cstheme="minorEastAsia"/>
          <w:color w:val="000000"/>
          <w:highlight w:val="none"/>
          <w:u w:val="single"/>
        </w:rPr>
        <w:t xml:space="preserve"> 深圳市坪山区中心医院2025年度水电类零星修缮服务项目（项目编号</w:t>
      </w:r>
      <w:r>
        <w:rPr>
          <w:rFonts w:hint="eastAsia" w:asciiTheme="minorEastAsia" w:hAnsiTheme="minorEastAsia" w:eastAsiaTheme="minorEastAsia" w:cstheme="minorEastAsia"/>
          <w:color w:val="000000"/>
          <w:highlight w:val="none"/>
          <w:u w:val="single"/>
          <w:lang w:eastAsia="zh-CN"/>
        </w:rPr>
        <w:t>：PSZXDL-2025-00061</w:t>
      </w: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rPr>
        <w:t>项目的投标文件、进行合同投标、签署合同和处理与之有关的一切事务。</w:t>
      </w:r>
    </w:p>
    <w:p w14:paraId="69E26923">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特此证明。</w:t>
      </w:r>
    </w:p>
    <w:p w14:paraId="2DE86365">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日  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日</w:t>
      </w:r>
    </w:p>
    <w:p w14:paraId="4739E0F3">
      <w:pPr>
        <w:spacing w:line="360" w:lineRule="auto"/>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2999105</wp:posOffset>
                </wp:positionH>
                <wp:positionV relativeFrom="paragraph">
                  <wp:posOffset>111125</wp:posOffset>
                </wp:positionV>
                <wp:extent cx="2782570" cy="1351280"/>
                <wp:effectExtent l="0" t="0" r="17780" b="20320"/>
                <wp:wrapNone/>
                <wp:docPr id="7" name="文本框 7"/>
                <wp:cNvGraphicFramePr/>
                <a:graphic xmlns:a="http://schemas.openxmlformats.org/drawingml/2006/main">
                  <a:graphicData uri="http://schemas.microsoft.com/office/word/2010/wordprocessingShape">
                    <wps:wsp>
                      <wps:cNvSpPr txBox="1"/>
                      <wps:spPr>
                        <a:xfrm>
                          <a:off x="0" y="0"/>
                          <a:ext cx="2782570" cy="1351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C0A89E">
                            <w:pPr>
                              <w:rPr>
                                <w:rFonts w:ascii="宋体" w:hAnsi="宋体" w:cs="宋体"/>
                              </w:rPr>
                            </w:pPr>
                          </w:p>
                          <w:p w14:paraId="0D1185E0"/>
                          <w:p w14:paraId="744998FF">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467F586F">
                            <w:pPr>
                              <w:jc w:val="center"/>
                              <w:rPr>
                                <w:rFonts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a:noAutofit/>
                      </wps:bodyPr>
                    </wps:wsp>
                  </a:graphicData>
                </a:graphic>
              </wp:anchor>
            </w:drawing>
          </mc:Choice>
          <mc:Fallback>
            <w:pict>
              <v:shape id="_x0000_s1026" o:spid="_x0000_s1026" o:spt="202" type="#_x0000_t202" style="position:absolute;left:0pt;margin-left:236.15pt;margin-top:8.75pt;height:106.4pt;width:219.1pt;z-index:251661312;mso-width-relative:page;mso-height-relative:page;" fillcolor="#FFFFFF" filled="t" stroked="t" coordsize="21600,21600" o:gfxdata="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XEJDbZAAAACgEAAA8AAAAAAAAAAQAgAAAAIgAAAGRy&#10;cy9kb3ducmV2LnhtbFBLAQIUABQAAAAIAIdO4kD1clu1PQIAAJIEAAAOAAAAAAAAAAEAIAAAACgB&#10;AABkcnMvZTJvRG9jLnhtbFBLBQYAAAAABgAGAFkBAADXBQAAAAA=&#10;">
                <v:fill on="t" focussize="0,0"/>
                <v:stroke color="#000000" joinstyle="miter"/>
                <v:imagedata o:title=""/>
                <o:lock v:ext="edit" aspectratio="f"/>
                <v:textbox>
                  <w:txbxContent>
                    <w:p w14:paraId="2FC0A89E">
                      <w:pPr>
                        <w:rPr>
                          <w:rFonts w:ascii="宋体" w:hAnsi="宋体" w:cs="宋体"/>
                        </w:rPr>
                      </w:pPr>
                    </w:p>
                    <w:p w14:paraId="0D1185E0"/>
                    <w:p w14:paraId="744998FF">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467F586F">
                      <w:pPr>
                        <w:jc w:val="center"/>
                        <w:rPr>
                          <w:rFonts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r>
        <w:rPr>
          <w:rFonts w:hint="eastAsia" w:asciiTheme="minorEastAsia" w:hAnsiTheme="minorEastAsia" w:eastAsiaTheme="minorEastAsia" w:cstheme="minorEastAsia"/>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111125</wp:posOffset>
                </wp:positionV>
                <wp:extent cx="2830830" cy="1351915"/>
                <wp:effectExtent l="0" t="0" r="26670" b="20320"/>
                <wp:wrapNone/>
                <wp:docPr id="5" name="文本框 5"/>
                <wp:cNvGraphicFramePr/>
                <a:graphic xmlns:a="http://schemas.openxmlformats.org/drawingml/2006/main">
                  <a:graphicData uri="http://schemas.microsoft.com/office/word/2010/wordprocessingShape">
                    <wps:wsp>
                      <wps:cNvSpPr txBox="1"/>
                      <wps:spPr>
                        <a:xfrm>
                          <a:off x="0" y="0"/>
                          <a:ext cx="2830830" cy="135172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708673">
                            <w:pPr>
                              <w:rPr>
                                <w:rFonts w:ascii="宋体" w:hAnsi="宋体" w:cs="宋体"/>
                              </w:rPr>
                            </w:pPr>
                          </w:p>
                          <w:p w14:paraId="5DE2A15F"/>
                          <w:p w14:paraId="5A55B12C">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47AC1E6">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a:noAutofit/>
                      </wps:bodyPr>
                    </wps:wsp>
                  </a:graphicData>
                </a:graphic>
              </wp:anchor>
            </w:drawing>
          </mc:Choice>
          <mc:Fallback>
            <w:pict>
              <v:shape id="_x0000_s1026" o:spid="_x0000_s1026" o:spt="202" type="#_x0000_t202" style="position:absolute;left:0pt;margin-left:0.15pt;margin-top:8.75pt;height:106.45pt;width:222.9pt;z-index:251660288;mso-width-relative:page;mso-height-relative:page;" fillcolor="#FFFFFF" filled="t" stroked="t" coordsize="21600,21600" o:gfxdata="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vUIvTWAAAABwEAAA8AAAAAAAAAAQAgAAAAIgAAAGRycy9k&#10;b3ducmV2LnhtbFBLAQIUABQAAAAIAIdO4kAsgVF/PQIAAJIEAAAOAAAAAAAAAAEAIAAAACUBAABk&#10;cnMvZTJvRG9jLnhtbFBLBQYAAAAABgAGAFkBAADUBQAAAAA=&#10;">
                <v:fill on="t" focussize="0,0"/>
                <v:stroke color="#000000" joinstyle="miter"/>
                <v:imagedata o:title=""/>
                <o:lock v:ext="edit" aspectratio="f"/>
                <v:textbox>
                  <w:txbxContent>
                    <w:p w14:paraId="1E708673">
                      <w:pPr>
                        <w:rPr>
                          <w:rFonts w:ascii="宋体" w:hAnsi="宋体" w:cs="宋体"/>
                        </w:rPr>
                      </w:pPr>
                    </w:p>
                    <w:p w14:paraId="5DE2A15F"/>
                    <w:p w14:paraId="5A55B12C">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47AC1E6">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12779A27">
      <w:pPr>
        <w:spacing w:line="360" w:lineRule="auto"/>
        <w:rPr>
          <w:rFonts w:asciiTheme="minorEastAsia" w:hAnsiTheme="minorEastAsia" w:eastAsiaTheme="minorEastAsia" w:cstheme="minorEastAsia"/>
          <w:bCs/>
          <w:color w:val="000000"/>
          <w:highlight w:val="none"/>
        </w:rPr>
      </w:pPr>
    </w:p>
    <w:p w14:paraId="116195C6">
      <w:pPr>
        <w:spacing w:line="360" w:lineRule="auto"/>
        <w:rPr>
          <w:rFonts w:asciiTheme="minorEastAsia" w:hAnsiTheme="minorEastAsia" w:eastAsiaTheme="minorEastAsia" w:cstheme="minorEastAsia"/>
          <w:bCs/>
          <w:color w:val="000000"/>
          <w:highlight w:val="none"/>
        </w:rPr>
      </w:pPr>
    </w:p>
    <w:p w14:paraId="67BB8AF8">
      <w:pPr>
        <w:spacing w:line="360" w:lineRule="auto"/>
        <w:rPr>
          <w:rFonts w:asciiTheme="minorEastAsia" w:hAnsiTheme="minorEastAsia" w:eastAsiaTheme="minorEastAsia" w:cstheme="minorEastAsia"/>
          <w:bCs/>
          <w:color w:val="000000"/>
          <w:highlight w:val="none"/>
        </w:rPr>
      </w:pPr>
    </w:p>
    <w:p w14:paraId="20CF3538">
      <w:pPr>
        <w:rPr>
          <w:rFonts w:asciiTheme="minorEastAsia" w:hAnsiTheme="minorEastAsia" w:eastAsiaTheme="minorEastAsia" w:cstheme="minorEastAsia"/>
          <w:color w:val="000000"/>
          <w:highlight w:val="none"/>
        </w:rPr>
      </w:pPr>
    </w:p>
    <w:p w14:paraId="4839791D">
      <w:pPr>
        <w:spacing w:after="60"/>
        <w:rPr>
          <w:rFonts w:asciiTheme="minorEastAsia" w:hAnsiTheme="minorEastAsia" w:eastAsiaTheme="minorEastAsia" w:cstheme="minorEastAsia"/>
          <w:color w:val="000000"/>
          <w:highlight w:val="none"/>
        </w:rPr>
      </w:pPr>
    </w:p>
    <w:p w14:paraId="5FE82A38">
      <w:pPr>
        <w:snapToGrid w:val="0"/>
        <w:ind w:left="840" w:hanging="840" w:hangingChars="350"/>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Cs/>
          <w:color w:val="000000"/>
          <w:highlight w:val="none"/>
        </w:rPr>
        <w:t>说明：</w:t>
      </w:r>
    </w:p>
    <w:p w14:paraId="68A89AA1">
      <w:pPr>
        <w:snapToGrid w:val="0"/>
        <w:ind w:firstLine="480" w:firstLineChars="200"/>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Cs/>
          <w:color w:val="000000"/>
          <w:highlight w:val="none"/>
        </w:rPr>
        <w:t>1.</w:t>
      </w:r>
      <w:r>
        <w:rPr>
          <w:rFonts w:hint="eastAsia" w:asciiTheme="minorEastAsia" w:hAnsiTheme="minorEastAsia" w:eastAsiaTheme="minorEastAsia"/>
          <w:szCs w:val="21"/>
          <w:highlight w:val="none"/>
        </w:rPr>
        <w:t>法定代表人（负责人或</w:t>
      </w:r>
      <w:r>
        <w:rPr>
          <w:rFonts w:hint="eastAsia" w:asciiTheme="minorEastAsia" w:hAnsiTheme="minorEastAsia" w:eastAsiaTheme="minorEastAsia"/>
          <w:color w:val="4F81BD" w:themeColor="accent1"/>
          <w:szCs w:val="21"/>
          <w:highlight w:val="none"/>
          <w14:textFill>
            <w14:solidFill>
              <w14:schemeClr w14:val="accent1"/>
            </w14:solidFill>
          </w14:textFill>
        </w:rPr>
        <w:t>执行事务合伙人</w:t>
      </w:r>
      <w:r>
        <w:rPr>
          <w:rFonts w:hint="eastAsia" w:asciiTheme="minorEastAsia" w:hAnsiTheme="minorEastAsia" w:eastAsiaTheme="minorEastAsia"/>
          <w:szCs w:val="21"/>
          <w:highlight w:val="none"/>
        </w:rPr>
        <w:t>）为投标人（企业事业单位、国家机关、社会团体）的主要行政负责人。</w:t>
      </w:r>
      <w:r>
        <w:rPr>
          <w:rFonts w:hint="eastAsia" w:asciiTheme="minorEastAsia" w:hAnsiTheme="minorEastAsia" w:eastAsiaTheme="minorEastAsia" w:cstheme="minorEastAsia"/>
          <w:bCs/>
          <w:color w:val="000000"/>
          <w:highlight w:val="none"/>
        </w:rPr>
        <w:t>须提供法定代表人（负责人或执行事务合伙人）的身份证扫描件；港澳台居民可提供来往通行证扫描件；非中国国籍管辖范围人员，可提供公安部门认可的身份证明材料扫描件；</w:t>
      </w:r>
    </w:p>
    <w:p w14:paraId="27410F19">
      <w:pPr>
        <w:snapToGrid w:val="0"/>
        <w:ind w:firstLine="480" w:firstLineChars="200"/>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Cs/>
          <w:color w:val="000000"/>
          <w:highlight w:val="none"/>
        </w:rPr>
        <w:t>2.招投标文件中涉及需法定代表人之处，非法人组织可由负责人或执行事务合伙人执行。</w:t>
      </w:r>
    </w:p>
    <w:p w14:paraId="05ECE82F">
      <w:pPr>
        <w:snapToGrid w:val="0"/>
        <w:ind w:firstLine="480" w:firstLineChars="200"/>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Cs/>
          <w:color w:val="000000"/>
          <w:highlight w:val="none"/>
        </w:rPr>
        <w:t>3.如是法定代表人（负责人或执行事务合伙人）直接参与投标，必须填写《法定代表人（负责人或执行事务合伙人）资格证明书》，可不用填写《法定代表人（负责人或执行事务合伙人）授权书》。</w:t>
      </w:r>
    </w:p>
    <w:p w14:paraId="6C940C18">
      <w:pPr>
        <w:snapToGrid w:val="0"/>
        <w:ind w:firstLine="480" w:firstLineChars="200"/>
        <w:rPr>
          <w:rFonts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Cs/>
          <w:color w:val="000000"/>
          <w:highlight w:val="none"/>
        </w:rPr>
        <w:t>4.内容必须填写真实、清楚，涂改无效，不得转让、买卖。</w:t>
      </w:r>
    </w:p>
    <w:p w14:paraId="769D3588">
      <w:pPr>
        <w:snapToGrid w:val="0"/>
        <w:ind w:firstLine="482" w:firstLineChars="200"/>
        <w:rPr>
          <w:rFonts w:asciiTheme="minorEastAsia" w:hAnsiTheme="minorEastAsia" w:eastAsiaTheme="minorEastAsia" w:cstheme="minorEastAsia"/>
          <w:bCs/>
          <w:color w:val="000000"/>
          <w:highlight w:val="none"/>
        </w:rPr>
      </w:pPr>
      <w:r>
        <w:rPr>
          <w:rFonts w:hint="eastAsia" w:ascii="仿宋" w:hAnsi="仿宋" w:eastAsia="仿宋"/>
          <w:b/>
          <w:bCs/>
          <w:color w:val="FF0000"/>
          <w:szCs w:val="21"/>
          <w:highlight w:val="none"/>
        </w:rPr>
        <w:t>温馨提示:</w:t>
      </w:r>
      <w:r>
        <w:rPr>
          <w:rFonts w:hint="eastAsia" w:ascii="仿宋" w:hAnsi="仿宋" w:eastAsia="仿宋"/>
          <w:color w:val="FF0000"/>
          <w:szCs w:val="21"/>
          <w:highlight w:val="none"/>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1B8ED5">
      <w:pPr>
        <w:pStyle w:val="4"/>
        <w:spacing w:before="120" w:after="120"/>
        <w:jc w:val="center"/>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二、投标文件签署授权委托书</w:t>
      </w:r>
    </w:p>
    <w:p w14:paraId="7559D0F8">
      <w:pPr>
        <w:widowControl w:val="0"/>
        <w:spacing w:line="400" w:lineRule="exac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致友和保险经纪有限公司：</w:t>
      </w:r>
    </w:p>
    <w:p w14:paraId="11B2AF6F">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本授权委托书声明：我</w:t>
      </w:r>
      <w:r>
        <w:rPr>
          <w:rFonts w:hint="eastAsia" w:asciiTheme="minorEastAsia" w:hAnsiTheme="minorEastAsia" w:eastAsiaTheme="minorEastAsia" w:cstheme="minorEastAsia"/>
          <w:color w:val="000000"/>
          <w:highlight w:val="none"/>
          <w:u w:val="single"/>
        </w:rPr>
        <w:t xml:space="preserve">  姓名  </w:t>
      </w:r>
      <w:r>
        <w:rPr>
          <w:rFonts w:hint="eastAsia" w:asciiTheme="minorEastAsia" w:hAnsiTheme="minorEastAsia" w:eastAsiaTheme="minorEastAsia" w:cstheme="minorEastAsia"/>
          <w:color w:val="000000"/>
          <w:highlight w:val="none"/>
        </w:rPr>
        <w:t>系</w:t>
      </w:r>
      <w:r>
        <w:rPr>
          <w:rFonts w:hint="eastAsia" w:asciiTheme="minorEastAsia" w:hAnsiTheme="minorEastAsia" w:eastAsiaTheme="minorEastAsia" w:cstheme="minorEastAsia"/>
          <w:color w:val="000000"/>
          <w:highlight w:val="none"/>
          <w:u w:val="single"/>
        </w:rPr>
        <w:t xml:space="preserve">  投标人名称  </w:t>
      </w:r>
      <w:r>
        <w:rPr>
          <w:rFonts w:hint="eastAsia" w:asciiTheme="minorEastAsia" w:hAnsiTheme="minorEastAsia" w:eastAsiaTheme="minorEastAsia" w:cstheme="minorEastAsia"/>
          <w:color w:val="000000"/>
          <w:highlight w:val="none"/>
        </w:rPr>
        <w:t>的法定代表人（负责人或执行事务合伙人），现授权委托</w:t>
      </w:r>
      <w:r>
        <w:rPr>
          <w:rFonts w:hint="eastAsia" w:asciiTheme="minorEastAsia" w:hAnsiTheme="minorEastAsia" w:eastAsiaTheme="minorEastAsia" w:cstheme="minorEastAsia"/>
          <w:color w:val="000000"/>
          <w:highlight w:val="none"/>
          <w:u w:val="single"/>
        </w:rPr>
        <w:t xml:space="preserve">  姓名  </w:t>
      </w:r>
      <w:r>
        <w:rPr>
          <w:rFonts w:hint="eastAsia" w:asciiTheme="minorEastAsia" w:hAnsiTheme="minorEastAsia" w:eastAsiaTheme="minorEastAsia" w:cstheme="minorEastAsia"/>
          <w:color w:val="000000"/>
          <w:highlight w:val="none"/>
        </w:rPr>
        <w:t>为我公司签署本项目已递交的投标文件的法定代表人的授权委托代理人，代理人全权代表我所签署的本项目已递交的投标文件内容我均承认。</w:t>
      </w:r>
    </w:p>
    <w:p w14:paraId="0F00FA30">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代理人无转委托权，特此委托。</w:t>
      </w:r>
    </w:p>
    <w:p w14:paraId="338AB424">
      <w:pPr>
        <w:widowControl w:val="0"/>
        <w:spacing w:line="400" w:lineRule="exact"/>
        <w:ind w:firstLine="480" w:firstLineChars="200"/>
        <w:rPr>
          <w:rFonts w:asciiTheme="minorEastAsia" w:hAnsiTheme="minorEastAsia" w:eastAsiaTheme="minorEastAsia" w:cstheme="minorEastAsia"/>
          <w:color w:val="000000"/>
          <w:highlight w:val="none"/>
        </w:rPr>
      </w:pPr>
    </w:p>
    <w:p w14:paraId="6B2DA576">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代理人：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性别：</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年龄：</w:t>
      </w:r>
      <w:r>
        <w:rPr>
          <w:rFonts w:hint="eastAsia" w:asciiTheme="minorEastAsia" w:hAnsiTheme="minorEastAsia" w:eastAsiaTheme="minorEastAsia"/>
          <w:szCs w:val="21"/>
          <w:highlight w:val="none"/>
          <w:u w:val="single"/>
        </w:rPr>
        <w:t xml:space="preserve">                  </w:t>
      </w:r>
    </w:p>
    <w:p w14:paraId="51319EA5">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联系电话：</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手机：</w:t>
      </w:r>
      <w:r>
        <w:rPr>
          <w:rFonts w:hint="eastAsia" w:asciiTheme="minorEastAsia" w:hAnsiTheme="minorEastAsia" w:eastAsiaTheme="minorEastAsia"/>
          <w:szCs w:val="21"/>
          <w:highlight w:val="none"/>
          <w:u w:val="single"/>
        </w:rPr>
        <w:t xml:space="preserve">                  </w:t>
      </w:r>
    </w:p>
    <w:p w14:paraId="77A006AA">
      <w:pPr>
        <w:widowControl w:val="0"/>
        <w:spacing w:line="400" w:lineRule="exact"/>
        <w:ind w:firstLine="480" w:firstLineChars="200"/>
        <w:rPr>
          <w:rFonts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color w:val="000000"/>
          <w:highlight w:val="none"/>
        </w:rPr>
        <w:t>身份证号码：</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职务：</w:t>
      </w:r>
      <w:r>
        <w:rPr>
          <w:rFonts w:hint="eastAsia" w:asciiTheme="minorEastAsia" w:hAnsiTheme="minorEastAsia" w:eastAsiaTheme="minorEastAsia"/>
          <w:szCs w:val="21"/>
          <w:highlight w:val="none"/>
          <w:u w:val="single"/>
        </w:rPr>
        <w:t xml:space="preserve">                  </w:t>
      </w:r>
    </w:p>
    <w:p w14:paraId="512CA915">
      <w:pPr>
        <w:widowControl w:val="0"/>
        <w:spacing w:line="400" w:lineRule="exact"/>
        <w:ind w:firstLine="480" w:firstLineChars="200"/>
        <w:rPr>
          <w:rFonts w:asciiTheme="minorEastAsia" w:hAnsiTheme="minorEastAsia" w:eastAsiaTheme="minorEastAsia" w:cstheme="minorEastAsia"/>
          <w:color w:val="000000"/>
          <w:highlight w:val="none"/>
        </w:rPr>
      </w:pPr>
    </w:p>
    <w:p w14:paraId="395F7840">
      <w:pPr>
        <w:widowControl w:val="0"/>
        <w:spacing w:line="400" w:lineRule="exact"/>
        <w:ind w:firstLine="480" w:firstLineChars="200"/>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授权委托日期：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日，有效期至</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cstheme="minorEastAsia"/>
          <w:color w:val="000000"/>
          <w:highlight w:val="none"/>
        </w:rPr>
        <w:t>日。</w:t>
      </w:r>
    </w:p>
    <w:p w14:paraId="1E94FF20">
      <w:pPr>
        <w:spacing w:line="360" w:lineRule="auto"/>
        <w:rPr>
          <w:rFonts w:cs="仿宋" w:asciiTheme="minorEastAsia" w:hAnsiTheme="minorEastAsia" w:eastAsiaTheme="minorEastAsia"/>
          <w:bCs/>
          <w:color w:val="000000"/>
          <w:highlight w:val="none"/>
        </w:rPr>
      </w:pPr>
      <w:r>
        <w:rPr>
          <w:rFonts w:asciiTheme="minorEastAsia" w:hAnsiTheme="minorEastAsia" w:eastAsiaTheme="minorEastAsia"/>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2999740</wp:posOffset>
                </wp:positionH>
                <wp:positionV relativeFrom="paragraph">
                  <wp:posOffset>20955</wp:posOffset>
                </wp:positionV>
                <wp:extent cx="2782570" cy="1920875"/>
                <wp:effectExtent l="5080" t="4445" r="12700" b="17780"/>
                <wp:wrapNone/>
                <wp:docPr id="12" name="文本框 1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2F27B6">
                            <w:pPr>
                              <w:rPr>
                                <w:rFonts w:ascii="宋体" w:hAnsi="宋体" w:cs="宋体"/>
                              </w:rPr>
                            </w:pPr>
                          </w:p>
                          <w:p w14:paraId="0E135380"/>
                          <w:p w14:paraId="16771BEF">
                            <w:pPr>
                              <w:jc w:val="center"/>
                              <w:rPr>
                                <w:rFonts w:ascii="仿宋" w:hAnsi="仿宋" w:eastAsia="仿宋" w:cs="仿宋"/>
                                <w:bCs/>
                              </w:rPr>
                            </w:pPr>
                            <w:r>
                              <w:rPr>
                                <w:rFonts w:hint="eastAsia" w:ascii="仿宋" w:hAnsi="仿宋" w:eastAsia="仿宋" w:cs="仿宋"/>
                                <w:bCs/>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65pt;height:151.25pt;width:219.1pt;z-index:251663360;mso-width-relative:page;mso-height-relative:page;" fillcolor="#FFFFFF" filled="t" stroked="t" coordsize="21600,21600" o:gfxdata="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41nYAAAACQEAAA8AAAAAAAAAAQAgAAAAIgAAAGRycy9kb3ducmV2LnhtbFBL&#10;AQIUABQAAAAIAIdO4kBZsc1XLwIAAHoEAAAOAAAAAAAAAAEAIAAAACcBAABkcnMvZTJvRG9jLnht&#10;bFBLBQYAAAAABgAGAFkBAADIBQAAAAA=&#10;">
                <v:fill on="t" focussize="0,0"/>
                <v:stroke color="#000000" joinstyle="miter"/>
                <v:imagedata o:title=""/>
                <o:lock v:ext="edit" aspectratio="f"/>
                <v:textbox>
                  <w:txbxContent>
                    <w:p w14:paraId="4A2F27B6">
                      <w:pPr>
                        <w:rPr>
                          <w:rFonts w:ascii="宋体" w:hAnsi="宋体" w:cs="宋体"/>
                        </w:rPr>
                      </w:pPr>
                    </w:p>
                    <w:p w14:paraId="0E135380"/>
                    <w:p w14:paraId="16771BEF">
                      <w:pPr>
                        <w:jc w:val="center"/>
                        <w:rPr>
                          <w:rFonts w:ascii="仿宋" w:hAnsi="仿宋" w:eastAsia="仿宋" w:cs="仿宋"/>
                          <w:bCs/>
                        </w:rPr>
                      </w:pPr>
                      <w:r>
                        <w:rPr>
                          <w:rFonts w:hint="eastAsia" w:ascii="仿宋" w:hAnsi="仿宋" w:eastAsia="仿宋" w:cs="仿宋"/>
                          <w:bCs/>
                        </w:rPr>
                        <w:t>被授权人身份证反面</w:t>
                      </w:r>
                    </w:p>
                  </w:txbxContent>
                </v:textbox>
              </v:shape>
            </w:pict>
          </mc:Fallback>
        </mc:AlternateContent>
      </w:r>
      <w:r>
        <w:rPr>
          <w:rFonts w:asciiTheme="minorEastAsia" w:hAnsiTheme="minorEastAsia" w:eastAsiaTheme="minorEastAsia"/>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20955</wp:posOffset>
                </wp:positionV>
                <wp:extent cx="2830830" cy="1920875"/>
                <wp:effectExtent l="5080" t="4445" r="21590" b="17780"/>
                <wp:wrapNone/>
                <wp:docPr id="11" name="文本框 1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776FC5">
                            <w:pPr>
                              <w:rPr>
                                <w:rFonts w:ascii="宋体" w:hAnsi="宋体" w:cs="宋体"/>
                              </w:rPr>
                            </w:pPr>
                          </w:p>
                          <w:p w14:paraId="6B07D180"/>
                          <w:p w14:paraId="25FCFBEF">
                            <w:pPr>
                              <w:jc w:val="center"/>
                              <w:rPr>
                                <w:rFonts w:ascii="仿宋" w:hAnsi="仿宋" w:eastAsia="仿宋" w:cs="仿宋"/>
                                <w:bCs/>
                                <w:sz w:val="22"/>
                                <w:szCs w:val="22"/>
                              </w:rPr>
                            </w:pPr>
                            <w:r>
                              <w:rPr>
                                <w:rFonts w:hint="eastAsia" w:ascii="仿宋" w:hAnsi="仿宋" w:eastAsia="仿宋" w:cs="仿宋"/>
                                <w:bCs/>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1.65pt;height:151.25pt;width:222.9pt;z-index:251662336;mso-width-relative:page;mso-height-relative:page;" fillcolor="#FFFFFF" filled="t" stroked="t" coordsize="21600,21600" o:gfxdata="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dNwDVAAAABgEAAA8AAAAAAAAAAQAgAAAAIgAAAGRycy9kb3ducmV2LnhtbFBLAQIU&#10;ABQAAAAIAIdO4kDplZsDLwIAAHoEAAAOAAAAAAAAAAEAIAAAACQBAABkcnMvZTJvRG9jLnhtbFBL&#10;BQYAAAAABgAGAFkBAADFBQAAAAA=&#10;">
                <v:fill on="t" focussize="0,0"/>
                <v:stroke color="#000000" joinstyle="miter"/>
                <v:imagedata o:title=""/>
                <o:lock v:ext="edit" aspectratio="f"/>
                <v:textbox>
                  <w:txbxContent>
                    <w:p w14:paraId="72776FC5">
                      <w:pPr>
                        <w:rPr>
                          <w:rFonts w:ascii="宋体" w:hAnsi="宋体" w:cs="宋体"/>
                        </w:rPr>
                      </w:pPr>
                    </w:p>
                    <w:p w14:paraId="6B07D180"/>
                    <w:p w14:paraId="25FCFBEF">
                      <w:pPr>
                        <w:jc w:val="center"/>
                        <w:rPr>
                          <w:rFonts w:ascii="仿宋" w:hAnsi="仿宋" w:eastAsia="仿宋" w:cs="仿宋"/>
                          <w:bCs/>
                          <w:sz w:val="22"/>
                          <w:szCs w:val="22"/>
                        </w:rPr>
                      </w:pPr>
                      <w:r>
                        <w:rPr>
                          <w:rFonts w:hint="eastAsia" w:ascii="仿宋" w:hAnsi="仿宋" w:eastAsia="仿宋" w:cs="仿宋"/>
                          <w:bCs/>
                        </w:rPr>
                        <w:t>被授权人身份证正面</w:t>
                      </w:r>
                    </w:p>
                  </w:txbxContent>
                </v:textbox>
              </v:shape>
            </w:pict>
          </mc:Fallback>
        </mc:AlternateContent>
      </w:r>
    </w:p>
    <w:p w14:paraId="550C3A3A">
      <w:pPr>
        <w:spacing w:line="360" w:lineRule="auto"/>
        <w:rPr>
          <w:rFonts w:cs="仿宋" w:asciiTheme="minorEastAsia" w:hAnsiTheme="minorEastAsia" w:eastAsiaTheme="minorEastAsia"/>
          <w:bCs/>
          <w:color w:val="000000"/>
          <w:highlight w:val="none"/>
        </w:rPr>
      </w:pPr>
    </w:p>
    <w:p w14:paraId="5122A779">
      <w:pPr>
        <w:spacing w:line="360" w:lineRule="auto"/>
        <w:rPr>
          <w:rFonts w:cs="仿宋" w:asciiTheme="minorEastAsia" w:hAnsiTheme="minorEastAsia" w:eastAsiaTheme="minorEastAsia"/>
          <w:bCs/>
          <w:color w:val="000000"/>
          <w:highlight w:val="none"/>
        </w:rPr>
      </w:pPr>
    </w:p>
    <w:p w14:paraId="397FB615">
      <w:pPr>
        <w:spacing w:line="360" w:lineRule="auto"/>
        <w:rPr>
          <w:rFonts w:cs="仿宋" w:asciiTheme="minorEastAsia" w:hAnsiTheme="minorEastAsia" w:eastAsiaTheme="minorEastAsia"/>
          <w:bCs/>
          <w:color w:val="000000"/>
          <w:highlight w:val="none"/>
        </w:rPr>
      </w:pPr>
    </w:p>
    <w:p w14:paraId="73791765">
      <w:pPr>
        <w:rPr>
          <w:rFonts w:cs="仿宋" w:asciiTheme="minorEastAsia" w:hAnsiTheme="minorEastAsia" w:eastAsiaTheme="minorEastAsia"/>
          <w:color w:val="000000"/>
          <w:highlight w:val="none"/>
        </w:rPr>
      </w:pPr>
    </w:p>
    <w:p w14:paraId="078380BF">
      <w:pPr>
        <w:rPr>
          <w:rFonts w:cs="仿宋" w:asciiTheme="minorEastAsia" w:hAnsiTheme="minorEastAsia" w:eastAsiaTheme="minorEastAsia"/>
          <w:color w:val="000000"/>
          <w:highlight w:val="none"/>
        </w:rPr>
      </w:pPr>
    </w:p>
    <w:p w14:paraId="5AEEC706">
      <w:pPr>
        <w:spacing w:after="60"/>
        <w:rPr>
          <w:rFonts w:cs="仿宋" w:asciiTheme="minorEastAsia" w:hAnsiTheme="minorEastAsia" w:eastAsiaTheme="minorEastAsia"/>
          <w:color w:val="000000"/>
          <w:highlight w:val="none"/>
        </w:rPr>
      </w:pPr>
    </w:p>
    <w:p w14:paraId="15560E65">
      <w:pPr>
        <w:rPr>
          <w:rFonts w:cs="仿宋" w:asciiTheme="minorEastAsia" w:hAnsiTheme="minorEastAsia" w:eastAsiaTheme="minorEastAsia"/>
          <w:color w:val="000000"/>
          <w:highlight w:val="none"/>
        </w:rPr>
      </w:pPr>
    </w:p>
    <w:p w14:paraId="2172EAAC">
      <w:pPr>
        <w:spacing w:line="36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说明：</w:t>
      </w:r>
    </w:p>
    <w:p w14:paraId="50A181E1">
      <w:pPr>
        <w:spacing w:line="36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如是代理人（受托人）参与投标，则必须提供《法定代表人（负责人或执行事务合伙人）证明书》和《投标文件签署授权委托书》，且《投标函》的委托代理人与《投标文件签署授权委托书》的代理人（受托人）必须一致。</w:t>
      </w:r>
    </w:p>
    <w:p w14:paraId="130654F9">
      <w:pPr>
        <w:spacing w:line="36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2.请提供代理人身份证扫描件（正反两面）；港澳台居民可提供来往通行证扫描件；非中国国籍管辖范围人员，可提供公安部门认可的身份证明材料扫描件。</w:t>
      </w:r>
      <w:r>
        <w:rPr>
          <w:rFonts w:hint="eastAsia" w:ascii="仿宋" w:hAnsi="仿宋" w:eastAsia="仿宋"/>
          <w:b/>
          <w:bCs/>
          <w:color w:val="FF0000"/>
          <w:szCs w:val="21"/>
          <w:highlight w:val="none"/>
        </w:rPr>
        <w:t>温馨提示:</w:t>
      </w:r>
      <w:r>
        <w:rPr>
          <w:rFonts w:hint="eastAsia" w:ascii="仿宋" w:hAnsi="仿宋" w:eastAsia="仿宋"/>
          <w:color w:val="FF0000"/>
          <w:szCs w:val="21"/>
          <w:highlight w:val="none"/>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4F6903F">
      <w:pPr>
        <w:ind w:firstLine="482"/>
        <w:rPr>
          <w:rFonts w:asciiTheme="minorEastAsia" w:hAnsiTheme="minorEastAsia" w:eastAsiaTheme="minorEastAsia"/>
          <w:b/>
          <w:color w:val="FF0000"/>
          <w:szCs w:val="21"/>
          <w:highlight w:val="none"/>
        </w:rPr>
      </w:pPr>
      <w:r>
        <w:rPr>
          <w:rFonts w:asciiTheme="minorEastAsia" w:hAnsiTheme="minorEastAsia" w:eastAsiaTheme="minorEastAsia"/>
          <w:b/>
          <w:color w:val="FF0000"/>
          <w:szCs w:val="21"/>
          <w:highlight w:val="none"/>
        </w:rPr>
        <w:br w:type="page"/>
      </w:r>
    </w:p>
    <w:p w14:paraId="3208BF24">
      <w:pPr>
        <w:spacing w:line="360" w:lineRule="auto"/>
        <w:ind w:firstLine="482"/>
        <w:rPr>
          <w:rFonts w:asciiTheme="minorEastAsia" w:hAnsiTheme="minorEastAsia" w:eastAsiaTheme="minorEastAsia"/>
          <w:b/>
          <w:szCs w:val="21"/>
          <w:highlight w:val="none"/>
        </w:rPr>
      </w:pPr>
    </w:p>
    <w:p w14:paraId="5EFC3F6E">
      <w:pPr>
        <w:pStyle w:val="4"/>
        <w:spacing w:before="120" w:after="120"/>
        <w:jc w:val="center"/>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三、供应商基本情况表</w:t>
      </w:r>
    </w:p>
    <w:p w14:paraId="0E1A55CD">
      <w:pPr>
        <w:widowControl w:val="0"/>
        <w:snapToGrid w:val="0"/>
        <w:jc w:val="both"/>
        <w:rPr>
          <w:rFonts w:cs="仿宋" w:asciiTheme="minorEastAsia" w:hAnsiTheme="minorEastAsia" w:eastAsiaTheme="minorEastAsia"/>
          <w:b/>
          <w:color w:val="FF0000"/>
          <w:kern w:val="2"/>
          <w:sz w:val="21"/>
          <w:szCs w:val="21"/>
          <w:highlight w:val="none"/>
        </w:rPr>
      </w:pPr>
      <w:r>
        <w:rPr>
          <w:rFonts w:hint="eastAsia" w:cs="仿宋" w:asciiTheme="minorEastAsia" w:hAnsiTheme="minorEastAsia" w:eastAsiaTheme="minorEastAsia"/>
          <w:b/>
          <w:color w:val="FF0000"/>
          <w:kern w:val="2"/>
          <w:sz w:val="21"/>
          <w:szCs w:val="21"/>
          <w:highlight w:val="none"/>
        </w:rPr>
        <w:t>（注：根据《深圳经济特区政府采购条例实施细则》第七十五条规定，以下内容将作为评审委员会和主管部门判定本项目不同投标供应商是否涉嫌、属于串通投标的重要依据，请供应商认真填报，并保证所填信息的真实、准确和完整。）</w:t>
      </w:r>
    </w:p>
    <w:p w14:paraId="235A5019">
      <w:pPr>
        <w:snapToGrid w:val="0"/>
        <w:ind w:firstLine="482" w:firstLineChars="200"/>
        <w:rPr>
          <w:rFonts w:cs="仿宋" w:asciiTheme="minorEastAsia" w:hAnsiTheme="minorEastAsia" w:eastAsiaTheme="minorEastAsia"/>
          <w:b/>
          <w:szCs w:val="21"/>
          <w:highlight w:val="none"/>
        </w:rPr>
      </w:pPr>
    </w:p>
    <w:p w14:paraId="5ABF9284">
      <w:pPr>
        <w:snapToGrid w:val="0"/>
        <w:rPr>
          <w:rFonts w:cs="仿宋" w:asciiTheme="minorEastAsia" w:hAnsiTheme="minorEastAsia" w:eastAsiaTheme="minorEastAsia"/>
          <w:b/>
          <w:szCs w:val="21"/>
          <w:highlight w:val="none"/>
        </w:rPr>
      </w:pPr>
    </w:p>
    <w:p w14:paraId="0264BE14">
      <w:pPr>
        <w:widowControl w:val="0"/>
        <w:snapToGrid w:val="0"/>
        <w:jc w:val="both"/>
        <w:rPr>
          <w:rFonts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1.供应商基本情况表</w:t>
      </w:r>
    </w:p>
    <w:p w14:paraId="366D9919">
      <w:pPr>
        <w:widowControl w:val="0"/>
        <w:adjustRightInd w:val="0"/>
        <w:snapToGrid w:val="0"/>
        <w:rPr>
          <w:rFonts w:asciiTheme="minorEastAsia" w:hAnsiTheme="minorEastAsia" w:eastAsiaTheme="minorEastAsia"/>
          <w:kern w:val="2"/>
          <w:sz w:val="21"/>
          <w:highlight w:val="none"/>
        </w:rPr>
      </w:pPr>
      <w:r>
        <w:rPr>
          <w:rFonts w:hint="eastAsia" w:cs="仿宋" w:asciiTheme="minorEastAsia" w:hAnsiTheme="minorEastAsia" w:eastAsiaTheme="minorEastAsia"/>
          <w:color w:val="A5A5A5"/>
          <w:kern w:val="2"/>
          <w:highlight w:val="none"/>
          <w14:textFill>
            <w14:gradFill>
              <w14:gsLst>
                <w14:gs w14:pos="50000">
                  <w14:srgbClr w14:val="000000"/>
                </w14:gs>
                <w14:gs w14:pos="0">
                  <w14:srgbClr w14:val="000000">
                    <w14:lumMod w14:val="25000"/>
                    <w14:lumOff w14:val="75000"/>
                  </w14:srgbClr>
                </w14:gs>
                <w14:gs w14:pos="100000">
                  <w14:srgbClr w14:val="000000">
                    <w14:lumMod w14:val="85000"/>
                  </w14:srgbClr>
                </w14:gs>
              </w14:gsLst>
              <w14:lin w14:ang="5400000" w14:scaled="1"/>
            </w14:gradFill>
          </w14:textFill>
        </w:rPr>
        <w:t>所有股东版本：</w:t>
      </w:r>
    </w:p>
    <w:p w14:paraId="25971619">
      <w:pPr>
        <w:widowControl w:val="0"/>
        <w:adjustRightInd w:val="0"/>
        <w:snapToGrid w:val="0"/>
        <w:rPr>
          <w:rFonts w:cs="仿宋" w:asciiTheme="minorEastAsia" w:hAnsiTheme="minorEastAsia" w:eastAsiaTheme="minorEastAsia"/>
          <w:kern w:val="2"/>
          <w:sz w:val="21"/>
          <w:szCs w:val="21"/>
          <w:highlight w:val="none"/>
        </w:rPr>
      </w:pPr>
      <w:r>
        <w:rPr>
          <w:rFonts w:hint="eastAsia" w:cs="仿宋" w:asciiTheme="minorEastAsia" w:hAnsiTheme="minorEastAsia" w:eastAsiaTheme="minorEastAsia"/>
          <w:kern w:val="2"/>
          <w:sz w:val="21"/>
          <w:szCs w:val="21"/>
          <w:highlight w:val="none"/>
        </w:rPr>
        <w:t>填表单位</w:t>
      </w:r>
      <w:bookmarkStart w:id="58" w:name="_Hlk189743140"/>
      <w:r>
        <w:rPr>
          <w:rFonts w:hint="eastAsia" w:cs="仿宋" w:asciiTheme="minorEastAsia" w:hAnsiTheme="minorEastAsia" w:eastAsiaTheme="minorEastAsia"/>
          <w:kern w:val="2"/>
          <w:sz w:val="21"/>
          <w:szCs w:val="21"/>
          <w:highlight w:val="none"/>
        </w:rPr>
        <w:t>（</w:t>
      </w:r>
      <w:r>
        <w:rPr>
          <w:rFonts w:hint="eastAsia" w:cs="仿宋" w:asciiTheme="minorEastAsia" w:hAnsiTheme="minorEastAsia" w:eastAsiaTheme="minorEastAsia"/>
          <w:b/>
          <w:bCs/>
          <w:color w:val="FF0000"/>
          <w:kern w:val="2"/>
          <w:sz w:val="21"/>
          <w:szCs w:val="21"/>
          <w:highlight w:val="none"/>
        </w:rPr>
        <w:t>加盖单位公章，必填项</w:t>
      </w:r>
      <w:r>
        <w:rPr>
          <w:rFonts w:hint="eastAsia" w:cs="仿宋" w:asciiTheme="minorEastAsia" w:hAnsiTheme="minorEastAsia" w:eastAsiaTheme="minorEastAsia"/>
          <w:kern w:val="2"/>
          <w:sz w:val="21"/>
          <w:szCs w:val="21"/>
          <w:highlight w:val="none"/>
        </w:rPr>
        <w:t>）</w:t>
      </w:r>
      <w:bookmarkEnd w:id="58"/>
      <w:r>
        <w:rPr>
          <w:rFonts w:hint="eastAsia" w:cs="仿宋" w:asciiTheme="minorEastAsia" w:hAnsiTheme="minorEastAsia" w:eastAsiaTheme="minorEastAsia"/>
          <w:kern w:val="2"/>
          <w:sz w:val="21"/>
          <w:szCs w:val="21"/>
          <w:highlight w:val="none"/>
        </w:rPr>
        <w:t>：</w:t>
      </w:r>
    </w:p>
    <w:p w14:paraId="30378889">
      <w:pPr>
        <w:widowControl w:val="0"/>
        <w:adjustRightInd w:val="0"/>
        <w:snapToGrid w:val="0"/>
        <w:rPr>
          <w:rFonts w:asciiTheme="minorEastAsia" w:hAnsiTheme="minorEastAsia" w:eastAsiaTheme="minorEastAsia"/>
          <w:kern w:val="2"/>
          <w:sz w:val="21"/>
          <w:highlight w:val="none"/>
        </w:rPr>
      </w:pPr>
      <w:r>
        <w:rPr>
          <w:rFonts w:hint="eastAsia" w:cs="仿宋" w:asciiTheme="minorEastAsia" w:hAnsiTheme="minorEastAsia" w:eastAsiaTheme="minorEastAsia"/>
          <w:kern w:val="2"/>
          <w:sz w:val="21"/>
          <w:szCs w:val="21"/>
          <w:highlight w:val="none"/>
        </w:rPr>
        <w:t>填表日期（</w:t>
      </w:r>
      <w:r>
        <w:rPr>
          <w:rFonts w:hint="eastAsia" w:cs="仿宋" w:asciiTheme="minorEastAsia" w:hAnsiTheme="minorEastAsia" w:eastAsiaTheme="minorEastAsia"/>
          <w:b/>
          <w:bCs/>
          <w:color w:val="FF0000"/>
          <w:kern w:val="2"/>
          <w:sz w:val="21"/>
          <w:szCs w:val="21"/>
          <w:highlight w:val="none"/>
        </w:rPr>
        <w:t>必填项</w:t>
      </w:r>
      <w:r>
        <w:rPr>
          <w:rFonts w:hint="eastAsia" w:cs="仿宋" w:asciiTheme="minorEastAsia" w:hAnsiTheme="minorEastAsia" w:eastAsiaTheme="minorEastAsia"/>
          <w:kern w:val="2"/>
          <w:sz w:val="21"/>
          <w:szCs w:val="21"/>
          <w:highlight w:val="none"/>
        </w:rPr>
        <w:t>）：        年     月      日</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29"/>
        <w:gridCol w:w="425"/>
        <w:gridCol w:w="1072"/>
        <w:gridCol w:w="711"/>
        <w:gridCol w:w="204"/>
        <w:gridCol w:w="642"/>
        <w:gridCol w:w="1317"/>
        <w:gridCol w:w="1414"/>
        <w:gridCol w:w="1427"/>
      </w:tblGrid>
      <w:tr w14:paraId="075D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pct"/>
            <w:gridSpan w:val="2"/>
            <w:vAlign w:val="center"/>
          </w:tcPr>
          <w:p w14:paraId="5D7DC63C">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投标（响应）供应商</w:t>
            </w:r>
          </w:p>
        </w:tc>
        <w:tc>
          <w:tcPr>
            <w:tcW w:w="1425" w:type="pct"/>
            <w:gridSpan w:val="4"/>
            <w:vAlign w:val="center"/>
          </w:tcPr>
          <w:p w14:paraId="3D2ADD2A">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1106" w:type="pct"/>
            <w:gridSpan w:val="2"/>
            <w:vAlign w:val="center"/>
          </w:tcPr>
          <w:p w14:paraId="30736748">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供应商统一社会信用代码</w:t>
            </w:r>
          </w:p>
        </w:tc>
        <w:tc>
          <w:tcPr>
            <w:tcW w:w="1682" w:type="pct"/>
            <w:gridSpan w:val="2"/>
            <w:vAlign w:val="center"/>
          </w:tcPr>
          <w:p w14:paraId="564DF28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6C50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14:paraId="34EC67A3">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投标（响应）供应商相关人员情况</w:t>
            </w:r>
          </w:p>
        </w:tc>
      </w:tr>
      <w:tr w14:paraId="1579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6EB775A9">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序号</w:t>
            </w:r>
          </w:p>
        </w:tc>
        <w:tc>
          <w:tcPr>
            <w:tcW w:w="1274" w:type="pct"/>
            <w:gridSpan w:val="3"/>
            <w:tcBorders>
              <w:bottom w:val="single" w:color="auto" w:sz="4" w:space="0"/>
            </w:tcBorders>
            <w:vAlign w:val="center"/>
          </w:tcPr>
          <w:p w14:paraId="0F29CAB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职务</w:t>
            </w:r>
          </w:p>
        </w:tc>
        <w:tc>
          <w:tcPr>
            <w:tcW w:w="528" w:type="pct"/>
            <w:gridSpan w:val="2"/>
            <w:tcBorders>
              <w:bottom w:val="single" w:color="auto" w:sz="4" w:space="0"/>
            </w:tcBorders>
            <w:vAlign w:val="center"/>
          </w:tcPr>
          <w:p w14:paraId="5152546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姓名</w:t>
            </w:r>
          </w:p>
        </w:tc>
        <w:tc>
          <w:tcPr>
            <w:tcW w:w="1106" w:type="pct"/>
            <w:gridSpan w:val="2"/>
            <w:tcBorders>
              <w:bottom w:val="single" w:color="auto" w:sz="4" w:space="0"/>
            </w:tcBorders>
            <w:vAlign w:val="center"/>
          </w:tcPr>
          <w:p w14:paraId="5E7CB44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身份证号码</w:t>
            </w:r>
          </w:p>
        </w:tc>
        <w:tc>
          <w:tcPr>
            <w:tcW w:w="838" w:type="pct"/>
            <w:tcBorders>
              <w:bottom w:val="single" w:color="auto" w:sz="4" w:space="0"/>
            </w:tcBorders>
            <w:vAlign w:val="center"/>
          </w:tcPr>
          <w:p w14:paraId="711DF9B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劳动合同</w:t>
            </w:r>
          </w:p>
          <w:p w14:paraId="2601B21B">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关系单位</w:t>
            </w:r>
          </w:p>
        </w:tc>
        <w:tc>
          <w:tcPr>
            <w:tcW w:w="843" w:type="pct"/>
            <w:tcBorders>
              <w:bottom w:val="single" w:color="auto" w:sz="4" w:space="0"/>
            </w:tcBorders>
            <w:vAlign w:val="center"/>
          </w:tcPr>
          <w:p w14:paraId="2A1A7A5F">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缴纳社会</w:t>
            </w:r>
          </w:p>
          <w:p w14:paraId="54D549B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保险单位</w:t>
            </w:r>
          </w:p>
        </w:tc>
      </w:tr>
      <w:tr w14:paraId="1FCD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6E14C041">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1</w:t>
            </w:r>
          </w:p>
        </w:tc>
        <w:tc>
          <w:tcPr>
            <w:tcW w:w="1274" w:type="pct"/>
            <w:gridSpan w:val="3"/>
            <w:tcBorders>
              <w:top w:val="single" w:color="auto" w:sz="4" w:space="0"/>
              <w:left w:val="single" w:color="auto" w:sz="4" w:space="0"/>
              <w:bottom w:val="single" w:color="auto" w:sz="4" w:space="0"/>
              <w:right w:val="single" w:color="auto" w:sz="4" w:space="0"/>
            </w:tcBorders>
            <w:vAlign w:val="center"/>
          </w:tcPr>
          <w:p w14:paraId="2D20726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
                <w:color w:val="FF0000"/>
                <w:kern w:val="2"/>
                <w:sz w:val="21"/>
                <w:szCs w:val="21"/>
                <w:highlight w:val="none"/>
              </w:rPr>
              <w:t>法定代表人/单位负责人/主要经营负责人（必填项）</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50D2A05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1106" w:type="pct"/>
            <w:gridSpan w:val="2"/>
            <w:tcBorders>
              <w:top w:val="single" w:color="auto" w:sz="4" w:space="0"/>
              <w:left w:val="single" w:color="auto" w:sz="4" w:space="0"/>
              <w:bottom w:val="single" w:color="auto" w:sz="4" w:space="0"/>
              <w:right w:val="single" w:color="auto" w:sz="4" w:space="0"/>
            </w:tcBorders>
            <w:vAlign w:val="center"/>
          </w:tcPr>
          <w:p w14:paraId="3B5DA37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14:paraId="1254C3C1">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43" w:type="pct"/>
            <w:tcBorders>
              <w:top w:val="single" w:color="auto" w:sz="4" w:space="0"/>
              <w:left w:val="single" w:color="auto" w:sz="4" w:space="0"/>
              <w:bottom w:val="single" w:color="auto" w:sz="4" w:space="0"/>
              <w:right w:val="single" w:color="auto" w:sz="4" w:space="0"/>
            </w:tcBorders>
            <w:vAlign w:val="center"/>
          </w:tcPr>
          <w:p w14:paraId="58E68D71">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5537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17E24D1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2</w:t>
            </w:r>
          </w:p>
        </w:tc>
        <w:tc>
          <w:tcPr>
            <w:tcW w:w="1274" w:type="pct"/>
            <w:gridSpan w:val="3"/>
            <w:tcBorders>
              <w:top w:val="single" w:color="auto" w:sz="4" w:space="0"/>
              <w:left w:val="single" w:color="auto" w:sz="4" w:space="0"/>
              <w:bottom w:val="single" w:color="auto" w:sz="4" w:space="0"/>
              <w:right w:val="single" w:color="auto" w:sz="4" w:space="0"/>
            </w:tcBorders>
            <w:vAlign w:val="center"/>
          </w:tcPr>
          <w:p w14:paraId="5FB4126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
                <w:color w:val="FF0000"/>
                <w:kern w:val="2"/>
                <w:sz w:val="21"/>
                <w:szCs w:val="21"/>
                <w:highlight w:val="none"/>
              </w:rPr>
              <w:t>项目投标授权代表人（必填项）</w:t>
            </w: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1A32788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1106" w:type="pct"/>
            <w:gridSpan w:val="2"/>
            <w:tcBorders>
              <w:top w:val="single" w:color="auto" w:sz="4" w:space="0"/>
              <w:left w:val="single" w:color="auto" w:sz="4" w:space="0"/>
              <w:bottom w:val="single" w:color="auto" w:sz="4" w:space="0"/>
              <w:right w:val="single" w:color="auto" w:sz="4" w:space="0"/>
            </w:tcBorders>
            <w:vAlign w:val="center"/>
          </w:tcPr>
          <w:p w14:paraId="1D46594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38" w:type="pct"/>
            <w:tcBorders>
              <w:top w:val="single" w:color="auto" w:sz="4" w:space="0"/>
              <w:left w:val="single" w:color="auto" w:sz="4" w:space="0"/>
              <w:bottom w:val="single" w:color="auto" w:sz="4" w:space="0"/>
              <w:right w:val="single" w:color="auto" w:sz="4" w:space="0"/>
            </w:tcBorders>
            <w:vAlign w:val="center"/>
          </w:tcPr>
          <w:p w14:paraId="2EDB3C1A">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43" w:type="pct"/>
            <w:tcBorders>
              <w:top w:val="single" w:color="auto" w:sz="4" w:space="0"/>
              <w:left w:val="single" w:color="auto" w:sz="4" w:space="0"/>
              <w:bottom w:val="single" w:color="auto" w:sz="4" w:space="0"/>
              <w:right w:val="single" w:color="auto" w:sz="4" w:space="0"/>
            </w:tcBorders>
            <w:vAlign w:val="center"/>
          </w:tcPr>
          <w:p w14:paraId="2B9D8657">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4515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tcBorders>
            <w:vAlign w:val="center"/>
          </w:tcPr>
          <w:p w14:paraId="4EAB8168">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3</w:t>
            </w:r>
          </w:p>
        </w:tc>
        <w:tc>
          <w:tcPr>
            <w:tcW w:w="1274" w:type="pct"/>
            <w:gridSpan w:val="3"/>
            <w:tcBorders>
              <w:top w:val="single" w:color="auto" w:sz="4" w:space="0"/>
            </w:tcBorders>
            <w:vAlign w:val="center"/>
          </w:tcPr>
          <w:p w14:paraId="24904EA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项目负责人（如有）</w:t>
            </w:r>
          </w:p>
        </w:tc>
        <w:tc>
          <w:tcPr>
            <w:tcW w:w="528" w:type="pct"/>
            <w:gridSpan w:val="2"/>
            <w:tcBorders>
              <w:top w:val="single" w:color="auto" w:sz="4" w:space="0"/>
            </w:tcBorders>
            <w:vAlign w:val="center"/>
          </w:tcPr>
          <w:p w14:paraId="4F25DDF1">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1106" w:type="pct"/>
            <w:gridSpan w:val="2"/>
            <w:tcBorders>
              <w:top w:val="single" w:color="auto" w:sz="4" w:space="0"/>
            </w:tcBorders>
            <w:vAlign w:val="center"/>
          </w:tcPr>
          <w:p w14:paraId="7AC043C2">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38" w:type="pct"/>
            <w:tcBorders>
              <w:top w:val="single" w:color="auto" w:sz="4" w:space="0"/>
            </w:tcBorders>
            <w:vAlign w:val="center"/>
          </w:tcPr>
          <w:p w14:paraId="3CF4682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43" w:type="pct"/>
            <w:tcBorders>
              <w:top w:val="single" w:color="auto" w:sz="4" w:space="0"/>
            </w:tcBorders>
            <w:vAlign w:val="center"/>
          </w:tcPr>
          <w:p w14:paraId="074D8C8C">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6663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683D61D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4</w:t>
            </w:r>
          </w:p>
        </w:tc>
        <w:tc>
          <w:tcPr>
            <w:tcW w:w="1274" w:type="pct"/>
            <w:gridSpan w:val="3"/>
            <w:vAlign w:val="center"/>
          </w:tcPr>
          <w:p w14:paraId="15DF149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主要技术人员（如有）</w:t>
            </w:r>
          </w:p>
        </w:tc>
        <w:tc>
          <w:tcPr>
            <w:tcW w:w="528" w:type="pct"/>
            <w:gridSpan w:val="2"/>
            <w:vAlign w:val="center"/>
          </w:tcPr>
          <w:p w14:paraId="2A25305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1106" w:type="pct"/>
            <w:gridSpan w:val="2"/>
            <w:vAlign w:val="center"/>
          </w:tcPr>
          <w:p w14:paraId="6FBBFA0D">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38" w:type="pct"/>
            <w:vAlign w:val="center"/>
          </w:tcPr>
          <w:p w14:paraId="1974C860">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43" w:type="pct"/>
            <w:vAlign w:val="center"/>
          </w:tcPr>
          <w:p w14:paraId="3037C3E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6075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00A20F73">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5</w:t>
            </w:r>
          </w:p>
        </w:tc>
        <w:tc>
          <w:tcPr>
            <w:tcW w:w="1274" w:type="pct"/>
            <w:gridSpan w:val="3"/>
            <w:vAlign w:val="center"/>
          </w:tcPr>
          <w:p w14:paraId="6437725C">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
                <w:color w:val="FF0000"/>
                <w:kern w:val="2"/>
                <w:sz w:val="21"/>
                <w:szCs w:val="21"/>
                <w:highlight w:val="none"/>
              </w:rPr>
              <w:t>投标文件编制人员（必填项）</w:t>
            </w:r>
          </w:p>
        </w:tc>
        <w:tc>
          <w:tcPr>
            <w:tcW w:w="528" w:type="pct"/>
            <w:gridSpan w:val="2"/>
            <w:vAlign w:val="center"/>
          </w:tcPr>
          <w:p w14:paraId="3E2B2D7B">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1106" w:type="pct"/>
            <w:gridSpan w:val="2"/>
            <w:vAlign w:val="center"/>
          </w:tcPr>
          <w:p w14:paraId="197CA8D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38" w:type="pct"/>
            <w:vAlign w:val="center"/>
          </w:tcPr>
          <w:p w14:paraId="5E6716AD">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843" w:type="pct"/>
            <w:vAlign w:val="center"/>
          </w:tcPr>
          <w:p w14:paraId="33DDD65F">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3CCB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14:paraId="21638943">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说明：1.同一职务有多人担任（如主要技术人员），应分行填写。</w:t>
            </w:r>
          </w:p>
          <w:p w14:paraId="029582E5">
            <w:pPr>
              <w:keepNext w:val="0"/>
              <w:keepLines w:val="0"/>
              <w:widowControl w:val="0"/>
              <w:suppressLineNumbers w:val="0"/>
              <w:spacing w:before="0" w:beforeAutospacing="0" w:after="0" w:afterAutospacing="0"/>
              <w:ind w:left="0" w:right="0" w:firstLine="630" w:firstLineChars="300"/>
              <w:jc w:val="both"/>
              <w:rPr>
                <w:rFonts w:hint="default" w:asciiTheme="minorEastAsia" w:hAnsiTheme="minorEastAsia" w:eastAsiaTheme="minorEastAsia"/>
                <w:sz w:val="20"/>
                <w:highlight w:val="none"/>
              </w:rPr>
            </w:pPr>
            <w:r>
              <w:rPr>
                <w:rFonts w:hint="eastAsia" w:cs="仿宋" w:asciiTheme="minorEastAsia" w:hAnsiTheme="minorEastAsia" w:eastAsiaTheme="minorEastAsia"/>
                <w:bCs/>
                <w:sz w:val="21"/>
                <w:szCs w:val="21"/>
                <w:highlight w:val="none"/>
              </w:rPr>
              <w:t>2.上述项目负责人、主要技术人员必须为供应商本单位人员。</w:t>
            </w:r>
          </w:p>
        </w:tc>
      </w:tr>
      <w:tr w14:paraId="52DB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10"/>
            <w:vAlign w:val="center"/>
          </w:tcPr>
          <w:p w14:paraId="5C01F9DD">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投标（响应）供应商关联关系情况</w:t>
            </w:r>
          </w:p>
        </w:tc>
      </w:tr>
      <w:tr w14:paraId="153A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bottom w:val="single" w:color="auto" w:sz="4" w:space="0"/>
            </w:tcBorders>
            <w:vAlign w:val="center"/>
          </w:tcPr>
          <w:p w14:paraId="48B981F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序号</w:t>
            </w:r>
          </w:p>
        </w:tc>
        <w:tc>
          <w:tcPr>
            <w:tcW w:w="636" w:type="pct"/>
            <w:gridSpan w:val="2"/>
            <w:tcBorders>
              <w:bottom w:val="single" w:color="auto" w:sz="4" w:space="0"/>
            </w:tcBorders>
            <w:vAlign w:val="center"/>
          </w:tcPr>
          <w:p w14:paraId="0FBCCBD6">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关联关系类型</w:t>
            </w:r>
          </w:p>
        </w:tc>
        <w:tc>
          <w:tcPr>
            <w:tcW w:w="637" w:type="pct"/>
            <w:tcBorders>
              <w:bottom w:val="single" w:color="auto" w:sz="4" w:space="0"/>
            </w:tcBorders>
            <w:vAlign w:val="center"/>
          </w:tcPr>
          <w:p w14:paraId="58E48D0F">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股东名称</w:t>
            </w:r>
          </w:p>
        </w:tc>
        <w:tc>
          <w:tcPr>
            <w:tcW w:w="426" w:type="pct"/>
            <w:tcBorders>
              <w:bottom w:val="single" w:color="auto" w:sz="4" w:space="0"/>
            </w:tcBorders>
            <w:vAlign w:val="center"/>
          </w:tcPr>
          <w:p w14:paraId="53045AC1">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统一社会信用代码（或身份证号）</w:t>
            </w:r>
          </w:p>
        </w:tc>
        <w:tc>
          <w:tcPr>
            <w:tcW w:w="427" w:type="pct"/>
            <w:gridSpan w:val="2"/>
            <w:tcBorders>
              <w:bottom w:val="single" w:color="auto" w:sz="4" w:space="0"/>
            </w:tcBorders>
            <w:vAlign w:val="center"/>
          </w:tcPr>
          <w:p w14:paraId="691A83F0">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持股比例（%））</w:t>
            </w:r>
          </w:p>
        </w:tc>
        <w:tc>
          <w:tcPr>
            <w:tcW w:w="2463" w:type="pct"/>
            <w:gridSpan w:val="3"/>
            <w:tcBorders>
              <w:bottom w:val="single" w:color="auto" w:sz="4" w:space="0"/>
            </w:tcBorders>
            <w:vAlign w:val="center"/>
          </w:tcPr>
          <w:p w14:paraId="3944889F">
            <w:pPr>
              <w:keepNext w:val="0"/>
              <w:keepLines w:val="0"/>
              <w:widowControl w:val="0"/>
              <w:suppressLineNumbers w:val="0"/>
              <w:snapToGrid w:val="0"/>
              <w:spacing w:before="0" w:beforeAutospacing="0" w:after="0" w:afterAutospacing="0"/>
              <w:ind w:left="0" w:right="0"/>
              <w:jc w:val="center"/>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备注</w:t>
            </w:r>
          </w:p>
        </w:tc>
      </w:tr>
      <w:tr w14:paraId="05B8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7" w:type="pct"/>
            <w:vMerge w:val="restart"/>
            <w:tcBorders>
              <w:top w:val="single" w:color="auto" w:sz="4" w:space="0"/>
              <w:left w:val="single" w:color="auto" w:sz="4" w:space="0"/>
              <w:right w:val="single" w:color="auto" w:sz="4" w:space="0"/>
            </w:tcBorders>
            <w:vAlign w:val="center"/>
          </w:tcPr>
          <w:p w14:paraId="6F3653C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1</w:t>
            </w:r>
          </w:p>
        </w:tc>
        <w:tc>
          <w:tcPr>
            <w:tcW w:w="636" w:type="pct"/>
            <w:gridSpan w:val="2"/>
            <w:vMerge w:val="restart"/>
            <w:tcBorders>
              <w:top w:val="single" w:color="auto" w:sz="4" w:space="0"/>
              <w:left w:val="single" w:color="auto" w:sz="4" w:space="0"/>
              <w:right w:val="single" w:color="auto" w:sz="4" w:space="0"/>
            </w:tcBorders>
            <w:vAlign w:val="center"/>
          </w:tcPr>
          <w:p w14:paraId="123A03F2">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
                <w:color w:val="FF0000"/>
                <w:kern w:val="2"/>
                <w:sz w:val="21"/>
                <w:szCs w:val="21"/>
                <w:highlight w:val="none"/>
              </w:rPr>
              <w:t>股东（必填项）</w:t>
            </w:r>
          </w:p>
        </w:tc>
        <w:tc>
          <w:tcPr>
            <w:tcW w:w="637" w:type="pct"/>
            <w:tcBorders>
              <w:top w:val="single" w:color="auto" w:sz="4" w:space="0"/>
              <w:left w:val="single" w:color="auto" w:sz="4" w:space="0"/>
              <w:right w:val="single" w:color="auto" w:sz="4" w:space="0"/>
            </w:tcBorders>
            <w:vAlign w:val="center"/>
          </w:tcPr>
          <w:p w14:paraId="56B60300">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14:paraId="1F9DF7A9">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7" w:type="pct"/>
            <w:gridSpan w:val="2"/>
            <w:tcBorders>
              <w:top w:val="single" w:color="auto" w:sz="4" w:space="0"/>
              <w:left w:val="single" w:color="auto" w:sz="4" w:space="0"/>
              <w:bottom w:val="single" w:color="auto" w:sz="4" w:space="0"/>
              <w:right w:val="single" w:color="auto" w:sz="4" w:space="0"/>
            </w:tcBorders>
            <w:vAlign w:val="center"/>
          </w:tcPr>
          <w:p w14:paraId="0A32CE03">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2463" w:type="pct"/>
            <w:gridSpan w:val="3"/>
            <w:vMerge w:val="restart"/>
            <w:tcBorders>
              <w:top w:val="single" w:color="auto" w:sz="4" w:space="0"/>
              <w:left w:val="single" w:color="auto" w:sz="4" w:space="0"/>
              <w:right w:val="single" w:color="auto" w:sz="4" w:space="0"/>
            </w:tcBorders>
            <w:vAlign w:val="center"/>
          </w:tcPr>
          <w:p w14:paraId="5A1604BB">
            <w:pPr>
              <w:keepNext w:val="0"/>
              <w:keepLines w:val="0"/>
              <w:widowControl w:val="0"/>
              <w:numPr>
                <w:ilvl w:val="0"/>
                <w:numId w:val="4"/>
              </w:numPr>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请按照持股比例由高到低逐个填写股东信息;</w:t>
            </w:r>
          </w:p>
          <w:p w14:paraId="19C06A41">
            <w:pPr>
              <w:keepNext w:val="0"/>
              <w:keepLines w:val="0"/>
              <w:widowControl w:val="0"/>
              <w:numPr>
                <w:ilvl w:val="0"/>
                <w:numId w:val="4"/>
              </w:numPr>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如股东为法人或其他组织的,请填写法人或组织的全称及统一社会信用代码;如股东为自然人的，请填写姓名及身份证号;</w:t>
            </w:r>
          </w:p>
        </w:tc>
      </w:tr>
      <w:tr w14:paraId="0D61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7" w:type="pct"/>
            <w:vMerge w:val="continue"/>
            <w:tcBorders>
              <w:left w:val="single" w:color="auto" w:sz="4" w:space="0"/>
              <w:right w:val="single" w:color="auto" w:sz="4" w:space="0"/>
            </w:tcBorders>
            <w:vAlign w:val="center"/>
          </w:tcPr>
          <w:p w14:paraId="24ED9889">
            <w:pPr>
              <w:keepNext w:val="0"/>
              <w:keepLines w:val="0"/>
              <w:widowControl w:val="0"/>
              <w:suppressLineNumbers w:val="0"/>
              <w:snapToGrid w:val="0"/>
              <w:spacing w:before="0" w:beforeAutospacing="0" w:after="0" w:afterAutospacing="0"/>
              <w:ind w:left="0" w:right="0"/>
              <w:jc w:val="both"/>
              <w:rPr>
                <w:rFonts w:hint="default" w:asciiTheme="minorEastAsia" w:hAnsiTheme="minorEastAsia" w:eastAsiaTheme="minorEastAsia"/>
                <w:kern w:val="2"/>
                <w:sz w:val="21"/>
                <w:highlight w:val="none"/>
              </w:rPr>
            </w:pPr>
          </w:p>
        </w:tc>
        <w:tc>
          <w:tcPr>
            <w:tcW w:w="636" w:type="pct"/>
            <w:gridSpan w:val="2"/>
            <w:vMerge w:val="continue"/>
            <w:tcBorders>
              <w:left w:val="single" w:color="auto" w:sz="4" w:space="0"/>
              <w:right w:val="single" w:color="auto" w:sz="4" w:space="0"/>
            </w:tcBorders>
            <w:vAlign w:val="center"/>
          </w:tcPr>
          <w:p w14:paraId="4A018B4C">
            <w:pPr>
              <w:keepNext w:val="0"/>
              <w:keepLines w:val="0"/>
              <w:widowControl w:val="0"/>
              <w:suppressLineNumbers w:val="0"/>
              <w:snapToGrid w:val="0"/>
              <w:spacing w:before="0" w:beforeAutospacing="0" w:after="0" w:afterAutospacing="0"/>
              <w:ind w:left="0" w:right="0"/>
              <w:jc w:val="both"/>
              <w:rPr>
                <w:rFonts w:hint="default" w:asciiTheme="minorEastAsia" w:hAnsiTheme="minorEastAsia" w:eastAsiaTheme="minorEastAsia"/>
                <w:kern w:val="2"/>
                <w:sz w:val="21"/>
                <w:highlight w:val="none"/>
              </w:rPr>
            </w:pPr>
          </w:p>
        </w:tc>
        <w:tc>
          <w:tcPr>
            <w:tcW w:w="637" w:type="pct"/>
            <w:tcBorders>
              <w:left w:val="single" w:color="auto" w:sz="4" w:space="0"/>
              <w:right w:val="single" w:color="auto" w:sz="4" w:space="0"/>
            </w:tcBorders>
            <w:vAlign w:val="center"/>
          </w:tcPr>
          <w:p w14:paraId="3849C00C">
            <w:pPr>
              <w:keepNext w:val="0"/>
              <w:keepLines w:val="0"/>
              <w:widowControl w:val="0"/>
              <w:suppressLineNumbers w:val="0"/>
              <w:snapToGrid w:val="0"/>
              <w:spacing w:before="0" w:beforeAutospacing="0" w:after="0" w:afterAutospacing="0"/>
              <w:ind w:left="0" w:right="0"/>
              <w:jc w:val="both"/>
              <w:rPr>
                <w:rFonts w:hint="default" w:asciiTheme="minorEastAsia" w:hAnsiTheme="minorEastAsia" w:eastAsiaTheme="minorEastAsia"/>
                <w:kern w:val="2"/>
                <w:sz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14:paraId="0059533F">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7" w:type="pct"/>
            <w:gridSpan w:val="2"/>
            <w:tcBorders>
              <w:top w:val="single" w:color="auto" w:sz="4" w:space="0"/>
              <w:left w:val="single" w:color="auto" w:sz="4" w:space="0"/>
              <w:bottom w:val="single" w:color="auto" w:sz="4" w:space="0"/>
              <w:right w:val="single" w:color="auto" w:sz="4" w:space="0"/>
            </w:tcBorders>
            <w:vAlign w:val="center"/>
          </w:tcPr>
          <w:p w14:paraId="7DDB44EA">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2463" w:type="pct"/>
            <w:gridSpan w:val="3"/>
            <w:vMerge w:val="continue"/>
            <w:tcBorders>
              <w:left w:val="single" w:color="auto" w:sz="4" w:space="0"/>
              <w:right w:val="single" w:color="auto" w:sz="4" w:space="0"/>
            </w:tcBorders>
            <w:vAlign w:val="center"/>
          </w:tcPr>
          <w:p w14:paraId="5FEFCB9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153C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7" w:type="pct"/>
            <w:vMerge w:val="continue"/>
            <w:tcBorders>
              <w:left w:val="single" w:color="auto" w:sz="4" w:space="0"/>
              <w:right w:val="single" w:color="auto" w:sz="4" w:space="0"/>
            </w:tcBorders>
            <w:vAlign w:val="center"/>
          </w:tcPr>
          <w:p w14:paraId="7E82522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636" w:type="pct"/>
            <w:gridSpan w:val="2"/>
            <w:vMerge w:val="continue"/>
            <w:tcBorders>
              <w:left w:val="single" w:color="auto" w:sz="4" w:space="0"/>
              <w:right w:val="single" w:color="auto" w:sz="4" w:space="0"/>
            </w:tcBorders>
            <w:vAlign w:val="center"/>
          </w:tcPr>
          <w:p w14:paraId="689651E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637" w:type="pct"/>
            <w:tcBorders>
              <w:left w:val="single" w:color="auto" w:sz="4" w:space="0"/>
              <w:right w:val="single" w:color="auto" w:sz="4" w:space="0"/>
            </w:tcBorders>
            <w:vAlign w:val="center"/>
          </w:tcPr>
          <w:p w14:paraId="69D0B327">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14:paraId="0675CDC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7" w:type="pct"/>
            <w:gridSpan w:val="2"/>
            <w:tcBorders>
              <w:top w:val="single" w:color="auto" w:sz="4" w:space="0"/>
              <w:left w:val="single" w:color="auto" w:sz="4" w:space="0"/>
              <w:bottom w:val="single" w:color="auto" w:sz="4" w:space="0"/>
              <w:right w:val="single" w:color="auto" w:sz="4" w:space="0"/>
            </w:tcBorders>
            <w:vAlign w:val="center"/>
          </w:tcPr>
          <w:p w14:paraId="70638F93">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2463" w:type="pct"/>
            <w:gridSpan w:val="3"/>
            <w:vMerge w:val="continue"/>
            <w:tcBorders>
              <w:left w:val="single" w:color="auto" w:sz="4" w:space="0"/>
              <w:right w:val="single" w:color="auto" w:sz="4" w:space="0"/>
            </w:tcBorders>
            <w:vAlign w:val="center"/>
          </w:tcPr>
          <w:p w14:paraId="3687DD29">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0967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07" w:type="pct"/>
            <w:vMerge w:val="continue"/>
            <w:tcBorders>
              <w:left w:val="single" w:color="auto" w:sz="4" w:space="0"/>
              <w:bottom w:val="single" w:color="auto" w:sz="4" w:space="0"/>
              <w:right w:val="single" w:color="auto" w:sz="4" w:space="0"/>
            </w:tcBorders>
            <w:vAlign w:val="center"/>
          </w:tcPr>
          <w:p w14:paraId="412EF049">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636" w:type="pct"/>
            <w:gridSpan w:val="2"/>
            <w:vMerge w:val="continue"/>
            <w:tcBorders>
              <w:left w:val="single" w:color="auto" w:sz="4" w:space="0"/>
              <w:bottom w:val="single" w:color="auto" w:sz="4" w:space="0"/>
              <w:right w:val="single" w:color="auto" w:sz="4" w:space="0"/>
            </w:tcBorders>
            <w:vAlign w:val="center"/>
          </w:tcPr>
          <w:p w14:paraId="40C4ECB9">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637" w:type="pct"/>
            <w:tcBorders>
              <w:left w:val="single" w:color="auto" w:sz="4" w:space="0"/>
              <w:bottom w:val="single" w:color="auto" w:sz="4" w:space="0"/>
              <w:right w:val="single" w:color="auto" w:sz="4" w:space="0"/>
            </w:tcBorders>
            <w:vAlign w:val="center"/>
          </w:tcPr>
          <w:p w14:paraId="5DBA44A1">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14:paraId="4DE7C302">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427" w:type="pct"/>
            <w:gridSpan w:val="2"/>
            <w:tcBorders>
              <w:top w:val="single" w:color="auto" w:sz="4" w:space="0"/>
              <w:left w:val="single" w:color="auto" w:sz="4" w:space="0"/>
              <w:bottom w:val="single" w:color="auto" w:sz="4" w:space="0"/>
              <w:right w:val="single" w:color="auto" w:sz="4" w:space="0"/>
            </w:tcBorders>
            <w:vAlign w:val="center"/>
          </w:tcPr>
          <w:p w14:paraId="4F30FA7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2463" w:type="pct"/>
            <w:gridSpan w:val="3"/>
            <w:vMerge w:val="continue"/>
            <w:tcBorders>
              <w:left w:val="single" w:color="auto" w:sz="4" w:space="0"/>
              <w:bottom w:val="single" w:color="auto" w:sz="4" w:space="0"/>
              <w:right w:val="single" w:color="auto" w:sz="4" w:space="0"/>
            </w:tcBorders>
            <w:vAlign w:val="center"/>
          </w:tcPr>
          <w:p w14:paraId="25069AA7">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r>
      <w:tr w14:paraId="4FBE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07" w:type="pct"/>
            <w:tcBorders>
              <w:top w:val="single" w:color="auto" w:sz="4" w:space="0"/>
              <w:left w:val="single" w:color="auto" w:sz="4" w:space="0"/>
              <w:bottom w:val="single" w:color="auto" w:sz="4" w:space="0"/>
              <w:right w:val="single" w:color="auto" w:sz="4" w:space="0"/>
            </w:tcBorders>
            <w:vAlign w:val="center"/>
          </w:tcPr>
          <w:p w14:paraId="6B859F1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序号</w:t>
            </w:r>
          </w:p>
        </w:tc>
        <w:tc>
          <w:tcPr>
            <w:tcW w:w="1274" w:type="pct"/>
            <w:gridSpan w:val="3"/>
            <w:tcBorders>
              <w:top w:val="single" w:color="auto" w:sz="4" w:space="0"/>
              <w:left w:val="single" w:color="auto" w:sz="4" w:space="0"/>
              <w:bottom w:val="single" w:color="auto" w:sz="4" w:space="0"/>
              <w:right w:val="single" w:color="auto" w:sz="4" w:space="0"/>
            </w:tcBorders>
            <w:vAlign w:val="center"/>
          </w:tcPr>
          <w:p w14:paraId="00362AF4">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关联关系类型</w:t>
            </w:r>
          </w:p>
        </w:tc>
        <w:tc>
          <w:tcPr>
            <w:tcW w:w="853" w:type="pct"/>
            <w:gridSpan w:val="3"/>
            <w:tcBorders>
              <w:top w:val="single" w:color="auto" w:sz="4" w:space="0"/>
              <w:left w:val="single" w:color="auto" w:sz="4" w:space="0"/>
              <w:bottom w:val="single" w:color="auto" w:sz="4" w:space="0"/>
              <w:right w:val="single" w:color="auto" w:sz="4" w:space="0"/>
            </w:tcBorders>
            <w:vAlign w:val="center"/>
          </w:tcPr>
          <w:p w14:paraId="391A793B">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关联主体名称</w:t>
            </w:r>
          </w:p>
        </w:tc>
        <w:tc>
          <w:tcPr>
            <w:tcW w:w="2463" w:type="pct"/>
            <w:gridSpan w:val="3"/>
            <w:tcBorders>
              <w:top w:val="single" w:color="auto" w:sz="4" w:space="0"/>
              <w:left w:val="single" w:color="auto" w:sz="4" w:space="0"/>
              <w:bottom w:val="single" w:color="auto" w:sz="4" w:space="0"/>
              <w:right w:val="single" w:color="auto" w:sz="4" w:space="0"/>
            </w:tcBorders>
            <w:vAlign w:val="center"/>
          </w:tcPr>
          <w:p w14:paraId="47A994D1">
            <w:pPr>
              <w:keepNext w:val="0"/>
              <w:keepLines w:val="0"/>
              <w:widowControl w:val="0"/>
              <w:suppressLineNumbers w:val="0"/>
              <w:snapToGrid w:val="0"/>
              <w:spacing w:before="0" w:beforeAutospacing="0" w:after="0" w:afterAutospacing="0"/>
              <w:ind w:left="0" w:right="0"/>
              <w:jc w:val="center"/>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备注</w:t>
            </w:r>
          </w:p>
        </w:tc>
      </w:tr>
      <w:tr w14:paraId="73AA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tcBorders>
              <w:top w:val="single" w:color="auto" w:sz="4" w:space="0"/>
              <w:left w:val="single" w:color="auto" w:sz="4" w:space="0"/>
              <w:bottom w:val="single" w:color="auto" w:sz="4" w:space="0"/>
              <w:right w:val="single" w:color="auto" w:sz="4" w:space="0"/>
            </w:tcBorders>
            <w:vAlign w:val="center"/>
          </w:tcPr>
          <w:p w14:paraId="6A154E7A">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2</w:t>
            </w:r>
          </w:p>
        </w:tc>
        <w:tc>
          <w:tcPr>
            <w:tcW w:w="1274" w:type="pct"/>
            <w:gridSpan w:val="3"/>
            <w:tcBorders>
              <w:top w:val="single" w:color="auto" w:sz="4" w:space="0"/>
              <w:left w:val="single" w:color="auto" w:sz="4" w:space="0"/>
              <w:bottom w:val="single" w:color="auto" w:sz="4" w:space="0"/>
              <w:right w:val="single" w:color="auto" w:sz="4" w:space="0"/>
            </w:tcBorders>
            <w:vAlign w:val="center"/>
          </w:tcPr>
          <w:p w14:paraId="4E7096BB">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管理关系（如无，可不填写）</w:t>
            </w:r>
          </w:p>
        </w:tc>
        <w:tc>
          <w:tcPr>
            <w:tcW w:w="853" w:type="pct"/>
            <w:gridSpan w:val="3"/>
            <w:tcBorders>
              <w:top w:val="single" w:color="auto" w:sz="4" w:space="0"/>
              <w:left w:val="single" w:color="auto" w:sz="4" w:space="0"/>
              <w:bottom w:val="single" w:color="auto" w:sz="4" w:space="0"/>
              <w:right w:val="single" w:color="auto" w:sz="4" w:space="0"/>
            </w:tcBorders>
            <w:vAlign w:val="center"/>
          </w:tcPr>
          <w:p w14:paraId="505359CD">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p>
        </w:tc>
        <w:tc>
          <w:tcPr>
            <w:tcW w:w="2463" w:type="pct"/>
            <w:gridSpan w:val="3"/>
            <w:tcBorders>
              <w:top w:val="single" w:color="auto" w:sz="4" w:space="0"/>
              <w:left w:val="single" w:color="auto" w:sz="4" w:space="0"/>
              <w:bottom w:val="single" w:color="auto" w:sz="4" w:space="0"/>
              <w:right w:val="single" w:color="auto" w:sz="4" w:space="0"/>
            </w:tcBorders>
            <w:vAlign w:val="center"/>
          </w:tcPr>
          <w:p w14:paraId="28A8ED75">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指对投标（响应）供应商不具有出资持股关系，但对其存在管理关系的主体。</w:t>
            </w:r>
          </w:p>
        </w:tc>
      </w:tr>
      <w:tr w14:paraId="3303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C7625B8">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说明：</w:t>
            </w:r>
          </w:p>
          <w:p w14:paraId="0B91F0DE">
            <w:pPr>
              <w:keepNext w:val="0"/>
              <w:keepLines w:val="0"/>
              <w:widowControl w:val="0"/>
              <w:suppressLineNumbers w:val="0"/>
              <w:snapToGrid w:val="0"/>
              <w:spacing w:before="0" w:beforeAutospacing="0" w:after="0" w:afterAutospacing="0"/>
              <w:ind w:left="0" w:right="0"/>
              <w:jc w:val="both"/>
              <w:rPr>
                <w:rFonts w:hint="default"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1.同一关联关系类型有多个主体的，应分行填写。</w:t>
            </w:r>
          </w:p>
          <w:p w14:paraId="78D23336">
            <w:pPr>
              <w:keepNext w:val="0"/>
              <w:keepLines w:val="0"/>
              <w:widowControl w:val="0"/>
              <w:suppressLineNumbers w:val="0"/>
              <w:spacing w:before="0" w:beforeAutospacing="0" w:after="0" w:afterAutospacing="0"/>
              <w:ind w:left="0" w:right="0"/>
              <w:jc w:val="both"/>
              <w:rPr>
                <w:rFonts w:hint="default" w:asciiTheme="minorEastAsia" w:hAnsiTheme="minorEastAsia" w:eastAsiaTheme="minorEastAsia"/>
                <w:sz w:val="20"/>
                <w:highlight w:val="none"/>
              </w:rPr>
            </w:pPr>
            <w:r>
              <w:rPr>
                <w:rFonts w:hint="eastAsia" w:cs="仿宋" w:asciiTheme="minorEastAsia" w:hAnsiTheme="minorEastAsia" w:eastAsiaTheme="minorEastAsia"/>
                <w:b/>
                <w:kern w:val="2"/>
                <w:sz w:val="21"/>
                <w:szCs w:val="21"/>
                <w:highlight w:val="none"/>
              </w:rPr>
              <w:t>2.上述规定的控股、管理关系仅限于直接控股、直接管理关系，不包括间接的控股或管理关系。</w:t>
            </w:r>
          </w:p>
        </w:tc>
      </w:tr>
    </w:tbl>
    <w:p w14:paraId="2B0AE5F8">
      <w:pPr>
        <w:widowControl w:val="0"/>
        <w:snapToGrid w:val="0"/>
        <w:jc w:val="both"/>
        <w:rPr>
          <w:rFonts w:cs="仿宋" w:asciiTheme="minorEastAsia" w:hAnsiTheme="minorEastAsia" w:eastAsiaTheme="minorEastAsia"/>
          <w:b/>
          <w:color w:val="FF0000"/>
          <w:kern w:val="2"/>
          <w:sz w:val="21"/>
          <w:szCs w:val="21"/>
          <w:highlight w:val="none"/>
        </w:rPr>
      </w:pPr>
      <w:r>
        <w:rPr>
          <w:rFonts w:hint="eastAsia" w:cs="仿宋" w:asciiTheme="minorEastAsia" w:hAnsiTheme="minorEastAsia" w:eastAsiaTheme="minorEastAsia"/>
          <w:b/>
          <w:color w:val="FF0000"/>
          <w:kern w:val="2"/>
          <w:sz w:val="21"/>
          <w:szCs w:val="21"/>
          <w:highlight w:val="none"/>
        </w:rPr>
        <w:t>备注：注明“必填项”的必须填写；未注明“必填项”的，如供应商未填写则视为未安排（或无）。</w:t>
      </w:r>
    </w:p>
    <w:p w14:paraId="5C2521F9">
      <w:pPr>
        <w:snapToGrid w:val="0"/>
        <w:jc w:val="both"/>
        <w:rPr>
          <w:rFonts w:cs="仿宋" w:asciiTheme="minorEastAsia" w:hAnsiTheme="minorEastAsia" w:eastAsiaTheme="minorEastAsia"/>
          <w:b/>
          <w:kern w:val="2"/>
          <w:sz w:val="21"/>
          <w:szCs w:val="21"/>
          <w:highlight w:val="none"/>
        </w:rPr>
      </w:pPr>
    </w:p>
    <w:p w14:paraId="17954738">
      <w:pPr>
        <w:snapToGrid w:val="0"/>
        <w:jc w:val="both"/>
        <w:rPr>
          <w:rFonts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2.社保证明材料：</w:t>
      </w:r>
    </w:p>
    <w:p w14:paraId="54D9E930">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（1）法定代表人/单位负责人/主要经营负责人</w:t>
      </w:r>
    </w:p>
    <w:p w14:paraId="46D3B8F8">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开标前一个月的社保缴纳凭证：</w:t>
      </w:r>
    </w:p>
    <w:p w14:paraId="436BD677">
      <w:pPr>
        <w:ind w:firstLine="420" w:firstLineChars="200"/>
        <w:jc w:val="both"/>
        <w:rPr>
          <w:rFonts w:cs="仿宋" w:asciiTheme="minorEastAsia" w:hAnsiTheme="minorEastAsia" w:eastAsiaTheme="minorEastAsia"/>
          <w:bCs/>
          <w:sz w:val="21"/>
          <w:szCs w:val="21"/>
          <w:highlight w:val="none"/>
        </w:rPr>
      </w:pPr>
    </w:p>
    <w:p w14:paraId="1B0F5AF0">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（2）投标授权代表人</w:t>
      </w:r>
    </w:p>
    <w:p w14:paraId="37207C82">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身份证复印件（正反面）：</w:t>
      </w:r>
    </w:p>
    <w:p w14:paraId="74556077">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开标前一个月的社保缴纳凭证：</w:t>
      </w:r>
    </w:p>
    <w:p w14:paraId="0A629BE3">
      <w:pPr>
        <w:ind w:firstLine="420" w:firstLineChars="200"/>
        <w:jc w:val="both"/>
        <w:rPr>
          <w:rFonts w:cs="仿宋" w:asciiTheme="minorEastAsia" w:hAnsiTheme="minorEastAsia" w:eastAsiaTheme="minorEastAsia"/>
          <w:bCs/>
          <w:sz w:val="21"/>
          <w:szCs w:val="21"/>
          <w:highlight w:val="none"/>
        </w:rPr>
      </w:pPr>
    </w:p>
    <w:p w14:paraId="04030140">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（3）项目负责人（如本项目未安排，可不提供）</w:t>
      </w:r>
    </w:p>
    <w:p w14:paraId="0253A70E">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开标前一个月的社保缴纳凭证：</w:t>
      </w:r>
    </w:p>
    <w:p w14:paraId="5E3C7D68">
      <w:pPr>
        <w:ind w:firstLine="420" w:firstLineChars="200"/>
        <w:jc w:val="both"/>
        <w:rPr>
          <w:rFonts w:cs="仿宋" w:asciiTheme="minorEastAsia" w:hAnsiTheme="minorEastAsia" w:eastAsiaTheme="minorEastAsia"/>
          <w:bCs/>
          <w:sz w:val="21"/>
          <w:szCs w:val="21"/>
          <w:highlight w:val="none"/>
        </w:rPr>
      </w:pPr>
    </w:p>
    <w:p w14:paraId="51A3D6E6">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（4）主要技术人员（如本项目未安排，可不提供）</w:t>
      </w:r>
    </w:p>
    <w:p w14:paraId="1578176A">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身份证复印件（正反面）：</w:t>
      </w:r>
    </w:p>
    <w:p w14:paraId="3B26F987">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开标前一个月的社保缴纳凭证：</w:t>
      </w:r>
    </w:p>
    <w:p w14:paraId="613F7679">
      <w:pPr>
        <w:ind w:firstLine="420" w:firstLineChars="200"/>
        <w:jc w:val="both"/>
        <w:rPr>
          <w:rFonts w:cs="仿宋" w:asciiTheme="minorEastAsia" w:hAnsiTheme="minorEastAsia" w:eastAsiaTheme="minorEastAsia"/>
          <w:bCs/>
          <w:sz w:val="21"/>
          <w:szCs w:val="21"/>
          <w:highlight w:val="none"/>
        </w:rPr>
      </w:pPr>
    </w:p>
    <w:p w14:paraId="5AB0F644">
      <w:pPr>
        <w:widowControl w:val="0"/>
        <w:numPr>
          <w:ilvl w:val="0"/>
          <w:numId w:val="5"/>
        </w:num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投标文件编制人员</w:t>
      </w:r>
    </w:p>
    <w:p w14:paraId="51E487A3">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身份证复印件（正反面）：</w:t>
      </w:r>
    </w:p>
    <w:p w14:paraId="4734587F">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开标前一个月的社保缴纳凭证：</w:t>
      </w:r>
    </w:p>
    <w:p w14:paraId="3E33E9A3">
      <w:pPr>
        <w:ind w:firstLine="420" w:firstLineChars="200"/>
        <w:jc w:val="both"/>
        <w:rPr>
          <w:rFonts w:cs="仿宋" w:asciiTheme="minorEastAsia" w:hAnsiTheme="minorEastAsia" w:eastAsiaTheme="minorEastAsia"/>
          <w:sz w:val="21"/>
          <w:szCs w:val="21"/>
          <w:highlight w:val="none"/>
        </w:rPr>
      </w:pPr>
    </w:p>
    <w:p w14:paraId="6896E276">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注：</w:t>
      </w:r>
    </w:p>
    <w:p w14:paraId="7F7AB74F">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1.如开标前近一个月的社保材料因社保部门原因暂时无法取得，则可以往前顺延一个月。其中项目负责人及主要技术人员社保证明须由供应商缴纳。</w:t>
      </w:r>
    </w:p>
    <w:p w14:paraId="21D747DD">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2.供应商的项目投标授权代表人与法定代表人为同一人的，则须提供法定代表人的社保证明；本项目未安排项目负责人的，则无须提供项目负责人的社保证明。</w:t>
      </w:r>
    </w:p>
    <w:p w14:paraId="5AECADFE">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3.如无法按上述要求提供人员社会保险证明材料的，提交以下材料亦视为符合：</w:t>
      </w:r>
    </w:p>
    <w:p w14:paraId="44DBD8C4">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14:paraId="4117BBD5">
      <w:pPr>
        <w:snapToGrid w:val="0"/>
        <w:jc w:val="both"/>
        <w:rPr>
          <w:rFonts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3.股权关系证明材料：</w:t>
      </w:r>
    </w:p>
    <w:p w14:paraId="468DB20C">
      <w:pPr>
        <w:snapToGrid w:val="0"/>
        <w:jc w:val="both"/>
        <w:rPr>
          <w:rFonts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（1）股权（或管理）关系证明材料：</w:t>
      </w:r>
    </w:p>
    <w:p w14:paraId="44F43DC4">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68F26603">
      <w:pPr>
        <w:widowControl w:val="0"/>
        <w:rPr>
          <w:rFonts w:cs="仿宋" w:asciiTheme="minorEastAsia" w:hAnsiTheme="minorEastAsia" w:eastAsiaTheme="minorEastAsia"/>
          <w:kern w:val="2"/>
          <w:sz w:val="21"/>
          <w:szCs w:val="21"/>
          <w:highlight w:val="none"/>
        </w:rPr>
      </w:pPr>
    </w:p>
    <w:p w14:paraId="36406AD1">
      <w:pPr>
        <w:snapToGrid w:val="0"/>
        <w:jc w:val="both"/>
        <w:rPr>
          <w:rFonts w:cs="仿宋" w:asciiTheme="minorEastAsia" w:hAnsiTheme="minorEastAsia" w:eastAsiaTheme="minorEastAsia"/>
          <w:b/>
          <w:kern w:val="2"/>
          <w:sz w:val="21"/>
          <w:szCs w:val="21"/>
          <w:highlight w:val="none"/>
        </w:rPr>
      </w:pPr>
      <w:r>
        <w:rPr>
          <w:rFonts w:hint="eastAsia" w:cs="仿宋" w:asciiTheme="minorEastAsia" w:hAnsiTheme="minorEastAsia" w:eastAsiaTheme="minorEastAsia"/>
          <w:b/>
          <w:kern w:val="2"/>
          <w:sz w:val="21"/>
          <w:szCs w:val="21"/>
          <w:highlight w:val="none"/>
        </w:rPr>
        <w:t>（2）股权关系情况承诺函</w:t>
      </w:r>
    </w:p>
    <w:p w14:paraId="604E92B7">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致：深圳市坪山区中心医院、友和保险经纪有限公司</w:t>
      </w:r>
    </w:p>
    <w:p w14:paraId="415F5890">
      <w:pPr>
        <w:snapToGrid w:val="0"/>
        <w:ind w:firstLine="420" w:firstLineChars="20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我公司申请参加深圳市坪山区中心医院2025年度水电类零星修缮服务项目</w:t>
      </w:r>
      <w:r>
        <w:rPr>
          <w:rFonts w:hint="eastAsia" w:cs="仿宋" w:asciiTheme="minorEastAsia" w:hAnsiTheme="minorEastAsia" w:eastAsiaTheme="minorEastAsia"/>
          <w:bCs/>
          <w:kern w:val="2"/>
          <w:sz w:val="21"/>
          <w:szCs w:val="21"/>
          <w:highlight w:val="none"/>
          <w:lang w:eastAsia="zh-CN"/>
        </w:rPr>
        <w:t>，</w:t>
      </w:r>
      <w:r>
        <w:rPr>
          <w:rFonts w:hint="eastAsia" w:cs="仿宋" w:asciiTheme="minorEastAsia" w:hAnsiTheme="minorEastAsia" w:eastAsiaTheme="minorEastAsia"/>
          <w:bCs/>
          <w:kern w:val="2"/>
          <w:sz w:val="21"/>
          <w:szCs w:val="21"/>
          <w:highlight w:val="none"/>
        </w:rPr>
        <w:t>项目编号为</w:t>
      </w:r>
      <w:r>
        <w:rPr>
          <w:rFonts w:hint="eastAsia" w:cs="仿宋" w:asciiTheme="minorEastAsia" w:hAnsiTheme="minorEastAsia" w:eastAsiaTheme="minorEastAsia"/>
          <w:bCs/>
          <w:kern w:val="2"/>
          <w:sz w:val="21"/>
          <w:szCs w:val="21"/>
          <w:highlight w:val="none"/>
          <w:lang w:eastAsia="zh-CN"/>
        </w:rPr>
        <w:t>PSZXDL-2025-00061</w:t>
      </w:r>
      <w:r>
        <w:rPr>
          <w:rFonts w:hint="eastAsia" w:cs="仿宋" w:asciiTheme="minorEastAsia" w:hAnsiTheme="minorEastAsia" w:eastAsiaTheme="minorEastAsia"/>
          <w:bCs/>
          <w:kern w:val="2"/>
          <w:sz w:val="21"/>
          <w:szCs w:val="21"/>
          <w:highlight w:val="none"/>
        </w:rPr>
        <w:t>的项目投标，并作出如下承诺：</w:t>
      </w:r>
    </w:p>
    <w:p w14:paraId="01D55D3D">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我公司承诺所填的股权关系情况真实、准确、完整。</w:t>
      </w:r>
    </w:p>
    <w:p w14:paraId="7166A73A">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0A2A5383">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特此承诺！</w:t>
      </w:r>
    </w:p>
    <w:p w14:paraId="14D28150">
      <w:pPr>
        <w:snapToGrid w:val="0"/>
        <w:jc w:val="both"/>
        <w:rPr>
          <w:rFonts w:cs="仿宋" w:asciiTheme="minorEastAsia" w:hAnsiTheme="minorEastAsia" w:eastAsiaTheme="minorEastAsia"/>
          <w:bCs/>
          <w:kern w:val="2"/>
          <w:sz w:val="21"/>
          <w:szCs w:val="21"/>
          <w:highlight w:val="none"/>
        </w:rPr>
      </w:pPr>
    </w:p>
    <w:p w14:paraId="6AB7A0CB">
      <w:pPr>
        <w:snapToGrid w:val="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 xml:space="preserve">                                供应商名称（加盖公章</w:t>
      </w:r>
      <w:r>
        <w:rPr>
          <w:rFonts w:hint="eastAsia" w:cs="仿宋" w:asciiTheme="minorEastAsia" w:hAnsiTheme="minorEastAsia" w:eastAsiaTheme="minorEastAsia"/>
          <w:bCs/>
          <w:kern w:val="2"/>
          <w:sz w:val="21"/>
          <w:szCs w:val="21"/>
          <w:highlight w:val="none"/>
        </w:rPr>
        <w:tab/>
      </w:r>
      <w:r>
        <w:rPr>
          <w:rFonts w:hint="eastAsia" w:cs="仿宋" w:asciiTheme="minorEastAsia" w:hAnsiTheme="minorEastAsia" w:eastAsiaTheme="minorEastAsia"/>
          <w:bCs/>
          <w:kern w:val="2"/>
          <w:sz w:val="21"/>
          <w:szCs w:val="21"/>
          <w:highlight w:val="none"/>
        </w:rPr>
        <w:t xml:space="preserve">）： </w:t>
      </w:r>
    </w:p>
    <w:p w14:paraId="21A07792">
      <w:pPr>
        <w:snapToGrid w:val="0"/>
        <w:ind w:firstLine="3360" w:firstLineChars="160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日  期：       年    月   日</w:t>
      </w:r>
    </w:p>
    <w:p w14:paraId="2417DE21">
      <w:pPr>
        <w:snapToGrid w:val="0"/>
        <w:jc w:val="both"/>
        <w:rPr>
          <w:rFonts w:cs="仿宋" w:asciiTheme="minorEastAsia" w:hAnsiTheme="minorEastAsia" w:eastAsiaTheme="minorEastAsia"/>
          <w:bCs/>
          <w:kern w:val="2"/>
          <w:sz w:val="21"/>
          <w:szCs w:val="21"/>
          <w:highlight w:val="none"/>
        </w:rPr>
      </w:pPr>
    </w:p>
    <w:p w14:paraId="77D76D0C">
      <w:pPr>
        <w:snapToGrid w:val="0"/>
        <w:ind w:firstLine="42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注：代理机构将于截标当日同步通过上述网站进行查询，查询结果与供应商填报信息不一致的，以代理机构于截标当日的查询结果为准。</w:t>
      </w:r>
    </w:p>
    <w:p w14:paraId="1E7F4D36">
      <w:pPr>
        <w:snapToGrid w:val="0"/>
        <w:ind w:firstLine="420"/>
        <w:jc w:val="both"/>
        <w:rPr>
          <w:rFonts w:cs="仿宋" w:asciiTheme="minorEastAsia" w:hAnsiTheme="minorEastAsia" w:eastAsiaTheme="minorEastAsia"/>
          <w:bCs/>
          <w:kern w:val="2"/>
          <w:sz w:val="21"/>
          <w:szCs w:val="21"/>
          <w:highlight w:val="none"/>
        </w:rPr>
      </w:pPr>
    </w:p>
    <w:p w14:paraId="14C1E12B">
      <w:pPr>
        <w:snapToGrid w:val="0"/>
        <w:ind w:firstLine="42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 xml:space="preserve">                                供应商名称（加盖公章</w:t>
      </w:r>
      <w:r>
        <w:rPr>
          <w:rFonts w:hint="eastAsia" w:cs="仿宋" w:asciiTheme="minorEastAsia" w:hAnsiTheme="minorEastAsia" w:eastAsiaTheme="minorEastAsia"/>
          <w:bCs/>
          <w:kern w:val="2"/>
          <w:sz w:val="21"/>
          <w:szCs w:val="21"/>
          <w:highlight w:val="none"/>
        </w:rPr>
        <w:tab/>
      </w:r>
      <w:r>
        <w:rPr>
          <w:rFonts w:hint="eastAsia" w:cs="仿宋" w:asciiTheme="minorEastAsia" w:hAnsiTheme="minorEastAsia" w:eastAsiaTheme="minorEastAsia"/>
          <w:bCs/>
          <w:kern w:val="2"/>
          <w:sz w:val="21"/>
          <w:szCs w:val="21"/>
          <w:highlight w:val="none"/>
        </w:rPr>
        <w:t xml:space="preserve">）： </w:t>
      </w:r>
    </w:p>
    <w:p w14:paraId="185DB94C">
      <w:pPr>
        <w:snapToGrid w:val="0"/>
        <w:ind w:firstLine="3360" w:firstLineChars="1600"/>
        <w:jc w:val="both"/>
        <w:rPr>
          <w:rFonts w:cs="仿宋" w:asciiTheme="minorEastAsia" w:hAnsiTheme="minorEastAsia" w:eastAsiaTheme="minorEastAsia"/>
          <w:bCs/>
          <w:kern w:val="2"/>
          <w:sz w:val="21"/>
          <w:szCs w:val="21"/>
          <w:highlight w:val="none"/>
        </w:rPr>
      </w:pPr>
      <w:r>
        <w:rPr>
          <w:rFonts w:hint="eastAsia" w:cs="仿宋" w:asciiTheme="minorEastAsia" w:hAnsiTheme="minorEastAsia" w:eastAsiaTheme="minorEastAsia"/>
          <w:bCs/>
          <w:kern w:val="2"/>
          <w:sz w:val="21"/>
          <w:szCs w:val="21"/>
          <w:highlight w:val="none"/>
        </w:rPr>
        <w:t>日  期：       年    月   日</w:t>
      </w:r>
    </w:p>
    <w:p w14:paraId="48070B12">
      <w:pPr>
        <w:rPr>
          <w:rFonts w:hint="eastAsia"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br w:type="page"/>
      </w:r>
    </w:p>
    <w:p w14:paraId="5E419298">
      <w:pPr>
        <w:pStyle w:val="4"/>
        <w:jc w:val="center"/>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四、</w:t>
      </w:r>
      <w:bookmarkStart w:id="59" w:name="_Hlk72092634"/>
      <w:r>
        <w:rPr>
          <w:rFonts w:hint="eastAsia" w:asciiTheme="minorEastAsia" w:hAnsiTheme="minorEastAsia" w:eastAsiaTheme="minorEastAsia"/>
          <w:b w:val="0"/>
          <w:sz w:val="24"/>
          <w:szCs w:val="24"/>
          <w:highlight w:val="none"/>
        </w:rPr>
        <w:t>实质性条款响应情况表</w:t>
      </w:r>
      <w:bookmarkEnd w:id="59"/>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401"/>
        <w:gridCol w:w="2084"/>
        <w:gridCol w:w="762"/>
        <w:gridCol w:w="580"/>
      </w:tblGrid>
      <w:tr w14:paraId="67D1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08" w:type="pct"/>
            <w:vAlign w:val="center"/>
          </w:tcPr>
          <w:p w14:paraId="14A1AEC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Cs w:val="21"/>
                <w:highlight w:val="none"/>
              </w:rPr>
            </w:pPr>
            <w:bookmarkStart w:id="60" w:name="_Hlk72092651"/>
            <w:r>
              <w:rPr>
                <w:rFonts w:hint="eastAsia" w:asciiTheme="minorEastAsia" w:hAnsiTheme="minorEastAsia" w:eastAsiaTheme="minorEastAsia"/>
                <w:szCs w:val="21"/>
                <w:highlight w:val="none"/>
              </w:rPr>
              <w:t>序号</w:t>
            </w:r>
          </w:p>
        </w:tc>
        <w:tc>
          <w:tcPr>
            <w:tcW w:w="2581" w:type="pct"/>
            <w:vAlign w:val="center"/>
          </w:tcPr>
          <w:p w14:paraId="19BBE9A8">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实质性条款具体内容</w:t>
            </w:r>
          </w:p>
        </w:tc>
        <w:tc>
          <w:tcPr>
            <w:tcW w:w="1222" w:type="pct"/>
            <w:vAlign w:val="center"/>
          </w:tcPr>
          <w:p w14:paraId="58FF9D2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投标响应</w:t>
            </w:r>
          </w:p>
        </w:tc>
        <w:tc>
          <w:tcPr>
            <w:tcW w:w="447" w:type="pct"/>
            <w:vAlign w:val="center"/>
          </w:tcPr>
          <w:p w14:paraId="613DF508">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偏离情况</w:t>
            </w:r>
          </w:p>
        </w:tc>
        <w:tc>
          <w:tcPr>
            <w:tcW w:w="340" w:type="pct"/>
            <w:vAlign w:val="center"/>
          </w:tcPr>
          <w:p w14:paraId="20EE0F65">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highlight w:val="none"/>
              </w:rPr>
              <w:t>说明</w:t>
            </w:r>
          </w:p>
        </w:tc>
      </w:tr>
      <w:bookmarkEnd w:id="60"/>
      <w:tr w14:paraId="7FBD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771746E">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2581" w:type="pct"/>
            <w:vAlign w:val="center"/>
          </w:tcPr>
          <w:p w14:paraId="068C9CCC">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eastAsiaTheme="minorEastAsia"/>
                <w:color w:val="4F81BD" w:themeColor="accent1"/>
                <w:szCs w:val="21"/>
                <w:highlight w:val="none"/>
                <w14:textFill>
                  <w14:solidFill>
                    <w14:schemeClr w14:val="accent1"/>
                  </w14:solidFill>
                </w14:textFill>
              </w:rPr>
            </w:pPr>
            <w:r>
              <w:rPr>
                <w:rFonts w:hint="eastAsia" w:asciiTheme="minorEastAsia" w:hAnsiTheme="minorEastAsia" w:eastAsiaTheme="minorEastAsia"/>
                <w:highlight w:val="none"/>
              </w:rPr>
              <w:t>★（2）要求相关人员在医院驻点，如有需要15分钟内响应。</w:t>
            </w:r>
          </w:p>
        </w:tc>
        <w:tc>
          <w:tcPr>
            <w:tcW w:w="1222" w:type="pct"/>
          </w:tcPr>
          <w:p w14:paraId="3B72B2C5">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eastAsiaTheme="minorEastAsia"/>
                <w:szCs w:val="21"/>
                <w:highlight w:val="none"/>
              </w:rPr>
            </w:pPr>
          </w:p>
        </w:tc>
        <w:tc>
          <w:tcPr>
            <w:tcW w:w="447" w:type="pct"/>
          </w:tcPr>
          <w:p w14:paraId="3A41134C">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eastAsiaTheme="minorEastAsia"/>
                <w:szCs w:val="21"/>
                <w:highlight w:val="none"/>
              </w:rPr>
            </w:pPr>
          </w:p>
        </w:tc>
        <w:tc>
          <w:tcPr>
            <w:tcW w:w="340" w:type="pct"/>
          </w:tcPr>
          <w:p w14:paraId="6D8E1B61">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eastAsiaTheme="minorEastAsia"/>
                <w:szCs w:val="21"/>
                <w:highlight w:val="none"/>
              </w:rPr>
            </w:pPr>
          </w:p>
        </w:tc>
      </w:tr>
    </w:tbl>
    <w:p w14:paraId="23BF3836">
      <w:pPr>
        <w:ind w:firstLine="482" w:firstLineChars="200"/>
        <w:rPr>
          <w:rFonts w:asciiTheme="minorEastAsia" w:hAnsiTheme="minorEastAsia" w:eastAsiaTheme="minorEastAsia"/>
          <w:b/>
          <w:szCs w:val="22"/>
          <w:highlight w:val="none"/>
        </w:rPr>
      </w:pPr>
    </w:p>
    <w:p w14:paraId="79DC2D48">
      <w:pPr>
        <w:ind w:firstLine="482" w:firstLineChars="200"/>
        <w:rPr>
          <w:rFonts w:asciiTheme="minorEastAsia" w:hAnsiTheme="minorEastAsia" w:eastAsiaTheme="minorEastAsia"/>
          <w:b/>
          <w:szCs w:val="22"/>
          <w:highlight w:val="none"/>
        </w:rPr>
      </w:pPr>
      <w:r>
        <w:rPr>
          <w:rFonts w:hint="eastAsia" w:asciiTheme="minorEastAsia" w:hAnsiTheme="minorEastAsia" w:eastAsiaTheme="minorEastAsia"/>
          <w:b/>
          <w:szCs w:val="22"/>
          <w:highlight w:val="none"/>
        </w:rPr>
        <w:t>注：1. 上表所列各项均为不可负偏离条款。</w:t>
      </w:r>
    </w:p>
    <w:p w14:paraId="0EC20FCE">
      <w:pPr>
        <w:ind w:firstLine="482" w:firstLineChars="200"/>
        <w:rPr>
          <w:rFonts w:asciiTheme="minorEastAsia" w:hAnsiTheme="minorEastAsia" w:eastAsiaTheme="minorEastAsia"/>
          <w:b/>
          <w:szCs w:val="22"/>
          <w:highlight w:val="none"/>
        </w:rPr>
      </w:pPr>
      <w:r>
        <w:rPr>
          <w:rFonts w:hint="eastAsia" w:asciiTheme="minorEastAsia" w:hAnsiTheme="minorEastAsia" w:eastAsiaTheme="minorEastAsia"/>
          <w:b/>
          <w:szCs w:val="22"/>
          <w:highlight w:val="none"/>
        </w:rPr>
        <w:t>2.“投标响应”一栏应当详细填写投标人自身响应情况，而不能不合理照搬照抄招实质性条款具体内容。</w:t>
      </w:r>
    </w:p>
    <w:p w14:paraId="45E513FF">
      <w:pPr>
        <w:ind w:firstLine="482" w:firstLineChars="200"/>
        <w:rPr>
          <w:rFonts w:asciiTheme="minorEastAsia" w:hAnsiTheme="minorEastAsia" w:eastAsiaTheme="minorEastAsia"/>
          <w:b/>
          <w:szCs w:val="22"/>
          <w:highlight w:val="none"/>
        </w:rPr>
      </w:pPr>
      <w:r>
        <w:rPr>
          <w:rFonts w:hint="eastAsia" w:asciiTheme="minorEastAsia" w:hAnsiTheme="minorEastAsia" w:eastAsiaTheme="minorEastAsia"/>
          <w:b/>
          <w:szCs w:val="22"/>
          <w:highlight w:val="none"/>
        </w:rPr>
        <w:t>3</w:t>
      </w:r>
      <w:r>
        <w:rPr>
          <w:rFonts w:asciiTheme="minorEastAsia" w:hAnsiTheme="minorEastAsia" w:eastAsiaTheme="minorEastAsia"/>
          <w:b/>
          <w:szCs w:val="22"/>
          <w:highlight w:val="none"/>
        </w:rPr>
        <w:t>.</w:t>
      </w:r>
      <w:r>
        <w:rPr>
          <w:rFonts w:hint="eastAsia" w:asciiTheme="minorEastAsia" w:hAnsiTheme="minorEastAsia" w:eastAsiaTheme="minorEastAsia"/>
          <w:b/>
          <w:szCs w:val="22"/>
          <w:highlight w:val="none"/>
        </w:rPr>
        <w:t>“偏离情况”一栏应填写“正偏离”、“负偏离”或“无偏离”，</w:t>
      </w:r>
      <w:r>
        <w:rPr>
          <w:rFonts w:hint="eastAsia" w:asciiTheme="minorEastAsia" w:hAnsiTheme="minorEastAsia" w:eastAsiaTheme="minorEastAsia"/>
          <w:b/>
          <w:highlight w:val="none"/>
        </w:rPr>
        <w:t>“正偏离”表示“投标响应优于实质性条款具体内容要求”，“负偏离”表示“投标响应不满足实质性条款具体内容要求”，“无偏离”表示“投标响应与实质性条款具体内容要求一致”。</w:t>
      </w:r>
    </w:p>
    <w:p w14:paraId="003D0664">
      <w:pPr>
        <w:ind w:firstLine="482" w:firstLineChars="200"/>
        <w:rPr>
          <w:rFonts w:asciiTheme="minorEastAsia" w:hAnsiTheme="minorEastAsia" w:eastAsiaTheme="minorEastAsia"/>
          <w:b/>
          <w:highlight w:val="none"/>
        </w:rPr>
      </w:pPr>
      <w:r>
        <w:rPr>
          <w:rFonts w:asciiTheme="minorEastAsia" w:hAnsiTheme="minorEastAsia" w:eastAsiaTheme="minorEastAsia"/>
          <w:b/>
          <w:highlight w:val="none"/>
        </w:rPr>
        <w:t>4.</w:t>
      </w:r>
      <w:r>
        <w:rPr>
          <w:rFonts w:hint="eastAsia" w:asciiTheme="minorEastAsia" w:hAnsiTheme="minorEastAsia" w:eastAsiaTheme="minorEastAsia"/>
          <w:b/>
          <w:highlight w:val="none"/>
        </w:rPr>
        <w:t>评审委员会有权对投标响应情况作出判断（作出评审结论）。</w:t>
      </w:r>
    </w:p>
    <w:p w14:paraId="402ADB42">
      <w:pPr>
        <w:ind w:firstLine="482" w:firstLineChars="200"/>
        <w:rPr>
          <w:rFonts w:asciiTheme="minorEastAsia" w:hAnsiTheme="minorEastAsia" w:eastAsiaTheme="minorEastAsia"/>
          <w:b/>
          <w:szCs w:val="22"/>
          <w:highlight w:val="none"/>
        </w:rPr>
      </w:pPr>
      <w:r>
        <w:rPr>
          <w:rFonts w:asciiTheme="minorEastAsia" w:hAnsiTheme="minorEastAsia" w:eastAsiaTheme="minorEastAsia"/>
          <w:b/>
          <w:szCs w:val="22"/>
          <w:highlight w:val="none"/>
        </w:rPr>
        <w:t>5</w:t>
      </w:r>
      <w:r>
        <w:rPr>
          <w:rFonts w:hint="eastAsia" w:asciiTheme="minorEastAsia" w:hAnsiTheme="minorEastAsia" w:eastAsiaTheme="minorEastAsia"/>
          <w:b/>
          <w:szCs w:val="22"/>
          <w:highlight w:val="none"/>
        </w:rPr>
        <w:t>.实质性响应条款“投标响应情况”与投标文件其它内容冲突的，以实质性响应条款“投标响应情况”为准。</w:t>
      </w:r>
      <w:bookmarkEnd w:id="56"/>
    </w:p>
    <w:p w14:paraId="472A3DE8">
      <w:pPr>
        <w:rPr>
          <w:rFonts w:asciiTheme="minorEastAsia" w:hAnsiTheme="minorEastAsia" w:eastAsiaTheme="minorEastAsia"/>
          <w:highlight w:val="none"/>
        </w:rPr>
      </w:pPr>
    </w:p>
    <w:p w14:paraId="2D9A0328">
      <w:pPr>
        <w:rPr>
          <w:rFonts w:hint="eastAsia" w:asciiTheme="minorEastAsia" w:hAnsiTheme="minorEastAsia" w:eastAsiaTheme="minorEastAsia"/>
          <w:bCs w:val="0"/>
          <w:color w:val="000000" w:themeColor="text1"/>
          <w:sz w:val="24"/>
          <w:highlight w:val="none"/>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br w:type="page"/>
      </w:r>
    </w:p>
    <w:p w14:paraId="5AE0E62F">
      <w:pPr>
        <w:pStyle w:val="4"/>
        <w:jc w:val="center"/>
        <w:rPr>
          <w:rFonts w:asciiTheme="minorEastAsia" w:hAnsiTheme="minorEastAsia" w:eastAsiaTheme="minorEastAsia"/>
          <w:bCs w:val="0"/>
          <w:color w:val="000000" w:themeColor="text1"/>
          <w:sz w:val="24"/>
          <w:highlight w:val="none"/>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t>五、商务、服务条款偏离表</w:t>
      </w:r>
    </w:p>
    <w:p w14:paraId="1E52A42D">
      <w:pPr>
        <w:snapToGrid w:val="0"/>
        <w:spacing w:line="360" w:lineRule="auto"/>
        <w:rPr>
          <w:rFonts w:cs="Arial" w:asciiTheme="minorEastAsia" w:hAnsiTheme="minorEastAsia" w:eastAsiaTheme="minorEastAsia"/>
          <w:color w:val="000000"/>
          <w:highlight w:val="none"/>
          <w:u w:val="single"/>
        </w:rPr>
      </w:pPr>
      <w:r>
        <w:rPr>
          <w:rFonts w:hint="eastAsia" w:cs="Arial" w:asciiTheme="minorEastAsia" w:hAnsiTheme="minorEastAsia" w:eastAsiaTheme="minorEastAsia"/>
          <w:color w:val="000000"/>
          <w:highlight w:val="none"/>
        </w:rPr>
        <w:t>投标单位（投标人）名称：</w:t>
      </w:r>
    </w:p>
    <w:tbl>
      <w:tblPr>
        <w:tblStyle w:val="19"/>
        <w:tblW w:w="1094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0"/>
        <w:gridCol w:w="4732"/>
        <w:gridCol w:w="3053"/>
        <w:gridCol w:w="1262"/>
        <w:gridCol w:w="1262"/>
      </w:tblGrid>
      <w:tr w14:paraId="491BDDE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640" w:type="dxa"/>
            <w:vAlign w:val="center"/>
          </w:tcPr>
          <w:p w14:paraId="637108D2">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b/>
                <w:sz w:val="21"/>
                <w:szCs w:val="21"/>
                <w:highlight w:val="none"/>
              </w:rPr>
            </w:pPr>
            <w:r>
              <w:rPr>
                <w:rFonts w:hint="eastAsia" w:cs="Arial" w:asciiTheme="minorEastAsia" w:hAnsiTheme="minorEastAsia" w:eastAsiaTheme="minorEastAsia"/>
                <w:b/>
                <w:sz w:val="21"/>
                <w:szCs w:val="21"/>
                <w:highlight w:val="none"/>
              </w:rPr>
              <w:t>序号</w:t>
            </w:r>
          </w:p>
        </w:tc>
        <w:tc>
          <w:tcPr>
            <w:tcW w:w="4732" w:type="dxa"/>
            <w:vAlign w:val="center"/>
          </w:tcPr>
          <w:p w14:paraId="026C3C28">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b/>
                <w:sz w:val="21"/>
                <w:szCs w:val="21"/>
                <w:highlight w:val="none"/>
              </w:rPr>
            </w:pPr>
            <w:r>
              <w:rPr>
                <w:rFonts w:hint="eastAsia" w:cs="Arial" w:asciiTheme="minorEastAsia" w:hAnsiTheme="minorEastAsia" w:eastAsiaTheme="minorEastAsia"/>
                <w:b/>
                <w:sz w:val="21"/>
                <w:szCs w:val="21"/>
                <w:highlight w:val="none"/>
              </w:rPr>
              <w:t>招标文件要求</w:t>
            </w:r>
          </w:p>
        </w:tc>
        <w:tc>
          <w:tcPr>
            <w:tcW w:w="3053" w:type="dxa"/>
            <w:vAlign w:val="center"/>
          </w:tcPr>
          <w:p w14:paraId="0D4C722C">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b/>
                <w:sz w:val="21"/>
                <w:szCs w:val="21"/>
                <w:highlight w:val="none"/>
              </w:rPr>
            </w:pPr>
            <w:r>
              <w:rPr>
                <w:rFonts w:hint="eastAsia" w:cs="Arial" w:asciiTheme="minorEastAsia" w:hAnsiTheme="minorEastAsia" w:eastAsiaTheme="minorEastAsia"/>
                <w:b/>
                <w:sz w:val="21"/>
                <w:szCs w:val="21"/>
                <w:highlight w:val="none"/>
              </w:rPr>
              <w:t>投标文件响应</w:t>
            </w:r>
          </w:p>
        </w:tc>
        <w:tc>
          <w:tcPr>
            <w:tcW w:w="1262" w:type="dxa"/>
            <w:vAlign w:val="center"/>
          </w:tcPr>
          <w:p w14:paraId="48C4B8D6">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b/>
                <w:sz w:val="21"/>
                <w:szCs w:val="21"/>
                <w:highlight w:val="none"/>
              </w:rPr>
            </w:pPr>
            <w:r>
              <w:rPr>
                <w:rFonts w:hint="default" w:cs="Arial" w:asciiTheme="minorEastAsia" w:hAnsiTheme="minorEastAsia" w:eastAsiaTheme="minorEastAsia"/>
                <w:b/>
                <w:sz w:val="21"/>
                <w:szCs w:val="21"/>
                <w:highlight w:val="none"/>
              </w:rPr>
              <w:t>偏离情况</w:t>
            </w:r>
          </w:p>
        </w:tc>
        <w:tc>
          <w:tcPr>
            <w:tcW w:w="1262" w:type="dxa"/>
          </w:tcPr>
          <w:p w14:paraId="3DF3B2B7">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b/>
                <w:sz w:val="21"/>
                <w:szCs w:val="21"/>
                <w:highlight w:val="none"/>
              </w:rPr>
            </w:pPr>
            <w:r>
              <w:rPr>
                <w:rFonts w:hint="eastAsia" w:cs="Arial" w:asciiTheme="minorEastAsia" w:hAnsiTheme="minorEastAsia" w:eastAsiaTheme="minorEastAsia"/>
                <w:b/>
                <w:sz w:val="21"/>
                <w:szCs w:val="21"/>
                <w:highlight w:val="none"/>
              </w:rPr>
              <w:t>说明</w:t>
            </w:r>
          </w:p>
        </w:tc>
      </w:tr>
      <w:tr w14:paraId="6F797A4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640" w:type="dxa"/>
            <w:vAlign w:val="center"/>
          </w:tcPr>
          <w:p w14:paraId="4D1C2B4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p>
        </w:tc>
        <w:tc>
          <w:tcPr>
            <w:tcW w:w="4732" w:type="dxa"/>
            <w:vAlign w:val="center"/>
          </w:tcPr>
          <w:p w14:paraId="4CB50627">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b/>
                <w:color w:val="FF0000"/>
                <w:sz w:val="21"/>
                <w:szCs w:val="21"/>
                <w:highlight w:val="none"/>
              </w:rPr>
            </w:pPr>
            <w:r>
              <w:rPr>
                <w:rFonts w:hint="eastAsia" w:asciiTheme="minorEastAsia" w:hAnsiTheme="minorEastAsia" w:eastAsiaTheme="minorEastAsia"/>
                <w:b/>
                <w:color w:val="FF0000"/>
                <w:sz w:val="21"/>
                <w:szCs w:val="21"/>
                <w:highlight w:val="none"/>
              </w:rPr>
              <w:t>《第三章 用户需求书：四、项目工程要求》中所有条款要求。</w:t>
            </w:r>
          </w:p>
        </w:tc>
        <w:tc>
          <w:tcPr>
            <w:tcW w:w="3053" w:type="dxa"/>
            <w:vAlign w:val="center"/>
          </w:tcPr>
          <w:p w14:paraId="57B9EB52">
            <w:pPr>
              <w:keepNext w:val="0"/>
              <w:keepLines w:val="0"/>
              <w:widowControl/>
              <w:suppressLineNumbers w:val="0"/>
              <w:spacing w:before="0" w:beforeAutospacing="0" w:after="0" w:afterAutospacing="0" w:line="360" w:lineRule="auto"/>
              <w:ind w:left="0" w:right="0"/>
              <w:rPr>
                <w:rFonts w:hint="default"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我公司完全响应并满足招标文件中此项要求。</w:t>
            </w:r>
          </w:p>
        </w:tc>
        <w:tc>
          <w:tcPr>
            <w:tcW w:w="1262" w:type="dxa"/>
            <w:vAlign w:val="center"/>
          </w:tcPr>
          <w:p w14:paraId="12858AE0">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无偏离</w:t>
            </w:r>
          </w:p>
        </w:tc>
        <w:tc>
          <w:tcPr>
            <w:tcW w:w="1262" w:type="dxa"/>
          </w:tcPr>
          <w:p w14:paraId="282D5DF0">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sz w:val="21"/>
                <w:szCs w:val="21"/>
                <w:highlight w:val="none"/>
              </w:rPr>
            </w:pPr>
          </w:p>
        </w:tc>
      </w:tr>
      <w:tr w14:paraId="285F302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4" w:hRule="atLeast"/>
          <w:jc w:val="center"/>
        </w:trPr>
        <w:tc>
          <w:tcPr>
            <w:tcW w:w="640" w:type="dxa"/>
            <w:vAlign w:val="center"/>
          </w:tcPr>
          <w:p w14:paraId="2254070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w:t>
            </w:r>
          </w:p>
        </w:tc>
        <w:tc>
          <w:tcPr>
            <w:tcW w:w="4732" w:type="dxa"/>
          </w:tcPr>
          <w:p w14:paraId="0C9F45E2">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b/>
                <w:color w:val="FF0000"/>
                <w:sz w:val="21"/>
                <w:szCs w:val="21"/>
                <w:highlight w:val="none"/>
              </w:rPr>
            </w:pPr>
            <w:r>
              <w:rPr>
                <w:rFonts w:hint="eastAsia" w:asciiTheme="minorEastAsia" w:hAnsiTheme="minorEastAsia" w:eastAsiaTheme="minorEastAsia"/>
                <w:b/>
                <w:color w:val="FF0000"/>
                <w:sz w:val="21"/>
                <w:szCs w:val="21"/>
                <w:highlight w:val="none"/>
              </w:rPr>
              <w:t>《第三章 用户需求书：五、项目商务要求》中所有条款要求。</w:t>
            </w:r>
          </w:p>
        </w:tc>
        <w:tc>
          <w:tcPr>
            <w:tcW w:w="3053" w:type="dxa"/>
            <w:vAlign w:val="center"/>
          </w:tcPr>
          <w:p w14:paraId="55489F81">
            <w:pPr>
              <w:keepNext w:val="0"/>
              <w:keepLines w:val="0"/>
              <w:widowControl/>
              <w:suppressLineNumbers w:val="0"/>
              <w:spacing w:before="0" w:beforeAutospacing="0" w:after="0" w:afterAutospacing="0" w:line="360" w:lineRule="auto"/>
              <w:ind w:left="0" w:right="0"/>
              <w:rPr>
                <w:rFonts w:hint="default"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我公司完全响应并满足招标文件中此项要求。</w:t>
            </w:r>
          </w:p>
        </w:tc>
        <w:tc>
          <w:tcPr>
            <w:tcW w:w="1262" w:type="dxa"/>
            <w:vAlign w:val="center"/>
          </w:tcPr>
          <w:p w14:paraId="5E1BFEBD">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sz w:val="21"/>
                <w:szCs w:val="21"/>
                <w:highlight w:val="none"/>
              </w:rPr>
            </w:pPr>
            <w:r>
              <w:rPr>
                <w:rFonts w:hint="eastAsia" w:cs="Arial" w:asciiTheme="minorEastAsia" w:hAnsiTheme="minorEastAsia" w:eastAsiaTheme="minorEastAsia"/>
                <w:sz w:val="21"/>
                <w:szCs w:val="21"/>
                <w:highlight w:val="none"/>
              </w:rPr>
              <w:t>无偏离</w:t>
            </w:r>
          </w:p>
        </w:tc>
        <w:tc>
          <w:tcPr>
            <w:tcW w:w="1262" w:type="dxa"/>
          </w:tcPr>
          <w:p w14:paraId="7308818F">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eastAsiaTheme="minorEastAsia"/>
                <w:sz w:val="21"/>
                <w:szCs w:val="21"/>
                <w:highlight w:val="none"/>
              </w:rPr>
            </w:pPr>
          </w:p>
        </w:tc>
      </w:tr>
    </w:tbl>
    <w:p w14:paraId="66C81778">
      <w:pPr>
        <w:snapToGrid w:val="0"/>
        <w:spacing w:line="360" w:lineRule="auto"/>
        <w:rPr>
          <w:rFonts w:asciiTheme="minorEastAsia" w:hAnsiTheme="minorEastAsia" w:eastAsiaTheme="minorEastAsia"/>
          <w:b/>
          <w:highlight w:val="none"/>
        </w:rPr>
      </w:pPr>
    </w:p>
    <w:p w14:paraId="253950BB">
      <w:pPr>
        <w:snapToGrid w:val="0"/>
        <w:spacing w:after="60" w:afterLines="25" w:line="360" w:lineRule="auto"/>
        <w:rPr>
          <w:rFonts w:ascii="宋体" w:hAnsi="宋体" w:eastAsia="宋体"/>
          <w:b/>
          <w:szCs w:val="22"/>
          <w:highlight w:val="none"/>
        </w:rPr>
      </w:pPr>
      <w:r>
        <w:rPr>
          <w:rFonts w:hint="eastAsia" w:ascii="宋体" w:hAnsi="宋体" w:eastAsia="宋体"/>
          <w:b/>
          <w:szCs w:val="22"/>
          <w:highlight w:val="none"/>
        </w:rPr>
        <w:t>注：</w:t>
      </w:r>
    </w:p>
    <w:p w14:paraId="22DACC42">
      <w:pPr>
        <w:snapToGrid w:val="0"/>
        <w:spacing w:after="60" w:afterLines="25"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b/>
          <w:bCs/>
          <w:color w:val="FF0000"/>
          <w:highlight w:val="none"/>
        </w:rPr>
        <w:t>“偏离情况”一栏应填写“正偏离”“负偏离”或“无偏离”。</w:t>
      </w:r>
      <w:r>
        <w:rPr>
          <w:rFonts w:hint="eastAsia" w:asciiTheme="majorEastAsia" w:hAnsiTheme="majorEastAsia" w:eastAsiaTheme="majorEastAsia"/>
          <w:highlight w:val="none"/>
        </w:rPr>
        <w:t>其中，“正偏离”表示投标响应优于招标文件要求，“负偏离”表示投标响应不满足招标文件要求，“无偏离”表示投标响应与招标文件要求一致。</w:t>
      </w:r>
    </w:p>
    <w:p w14:paraId="3EDACDE7">
      <w:pPr>
        <w:snapToGrid w:val="0"/>
        <w:spacing w:after="60" w:afterLines="25" w:line="360" w:lineRule="auto"/>
        <w:rPr>
          <w:rFonts w:ascii="宋体" w:hAnsi="宋体" w:eastAsia="宋体"/>
          <w:b/>
          <w:szCs w:val="22"/>
          <w:highlight w:val="none"/>
        </w:rPr>
      </w:pPr>
      <w:r>
        <w:rPr>
          <w:rFonts w:hint="eastAsia" w:ascii="宋体" w:hAnsi="宋体" w:eastAsia="宋体"/>
          <w:b/>
          <w:szCs w:val="22"/>
          <w:highlight w:val="none"/>
        </w:rPr>
        <w:t>2.如投标人能完全响应并满足本表【招标文件要求】栏中的内容，可在对应的【投标文件响应】栏中填写“我公司完全响应并满足招标文件中此项要求”。除招标文件另有注明外，不强制要求逐条列出投标文件响应情况。</w:t>
      </w:r>
    </w:p>
    <w:p w14:paraId="6B19ED28">
      <w:pPr>
        <w:snapToGrid w:val="0"/>
        <w:spacing w:after="60" w:afterLines="25"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3.如投标人响应情况出现“正偏离”或“负偏离”，请在【投标文件响应】栏中对存在“正偏离”或“负偏离”的条款逐条做出说明。</w:t>
      </w:r>
    </w:p>
    <w:p w14:paraId="4D6B851D">
      <w:pPr>
        <w:snapToGrid w:val="0"/>
        <w:spacing w:after="60" w:afterLines="25" w:line="360" w:lineRule="auto"/>
        <w:rPr>
          <w:rFonts w:asciiTheme="minorEastAsia" w:hAnsiTheme="minorEastAsia" w:eastAsiaTheme="minorEastAsia"/>
          <w:highlight w:val="none"/>
        </w:rPr>
      </w:pPr>
      <w:r>
        <w:rPr>
          <w:rFonts w:hint="eastAsia" w:asciiTheme="majorEastAsia" w:hAnsiTheme="majorEastAsia" w:eastAsiaTheme="majorEastAsia"/>
          <w:highlight w:val="none"/>
        </w:rPr>
        <w:t>4.如果偏离情况与投标文件响应情况不一致，或要求提供相关证明材料但投标人未提供的，或提供的相关证明材料与偏离情况、投标文件响应情况不一致的，均视为负偏离。</w:t>
      </w:r>
    </w:p>
    <w:p w14:paraId="5CC33145">
      <w:pPr>
        <w:pStyle w:val="4"/>
        <w:jc w:val="center"/>
        <w:rPr>
          <w:rFonts w:hint="eastAsia" w:asciiTheme="minorEastAsia" w:hAnsiTheme="minorEastAsia" w:eastAsiaTheme="minorEastAsia"/>
          <w:bC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t>六、项目服务方案</w:t>
      </w:r>
      <w:r>
        <w:rPr>
          <w:rFonts w:hint="eastAsia" w:asciiTheme="minorEastAsia" w:hAnsiTheme="minorEastAsia" w:eastAsiaTheme="minorEastAsia"/>
          <w:bCs w:val="0"/>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val="0"/>
          <w:color w:val="000000" w:themeColor="text1"/>
          <w:sz w:val="24"/>
          <w:highlight w:val="none"/>
          <w:lang w:val="en-US" w:eastAsia="zh-CN"/>
          <w14:textFill>
            <w14:solidFill>
              <w14:schemeClr w14:val="tx1"/>
            </w14:solidFill>
          </w14:textFill>
        </w:rPr>
        <w:t>格式自拟</w:t>
      </w:r>
      <w:r>
        <w:rPr>
          <w:rFonts w:hint="eastAsia" w:asciiTheme="minorEastAsia" w:hAnsiTheme="minorEastAsia" w:eastAsiaTheme="minorEastAsia"/>
          <w:bCs w:val="0"/>
          <w:color w:val="000000" w:themeColor="text1"/>
          <w:sz w:val="24"/>
          <w:highlight w:val="none"/>
          <w:lang w:eastAsia="zh-CN"/>
          <w14:textFill>
            <w14:solidFill>
              <w14:schemeClr w14:val="tx1"/>
            </w14:solidFill>
          </w14:textFill>
        </w:rPr>
        <w:t>）</w:t>
      </w:r>
    </w:p>
    <w:p w14:paraId="47460480">
      <w:pPr>
        <w:pStyle w:val="4"/>
        <w:jc w:val="center"/>
        <w:rPr>
          <w:rFonts w:hint="eastAsia" w:asciiTheme="minorEastAsia" w:hAnsiTheme="minorEastAsia" w:eastAsiaTheme="minorEastAsia"/>
          <w:bC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t>七、质量保障措施</w:t>
      </w:r>
      <w:r>
        <w:rPr>
          <w:rFonts w:hint="eastAsia" w:asciiTheme="minorEastAsia" w:hAnsiTheme="minorEastAsia" w:eastAsiaTheme="minorEastAsia"/>
          <w:bCs w:val="0"/>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val="0"/>
          <w:color w:val="000000" w:themeColor="text1"/>
          <w:sz w:val="24"/>
          <w:highlight w:val="none"/>
          <w:lang w:val="en-US" w:eastAsia="zh-CN"/>
          <w14:textFill>
            <w14:solidFill>
              <w14:schemeClr w14:val="tx1"/>
            </w14:solidFill>
          </w14:textFill>
        </w:rPr>
        <w:t>格式自拟</w:t>
      </w:r>
      <w:r>
        <w:rPr>
          <w:rFonts w:hint="eastAsia" w:asciiTheme="minorEastAsia" w:hAnsiTheme="minorEastAsia" w:eastAsiaTheme="minorEastAsia"/>
          <w:bCs w:val="0"/>
          <w:color w:val="000000" w:themeColor="text1"/>
          <w:sz w:val="24"/>
          <w:highlight w:val="none"/>
          <w:lang w:eastAsia="zh-CN"/>
          <w14:textFill>
            <w14:solidFill>
              <w14:schemeClr w14:val="tx1"/>
            </w14:solidFill>
          </w14:textFill>
        </w:rPr>
        <w:t>）</w:t>
      </w:r>
    </w:p>
    <w:p w14:paraId="64277392">
      <w:pPr>
        <w:pStyle w:val="4"/>
        <w:jc w:val="center"/>
        <w:rPr>
          <w:rFonts w:asciiTheme="minorEastAsia" w:hAnsiTheme="minorEastAsia" w:eastAsiaTheme="minorEastAsia"/>
          <w:bCs w:val="0"/>
          <w:color w:val="000000" w:themeColor="text1"/>
          <w:sz w:val="24"/>
          <w:highlight w:val="none"/>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t>八、项目重点难点分析、应对措施及相关的合理化建议（格式自定）</w:t>
      </w:r>
    </w:p>
    <w:p w14:paraId="58899668">
      <w:pPr>
        <w:pStyle w:val="4"/>
        <w:jc w:val="center"/>
        <w:rPr>
          <w:rFonts w:asciiTheme="minorEastAsia" w:hAnsiTheme="minorEastAsia" w:eastAsiaTheme="minorEastAsia"/>
          <w:bCs w:val="0"/>
          <w:color w:val="000000" w:themeColor="text1"/>
          <w:sz w:val="24"/>
          <w:highlight w:val="none"/>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t>九、施工组织计划、施工技术、施工工艺及相关的合理化建议（格式自定）</w:t>
      </w:r>
    </w:p>
    <w:p w14:paraId="2BD2E78E">
      <w:pPr>
        <w:rPr>
          <w:rFonts w:hint="eastAsia" w:asciiTheme="minorEastAsia" w:hAnsiTheme="minorEastAsia" w:eastAsiaTheme="minorEastAsia"/>
          <w:bCs w:val="0"/>
          <w:color w:val="000000" w:themeColor="text1"/>
          <w:sz w:val="24"/>
          <w:highlight w:val="none"/>
          <w14:textFill>
            <w14:solidFill>
              <w14:schemeClr w14:val="tx1"/>
            </w14:solidFill>
          </w14:textFill>
        </w:rPr>
      </w:pPr>
      <w:r>
        <w:rPr>
          <w:rFonts w:hint="eastAsia" w:asciiTheme="minorEastAsia" w:hAnsiTheme="minorEastAsia" w:eastAsiaTheme="minorEastAsia"/>
          <w:bCs w:val="0"/>
          <w:color w:val="000000" w:themeColor="text1"/>
          <w:sz w:val="24"/>
          <w:highlight w:val="none"/>
          <w14:textFill>
            <w14:solidFill>
              <w14:schemeClr w14:val="tx1"/>
            </w14:solidFill>
          </w14:textFill>
        </w:rPr>
        <w:br w:type="page"/>
      </w:r>
    </w:p>
    <w:p w14:paraId="08C150A1">
      <w:pPr>
        <w:pStyle w:val="4"/>
        <w:jc w:val="center"/>
        <w:rPr>
          <w:rFonts w:asciiTheme="minorEastAsia" w:hAnsiTheme="minorEastAsia" w:eastAsiaTheme="minorEastAsia"/>
          <w:b w:val="0"/>
          <w:bCs w:val="0"/>
          <w:sz w:val="24"/>
          <w:szCs w:val="20"/>
          <w:highlight w:val="none"/>
        </w:rPr>
      </w:pPr>
      <w:r>
        <w:rPr>
          <w:rFonts w:hint="eastAsia" w:asciiTheme="minorEastAsia" w:hAnsiTheme="minorEastAsia" w:eastAsiaTheme="minorEastAsia"/>
          <w:bCs w:val="0"/>
          <w:color w:val="000000" w:themeColor="text1"/>
          <w:sz w:val="24"/>
          <w:highlight w:val="none"/>
          <w14:textFill>
            <w14:solidFill>
              <w14:schemeClr w14:val="tx1"/>
            </w14:solidFill>
          </w14:textFill>
        </w:rPr>
        <w:t>十</w:t>
      </w:r>
      <w:r>
        <w:rPr>
          <w:rFonts w:asciiTheme="minorEastAsia" w:hAnsiTheme="minorEastAsia" w:eastAsiaTheme="minorEastAsia"/>
          <w:bCs w:val="0"/>
          <w:color w:val="000000" w:themeColor="text1"/>
          <w:sz w:val="24"/>
          <w:highlight w:val="none"/>
          <w14:textFill>
            <w14:solidFill>
              <w14:schemeClr w14:val="tx1"/>
            </w14:solidFill>
          </w14:textFill>
        </w:rPr>
        <w:t>、</w:t>
      </w:r>
      <w:r>
        <w:rPr>
          <w:rFonts w:hint="eastAsia" w:asciiTheme="minorEastAsia" w:hAnsiTheme="minorEastAsia" w:eastAsiaTheme="minorEastAsia"/>
          <w:bCs w:val="0"/>
          <w:color w:val="000000" w:themeColor="text1"/>
          <w:sz w:val="24"/>
          <w:highlight w:val="none"/>
          <w14:textFill>
            <w14:solidFill>
              <w14:schemeClr w14:val="tx1"/>
            </w14:solidFill>
          </w14:textFill>
        </w:rPr>
        <w:t>投标人认为需要加以说明的其他不公开内容（格式自定）</w:t>
      </w:r>
    </w:p>
    <w:p w14:paraId="7B3EF425">
      <w:pPr>
        <w:ind w:firstLine="482"/>
        <w:rPr>
          <w:rFonts w:asciiTheme="minorEastAsia" w:hAnsiTheme="minorEastAsia" w:eastAsiaTheme="minorEastAsia" w:cstheme="majorEastAsia"/>
          <w:b/>
          <w:bCs/>
          <w:szCs w:val="20"/>
          <w:highlight w:val="none"/>
        </w:rPr>
      </w:pPr>
      <w:r>
        <w:rPr>
          <w:rFonts w:hint="eastAsia" w:asciiTheme="minorEastAsia" w:hAnsiTheme="minorEastAsia" w:eastAsiaTheme="minorEastAsia" w:cstheme="majorEastAsia"/>
          <w:b/>
          <w:bCs/>
          <w:szCs w:val="20"/>
          <w:highlight w:val="none"/>
        </w:rPr>
        <w:t>（1）政府采购违法行为风险知悉确认书</w:t>
      </w:r>
    </w:p>
    <w:p w14:paraId="34DF5FB4">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D06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8673974">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序号</w:t>
            </w:r>
          </w:p>
        </w:tc>
        <w:tc>
          <w:tcPr>
            <w:tcW w:w="7811" w:type="dxa"/>
          </w:tcPr>
          <w:p w14:paraId="2B1418C5">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b/>
                <w:bCs/>
                <w:sz w:val="21"/>
                <w:szCs w:val="18"/>
                <w:highlight w:val="none"/>
              </w:rPr>
              <w:t>供应商参与投标禁止情形</w:t>
            </w:r>
          </w:p>
        </w:tc>
      </w:tr>
      <w:tr w14:paraId="3CA8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FBE74A2">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1</w:t>
            </w:r>
          </w:p>
        </w:tc>
        <w:tc>
          <w:tcPr>
            <w:tcW w:w="7811" w:type="dxa"/>
            <w:vAlign w:val="center"/>
          </w:tcPr>
          <w:p w14:paraId="588D37F4">
            <w:pPr>
              <w:keepNext w:val="0"/>
              <w:keepLines w:val="0"/>
              <w:widowControl w:val="0"/>
              <w:suppressLineNumbers w:val="0"/>
              <w:spacing w:before="0" w:beforeAutospacing="0" w:after="0" w:afterAutospacing="0" w:line="400" w:lineRule="exact"/>
              <w:ind w:left="0" w:right="0"/>
              <w:jc w:val="left"/>
              <w:rPr>
                <w:rFonts w:hint="default" w:ascii="宋体" w:hAnsi="宋体" w:eastAsia="宋体" w:cs="宋体"/>
                <w:sz w:val="21"/>
                <w:szCs w:val="18"/>
                <w:highlight w:val="none"/>
              </w:rPr>
            </w:pPr>
            <w:r>
              <w:rPr>
                <w:rFonts w:hint="eastAsia" w:ascii="宋体" w:hAnsi="宋体" w:eastAsia="宋体" w:cs="宋体"/>
                <w:sz w:val="21"/>
                <w:szCs w:val="18"/>
                <w:highlight w:val="none"/>
              </w:rPr>
              <w:t>与其他投标供应商的法定代表人、主要经营负责人、投标授权代表人、项目负责人、主要技术人员为</w:t>
            </w:r>
            <w:r>
              <w:rPr>
                <w:rFonts w:hint="eastAsia" w:ascii="宋体" w:hAnsi="宋体" w:eastAsia="宋体" w:cs="宋体"/>
                <w:b/>
                <w:bCs/>
                <w:sz w:val="21"/>
                <w:szCs w:val="18"/>
                <w:highlight w:val="none"/>
              </w:rPr>
              <w:t>同一人、属同一单位或者在同一单位缴纳社会保险</w:t>
            </w:r>
            <w:r>
              <w:rPr>
                <w:rFonts w:hint="eastAsia" w:ascii="宋体" w:hAnsi="宋体" w:eastAsia="宋体" w:cs="宋体"/>
                <w:sz w:val="21"/>
                <w:szCs w:val="18"/>
                <w:highlight w:val="none"/>
              </w:rPr>
              <w:t>。</w:t>
            </w:r>
          </w:p>
        </w:tc>
      </w:tr>
      <w:tr w14:paraId="621D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2C2D770">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2</w:t>
            </w:r>
          </w:p>
        </w:tc>
        <w:tc>
          <w:tcPr>
            <w:tcW w:w="7811" w:type="dxa"/>
            <w:vAlign w:val="center"/>
          </w:tcPr>
          <w:p w14:paraId="27CF9897">
            <w:pPr>
              <w:keepNext w:val="0"/>
              <w:keepLines w:val="0"/>
              <w:widowControl w:val="0"/>
              <w:suppressLineNumbers w:val="0"/>
              <w:spacing w:before="0" w:beforeAutospacing="0" w:after="0" w:afterAutospacing="0" w:line="400" w:lineRule="exact"/>
              <w:ind w:left="0" w:right="0"/>
              <w:jc w:val="left"/>
              <w:rPr>
                <w:rFonts w:hint="default" w:ascii="宋体" w:hAnsi="宋体" w:eastAsia="宋体" w:cs="宋体"/>
                <w:sz w:val="21"/>
                <w:szCs w:val="18"/>
                <w:highlight w:val="none"/>
              </w:rPr>
            </w:pPr>
            <w:r>
              <w:rPr>
                <w:rFonts w:hint="eastAsia" w:ascii="宋体" w:hAnsi="宋体" w:eastAsia="宋体" w:cs="宋体"/>
                <w:sz w:val="21"/>
                <w:szCs w:val="18"/>
                <w:highlight w:val="none"/>
              </w:rPr>
              <w:t>参与本项目政府采购活动时，与其他投标供应商存在单位负责人为</w:t>
            </w:r>
            <w:r>
              <w:rPr>
                <w:rFonts w:hint="eastAsia" w:ascii="宋体" w:hAnsi="宋体" w:eastAsia="宋体" w:cs="宋体"/>
                <w:b/>
                <w:bCs/>
                <w:sz w:val="21"/>
                <w:szCs w:val="18"/>
                <w:highlight w:val="none"/>
              </w:rPr>
              <w:t>同一人或直接控股、管理关系</w:t>
            </w:r>
            <w:r>
              <w:rPr>
                <w:rFonts w:hint="eastAsia" w:ascii="宋体" w:hAnsi="宋体" w:eastAsia="宋体" w:cs="宋体"/>
                <w:sz w:val="21"/>
                <w:szCs w:val="18"/>
                <w:highlight w:val="none"/>
              </w:rPr>
              <w:t>。</w:t>
            </w:r>
          </w:p>
        </w:tc>
      </w:tr>
      <w:tr w14:paraId="0ED0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3FC1AC6">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3</w:t>
            </w:r>
          </w:p>
        </w:tc>
        <w:tc>
          <w:tcPr>
            <w:tcW w:w="7811" w:type="dxa"/>
            <w:vAlign w:val="center"/>
          </w:tcPr>
          <w:p w14:paraId="199BF347">
            <w:pPr>
              <w:keepNext w:val="0"/>
              <w:keepLines w:val="0"/>
              <w:widowControl w:val="0"/>
              <w:suppressLineNumbers w:val="0"/>
              <w:spacing w:before="0" w:beforeAutospacing="0" w:after="0" w:afterAutospacing="0" w:line="400" w:lineRule="exact"/>
              <w:ind w:left="0" w:right="0"/>
              <w:jc w:val="left"/>
              <w:rPr>
                <w:rFonts w:hint="default" w:ascii="宋体" w:hAnsi="宋体" w:eastAsia="宋体" w:cs="宋体"/>
                <w:sz w:val="21"/>
                <w:szCs w:val="18"/>
                <w:highlight w:val="none"/>
              </w:rPr>
            </w:pPr>
            <w:r>
              <w:rPr>
                <w:rFonts w:hint="eastAsia" w:ascii="宋体" w:hAnsi="宋体" w:eastAsia="宋体" w:cs="宋体"/>
                <w:sz w:val="21"/>
                <w:szCs w:val="18"/>
                <w:highlight w:val="none"/>
              </w:rPr>
              <w:t>与其他投标供应商的投标文件或部分投标文件</w:t>
            </w:r>
            <w:r>
              <w:rPr>
                <w:rFonts w:hint="eastAsia" w:ascii="宋体" w:hAnsi="宋体" w:eastAsia="宋体" w:cs="宋体"/>
                <w:b/>
                <w:bCs/>
                <w:sz w:val="21"/>
                <w:szCs w:val="18"/>
                <w:highlight w:val="none"/>
              </w:rPr>
              <w:t>相互混装或存在非正常一致</w:t>
            </w:r>
            <w:r>
              <w:rPr>
                <w:rFonts w:hint="eastAsia" w:ascii="宋体" w:hAnsi="宋体" w:eastAsia="宋体" w:cs="宋体"/>
                <w:sz w:val="21"/>
                <w:szCs w:val="18"/>
                <w:highlight w:val="none"/>
              </w:rPr>
              <w:t>。</w:t>
            </w:r>
          </w:p>
        </w:tc>
      </w:tr>
      <w:tr w14:paraId="0EC7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3B0B61B">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4</w:t>
            </w:r>
          </w:p>
        </w:tc>
        <w:tc>
          <w:tcPr>
            <w:tcW w:w="7811" w:type="dxa"/>
            <w:vAlign w:val="center"/>
          </w:tcPr>
          <w:p w14:paraId="5D472E48">
            <w:pPr>
              <w:keepNext w:val="0"/>
              <w:keepLines w:val="0"/>
              <w:widowControl w:val="0"/>
              <w:suppressLineNumbers w:val="0"/>
              <w:spacing w:before="0" w:beforeAutospacing="0" w:after="0" w:afterAutospacing="0" w:line="400" w:lineRule="exact"/>
              <w:ind w:left="0" w:right="0"/>
              <w:jc w:val="left"/>
              <w:rPr>
                <w:rFonts w:hint="default" w:ascii="宋体" w:hAnsi="宋体" w:eastAsia="宋体" w:cs="宋体"/>
                <w:sz w:val="21"/>
                <w:szCs w:val="18"/>
                <w:highlight w:val="none"/>
              </w:rPr>
            </w:pPr>
            <w:r>
              <w:rPr>
                <w:rFonts w:hint="eastAsia" w:ascii="宋体" w:hAnsi="宋体" w:eastAsia="宋体" w:cs="宋体"/>
                <w:sz w:val="21"/>
                <w:szCs w:val="18"/>
                <w:highlight w:val="none"/>
              </w:rPr>
              <w:t>与其他投标供应商的投标文件由</w:t>
            </w:r>
            <w:r>
              <w:rPr>
                <w:rFonts w:hint="eastAsia" w:ascii="宋体" w:hAnsi="宋体" w:eastAsia="宋体" w:cs="宋体"/>
                <w:b/>
                <w:bCs/>
                <w:sz w:val="21"/>
                <w:szCs w:val="18"/>
                <w:highlight w:val="none"/>
              </w:rPr>
              <w:t>同一单位或者同一人编制</w:t>
            </w:r>
            <w:r>
              <w:rPr>
                <w:rFonts w:hint="eastAsia" w:ascii="宋体" w:hAnsi="宋体" w:eastAsia="宋体" w:cs="宋体"/>
                <w:sz w:val="21"/>
                <w:szCs w:val="18"/>
                <w:highlight w:val="none"/>
              </w:rPr>
              <w:t>，或者使用</w:t>
            </w:r>
            <w:r>
              <w:rPr>
                <w:rFonts w:hint="eastAsia" w:ascii="宋体" w:hAnsi="宋体" w:eastAsia="宋体" w:cs="宋体"/>
                <w:b/>
                <w:bCs/>
                <w:sz w:val="21"/>
                <w:szCs w:val="18"/>
                <w:highlight w:val="none"/>
              </w:rPr>
              <w:t>同一设备编制</w:t>
            </w:r>
            <w:r>
              <w:rPr>
                <w:rFonts w:hint="eastAsia" w:ascii="宋体" w:hAnsi="宋体" w:eastAsia="宋体" w:cs="宋体"/>
                <w:sz w:val="21"/>
                <w:szCs w:val="18"/>
                <w:highlight w:val="none"/>
              </w:rPr>
              <w:t>（“文件制作机器码”“文件创建标识码”一致）。</w:t>
            </w:r>
          </w:p>
        </w:tc>
      </w:tr>
      <w:tr w14:paraId="6D04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1A35400">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5</w:t>
            </w:r>
          </w:p>
        </w:tc>
        <w:tc>
          <w:tcPr>
            <w:tcW w:w="7811" w:type="dxa"/>
            <w:vAlign w:val="center"/>
          </w:tcPr>
          <w:p w14:paraId="41DA4137">
            <w:pPr>
              <w:keepNext w:val="0"/>
              <w:keepLines w:val="0"/>
              <w:widowControl w:val="0"/>
              <w:suppressLineNumbers w:val="0"/>
              <w:spacing w:before="0" w:beforeAutospacing="0" w:after="0" w:afterAutospacing="0" w:line="400" w:lineRule="exact"/>
              <w:ind w:left="0" w:right="0"/>
              <w:jc w:val="left"/>
              <w:rPr>
                <w:rFonts w:hint="default" w:ascii="宋体" w:hAnsi="宋体" w:eastAsia="宋体" w:cs="宋体"/>
                <w:sz w:val="21"/>
                <w:szCs w:val="18"/>
                <w:highlight w:val="none"/>
              </w:rPr>
            </w:pPr>
            <w:r>
              <w:rPr>
                <w:rFonts w:hint="eastAsia" w:ascii="宋体" w:hAnsi="宋体" w:eastAsia="宋体" w:cs="宋体"/>
                <w:sz w:val="21"/>
                <w:szCs w:val="18"/>
                <w:highlight w:val="none"/>
              </w:rPr>
              <w:t>提供</w:t>
            </w:r>
            <w:r>
              <w:rPr>
                <w:rFonts w:hint="eastAsia" w:ascii="宋体" w:hAnsi="宋体" w:eastAsia="宋体" w:cs="宋体"/>
                <w:b/>
                <w:bCs/>
                <w:sz w:val="21"/>
                <w:szCs w:val="18"/>
                <w:highlight w:val="none"/>
              </w:rPr>
              <w:t>未经出具机构核实</w:t>
            </w:r>
            <w:r>
              <w:rPr>
                <w:rFonts w:hint="eastAsia" w:ascii="宋体" w:hAnsi="宋体" w:eastAsia="宋体" w:cs="宋体"/>
                <w:sz w:val="21"/>
                <w:szCs w:val="18"/>
                <w:highlight w:val="none"/>
              </w:rPr>
              <w:t>的虚假的检验检测报告、业绩材料、社保缴纳证明、学历学位证书、职称认证证书等材料。</w:t>
            </w:r>
          </w:p>
        </w:tc>
      </w:tr>
      <w:tr w14:paraId="29BD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AE6F372">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sz w:val="21"/>
                <w:szCs w:val="18"/>
                <w:highlight w:val="none"/>
              </w:rPr>
            </w:pPr>
            <w:r>
              <w:rPr>
                <w:rFonts w:hint="eastAsia" w:ascii="宋体" w:hAnsi="宋体" w:eastAsia="宋体" w:cs="宋体"/>
                <w:sz w:val="21"/>
                <w:szCs w:val="18"/>
                <w:highlight w:val="none"/>
              </w:rPr>
              <w:t>6</w:t>
            </w:r>
          </w:p>
        </w:tc>
        <w:tc>
          <w:tcPr>
            <w:tcW w:w="7811" w:type="dxa"/>
            <w:vAlign w:val="center"/>
          </w:tcPr>
          <w:p w14:paraId="39165B6B">
            <w:pPr>
              <w:keepNext w:val="0"/>
              <w:keepLines w:val="0"/>
              <w:widowControl w:val="0"/>
              <w:suppressLineNumbers w:val="0"/>
              <w:spacing w:before="0" w:beforeAutospacing="0" w:after="0" w:afterAutospacing="0" w:line="400" w:lineRule="exact"/>
              <w:ind w:left="0" w:right="0"/>
              <w:jc w:val="left"/>
              <w:rPr>
                <w:rFonts w:hint="default" w:ascii="宋体" w:hAnsi="宋体" w:eastAsia="宋体" w:cs="宋体"/>
                <w:sz w:val="21"/>
                <w:szCs w:val="18"/>
                <w:highlight w:val="none"/>
              </w:rPr>
            </w:pPr>
            <w:r>
              <w:rPr>
                <w:rFonts w:hint="eastAsia" w:ascii="宋体" w:hAnsi="宋体" w:eastAsia="宋体" w:cs="宋体"/>
                <w:sz w:val="21"/>
                <w:szCs w:val="18"/>
                <w:highlight w:val="none"/>
              </w:rPr>
              <w:t>擅自将投标密钥或电子营业执照出借他人使用或未妥善保管。</w:t>
            </w:r>
          </w:p>
        </w:tc>
      </w:tr>
    </w:tbl>
    <w:p w14:paraId="76422C8C">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本公司在投标前已充分知悉以下情形为参与政府采购活动时的重大风险事项，并承诺已对下述风险提示事项重点排查，做到严谨、诚信、依法依规参与政府采购活动。</w:t>
      </w:r>
    </w:p>
    <w:p w14:paraId="63B3E155">
      <w:pPr>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一、本公司已充分知悉“隐瞒真实情况，提供虚假资料”的法定情形，相关情形包括但不限于：</w:t>
      </w:r>
    </w:p>
    <w:p w14:paraId="06D85811">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（一）通过转让或者租借等方式从其他单位获取资格或者资质证书投标的。</w:t>
      </w:r>
    </w:p>
    <w:p w14:paraId="34B74404">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（二）由其他单位或者其他单位负责人在投标供应商编制的投标文件上加盖印章或者签字的。</w:t>
      </w:r>
    </w:p>
    <w:p w14:paraId="75B91E00">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（三）项目负责人或者主要技术人员不是本单位人员的。</w:t>
      </w:r>
    </w:p>
    <w:p w14:paraId="59C0C9F4">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（四）投标保证金不是从投标供应商基本账户转出的。</w:t>
      </w:r>
    </w:p>
    <w:p w14:paraId="54107B78">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（五）其他隐瞒真实情况、提供虚假资料的行为。</w:t>
      </w:r>
    </w:p>
    <w:p w14:paraId="175D7EAB">
      <w:pPr>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二、本公司已充分知悉“与其他采购参加人串通投标”的法定情形，相关情形包括但不限于：</w:t>
      </w:r>
    </w:p>
    <w:p w14:paraId="78D111F3">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（一）投标供应商之间相互约定给予未中标的供应商利益补偿。</w:t>
      </w:r>
    </w:p>
    <w:p w14:paraId="07AAA173">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（二）不同投标供应商的法定代表人、主要经营负责人、项目投标授权代表人、项目负责人、主要技术人员为同一人、属同一单位或者在同一单位缴纳社会保险。</w:t>
      </w:r>
    </w:p>
    <w:p w14:paraId="38006A28">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（三）不同投标供应商的投标文件由同一单位或者同一人编制，或者由同一人分阶段参与编制的。</w:t>
      </w:r>
    </w:p>
    <w:p w14:paraId="02F54EE9">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（四）不同投标供应商的投标文件或部分投标文件相互混装。</w:t>
      </w:r>
    </w:p>
    <w:p w14:paraId="17E0F3F9">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（五）不同投标供应商的投标文件内容存在非正常一致。</w:t>
      </w:r>
    </w:p>
    <w:p w14:paraId="2BFC5B32">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（六）由同一单位工作人员为两家以上（含两家）供应商进行同一项投标活动的。</w:t>
      </w:r>
    </w:p>
    <w:p w14:paraId="0B435F70">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（七）不同投标人的投标报价呈规律性差异。</w:t>
      </w:r>
    </w:p>
    <w:p w14:paraId="32B11019">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（八）不同投标人的投标保证金从同一单位或者个人的账户转出。</w:t>
      </w:r>
    </w:p>
    <w:p w14:paraId="4DC362B4">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（九）主管部门依照法律、法规认定的其他情形。</w:t>
      </w:r>
    </w:p>
    <w:p w14:paraId="5BAE6224">
      <w:pPr>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三、本公司已充分知悉下列情形所对应的法律风险，并在投标前已对相关风险事项进行排查。</w:t>
      </w:r>
    </w:p>
    <w:p w14:paraId="4BF7D53F">
      <w:pPr>
        <w:autoSpaceDE w:val="0"/>
        <w:autoSpaceDN w:val="0"/>
        <w:ind w:firstLine="404" w:firstLineChars="200"/>
        <w:rPr>
          <w:rFonts w:ascii="宋体" w:hAnsi="宋体" w:eastAsia="宋体" w:cs="宋体"/>
          <w:b/>
          <w:bCs/>
          <w:spacing w:val="-4"/>
          <w:sz w:val="21"/>
          <w:szCs w:val="21"/>
          <w:highlight w:val="none"/>
        </w:rPr>
      </w:pPr>
      <w:r>
        <w:rPr>
          <w:rFonts w:hint="eastAsia" w:ascii="宋体" w:hAnsi="宋体" w:eastAsia="宋体" w:cs="宋体"/>
          <w:spacing w:val="-4"/>
          <w:sz w:val="21"/>
          <w:szCs w:val="21"/>
          <w:highlight w:val="none"/>
        </w:rPr>
        <w:t>（一）对于从其他主体获取的投标资料，供应商应审慎核查，确保投标资料的真实性。</w:t>
      </w:r>
      <w:r>
        <w:rPr>
          <w:rFonts w:hint="eastAsia" w:ascii="宋体" w:hAnsi="宋体" w:eastAsia="宋体" w:cs="宋体"/>
          <w:b/>
          <w:bCs/>
          <w:spacing w:val="-4"/>
          <w:sz w:val="21"/>
          <w:szCs w:val="21"/>
          <w:highlight w:val="none"/>
        </w:rPr>
        <w:t>如主管部门查实投标文件中存在虚假资料的，无论相关资料是否由第三方或本公司员工提供，均不影响主管部门对供应商存在“隐瞒真实情况，提供虚假资料”违法行为的认定。</w:t>
      </w:r>
    </w:p>
    <w:p w14:paraId="7DBCA760">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496E17BE">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（三）对于涉及安全生产、特种作业、抢险救灾、防疫等政府采购项目，供应商实施提供虚假资料、串通投标等违法行为的，主管部门将依法从严处理。</w:t>
      </w:r>
    </w:p>
    <w:p w14:paraId="1F91B642">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409BA79">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4438C25">
      <w:pPr>
        <w:widowControl w:val="0"/>
        <w:autoSpaceDE w:val="0"/>
        <w:autoSpaceDN w:val="0"/>
        <w:ind w:firstLine="404" w:firstLineChars="200"/>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E645FA0">
      <w:pPr>
        <w:widowControl w:val="0"/>
        <w:autoSpaceDE w:val="0"/>
        <w:autoSpaceDN w:val="0"/>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四、本公司已充分知悉政府采购违法、违规行为的法律后果。</w:t>
      </w:r>
    </w:p>
    <w:p w14:paraId="4BB56473">
      <w:pPr>
        <w:widowControl w:val="0"/>
        <w:autoSpaceDE w:val="0"/>
        <w:autoSpaceDN w:val="0"/>
        <w:ind w:firstLine="404" w:firstLineChars="200"/>
        <w:rPr>
          <w:rFonts w:ascii="宋体" w:hAnsi="宋体" w:eastAsia="宋体" w:cs="宋体"/>
          <w:b/>
          <w:bCs/>
          <w:spacing w:val="-4"/>
          <w:sz w:val="21"/>
          <w:szCs w:val="21"/>
          <w:highlight w:val="none"/>
        </w:rPr>
      </w:pPr>
      <w:r>
        <w:rPr>
          <w:rFonts w:hint="eastAsia" w:ascii="宋体" w:hAnsi="宋体" w:eastAsia="宋体" w:cs="宋体"/>
          <w:spacing w:val="-4"/>
          <w:sz w:val="21"/>
          <w:szCs w:val="21"/>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spacing w:val="-4"/>
          <w:sz w:val="21"/>
          <w:szCs w:val="21"/>
          <w:highlight w:val="none"/>
        </w:rPr>
        <w:t>以下文字请投标供应商抄写并确认：“本公司已仔细阅读《政府采购违法行为风险知悉确认书》，充分知悉违法行为的法律后果，并承诺将严谨、诚信、依法依规参与政府采购活动”。</w:t>
      </w:r>
    </w:p>
    <w:tbl>
      <w:tblPr>
        <w:tblStyle w:val="20"/>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735A42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8DB7C21">
            <w:pPr>
              <w:keepNext w:val="0"/>
              <w:keepLines w:val="0"/>
              <w:widowControl w:val="0"/>
              <w:suppressLineNumbers w:val="0"/>
              <w:autoSpaceDE w:val="0"/>
              <w:autoSpaceDN w:val="0"/>
              <w:spacing w:before="0" w:beforeAutospacing="0" w:after="0" w:afterAutospacing="0"/>
              <w:ind w:left="0" w:right="0"/>
              <w:jc w:val="left"/>
              <w:rPr>
                <w:rFonts w:hint="default" w:ascii="宋体" w:hAnsi="宋体" w:eastAsia="宋体" w:cs="宋体"/>
                <w:spacing w:val="-4"/>
                <w:sz w:val="21"/>
                <w:szCs w:val="21"/>
                <w:highlight w:val="none"/>
              </w:rPr>
            </w:pPr>
          </w:p>
        </w:tc>
      </w:tr>
      <w:tr w14:paraId="10D51DC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FE64AED">
            <w:pPr>
              <w:keepNext w:val="0"/>
              <w:keepLines w:val="0"/>
              <w:widowControl w:val="0"/>
              <w:suppressLineNumbers w:val="0"/>
              <w:autoSpaceDE w:val="0"/>
              <w:autoSpaceDN w:val="0"/>
              <w:spacing w:before="0" w:beforeAutospacing="0" w:after="0" w:afterAutospacing="0"/>
              <w:ind w:left="0" w:right="0"/>
              <w:jc w:val="left"/>
              <w:rPr>
                <w:rFonts w:hint="default" w:ascii="宋体" w:hAnsi="宋体" w:eastAsia="宋体" w:cs="宋体"/>
                <w:spacing w:val="-4"/>
                <w:sz w:val="21"/>
                <w:szCs w:val="21"/>
                <w:highlight w:val="none"/>
              </w:rPr>
            </w:pPr>
          </w:p>
        </w:tc>
      </w:tr>
      <w:tr w14:paraId="741B522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AE3E6D5">
            <w:pPr>
              <w:keepNext w:val="0"/>
              <w:keepLines w:val="0"/>
              <w:widowControl w:val="0"/>
              <w:suppressLineNumbers w:val="0"/>
              <w:autoSpaceDE w:val="0"/>
              <w:autoSpaceDN w:val="0"/>
              <w:spacing w:before="0" w:beforeAutospacing="0" w:after="0" w:afterAutospacing="0"/>
              <w:ind w:left="0" w:right="0"/>
              <w:jc w:val="left"/>
              <w:rPr>
                <w:rFonts w:hint="default" w:ascii="宋体" w:hAnsi="宋体" w:eastAsia="宋体" w:cs="宋体"/>
                <w:spacing w:val="-4"/>
                <w:sz w:val="21"/>
                <w:szCs w:val="21"/>
                <w:highlight w:val="none"/>
              </w:rPr>
            </w:pPr>
          </w:p>
        </w:tc>
      </w:tr>
      <w:tr w14:paraId="52A771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72C1ED3">
            <w:pPr>
              <w:keepNext w:val="0"/>
              <w:keepLines w:val="0"/>
              <w:widowControl w:val="0"/>
              <w:suppressLineNumbers w:val="0"/>
              <w:autoSpaceDE w:val="0"/>
              <w:autoSpaceDN w:val="0"/>
              <w:spacing w:before="0" w:beforeAutospacing="0" w:after="0" w:afterAutospacing="0"/>
              <w:ind w:left="0" w:right="0"/>
              <w:jc w:val="left"/>
              <w:rPr>
                <w:rFonts w:hint="default" w:ascii="宋体" w:hAnsi="宋体" w:eastAsia="宋体" w:cs="宋体"/>
                <w:spacing w:val="-4"/>
                <w:sz w:val="21"/>
                <w:szCs w:val="21"/>
                <w:highlight w:val="none"/>
              </w:rPr>
            </w:pPr>
          </w:p>
        </w:tc>
      </w:tr>
    </w:tbl>
    <w:p w14:paraId="7CB538DA">
      <w:pPr>
        <w:widowControl w:val="0"/>
        <w:autoSpaceDE w:val="0"/>
        <w:autoSpaceDN w:val="0"/>
        <w:ind w:firstLine="406" w:firstLineChars="200"/>
        <w:rPr>
          <w:rFonts w:ascii="宋体" w:hAnsi="宋体" w:eastAsia="宋体" w:cs="宋体"/>
          <w:b/>
          <w:bCs/>
          <w:color w:val="FF0000"/>
          <w:spacing w:val="-4"/>
          <w:sz w:val="21"/>
          <w:szCs w:val="21"/>
          <w:highlight w:val="none"/>
        </w:rPr>
      </w:pPr>
      <w:r>
        <w:rPr>
          <w:rFonts w:hint="eastAsia" w:ascii="宋体" w:hAnsi="宋体" w:eastAsia="宋体" w:cs="宋体"/>
          <w:b/>
          <w:bCs/>
          <w:color w:val="FF0000"/>
          <w:spacing w:val="-4"/>
          <w:sz w:val="21"/>
          <w:szCs w:val="21"/>
          <w:highlight w:val="none"/>
        </w:rPr>
        <w:t>注：1.政府采购违法行为风险知悉确认书不作为资格性审查及符合性审查条件。</w:t>
      </w:r>
    </w:p>
    <w:p w14:paraId="4F530040">
      <w:pPr>
        <w:widowControl w:val="0"/>
        <w:autoSpaceDE w:val="0"/>
        <w:autoSpaceDN w:val="0"/>
        <w:ind w:firstLine="406" w:firstLineChars="200"/>
        <w:rPr>
          <w:rFonts w:ascii="宋体" w:hAnsi="宋体" w:eastAsia="宋体" w:cs="宋体"/>
          <w:color w:val="FF0000"/>
          <w:spacing w:val="-4"/>
          <w:sz w:val="21"/>
          <w:szCs w:val="21"/>
          <w:highlight w:val="none"/>
        </w:rPr>
      </w:pPr>
      <w:r>
        <w:rPr>
          <w:rFonts w:hint="eastAsia" w:ascii="宋体" w:hAnsi="宋体" w:eastAsia="宋体" w:cs="宋体"/>
          <w:b/>
          <w:bCs/>
          <w:color w:val="FF0000"/>
          <w:spacing w:val="-4"/>
          <w:sz w:val="21"/>
          <w:szCs w:val="21"/>
          <w:highlight w:val="none"/>
        </w:rPr>
        <w:t>2.投标供应商负责人或投标授权代表签字并加盖单位公章后，扫描上传至投标文件一并提交。</w:t>
      </w:r>
    </w:p>
    <w:p w14:paraId="3E3D773C">
      <w:pPr>
        <w:widowControl w:val="0"/>
        <w:wordWrap w:val="0"/>
        <w:autoSpaceDE w:val="0"/>
        <w:autoSpaceDN w:val="0"/>
        <w:ind w:firstLine="404" w:firstLineChars="200"/>
        <w:jc w:val="right"/>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负责人/投标授权代表签名：     </w:t>
      </w:r>
    </w:p>
    <w:p w14:paraId="5714066C">
      <w:pPr>
        <w:widowControl w:val="0"/>
        <w:wordWrap w:val="0"/>
        <w:autoSpaceDE w:val="0"/>
        <w:autoSpaceDN w:val="0"/>
        <w:ind w:firstLine="404" w:firstLineChars="200"/>
        <w:jc w:val="right"/>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知悉人（公章）：     </w:t>
      </w:r>
    </w:p>
    <w:p w14:paraId="2675D0EE">
      <w:pPr>
        <w:widowControl w:val="0"/>
        <w:wordWrap w:val="0"/>
        <w:autoSpaceDE w:val="0"/>
        <w:autoSpaceDN w:val="0"/>
        <w:ind w:firstLine="404" w:firstLineChars="200"/>
        <w:jc w:val="right"/>
        <w:rPr>
          <w:rFonts w:cs="宋体" w:asciiTheme="minorEastAsia" w:hAnsiTheme="minorEastAsia" w:eastAsiaTheme="minorEastAsia"/>
          <w:sz w:val="21"/>
          <w:szCs w:val="21"/>
          <w:highlight w:val="none"/>
        </w:rPr>
      </w:pPr>
      <w:r>
        <w:rPr>
          <w:rFonts w:hint="eastAsia" w:ascii="宋体" w:hAnsi="宋体" w:eastAsia="宋体" w:cs="宋体"/>
          <w:spacing w:val="-4"/>
          <w:sz w:val="21"/>
          <w:szCs w:val="21"/>
          <w:highlight w:val="none"/>
        </w:rPr>
        <w:t xml:space="preserve">日期：     </w:t>
      </w:r>
    </w:p>
    <w:p w14:paraId="10DCFD73">
      <w:pPr>
        <w:widowControl w:val="0"/>
        <w:spacing w:line="360" w:lineRule="auto"/>
        <w:ind w:firstLine="482"/>
        <w:jc w:val="both"/>
        <w:rPr>
          <w:rFonts w:asciiTheme="minorEastAsia" w:hAnsiTheme="minorEastAsia" w:eastAsiaTheme="minorEastAsia"/>
          <w:b/>
          <w:bCs/>
          <w:kern w:val="2"/>
          <w:highlight w:val="none"/>
        </w:rPr>
      </w:pPr>
    </w:p>
    <w:p w14:paraId="08F3E718">
      <w:pPr>
        <w:rPr>
          <w:rFonts w:asciiTheme="minorEastAsia" w:hAnsiTheme="minorEastAsia" w:eastAsiaTheme="minorEastAsia"/>
          <w:szCs w:val="20"/>
          <w:highlight w:val="none"/>
        </w:rPr>
      </w:pPr>
    </w:p>
    <w:p w14:paraId="0FF52DAF">
      <w:pPr>
        <w:ind w:firstLine="482"/>
        <w:rPr>
          <w:rFonts w:asciiTheme="minorEastAsia" w:hAnsiTheme="minorEastAsia" w:eastAsiaTheme="minorEastAsia"/>
          <w:b/>
          <w:sz w:val="22"/>
          <w:highlight w:val="none"/>
        </w:rPr>
      </w:pPr>
      <w:r>
        <w:rPr>
          <w:rFonts w:hint="eastAsia" w:asciiTheme="minorEastAsia" w:hAnsiTheme="minorEastAsia" w:eastAsiaTheme="minorEastAsia" w:cstheme="majorEastAsia"/>
          <w:b/>
          <w:bCs/>
          <w:szCs w:val="20"/>
          <w:highlight w:val="none"/>
        </w:rPr>
        <w:t>（2）投标人认为需要加以说明的其他内容</w:t>
      </w:r>
    </w:p>
    <w:p w14:paraId="4BE63B43">
      <w:pPr>
        <w:rPr>
          <w:rFonts w:asciiTheme="minorEastAsia" w:hAnsiTheme="minorEastAsia" w:eastAsiaTheme="minorEastAsia"/>
          <w:highlight w:val="none"/>
        </w:rPr>
      </w:pPr>
    </w:p>
    <w:p w14:paraId="5A7C4504">
      <w:pPr>
        <w:rPr>
          <w:rFonts w:asciiTheme="minorEastAsia" w:hAnsiTheme="minorEastAsia" w:eastAsiaTheme="minorEastAsia"/>
          <w:highlight w:val="none"/>
        </w:rPr>
      </w:pPr>
    </w:p>
    <w:p w14:paraId="6C7095D3">
      <w:pPr>
        <w:rPr>
          <w:rFonts w:asciiTheme="minorEastAsia" w:hAnsiTheme="minorEastAsia" w:eastAsiaTheme="minorEastAsia"/>
          <w:b/>
          <w:bCs/>
          <w:szCs w:val="20"/>
          <w:highlight w:val="none"/>
        </w:rPr>
      </w:pPr>
      <w:r>
        <w:rPr>
          <w:rFonts w:asciiTheme="minorEastAsia" w:hAnsiTheme="minorEastAsia" w:eastAsiaTheme="minorEastAsia"/>
          <w:highlight w:val="none"/>
        </w:rPr>
        <w:br w:type="page"/>
      </w:r>
    </w:p>
    <w:p w14:paraId="3630A4A8">
      <w:pPr>
        <w:pStyle w:val="6"/>
        <w:rPr>
          <w:rFonts w:asciiTheme="minorEastAsia" w:hAnsiTheme="minorEastAsia" w:eastAsiaTheme="minorEastAsia"/>
          <w:highlight w:val="none"/>
        </w:rPr>
      </w:pPr>
      <w:r>
        <w:rPr>
          <w:rFonts w:hint="eastAsia" w:asciiTheme="minorEastAsia" w:hAnsiTheme="minorEastAsia" w:eastAsiaTheme="minorEastAsia"/>
          <w:highlight w:val="none"/>
        </w:rPr>
        <w:t>第五章  合同条款及格式</w:t>
      </w:r>
    </w:p>
    <w:p w14:paraId="6D4CB883">
      <w:pPr>
        <w:ind w:firstLine="482"/>
        <w:jc w:val="center"/>
        <w:rPr>
          <w:rFonts w:asciiTheme="minorEastAsia" w:hAnsiTheme="minorEastAsia" w:eastAsiaTheme="minorEastAsia"/>
          <w:b/>
          <w:highlight w:val="none"/>
        </w:rPr>
      </w:pPr>
      <w:bookmarkStart w:id="61" w:name="_Hlk72574405"/>
      <w:bookmarkStart w:id="62" w:name="_Hlk72260917"/>
    </w:p>
    <w:bookmarkEnd w:id="61"/>
    <w:bookmarkEnd w:id="62"/>
    <w:p w14:paraId="17B55DED">
      <w:pPr>
        <w:spacing w:line="360" w:lineRule="auto"/>
        <w:jc w:val="center"/>
        <w:rPr>
          <w:rFonts w:ascii="宋体" w:hAnsi="宋体" w:eastAsia="黑体"/>
          <w:bCs/>
          <w:kern w:val="44"/>
          <w:sz w:val="28"/>
          <w:szCs w:val="44"/>
          <w:highlight w:val="none"/>
        </w:rPr>
      </w:pPr>
      <w:r>
        <w:rPr>
          <w:rFonts w:hint="eastAsia" w:ascii="宋体" w:hAnsi="宋体" w:eastAsia="宋体" w:cs="宋体"/>
          <w:b/>
          <w:highlight w:val="none"/>
        </w:rPr>
        <w:t>（仅供参考，具体以项目需求及采购结果为准）</w:t>
      </w:r>
    </w:p>
    <w:p w14:paraId="23E101C6">
      <w:pPr>
        <w:snapToGrid w:val="0"/>
        <w:rPr>
          <w:rFonts w:ascii="宋体" w:hAnsi="宋体" w:eastAsia="宋体" w:cs="宋体"/>
          <w:highlight w:val="none"/>
          <w:u w:val="single"/>
        </w:rPr>
      </w:pPr>
      <w:r>
        <w:rPr>
          <w:rFonts w:hint="eastAsia" w:ascii="宋体" w:hAnsi="宋体" w:eastAsia="宋体" w:cs="宋体"/>
          <w:highlight w:val="none"/>
        </w:rPr>
        <w:t>甲方：</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   乙方: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p w14:paraId="0A0DD702">
      <w:pPr>
        <w:snapToGrid w:val="0"/>
        <w:rPr>
          <w:rFonts w:ascii="宋体" w:hAnsi="宋体" w:eastAsia="宋体" w:cs="宋体"/>
          <w:highlight w:val="none"/>
        </w:rPr>
      </w:pPr>
      <w:r>
        <w:rPr>
          <w:rFonts w:hint="eastAsia" w:ascii="宋体" w:hAnsi="宋体" w:eastAsia="宋体" w:cs="宋体"/>
          <w:highlight w:val="none"/>
        </w:rPr>
        <w:t>住所地：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住所地：</w:t>
      </w:r>
      <w:r>
        <w:rPr>
          <w:rFonts w:hint="eastAsia" w:ascii="宋体" w:hAnsi="宋体" w:eastAsia="宋体" w:cs="宋体"/>
          <w:highlight w:val="none"/>
          <w:u w:val="single"/>
        </w:rPr>
        <w:t xml:space="preserve">                    </w:t>
      </w:r>
    </w:p>
    <w:p w14:paraId="4FFE258B">
      <w:pPr>
        <w:snapToGrid w:val="0"/>
        <w:rPr>
          <w:rFonts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法定代表人：</w:t>
      </w:r>
      <w:r>
        <w:rPr>
          <w:rFonts w:hint="eastAsia" w:ascii="宋体" w:hAnsi="宋体" w:eastAsia="宋体" w:cs="宋体"/>
          <w:highlight w:val="none"/>
          <w:u w:val="single"/>
        </w:rPr>
        <w:t xml:space="preserve">                </w:t>
      </w:r>
    </w:p>
    <w:p w14:paraId="63F319B7">
      <w:pPr>
        <w:snapToGrid w:val="0"/>
        <w:rPr>
          <w:rFonts w:ascii="宋体" w:hAnsi="宋体" w:eastAsia="宋体" w:cs="宋体"/>
          <w:highlight w:val="none"/>
        </w:rPr>
      </w:pPr>
      <w:r>
        <w:rPr>
          <w:rFonts w:hint="eastAsia" w:ascii="宋体" w:hAnsi="宋体" w:eastAsia="宋体" w:cs="宋体"/>
          <w:highlight w:val="none"/>
        </w:rPr>
        <w:t>联系人：</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   联系人：</w:t>
      </w:r>
      <w:r>
        <w:rPr>
          <w:rFonts w:hint="eastAsia" w:ascii="宋体" w:hAnsi="宋体" w:eastAsia="宋体" w:cs="宋体"/>
          <w:highlight w:val="none"/>
          <w:u w:val="single"/>
        </w:rPr>
        <w:t xml:space="preserve">                    </w:t>
      </w:r>
    </w:p>
    <w:p w14:paraId="002E619E">
      <w:pPr>
        <w:snapToGrid w:val="0"/>
        <w:rPr>
          <w:rFonts w:ascii="宋体" w:hAnsi="宋体" w:eastAsia="宋体" w:cs="宋体"/>
          <w:highlight w:val="none"/>
        </w:rPr>
      </w:pPr>
      <w:r>
        <w:rPr>
          <w:rFonts w:hint="eastAsia" w:ascii="宋体" w:hAnsi="宋体" w:eastAsia="宋体" w:cs="宋体"/>
          <w:highlight w:val="none"/>
        </w:rPr>
        <w:t>电话：</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   电话：</w:t>
      </w:r>
      <w:r>
        <w:rPr>
          <w:rFonts w:hint="eastAsia" w:ascii="宋体" w:hAnsi="宋体" w:eastAsia="宋体" w:cs="宋体"/>
          <w:highlight w:val="none"/>
          <w:u w:val="single"/>
        </w:rPr>
        <w:t xml:space="preserve">                      </w:t>
      </w:r>
    </w:p>
    <w:p w14:paraId="0E639F9A">
      <w:pPr>
        <w:snapToGrid w:val="0"/>
        <w:rPr>
          <w:rFonts w:ascii="宋体" w:hAnsi="宋体" w:eastAsia="宋体" w:cs="宋体"/>
          <w:highlight w:val="none"/>
        </w:rPr>
      </w:pPr>
      <w:r>
        <w:rPr>
          <w:rFonts w:hint="eastAsia" w:ascii="宋体" w:hAnsi="宋体" w:eastAsia="宋体" w:cs="宋体"/>
          <w:highlight w:val="none"/>
        </w:rPr>
        <w:t>传真：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传真：</w:t>
      </w:r>
      <w:r>
        <w:rPr>
          <w:rFonts w:hint="eastAsia" w:ascii="宋体" w:hAnsi="宋体" w:eastAsia="宋体" w:cs="宋体"/>
          <w:highlight w:val="none"/>
          <w:u w:val="single"/>
        </w:rPr>
        <w:t xml:space="preserve">                      </w:t>
      </w:r>
    </w:p>
    <w:p w14:paraId="1EEE8913">
      <w:pPr>
        <w:pStyle w:val="2"/>
        <w:ind w:firstLine="448" w:firstLineChars="187"/>
        <w:jc w:val="both"/>
        <w:rPr>
          <w:rFonts w:ascii="宋体" w:hAnsi="宋体" w:eastAsia="宋体" w:cs="宋体"/>
          <w:szCs w:val="24"/>
          <w:highlight w:val="none"/>
        </w:rPr>
      </w:pPr>
      <w:r>
        <w:rPr>
          <w:rFonts w:hint="eastAsia" w:ascii="宋体" w:hAnsi="宋体" w:eastAsia="宋体" w:cs="宋体"/>
          <w:szCs w:val="24"/>
          <w:highlight w:val="none"/>
        </w:rPr>
        <w:t xml:space="preserve">                 </w:t>
      </w:r>
    </w:p>
    <w:p w14:paraId="400D739A">
      <w:pPr>
        <w:pStyle w:val="2"/>
        <w:ind w:firstLine="448" w:firstLineChars="187"/>
        <w:jc w:val="both"/>
        <w:rPr>
          <w:rFonts w:ascii="宋体" w:hAnsi="宋体" w:eastAsia="宋体" w:cs="宋体"/>
          <w:szCs w:val="24"/>
          <w:highlight w:val="none"/>
        </w:rPr>
      </w:pPr>
      <w:r>
        <w:rPr>
          <w:rFonts w:hint="eastAsia" w:ascii="宋体" w:hAnsi="宋体" w:eastAsia="宋体" w:cs="宋体"/>
          <w:szCs w:val="24"/>
          <w:highlight w:val="none"/>
        </w:rPr>
        <w:t>根据友和保险经纪有限公司</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项目（招标编号：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）结果，</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为中标人。按照《中华人民共和国民法典》（第三编 合同）》和《深圳经济特区政府采购条例》，经</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（以下简称甲方）和</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（以下简称乙方）协商，达成本合同条款。</w:t>
      </w:r>
    </w:p>
    <w:p w14:paraId="5F18B4DC">
      <w:pPr>
        <w:pStyle w:val="2"/>
        <w:ind w:firstLine="448" w:firstLineChars="187"/>
        <w:rPr>
          <w:rFonts w:ascii="宋体" w:hAnsi="宋体" w:eastAsia="宋体" w:cs="宋体"/>
          <w:szCs w:val="24"/>
          <w:highlight w:val="none"/>
        </w:rPr>
      </w:pPr>
      <w:bookmarkStart w:id="63" w:name="_Toc110918036"/>
      <w:bookmarkStart w:id="64" w:name="_Toc35656153"/>
      <w:bookmarkStart w:id="65" w:name="_Toc47425615"/>
      <w:bookmarkStart w:id="66" w:name="_Toc35654299"/>
    </w:p>
    <w:bookmarkEnd w:id="63"/>
    <w:bookmarkEnd w:id="64"/>
    <w:bookmarkEnd w:id="65"/>
    <w:bookmarkEnd w:id="66"/>
    <w:p w14:paraId="51DF3490">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一、工程概况</w:t>
      </w:r>
    </w:p>
    <w:p w14:paraId="7AF04D94">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工程名称：                       </w:t>
      </w:r>
      <w:r>
        <w:rPr>
          <w:rFonts w:hint="eastAsia" w:ascii="宋体" w:hAnsi="宋体" w:eastAsia="宋体" w:cs="宋体"/>
          <w:color w:val="0000FF"/>
          <w:szCs w:val="24"/>
          <w:highlight w:val="none"/>
          <w:u w:val="single"/>
        </w:rPr>
        <w:t xml:space="preserve">  </w:t>
      </w:r>
      <w:r>
        <w:rPr>
          <w:rFonts w:hint="eastAsia" w:ascii="宋体" w:hAnsi="宋体" w:eastAsia="宋体" w:cs="宋体"/>
          <w:szCs w:val="24"/>
          <w:highlight w:val="none"/>
          <w:u w:val="single"/>
        </w:rPr>
        <w:t xml:space="preserve">                                        </w:t>
      </w:r>
    </w:p>
    <w:p w14:paraId="6FDD1BBA">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工程地点：  </w:t>
      </w:r>
      <w:r>
        <w:rPr>
          <w:rFonts w:hint="eastAsia" w:ascii="宋体" w:hAnsi="宋体" w:eastAsia="宋体" w:cs="宋体"/>
          <w:color w:val="0000FF"/>
          <w:szCs w:val="24"/>
          <w:highlight w:val="none"/>
          <w:u w:val="single"/>
        </w:rPr>
        <w:t xml:space="preserve">        </w:t>
      </w:r>
      <w:r>
        <w:rPr>
          <w:rFonts w:hint="eastAsia" w:ascii="宋体" w:hAnsi="宋体" w:eastAsia="宋体" w:cs="宋体"/>
          <w:szCs w:val="24"/>
          <w:highlight w:val="none"/>
          <w:u w:val="single"/>
        </w:rPr>
        <w:t xml:space="preserve">                                                       </w:t>
      </w:r>
    </w:p>
    <w:p w14:paraId="107D9D3E">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工程规模及特征：                  ，具体施工内容详见设计图纸               </w:t>
      </w:r>
    </w:p>
    <w:p w14:paraId="3E0611F0">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工程承包范围：  详见预算书或工程量清单                            </w:t>
      </w:r>
    </w:p>
    <w:p w14:paraId="09EB09CB">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u w:val="single"/>
        </w:rPr>
        <w:t xml:space="preserve">资金来源：      财政性资金100%   </w:t>
      </w:r>
      <w:r>
        <w:rPr>
          <w:rFonts w:hint="eastAsia" w:ascii="宋体" w:hAnsi="宋体" w:eastAsia="宋体" w:cs="宋体"/>
          <w:szCs w:val="24"/>
          <w:highlight w:val="none"/>
        </w:rPr>
        <w:t xml:space="preserve">                                </w:t>
      </w:r>
    </w:p>
    <w:p w14:paraId="18E36FEA">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二、合同工期</w:t>
      </w:r>
    </w:p>
    <w:p w14:paraId="68491C34">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计划开工日期：                              </w:t>
      </w:r>
    </w:p>
    <w:p w14:paraId="57CBD992">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计划竣工日期：                                 </w:t>
      </w:r>
    </w:p>
    <w:p w14:paraId="42669858">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合同工期总日历天数：     天。</w:t>
      </w:r>
    </w:p>
    <w:p w14:paraId="74EF4DCB">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1、因采购单位原因导致本合同项目不能在约定日期开工的，以具备开工条件的时间为开工日期，工期相应顺延。采购单位与中标单位双方应书面确认具体开工时间。</w:t>
      </w:r>
    </w:p>
    <w:p w14:paraId="1B885F2E">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2、因中标单位原因导致本合同项目不能在约定的日期开工的，工期不予顺延。</w:t>
      </w:r>
    </w:p>
    <w:p w14:paraId="59B83A0E">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3、自工程完工之日起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日内，中标单位通知采购单位验收。经采购单位确认验收通过的时间为竣工日期。因采购单位原因不进行验收的，中标单位向采购单位发出验收通知的时间为竣工日期。采购单位在中标单位发出验收通知前擅自使用的，视为已经验收，采购单位开始使用的时间为竣工日期。</w:t>
      </w:r>
    </w:p>
    <w:p w14:paraId="0B981CD5">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三、质量标准</w:t>
      </w:r>
    </w:p>
    <w:p w14:paraId="6596C083">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本工程质量标准应当符合中华人民共和国《建筑工程施工质量验收统一标准》等国家、行业、施工项目所在地政府部门制定的质量标准及其他有关法律法规的规定。</w:t>
      </w:r>
    </w:p>
    <w:p w14:paraId="63645713">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四、合同价款</w:t>
      </w:r>
    </w:p>
    <w:p w14:paraId="1B6D6CEA">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 xml:space="preserve">1、币种：            </w:t>
      </w:r>
    </w:p>
    <w:p w14:paraId="4FF80DE5">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 xml:space="preserve">2、合同总价（大写）：             </w:t>
      </w:r>
    </w:p>
    <w:p w14:paraId="7A39EF91">
      <w:pPr>
        <w:pStyle w:val="2"/>
        <w:ind w:firstLine="448" w:firstLineChars="187"/>
        <w:jc w:val="left"/>
        <w:rPr>
          <w:rFonts w:ascii="宋体" w:hAnsi="宋体" w:eastAsia="宋体" w:cs="宋体"/>
          <w:szCs w:val="24"/>
          <w:highlight w:val="none"/>
          <w:u w:val="single"/>
          <w:lang w:val="zh-CN"/>
        </w:rPr>
      </w:pPr>
      <w:r>
        <w:rPr>
          <w:rFonts w:hint="eastAsia" w:ascii="宋体" w:hAnsi="宋体" w:eastAsia="宋体" w:cs="宋体"/>
          <w:szCs w:val="24"/>
          <w:highlight w:val="none"/>
          <w:u w:val="single"/>
        </w:rPr>
        <w:t>（小写）：¥</w:t>
      </w:r>
      <w:r>
        <w:rPr>
          <w:rFonts w:hint="eastAsia" w:ascii="宋体" w:hAnsi="宋体" w:eastAsia="宋体" w:cs="宋体"/>
          <w:szCs w:val="24"/>
          <w:highlight w:val="none"/>
          <w:u w:val="single"/>
          <w:lang w:val="zh-CN"/>
        </w:rPr>
        <w:t xml:space="preserve">   </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u w:val="single"/>
          <w:lang w:val="zh-CN"/>
        </w:rPr>
        <w:t xml:space="preserve">  元 </w:t>
      </w:r>
    </w:p>
    <w:p w14:paraId="1BA884AA">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u w:val="single"/>
        </w:rPr>
        <w:t>（其中本项目预算价为           元，大写              元，下浮率    %）</w:t>
      </w:r>
    </w:p>
    <w:p w14:paraId="2AF63252">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3、项目单价：详见经采购单位与中标单位盖章确认的工程报价单或预算书。</w:t>
      </w:r>
    </w:p>
    <w:p w14:paraId="41F52EFC">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五、工程款支付</w:t>
      </w:r>
    </w:p>
    <w:p w14:paraId="7618400D">
      <w:pPr>
        <w:pStyle w:val="2"/>
        <w:ind w:firstLine="448" w:firstLineChars="187"/>
        <w:jc w:val="left"/>
        <w:rPr>
          <w:rFonts w:ascii="宋体" w:hAnsi="宋体" w:eastAsia="宋体" w:cs="宋体"/>
          <w:szCs w:val="24"/>
          <w:highlight w:val="none"/>
          <w:u w:val="single"/>
        </w:rPr>
      </w:pPr>
      <w:r>
        <w:rPr>
          <w:rFonts w:hint="eastAsia" w:ascii="宋体" w:hAnsi="宋体" w:eastAsia="宋体" w:cs="宋体"/>
          <w:szCs w:val="24"/>
          <w:highlight w:val="none"/>
        </w:rPr>
        <w:t>1、采购单位向中标单位支付工程预付款的时间：</w:t>
      </w:r>
      <w:r>
        <w:rPr>
          <w:rFonts w:hint="eastAsia" w:ascii="宋体" w:hAnsi="宋体" w:eastAsia="宋体" w:cs="宋体"/>
          <w:szCs w:val="24"/>
          <w:highlight w:val="none"/>
          <w:u w:val="single"/>
        </w:rPr>
        <w:t xml:space="preserve">                   </w:t>
      </w:r>
    </w:p>
    <w:p w14:paraId="1B5E3001">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2、采购单位向中标单位支付工程预付款的数额：</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p w14:paraId="076464D1">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3、办理期中结算与支付的时间间隔和要求：本合同工程进度款按月进度申报，中标单位向采购单位提交已完成工程量报表，经监理人和采购单位审核确认后进行支付。</w:t>
      </w:r>
    </w:p>
    <w:p w14:paraId="317C6039">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采购单位自本合同工程竣工验收合格之</w:t>
      </w:r>
      <w:r>
        <w:rPr>
          <w:rFonts w:hint="eastAsia" w:ascii="宋体" w:hAnsi="宋体" w:eastAsia="宋体" w:cs="宋体"/>
          <w:szCs w:val="24"/>
          <w:highlight w:val="none"/>
          <w:u w:val="single"/>
        </w:rPr>
        <w:t>日起   日内</w:t>
      </w:r>
      <w:r>
        <w:rPr>
          <w:rFonts w:hint="eastAsia" w:ascii="宋体" w:hAnsi="宋体" w:eastAsia="宋体" w:cs="宋体"/>
          <w:szCs w:val="24"/>
          <w:highlight w:val="none"/>
        </w:rPr>
        <w:t>，向中标单位支付至合同总价的</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，经采购单位审定造价之日</w:t>
      </w:r>
      <w:r>
        <w:rPr>
          <w:rFonts w:hint="eastAsia" w:ascii="宋体" w:hAnsi="宋体" w:eastAsia="宋体" w:cs="宋体"/>
          <w:szCs w:val="24"/>
          <w:highlight w:val="none"/>
          <w:u w:val="single"/>
        </w:rPr>
        <w:t>起   日内</w:t>
      </w:r>
      <w:r>
        <w:rPr>
          <w:rFonts w:hint="eastAsia" w:ascii="宋体" w:hAnsi="宋体" w:eastAsia="宋体" w:cs="宋体"/>
          <w:szCs w:val="24"/>
          <w:highlight w:val="none"/>
        </w:rPr>
        <w:t>向中标单位支付至合同</w:t>
      </w:r>
      <w:r>
        <w:rPr>
          <w:rFonts w:hint="eastAsia" w:ascii="宋体" w:hAnsi="宋体" w:eastAsia="宋体" w:cs="宋体"/>
          <w:szCs w:val="24"/>
          <w:highlight w:val="none"/>
          <w:u w:val="single"/>
        </w:rPr>
        <w:t>总价的  %</w:t>
      </w:r>
      <w:r>
        <w:rPr>
          <w:rFonts w:hint="eastAsia" w:ascii="宋体" w:hAnsi="宋体" w:eastAsia="宋体" w:cs="宋体"/>
          <w:szCs w:val="24"/>
          <w:highlight w:val="none"/>
        </w:rPr>
        <w:t>，</w:t>
      </w:r>
      <w:r>
        <w:rPr>
          <w:rFonts w:hint="eastAsia" w:ascii="宋体" w:hAnsi="宋体" w:eastAsia="宋体" w:cs="宋体"/>
          <w:szCs w:val="24"/>
          <w:highlight w:val="none"/>
          <w:u w:val="single"/>
        </w:rPr>
        <w:t>剩余的  %</w:t>
      </w:r>
      <w:r>
        <w:rPr>
          <w:rFonts w:hint="eastAsia" w:ascii="宋体" w:hAnsi="宋体" w:eastAsia="宋体" w:cs="宋体"/>
          <w:szCs w:val="24"/>
          <w:highlight w:val="none"/>
        </w:rPr>
        <w:t>作为工程质量缺陷保修金，采购单位应自本合同工程项目保修期满之日</w:t>
      </w:r>
      <w:r>
        <w:rPr>
          <w:rFonts w:hint="eastAsia" w:ascii="宋体" w:hAnsi="宋体" w:eastAsia="宋体" w:cs="宋体"/>
          <w:szCs w:val="24"/>
          <w:highlight w:val="none"/>
          <w:u w:val="single"/>
        </w:rPr>
        <w:t>起  个工</w:t>
      </w:r>
      <w:r>
        <w:rPr>
          <w:rFonts w:hint="eastAsia" w:ascii="宋体" w:hAnsi="宋体" w:eastAsia="宋体" w:cs="宋体"/>
          <w:szCs w:val="24"/>
          <w:highlight w:val="none"/>
        </w:rPr>
        <w:t>作日内将尾支付至中标单位。</w:t>
      </w:r>
    </w:p>
    <w:p w14:paraId="0B842A53">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六、承诺</w:t>
      </w:r>
    </w:p>
    <w:p w14:paraId="68586DCB">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1、采购单位向中标单位承诺按照本合同约定的期限和方式支付合同价款及其它应当支付的款项,并履行本合同所约定的全部义务。</w:t>
      </w:r>
    </w:p>
    <w:p w14:paraId="2378F511">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2、中标单位向采购单位承诺按照本合同约定进行施工、竣工并在缺陷责任期内及保修期内承担工程质量缺陷保修责任,并履行本合同书所约定的全部义务。</w:t>
      </w:r>
    </w:p>
    <w:p w14:paraId="725E4B5D">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七、合同生效</w:t>
      </w:r>
    </w:p>
    <w:p w14:paraId="267E25D9">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采购单位、中标单位约定本合同自双方法定代表人（或负责人）签字并加盖单位公章之日起生效。</w:t>
      </w:r>
    </w:p>
    <w:p w14:paraId="507EC16F">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八、合同份数</w:t>
      </w:r>
    </w:p>
    <w:p w14:paraId="29CFA3BB">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本合同</w:t>
      </w:r>
      <w:r>
        <w:rPr>
          <w:rFonts w:hint="eastAsia" w:ascii="宋体" w:hAnsi="宋体" w:eastAsia="宋体" w:cs="宋体"/>
          <w:szCs w:val="24"/>
          <w:highlight w:val="none"/>
          <w:u w:val="single"/>
        </w:rPr>
        <w:t>一式陆份，采购单位肆份，中标单位贰份</w:t>
      </w:r>
      <w:r>
        <w:rPr>
          <w:rFonts w:hint="eastAsia" w:ascii="宋体" w:hAnsi="宋体" w:eastAsia="宋体" w:cs="宋体"/>
          <w:szCs w:val="24"/>
          <w:highlight w:val="none"/>
        </w:rPr>
        <w:t>，均具有同等的法律效力。</w:t>
      </w:r>
    </w:p>
    <w:p w14:paraId="1DC8FFB2">
      <w:pPr>
        <w:pStyle w:val="2"/>
        <w:ind w:firstLine="451" w:firstLineChars="187"/>
        <w:jc w:val="left"/>
        <w:rPr>
          <w:rFonts w:ascii="宋体" w:hAnsi="宋体" w:eastAsia="宋体" w:cs="宋体"/>
          <w:b/>
          <w:bCs/>
          <w:szCs w:val="24"/>
          <w:highlight w:val="none"/>
        </w:rPr>
      </w:pPr>
      <w:r>
        <w:rPr>
          <w:rFonts w:hint="eastAsia" w:ascii="宋体" w:hAnsi="宋体" w:eastAsia="宋体" w:cs="宋体"/>
          <w:b/>
          <w:bCs/>
          <w:szCs w:val="24"/>
          <w:highlight w:val="none"/>
        </w:rPr>
        <w:t>九、补充协议</w:t>
      </w:r>
    </w:p>
    <w:p w14:paraId="4306236F">
      <w:pPr>
        <w:pStyle w:val="2"/>
        <w:ind w:firstLine="448" w:firstLineChars="187"/>
        <w:jc w:val="left"/>
        <w:rPr>
          <w:rFonts w:ascii="宋体" w:hAnsi="宋体" w:eastAsia="宋体" w:cs="宋体"/>
          <w:szCs w:val="24"/>
          <w:highlight w:val="none"/>
        </w:rPr>
      </w:pPr>
      <w:r>
        <w:rPr>
          <w:rFonts w:hint="eastAsia" w:ascii="宋体" w:hAnsi="宋体" w:eastAsia="宋体" w:cs="宋体"/>
          <w:szCs w:val="24"/>
          <w:highlight w:val="none"/>
        </w:rPr>
        <w:t>合同未尽事宜，采购单位、中标单位另行签订书面补充协议，补充协议是合同的组成部分。</w:t>
      </w:r>
    </w:p>
    <w:p w14:paraId="5D8A3602">
      <w:pPr>
        <w:pStyle w:val="2"/>
        <w:ind w:firstLine="451" w:firstLineChars="187"/>
        <w:jc w:val="left"/>
        <w:rPr>
          <w:rFonts w:ascii="宋体" w:hAnsi="宋体" w:eastAsia="宋体" w:cs="宋体"/>
          <w:b/>
          <w:szCs w:val="24"/>
          <w:highlight w:val="none"/>
        </w:rPr>
      </w:pPr>
      <w:r>
        <w:rPr>
          <w:rFonts w:hint="eastAsia" w:ascii="宋体" w:hAnsi="宋体" w:eastAsia="宋体" w:cs="宋体"/>
          <w:b/>
          <w:bCs/>
          <w:szCs w:val="24"/>
          <w:highlight w:val="none"/>
        </w:rPr>
        <w:t>第十</w:t>
      </w:r>
      <w:r>
        <w:rPr>
          <w:rFonts w:hint="eastAsia" w:ascii="宋体" w:hAnsi="宋体" w:eastAsia="宋体" w:cs="宋体"/>
          <w:b/>
          <w:szCs w:val="24"/>
          <w:highlight w:val="none"/>
        </w:rPr>
        <w:t>条 违约责任与争议解决办法</w:t>
      </w:r>
    </w:p>
    <w:p w14:paraId="1A46DF05">
      <w:pPr>
        <w:tabs>
          <w:tab w:val="left" w:pos="0"/>
        </w:tabs>
        <w:snapToGrid w:val="0"/>
        <w:ind w:firstLine="480" w:firstLineChars="200"/>
        <w:rPr>
          <w:rFonts w:ascii="宋体" w:hAnsi="宋体" w:eastAsia="宋体" w:cs="宋体"/>
          <w:highlight w:val="none"/>
        </w:rPr>
      </w:pPr>
      <w:r>
        <w:rPr>
          <w:rFonts w:hint="eastAsia" w:ascii="宋体" w:hAnsi="宋体" w:eastAsia="宋体" w:cs="宋体"/>
          <w:highlight w:val="none"/>
        </w:rPr>
        <w:t>1、合同双方之任何一方不能全面履行合同条款，均属违约。违约所造成的经济损失概由违约方承担赔偿。违约造成工期延误责任分担：甲方违约，工期相应顺延；乙方违约，工期不得顺延。</w:t>
      </w:r>
    </w:p>
    <w:p w14:paraId="2BE672B2">
      <w:pPr>
        <w:tabs>
          <w:tab w:val="left" w:pos="0"/>
        </w:tabs>
        <w:snapToGrid w:val="0"/>
        <w:ind w:firstLine="480" w:firstLineChars="200"/>
        <w:rPr>
          <w:rFonts w:ascii="宋体" w:hAnsi="宋体" w:eastAsia="宋体" w:cs="宋体"/>
          <w:highlight w:val="none"/>
        </w:rPr>
      </w:pPr>
      <w:r>
        <w:rPr>
          <w:rFonts w:hint="eastAsia" w:ascii="宋体" w:hAnsi="宋体" w:eastAsia="宋体" w:cs="宋体"/>
          <w:highlight w:val="none"/>
        </w:rPr>
        <w:t>2、协商或仲裁：如果发生与本合同的解释或执行中的有关争议，双方首先应通过友好协商解决，否则任何一方可将该争议提交仲裁。仲裁事项应提交深圳仲裁委员会进行裁决。</w:t>
      </w:r>
    </w:p>
    <w:p w14:paraId="42CAF320">
      <w:pPr>
        <w:tabs>
          <w:tab w:val="left" w:pos="0"/>
        </w:tabs>
        <w:snapToGrid w:val="0"/>
        <w:rPr>
          <w:rFonts w:ascii="宋体" w:hAnsi="宋体" w:eastAsia="宋体" w:cs="宋体"/>
          <w:highlight w:val="none"/>
        </w:rPr>
      </w:pPr>
      <w:r>
        <w:rPr>
          <w:rFonts w:hint="eastAsia" w:ascii="宋体" w:hAnsi="宋体" w:eastAsia="宋体" w:cs="宋体"/>
          <w:highlight w:val="none"/>
        </w:rPr>
        <w:t>……。</w:t>
      </w:r>
    </w:p>
    <w:p w14:paraId="7EDDF201">
      <w:pPr>
        <w:pStyle w:val="2"/>
        <w:ind w:firstLine="451" w:firstLineChars="187"/>
        <w:jc w:val="left"/>
        <w:rPr>
          <w:rFonts w:ascii="宋体" w:hAnsi="宋体" w:eastAsia="宋体" w:cs="宋体"/>
          <w:b/>
          <w:szCs w:val="24"/>
          <w:highlight w:val="none"/>
        </w:rPr>
      </w:pPr>
      <w:r>
        <w:rPr>
          <w:rFonts w:hint="eastAsia" w:ascii="宋体" w:hAnsi="宋体" w:eastAsia="宋体" w:cs="宋体"/>
          <w:b/>
          <w:bCs/>
          <w:szCs w:val="24"/>
          <w:highlight w:val="none"/>
        </w:rPr>
        <w:t>第十一</w:t>
      </w:r>
      <w:r>
        <w:rPr>
          <w:rFonts w:hint="eastAsia" w:ascii="宋体" w:hAnsi="宋体" w:eastAsia="宋体" w:cs="宋体"/>
          <w:b/>
          <w:szCs w:val="24"/>
          <w:highlight w:val="none"/>
        </w:rPr>
        <w:t>条 知识产权、保密或其他事项要求</w:t>
      </w:r>
    </w:p>
    <w:p w14:paraId="239A1956">
      <w:pPr>
        <w:tabs>
          <w:tab w:val="left" w:pos="0"/>
        </w:tabs>
        <w:snapToGrid w:val="0"/>
        <w:ind w:firstLine="480" w:firstLineChars="200"/>
        <w:rPr>
          <w:rFonts w:ascii="宋体" w:hAnsi="宋体" w:eastAsia="宋体" w:cs="宋体"/>
          <w:highlight w:val="none"/>
        </w:rPr>
      </w:pPr>
      <w:r>
        <w:rPr>
          <w:rFonts w:hint="eastAsia" w:ascii="宋体" w:hAnsi="宋体" w:eastAsia="宋体" w:cs="宋体"/>
          <w:highlight w:val="none"/>
        </w:rPr>
        <w:t>1、除政府采购合同继续履行将损害国家利益和社会公共利益外，双方不得擅自变更、中止或者终止合同。</w:t>
      </w:r>
    </w:p>
    <w:p w14:paraId="69CAAD37">
      <w:pPr>
        <w:tabs>
          <w:tab w:val="left" w:pos="0"/>
        </w:tabs>
        <w:snapToGrid w:val="0"/>
        <w:ind w:firstLine="480" w:firstLineChars="200"/>
        <w:rPr>
          <w:rFonts w:ascii="宋体" w:hAnsi="宋体" w:eastAsia="宋体" w:cs="宋体"/>
          <w:highlight w:val="none"/>
        </w:rPr>
      </w:pPr>
      <w:r>
        <w:rPr>
          <w:rFonts w:hint="eastAsia" w:ascii="宋体" w:hAnsi="宋体" w:eastAsia="宋体" w:cs="宋体"/>
          <w:highlight w:val="none"/>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1F6400EE">
      <w:pPr>
        <w:tabs>
          <w:tab w:val="left" w:pos="0"/>
        </w:tabs>
        <w:snapToGrid w:val="0"/>
        <w:rPr>
          <w:rFonts w:ascii="宋体" w:hAnsi="宋体" w:eastAsia="宋体" w:cs="宋体"/>
          <w:highlight w:val="none"/>
        </w:rPr>
      </w:pPr>
      <w:r>
        <w:rPr>
          <w:rFonts w:hint="eastAsia" w:ascii="宋体" w:hAnsi="宋体" w:eastAsia="宋体" w:cs="宋体"/>
          <w:highlight w:val="none"/>
        </w:rPr>
        <w:t>……。</w:t>
      </w:r>
    </w:p>
    <w:p w14:paraId="5A847E28">
      <w:pPr>
        <w:pStyle w:val="2"/>
        <w:ind w:firstLine="451" w:firstLineChars="187"/>
        <w:jc w:val="left"/>
        <w:rPr>
          <w:rFonts w:ascii="宋体" w:hAnsi="宋体" w:eastAsia="宋体" w:cs="宋体"/>
          <w:b/>
          <w:szCs w:val="24"/>
          <w:highlight w:val="none"/>
        </w:rPr>
      </w:pPr>
      <w:r>
        <w:rPr>
          <w:rFonts w:hint="eastAsia" w:ascii="宋体" w:hAnsi="宋体" w:eastAsia="宋体" w:cs="宋体"/>
          <w:b/>
          <w:szCs w:val="24"/>
          <w:highlight w:val="none"/>
        </w:rPr>
        <w:t>第十二条 附件（附录）</w:t>
      </w:r>
      <w:r>
        <w:rPr>
          <w:rFonts w:hint="eastAsia" w:ascii="宋体" w:hAnsi="宋体" w:eastAsia="宋体" w:cs="宋体"/>
          <w:szCs w:val="24"/>
          <w:highlight w:val="none"/>
        </w:rPr>
        <w:t>（如有，可填写，并附相关内容）</w:t>
      </w:r>
    </w:p>
    <w:p w14:paraId="27E89A40">
      <w:pPr>
        <w:pStyle w:val="2"/>
        <w:ind w:firstLine="448" w:firstLineChars="187"/>
        <w:jc w:val="left"/>
        <w:rPr>
          <w:rFonts w:ascii="宋体" w:hAnsi="宋体" w:eastAsia="宋体" w:cs="宋体"/>
          <w:b/>
          <w:bCs/>
          <w:szCs w:val="24"/>
          <w:highlight w:val="none"/>
        </w:rPr>
      </w:pPr>
      <w:r>
        <w:rPr>
          <w:rFonts w:hint="eastAsia" w:ascii="宋体" w:hAnsi="宋体" w:eastAsia="宋体" w:cs="宋体"/>
          <w:szCs w:val="24"/>
          <w:highlight w:val="none"/>
        </w:rPr>
        <w:t>……。</w:t>
      </w:r>
    </w:p>
    <w:p w14:paraId="21725B4C">
      <w:pPr>
        <w:snapToGrid w:val="0"/>
        <w:spacing w:line="360" w:lineRule="auto"/>
        <w:ind w:firstLine="200"/>
        <w:rPr>
          <w:rFonts w:ascii="宋体" w:hAnsi="宋体" w:eastAsia="宋体"/>
          <w:highlight w:val="none"/>
        </w:rPr>
      </w:pPr>
    </w:p>
    <w:p w14:paraId="3B25487A">
      <w:pPr>
        <w:snapToGrid w:val="0"/>
        <w:spacing w:line="360" w:lineRule="auto"/>
        <w:rPr>
          <w:rFonts w:ascii="宋体" w:hAnsi="宋体" w:eastAsia="宋体"/>
          <w:highlight w:val="none"/>
        </w:rPr>
      </w:pPr>
      <w:r>
        <w:rPr>
          <w:rFonts w:ascii="宋体" w:hAnsi="宋体" w:eastAsia="宋体"/>
          <w:highlight w:val="none"/>
        </w:rPr>
        <w:t>甲方（公章）</w:t>
      </w:r>
      <w:r>
        <w:rPr>
          <w:rFonts w:hint="eastAsia" w:ascii="宋体" w:hAnsi="宋体" w:eastAsia="宋体"/>
          <w:highlight w:val="none"/>
        </w:rPr>
        <w:t xml:space="preserve">： </w:t>
      </w:r>
      <w:r>
        <w:rPr>
          <w:rFonts w:ascii="宋体" w:hAnsi="宋体" w:eastAsia="宋体"/>
          <w:highlight w:val="none"/>
        </w:rPr>
        <w:t xml:space="preserve">                           乙方（公章）</w:t>
      </w:r>
      <w:r>
        <w:rPr>
          <w:rFonts w:hint="eastAsia" w:ascii="宋体" w:hAnsi="宋体" w:eastAsia="宋体"/>
          <w:highlight w:val="none"/>
        </w:rPr>
        <w:t>：</w:t>
      </w:r>
    </w:p>
    <w:p w14:paraId="205A504E">
      <w:pPr>
        <w:snapToGrid w:val="0"/>
        <w:spacing w:line="360" w:lineRule="auto"/>
        <w:rPr>
          <w:rFonts w:ascii="宋体" w:hAnsi="宋体" w:eastAsia="宋体"/>
          <w:highlight w:val="none"/>
        </w:rPr>
      </w:pPr>
      <w:r>
        <w:rPr>
          <w:rFonts w:ascii="宋体" w:hAnsi="宋体" w:eastAsia="宋体"/>
          <w:highlight w:val="none"/>
        </w:rPr>
        <w:t>法定代表人（签章）</w:t>
      </w:r>
      <w:r>
        <w:rPr>
          <w:rFonts w:ascii="宋体" w:hAnsi="宋体" w:eastAsia="宋体"/>
          <w:highlight w:val="none"/>
        </w:rPr>
        <w:tab/>
      </w:r>
      <w:r>
        <w:rPr>
          <w:rFonts w:ascii="宋体" w:hAnsi="宋体" w:eastAsia="宋体"/>
          <w:highlight w:val="none"/>
        </w:rPr>
        <w:tab/>
      </w:r>
      <w:r>
        <w:rPr>
          <w:rFonts w:ascii="宋体" w:hAnsi="宋体" w:eastAsia="宋体"/>
          <w:highlight w:val="none"/>
        </w:rPr>
        <w:tab/>
      </w:r>
      <w:r>
        <w:rPr>
          <w:rFonts w:ascii="宋体" w:hAnsi="宋体" w:eastAsia="宋体"/>
          <w:highlight w:val="none"/>
        </w:rPr>
        <w:tab/>
      </w:r>
      <w:r>
        <w:rPr>
          <w:rFonts w:ascii="宋体" w:hAnsi="宋体" w:eastAsia="宋体"/>
          <w:highlight w:val="none"/>
        </w:rPr>
        <w:t>法定代表人（签章）</w:t>
      </w:r>
    </w:p>
    <w:p w14:paraId="43C78DF6">
      <w:pPr>
        <w:snapToGrid w:val="0"/>
        <w:spacing w:line="360" w:lineRule="auto"/>
        <w:rPr>
          <w:rFonts w:ascii="宋体" w:hAnsi="宋体" w:eastAsia="宋体"/>
          <w:highlight w:val="none"/>
        </w:rPr>
      </w:pPr>
      <w:r>
        <w:rPr>
          <w:rFonts w:ascii="宋体" w:hAnsi="宋体" w:eastAsia="宋体"/>
          <w:highlight w:val="none"/>
        </w:rPr>
        <w:t>或授权代表：</w:t>
      </w:r>
      <w:r>
        <w:rPr>
          <w:rFonts w:ascii="宋体" w:hAnsi="宋体" w:eastAsia="宋体"/>
          <w:highlight w:val="none"/>
        </w:rPr>
        <w:tab/>
      </w:r>
      <w:r>
        <w:rPr>
          <w:rFonts w:ascii="宋体" w:hAnsi="宋体" w:eastAsia="宋体"/>
          <w:highlight w:val="none"/>
        </w:rPr>
        <w:tab/>
      </w:r>
      <w:r>
        <w:rPr>
          <w:rFonts w:ascii="宋体" w:hAnsi="宋体" w:eastAsia="宋体"/>
          <w:highlight w:val="none"/>
        </w:rPr>
        <w:tab/>
      </w:r>
      <w:r>
        <w:rPr>
          <w:rFonts w:ascii="宋体" w:hAnsi="宋体" w:eastAsia="宋体"/>
          <w:highlight w:val="none"/>
        </w:rPr>
        <w:tab/>
      </w:r>
      <w:r>
        <w:rPr>
          <w:rFonts w:ascii="宋体" w:hAnsi="宋体" w:eastAsia="宋体"/>
          <w:highlight w:val="none"/>
        </w:rPr>
        <w:tab/>
      </w:r>
      <w:r>
        <w:rPr>
          <w:rFonts w:ascii="宋体" w:hAnsi="宋体" w:eastAsia="宋体"/>
          <w:highlight w:val="none"/>
        </w:rPr>
        <w:t>或授权代表：</w:t>
      </w:r>
    </w:p>
    <w:p w14:paraId="6DF1595A">
      <w:pPr>
        <w:rPr>
          <w:rFonts w:asciiTheme="minorEastAsia" w:hAnsiTheme="minorEastAsia" w:eastAsiaTheme="minorEastAsia"/>
          <w:szCs w:val="21"/>
          <w:highlight w:val="none"/>
        </w:rPr>
      </w:pPr>
      <w:r>
        <w:rPr>
          <w:rFonts w:hint="eastAsia" w:ascii="宋体" w:hAnsi="宋体" w:eastAsia="宋体"/>
          <w:highlight w:val="none"/>
        </w:rPr>
        <w:t xml:space="preserve">日期： </w:t>
      </w:r>
      <w:r>
        <w:rPr>
          <w:rFonts w:ascii="宋体" w:hAnsi="宋体" w:eastAsia="宋体"/>
          <w:highlight w:val="none"/>
        </w:rPr>
        <w:t xml:space="preserve">   年   月   日     </w:t>
      </w:r>
      <w:r>
        <w:rPr>
          <w:rFonts w:ascii="宋体" w:hAnsi="宋体" w:eastAsia="宋体"/>
          <w:highlight w:val="none"/>
        </w:rPr>
        <w:tab/>
      </w:r>
      <w:r>
        <w:rPr>
          <w:rFonts w:ascii="宋体" w:hAnsi="宋体" w:eastAsia="宋体"/>
          <w:highlight w:val="none"/>
        </w:rPr>
        <w:tab/>
      </w:r>
      <w:r>
        <w:rPr>
          <w:rFonts w:ascii="宋体" w:hAnsi="宋体" w:eastAsia="宋体"/>
          <w:highlight w:val="none"/>
        </w:rPr>
        <w:tab/>
      </w:r>
      <w:r>
        <w:rPr>
          <w:rFonts w:hint="eastAsia" w:ascii="宋体" w:hAnsi="宋体" w:eastAsia="宋体"/>
          <w:highlight w:val="none"/>
        </w:rPr>
        <w:t xml:space="preserve">日期： </w:t>
      </w:r>
      <w:r>
        <w:rPr>
          <w:rFonts w:ascii="宋体" w:hAnsi="宋体" w:eastAsia="宋体"/>
          <w:highlight w:val="none"/>
        </w:rPr>
        <w:t xml:space="preserve">   年   月   </w:t>
      </w:r>
      <w:r>
        <w:rPr>
          <w:rFonts w:asciiTheme="minorEastAsia" w:hAnsiTheme="minorEastAsia" w:eastAsiaTheme="minorEastAsia"/>
          <w:highlight w:val="none"/>
        </w:rPr>
        <w:t>日</w:t>
      </w:r>
      <w:r>
        <w:rPr>
          <w:rFonts w:asciiTheme="minorEastAsia" w:hAnsiTheme="minorEastAsia" w:eastAsiaTheme="minorEastAsia"/>
          <w:szCs w:val="21"/>
          <w:highlight w:val="none"/>
        </w:rPr>
        <w:br w:type="page"/>
      </w:r>
    </w:p>
    <w:p w14:paraId="5EFDC888">
      <w:pPr>
        <w:pStyle w:val="6"/>
        <w:snapToGrid w:val="0"/>
        <w:spacing w:before="120" w:beforeLines="50"/>
        <w:ind w:left="0" w:leftChars="0" w:firstLine="0" w:firstLineChars="0"/>
        <w:rPr>
          <w:rFonts w:asciiTheme="minorEastAsia" w:hAnsiTheme="minorEastAsia" w:eastAsiaTheme="minorEastAsia"/>
          <w:sz w:val="28"/>
          <w:szCs w:val="28"/>
          <w:highlight w:val="none"/>
        </w:rPr>
      </w:pPr>
      <w:bookmarkStart w:id="67" w:name="_Toc27624"/>
      <w:r>
        <w:rPr>
          <w:rFonts w:hint="eastAsia" w:asciiTheme="minorEastAsia" w:hAnsiTheme="minorEastAsia" w:eastAsiaTheme="minorEastAsia"/>
          <w:sz w:val="28"/>
          <w:szCs w:val="28"/>
          <w:highlight w:val="none"/>
        </w:rPr>
        <w:t>第二节 政府采购合同通用条款</w:t>
      </w:r>
      <w:bookmarkEnd w:id="67"/>
    </w:p>
    <w:p w14:paraId="4902E68B">
      <w:pPr>
        <w:tabs>
          <w:tab w:val="left" w:pos="8820"/>
          <w:tab w:val="left" w:pos="9345"/>
          <w:tab w:val="left" w:pos="9765"/>
        </w:tabs>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highlight w:val="none"/>
        </w:rPr>
        <w:t xml:space="preserve">1. </w:t>
      </w:r>
      <w:r>
        <w:rPr>
          <w:rFonts w:hint="eastAsia" w:asciiTheme="minorEastAsia" w:hAnsiTheme="minorEastAsia" w:eastAsiaTheme="minorEastAsia"/>
          <w:b/>
          <w:bCs/>
          <w:highlight w:val="none"/>
        </w:rPr>
        <w:t>定义</w:t>
      </w:r>
    </w:p>
    <w:p w14:paraId="0F5333DF">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1.1合同当事人</w:t>
      </w:r>
    </w:p>
    <w:p w14:paraId="05F9AF88">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（1）采购人（以下称甲方）是指使用财政性资金，通过政府采购方式向供应商购买货物及其相关服务的国家机关、事业单位、团体组织。</w:t>
      </w:r>
    </w:p>
    <w:p w14:paraId="56CFACC0">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（2）供应商（以下称乙方）是指参加政府采购活动并且中标（成交），向采购人提供合同约定的货物及其相关服务的法人、非法人组织或者自然人。</w:t>
      </w:r>
    </w:p>
    <w:p w14:paraId="7823325D">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（3）其他合同主体是指除采购人和供应商以外，</w:t>
      </w:r>
      <w:r>
        <w:rPr>
          <w:rFonts w:hint="eastAsia" w:cs="宋体" w:asciiTheme="minorEastAsia" w:hAnsiTheme="minorEastAsia" w:eastAsiaTheme="minorEastAsia"/>
          <w:bCs/>
          <w:color w:val="000000" w:themeColor="text1"/>
          <w:szCs w:val="21"/>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szCs w:val="21"/>
          <w:highlight w:val="none"/>
        </w:rPr>
        <w:t>。</w:t>
      </w:r>
    </w:p>
    <w:p w14:paraId="79501A36">
      <w:pPr>
        <w:tabs>
          <w:tab w:val="left" w:pos="570"/>
          <w:tab w:val="left" w:pos="9240"/>
          <w:tab w:val="left" w:pos="9555"/>
        </w:tabs>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1.2本合同下列术语应解释为：</w:t>
      </w:r>
    </w:p>
    <w:p w14:paraId="110A7059">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（1）“合同”系指</w:t>
      </w:r>
      <w:r>
        <w:rPr>
          <w:rFonts w:hint="eastAsia" w:cs="宋体" w:asciiTheme="minorEastAsia" w:hAnsiTheme="minorEastAsia" w:eastAsiaTheme="minorEastAsia"/>
          <w:bCs/>
          <w:color w:val="000000" w:themeColor="text1"/>
          <w:szCs w:val="21"/>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szCs w:val="21"/>
          <w:highlight w:val="none"/>
        </w:rPr>
        <w:t>政府采购合同协议书及其变更、补充协议，政府采购合同专用条款，政府采购合同通用条款，中标（成交）通知书，投标（响应）文件，采购文件，有关技术文件和图纸，以及</w:t>
      </w:r>
      <w:r>
        <w:rPr>
          <w:rFonts w:hint="eastAsia" w:cs="宋体" w:asciiTheme="minorEastAsia" w:hAnsiTheme="minorEastAsia" w:eastAsiaTheme="minorEastAsia"/>
          <w:color w:val="000000" w:themeColor="text1"/>
          <w:kern w:val="2"/>
          <w:sz w:val="21"/>
          <w:szCs w:val="21"/>
          <w:highlight w:val="none"/>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szCs w:val="21"/>
          <w:highlight w:val="none"/>
        </w:rPr>
        <w:t>。</w:t>
      </w:r>
    </w:p>
    <w:p w14:paraId="5884BB01">
      <w:pPr>
        <w:tabs>
          <w:tab w:val="left" w:pos="570"/>
          <w:tab w:val="left" w:pos="9240"/>
          <w:tab w:val="left" w:pos="9555"/>
        </w:tabs>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（2）“合同价款”系指根据本合同规定乙方在全面履行合同义务后甲方应支付给乙方的价款。</w:t>
      </w:r>
    </w:p>
    <w:p w14:paraId="770709CC">
      <w:pPr>
        <w:tabs>
          <w:tab w:val="left" w:pos="570"/>
          <w:tab w:val="left" w:pos="9240"/>
          <w:tab w:val="left" w:pos="9555"/>
        </w:tabs>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（3）“货物”系指乙方根据本合同规定须向甲方提供的各种形态和种类的物品，包括原材料、设备、产品（</w:t>
      </w:r>
      <w:r>
        <w:rPr>
          <w:rFonts w:hint="eastAsia" w:asciiTheme="minorEastAsia" w:hAnsiTheme="minorEastAsia" w:eastAsiaTheme="minorEastAsia"/>
          <w:color w:val="000000" w:themeColor="text1"/>
          <w:szCs w:val="21"/>
          <w:highlight w:val="none"/>
          <w14:textFill>
            <w14:solidFill>
              <w14:schemeClr w14:val="tx1"/>
            </w14:solidFill>
          </w14:textFill>
        </w:rPr>
        <w:t>包括软件）及相关的其备品备件、工具、手册及</w:t>
      </w:r>
      <w:r>
        <w:rPr>
          <w:rFonts w:asciiTheme="minorEastAsia" w:hAnsiTheme="minorEastAsia" w:eastAsiaTheme="minorEastAsia"/>
          <w:color w:val="000000" w:themeColor="text1"/>
          <w:szCs w:val="21"/>
          <w:highlight w:val="none"/>
          <w:lang w:val="en"/>
          <w14:textFill>
            <w14:solidFill>
              <w14:schemeClr w14:val="tx1"/>
            </w14:solidFill>
          </w14:textFill>
        </w:rPr>
        <w:t>其他</w:t>
      </w:r>
      <w:r>
        <w:rPr>
          <w:rFonts w:hint="eastAsia" w:asciiTheme="minorEastAsia" w:hAnsiTheme="minorEastAsia" w:eastAsiaTheme="minorEastAsia"/>
          <w:color w:val="000000" w:themeColor="text1"/>
          <w:szCs w:val="21"/>
          <w:highlight w:val="none"/>
          <w14:textFill>
            <w14:solidFill>
              <w14:schemeClr w14:val="tx1"/>
            </w14:solidFill>
          </w14:textFill>
        </w:rPr>
        <w:t>技术资料和材料等。</w:t>
      </w:r>
    </w:p>
    <w:p w14:paraId="640FE1A6">
      <w:pPr>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szCs w:val="21"/>
          <w:highlight w:val="none"/>
        </w:rPr>
        <w:t>相关</w:t>
      </w:r>
      <w:r>
        <w:rPr>
          <w:rFonts w:hint="eastAsia" w:asciiTheme="minorEastAsia" w:hAnsiTheme="minorEastAsia" w:eastAsiaTheme="minorEastAsia"/>
          <w:color w:val="000000" w:themeColor="text1"/>
          <w:szCs w:val="21"/>
          <w:highlight w:val="none"/>
          <w14:textFill>
            <w14:solidFill>
              <w14:schemeClr w14:val="tx1"/>
            </w14:solidFill>
          </w14:textFill>
        </w:rPr>
        <w:t>服务”系指根据合同规定，乙方应提供的与货物有关的技术、管理和</w:t>
      </w:r>
      <w:r>
        <w:rPr>
          <w:rFonts w:asciiTheme="minorEastAsia" w:hAnsiTheme="minorEastAsia" w:eastAsiaTheme="minorEastAsia"/>
          <w:color w:val="000000" w:themeColor="text1"/>
          <w:szCs w:val="21"/>
          <w:highlight w:val="none"/>
          <w:lang w:val="en"/>
          <w14:textFill>
            <w14:solidFill>
              <w14:schemeClr w14:val="tx1"/>
            </w14:solidFill>
          </w14:textFill>
        </w:rPr>
        <w:t>其他</w:t>
      </w:r>
      <w:r>
        <w:rPr>
          <w:rFonts w:hint="eastAsia" w:asciiTheme="minorEastAsia" w:hAnsiTheme="minorEastAsia" w:eastAsiaTheme="minorEastAsia"/>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Theme="minorEastAsia" w:hAnsiTheme="minorEastAsia" w:eastAsiaTheme="minorEastAsia"/>
          <w:color w:val="000000" w:themeColor="text1"/>
          <w:szCs w:val="21"/>
          <w:highlight w:val="none"/>
          <w:lang w:val="en"/>
          <w14:textFill>
            <w14:solidFill>
              <w14:schemeClr w14:val="tx1"/>
            </w14:solidFill>
          </w14:textFill>
        </w:rPr>
        <w:t>其他</w:t>
      </w:r>
      <w:r>
        <w:rPr>
          <w:rFonts w:hint="eastAsia" w:asciiTheme="minorEastAsia" w:hAnsiTheme="minorEastAsia" w:eastAsiaTheme="minorEastAsia"/>
          <w:color w:val="000000" w:themeColor="text1"/>
          <w:szCs w:val="21"/>
          <w:highlight w:val="none"/>
          <w14:textFill>
            <w14:solidFill>
              <w14:schemeClr w14:val="tx1"/>
            </w14:solidFill>
          </w14:textFill>
        </w:rPr>
        <w:t>义务。</w:t>
      </w:r>
    </w:p>
    <w:p w14:paraId="505097F6">
      <w:pPr>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EE29F78">
      <w:pPr>
        <w:tabs>
          <w:tab w:val="left" w:pos="570"/>
          <w:tab w:val="left" w:pos="9240"/>
          <w:tab w:val="left" w:pos="9555"/>
        </w:tabs>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szCs w:val="21"/>
          <w:highlight w:val="none"/>
        </w:rPr>
        <w:t>“联合体”系指由两个以上的自然人、法人或者非法人组织组成，以一个供应商的身份共同参加政府采购的主体</w:t>
      </w:r>
      <w:r>
        <w:rPr>
          <w:rFonts w:hint="eastAsia" w:asciiTheme="minorEastAsia" w:hAnsiTheme="minorEastAsia" w:eastAsiaTheme="minorEastAsia"/>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b/>
          <w:bCs/>
          <w:color w:val="000000" w:themeColor="text1"/>
          <w:szCs w:val="21"/>
          <w:highlight w:val="none"/>
          <w14:textFill>
            <w14:solidFill>
              <w14:schemeClr w14:val="tx1"/>
            </w14:solidFill>
          </w14:textFill>
        </w:rPr>
        <w:t>政府采购合同专用条款</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170C960A">
      <w:pPr>
        <w:tabs>
          <w:tab w:val="left" w:pos="570"/>
          <w:tab w:val="left" w:pos="9240"/>
          <w:tab w:val="left" w:pos="9555"/>
        </w:tabs>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（7）其他术语解释，见【</w:t>
      </w:r>
      <w:r>
        <w:rPr>
          <w:rFonts w:hint="eastAsia" w:asciiTheme="minorEastAsia" w:hAnsiTheme="minorEastAsia" w:eastAsiaTheme="minorEastAsia"/>
          <w:b/>
          <w:bCs/>
          <w:color w:val="000000" w:themeColor="text1"/>
          <w:szCs w:val="21"/>
          <w:highlight w:val="none"/>
          <w14:textFill>
            <w14:solidFill>
              <w14:schemeClr w14:val="tx1"/>
            </w14:solidFill>
          </w14:textFill>
        </w:rPr>
        <w:t>政府采购合同专用条款</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58E4B022">
      <w:pPr>
        <w:numPr>
          <w:ilvl w:val="0"/>
          <w:numId w:val="6"/>
        </w:numPr>
        <w:autoSpaceDE w:val="0"/>
        <w:autoSpaceDN w:val="0"/>
        <w:adjustRightInd w:val="0"/>
        <w:snapToGrid w:val="0"/>
        <w:spacing w:line="400" w:lineRule="exact"/>
        <w:ind w:firstLine="482"/>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合同标的及金额</w:t>
      </w:r>
    </w:p>
    <w:p w14:paraId="5845F286">
      <w:pPr>
        <w:autoSpaceDE w:val="0"/>
        <w:autoSpaceDN w:val="0"/>
        <w:adjustRightInd w:val="0"/>
        <w:snapToGrid w:val="0"/>
        <w:spacing w:line="400" w:lineRule="exact"/>
        <w:ind w:firstLine="480" w:firstLineChars="200"/>
        <w:rPr>
          <w:rFonts w:asciiTheme="minorEastAsia" w:hAnsiTheme="minorEastAsia" w:eastAsiaTheme="minorEastAsia"/>
          <w:b/>
          <w:bCs/>
          <w:i/>
          <w:iCs/>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asciiTheme="minorEastAsia" w:hAnsiTheme="minorEastAsia" w:eastAsiaTheme="minorEastAsia"/>
          <w:color w:val="000000" w:themeColor="text1"/>
          <w:szCs w:val="21"/>
          <w:highlight w:val="none"/>
          <w:lang w:val="en"/>
          <w14:textFill>
            <w14:solidFill>
              <w14:schemeClr w14:val="tx1"/>
            </w14:solidFill>
          </w14:textFill>
        </w:rPr>
        <w:t>其他</w:t>
      </w:r>
      <w:r>
        <w:rPr>
          <w:rFonts w:hint="eastAsia" w:asciiTheme="minorEastAsia" w:hAnsiTheme="minorEastAsia" w:eastAsiaTheme="minorEastAsia"/>
          <w:color w:val="000000" w:themeColor="text1"/>
          <w:szCs w:val="21"/>
          <w:highlight w:val="none"/>
          <w14:textFill>
            <w14:solidFill>
              <w14:schemeClr w14:val="tx1"/>
            </w14:solidFill>
          </w14:textFill>
        </w:rPr>
        <w:t>任何费用。</w:t>
      </w:r>
    </w:p>
    <w:p w14:paraId="0E75E748">
      <w:pPr>
        <w:adjustRightInd w:val="0"/>
        <w:snapToGrid w:val="0"/>
        <w:spacing w:line="400" w:lineRule="exact"/>
        <w:ind w:firstLine="482"/>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 履行合同的时间、地点和方式</w:t>
      </w:r>
    </w:p>
    <w:p w14:paraId="5C367E82">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3.1 </w:t>
      </w:r>
      <w:r>
        <w:rPr>
          <w:rFonts w:hint="eastAsia" w:cs="宋体" w:asciiTheme="minorEastAsia" w:hAnsiTheme="minorEastAsia" w:eastAsiaTheme="minorEastAsia"/>
          <w:szCs w:val="21"/>
          <w:highlight w:val="none"/>
        </w:rPr>
        <w:t>乙方应当在约定的时间、地点，按照约定方式履行合同。</w:t>
      </w:r>
    </w:p>
    <w:p w14:paraId="31A03AC3">
      <w:pPr>
        <w:autoSpaceDE w:val="0"/>
        <w:autoSpaceDN w:val="0"/>
        <w:adjustRightInd w:val="0"/>
        <w:snapToGrid w:val="0"/>
        <w:spacing w:line="400" w:lineRule="exact"/>
        <w:ind w:firstLine="482"/>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4. 甲方的权利和义务</w:t>
      </w:r>
    </w:p>
    <w:p w14:paraId="6AFB1624">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w:t>
      </w:r>
      <w:r>
        <w:rPr>
          <w:rFonts w:asciiTheme="minorEastAsia" w:hAnsiTheme="minorEastAsia" w:eastAsiaTheme="minorEastAsia"/>
          <w:color w:val="000000" w:themeColor="text1"/>
          <w:szCs w:val="21"/>
          <w:highlight w:val="none"/>
          <w14:textFill>
            <w14:solidFill>
              <w14:schemeClr w14:val="tx1"/>
            </w14:solidFill>
          </w14:textFill>
        </w:rPr>
        <w:t xml:space="preserve"> 签署合同后，甲方</w:t>
      </w:r>
      <w:r>
        <w:rPr>
          <w:rFonts w:hint="eastAsia" w:asciiTheme="minorEastAsia" w:hAnsiTheme="minorEastAsia" w:eastAsiaTheme="minorEastAsia"/>
          <w:color w:val="000000" w:themeColor="text1"/>
          <w:szCs w:val="21"/>
          <w:highlight w:val="none"/>
          <w14:textFill>
            <w14:solidFill>
              <w14:schemeClr w14:val="tx1"/>
            </w14:solidFill>
          </w14:textFill>
        </w:rPr>
        <w:t>应</w:t>
      </w:r>
      <w:r>
        <w:rPr>
          <w:rFonts w:asciiTheme="minorEastAsia" w:hAnsiTheme="minorEastAsia" w:eastAsiaTheme="minorEastAsia"/>
          <w:color w:val="000000" w:themeColor="text1"/>
          <w:szCs w:val="21"/>
          <w:highlight w:val="none"/>
          <w14:textFill>
            <w14:solidFill>
              <w14:schemeClr w14:val="tx1"/>
            </w14:solidFill>
          </w14:textFill>
        </w:rPr>
        <w:t>确定</w:t>
      </w:r>
      <w:r>
        <w:rPr>
          <w:rFonts w:hint="eastAsia" w:asciiTheme="minorEastAsia" w:hAnsiTheme="minorEastAsia" w:eastAsiaTheme="minorEastAsia"/>
          <w:color w:val="000000" w:themeColor="text1"/>
          <w:szCs w:val="21"/>
          <w:highlight w:val="none"/>
          <w14:textFill>
            <w14:solidFill>
              <w14:schemeClr w14:val="tx1"/>
            </w14:solidFill>
          </w14:textFill>
        </w:rPr>
        <w:t>项目负责人（或项目联系人）</w:t>
      </w:r>
      <w:r>
        <w:rPr>
          <w:rFonts w:asciiTheme="minorEastAsia" w:hAnsiTheme="minorEastAsia" w:eastAsiaTheme="minorEastAsia"/>
          <w:color w:val="000000" w:themeColor="text1"/>
          <w:szCs w:val="21"/>
          <w:highlight w:val="none"/>
          <w14:textFill>
            <w14:solidFill>
              <w14:schemeClr w14:val="tx1"/>
            </w14:solidFill>
          </w14:textFill>
        </w:rPr>
        <w:t>，负责与本合同有关的事务。</w:t>
      </w:r>
      <w:r>
        <w:rPr>
          <w:rFonts w:hint="eastAsia" w:asciiTheme="minorEastAsia" w:hAnsiTheme="minorEastAsia" w:eastAsiaTheme="minorEastAsia"/>
          <w:color w:val="000000" w:themeColor="text1"/>
          <w:szCs w:val="21"/>
          <w:highlight w:val="none"/>
          <w14:textFill>
            <w14:solidFill>
              <w14:schemeClr w14:val="tx1"/>
            </w14:solidFill>
          </w14:textFill>
        </w:rPr>
        <w:t>甲方有权对乙方的履约行为进行检查，并</w:t>
      </w:r>
      <w:r>
        <w:rPr>
          <w:rFonts w:asciiTheme="minorEastAsia" w:hAnsiTheme="minorEastAsia" w:eastAsiaTheme="minorEastAsia"/>
          <w:color w:val="000000" w:themeColor="text1"/>
          <w:szCs w:val="21"/>
          <w:highlight w:val="none"/>
          <w14:textFill>
            <w14:solidFill>
              <w14:schemeClr w14:val="tx1"/>
            </w14:solidFill>
          </w14:textFill>
        </w:rPr>
        <w:t>及时确认乙方提交的事项</w:t>
      </w:r>
      <w:r>
        <w:rPr>
          <w:rFonts w:hint="eastAsia" w:asciiTheme="minorEastAsia" w:hAnsiTheme="minorEastAsia" w:eastAsiaTheme="minorEastAsia"/>
          <w:color w:val="000000" w:themeColor="text1"/>
          <w:szCs w:val="21"/>
          <w:highlight w:val="none"/>
          <w14:textFill>
            <w14:solidFill>
              <w14:schemeClr w14:val="tx1"/>
            </w14:solidFill>
          </w14:textFill>
        </w:rPr>
        <w:t>。甲方应当</w:t>
      </w:r>
      <w:r>
        <w:rPr>
          <w:rFonts w:asciiTheme="minorEastAsia" w:hAnsiTheme="minorEastAsia" w:eastAsiaTheme="minorEastAsia"/>
          <w:color w:val="000000" w:themeColor="text1"/>
          <w:szCs w:val="21"/>
          <w:highlight w:val="none"/>
          <w14:textFill>
            <w14:solidFill>
              <w14:schemeClr w14:val="tx1"/>
            </w14:solidFill>
          </w14:textFill>
        </w:rPr>
        <w:t>配合乙方完成</w:t>
      </w:r>
      <w:r>
        <w:rPr>
          <w:rFonts w:hint="eastAsia" w:asciiTheme="minorEastAsia" w:hAnsiTheme="minorEastAsia" w:eastAsiaTheme="minorEastAsia"/>
          <w:color w:val="000000" w:themeColor="text1"/>
          <w:szCs w:val="21"/>
          <w:highlight w:val="none"/>
          <w14:textFill>
            <w14:solidFill>
              <w14:schemeClr w14:val="tx1"/>
            </w14:solidFill>
          </w14:textFill>
        </w:rPr>
        <w:t>相关项目</w:t>
      </w:r>
      <w:r>
        <w:rPr>
          <w:rFonts w:asciiTheme="minorEastAsia" w:hAnsiTheme="minorEastAsia" w:eastAsiaTheme="minorEastAsia"/>
          <w:color w:val="000000" w:themeColor="text1"/>
          <w:szCs w:val="21"/>
          <w:highlight w:val="none"/>
          <w14:textFill>
            <w14:solidFill>
              <w14:schemeClr w14:val="tx1"/>
            </w14:solidFill>
          </w14:textFill>
        </w:rPr>
        <w:t>实施工作。</w:t>
      </w:r>
    </w:p>
    <w:p w14:paraId="3D8D51F9">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4.2 </w:t>
      </w:r>
      <w:r>
        <w:rPr>
          <w:rFonts w:asciiTheme="minorEastAsia" w:hAnsiTheme="minorEastAsia" w:eastAsiaTheme="minorEastAsia"/>
          <w:color w:val="000000" w:themeColor="text1"/>
          <w:szCs w:val="21"/>
          <w:highlight w:val="none"/>
          <w14:textFill>
            <w14:solidFill>
              <w14:schemeClr w14:val="tx1"/>
            </w14:solidFill>
          </w14:textFill>
        </w:rPr>
        <w:t>甲方有权要求乙方按时提交各阶段有关</w:t>
      </w:r>
      <w:r>
        <w:rPr>
          <w:rFonts w:hint="eastAsia" w:asciiTheme="minorEastAsia" w:hAnsiTheme="minorEastAsia" w:eastAsiaTheme="minorEastAsia"/>
          <w:color w:val="000000" w:themeColor="text1"/>
          <w:szCs w:val="21"/>
          <w:highlight w:val="none"/>
          <w14:textFill>
            <w14:solidFill>
              <w14:schemeClr w14:val="tx1"/>
            </w14:solidFill>
          </w14:textFill>
        </w:rPr>
        <w:t>安排计划</w:t>
      </w:r>
      <w:r>
        <w:rPr>
          <w:rFonts w:asciiTheme="minorEastAsia" w:hAnsiTheme="minorEastAsia" w:eastAsiaTheme="minorEastAsia"/>
          <w:color w:val="000000" w:themeColor="text1"/>
          <w:szCs w:val="21"/>
          <w:highlight w:val="none"/>
          <w14:textFill>
            <w14:solidFill>
              <w14:schemeClr w14:val="tx1"/>
            </w14:solidFill>
          </w14:textFill>
        </w:rPr>
        <w:t>，并有权</w:t>
      </w:r>
      <w:r>
        <w:rPr>
          <w:rFonts w:hint="eastAsia" w:asciiTheme="minorEastAsia" w:hAnsiTheme="minorEastAsia" w:eastAsiaTheme="minorEastAsia"/>
          <w:color w:val="000000" w:themeColor="text1"/>
          <w:szCs w:val="21"/>
          <w:highlight w:val="none"/>
          <w14:textFill>
            <w14:solidFill>
              <w14:schemeClr w14:val="tx1"/>
            </w14:solidFill>
          </w14:textFill>
        </w:rPr>
        <w:t>定期核对乙方提供货物数量、规格、质量等内容。甲方</w:t>
      </w:r>
      <w:r>
        <w:rPr>
          <w:rFonts w:asciiTheme="minorEastAsia" w:hAnsiTheme="minorEastAsia" w:eastAsiaTheme="minorEastAsia"/>
          <w:color w:val="000000" w:themeColor="text1"/>
          <w:szCs w:val="21"/>
          <w:highlight w:val="none"/>
          <w14:textFill>
            <w14:solidFill>
              <w14:schemeClr w14:val="tx1"/>
            </w14:solidFill>
          </w14:textFill>
        </w:rPr>
        <w:t>有权督促乙方工作并要求乙方</w:t>
      </w:r>
      <w:r>
        <w:rPr>
          <w:rFonts w:hint="eastAsia" w:asciiTheme="minorEastAsia" w:hAnsiTheme="minorEastAsia" w:eastAsiaTheme="minorEastAsia"/>
          <w:color w:val="000000" w:themeColor="text1"/>
          <w:szCs w:val="21"/>
          <w:highlight w:val="none"/>
          <w14:textFill>
            <w14:solidFill>
              <w14:schemeClr w14:val="tx1"/>
            </w14:solidFill>
          </w14:textFill>
        </w:rPr>
        <w:t>更</w:t>
      </w:r>
      <w:r>
        <w:rPr>
          <w:rFonts w:asciiTheme="minorEastAsia" w:hAnsiTheme="minorEastAsia" w:eastAsiaTheme="minorEastAsia"/>
          <w:color w:val="000000" w:themeColor="text1"/>
          <w:szCs w:val="21"/>
          <w:highlight w:val="none"/>
          <w14:textFill>
            <w14:solidFill>
              <w14:schemeClr w14:val="tx1"/>
            </w14:solidFill>
          </w14:textFill>
        </w:rPr>
        <w:t>换不符合要求的</w:t>
      </w:r>
      <w:r>
        <w:rPr>
          <w:rFonts w:hint="eastAsia" w:asciiTheme="minorEastAsia" w:hAnsiTheme="minorEastAsia" w:eastAsiaTheme="minorEastAsia"/>
          <w:color w:val="000000" w:themeColor="text1"/>
          <w:szCs w:val="21"/>
          <w:highlight w:val="none"/>
          <w14:textFill>
            <w14:solidFill>
              <w14:schemeClr w14:val="tx1"/>
            </w14:solidFill>
          </w14:textFill>
        </w:rPr>
        <w:t>货物</w:t>
      </w:r>
      <w:r>
        <w:rPr>
          <w:rFonts w:asciiTheme="minorEastAsia" w:hAnsiTheme="minorEastAsia" w:eastAsiaTheme="minorEastAsia"/>
          <w:color w:val="000000" w:themeColor="text1"/>
          <w:szCs w:val="21"/>
          <w:highlight w:val="none"/>
          <w14:textFill>
            <w14:solidFill>
              <w14:schemeClr w14:val="tx1"/>
            </w14:solidFill>
          </w14:textFill>
        </w:rPr>
        <w:t>。</w:t>
      </w:r>
    </w:p>
    <w:p w14:paraId="718E90B3">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甲方</w:t>
      </w:r>
      <w:r>
        <w:rPr>
          <w:rFonts w:hint="eastAsia" w:asciiTheme="minorEastAsia" w:hAnsiTheme="minorEastAsia" w:eastAsiaTheme="minorEastAsia"/>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5521BAA">
      <w:pPr>
        <w:snapToGrid w:val="0"/>
        <w:spacing w:line="400" w:lineRule="exact"/>
        <w:ind w:firstLine="480" w:firstLineChars="200"/>
        <w:rPr>
          <w:rFonts w:asciiTheme="minorEastAsia" w:hAnsiTheme="minorEastAsia" w:eastAsiaTheme="minorEastAsia"/>
          <w:highlight w:val="none"/>
        </w:rPr>
      </w:pPr>
      <w:r>
        <w:rPr>
          <w:rFonts w:asciiTheme="minorEastAsia" w:hAnsiTheme="minorEastAsia" w:eastAsiaTheme="minorEastAsia"/>
          <w:color w:val="000000" w:themeColor="text1"/>
          <w:szCs w:val="21"/>
          <w:highlight w:val="none"/>
          <w14:textFill>
            <w14:solidFill>
              <w14:schemeClr w14:val="tx1"/>
            </w14:solidFill>
          </w14:textFill>
        </w:rPr>
        <w:t>4.4 甲方应当按照合同约定及时对交付的货物进行验收</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szCs w:val="21"/>
          <w:highlight w:val="none"/>
        </w:rPr>
        <w:t>未</w:t>
      </w:r>
      <w:r>
        <w:rPr>
          <w:rFonts w:hint="eastAsia" w:asciiTheme="minorEastAsia" w:hAnsiTheme="minorEastAsia" w:eastAsiaTheme="minorEastAsia"/>
          <w:color w:val="000000" w:themeColor="text1"/>
          <w:szCs w:val="21"/>
          <w:highlight w:val="none"/>
          <w14:textFill>
            <w14:solidFill>
              <w14:schemeClr w14:val="tx1"/>
            </w14:solidFill>
          </w14:textFill>
        </w:rPr>
        <w:t>在</w:t>
      </w:r>
      <w:r>
        <w:rPr>
          <w:rFonts w:hint="eastAsia" w:cs="宋体" w:asciiTheme="minorEastAsia" w:hAnsiTheme="minorEastAsia" w:eastAsiaTheme="minorEastAsia"/>
          <w:b/>
          <w:bCs/>
          <w:szCs w:val="21"/>
          <w:highlight w:val="none"/>
        </w:rPr>
        <w:t>【政府采购合同专用条款】</w:t>
      </w:r>
      <w:r>
        <w:rPr>
          <w:rFonts w:hint="eastAsia" w:cs="宋体" w:asciiTheme="minorEastAsia" w:hAnsiTheme="minorEastAsia" w:eastAsiaTheme="minorEastAsia"/>
          <w:szCs w:val="21"/>
          <w:highlight w:val="none"/>
        </w:rPr>
        <w:t>约定的期限内对乙方履约提出任何异议或者向乙方作出任何说明的，</w:t>
      </w:r>
      <w:r>
        <w:rPr>
          <w:rFonts w:hint="eastAsia" w:asciiTheme="minorEastAsia" w:hAnsiTheme="minorEastAsia" w:eastAsiaTheme="minorEastAsia"/>
          <w:color w:val="000000" w:themeColor="text1"/>
          <w:szCs w:val="21"/>
          <w:highlight w:val="none"/>
          <w14:textFill>
            <w14:solidFill>
              <w14:schemeClr w14:val="tx1"/>
            </w14:solidFill>
          </w14:textFill>
        </w:rPr>
        <w:t>视为验收通过。</w:t>
      </w:r>
    </w:p>
    <w:p w14:paraId="39FC0D51">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 xml:space="preserve">5 </w:t>
      </w:r>
      <w:r>
        <w:rPr>
          <w:rFonts w:hint="eastAsia" w:asciiTheme="minorEastAsia" w:hAnsiTheme="minorEastAsia" w:eastAsiaTheme="minorEastAsia"/>
          <w:color w:val="000000" w:themeColor="text1"/>
          <w:szCs w:val="21"/>
          <w:highlight w:val="none"/>
          <w14:textFill>
            <w14:solidFill>
              <w14:schemeClr w14:val="tx1"/>
            </w14:solidFill>
          </w14:textFill>
        </w:rPr>
        <w:t>甲方应当根据合同约定及时向乙方支付合同价款</w:t>
      </w:r>
      <w:r>
        <w:rPr>
          <w:rFonts w:asciiTheme="minorEastAsia" w:hAnsiTheme="minorEastAsia" w:eastAsiaTheme="minorEastAsia"/>
          <w:color w:val="000000" w:themeColor="text1"/>
          <w:szCs w:val="21"/>
          <w:highlight w:val="none"/>
          <w14:textFill>
            <w14:solidFill>
              <w14:schemeClr w14:val="tx1"/>
            </w14:solidFill>
          </w14:textFill>
        </w:rPr>
        <w:t>，不得以内部人员变更、履行内部付款流程等为由，拒绝或迟延支付。</w:t>
      </w:r>
    </w:p>
    <w:p w14:paraId="1597BDFC">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4.6</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国家法律法规规定及</w:t>
      </w:r>
      <w:r>
        <w:rPr>
          <w:rFonts w:hint="eastAsia" w:cs="宋体" w:asciiTheme="minorEastAsia" w:hAnsiTheme="minorEastAsia" w:eastAsiaTheme="minorEastAsia"/>
          <w:b/>
          <w:bCs/>
          <w:szCs w:val="21"/>
          <w:highlight w:val="none"/>
        </w:rPr>
        <w:t>【政府采购合同专用条款】</w:t>
      </w:r>
      <w:r>
        <w:rPr>
          <w:rFonts w:hint="eastAsia" w:asciiTheme="minorEastAsia" w:hAnsiTheme="minorEastAsia" w:eastAsiaTheme="minorEastAsia"/>
          <w:color w:val="000000" w:themeColor="text1"/>
          <w:szCs w:val="21"/>
          <w:highlight w:val="none"/>
          <w14:textFill>
            <w14:solidFill>
              <w14:schemeClr w14:val="tx1"/>
            </w14:solidFill>
          </w14:textFill>
        </w:rPr>
        <w:t>约定应由甲方承担的其他义务和责任。</w:t>
      </w:r>
    </w:p>
    <w:p w14:paraId="7960330D">
      <w:pPr>
        <w:autoSpaceDE w:val="0"/>
        <w:autoSpaceDN w:val="0"/>
        <w:adjustRightInd w:val="0"/>
        <w:snapToGrid w:val="0"/>
        <w:spacing w:line="400" w:lineRule="exact"/>
        <w:ind w:firstLine="482"/>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5. 乙方的权利和义务</w:t>
      </w:r>
    </w:p>
    <w:p w14:paraId="7A937700">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5.1 </w:t>
      </w:r>
      <w:r>
        <w:rPr>
          <w:rFonts w:asciiTheme="minorEastAsia" w:hAnsiTheme="minorEastAsia" w:eastAsiaTheme="minorEastAsia"/>
          <w:color w:val="000000" w:themeColor="text1"/>
          <w:szCs w:val="21"/>
          <w:highlight w:val="none"/>
          <w14:textFill>
            <w14:solidFill>
              <w14:schemeClr w14:val="tx1"/>
            </w14:solidFill>
          </w14:textFill>
        </w:rPr>
        <w:t>签署合同后，乙方</w:t>
      </w:r>
      <w:r>
        <w:rPr>
          <w:rFonts w:hint="eastAsia" w:asciiTheme="minorEastAsia" w:hAnsiTheme="minorEastAsia" w:eastAsiaTheme="minorEastAsia"/>
          <w:color w:val="000000" w:themeColor="text1"/>
          <w:szCs w:val="21"/>
          <w:highlight w:val="none"/>
          <w14:textFill>
            <w14:solidFill>
              <w14:schemeClr w14:val="tx1"/>
            </w14:solidFill>
          </w14:textFill>
        </w:rPr>
        <w:t>应</w:t>
      </w:r>
      <w:r>
        <w:rPr>
          <w:rFonts w:asciiTheme="minorEastAsia" w:hAnsiTheme="minorEastAsia" w:eastAsiaTheme="minorEastAsia"/>
          <w:color w:val="000000" w:themeColor="text1"/>
          <w:szCs w:val="21"/>
          <w:highlight w:val="none"/>
          <w14:textFill>
            <w14:solidFill>
              <w14:schemeClr w14:val="tx1"/>
            </w14:solidFill>
          </w14:textFill>
        </w:rPr>
        <w:t>确定</w:t>
      </w:r>
      <w:r>
        <w:rPr>
          <w:rFonts w:hint="eastAsia" w:asciiTheme="minorEastAsia" w:hAnsiTheme="minorEastAsia" w:eastAsiaTheme="minorEastAsia"/>
          <w:color w:val="000000" w:themeColor="text1"/>
          <w:szCs w:val="21"/>
          <w:highlight w:val="none"/>
          <w14:textFill>
            <w14:solidFill>
              <w14:schemeClr w14:val="tx1"/>
            </w14:solidFill>
          </w14:textFill>
        </w:rPr>
        <w:t>项目负责人（或项目联系人）</w:t>
      </w:r>
      <w:r>
        <w:rPr>
          <w:rFonts w:asciiTheme="minorEastAsia" w:hAnsiTheme="minorEastAsia" w:eastAsiaTheme="minorEastAsia"/>
          <w:color w:val="000000" w:themeColor="text1"/>
          <w:szCs w:val="21"/>
          <w:highlight w:val="none"/>
          <w14:textFill>
            <w14:solidFill>
              <w14:schemeClr w14:val="tx1"/>
            </w14:solidFill>
          </w14:textFill>
        </w:rPr>
        <w:t>，负责与本合同有关的事务。</w:t>
      </w:r>
    </w:p>
    <w:p w14:paraId="06492FD1">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asciiTheme="minorEastAsia" w:hAnsiTheme="minorEastAsia" w:eastAsiaTheme="minorEastAsia"/>
          <w:color w:val="000000" w:themeColor="text1"/>
          <w:szCs w:val="21"/>
          <w:highlight w:val="none"/>
          <w14:textFill>
            <w14:solidFill>
              <w14:schemeClr w14:val="tx1"/>
            </w14:solidFill>
          </w14:textFill>
        </w:rPr>
        <w:t>2 乙方应按照合同要求</w:t>
      </w:r>
      <w:r>
        <w:rPr>
          <w:rFonts w:hint="eastAsia" w:asciiTheme="minorEastAsia" w:hAnsiTheme="minorEastAsia" w:eastAsiaTheme="minorEastAsia"/>
          <w:color w:val="000000" w:themeColor="text1"/>
          <w:szCs w:val="21"/>
          <w:highlight w:val="none"/>
          <w14:textFill>
            <w14:solidFill>
              <w14:schemeClr w14:val="tx1"/>
            </w14:solidFill>
          </w14:textFill>
        </w:rPr>
        <w:t>履约</w:t>
      </w:r>
      <w:r>
        <w:rPr>
          <w:rFonts w:asciiTheme="minorEastAsia" w:hAnsiTheme="minorEastAsia" w:eastAsiaTheme="minorEastAsia"/>
          <w:color w:val="000000" w:themeColor="text1"/>
          <w:szCs w:val="21"/>
          <w:highlight w:val="none"/>
          <w14:textFill>
            <w14:solidFill>
              <w14:schemeClr w14:val="tx1"/>
            </w14:solidFill>
          </w14:textFill>
        </w:rPr>
        <w:t>，充分合理安排，确保</w:t>
      </w:r>
      <w:r>
        <w:rPr>
          <w:rFonts w:hint="eastAsia" w:asciiTheme="minorEastAsia" w:hAnsiTheme="minorEastAsia" w:eastAsiaTheme="minorEastAsia"/>
          <w:color w:val="000000" w:themeColor="text1"/>
          <w:szCs w:val="21"/>
          <w:highlight w:val="none"/>
          <w14:textFill>
            <w14:solidFill>
              <w14:schemeClr w14:val="tx1"/>
            </w14:solidFill>
          </w14:textFill>
        </w:rPr>
        <w:t>提供的货物及相关服务符合合同有关</w:t>
      </w:r>
      <w:r>
        <w:rPr>
          <w:rFonts w:asciiTheme="minorEastAsia" w:hAnsiTheme="minorEastAsia" w:eastAsiaTheme="minorEastAsia"/>
          <w:color w:val="000000" w:themeColor="text1"/>
          <w:szCs w:val="21"/>
          <w:highlight w:val="none"/>
          <w14:textFill>
            <w14:solidFill>
              <w14:schemeClr w14:val="tx1"/>
            </w14:solidFill>
          </w14:textFill>
        </w:rPr>
        <w:t>要求</w:t>
      </w:r>
      <w:r>
        <w:rPr>
          <w:rFonts w:hint="eastAsia" w:asciiTheme="minorEastAsia" w:hAnsiTheme="minorEastAsia" w:eastAsiaTheme="minorEastAsia"/>
          <w:color w:val="000000" w:themeColor="text1"/>
          <w:szCs w:val="21"/>
          <w:highlight w:val="none"/>
          <w14:textFill>
            <w14:solidFill>
              <w14:schemeClr w14:val="tx1"/>
            </w14:solidFill>
          </w14:textFill>
        </w:rPr>
        <w:t>。接受项目行业管理部门及政府有关部门的指导，配合甲方的履约检查及验收，并</w:t>
      </w:r>
      <w:r>
        <w:rPr>
          <w:rFonts w:asciiTheme="minorEastAsia" w:hAnsiTheme="minorEastAsia" w:eastAsiaTheme="minorEastAsia"/>
          <w:color w:val="000000" w:themeColor="text1"/>
          <w:szCs w:val="21"/>
          <w:highlight w:val="none"/>
          <w14:textFill>
            <w14:solidFill>
              <w14:schemeClr w14:val="tx1"/>
            </w14:solidFill>
          </w14:textFill>
        </w:rPr>
        <w:t>负责项目实施过程中的所有协调工作。</w:t>
      </w:r>
    </w:p>
    <w:p w14:paraId="40BC1F4C">
      <w:pPr>
        <w:pStyle w:val="9"/>
        <w:spacing w:after="0" w:line="400" w:lineRule="exact"/>
        <w:ind w:firstLine="422" w:firstLineChars="176"/>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乙方有权</w:t>
      </w:r>
      <w:r>
        <w:rPr>
          <w:rFonts w:hint="eastAsia" w:cs="宋体" w:asciiTheme="minorEastAsia" w:hAnsiTheme="minorEastAsia" w:eastAsiaTheme="minorEastAsia"/>
          <w:color w:val="000000" w:themeColor="text1"/>
          <w:szCs w:val="21"/>
          <w:highlight w:val="none"/>
          <w14:textFill>
            <w14:solidFill>
              <w14:schemeClr w14:val="tx1"/>
            </w14:solidFill>
          </w14:textFill>
        </w:rPr>
        <w:t>根据合同约定向甲方收取合同价款。</w:t>
      </w:r>
    </w:p>
    <w:p w14:paraId="0C096D32">
      <w:pPr>
        <w:pStyle w:val="9"/>
        <w:spacing w:after="0" w:line="400" w:lineRule="exact"/>
        <w:ind w:firstLine="422" w:firstLineChars="176"/>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国家法律法规规定</w:t>
      </w:r>
      <w:r>
        <w:rPr>
          <w:rFonts w:hint="eastAsia" w:asciiTheme="minorEastAsia" w:hAnsiTheme="minorEastAsia" w:eastAsiaTheme="minorEastAsia"/>
          <w:color w:val="000000" w:themeColor="text1"/>
          <w:szCs w:val="21"/>
          <w:highlight w:val="none"/>
          <w14:textFill>
            <w14:solidFill>
              <w14:schemeClr w14:val="tx1"/>
            </w14:solidFill>
          </w14:textFill>
        </w:rPr>
        <w:t>及</w:t>
      </w:r>
      <w:r>
        <w:rPr>
          <w:rFonts w:hint="eastAsia" w:cs="宋体" w:asciiTheme="minorEastAsia" w:hAnsiTheme="minorEastAsia" w:eastAsiaTheme="minorEastAsia"/>
          <w:b/>
          <w:bCs/>
          <w:szCs w:val="21"/>
          <w:highlight w:val="none"/>
        </w:rPr>
        <w:t>【政府采购合同专用条款】</w:t>
      </w:r>
      <w:r>
        <w:rPr>
          <w:rFonts w:hint="eastAsia" w:cs="宋体" w:asciiTheme="minorEastAsia" w:hAnsiTheme="minorEastAsia" w:eastAsiaTheme="minorEastAsia"/>
          <w:szCs w:val="21"/>
          <w:highlight w:val="none"/>
        </w:rPr>
        <w:t>约定应</w:t>
      </w:r>
      <w:r>
        <w:rPr>
          <w:rFonts w:hint="eastAsia" w:cs="宋体" w:asciiTheme="minorEastAsia" w:hAnsiTheme="minorEastAsia" w:eastAsiaTheme="minorEastAsia"/>
          <w:color w:val="000000" w:themeColor="text1"/>
          <w:szCs w:val="21"/>
          <w:highlight w:val="none"/>
          <w14:textFill>
            <w14:solidFill>
              <w14:schemeClr w14:val="tx1"/>
            </w14:solidFill>
          </w14:textFill>
        </w:rPr>
        <w:t>由乙方承担的其他义务和责任。</w:t>
      </w:r>
    </w:p>
    <w:p w14:paraId="60AECEAF">
      <w:pPr>
        <w:numPr>
          <w:ilvl w:val="0"/>
          <w:numId w:val="7"/>
        </w:numPr>
        <w:autoSpaceDE w:val="0"/>
        <w:autoSpaceDN w:val="0"/>
        <w:adjustRightInd w:val="0"/>
        <w:snapToGrid w:val="0"/>
        <w:spacing w:line="400" w:lineRule="exact"/>
        <w:ind w:firstLine="482"/>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合同履行</w:t>
      </w:r>
    </w:p>
    <w:p w14:paraId="2D3C0045">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6.1 甲乙双方应当按照</w:t>
      </w:r>
      <w:r>
        <w:rPr>
          <w:rFonts w:hint="eastAsia" w:cs="宋体" w:asciiTheme="minorEastAsia" w:hAnsiTheme="minorEastAsia" w:eastAsiaTheme="minorEastAsia"/>
          <w:b/>
          <w:bCs/>
          <w:szCs w:val="21"/>
          <w:highlight w:val="none"/>
        </w:rPr>
        <w:t>【政府采购合同专用条款】</w:t>
      </w:r>
      <w:r>
        <w:rPr>
          <w:rFonts w:hint="eastAsia" w:asciiTheme="minorEastAsia" w:hAnsiTheme="minorEastAsia" w:eastAsiaTheme="minorEastAsia"/>
          <w:color w:val="000000" w:themeColor="text1"/>
          <w:szCs w:val="21"/>
          <w:highlight w:val="none"/>
          <w14:textFill>
            <w14:solidFill>
              <w14:schemeClr w14:val="tx1"/>
            </w14:solidFill>
          </w14:textFill>
        </w:rPr>
        <w:t>约定顺序履行合同义务；如果没有先后顺序的，应当同时履行。</w:t>
      </w:r>
    </w:p>
    <w:p w14:paraId="71E311BC">
      <w:pPr>
        <w:autoSpaceDE w:val="0"/>
        <w:autoSpaceDN w:val="0"/>
        <w:adjustRightInd w:val="0"/>
        <w:snapToGrid w:val="0"/>
        <w:spacing w:line="4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color w:val="000000" w:themeColor="text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F2C3BC1">
      <w:pPr>
        <w:adjustRightInd w:val="0"/>
        <w:snapToGrid w:val="0"/>
        <w:spacing w:line="400" w:lineRule="exact"/>
        <w:ind w:firstLine="482"/>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7. 货物包装、运输、保险和交付要求</w:t>
      </w:r>
    </w:p>
    <w:p w14:paraId="4EFD28AA">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7.1 本合同</w:t>
      </w:r>
      <w:r>
        <w:rPr>
          <w:rFonts w:hint="eastAsia" w:asciiTheme="minorEastAsia" w:hAnsiTheme="minorEastAsia" w:eastAsiaTheme="minorEastAsia"/>
          <w:bCs/>
          <w:color w:val="000000" w:themeColor="text1"/>
          <w:szCs w:val="21"/>
          <w:highlight w:val="none"/>
          <w14:textFill>
            <w14:solidFill>
              <w14:schemeClr w14:val="tx1"/>
            </w14:solidFill>
          </w14:textFill>
        </w:rPr>
        <w:t>涉及商品包装、快递包装的，</w:t>
      </w:r>
      <w:r>
        <w:rPr>
          <w:rFonts w:hint="eastAsia" w:asciiTheme="minorEastAsia" w:hAnsiTheme="minorEastAsia" w:eastAsiaTheme="minorEastAsia"/>
          <w:color w:val="000000" w:themeColor="text1"/>
          <w:szCs w:val="21"/>
          <w:highlight w:val="none"/>
          <w14:textFill>
            <w14:solidFill>
              <w14:schemeClr w14:val="tx1"/>
            </w14:solidFill>
          </w14:textFill>
        </w:rPr>
        <w:t>除</w:t>
      </w:r>
      <w:r>
        <w:rPr>
          <w:rFonts w:hint="eastAsia" w:asciiTheme="minorEastAsia" w:hAnsiTheme="minorEastAsia" w:eastAsiaTheme="minorEastAsia"/>
          <w:b/>
          <w:color w:val="000000" w:themeColor="text1"/>
          <w:szCs w:val="21"/>
          <w:highlight w:val="none"/>
          <w14:textFill>
            <w14:solidFill>
              <w14:schemeClr w14:val="tx1"/>
            </w14:solidFill>
          </w14:textFill>
        </w:rPr>
        <w:t>【政府采购合同专用条款】</w:t>
      </w:r>
      <w:r>
        <w:rPr>
          <w:rFonts w:hint="eastAsia" w:asciiTheme="minorEastAsia" w:hAnsiTheme="minorEastAsia" w:eastAsiaTheme="minorEastAsia"/>
          <w:bCs/>
          <w:color w:val="000000" w:themeColor="text1"/>
          <w:szCs w:val="21"/>
          <w:highlight w:val="none"/>
          <w14:textFill>
            <w14:solidFill>
              <w14:schemeClr w14:val="tx1"/>
            </w14:solidFill>
          </w14:textFill>
        </w:rPr>
        <w:t>另有约定外，</w:t>
      </w:r>
      <w:r>
        <w:rPr>
          <w:rFonts w:hint="eastAsia" w:asciiTheme="minorEastAsia" w:hAnsiTheme="minorEastAsia" w:eastAsiaTheme="minorEastAsia"/>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b/>
          <w:color w:val="000000" w:themeColor="text1"/>
          <w:szCs w:val="21"/>
          <w:highlight w:val="none"/>
          <w14:textFill>
            <w14:solidFill>
              <w14:schemeClr w14:val="tx1"/>
            </w14:solidFill>
          </w14:textFill>
        </w:rPr>
        <w:t>【政府采购合同专用条款】</w:t>
      </w:r>
      <w:r>
        <w:rPr>
          <w:rFonts w:hint="eastAsia" w:asciiTheme="minorEastAsia" w:hAnsiTheme="minorEastAsia" w:eastAsiaTheme="minorEastAsia"/>
          <w:bCs/>
          <w:color w:val="000000" w:themeColor="text1"/>
          <w:szCs w:val="21"/>
          <w:highlight w:val="none"/>
          <w14:textFill>
            <w14:solidFill>
              <w14:schemeClr w14:val="tx1"/>
            </w14:solidFill>
          </w14:textFill>
        </w:rPr>
        <w:t>约定的</w:t>
      </w:r>
      <w:r>
        <w:rPr>
          <w:rFonts w:hint="eastAsia" w:asciiTheme="minorEastAsia" w:hAnsiTheme="minorEastAsia" w:eastAsiaTheme="minorEastAsia"/>
          <w:color w:val="000000" w:themeColor="text1"/>
          <w:szCs w:val="21"/>
          <w:highlight w:val="none"/>
          <w14:textFill>
            <w14:solidFill>
              <w14:schemeClr w14:val="tx1"/>
            </w14:solidFill>
          </w14:textFill>
        </w:rPr>
        <w:t>指定现场。</w:t>
      </w:r>
    </w:p>
    <w:p w14:paraId="610DDB85">
      <w:pPr>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7.2 除</w:t>
      </w:r>
      <w:r>
        <w:rPr>
          <w:rFonts w:hint="eastAsia" w:asciiTheme="minorEastAsia" w:hAnsiTheme="minorEastAsia" w:eastAsiaTheme="minorEastAsia"/>
          <w:b/>
          <w:color w:val="000000" w:themeColor="text1"/>
          <w:szCs w:val="21"/>
          <w:highlight w:val="none"/>
          <w14:textFill>
            <w14:solidFill>
              <w14:schemeClr w14:val="tx1"/>
            </w14:solidFill>
          </w14:textFill>
        </w:rPr>
        <w:t>【政府采购合同专用条款】</w:t>
      </w:r>
      <w:r>
        <w:rPr>
          <w:rFonts w:hint="eastAsia" w:asciiTheme="minorEastAsia" w:hAnsiTheme="minorEastAsia" w:eastAsiaTheme="minorEastAsia"/>
          <w:bCs/>
          <w:color w:val="000000" w:themeColor="text1"/>
          <w:szCs w:val="21"/>
          <w:highlight w:val="none"/>
          <w14:textFill>
            <w14:solidFill>
              <w14:schemeClr w14:val="tx1"/>
            </w14:solidFill>
          </w14:textFill>
        </w:rPr>
        <w:t>另有约定外，</w:t>
      </w:r>
      <w:r>
        <w:rPr>
          <w:rFonts w:hint="eastAsia" w:asciiTheme="minorEastAsia" w:hAnsiTheme="minorEastAsia" w:eastAsiaTheme="minorEastAsia"/>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6BAB6E61">
      <w:pPr>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7.3 货物保险要求按</w:t>
      </w:r>
      <w:r>
        <w:rPr>
          <w:rFonts w:hint="eastAsia" w:asciiTheme="minorEastAsia" w:hAnsiTheme="minorEastAsia" w:eastAsiaTheme="minorEastAsia"/>
          <w:b/>
          <w:color w:val="000000" w:themeColor="text1"/>
          <w:szCs w:val="21"/>
          <w:highlight w:val="none"/>
          <w14:textFill>
            <w14:solidFill>
              <w14:schemeClr w14:val="tx1"/>
            </w14:solidFill>
          </w14:textFill>
        </w:rPr>
        <w:t>【政府采购合同专用条款】</w:t>
      </w:r>
      <w:r>
        <w:rPr>
          <w:rFonts w:hint="eastAsia" w:asciiTheme="minorEastAsia" w:hAnsiTheme="minorEastAsia" w:eastAsiaTheme="minorEastAsia"/>
          <w:bCs/>
          <w:color w:val="000000" w:themeColor="text1"/>
          <w:szCs w:val="21"/>
          <w:highlight w:val="none"/>
          <w14:textFill>
            <w14:solidFill>
              <w14:schemeClr w14:val="tx1"/>
            </w14:solidFill>
          </w14:textFill>
        </w:rPr>
        <w:t>规定执行</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2AB6831D">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6D0BD63">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7.5 </w:t>
      </w:r>
      <w:r>
        <w:rPr>
          <w:rFonts w:hint="eastAsia" w:cs="宋体" w:asciiTheme="minorEastAsia" w:hAnsiTheme="minorEastAsia" w:eastAsiaTheme="minorEastAsia"/>
          <w:color w:val="000000"/>
          <w:szCs w:val="21"/>
          <w:highlight w:val="none"/>
        </w:rPr>
        <w:t>乙方在运输到达之前应提前通知甲方，并提示货物运输装卸的注意事项，甲方配合乙方做好货物的接收工作。</w:t>
      </w:r>
    </w:p>
    <w:p w14:paraId="00FE4E3E">
      <w:pPr>
        <w:pStyle w:val="26"/>
        <w:ind w:firstLine="420"/>
        <w:rPr>
          <w:rFonts w:asciiTheme="minorEastAsia" w:hAnsiTheme="minorEastAsia" w:eastAsiaTheme="minorEastAsia"/>
          <w:sz w:val="21"/>
          <w:highlight w:val="none"/>
        </w:rPr>
      </w:pPr>
      <w:r>
        <w:rPr>
          <w:rFonts w:hint="eastAsia" w:cs="Times New Roman" w:asciiTheme="minorEastAsia" w:hAnsiTheme="minorEastAsia" w:eastAsiaTheme="minorEastAsia"/>
          <w:color w:val="000000" w:themeColor="text1"/>
          <w:kern w:val="2"/>
          <w:sz w:val="21"/>
          <w:highlight w:val="none"/>
          <w14:textFill>
            <w14:solidFill>
              <w14:schemeClr w14:val="tx1"/>
            </w14:solidFill>
          </w14:textFill>
        </w:rPr>
        <w:t xml:space="preserve">7.6 </w:t>
      </w:r>
      <w:r>
        <w:rPr>
          <w:rFonts w:hint="eastAsia" w:cs="Times New Roman" w:asciiTheme="minorEastAsia" w:hAnsiTheme="minorEastAsia" w:eastAsiaTheme="minorEastAsia"/>
          <w:color w:val="000000"/>
          <w:kern w:val="2"/>
          <w:sz w:val="21"/>
          <w:highlight w:val="none"/>
        </w:rPr>
        <w:t>如因包装、运输问题导致货物</w:t>
      </w:r>
      <w:r>
        <w:rPr>
          <w:rFonts w:hint="eastAsia" w:cs="Times New Roman" w:asciiTheme="minorEastAsia" w:hAnsiTheme="minorEastAsia" w:eastAsiaTheme="minorEastAsia"/>
          <w:color w:val="000000" w:themeColor="text1"/>
          <w:kern w:val="2"/>
          <w:sz w:val="21"/>
          <w:highlight w:val="none"/>
          <w14:textFill>
            <w14:solidFill>
              <w14:schemeClr w14:val="tx1"/>
            </w14:solidFill>
          </w14:textFill>
        </w:rPr>
        <w:t>损毁、丢失</w:t>
      </w:r>
      <w:r>
        <w:rPr>
          <w:rFonts w:hint="eastAsia" w:cs="Times New Roman" w:asciiTheme="minorEastAsia" w:hAnsiTheme="minorEastAsia" w:eastAsiaTheme="minorEastAsia"/>
          <w:color w:val="000000"/>
          <w:kern w:val="2"/>
          <w:sz w:val="21"/>
          <w:highlight w:val="none"/>
        </w:rPr>
        <w:t>或者品质下降，甲方有权要求降价、换货、拒收部分或整批货物，由此产生的费用和损失，均由乙方承担。</w:t>
      </w:r>
    </w:p>
    <w:p w14:paraId="370C5ABE">
      <w:pPr>
        <w:adjustRightInd w:val="0"/>
        <w:snapToGrid w:val="0"/>
        <w:spacing w:line="400" w:lineRule="exact"/>
        <w:ind w:firstLine="482"/>
        <w:rPr>
          <w:rFonts w:asciiTheme="minorEastAsia" w:hAnsiTheme="minorEastAsia" w:eastAsiaTheme="minorEastAsia"/>
          <w:b/>
          <w:highlight w:val="none"/>
        </w:rPr>
      </w:pPr>
      <w:r>
        <w:rPr>
          <w:rFonts w:hint="eastAsia" w:asciiTheme="minorEastAsia" w:hAnsiTheme="minorEastAsia" w:eastAsiaTheme="minorEastAsia"/>
          <w:b/>
          <w:color w:val="000000" w:themeColor="text1"/>
          <w:highlight w:val="none"/>
          <w14:textFill>
            <w14:solidFill>
              <w14:schemeClr w14:val="tx1"/>
            </w14:solidFill>
          </w14:textFill>
        </w:rPr>
        <w:t xml:space="preserve">8. </w:t>
      </w:r>
      <w:r>
        <w:rPr>
          <w:rFonts w:hint="eastAsia" w:asciiTheme="minorEastAsia" w:hAnsiTheme="minorEastAsia" w:eastAsiaTheme="minorEastAsia"/>
          <w:b/>
          <w:highlight w:val="none"/>
        </w:rPr>
        <w:t>质量标准和保证</w:t>
      </w:r>
    </w:p>
    <w:p w14:paraId="70020A08">
      <w:pPr>
        <w:pStyle w:val="11"/>
        <w:adjustRightInd w:val="0"/>
        <w:snapToGrid w:val="0"/>
        <w:spacing w:line="400" w:lineRule="exact"/>
        <w:ind w:firstLine="480" w:firstLineChars="200"/>
        <w:rPr>
          <w:rFonts w:asciiTheme="minorEastAsia" w:hAnsiTheme="minorEastAsia" w:eastAsiaTheme="minorEastAsia"/>
          <w:b/>
          <w:highlight w:val="none"/>
        </w:rPr>
      </w:pPr>
      <w:r>
        <w:rPr>
          <w:rFonts w:hint="eastAsia" w:asciiTheme="minorEastAsia" w:hAnsiTheme="minorEastAsia" w:eastAsiaTheme="minorEastAsia"/>
          <w:highlight w:val="none"/>
        </w:rPr>
        <w:t>8.1 质量标准</w:t>
      </w:r>
    </w:p>
    <w:p w14:paraId="1947C680">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（1）本合同下提供的货物应符合合同</w:t>
      </w:r>
      <w:r>
        <w:rPr>
          <w:rFonts w:hint="eastAsia" w:cs="宋体" w:asciiTheme="minorEastAsia" w:hAnsiTheme="minorEastAsia" w:eastAsiaTheme="minorEastAsia"/>
          <w:color w:val="000000"/>
          <w:szCs w:val="21"/>
          <w:highlight w:val="none"/>
        </w:rPr>
        <w:t>约定的</w:t>
      </w:r>
      <w:r>
        <w:rPr>
          <w:rFonts w:hint="eastAsia" w:cs="宋体" w:asciiTheme="minorEastAsia" w:hAnsiTheme="minorEastAsia" w:eastAsiaTheme="minorEastAsia"/>
          <w:szCs w:val="21"/>
          <w:highlight w:val="none"/>
        </w:rPr>
        <w:t>品牌、规格型号、技术性能、配置、质量、数量等要求。</w:t>
      </w:r>
      <w:r>
        <w:rPr>
          <w:rFonts w:hint="eastAsia" w:asciiTheme="minorEastAsia" w:hAnsiTheme="minorEastAsia" w:eastAsiaTheme="minorEastAsia"/>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196DE0F">
      <w:pPr>
        <w:pStyle w:val="11"/>
        <w:adjustRightInd w:val="0"/>
        <w:snapToGrid w:val="0"/>
        <w:spacing w:line="4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（2）采用中华人民共和国法定计量单位。</w:t>
      </w:r>
    </w:p>
    <w:p w14:paraId="43D1E32E">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（3）乙方所提供的货物应符合国家有关安全、环保、卫生的规定。</w:t>
      </w:r>
    </w:p>
    <w:p w14:paraId="66052DC1">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（4）乙方应向甲方提交所提供货物的技术文件，包括相应的中文技术文件，如：产品目录、图纸、操作手册、使用说明、维护手册或服务指南等。上述文件应包装好随货物一同发运。</w:t>
      </w:r>
    </w:p>
    <w:p w14:paraId="6FB94158">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8.2 保证</w:t>
      </w:r>
    </w:p>
    <w:p w14:paraId="310CACF4">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（1）乙方应保证提供的货物完全符合合同规定的质量、规格和性能要求。乙方应保证货物在正确安装、正常使用和保养条件下，</w:t>
      </w:r>
      <w:r>
        <w:rPr>
          <w:rFonts w:hint="eastAsia" w:cs="宋体" w:asciiTheme="minorEastAsia" w:hAnsiTheme="minorEastAsia" w:eastAsiaTheme="minorEastAsia"/>
          <w:szCs w:val="21"/>
          <w:highlight w:val="none"/>
        </w:rPr>
        <w:t>在其使用寿命期内具备合同约定的性能</w:t>
      </w:r>
      <w:r>
        <w:rPr>
          <w:rFonts w:hint="eastAsia" w:asciiTheme="minorEastAsia" w:hAnsiTheme="minorEastAsia" w:eastAsiaTheme="minorEastAsia"/>
          <w:szCs w:val="21"/>
          <w:highlight w:val="none"/>
        </w:rPr>
        <w:t>。存在质量保证期的，货物最终交付验收合格后在</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规定或乙方书面承诺（两者以较长的为准）的质量保证期内，本保证保持有效。</w:t>
      </w:r>
    </w:p>
    <w:p w14:paraId="4E53DA57">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（2）在质量保证期内所发现的缺陷，甲方应尽快以书面形式通知乙方。</w:t>
      </w:r>
    </w:p>
    <w:p w14:paraId="01EC234F">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（3）乙方收到通知后，应在</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规定的响应时间内以合理的速度免费维修或更换有缺陷的货物或部件。</w:t>
      </w:r>
    </w:p>
    <w:p w14:paraId="5B135029">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szCs w:val="21"/>
          <w:highlight w:val="none"/>
        </w:rPr>
        <w:t>.1条规定以书面形式</w:t>
      </w:r>
      <w:r>
        <w:rPr>
          <w:rFonts w:hint="eastAsia" w:asciiTheme="minorEastAsia" w:hAnsiTheme="minorEastAsia" w:eastAsiaTheme="minorEastAsia"/>
          <w:color w:val="000000" w:themeColor="text1"/>
          <w:szCs w:val="21"/>
          <w:highlight w:val="none"/>
          <w14:textFill>
            <w14:solidFill>
              <w14:schemeClr w14:val="tx1"/>
            </w14:solidFill>
          </w14:textFill>
        </w:rPr>
        <w:t>追究</w:t>
      </w:r>
      <w:r>
        <w:rPr>
          <w:rFonts w:hint="eastAsia" w:asciiTheme="minorEastAsia" w:hAnsiTheme="minorEastAsia" w:eastAsiaTheme="minorEastAsia"/>
          <w:szCs w:val="21"/>
          <w:highlight w:val="none"/>
        </w:rPr>
        <w:t>乙方</w:t>
      </w:r>
      <w:r>
        <w:rPr>
          <w:rFonts w:hint="eastAsia" w:asciiTheme="minorEastAsia" w:hAnsiTheme="minorEastAsia" w:eastAsiaTheme="minorEastAsia"/>
          <w:color w:val="000000" w:themeColor="text1"/>
          <w:szCs w:val="21"/>
          <w:highlight w:val="none"/>
          <w14:textFill>
            <w14:solidFill>
              <w14:schemeClr w14:val="tx1"/>
            </w14:solidFill>
          </w14:textFill>
        </w:rPr>
        <w:t>的违约责任</w:t>
      </w:r>
      <w:r>
        <w:rPr>
          <w:rFonts w:hint="eastAsia" w:asciiTheme="minorEastAsia" w:hAnsiTheme="minorEastAsia" w:eastAsiaTheme="minorEastAsia"/>
          <w:szCs w:val="21"/>
          <w:highlight w:val="none"/>
        </w:rPr>
        <w:t>。</w:t>
      </w:r>
    </w:p>
    <w:p w14:paraId="0EF71329">
      <w:pPr>
        <w:adjustRightInd w:val="0"/>
        <w:snapToGrid w:val="0"/>
        <w:spacing w:line="4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szCs w:val="21"/>
          <w:highlight w:val="none"/>
        </w:rPr>
        <w:t>（5）乙方在约定的时间内未能弥补缺陷，甲方可采取必要的补救措施，但其风险和费用将由乙方承担，甲方根据合同约定对乙方行使的其他权利不受影响。</w:t>
      </w:r>
    </w:p>
    <w:p w14:paraId="37A6C358">
      <w:pPr>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color w:val="000000" w:themeColor="text1"/>
          <w:highlight w:val="none"/>
          <w14:textFill>
            <w14:solidFill>
              <w14:schemeClr w14:val="tx1"/>
            </w14:solidFill>
          </w14:textFill>
        </w:rPr>
        <w:t>9</w:t>
      </w:r>
      <w:r>
        <w:rPr>
          <w:rFonts w:hint="eastAsia" w:asciiTheme="minorEastAsia" w:hAnsiTheme="minorEastAsia" w:eastAsiaTheme="minorEastAsia"/>
          <w:b/>
          <w:bCs/>
          <w:highlight w:val="none"/>
        </w:rPr>
        <w:t>.</w:t>
      </w:r>
      <w:r>
        <w:rPr>
          <w:rFonts w:hint="eastAsia" w:asciiTheme="minorEastAsia" w:hAnsiTheme="minorEastAsia" w:eastAsiaTheme="minorEastAsia"/>
          <w:b/>
          <w:bCs/>
          <w:color w:val="000000" w:themeColor="text1"/>
          <w:highlight w:val="none"/>
          <w14:textFill>
            <w14:solidFill>
              <w14:schemeClr w14:val="tx1"/>
            </w14:solidFill>
          </w14:textFill>
        </w:rPr>
        <w:t xml:space="preserve"> </w:t>
      </w:r>
      <w:r>
        <w:rPr>
          <w:rFonts w:hint="eastAsia" w:asciiTheme="minorEastAsia" w:hAnsiTheme="minorEastAsia" w:eastAsiaTheme="minorEastAsia"/>
          <w:b/>
          <w:bCs/>
          <w:highlight w:val="none"/>
        </w:rPr>
        <w:t>权利瑕疵担保</w:t>
      </w:r>
    </w:p>
    <w:p w14:paraId="13A0CA55">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9.1 乙方保证对其出售的货物享有合法的权利。</w:t>
      </w:r>
    </w:p>
    <w:p w14:paraId="1A7EDDAC">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9.2 </w:t>
      </w:r>
      <w:r>
        <w:rPr>
          <w:rFonts w:hint="eastAsia" w:cs="宋体" w:asciiTheme="minorEastAsia" w:hAnsiTheme="minorEastAsia" w:eastAsiaTheme="minorEastAsia"/>
          <w:szCs w:val="15"/>
          <w:highlight w:val="none"/>
        </w:rPr>
        <w:t>乙方保证在交付的货物上不存在抵押权等担保物权。</w:t>
      </w:r>
    </w:p>
    <w:p w14:paraId="100ACB35">
      <w:pPr>
        <w:autoSpaceDE w:val="0"/>
        <w:autoSpaceDN w:val="0"/>
        <w:adjustRightInd w:val="0"/>
        <w:snapToGrid w:val="0"/>
        <w:spacing w:line="400" w:lineRule="exact"/>
        <w:ind w:firstLine="48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9.3 如甲方使用上述货物构成对第三人侵权的，则由乙方承担全部责任。</w:t>
      </w:r>
    </w:p>
    <w:p w14:paraId="09225AD1">
      <w:pPr>
        <w:autoSpaceDE w:val="0"/>
        <w:autoSpaceDN w:val="0"/>
        <w:adjustRightInd w:val="0"/>
        <w:snapToGrid w:val="0"/>
        <w:spacing w:line="400" w:lineRule="exact"/>
        <w:ind w:firstLine="482"/>
        <w:rPr>
          <w:rFonts w:asciiTheme="minorEastAsia" w:hAnsiTheme="minorEastAsia" w:eastAsiaTheme="minorEastAsia"/>
          <w:b/>
          <w:bCs/>
          <w:color w:val="000000" w:themeColor="text1"/>
          <w:highlight w:val="none"/>
          <w14:textFill>
            <w14:solidFill>
              <w14:schemeClr w14:val="tx1"/>
            </w14:solidFill>
          </w14:textFill>
        </w:rPr>
      </w:pPr>
      <w:r>
        <w:rPr>
          <w:rFonts w:hint="eastAsia" w:asciiTheme="minorEastAsia" w:hAnsiTheme="minorEastAsia" w:eastAsiaTheme="minorEastAsia"/>
          <w:b/>
          <w:bCs/>
          <w:color w:val="000000" w:themeColor="text1"/>
          <w:highlight w:val="none"/>
          <w14:textFill>
            <w14:solidFill>
              <w14:schemeClr w14:val="tx1"/>
            </w14:solidFill>
          </w14:textFill>
        </w:rPr>
        <w:t>10. 知识产权保护</w:t>
      </w:r>
    </w:p>
    <w:p w14:paraId="0602BE00">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color w:val="000000" w:themeColor="text1"/>
          <w:szCs w:val="21"/>
          <w:highlight w:val="none"/>
          <w14:textFill>
            <w14:solidFill>
              <w14:schemeClr w14:val="tx1"/>
            </w14:solidFill>
          </w14:textFill>
        </w:rPr>
        <w:t>10.1 乙方对其所销售的货物应当享有知识产权或经权利人合法授权，保证没有侵犯任</w:t>
      </w:r>
      <w:r>
        <w:rPr>
          <w:rFonts w:hint="eastAsia" w:asciiTheme="minorEastAsia" w:hAnsiTheme="minorEastAsia" w:eastAsiaTheme="minorEastAsia"/>
          <w:szCs w:val="21"/>
          <w:highlight w:val="none"/>
        </w:rPr>
        <w:t>何第三人的知识产权等权利。</w:t>
      </w:r>
      <w:bookmarkStart w:id="68" w:name="_Hlk163047038"/>
      <w:r>
        <w:rPr>
          <w:rFonts w:hint="eastAsia" w:cs="宋体" w:asciiTheme="minorEastAsia" w:hAnsiTheme="minorEastAsia" w:eastAsiaTheme="minorEastAsia"/>
          <w:szCs w:val="15"/>
          <w:highlight w:val="none"/>
        </w:rPr>
        <w:t>因违反前述约定对第三人构成侵权的，应当由乙方向第三人承担法律责任；甲方依法向第三人赔偿后，有权向乙方追偿。甲方有其他损失的，乙方应当赔偿</w:t>
      </w:r>
      <w:bookmarkEnd w:id="68"/>
      <w:r>
        <w:rPr>
          <w:rFonts w:hint="eastAsia" w:asciiTheme="minorEastAsia" w:hAnsiTheme="minorEastAsia" w:eastAsiaTheme="minorEastAsia"/>
          <w:szCs w:val="21"/>
          <w:highlight w:val="none"/>
        </w:rPr>
        <w:t>。</w:t>
      </w:r>
    </w:p>
    <w:p w14:paraId="323FB0B6">
      <w:pPr>
        <w:autoSpaceDE w:val="0"/>
        <w:autoSpaceDN w:val="0"/>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11. 保密义务</w:t>
      </w:r>
    </w:p>
    <w:p w14:paraId="506AFE1F">
      <w:pPr>
        <w:autoSpaceDE w:val="0"/>
        <w:autoSpaceDN w:val="0"/>
        <w:adjustRightInd w:val="0"/>
        <w:snapToGrid w:val="0"/>
        <w:spacing w:line="400" w:lineRule="exact"/>
        <w:ind w:firstLine="480" w:firstLineChars="200"/>
        <w:rPr>
          <w:rFonts w:cs="宋体" w:asciiTheme="minorEastAsia" w:hAnsiTheme="minorEastAsia" w:eastAsiaTheme="minorEastAsia"/>
          <w:szCs w:val="15"/>
          <w:highlight w:val="none"/>
        </w:rPr>
      </w:pPr>
      <w:r>
        <w:rPr>
          <w:rFonts w:hint="eastAsia" w:cs="宋体" w:asciiTheme="minorEastAsia" w:hAnsiTheme="minorEastAsia" w:eastAsiaTheme="minorEastAsia"/>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cs="宋体" w:asciiTheme="minorEastAsia" w:hAnsiTheme="minorEastAsia" w:eastAsiaTheme="minorEastAsia"/>
          <w:b/>
          <w:bCs/>
          <w:szCs w:val="15"/>
          <w:highlight w:val="none"/>
        </w:rPr>
        <w:t>【政府采购合同专用条款】</w:t>
      </w:r>
      <w:r>
        <w:rPr>
          <w:rFonts w:hint="eastAsia" w:cs="宋体" w:asciiTheme="minorEastAsia" w:hAnsiTheme="minorEastAsia" w:eastAsiaTheme="minorEastAsia"/>
          <w:szCs w:val="15"/>
          <w:highlight w:val="none"/>
        </w:rPr>
        <w:t>中约定。</w:t>
      </w:r>
    </w:p>
    <w:p w14:paraId="33A3DA75">
      <w:pPr>
        <w:autoSpaceDE w:val="0"/>
        <w:autoSpaceDN w:val="0"/>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12. 合同价款支付</w:t>
      </w:r>
    </w:p>
    <w:p w14:paraId="30008343">
      <w:pPr>
        <w:adjustRightInd w:val="0"/>
        <w:snapToGrid w:val="0"/>
        <w:spacing w:line="400" w:lineRule="exact"/>
        <w:ind w:firstLine="48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12.1 合同价款支付按照国库集中支付制度及财政管理相关规定执行。</w:t>
      </w:r>
    </w:p>
    <w:p w14:paraId="1EB86321">
      <w:pPr>
        <w:adjustRightInd w:val="0"/>
        <w:spacing w:line="400" w:lineRule="exact"/>
        <w:ind w:firstLine="420" w:firstLineChars="200"/>
        <w:jc w:val="both"/>
        <w:rPr>
          <w:rFonts w:asciiTheme="minorEastAsia" w:hAnsiTheme="minorEastAsia" w:eastAsiaTheme="minorEastAsia"/>
          <w:highlight w:val="none"/>
        </w:rPr>
      </w:pPr>
      <w:r>
        <w:rPr>
          <w:rFonts w:hint="eastAsia" w:asciiTheme="minorEastAsia" w:hAnsiTheme="minorEastAsia" w:eastAsiaTheme="minorEastAsia"/>
          <w:sz w:val="21"/>
          <w:szCs w:val="21"/>
          <w:highlight w:val="none"/>
        </w:rPr>
        <w:t xml:space="preserve">12.2 </w:t>
      </w:r>
      <w:r>
        <w:rPr>
          <w:rFonts w:hint="eastAsia" w:asciiTheme="minorEastAsia" w:hAnsiTheme="minorEastAsia" w:eastAsiaTheme="minorEastAsia"/>
          <w:kern w:val="2"/>
          <w:sz w:val="21"/>
          <w:szCs w:val="21"/>
          <w:highlight w:val="none"/>
        </w:rPr>
        <w:t>对于满足合同约定支付条件的，甲方</w:t>
      </w:r>
      <w:r>
        <w:rPr>
          <w:rFonts w:hint="eastAsia" w:asciiTheme="minorEastAsia" w:hAnsiTheme="minorEastAsia" w:eastAsiaTheme="minorEastAsia"/>
          <w:sz w:val="21"/>
          <w:szCs w:val="21"/>
          <w:highlight w:val="none"/>
        </w:rPr>
        <w:t>原则上应当自收到发票后10个工作日内</w:t>
      </w:r>
      <w:r>
        <w:rPr>
          <w:rFonts w:hint="eastAsia" w:asciiTheme="minorEastAsia" w:hAnsiTheme="minorEastAsia" w:eastAsiaTheme="minorEastAsia"/>
          <w:kern w:val="2"/>
          <w:sz w:val="21"/>
          <w:szCs w:val="21"/>
          <w:highlight w:val="none"/>
        </w:rPr>
        <w:t>将资金支付到合同约定的乙方账户，不得以机构变动、人员更替、政策调整等为由迟延付款，不得将采购文件和合同中未规定的义务作为向乙方付款的条件。具体合同价款支付时间在【</w:t>
      </w:r>
      <w:r>
        <w:rPr>
          <w:rFonts w:hint="eastAsia" w:asciiTheme="minorEastAsia" w:hAnsiTheme="minorEastAsia" w:eastAsiaTheme="minorEastAsia"/>
          <w:b/>
          <w:bCs/>
          <w:kern w:val="2"/>
          <w:sz w:val="21"/>
          <w:szCs w:val="21"/>
          <w:highlight w:val="none"/>
        </w:rPr>
        <w:t>政府采购合同专用条款</w:t>
      </w:r>
      <w:r>
        <w:rPr>
          <w:rFonts w:hint="eastAsia" w:asciiTheme="minorEastAsia" w:hAnsiTheme="minorEastAsia" w:eastAsiaTheme="minorEastAsia"/>
          <w:kern w:val="2"/>
          <w:sz w:val="21"/>
          <w:szCs w:val="21"/>
          <w:highlight w:val="none"/>
        </w:rPr>
        <w:t>】中约定。</w:t>
      </w:r>
    </w:p>
    <w:p w14:paraId="22BFAEE6">
      <w:pPr>
        <w:pStyle w:val="9"/>
        <w:spacing w:after="0"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13. 履约保证金</w:t>
      </w:r>
    </w:p>
    <w:p w14:paraId="2EA57317">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13.1 </w:t>
      </w:r>
      <w:r>
        <w:rPr>
          <w:rFonts w:hint="eastAsia" w:cs="宋体" w:asciiTheme="minorEastAsia" w:hAnsiTheme="minorEastAsia" w:eastAsiaTheme="minorEastAsia"/>
          <w:szCs w:val="15"/>
          <w:highlight w:val="none"/>
        </w:rPr>
        <w:t>乙方应当以支票、汇票、本票或者金融机构、担保机构出具的保函等非现金形式提交。</w:t>
      </w:r>
    </w:p>
    <w:p w14:paraId="1C3D026A">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13.2 如果乙方出现</w:t>
      </w:r>
      <w:r>
        <w:rPr>
          <w:rFonts w:hint="eastAsia" w:cs="宋体" w:asciiTheme="minorEastAsia" w:hAnsiTheme="minorEastAsia" w:eastAsiaTheme="minorEastAsia"/>
          <w:b/>
          <w:bCs/>
          <w:szCs w:val="15"/>
          <w:highlight w:val="none"/>
        </w:rPr>
        <w:t>【政府采购合同专用条款】</w:t>
      </w:r>
      <w:r>
        <w:rPr>
          <w:rFonts w:hint="eastAsia" w:cs="宋体" w:asciiTheme="minorEastAsia" w:hAnsiTheme="minorEastAsia" w:eastAsiaTheme="minorEastAsia"/>
          <w:szCs w:val="15"/>
          <w:highlight w:val="none"/>
        </w:rPr>
        <w:t>约定情形的</w:t>
      </w:r>
      <w:r>
        <w:rPr>
          <w:rFonts w:hint="eastAsia" w:asciiTheme="minorEastAsia" w:hAnsiTheme="minorEastAsia" w:eastAsiaTheme="minorEastAsia"/>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B9253CD">
      <w:pPr>
        <w:spacing w:line="400" w:lineRule="exact"/>
        <w:ind w:firstLine="480"/>
        <w:rPr>
          <w:rFonts w:asciiTheme="minorEastAsia" w:hAnsiTheme="minorEastAsia" w:eastAsiaTheme="minorEastAsia"/>
          <w:highlight w:val="none"/>
        </w:rPr>
      </w:pPr>
      <w:r>
        <w:rPr>
          <w:rFonts w:hint="eastAsia" w:asciiTheme="minorEastAsia" w:hAnsiTheme="minorEastAsia" w:eastAsiaTheme="minorEastAsia"/>
          <w:szCs w:val="21"/>
          <w:highlight w:val="none"/>
        </w:rPr>
        <w:t>13.3 甲方在项目通过验收后按照</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规定的时间内将履约保证金退还乙方；逾期退还的，乙方可要求甲方支付违约金，违约金按照</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规定支付。</w:t>
      </w:r>
    </w:p>
    <w:p w14:paraId="67A5E19F">
      <w:pPr>
        <w:autoSpaceDE w:val="0"/>
        <w:autoSpaceDN w:val="0"/>
        <w:adjustRightInd w:val="0"/>
        <w:snapToGrid w:val="0"/>
        <w:spacing w:line="400" w:lineRule="exact"/>
        <w:ind w:firstLine="482"/>
        <w:rPr>
          <w:rFonts w:asciiTheme="minorEastAsia" w:hAnsiTheme="minorEastAsia" w:eastAsiaTheme="minorEastAsia"/>
          <w:b/>
          <w:highlight w:val="none"/>
        </w:rPr>
      </w:pPr>
      <w:r>
        <w:rPr>
          <w:rFonts w:hint="eastAsia" w:asciiTheme="minorEastAsia" w:hAnsiTheme="minorEastAsia" w:eastAsiaTheme="minorEastAsia"/>
          <w:b/>
          <w:bCs/>
          <w:highlight w:val="none"/>
        </w:rPr>
        <w:t xml:space="preserve">14. </w:t>
      </w:r>
      <w:r>
        <w:rPr>
          <w:rFonts w:hint="eastAsia" w:asciiTheme="minorEastAsia" w:hAnsiTheme="minorEastAsia" w:eastAsiaTheme="minorEastAsia"/>
          <w:b/>
          <w:highlight w:val="none"/>
        </w:rPr>
        <w:t>售后服务</w:t>
      </w:r>
    </w:p>
    <w:p w14:paraId="61CD7E3B">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14.1 除项目不涉及或采购活动中明确约定无须承担外，乙方还应提供下列服务：</w:t>
      </w:r>
    </w:p>
    <w:p w14:paraId="237085BC">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（1）货物的现场移动、安装、调试、启动监督及技术支持；</w:t>
      </w:r>
    </w:p>
    <w:p w14:paraId="2EC75125">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（2）提供货物组装和维修所需的专用工具和辅助材料；</w:t>
      </w:r>
    </w:p>
    <w:p w14:paraId="2F80B5BC">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（3）在</w:t>
      </w:r>
      <w:r>
        <w:rPr>
          <w:rFonts w:hint="eastAsia" w:cs="宋体" w:asciiTheme="minorEastAsia" w:hAnsiTheme="minorEastAsia" w:eastAsiaTheme="minorEastAsia"/>
          <w:b/>
          <w:bCs/>
          <w:szCs w:val="15"/>
          <w:highlight w:val="none"/>
        </w:rPr>
        <w:t>【政府采购合同专用条款】</w:t>
      </w:r>
      <w:r>
        <w:rPr>
          <w:rFonts w:hint="eastAsia" w:asciiTheme="minorEastAsia" w:hAnsiTheme="minorEastAsia" w:eastAsiaTheme="minorEastAsia"/>
          <w:szCs w:val="21"/>
          <w:highlight w:val="none"/>
        </w:rPr>
        <w:t>约定的期限内对所有的货物实施运行监督、维修，但前提条件是该服务并不能免除乙方在质量保证期内所承担的义务；</w:t>
      </w:r>
    </w:p>
    <w:p w14:paraId="77C8B719">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（4）在制造商所在地或指定现场就货物的安装、启动、运营、维护、废弃处置等对甲方操作人员进行培训</w:t>
      </w:r>
      <w:r>
        <w:rPr>
          <w:rFonts w:hint="eastAsia" w:cs="宋体" w:asciiTheme="minorEastAsia" w:hAnsiTheme="minorEastAsia" w:eastAsiaTheme="minorEastAsia"/>
          <w:szCs w:val="15"/>
          <w:highlight w:val="none"/>
        </w:rPr>
        <w:t>；</w:t>
      </w:r>
    </w:p>
    <w:p w14:paraId="6A25370F">
      <w:pPr>
        <w:pStyle w:val="26"/>
        <w:ind w:firstLine="420"/>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（5）依照法律、行政法规的规定或者按照</w:t>
      </w:r>
      <w:r>
        <w:rPr>
          <w:rFonts w:hint="eastAsia" w:cs="宋体" w:asciiTheme="minorEastAsia" w:hAnsiTheme="minorEastAsia" w:eastAsiaTheme="minorEastAsia"/>
          <w:b/>
          <w:bCs/>
          <w:sz w:val="21"/>
          <w:highlight w:val="none"/>
        </w:rPr>
        <w:t>【政府采购合同专用条款】</w:t>
      </w:r>
      <w:r>
        <w:rPr>
          <w:rFonts w:hint="eastAsia" w:cs="宋体" w:asciiTheme="minorEastAsia" w:hAnsiTheme="minorEastAsia" w:eastAsiaTheme="minorEastAsia"/>
          <w:sz w:val="21"/>
          <w:highlight w:val="none"/>
        </w:rPr>
        <w:t>约定，货物在有效使用年限届满后应予回收的，乙方负有自行或者委托第三人对货物予以回收的义务；</w:t>
      </w:r>
    </w:p>
    <w:p w14:paraId="30BE39C1">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规定由乙方提供的其他服务。</w:t>
      </w:r>
    </w:p>
    <w:p w14:paraId="0CBA6BE5">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14.2 乙方提供的售后服务的费用已包含在合同价款中，甲方不再另行支付。</w:t>
      </w:r>
    </w:p>
    <w:p w14:paraId="66C9EE4E">
      <w:pPr>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15. 违约责任</w:t>
      </w:r>
    </w:p>
    <w:p w14:paraId="6BC8166D">
      <w:pPr>
        <w:adjustRightInd w:val="0"/>
        <w:snapToGrid w:val="0"/>
        <w:spacing w:line="400" w:lineRule="exact"/>
        <w:ind w:firstLine="480" w:firstLineChars="2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15.1质量瑕疵的违约责任</w:t>
      </w:r>
    </w:p>
    <w:p w14:paraId="7611499B">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乙方提供的产品不符合合同约定的质量标准或存在产品质量缺陷，甲方有权要求乙方根据</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bCs/>
          <w:szCs w:val="21"/>
          <w:highlight w:val="none"/>
        </w:rPr>
        <w:t>要求</w:t>
      </w:r>
      <w:r>
        <w:rPr>
          <w:rFonts w:hint="eastAsia" w:asciiTheme="minorEastAsia" w:hAnsiTheme="minorEastAsia" w:eastAsiaTheme="minorEastAsia"/>
          <w:szCs w:val="21"/>
          <w:highlight w:val="none"/>
        </w:rPr>
        <w:t>及时修理、重作、更换，并承担由此给甲方造成的损失。</w:t>
      </w:r>
    </w:p>
    <w:p w14:paraId="1041C2D0">
      <w:pPr>
        <w:autoSpaceDE w:val="0"/>
        <w:autoSpaceDN w:val="0"/>
        <w:adjustRightInd w:val="0"/>
        <w:snapToGrid w:val="0"/>
        <w:spacing w:line="400" w:lineRule="exact"/>
        <w:ind w:firstLine="480" w:firstLineChars="2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15.2 迟延交货的违约责任</w:t>
      </w:r>
    </w:p>
    <w:p w14:paraId="45DB50A5">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9B1B4CB">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规定执行。如果涉及公共利益，且赔偿金额无法弥补公共利益损失，甲方可要求继续履行或者采取其他补救措施。</w:t>
      </w:r>
    </w:p>
    <w:p w14:paraId="017183FA">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15.3 迟延支付的违约责任</w:t>
      </w:r>
    </w:p>
    <w:p w14:paraId="7AE0B215">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甲方存在迟延支付乙方合同款项的，应当承担</w:t>
      </w:r>
      <w:r>
        <w:rPr>
          <w:rFonts w:hint="eastAsia" w:asciiTheme="minorEastAsia" w:hAnsiTheme="minorEastAsia" w:eastAsiaTheme="minorEastAsia"/>
          <w:b/>
          <w:bCs/>
          <w:szCs w:val="21"/>
          <w:highlight w:val="none"/>
        </w:rPr>
        <w:t>【政府采购合同专用条款】</w:t>
      </w:r>
      <w:r>
        <w:rPr>
          <w:rFonts w:hint="eastAsia" w:asciiTheme="minorEastAsia" w:hAnsiTheme="minorEastAsia" w:eastAsiaTheme="minorEastAsia"/>
          <w:szCs w:val="21"/>
          <w:highlight w:val="none"/>
        </w:rPr>
        <w:t>规定的逾期付款利息。</w:t>
      </w:r>
    </w:p>
    <w:p w14:paraId="191CCC8A">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15.4其他违约责任根据项目实际需要按</w:t>
      </w:r>
      <w:r>
        <w:rPr>
          <w:rFonts w:hint="eastAsia" w:asciiTheme="minorEastAsia" w:hAnsiTheme="minorEastAsia" w:eastAsiaTheme="minorEastAsia"/>
          <w:b/>
          <w:bCs/>
          <w:szCs w:val="21"/>
          <w:highlight w:val="none"/>
        </w:rPr>
        <w:t>【政府采购合同专用条款】</w:t>
      </w:r>
      <w:r>
        <w:rPr>
          <w:rFonts w:hint="eastAsia" w:asciiTheme="minorEastAsia" w:hAnsiTheme="minorEastAsia" w:eastAsiaTheme="minorEastAsia"/>
          <w:szCs w:val="21"/>
          <w:highlight w:val="none"/>
        </w:rPr>
        <w:t>规定执行。</w:t>
      </w:r>
    </w:p>
    <w:p w14:paraId="00DF815C">
      <w:pPr>
        <w:numPr>
          <w:ilvl w:val="0"/>
          <w:numId w:val="8"/>
        </w:numPr>
        <w:autoSpaceDE w:val="0"/>
        <w:autoSpaceDN w:val="0"/>
        <w:adjustRightInd w:val="0"/>
        <w:snapToGrid w:val="0"/>
        <w:spacing w:line="400" w:lineRule="exact"/>
        <w:ind w:firstLine="482"/>
        <w:rPr>
          <w:rFonts w:asciiTheme="minorEastAsia" w:hAnsiTheme="minorEastAsia" w:eastAsiaTheme="minorEastAsia"/>
          <w:b/>
          <w:highlight w:val="none"/>
        </w:rPr>
      </w:pPr>
      <w:r>
        <w:rPr>
          <w:rFonts w:hint="eastAsia" w:asciiTheme="minorEastAsia" w:hAnsiTheme="minorEastAsia" w:eastAsiaTheme="minorEastAsia"/>
          <w:b/>
          <w:highlight w:val="none"/>
        </w:rPr>
        <w:t>合同变更、中止与终止</w:t>
      </w:r>
    </w:p>
    <w:p w14:paraId="197254E1">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16.1合同的变更</w:t>
      </w:r>
    </w:p>
    <w:p w14:paraId="522F06E4">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政府采购合同履行中，在不改变合同其他条款的前提下，甲方可以在合同价款10%的范围内追加与合同标的相同的货物，并就此与乙方协商一致后签订补充协议。</w:t>
      </w:r>
    </w:p>
    <w:p w14:paraId="71284549">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16.2合同的中止</w:t>
      </w:r>
    </w:p>
    <w:p w14:paraId="30F6EB9F">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（1）合同履行过程中因供应商就采购文件、采购过程或结果提起投诉的，甲方认为有必要的，可以中止合同的履行。</w:t>
      </w:r>
    </w:p>
    <w:p w14:paraId="0BB9EE09">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6ED7661">
      <w:pPr>
        <w:pStyle w:val="26"/>
        <w:ind w:firstLine="420"/>
        <w:jc w:val="both"/>
        <w:rPr>
          <w:rFonts w:asciiTheme="minorEastAsia" w:hAnsiTheme="minorEastAsia" w:eastAsiaTheme="minorEastAsia"/>
          <w:sz w:val="21"/>
          <w:highlight w:val="none"/>
        </w:rPr>
      </w:pPr>
      <w:r>
        <w:rPr>
          <w:rFonts w:hint="eastAsia" w:cs="宋体" w:asciiTheme="minorEastAsia" w:hAnsiTheme="minorEastAsia" w:eastAsiaTheme="minorEastAsia"/>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EE36067">
      <w:pPr>
        <w:snapToGrid w:val="0"/>
        <w:spacing w:line="400" w:lineRule="exact"/>
        <w:ind w:firstLine="480" w:firstLineChars="200"/>
        <w:rPr>
          <w:rFonts w:asciiTheme="minorEastAsia" w:hAnsiTheme="minorEastAsia" w:eastAsiaTheme="minorEastAsia"/>
          <w:sz w:val="21"/>
          <w:highlight w:val="none"/>
        </w:rPr>
      </w:pPr>
      <w:r>
        <w:rPr>
          <w:rFonts w:hint="eastAsia" w:asciiTheme="minorEastAsia" w:hAnsiTheme="minorEastAsia" w:eastAsiaTheme="minorEastAsia"/>
          <w:szCs w:val="21"/>
          <w:highlight w:val="none"/>
        </w:rPr>
        <w:t>（4）甲方不得以行政区划调整、政府换届、机构或者职能调整以及相关责任人更替为由中止合同。</w:t>
      </w:r>
    </w:p>
    <w:p w14:paraId="43F5F7F4">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16.3合同的终止</w:t>
      </w:r>
    </w:p>
    <w:p w14:paraId="4E362FBF">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（1）合同因有效期限届满而终止；</w:t>
      </w:r>
    </w:p>
    <w:p w14:paraId="0FD27FA4">
      <w:pPr>
        <w:snapToGrid w:val="0"/>
        <w:spacing w:line="400" w:lineRule="exact"/>
        <w:ind w:firstLine="480" w:firstLineChars="200"/>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（2）乙方未按合同约定履行，构成根本性违约的，甲方有权终止合同，</w:t>
      </w:r>
      <w:r>
        <w:rPr>
          <w:rFonts w:hint="eastAsia" w:cs="宋体" w:asciiTheme="minorEastAsia" w:hAnsiTheme="minorEastAsia" w:eastAsiaTheme="minorEastAsia"/>
          <w:szCs w:val="21"/>
          <w:highlight w:val="none"/>
        </w:rPr>
        <w:t>并追究乙方的违约责任</w:t>
      </w:r>
      <w:r>
        <w:rPr>
          <w:rFonts w:hint="eastAsia" w:asciiTheme="minorEastAsia" w:hAnsiTheme="minorEastAsia" w:eastAsiaTheme="minorEastAsia"/>
          <w:szCs w:val="21"/>
          <w:highlight w:val="none"/>
        </w:rPr>
        <w:t>。</w:t>
      </w:r>
    </w:p>
    <w:p w14:paraId="19777479">
      <w:pPr>
        <w:pStyle w:val="26"/>
        <w:rPr>
          <w:rFonts w:asciiTheme="minorEastAsia" w:hAnsiTheme="minorEastAsia" w:eastAsiaTheme="minorEastAsia"/>
          <w:highlight w:val="none"/>
        </w:rPr>
      </w:pPr>
      <w:r>
        <w:rPr>
          <w:rFonts w:hint="eastAsia" w:asciiTheme="minorEastAsia" w:hAnsiTheme="minorEastAsia" w:eastAsiaTheme="minorEastAsia"/>
          <w:highlight w:val="none"/>
        </w:rPr>
        <w:t xml:space="preserve">16.4 </w:t>
      </w:r>
      <w:r>
        <w:rPr>
          <w:rFonts w:hint="eastAsia" w:cs="Times New Roman" w:asciiTheme="minorEastAsia" w:hAnsiTheme="minorEastAsia" w:eastAsiaTheme="minorEastAsia"/>
          <w:kern w:val="2"/>
          <w:sz w:val="21"/>
          <w:highlight w:val="none"/>
        </w:rPr>
        <w:t>涉及国家利益、社会公共利益的情形</w:t>
      </w:r>
    </w:p>
    <w:p w14:paraId="16BBFAC9">
      <w:pPr>
        <w:pStyle w:val="26"/>
        <w:ind w:firstLine="420"/>
        <w:jc w:val="both"/>
        <w:rPr>
          <w:rFonts w:asciiTheme="minorEastAsia" w:hAnsiTheme="minorEastAsia" w:eastAsiaTheme="minorEastAsia"/>
          <w:sz w:val="21"/>
          <w:highlight w:val="none"/>
        </w:rPr>
      </w:pPr>
      <w:r>
        <w:rPr>
          <w:rFonts w:hint="eastAsia" w:cs="宋体" w:asciiTheme="minorEastAsia" w:hAnsiTheme="minorEastAsia" w:eastAsiaTheme="minorEastAsia"/>
          <w:sz w:val="21"/>
          <w:highlight w:val="none"/>
        </w:rPr>
        <w:t>政府采购合同继续履行将损害国家利益和社会公共利益的，双方当事人应当变更、中止或者终止合同。有过错的一方应当承担赔偿责任，双方都有过错的，各自承担相应的责任。</w:t>
      </w:r>
    </w:p>
    <w:p w14:paraId="4490A6AB">
      <w:pPr>
        <w:autoSpaceDE w:val="0"/>
        <w:autoSpaceDN w:val="0"/>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17. 合同分包</w:t>
      </w:r>
    </w:p>
    <w:p w14:paraId="7C56CA0E">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17.1 乙方不得将合同转包给其他供应商。涉及合同分包的，乙方应根据采购文件和投标（响应）文件规定进行合同分包。</w:t>
      </w:r>
    </w:p>
    <w:p w14:paraId="2892766B">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17.2 乙方执行政府采购政策向中小企业依法分包的，乙方应当按采购文件和投标（响应）文件签订分包意向协议，分包意向协议属于本合同组成部分。</w:t>
      </w:r>
    </w:p>
    <w:p w14:paraId="15D5C01D">
      <w:pPr>
        <w:autoSpaceDE w:val="0"/>
        <w:autoSpaceDN w:val="0"/>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18. 不可抗力</w:t>
      </w:r>
    </w:p>
    <w:p w14:paraId="4437D8D3">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18.1 不可抗力是指合同双方不能预见、不能避免且不能克服的客观情况。</w:t>
      </w:r>
    </w:p>
    <w:p w14:paraId="2D85EAA6">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18.2 任何一方对由于不可抗力造成的部分或全部不能履行合同不承担违约责任。但迟延履行后发生不可抗力的，不能免除责任。</w:t>
      </w:r>
    </w:p>
    <w:p w14:paraId="0587AD89">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1192255">
      <w:pPr>
        <w:autoSpaceDE w:val="0"/>
        <w:autoSpaceDN w:val="0"/>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19. 解决争议的方法</w:t>
      </w:r>
    </w:p>
    <w:p w14:paraId="7C46EE3E">
      <w:pPr>
        <w:pStyle w:val="26"/>
        <w:ind w:firstLine="420"/>
        <w:jc w:val="both"/>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82EB8C8">
      <w:pPr>
        <w:pStyle w:val="26"/>
        <w:ind w:firstLine="420"/>
        <w:jc w:val="both"/>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19.2 选择仲裁的，应在</w:t>
      </w:r>
      <w:r>
        <w:rPr>
          <w:rFonts w:hint="eastAsia" w:cs="宋体" w:asciiTheme="minorEastAsia" w:hAnsiTheme="minorEastAsia" w:eastAsiaTheme="minorEastAsia"/>
          <w:b/>
          <w:bCs/>
          <w:sz w:val="21"/>
          <w:highlight w:val="none"/>
        </w:rPr>
        <w:t>【政府采购合同专用条款】</w:t>
      </w:r>
      <w:r>
        <w:rPr>
          <w:rFonts w:hint="eastAsia" w:cs="宋体" w:asciiTheme="minorEastAsia" w:hAnsiTheme="minorEastAsia" w:eastAsiaTheme="minorEastAsia"/>
          <w:sz w:val="21"/>
          <w:highlight w:val="none"/>
        </w:rPr>
        <w:t>中明确仲裁机构及仲裁地；通过诉讼方式解决的，可以在</w:t>
      </w:r>
      <w:r>
        <w:rPr>
          <w:rFonts w:hint="eastAsia" w:cs="宋体" w:asciiTheme="minorEastAsia" w:hAnsiTheme="minorEastAsia" w:eastAsiaTheme="minorEastAsia"/>
          <w:b/>
          <w:bCs/>
          <w:sz w:val="21"/>
          <w:highlight w:val="none"/>
        </w:rPr>
        <w:t>【政府采购合同专用条款】</w:t>
      </w:r>
      <w:r>
        <w:rPr>
          <w:rFonts w:hint="eastAsia" w:cs="宋体" w:asciiTheme="minorEastAsia" w:hAnsiTheme="minorEastAsia" w:eastAsiaTheme="minorEastAsia"/>
          <w:sz w:val="21"/>
          <w:highlight w:val="none"/>
        </w:rPr>
        <w:t>中进一步约定选择与争议有实际联系的地点的人民法院管辖，但管辖法院的约定不得违反级别管辖和专属管辖的规定。</w:t>
      </w:r>
    </w:p>
    <w:p w14:paraId="4373BF07">
      <w:pPr>
        <w:pStyle w:val="26"/>
        <w:ind w:firstLine="420"/>
        <w:jc w:val="both"/>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19.3 如甲乙双方有争议的事项不影响合同其他部分的履行，在争议解决期间，合同其他部分应当继续履行。</w:t>
      </w:r>
    </w:p>
    <w:p w14:paraId="4A74385F">
      <w:pPr>
        <w:autoSpaceDE w:val="0"/>
        <w:autoSpaceDN w:val="0"/>
        <w:adjustRightInd w:val="0"/>
        <w:snapToGrid w:val="0"/>
        <w:spacing w:line="400" w:lineRule="exact"/>
        <w:ind w:firstLine="482"/>
        <w:rPr>
          <w:rFonts w:asciiTheme="minorEastAsia" w:hAnsiTheme="minorEastAsia" w:eastAsiaTheme="minorEastAsia"/>
          <w:highlight w:val="none"/>
        </w:rPr>
      </w:pPr>
      <w:r>
        <w:rPr>
          <w:rFonts w:hint="eastAsia" w:asciiTheme="minorEastAsia" w:hAnsiTheme="minorEastAsia" w:eastAsiaTheme="minorEastAsia"/>
          <w:b/>
          <w:highlight w:val="none"/>
        </w:rPr>
        <w:t>20. 政府采购政策</w:t>
      </w:r>
    </w:p>
    <w:p w14:paraId="67A383A1">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20.1 </w:t>
      </w:r>
      <w:r>
        <w:rPr>
          <w:rFonts w:hint="eastAsia" w:cs="宋体" w:asciiTheme="minorEastAsia" w:hAnsiTheme="minorEastAsia" w:eastAsiaTheme="minorEastAsia"/>
          <w:highlight w:val="none"/>
          <w:lang w:val="en-GB"/>
        </w:rPr>
        <w:t>本合同应当按照规定执行政府采购政策。</w:t>
      </w:r>
    </w:p>
    <w:p w14:paraId="06FD9FA4">
      <w:pPr>
        <w:autoSpaceDE w:val="0"/>
        <w:autoSpaceDN w:val="0"/>
        <w:adjustRightInd w:val="0"/>
        <w:snapToGrid w:val="0"/>
        <w:spacing w:line="400" w:lineRule="exact"/>
        <w:ind w:firstLine="48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0.2 本合同依法执行政府采购政策的方式和内容，属于合同履约验收的范围。</w:t>
      </w:r>
      <w:r>
        <w:rPr>
          <w:rFonts w:hint="eastAsia" w:cs="宋体" w:asciiTheme="minorEastAsia" w:hAnsiTheme="minorEastAsia" w:eastAsiaTheme="minorEastAsia"/>
          <w:sz w:val="21"/>
          <w:highlight w:val="none"/>
        </w:rPr>
        <w:t>甲乙双方</w:t>
      </w:r>
      <w:r>
        <w:rPr>
          <w:rFonts w:hint="eastAsia" w:cs="宋体" w:asciiTheme="minorEastAsia" w:hAnsiTheme="minorEastAsia" w:eastAsiaTheme="minorEastAsia"/>
          <w:highlight w:val="none"/>
          <w:lang w:val="en-GB"/>
        </w:rPr>
        <w:t>未按规定要求执行政府采购政策造成损失的</w:t>
      </w:r>
      <w:r>
        <w:rPr>
          <w:rFonts w:hint="eastAsia" w:asciiTheme="minorEastAsia" w:hAnsiTheme="minorEastAsia" w:eastAsiaTheme="minorEastAsia"/>
          <w:szCs w:val="21"/>
          <w:highlight w:val="none"/>
        </w:rPr>
        <w:t>，有过错的一方应当承担赔偿责任，双方都有过错的，各自承担相应的责任。</w:t>
      </w:r>
    </w:p>
    <w:p w14:paraId="4AE21C7C">
      <w:pPr>
        <w:pStyle w:val="9"/>
        <w:spacing w:after="0" w:line="400" w:lineRule="exact"/>
        <w:ind w:firstLine="480" w:firstLineChars="200"/>
        <w:rPr>
          <w:rFonts w:asciiTheme="minorEastAsia" w:hAnsiTheme="minorEastAsia" w:eastAsiaTheme="minorEastAsia"/>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F6BACF1">
      <w:pPr>
        <w:autoSpaceDE w:val="0"/>
        <w:autoSpaceDN w:val="0"/>
        <w:adjustRightInd w:val="0"/>
        <w:snapToGrid w:val="0"/>
        <w:spacing w:line="400" w:lineRule="exact"/>
        <w:ind w:firstLine="482"/>
        <w:rPr>
          <w:rFonts w:asciiTheme="minorEastAsia" w:hAnsiTheme="minorEastAsia" w:eastAsiaTheme="minorEastAsia"/>
          <w:b/>
          <w:highlight w:val="none"/>
        </w:rPr>
      </w:pPr>
      <w:r>
        <w:rPr>
          <w:rFonts w:hint="eastAsia" w:asciiTheme="minorEastAsia" w:hAnsiTheme="minorEastAsia" w:eastAsiaTheme="minorEastAsia"/>
          <w:b/>
          <w:highlight w:val="none"/>
        </w:rPr>
        <w:t>21. 法律适用</w:t>
      </w:r>
    </w:p>
    <w:p w14:paraId="40D688F8">
      <w:pPr>
        <w:pStyle w:val="26"/>
        <w:ind w:firstLine="420"/>
        <w:jc w:val="both"/>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21.1 本合同的订立、生效、解释、履行及与本合同有关的争议解决，均适用法律、行政法规。</w:t>
      </w:r>
    </w:p>
    <w:p w14:paraId="01516FC2">
      <w:pPr>
        <w:pStyle w:val="26"/>
        <w:ind w:firstLine="420"/>
        <w:jc w:val="both"/>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21.2 本合同条款与法律、行政法规的强制性规定不一致的，双方当事人应按照法律、行政法规的强制性规定修改本合同的相关条款。</w:t>
      </w:r>
    </w:p>
    <w:p w14:paraId="2C391AE7">
      <w:pPr>
        <w:numPr>
          <w:ilvl w:val="255"/>
          <w:numId w:val="0"/>
        </w:numPr>
        <w:autoSpaceDE w:val="0"/>
        <w:autoSpaceDN w:val="0"/>
        <w:adjustRightInd w:val="0"/>
        <w:snapToGrid w:val="0"/>
        <w:spacing w:line="400" w:lineRule="exact"/>
        <w:rPr>
          <w:rFonts w:asciiTheme="minorEastAsia" w:hAnsiTheme="minorEastAsia" w:eastAsiaTheme="minorEastAsia"/>
          <w:b/>
          <w:highlight w:val="none"/>
        </w:rPr>
      </w:pPr>
      <w:r>
        <w:rPr>
          <w:rFonts w:hint="eastAsia" w:asciiTheme="minorEastAsia" w:hAnsiTheme="minorEastAsia" w:eastAsiaTheme="minorEastAsia"/>
          <w:b/>
          <w:highlight w:val="none"/>
        </w:rPr>
        <w:t>22. 通知</w:t>
      </w:r>
    </w:p>
    <w:p w14:paraId="25C9D6F4">
      <w:pPr>
        <w:pStyle w:val="26"/>
        <w:ind w:firstLine="420"/>
        <w:jc w:val="both"/>
        <w:rPr>
          <w:rFonts w:cs="宋体" w:asciiTheme="minorEastAsia" w:hAnsiTheme="minorEastAsia" w:eastAsiaTheme="minorEastAsia"/>
          <w:sz w:val="21"/>
          <w:highlight w:val="none"/>
        </w:rPr>
      </w:pPr>
      <w:r>
        <w:rPr>
          <w:rFonts w:hint="eastAsia" w:cs="宋体" w:asciiTheme="minorEastAsia" w:hAnsiTheme="minorEastAsia" w:eastAsiaTheme="minorEastAsia"/>
          <w:sz w:val="21"/>
          <w:highlight w:val="none"/>
        </w:rPr>
        <w:t>22.1 本合同任何一方向对方发出的通知、信件、数据电文等，应当发送至本合同第一部分《政府采购合同协议书》所约定的通讯地址、联系人、联系电话或电子邮箱。</w:t>
      </w:r>
    </w:p>
    <w:p w14:paraId="4B48151C">
      <w:pPr>
        <w:pStyle w:val="26"/>
        <w:ind w:firstLine="0" w:firstLineChars="0"/>
        <w:jc w:val="both"/>
        <w:rPr>
          <w:rFonts w:asciiTheme="minorEastAsia" w:hAnsiTheme="minorEastAsia" w:eastAsiaTheme="minorEastAsia"/>
          <w:sz w:val="21"/>
          <w:highlight w:val="none"/>
        </w:rPr>
      </w:pPr>
      <w:r>
        <w:rPr>
          <w:rFonts w:hint="eastAsia" w:cs="宋体" w:asciiTheme="minorEastAsia" w:hAnsiTheme="minorEastAsia" w:eastAsiaTheme="minorEastAsia"/>
          <w:sz w:val="21"/>
          <w:highlight w:val="none"/>
        </w:rPr>
        <w:t xml:space="preserve">    22.2 一方当事人变更名称、住所、联系人、联系电话或电子邮箱等信息的，应当在变更后3日内及时书面通知对方，对方实际收到变更通知前的送达仍为有效送达。</w:t>
      </w:r>
    </w:p>
    <w:p w14:paraId="275EB9CA">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22.3本合同一方给另一方的通知均应采用书面形式，传真或快递送到本合同中规定的对方的地址和办理签收手续。</w:t>
      </w:r>
    </w:p>
    <w:p w14:paraId="780A37AC">
      <w:pPr>
        <w:adjustRightInd w:val="0"/>
        <w:snapToGrid w:val="0"/>
        <w:spacing w:line="400" w:lineRule="exact"/>
        <w:ind w:firstLine="48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22.4通知以送达之日或通知书中规定的生效之日起生效，两者中以较迟之日为准。</w:t>
      </w:r>
    </w:p>
    <w:p w14:paraId="3B06B1A7">
      <w:pPr>
        <w:numPr>
          <w:ilvl w:val="0"/>
          <w:numId w:val="9"/>
        </w:numPr>
        <w:adjustRightInd w:val="0"/>
        <w:snapToGrid w:val="0"/>
        <w:spacing w:line="400" w:lineRule="exact"/>
        <w:ind w:firstLine="482"/>
        <w:rPr>
          <w:rFonts w:asciiTheme="minorEastAsia" w:hAnsiTheme="minorEastAsia" w:eastAsiaTheme="minorEastAsia"/>
          <w:b/>
          <w:bCs/>
          <w:highlight w:val="none"/>
        </w:rPr>
      </w:pPr>
      <w:r>
        <w:rPr>
          <w:rFonts w:hint="eastAsia" w:asciiTheme="minorEastAsia" w:hAnsiTheme="minorEastAsia" w:eastAsiaTheme="minorEastAsia"/>
          <w:b/>
          <w:bCs/>
          <w:highlight w:val="none"/>
        </w:rPr>
        <w:t>合同未尽事项</w:t>
      </w:r>
    </w:p>
    <w:p w14:paraId="0ADA2A5D">
      <w:pPr>
        <w:adjustRightInd w:val="0"/>
        <w:snapToGrid w:val="0"/>
        <w:spacing w:line="400" w:lineRule="exact"/>
        <w:ind w:firstLine="480" w:firstLineChars="2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23.1合同未尽事项见</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bCs/>
          <w:szCs w:val="21"/>
          <w:highlight w:val="none"/>
        </w:rPr>
        <w:t>。</w:t>
      </w:r>
    </w:p>
    <w:p w14:paraId="6E97EB54">
      <w:pPr>
        <w:adjustRightInd w:val="0"/>
        <w:snapToGrid w:val="0"/>
        <w:spacing w:line="400" w:lineRule="exact"/>
        <w:rPr>
          <w:rFonts w:asciiTheme="minorEastAsia" w:hAnsiTheme="minorEastAsia" w:eastAsiaTheme="minorEastAsia"/>
          <w:sz w:val="28"/>
          <w:szCs w:val="28"/>
          <w:highlight w:val="none"/>
        </w:rPr>
      </w:pPr>
      <w:r>
        <w:rPr>
          <w:rFonts w:hint="eastAsia" w:asciiTheme="minorEastAsia" w:hAnsiTheme="minorEastAsia" w:eastAsiaTheme="minorEastAsia"/>
          <w:bCs/>
          <w:szCs w:val="21"/>
          <w:highlight w:val="none"/>
        </w:rPr>
        <w:t xml:space="preserve">    23.2 合同附件与合同正文具有同等的法律效力。</w:t>
      </w:r>
      <w:bookmarkStart w:id="69" w:name="_Toc20313"/>
    </w:p>
    <w:p w14:paraId="552BE289">
      <w:pPr>
        <w:adjustRightInd w:val="0"/>
        <w:snapToGrid w:val="0"/>
        <w:ind w:firstLine="560"/>
        <w:jc w:val="center"/>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br w:type="page"/>
      </w:r>
    </w:p>
    <w:p w14:paraId="0F9E86B4">
      <w:pPr>
        <w:pStyle w:val="6"/>
        <w:snapToGrid w:val="0"/>
        <w:ind w:left="0" w:leftChars="0" w:firstLine="0" w:firstLineChars="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第三节 政府采购合同专用条款</w:t>
      </w:r>
      <w:bookmarkEnd w:id="69"/>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01A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A24E34">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209EFE2E">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第1.2（6）项</w:t>
            </w:r>
          </w:p>
        </w:tc>
        <w:tc>
          <w:tcPr>
            <w:tcW w:w="1742" w:type="dxa"/>
            <w:vAlign w:val="center"/>
          </w:tcPr>
          <w:p w14:paraId="0E89E3A9">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联合体具体要求</w:t>
            </w:r>
          </w:p>
        </w:tc>
        <w:tc>
          <w:tcPr>
            <w:tcW w:w="5170" w:type="dxa"/>
            <w:vAlign w:val="center"/>
          </w:tcPr>
          <w:p w14:paraId="5AEF7FAB">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46488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6C6F157">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39256DD3">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kern w:val="2"/>
                <w:sz w:val="21"/>
                <w:szCs w:val="21"/>
                <w:highlight w:val="none"/>
              </w:rPr>
            </w:pPr>
            <w:r>
              <w:rPr>
                <w:rFonts w:hint="eastAsia" w:asciiTheme="minorEastAsia" w:hAnsiTheme="minorEastAsia" w:eastAsiaTheme="minorEastAsia"/>
                <w:szCs w:val="21"/>
                <w:highlight w:val="none"/>
              </w:rPr>
              <w:t>第1.2（7）项</w:t>
            </w:r>
          </w:p>
        </w:tc>
        <w:tc>
          <w:tcPr>
            <w:tcW w:w="1742" w:type="dxa"/>
            <w:vAlign w:val="center"/>
          </w:tcPr>
          <w:p w14:paraId="6BF2FB9C">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kern w:val="2"/>
                <w:sz w:val="21"/>
                <w:szCs w:val="21"/>
                <w:highlight w:val="none"/>
              </w:rPr>
            </w:pPr>
            <w:r>
              <w:rPr>
                <w:rFonts w:hint="eastAsia" w:asciiTheme="minorEastAsia" w:hAnsiTheme="minorEastAsia" w:eastAsiaTheme="minorEastAsia"/>
                <w:szCs w:val="21"/>
                <w:highlight w:val="none"/>
              </w:rPr>
              <w:t>其他术语解释</w:t>
            </w:r>
          </w:p>
        </w:tc>
        <w:tc>
          <w:tcPr>
            <w:tcW w:w="5170" w:type="dxa"/>
            <w:vAlign w:val="center"/>
          </w:tcPr>
          <w:p w14:paraId="63AB8635">
            <w:pPr>
              <w:keepNext w:val="0"/>
              <w:keepLines w:val="0"/>
              <w:widowControl/>
              <w:suppressLineNumbers w:val="0"/>
              <w:adjustRightInd w:val="0"/>
              <w:snapToGrid w:val="0"/>
              <w:spacing w:before="0" w:beforeAutospacing="0" w:after="0" w:afterAutospacing="0"/>
              <w:ind w:left="0" w:right="0" w:firstLine="420"/>
              <w:rPr>
                <w:rFonts w:hint="default" w:asciiTheme="minorEastAsia" w:hAnsiTheme="minorEastAsia" w:eastAsiaTheme="minorEastAsia"/>
                <w:kern w:val="2"/>
                <w:sz w:val="21"/>
                <w:szCs w:val="21"/>
                <w:highlight w:val="none"/>
              </w:rPr>
            </w:pPr>
          </w:p>
        </w:tc>
      </w:tr>
      <w:tr w14:paraId="1731C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6B4798">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19A6749A">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第4.4款</w:t>
            </w:r>
          </w:p>
        </w:tc>
        <w:tc>
          <w:tcPr>
            <w:tcW w:w="1742" w:type="dxa"/>
            <w:vAlign w:val="center"/>
          </w:tcPr>
          <w:p w14:paraId="21D3FE6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履约验收中甲方提出异议或作出说明的期限</w:t>
            </w:r>
          </w:p>
        </w:tc>
        <w:tc>
          <w:tcPr>
            <w:tcW w:w="5170" w:type="dxa"/>
            <w:vAlign w:val="center"/>
          </w:tcPr>
          <w:p w14:paraId="5CD29F2F">
            <w:pPr>
              <w:keepNext w:val="0"/>
              <w:keepLines w:val="0"/>
              <w:widowControl/>
              <w:suppressLineNumbers w:val="0"/>
              <w:adjustRightInd w:val="0"/>
              <w:snapToGrid w:val="0"/>
              <w:spacing w:before="0" w:beforeAutospacing="0" w:after="0" w:afterAutospacing="0"/>
              <w:ind w:left="0" w:right="0" w:firstLine="420"/>
              <w:rPr>
                <w:rFonts w:hint="default" w:asciiTheme="minorEastAsia" w:hAnsiTheme="minorEastAsia" w:eastAsiaTheme="minorEastAsia"/>
                <w:kern w:val="2"/>
                <w:sz w:val="21"/>
                <w:szCs w:val="21"/>
                <w:highlight w:val="none"/>
              </w:rPr>
            </w:pPr>
          </w:p>
        </w:tc>
      </w:tr>
      <w:tr w14:paraId="3676B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AC7802">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5284CE3A">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第4.6款</w:t>
            </w:r>
          </w:p>
        </w:tc>
        <w:tc>
          <w:tcPr>
            <w:tcW w:w="1742" w:type="dxa"/>
            <w:vAlign w:val="center"/>
          </w:tcPr>
          <w:p w14:paraId="4BE8575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约定甲方承担的其他义务和责任</w:t>
            </w:r>
          </w:p>
        </w:tc>
        <w:tc>
          <w:tcPr>
            <w:tcW w:w="5170" w:type="dxa"/>
            <w:vAlign w:val="center"/>
          </w:tcPr>
          <w:p w14:paraId="2B6AACDF">
            <w:pPr>
              <w:keepNext w:val="0"/>
              <w:keepLines w:val="0"/>
              <w:widowControl/>
              <w:suppressLineNumbers w:val="0"/>
              <w:adjustRightInd w:val="0"/>
              <w:snapToGrid w:val="0"/>
              <w:spacing w:before="0" w:beforeAutospacing="0" w:after="0" w:afterAutospacing="0"/>
              <w:ind w:left="0" w:right="0" w:firstLine="420"/>
              <w:rPr>
                <w:rFonts w:hint="default" w:asciiTheme="minorEastAsia" w:hAnsiTheme="minorEastAsia" w:eastAsiaTheme="minorEastAsia"/>
                <w:kern w:val="2"/>
                <w:sz w:val="21"/>
                <w:szCs w:val="21"/>
                <w:highlight w:val="none"/>
              </w:rPr>
            </w:pPr>
          </w:p>
        </w:tc>
      </w:tr>
      <w:tr w14:paraId="0B040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500E33">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313D7CB1">
            <w:pPr>
              <w:keepNext w:val="0"/>
              <w:keepLines w:val="0"/>
              <w:widowControl/>
              <w:suppressLineNumbers w:val="0"/>
              <w:snapToGrid w:val="0"/>
              <w:spacing w:before="0" w:beforeAutospacing="0" w:after="0" w:afterAutospacing="0"/>
              <w:ind w:left="0" w:right="0"/>
              <w:jc w:val="center"/>
              <w:rPr>
                <w:rFonts w:hint="default" w:asciiTheme="minorEastAsia" w:hAnsiTheme="minorEastAsia" w:eastAsiaTheme="minorEastAsia"/>
                <w:highlight w:val="none"/>
              </w:rPr>
            </w:pPr>
            <w:r>
              <w:rPr>
                <w:rFonts w:hint="eastAsia" w:asciiTheme="minorEastAsia" w:hAnsiTheme="minorEastAsia" w:eastAsiaTheme="minorEastAsia"/>
                <w:szCs w:val="21"/>
                <w:highlight w:val="none"/>
              </w:rPr>
              <w:t>第5.4款</w:t>
            </w:r>
          </w:p>
        </w:tc>
        <w:tc>
          <w:tcPr>
            <w:tcW w:w="1742" w:type="dxa"/>
            <w:vAlign w:val="center"/>
          </w:tcPr>
          <w:p w14:paraId="1EE554B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约定乙方承担的其他义务和责任</w:t>
            </w:r>
          </w:p>
        </w:tc>
        <w:tc>
          <w:tcPr>
            <w:tcW w:w="5170" w:type="dxa"/>
            <w:vAlign w:val="center"/>
          </w:tcPr>
          <w:p w14:paraId="5EEED23B">
            <w:pPr>
              <w:keepNext w:val="0"/>
              <w:keepLines w:val="0"/>
              <w:widowControl/>
              <w:suppressLineNumbers w:val="0"/>
              <w:adjustRightInd w:val="0"/>
              <w:snapToGrid w:val="0"/>
              <w:spacing w:before="0" w:beforeAutospacing="0" w:after="0" w:afterAutospacing="0"/>
              <w:ind w:left="0" w:right="0" w:firstLine="420"/>
              <w:rPr>
                <w:rFonts w:hint="default" w:asciiTheme="minorEastAsia" w:hAnsiTheme="minorEastAsia" w:eastAsiaTheme="minorEastAsia"/>
                <w:kern w:val="2"/>
                <w:sz w:val="21"/>
                <w:szCs w:val="21"/>
                <w:highlight w:val="none"/>
              </w:rPr>
            </w:pPr>
          </w:p>
        </w:tc>
      </w:tr>
      <w:tr w14:paraId="58D92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F36546">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7880EFD7">
            <w:pPr>
              <w:keepNext w:val="0"/>
              <w:keepLines w:val="0"/>
              <w:widowControl/>
              <w:suppressLineNumbers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第6.1款</w:t>
            </w:r>
          </w:p>
        </w:tc>
        <w:tc>
          <w:tcPr>
            <w:tcW w:w="1742" w:type="dxa"/>
            <w:vAlign w:val="center"/>
          </w:tcPr>
          <w:p w14:paraId="057DFAE7">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履行合同义务的顺序</w:t>
            </w:r>
          </w:p>
        </w:tc>
        <w:tc>
          <w:tcPr>
            <w:tcW w:w="5170" w:type="dxa"/>
            <w:vAlign w:val="center"/>
          </w:tcPr>
          <w:p w14:paraId="4D0F23B1">
            <w:pPr>
              <w:keepNext w:val="0"/>
              <w:keepLines w:val="0"/>
              <w:widowControl/>
              <w:suppressLineNumbers w:val="0"/>
              <w:adjustRightInd w:val="0"/>
              <w:snapToGrid w:val="0"/>
              <w:spacing w:before="0" w:beforeAutospacing="0" w:after="0" w:afterAutospacing="0"/>
              <w:ind w:left="0" w:right="0" w:firstLine="420"/>
              <w:rPr>
                <w:rFonts w:hint="default" w:asciiTheme="minorEastAsia" w:hAnsiTheme="minorEastAsia" w:eastAsiaTheme="minorEastAsia"/>
                <w:kern w:val="2"/>
                <w:sz w:val="21"/>
                <w:szCs w:val="21"/>
                <w:highlight w:val="none"/>
              </w:rPr>
            </w:pPr>
          </w:p>
        </w:tc>
      </w:tr>
      <w:tr w14:paraId="4ADB8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E4D8FBD">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20901563">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第7.1款</w:t>
            </w:r>
          </w:p>
        </w:tc>
        <w:tc>
          <w:tcPr>
            <w:tcW w:w="1742" w:type="dxa"/>
            <w:vAlign w:val="center"/>
          </w:tcPr>
          <w:p w14:paraId="529134A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包装特殊要求</w:t>
            </w:r>
          </w:p>
        </w:tc>
        <w:tc>
          <w:tcPr>
            <w:tcW w:w="5170" w:type="dxa"/>
            <w:vAlign w:val="center"/>
          </w:tcPr>
          <w:p w14:paraId="279CF123">
            <w:pPr>
              <w:keepNext w:val="0"/>
              <w:keepLines w:val="0"/>
              <w:widowControl/>
              <w:suppressLineNumbers w:val="0"/>
              <w:spacing w:before="0" w:beforeAutospacing="0" w:after="0" w:afterAutospacing="0"/>
              <w:ind w:left="0" w:right="0"/>
              <w:rPr>
                <w:rFonts w:hint="default" w:asciiTheme="minorEastAsia" w:hAnsiTheme="minorEastAsia" w:eastAsiaTheme="minorEastAsia"/>
                <w:highlight w:val="none"/>
              </w:rPr>
            </w:pPr>
          </w:p>
        </w:tc>
      </w:tr>
      <w:tr w14:paraId="2A371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D8F362">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p>
        </w:tc>
        <w:tc>
          <w:tcPr>
            <w:tcW w:w="1742" w:type="dxa"/>
            <w:vAlign w:val="center"/>
          </w:tcPr>
          <w:p w14:paraId="14FDD623">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指定现场</w:t>
            </w:r>
          </w:p>
        </w:tc>
        <w:tc>
          <w:tcPr>
            <w:tcW w:w="5170" w:type="dxa"/>
            <w:vAlign w:val="center"/>
          </w:tcPr>
          <w:p w14:paraId="690CC6E4">
            <w:pPr>
              <w:keepNext w:val="0"/>
              <w:keepLines w:val="0"/>
              <w:widowControl/>
              <w:suppressLineNumbers w:val="0"/>
              <w:spacing w:before="0" w:beforeAutospacing="0" w:after="0" w:afterAutospacing="0"/>
              <w:ind w:left="0" w:right="0"/>
              <w:rPr>
                <w:rFonts w:hint="default" w:asciiTheme="minorEastAsia" w:hAnsiTheme="minorEastAsia" w:eastAsiaTheme="minorEastAsia"/>
                <w:highlight w:val="none"/>
              </w:rPr>
            </w:pPr>
          </w:p>
        </w:tc>
      </w:tr>
      <w:tr w14:paraId="003C7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DC56538">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38C8E1FF">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第7.2款</w:t>
            </w:r>
          </w:p>
        </w:tc>
        <w:tc>
          <w:tcPr>
            <w:tcW w:w="1742" w:type="dxa"/>
            <w:vAlign w:val="center"/>
          </w:tcPr>
          <w:p w14:paraId="0D92C683">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运输特殊要求</w:t>
            </w:r>
          </w:p>
        </w:tc>
        <w:tc>
          <w:tcPr>
            <w:tcW w:w="5170" w:type="dxa"/>
            <w:vAlign w:val="center"/>
          </w:tcPr>
          <w:p w14:paraId="52D63F05">
            <w:pPr>
              <w:keepNext w:val="0"/>
              <w:keepLines w:val="0"/>
              <w:widowControl/>
              <w:suppressLineNumbers w:val="0"/>
              <w:spacing w:before="0" w:beforeAutospacing="0" w:after="0" w:afterAutospacing="0"/>
              <w:ind w:left="0" w:right="0"/>
              <w:rPr>
                <w:rFonts w:hint="default" w:asciiTheme="minorEastAsia" w:hAnsiTheme="minorEastAsia" w:eastAsiaTheme="minorEastAsia"/>
                <w:highlight w:val="none"/>
              </w:rPr>
            </w:pPr>
          </w:p>
        </w:tc>
      </w:tr>
      <w:tr w14:paraId="7B814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B676C21">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39ABE7FC">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第7.3款</w:t>
            </w:r>
          </w:p>
        </w:tc>
        <w:tc>
          <w:tcPr>
            <w:tcW w:w="1742" w:type="dxa"/>
            <w:vAlign w:val="center"/>
          </w:tcPr>
          <w:p w14:paraId="12EF870A">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保险要求</w:t>
            </w:r>
          </w:p>
        </w:tc>
        <w:tc>
          <w:tcPr>
            <w:tcW w:w="5170" w:type="dxa"/>
            <w:vAlign w:val="center"/>
          </w:tcPr>
          <w:p w14:paraId="0A1C51F8">
            <w:pPr>
              <w:keepNext w:val="0"/>
              <w:keepLines w:val="0"/>
              <w:widowControl/>
              <w:suppressLineNumbers w:val="0"/>
              <w:spacing w:before="0" w:beforeAutospacing="0" w:after="0" w:afterAutospacing="0"/>
              <w:ind w:left="0" w:right="0"/>
              <w:rPr>
                <w:rFonts w:hint="default" w:asciiTheme="minorEastAsia" w:hAnsiTheme="minorEastAsia" w:eastAsiaTheme="minorEastAsia"/>
                <w:highlight w:val="none"/>
              </w:rPr>
            </w:pPr>
          </w:p>
        </w:tc>
      </w:tr>
      <w:tr w14:paraId="1EAB62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A399E3">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04535809">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第8.2（1）项</w:t>
            </w:r>
          </w:p>
        </w:tc>
        <w:tc>
          <w:tcPr>
            <w:tcW w:w="1742" w:type="dxa"/>
            <w:vAlign w:val="center"/>
          </w:tcPr>
          <w:p w14:paraId="0C64F816">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质量保证期</w:t>
            </w:r>
          </w:p>
        </w:tc>
        <w:tc>
          <w:tcPr>
            <w:tcW w:w="5170" w:type="dxa"/>
            <w:vAlign w:val="center"/>
          </w:tcPr>
          <w:p w14:paraId="188E1AEB">
            <w:pPr>
              <w:keepNext w:val="0"/>
              <w:keepLines w:val="0"/>
              <w:widowControl/>
              <w:suppressLineNumbers w:val="0"/>
              <w:autoSpaceDE w:val="0"/>
              <w:autoSpaceDN w:val="0"/>
              <w:adjustRightInd w:val="0"/>
              <w:snapToGrid w:val="0"/>
              <w:spacing w:before="0" w:beforeAutospacing="0" w:after="0" w:afterAutospacing="0"/>
              <w:ind w:left="0" w:right="0" w:firstLine="480" w:firstLineChars="200"/>
              <w:rPr>
                <w:rFonts w:hint="default" w:asciiTheme="minorEastAsia" w:hAnsiTheme="minorEastAsia" w:eastAsiaTheme="minorEastAsia"/>
                <w:szCs w:val="21"/>
                <w:highlight w:val="none"/>
              </w:rPr>
            </w:pPr>
          </w:p>
        </w:tc>
      </w:tr>
      <w:tr w14:paraId="27A73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E79910">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62E7DA45">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第8.2（3）项</w:t>
            </w:r>
          </w:p>
        </w:tc>
        <w:tc>
          <w:tcPr>
            <w:tcW w:w="1742" w:type="dxa"/>
            <w:vAlign w:val="center"/>
          </w:tcPr>
          <w:p w14:paraId="73AD72A3">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货物质量缺陷</w:t>
            </w:r>
          </w:p>
          <w:p w14:paraId="6013D4CB">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响应时间</w:t>
            </w:r>
          </w:p>
        </w:tc>
        <w:tc>
          <w:tcPr>
            <w:tcW w:w="5170" w:type="dxa"/>
            <w:vAlign w:val="center"/>
          </w:tcPr>
          <w:p w14:paraId="73D75A1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7DA7E8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9E11BE">
            <w:pPr>
              <w:keepNext w:val="0"/>
              <w:keepLines w:val="0"/>
              <w:widowControl/>
              <w:suppressLineNumbers w:val="0"/>
              <w:snapToGrid w:val="0"/>
              <w:spacing w:before="0" w:beforeAutospacing="0" w:after="0" w:afterAutospacing="0"/>
              <w:ind w:left="0" w:right="0"/>
              <w:jc w:val="center"/>
              <w:rPr>
                <w:rFonts w:hint="default"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第二节</w:t>
            </w:r>
          </w:p>
          <w:p w14:paraId="4F1B87E1">
            <w:pPr>
              <w:pStyle w:val="26"/>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eastAsiaTheme="minorEastAsia"/>
                <w:highlight w:val="none"/>
              </w:rPr>
            </w:pPr>
            <w:r>
              <w:rPr>
                <w:rFonts w:hint="eastAsia" w:cs="宋体" w:asciiTheme="minorEastAsia" w:hAnsiTheme="minorEastAsia" w:eastAsiaTheme="minorEastAsia"/>
                <w:highlight w:val="none"/>
              </w:rPr>
              <w:t>第11.1款</w:t>
            </w:r>
          </w:p>
        </w:tc>
        <w:tc>
          <w:tcPr>
            <w:tcW w:w="1742" w:type="dxa"/>
            <w:vAlign w:val="center"/>
          </w:tcPr>
          <w:p w14:paraId="6E38A51E">
            <w:pPr>
              <w:keepNext w:val="0"/>
              <w:keepLines w:val="0"/>
              <w:widowControl/>
              <w:suppressLineNumbers w:val="0"/>
              <w:adjustRightInd w:val="0"/>
              <w:snapToGrid w:val="0"/>
              <w:spacing w:before="0" w:beforeAutospacing="0" w:after="0" w:afterAutospacing="0"/>
              <w:ind w:left="0" w:right="0"/>
              <w:jc w:val="both"/>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其他应当保密的信息</w:t>
            </w:r>
          </w:p>
        </w:tc>
        <w:tc>
          <w:tcPr>
            <w:tcW w:w="5170" w:type="dxa"/>
            <w:vAlign w:val="center"/>
          </w:tcPr>
          <w:p w14:paraId="0E235CB3">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4E7A5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D93A19C">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13AB97BF">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第12.2款</w:t>
            </w:r>
          </w:p>
        </w:tc>
        <w:tc>
          <w:tcPr>
            <w:tcW w:w="1742" w:type="dxa"/>
            <w:vAlign w:val="center"/>
          </w:tcPr>
          <w:p w14:paraId="38E92519">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合同价款支付时间</w:t>
            </w:r>
          </w:p>
        </w:tc>
        <w:tc>
          <w:tcPr>
            <w:tcW w:w="5170" w:type="dxa"/>
            <w:vAlign w:val="center"/>
          </w:tcPr>
          <w:p w14:paraId="6340F816">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7F8E1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5D62131">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42C43CF4">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第13.2款</w:t>
            </w:r>
          </w:p>
        </w:tc>
        <w:tc>
          <w:tcPr>
            <w:tcW w:w="1742" w:type="dxa"/>
            <w:vAlign w:val="center"/>
          </w:tcPr>
          <w:p w14:paraId="7D63228C">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履约保证金不予退还的情形</w:t>
            </w:r>
          </w:p>
        </w:tc>
        <w:tc>
          <w:tcPr>
            <w:tcW w:w="5170" w:type="dxa"/>
            <w:vAlign w:val="center"/>
          </w:tcPr>
          <w:p w14:paraId="5F3140C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39B28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C30E12">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1AFF7E1E">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第13.3款</w:t>
            </w:r>
          </w:p>
        </w:tc>
        <w:tc>
          <w:tcPr>
            <w:tcW w:w="1742" w:type="dxa"/>
            <w:vAlign w:val="center"/>
          </w:tcPr>
          <w:p w14:paraId="5695F381">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履约保证金退还时间及逾期退还的违约金</w:t>
            </w:r>
          </w:p>
        </w:tc>
        <w:tc>
          <w:tcPr>
            <w:tcW w:w="5170" w:type="dxa"/>
            <w:vAlign w:val="center"/>
          </w:tcPr>
          <w:p w14:paraId="51AB74F4">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3CE84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E5B84C">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34DC0617">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第14.1（3）项</w:t>
            </w:r>
          </w:p>
        </w:tc>
        <w:tc>
          <w:tcPr>
            <w:tcW w:w="1742" w:type="dxa"/>
            <w:vAlign w:val="center"/>
          </w:tcPr>
          <w:p w14:paraId="77E268F5">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运行监督、维修期限</w:t>
            </w:r>
          </w:p>
        </w:tc>
        <w:tc>
          <w:tcPr>
            <w:tcW w:w="5170" w:type="dxa"/>
            <w:vAlign w:val="center"/>
          </w:tcPr>
          <w:p w14:paraId="43E17F95">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3E244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B69FF1">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3A22B0A6">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第14.1（5）项</w:t>
            </w:r>
          </w:p>
        </w:tc>
        <w:tc>
          <w:tcPr>
            <w:tcW w:w="1742" w:type="dxa"/>
            <w:vAlign w:val="center"/>
          </w:tcPr>
          <w:p w14:paraId="5FDFB0D0">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货物回收的约定</w:t>
            </w:r>
          </w:p>
        </w:tc>
        <w:tc>
          <w:tcPr>
            <w:tcW w:w="5170" w:type="dxa"/>
            <w:vAlign w:val="center"/>
          </w:tcPr>
          <w:p w14:paraId="238EF39B">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54BDB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7F585F">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006DF9C0">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第14.1（6）项</w:t>
            </w:r>
          </w:p>
        </w:tc>
        <w:tc>
          <w:tcPr>
            <w:tcW w:w="1742" w:type="dxa"/>
            <w:vAlign w:val="center"/>
          </w:tcPr>
          <w:p w14:paraId="1612E7EF">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乙方提供的其他服务</w:t>
            </w:r>
          </w:p>
        </w:tc>
        <w:tc>
          <w:tcPr>
            <w:tcW w:w="5170" w:type="dxa"/>
            <w:vAlign w:val="center"/>
          </w:tcPr>
          <w:p w14:paraId="6E58839B">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3A1F4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261DF7">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0A584515">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第15.1款</w:t>
            </w:r>
          </w:p>
        </w:tc>
        <w:tc>
          <w:tcPr>
            <w:tcW w:w="1742" w:type="dxa"/>
            <w:vAlign w:val="center"/>
          </w:tcPr>
          <w:p w14:paraId="775EDA84">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修理、重作、更换相关具体规定</w:t>
            </w:r>
          </w:p>
        </w:tc>
        <w:tc>
          <w:tcPr>
            <w:tcW w:w="5170" w:type="dxa"/>
            <w:vAlign w:val="center"/>
          </w:tcPr>
          <w:p w14:paraId="0CF1FA62">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r w14:paraId="6387B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327BB1">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17C022C6">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第15.2（2）项</w:t>
            </w:r>
          </w:p>
        </w:tc>
        <w:tc>
          <w:tcPr>
            <w:tcW w:w="1742" w:type="dxa"/>
            <w:vAlign w:val="center"/>
          </w:tcPr>
          <w:p w14:paraId="4102C7DE">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迟延交货赔偿费</w:t>
            </w:r>
          </w:p>
        </w:tc>
        <w:tc>
          <w:tcPr>
            <w:tcW w:w="5170" w:type="dxa"/>
            <w:vAlign w:val="center"/>
          </w:tcPr>
          <w:p w14:paraId="22BA637F">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u w:val="single"/>
              </w:rPr>
            </w:pPr>
          </w:p>
        </w:tc>
      </w:tr>
      <w:tr w14:paraId="7934B8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5491C3">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6C68E2D1">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第15.3款</w:t>
            </w:r>
          </w:p>
        </w:tc>
        <w:tc>
          <w:tcPr>
            <w:tcW w:w="1742" w:type="dxa"/>
            <w:vAlign w:val="center"/>
          </w:tcPr>
          <w:p w14:paraId="0ED26B3B">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逾期付款利息</w:t>
            </w:r>
          </w:p>
        </w:tc>
        <w:tc>
          <w:tcPr>
            <w:tcW w:w="5170" w:type="dxa"/>
            <w:vAlign w:val="center"/>
          </w:tcPr>
          <w:p w14:paraId="3968814A">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u w:val="single"/>
              </w:rPr>
            </w:pPr>
          </w:p>
        </w:tc>
      </w:tr>
      <w:tr w14:paraId="41FC9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6A8C7B3">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4402147D">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ED8DFFF">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其他违约责任</w:t>
            </w:r>
          </w:p>
        </w:tc>
        <w:tc>
          <w:tcPr>
            <w:tcW w:w="5170" w:type="dxa"/>
            <w:tcBorders>
              <w:left w:val="single" w:color="auto" w:sz="2" w:space="0"/>
              <w:bottom w:val="single" w:color="auto" w:sz="2" w:space="0"/>
            </w:tcBorders>
            <w:vAlign w:val="center"/>
          </w:tcPr>
          <w:p w14:paraId="0115F249">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u w:val="single"/>
              </w:rPr>
            </w:pPr>
          </w:p>
        </w:tc>
      </w:tr>
      <w:tr w14:paraId="652528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B7AC1A">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2B522E9F">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第19.2款</w:t>
            </w:r>
          </w:p>
        </w:tc>
        <w:tc>
          <w:tcPr>
            <w:tcW w:w="1742" w:type="dxa"/>
            <w:tcBorders>
              <w:top w:val="single" w:color="auto" w:sz="2" w:space="0"/>
              <w:left w:val="single" w:color="auto" w:sz="2" w:space="0"/>
              <w:right w:val="single" w:color="auto" w:sz="2" w:space="0"/>
            </w:tcBorders>
            <w:vAlign w:val="center"/>
          </w:tcPr>
          <w:p w14:paraId="0AD3670D">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解决争议的方法</w:t>
            </w:r>
          </w:p>
        </w:tc>
        <w:tc>
          <w:tcPr>
            <w:tcW w:w="5170" w:type="dxa"/>
            <w:tcBorders>
              <w:top w:val="single" w:color="auto" w:sz="2" w:space="0"/>
              <w:left w:val="single" w:color="auto" w:sz="2" w:space="0"/>
            </w:tcBorders>
            <w:vAlign w:val="center"/>
          </w:tcPr>
          <w:p w14:paraId="6B2516AA">
            <w:pPr>
              <w:keepNext w:val="0"/>
              <w:keepLines w:val="0"/>
              <w:widowControl/>
              <w:suppressLineNumbers w:val="0"/>
              <w:autoSpaceDE w:val="0"/>
              <w:autoSpaceDN w:val="0"/>
              <w:adjustRightInd w:val="0"/>
              <w:snapToGrid w:val="0"/>
              <w:spacing w:before="0" w:beforeAutospacing="0" w:after="0" w:afterAutospacing="0" w:line="400" w:lineRule="exact"/>
              <w:ind w:left="0" w:right="0"/>
              <w:rPr>
                <w:rFonts w:hint="default" w:cs="宋体" w:asciiTheme="minorEastAsia" w:hAnsiTheme="minorEastAsia" w:eastAsiaTheme="minorEastAsia"/>
                <w:iCs/>
                <w:szCs w:val="21"/>
                <w:highlight w:val="none"/>
              </w:rPr>
            </w:pPr>
            <w:r>
              <w:rPr>
                <w:rFonts w:hint="eastAsia" w:cs="宋体" w:asciiTheme="minorEastAsia" w:hAnsiTheme="minorEastAsia" w:eastAsiaTheme="minorEastAsia"/>
                <w:iCs/>
                <w:szCs w:val="21"/>
                <w:highlight w:val="none"/>
              </w:rPr>
              <w:t>因本合同及合同有关事项发生的争议，按下列第</w:t>
            </w:r>
            <w:r>
              <w:rPr>
                <w:rFonts w:hint="eastAsia" w:cs="宋体" w:asciiTheme="minorEastAsia" w:hAnsiTheme="minorEastAsia" w:eastAsiaTheme="minorEastAsia"/>
                <w:iCs/>
                <w:szCs w:val="21"/>
                <w:highlight w:val="none"/>
                <w:u w:val="single"/>
              </w:rPr>
              <w:t xml:space="preserve">   </w:t>
            </w:r>
            <w:r>
              <w:rPr>
                <w:rFonts w:hint="eastAsia" w:cs="宋体" w:asciiTheme="minorEastAsia" w:hAnsiTheme="minorEastAsia" w:eastAsiaTheme="minorEastAsia"/>
                <w:iCs/>
                <w:szCs w:val="21"/>
                <w:highlight w:val="none"/>
              </w:rPr>
              <w:t>种方式解决：</w:t>
            </w:r>
          </w:p>
          <w:p w14:paraId="08E379C3">
            <w:pPr>
              <w:keepNext w:val="0"/>
              <w:keepLines w:val="0"/>
              <w:widowControl/>
              <w:suppressLineNumbers w:val="0"/>
              <w:autoSpaceDE w:val="0"/>
              <w:autoSpaceDN w:val="0"/>
              <w:adjustRightInd w:val="0"/>
              <w:snapToGrid w:val="0"/>
              <w:spacing w:before="0" w:beforeAutospacing="0" w:after="0" w:afterAutospacing="0" w:line="400" w:lineRule="exact"/>
              <w:ind w:left="0" w:right="0"/>
              <w:rPr>
                <w:rFonts w:hint="default" w:cs="宋体" w:asciiTheme="minorEastAsia" w:hAnsiTheme="minorEastAsia" w:eastAsiaTheme="minorEastAsia"/>
                <w:iCs/>
                <w:szCs w:val="21"/>
                <w:highlight w:val="none"/>
              </w:rPr>
            </w:pPr>
            <w:r>
              <w:rPr>
                <w:rFonts w:hint="eastAsia" w:cs="宋体" w:asciiTheme="minorEastAsia" w:hAnsiTheme="minorEastAsia" w:eastAsiaTheme="minorEastAsia"/>
                <w:iCs/>
                <w:szCs w:val="21"/>
                <w:highlight w:val="none"/>
              </w:rPr>
              <w:t>（1）向</w:t>
            </w:r>
            <w:r>
              <w:rPr>
                <w:rFonts w:hint="eastAsia" w:cs="宋体" w:asciiTheme="minorEastAsia" w:hAnsiTheme="minorEastAsia" w:eastAsiaTheme="minorEastAsia"/>
                <w:iCs/>
                <w:szCs w:val="21"/>
                <w:highlight w:val="none"/>
                <w:u w:val="single"/>
              </w:rPr>
              <w:t xml:space="preserve">                    </w:t>
            </w:r>
            <w:r>
              <w:rPr>
                <w:rFonts w:hint="eastAsia" w:cs="宋体" w:asciiTheme="minorEastAsia" w:hAnsiTheme="minorEastAsia" w:eastAsiaTheme="minorEastAsia"/>
                <w:iCs/>
                <w:szCs w:val="21"/>
                <w:highlight w:val="none"/>
              </w:rPr>
              <w:t>仲裁委员会申请仲裁，仲裁地点为</w:t>
            </w:r>
            <w:r>
              <w:rPr>
                <w:rFonts w:hint="eastAsia" w:cs="宋体" w:asciiTheme="minorEastAsia" w:hAnsiTheme="minorEastAsia" w:eastAsiaTheme="minorEastAsia"/>
                <w:iCs/>
                <w:szCs w:val="21"/>
                <w:highlight w:val="none"/>
                <w:u w:val="single"/>
              </w:rPr>
              <w:t xml:space="preserve">           </w:t>
            </w:r>
            <w:r>
              <w:rPr>
                <w:rFonts w:hint="eastAsia" w:cs="宋体" w:asciiTheme="minorEastAsia" w:hAnsiTheme="minorEastAsia" w:eastAsiaTheme="minorEastAsia"/>
                <w:iCs/>
                <w:szCs w:val="21"/>
                <w:highlight w:val="none"/>
              </w:rPr>
              <w:t>；</w:t>
            </w:r>
          </w:p>
          <w:p w14:paraId="19C2E703">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u w:val="single"/>
              </w:rPr>
            </w:pPr>
            <w:r>
              <w:rPr>
                <w:rFonts w:hint="eastAsia" w:cs="宋体" w:asciiTheme="minorEastAsia" w:hAnsiTheme="minorEastAsia" w:eastAsiaTheme="minorEastAsia"/>
                <w:iCs/>
                <w:szCs w:val="21"/>
                <w:highlight w:val="none"/>
              </w:rPr>
              <w:t>（2）向</w:t>
            </w:r>
            <w:r>
              <w:rPr>
                <w:rFonts w:hint="eastAsia" w:cs="宋体" w:asciiTheme="minorEastAsia" w:hAnsiTheme="minorEastAsia" w:eastAsiaTheme="minorEastAsia"/>
                <w:iCs/>
                <w:szCs w:val="21"/>
                <w:highlight w:val="none"/>
                <w:u w:val="single"/>
              </w:rPr>
              <w:t xml:space="preserve">                    </w:t>
            </w:r>
            <w:r>
              <w:rPr>
                <w:rFonts w:hint="eastAsia" w:cs="宋体" w:asciiTheme="minorEastAsia" w:hAnsiTheme="minorEastAsia" w:eastAsiaTheme="minorEastAsia"/>
                <w:iCs/>
                <w:szCs w:val="21"/>
                <w:highlight w:val="none"/>
              </w:rPr>
              <w:t>人民法院起诉。</w:t>
            </w:r>
          </w:p>
        </w:tc>
      </w:tr>
      <w:tr w14:paraId="2C2AE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D86B229">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第二节</w:t>
            </w:r>
          </w:p>
          <w:p w14:paraId="136DB998">
            <w:pPr>
              <w:keepNext w:val="0"/>
              <w:keepLines w:val="0"/>
              <w:widowControl/>
              <w:suppressLineNumbers w:val="0"/>
              <w:adjustRightInd w:val="0"/>
              <w:snapToGrid w:val="0"/>
              <w:spacing w:before="0" w:beforeAutospacing="0" w:after="0" w:afterAutospacing="0"/>
              <w:ind w:left="0" w:right="0"/>
              <w:jc w:val="center"/>
              <w:rPr>
                <w:rFonts w:hint="default" w:asciiTheme="minorEastAsia" w:hAnsiTheme="minorEastAsia" w:eastAsiaTheme="minorEastAsia"/>
                <w:szCs w:val="21"/>
                <w:highlight w:val="none"/>
              </w:rPr>
            </w:pPr>
            <w:r>
              <w:rPr>
                <w:rFonts w:hint="eastAsia" w:asciiTheme="minorEastAsia" w:hAnsiTheme="minorEastAsia" w:eastAsiaTheme="minorEastAsia"/>
                <w:szCs w:val="21"/>
                <w:highlight w:val="none"/>
              </w:rPr>
              <w:t>第23.1款</w:t>
            </w:r>
          </w:p>
        </w:tc>
        <w:tc>
          <w:tcPr>
            <w:tcW w:w="1742" w:type="dxa"/>
            <w:vAlign w:val="center"/>
          </w:tcPr>
          <w:p w14:paraId="7375C8DE">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r>
              <w:rPr>
                <w:rFonts w:hint="eastAsia" w:asciiTheme="minorEastAsia" w:hAnsiTheme="minorEastAsia" w:eastAsiaTheme="minorEastAsia"/>
                <w:bCs/>
                <w:szCs w:val="21"/>
                <w:highlight w:val="none"/>
              </w:rPr>
              <w:t>其他专用条款</w:t>
            </w:r>
          </w:p>
        </w:tc>
        <w:tc>
          <w:tcPr>
            <w:tcW w:w="5170" w:type="dxa"/>
            <w:vAlign w:val="center"/>
          </w:tcPr>
          <w:p w14:paraId="08A7E5E3">
            <w:pPr>
              <w:keepNext w:val="0"/>
              <w:keepLines w:val="0"/>
              <w:widowControl/>
              <w:suppressLineNumbers w:val="0"/>
              <w:adjustRightInd w:val="0"/>
              <w:snapToGrid w:val="0"/>
              <w:spacing w:before="0" w:beforeAutospacing="0" w:after="0" w:afterAutospacing="0"/>
              <w:ind w:left="0" w:right="0"/>
              <w:rPr>
                <w:rFonts w:hint="default" w:asciiTheme="minorEastAsia" w:hAnsiTheme="minorEastAsia" w:eastAsiaTheme="minorEastAsia"/>
                <w:szCs w:val="21"/>
                <w:highlight w:val="none"/>
              </w:rPr>
            </w:pPr>
          </w:p>
        </w:tc>
      </w:tr>
    </w:tbl>
    <w:p w14:paraId="04A1BDF4">
      <w:pPr>
        <w:rPr>
          <w:rFonts w:asciiTheme="minorEastAsia" w:hAnsiTheme="minorEastAsia" w:eastAsiaTheme="minorEastAsia"/>
          <w:highlight w:val="none"/>
        </w:rPr>
      </w:pPr>
    </w:p>
    <w:p w14:paraId="4C00DCC8">
      <w:pPr>
        <w:spacing w:line="240" w:lineRule="atLeast"/>
        <w:jc w:val="center"/>
        <w:outlineLvl w:val="1"/>
        <w:rPr>
          <w:rFonts w:asciiTheme="minorEastAsia" w:hAnsiTheme="minorEastAsia" w:eastAsiaTheme="minorEastAsia"/>
          <w:sz w:val="28"/>
          <w:szCs w:val="28"/>
          <w:highlight w:val="none"/>
        </w:rPr>
      </w:pPr>
      <w:r>
        <w:rPr>
          <w:rFonts w:asciiTheme="minorEastAsia" w:hAnsiTheme="minorEastAsia" w:eastAsiaTheme="minorEastAsia"/>
          <w:szCs w:val="21"/>
          <w:highlight w:val="none"/>
        </w:rPr>
        <w:br w:type="page"/>
      </w:r>
      <w:r>
        <w:rPr>
          <w:rFonts w:hint="eastAsia" w:asciiTheme="minorEastAsia" w:hAnsiTheme="minorEastAsia" w:eastAsiaTheme="minorEastAsia"/>
          <w:b/>
          <w:bCs/>
          <w:kern w:val="44"/>
          <w:sz w:val="28"/>
          <w:szCs w:val="44"/>
          <w:highlight w:val="none"/>
        </w:rPr>
        <w:t>第二册  通用条款（公开招标）</w:t>
      </w:r>
    </w:p>
    <w:p w14:paraId="2C3A4A96">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asciiTheme="minorEastAsia" w:hAnsiTheme="minorEastAsia" w:eastAsiaTheme="minorEastAsia"/>
          <w:b/>
          <w:bCs/>
          <w:kern w:val="2"/>
          <w:sz w:val="28"/>
          <w:szCs w:val="28"/>
          <w:highlight w:val="none"/>
        </w:rPr>
      </w:pPr>
      <w:bookmarkStart w:id="70" w:name="_Hlk72399513"/>
      <w:bookmarkStart w:id="71" w:name="_Hlk72439706"/>
      <w:r>
        <w:rPr>
          <w:rFonts w:hint="eastAsia" w:asciiTheme="minorEastAsia" w:hAnsiTheme="minorEastAsia" w:eastAsiaTheme="minorEastAsia"/>
          <w:b/>
          <w:bCs/>
          <w:kern w:val="2"/>
          <w:sz w:val="28"/>
          <w:szCs w:val="28"/>
          <w:highlight w:val="none"/>
        </w:rPr>
        <w:t>总则</w:t>
      </w:r>
    </w:p>
    <w:bookmarkEnd w:id="70"/>
    <w:p w14:paraId="534C288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 通用条款说明</w:t>
      </w:r>
    </w:p>
    <w:p w14:paraId="2BBC445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1.1招标机构发出招标文件通用条款版本，列出深圳市自行采购项目进行招标采购所适用的通用条款内容。</w:t>
      </w:r>
      <w:bookmarkStart w:id="72" w:name="_Hlk72399729"/>
      <w:r>
        <w:rPr>
          <w:rFonts w:hint="eastAsia" w:asciiTheme="minorEastAsia" w:hAnsiTheme="minorEastAsia" w:eastAsiaTheme="minorEastAsia"/>
          <w:kern w:val="2"/>
          <w:sz w:val="21"/>
          <w:szCs w:val="21"/>
          <w:highlight w:val="none"/>
        </w:rPr>
        <w:t>如有需要，招标机构可以对通用条款的内容进行补充。</w:t>
      </w:r>
      <w:bookmarkEnd w:id="72"/>
    </w:p>
    <w:p w14:paraId="7096DAB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1.2招标文件分为第一册“专用条款”和第二册“通用条款”。</w:t>
      </w:r>
    </w:p>
    <w:p w14:paraId="66520DF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1.3“专用条款”是对本次采购项目的具体要求，包含招标公告、对通用条款的补充内容及其他关键信息、用户需求书、投标文件格式及附件、合同条款及格式等内容。</w:t>
      </w:r>
    </w:p>
    <w:p w14:paraId="74EE113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1.4“通用条款”是适用于自行采购公开招标项目的基础性条款，具有普遍性和通用性。</w:t>
      </w:r>
    </w:p>
    <w:p w14:paraId="6C1696E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1.5 “专用条款”和“通用条款”表述不一致或有冲突时，以“专用条款”为准。</w:t>
      </w:r>
    </w:p>
    <w:p w14:paraId="39A84A4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招标说明</w:t>
      </w:r>
    </w:p>
    <w:p w14:paraId="08365359">
      <w:pPr>
        <w:widowControl w:val="0"/>
        <w:ind w:firstLine="422" w:firstLineChars="200"/>
        <w:jc w:val="both"/>
        <w:rPr>
          <w:rFonts w:asciiTheme="minorEastAsia" w:hAnsiTheme="minorEastAsia" w:eastAsiaTheme="minorEastAsia"/>
          <w:b/>
          <w:bCs/>
          <w:color w:val="FF0000"/>
          <w:kern w:val="2"/>
          <w:sz w:val="21"/>
          <w:szCs w:val="21"/>
          <w:highlight w:val="none"/>
        </w:rPr>
      </w:pPr>
      <w:r>
        <w:rPr>
          <w:rFonts w:hint="eastAsia" w:asciiTheme="minorEastAsia" w:hAnsiTheme="minorEastAsia" w:eastAsiaTheme="minorEastAsia"/>
          <w:b/>
          <w:bCs/>
          <w:color w:val="FF0000"/>
          <w:kern w:val="2"/>
          <w:sz w:val="21"/>
          <w:szCs w:val="21"/>
          <w:highlight w:val="none"/>
        </w:rPr>
        <w:t>本项目为自行采购项目，参照《深圳经济特区政府采购条例》、《深圳经济特区政府采购条例实施细则》及政府采购其他法律法规，通过公开招标方式确定中标供应商。</w:t>
      </w:r>
    </w:p>
    <w:p w14:paraId="272830B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3．定义</w:t>
      </w:r>
    </w:p>
    <w:p w14:paraId="4BE2670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文件中下列术语应解释为：</w:t>
      </w:r>
    </w:p>
    <w:p w14:paraId="4796488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“采购人”：指利用财政性资金依法进行</w:t>
      </w:r>
      <w:r>
        <w:rPr>
          <w:rFonts w:hint="eastAsia" w:asciiTheme="minorEastAsia" w:hAnsiTheme="minorEastAsia" w:eastAsiaTheme="minorEastAsia"/>
          <w:b/>
          <w:bCs/>
          <w:color w:val="FF0000"/>
          <w:kern w:val="2"/>
          <w:sz w:val="21"/>
          <w:szCs w:val="21"/>
          <w:highlight w:val="none"/>
        </w:rPr>
        <w:t>自行采购</w:t>
      </w:r>
      <w:r>
        <w:rPr>
          <w:rFonts w:hint="eastAsia" w:asciiTheme="minorEastAsia" w:hAnsiTheme="minorEastAsia" w:eastAsiaTheme="minorEastAsia"/>
          <w:kern w:val="2"/>
          <w:sz w:val="21"/>
          <w:szCs w:val="21"/>
          <w:highlight w:val="none"/>
        </w:rPr>
        <w:t>的国家机关、事业单位、团体组织；</w:t>
      </w:r>
      <w:r>
        <w:rPr>
          <w:rFonts w:asciiTheme="minorEastAsia" w:hAnsiTheme="minorEastAsia" w:eastAsiaTheme="minorEastAsia"/>
          <w:kern w:val="2"/>
          <w:sz w:val="21"/>
          <w:szCs w:val="21"/>
          <w:highlight w:val="none"/>
        </w:rPr>
        <w:t xml:space="preserve"> </w:t>
      </w:r>
    </w:p>
    <w:p w14:paraId="6B68977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 “招标机构”</w:t>
      </w:r>
      <w:r>
        <w:rPr>
          <w:rFonts w:hint="eastAsia" w:cs="Arial" w:asciiTheme="minorEastAsia" w:hAnsiTheme="minorEastAsia" w:eastAsiaTheme="minorEastAsia"/>
          <w:kern w:val="2"/>
          <w:sz w:val="21"/>
          <w:szCs w:val="21"/>
          <w:highlight w:val="none"/>
          <w:shd w:val="clear" w:color="auto" w:fill="FFFFFF"/>
        </w:rPr>
        <w:t>根据采购人的委托，代理政府采购事宜的机构，在此特指拥有采购代理资格的</w:t>
      </w:r>
      <w:r>
        <w:rPr>
          <w:rFonts w:hint="eastAsia" w:asciiTheme="minorEastAsia" w:hAnsiTheme="minorEastAsia" w:eastAsiaTheme="minorEastAsia"/>
          <w:b/>
          <w:bCs/>
          <w:kern w:val="2"/>
          <w:sz w:val="21"/>
          <w:szCs w:val="21"/>
          <w:highlight w:val="none"/>
        </w:rPr>
        <w:t>友和保险经纪有限公司</w:t>
      </w:r>
      <w:r>
        <w:rPr>
          <w:rFonts w:hint="eastAsia" w:asciiTheme="minorEastAsia" w:hAnsiTheme="minorEastAsia" w:eastAsiaTheme="minorEastAsia"/>
          <w:kern w:val="2"/>
          <w:sz w:val="21"/>
          <w:szCs w:val="21"/>
          <w:highlight w:val="none"/>
        </w:rPr>
        <w:t>；</w:t>
      </w:r>
    </w:p>
    <w:p w14:paraId="2686995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3.3“投标人”，即供应商，指参加投标竞争并愿意按照招标文件要求向采购人提供货物、工程或者服务的依法成立的法人、其他组织或者自然人；</w:t>
      </w:r>
    </w:p>
    <w:p w14:paraId="14B4E5E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3.4“评审委员会”是依据《深圳经济特区政府采购条例》、《深圳经济特区政府采购条例实施细则》等有关规定组建的专门负责本次招标其评审工作的临时性机构；</w:t>
      </w:r>
    </w:p>
    <w:p w14:paraId="7AE3FC0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3.5“日期”</w:t>
      </w:r>
      <w:r>
        <w:rPr>
          <w:rFonts w:asciiTheme="minorEastAsia" w:hAnsiTheme="minorEastAsia" w:eastAsiaTheme="minorEastAsia"/>
          <w:kern w:val="2"/>
          <w:sz w:val="21"/>
          <w:szCs w:val="21"/>
          <w:highlight w:val="none"/>
        </w:rPr>
        <w:t>指</w:t>
      </w:r>
      <w:r>
        <w:rPr>
          <w:rFonts w:hint="eastAsia" w:asciiTheme="minorEastAsia" w:hAnsiTheme="minorEastAsia" w:eastAsiaTheme="minorEastAsia"/>
          <w:kern w:val="2"/>
          <w:sz w:val="21"/>
          <w:szCs w:val="21"/>
          <w:highlight w:val="none"/>
        </w:rPr>
        <w:t>公历日；</w:t>
      </w:r>
    </w:p>
    <w:p w14:paraId="1749363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3.6“合同”指由本次招标所产生的合同或合约文件；</w:t>
      </w:r>
    </w:p>
    <w:p w14:paraId="6EB2D94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3.7“电子投标文件”指利用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5E46D3E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3.8“网上投标”指通过</w:t>
      </w:r>
      <w:r>
        <w:rPr>
          <w:rFonts w:hint="eastAsia" w:asciiTheme="minorEastAsia" w:hAnsiTheme="minorEastAsia" w:eastAsiaTheme="minorEastAsia"/>
          <w:b/>
          <w:bCs/>
          <w:color w:val="FF0000"/>
          <w:kern w:val="2"/>
          <w:sz w:val="21"/>
          <w:szCs w:val="21"/>
          <w:highlight w:val="none"/>
        </w:rPr>
        <w:t>深圳政府采购自行采购系统</w:t>
      </w:r>
      <w:r>
        <w:rPr>
          <w:rFonts w:hint="eastAsia" w:asciiTheme="minorEastAsia" w:hAnsiTheme="minorEastAsia" w:eastAsiaTheme="minorEastAsia"/>
          <w:kern w:val="2"/>
          <w:sz w:val="21"/>
          <w:szCs w:val="21"/>
          <w:highlight w:val="none"/>
        </w:rPr>
        <w:t>网站上传电子投标文件；</w:t>
      </w:r>
    </w:p>
    <w:p w14:paraId="5E3B636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3.9招标文件中的标题或题名仅起引导作用，而不应视为对招标文件内容的理解和解释。</w:t>
      </w:r>
    </w:p>
    <w:p w14:paraId="27628D7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 xml:space="preserve">4. </w:t>
      </w:r>
      <w:bookmarkStart w:id="73" w:name="_Hlk72398643"/>
      <w:r>
        <w:rPr>
          <w:rFonts w:hint="eastAsia" w:asciiTheme="minorEastAsia" w:hAnsiTheme="minorEastAsia" w:eastAsiaTheme="minorEastAsia"/>
          <w:kern w:val="2"/>
          <w:sz w:val="21"/>
          <w:szCs w:val="21"/>
          <w:highlight w:val="none"/>
        </w:rPr>
        <w:t>自行采购供应商责任</w:t>
      </w:r>
    </w:p>
    <w:p w14:paraId="0AD9D68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4.1欢迎诚信、有实力和有社会责任心的供应商参与自行采购事业。</w:t>
      </w:r>
    </w:p>
    <w:p w14:paraId="62082A7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6E52429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5．投标人参加自行采购的条件</w:t>
      </w:r>
    </w:p>
    <w:p w14:paraId="64D18481">
      <w:pPr>
        <w:widowControl w:val="0"/>
        <w:ind w:firstLine="420" w:firstLineChars="20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5.1投标人应在投标前到</w:t>
      </w:r>
      <w:r>
        <w:rPr>
          <w:rFonts w:hint="eastAsia" w:asciiTheme="minorEastAsia" w:hAnsiTheme="minorEastAsia" w:eastAsiaTheme="minorEastAsia"/>
          <w:b/>
          <w:bCs/>
          <w:kern w:val="2"/>
          <w:sz w:val="21"/>
          <w:szCs w:val="21"/>
          <w:highlight w:val="none"/>
        </w:rPr>
        <w:t>深圳政府采购自行采购系统（具体在深圳交易集团有限公司政府采购业务分公司进行办理）</w:t>
      </w:r>
      <w:r>
        <w:rPr>
          <w:rFonts w:hint="eastAsia" w:asciiTheme="minorEastAsia" w:hAnsiTheme="minorEastAsia" w:eastAsiaTheme="minorEastAsia"/>
          <w:kern w:val="2"/>
          <w:sz w:val="21"/>
          <w:szCs w:val="21"/>
          <w:highlight w:val="none"/>
        </w:rPr>
        <w:t>进行注册并办理电子密钥。《深圳政府采购自行采购系统用户操作指引（供应商）》详见www.szggzy.com网站“交易服务指南-政府采购-资料下载”。</w:t>
      </w:r>
    </w:p>
    <w:p w14:paraId="54D5273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5.2投标人资格要求</w:t>
      </w:r>
    </w:p>
    <w:p w14:paraId="104D9D4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参加本项目的投标人应具备的资格条件详见本项目招标公告中 “投标人资格要求”的内容。</w:t>
      </w:r>
    </w:p>
    <w:p w14:paraId="0C9881A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5.3联合体投标</w:t>
      </w:r>
    </w:p>
    <w:p w14:paraId="51B2554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5.3.1　以下有关联合体投标的条款仅适用于允许投标人组成联合体投标的项目。</w:t>
      </w:r>
    </w:p>
    <w:p w14:paraId="417E89C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5.3.2  由两个或两个以上的自然人、法人或者其他组织可以组成一个联合体，以一个供应商的身份共同投标时，应符合以下原则：</w:t>
      </w:r>
    </w:p>
    <w:p w14:paraId="2E78F40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（1）投标联合体各方参加采购活动应当具备下列条件：</w:t>
      </w:r>
      <w:r>
        <w:rPr>
          <w:rFonts w:asciiTheme="minorEastAsia" w:hAnsiTheme="minorEastAsia" w:eastAsiaTheme="minorEastAsia"/>
          <w:kern w:val="2"/>
          <w:sz w:val="21"/>
          <w:szCs w:val="21"/>
          <w:highlight w:val="none"/>
        </w:rPr>
        <w:t xml:space="preserve"> </w:t>
      </w:r>
    </w:p>
    <w:p w14:paraId="7136B51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1、具有独立承担民事责任的能力；</w:t>
      </w:r>
      <w:r>
        <w:rPr>
          <w:rFonts w:asciiTheme="minorEastAsia" w:hAnsiTheme="minorEastAsia" w:eastAsiaTheme="minorEastAsia"/>
          <w:kern w:val="2"/>
          <w:sz w:val="21"/>
          <w:szCs w:val="21"/>
          <w:highlight w:val="none"/>
        </w:rPr>
        <w:t xml:space="preserve"> </w:t>
      </w:r>
    </w:p>
    <w:p w14:paraId="5ACE198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2、有良好的商业信誉和健全的财务会计制度；</w:t>
      </w:r>
      <w:r>
        <w:rPr>
          <w:rFonts w:asciiTheme="minorEastAsia" w:hAnsiTheme="minorEastAsia" w:eastAsiaTheme="minorEastAsia"/>
          <w:kern w:val="2"/>
          <w:sz w:val="21"/>
          <w:szCs w:val="21"/>
          <w:highlight w:val="none"/>
        </w:rPr>
        <w:t xml:space="preserve"> </w:t>
      </w:r>
    </w:p>
    <w:p w14:paraId="2FB7538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3、具有履行合同所必需的设备和专业技术能力；</w:t>
      </w:r>
      <w:r>
        <w:rPr>
          <w:rFonts w:asciiTheme="minorEastAsia" w:hAnsiTheme="minorEastAsia" w:eastAsiaTheme="minorEastAsia"/>
          <w:kern w:val="2"/>
          <w:sz w:val="21"/>
          <w:szCs w:val="21"/>
          <w:highlight w:val="none"/>
        </w:rPr>
        <w:t xml:space="preserve"> </w:t>
      </w:r>
    </w:p>
    <w:p w14:paraId="270B131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4、有依法缴纳税收和社会保障资金的良好记录；</w:t>
      </w:r>
      <w:r>
        <w:rPr>
          <w:rFonts w:asciiTheme="minorEastAsia" w:hAnsiTheme="minorEastAsia" w:eastAsiaTheme="minorEastAsia"/>
          <w:kern w:val="2"/>
          <w:sz w:val="21"/>
          <w:szCs w:val="21"/>
          <w:highlight w:val="none"/>
        </w:rPr>
        <w:t xml:space="preserve"> </w:t>
      </w:r>
    </w:p>
    <w:p w14:paraId="6EE83F0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5、参加采购活动前三年内，在经营活动中没有重大违法记录；</w:t>
      </w:r>
      <w:r>
        <w:rPr>
          <w:rFonts w:asciiTheme="minorEastAsia" w:hAnsiTheme="minorEastAsia" w:eastAsiaTheme="minorEastAsia"/>
          <w:kern w:val="2"/>
          <w:sz w:val="21"/>
          <w:szCs w:val="21"/>
          <w:highlight w:val="none"/>
        </w:rPr>
        <w:t xml:space="preserve"> </w:t>
      </w:r>
    </w:p>
    <w:p w14:paraId="5EC7026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6、法律、行政法规规定的其他条件。</w:t>
      </w:r>
      <w:r>
        <w:rPr>
          <w:rFonts w:asciiTheme="minorEastAsia" w:hAnsiTheme="minorEastAsia" w:eastAsiaTheme="minorEastAsia"/>
          <w:kern w:val="2"/>
          <w:sz w:val="21"/>
          <w:szCs w:val="21"/>
          <w:highlight w:val="none"/>
        </w:rPr>
        <w:t xml:space="preserve"> </w:t>
      </w:r>
    </w:p>
    <w:p w14:paraId="13B403D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（2）在投标截止前，投标联合体各方均应注册成</w:t>
      </w:r>
      <w:r>
        <w:rPr>
          <w:rFonts w:hint="eastAsia" w:asciiTheme="minorEastAsia" w:hAnsiTheme="minorEastAsia" w:eastAsiaTheme="minorEastAsia"/>
          <w:b/>
          <w:bCs/>
          <w:color w:val="FF0000"/>
          <w:kern w:val="2"/>
          <w:sz w:val="21"/>
          <w:szCs w:val="21"/>
          <w:highlight w:val="none"/>
        </w:rPr>
        <w:t>深圳政府采购自行采购系统</w:t>
      </w:r>
      <w:r>
        <w:rPr>
          <w:rFonts w:hint="eastAsia" w:asciiTheme="minorEastAsia" w:hAnsiTheme="minorEastAsia" w:eastAsiaTheme="minorEastAsia"/>
          <w:kern w:val="2"/>
          <w:sz w:val="21"/>
          <w:szCs w:val="21"/>
          <w:highlight w:val="none"/>
        </w:rPr>
        <w:t>供应商；</w:t>
      </w:r>
    </w:p>
    <w:p w14:paraId="7C04CB9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（3）联合体中有同类资质的供应商按照联合体分工承担相同工作的，应当按照资质等级较低的供应商确定资质等级；</w:t>
      </w:r>
    </w:p>
    <w:p w14:paraId="5F0424D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（4）是否允许联合体参加投标，应当由采购人和采购代理机构根据项目的实际情况和潜在供应商的数量自主决定，如果决定接受联合体投标则应当在招标公告中明示；</w:t>
      </w:r>
    </w:p>
    <w:p w14:paraId="3D055D9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（5）投标人的投标文件及中标后签署的合同协议对联合体各方均具法律约束力；</w:t>
      </w:r>
    </w:p>
    <w:p w14:paraId="11E4206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（6）联合体各方应当签订联合体投标协议，明确约定各方拟承担的工作和责任，并将该协议随投标文件一并递交给招标机构；</w:t>
      </w:r>
    </w:p>
    <w:p w14:paraId="77BBF23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（7）联合体中标后，联合体各方应当共同与采购人签订合同，就中标项目向采购人承担连带责任；</w:t>
      </w:r>
    </w:p>
    <w:p w14:paraId="00494B2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（8）以联合体形式参加采购活动的，联合体各方不得再单独参加或者与其他供应商另外组成联合体参加同一合同项下的采购活动，出现上述情况者，其投标和与此有关联合体、总包单位的投标将被拒绝；</w:t>
      </w:r>
    </w:p>
    <w:p w14:paraId="16D40EB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（9）本通用条款中“投标人”一词亦指联合体各方，专用条款另有规定或说明的除外。</w:t>
      </w:r>
    </w:p>
    <w:p w14:paraId="6045B1F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6．政策导向</w:t>
      </w:r>
    </w:p>
    <w:p w14:paraId="6CC9220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6.1</w:t>
      </w:r>
      <w:r>
        <w:rPr>
          <w:rFonts w:asciiTheme="minorEastAsia" w:hAnsiTheme="minorEastAsia" w:eastAsiaTheme="minorEastAsia"/>
          <w:kern w:val="2"/>
          <w:sz w:val="21"/>
          <w:szCs w:val="21"/>
          <w:highlight w:val="none"/>
        </w:rPr>
        <w:t xml:space="preserve">  </w:t>
      </w:r>
      <w:r>
        <w:rPr>
          <w:rFonts w:hint="eastAsia" w:asciiTheme="minorEastAsia" w:hAnsiTheme="minorEastAsia" w:eastAsiaTheme="minorEastAsia"/>
          <w:kern w:val="2"/>
          <w:sz w:val="21"/>
          <w:szCs w:val="21"/>
          <w:highlight w:val="none"/>
        </w:rPr>
        <w:t>采购扶持贫困地区、中小企业、监狱企业和残疾人福利性单位发展，支持节能减排、环境保护。</w:t>
      </w:r>
    </w:p>
    <w:p w14:paraId="7B2A8B80">
      <w:pPr>
        <w:widowControl w:val="0"/>
        <w:ind w:firstLine="420" w:firstLineChars="200"/>
        <w:jc w:val="both"/>
        <w:rPr>
          <w:rFonts w:asciiTheme="minorEastAsia" w:hAnsiTheme="minorEastAsia" w:eastAsiaTheme="minorEastAsia"/>
          <w:kern w:val="2"/>
          <w:sz w:val="21"/>
          <w:szCs w:val="21"/>
          <w:highlight w:val="none"/>
          <w:shd w:val="clear" w:color="auto" w:fill="FFFFFF"/>
        </w:rPr>
      </w:pPr>
      <w:r>
        <w:rPr>
          <w:rFonts w:hint="eastAsia" w:asciiTheme="minorEastAsia" w:hAnsiTheme="minorEastAsia" w:eastAsiaTheme="minorEastAsia"/>
          <w:kern w:val="2"/>
          <w:sz w:val="21"/>
          <w:szCs w:val="21"/>
          <w:highlight w:val="none"/>
        </w:rPr>
        <w:t>6.2</w:t>
      </w:r>
      <w:r>
        <w:rPr>
          <w:rFonts w:asciiTheme="minorEastAsia" w:hAnsiTheme="minorEastAsia" w:eastAsiaTheme="minorEastAsia"/>
          <w:kern w:val="2"/>
          <w:sz w:val="21"/>
          <w:szCs w:val="21"/>
          <w:highlight w:val="none"/>
        </w:rPr>
        <w:t xml:space="preserve">  </w:t>
      </w:r>
      <w:r>
        <w:rPr>
          <w:rFonts w:hint="eastAsia" w:asciiTheme="minorEastAsia" w:hAnsiTheme="minorEastAsia" w:eastAsiaTheme="minorEastAsia"/>
          <w:kern w:val="2"/>
          <w:sz w:val="21"/>
          <w:szCs w:val="21"/>
          <w:highlight w:val="none"/>
        </w:rPr>
        <w:t>本项目落实深圳市政府采购供应商诚信管理政策要求。</w:t>
      </w:r>
    </w:p>
    <w:p w14:paraId="2A36B98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 本项目若涉及采购货物，则合格的货物及相应服务应满足以下要求：</w:t>
      </w:r>
    </w:p>
    <w:p w14:paraId="1078CFB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 xml:space="preserve">.1  </w:t>
      </w:r>
      <w:r>
        <w:rPr>
          <w:rFonts w:hint="eastAsia" w:asciiTheme="minorEastAsia" w:hAnsiTheme="minorEastAsia" w:eastAsiaTheme="minorEastAsia"/>
          <w:kern w:val="2"/>
          <w:sz w:val="21"/>
          <w:szCs w:val="21"/>
          <w:highlight w:val="none"/>
        </w:rPr>
        <w:t>必须是全新、未使用过的原装合格正品（包括零部件），如安装或配置了软件的，须为正版软件。</w:t>
      </w:r>
    </w:p>
    <w:p w14:paraId="05C50DC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7.2  国产的货物及其有关服务必须符合中华人民共和国的设计、制造生产标准及行业标准。招标公告有其他要求的，亦应符合其要求。</w:t>
      </w:r>
    </w:p>
    <w:p w14:paraId="73AF2A0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3</w:t>
      </w:r>
      <w:r>
        <w:rPr>
          <w:rFonts w:asciiTheme="minorEastAsia" w:hAnsiTheme="minorEastAsia" w:eastAsiaTheme="minorEastAsia"/>
          <w:kern w:val="2"/>
          <w:sz w:val="21"/>
          <w:szCs w:val="21"/>
          <w:highlight w:val="none"/>
        </w:rPr>
        <w:t xml:space="preserve">  </w:t>
      </w:r>
      <w:r>
        <w:rPr>
          <w:rFonts w:hint="eastAsia" w:asciiTheme="minorEastAsia" w:hAnsiTheme="minorEastAsia" w:eastAsiaTheme="minorEastAsia"/>
          <w:kern w:val="2"/>
          <w:sz w:val="21"/>
          <w:szCs w:val="21"/>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1ECC72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4</w:t>
      </w:r>
      <w:r>
        <w:rPr>
          <w:rFonts w:asciiTheme="minorEastAsia" w:hAnsiTheme="minorEastAsia" w:eastAsiaTheme="minorEastAsia"/>
          <w:kern w:val="2"/>
          <w:sz w:val="21"/>
          <w:szCs w:val="21"/>
          <w:highlight w:val="none"/>
        </w:rPr>
        <w:t xml:space="preserve">  </w:t>
      </w:r>
      <w:r>
        <w:rPr>
          <w:rFonts w:hint="eastAsia" w:asciiTheme="minorEastAsia" w:hAnsiTheme="minorEastAsia" w:eastAsiaTheme="minorEastAsia"/>
          <w:kern w:val="2"/>
          <w:sz w:val="21"/>
          <w:szCs w:val="21"/>
          <w:highlight w:val="none"/>
        </w:rPr>
        <w:t>投标人</w:t>
      </w:r>
      <w:bookmarkStart w:id="74" w:name="_Hlk72152753"/>
      <w:r>
        <w:rPr>
          <w:rFonts w:hint="eastAsia" w:asciiTheme="minorEastAsia" w:hAnsiTheme="minorEastAsia" w:eastAsiaTheme="minorEastAsia"/>
          <w:kern w:val="2"/>
          <w:sz w:val="21"/>
          <w:szCs w:val="21"/>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4"/>
    </w:p>
    <w:p w14:paraId="13A1176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60AD9E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7.6  工期要求：投标人在投标时对其所投项目应提交交货进度、交货计划等，在合同规定的时间内完成项目实施工作。</w:t>
      </w:r>
    </w:p>
    <w:p w14:paraId="095546F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7.7  投标人必须承担的设备运输、安装调试、验收检测和提供设备操作说明书、图纸等其他相关及类似的义务。</w:t>
      </w:r>
    </w:p>
    <w:p w14:paraId="2790040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8．投标费用</w:t>
      </w:r>
    </w:p>
    <w:p w14:paraId="5AF6CD3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不论投标结果如何，投标人应承担其编制投标文件与递交投标文件所涉及的一切费用。</w:t>
      </w:r>
    </w:p>
    <w:p w14:paraId="492BA6E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9．踏勘现场</w:t>
      </w:r>
    </w:p>
    <w:p w14:paraId="2AAF93D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9.1如有需要（详见专用条款），采购人或招标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CC6518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9.2投标人及其人员经过采购人的允许，可以进入采购人的项目现场踏勘。若招标文件要求投标人于统一时间地点踏勘现场的，投标人应当按时前往。</w:t>
      </w:r>
    </w:p>
    <w:p w14:paraId="4F318B8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9.3采购人应当通过招标机构向投标人提供有关现场的书面资料和数据。</w:t>
      </w:r>
    </w:p>
    <w:p w14:paraId="3AC235F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9.4任何人或任何组织在踏勘现场时向投标人提供的任何书面资料或口头承诺，未经招标机构在网上发布或书面通知，均作无效处理。</w:t>
      </w:r>
    </w:p>
    <w:p w14:paraId="479E58D2">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9</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5</w:t>
      </w:r>
      <w:r>
        <w:rPr>
          <w:rFonts w:hint="eastAsia" w:asciiTheme="minorEastAsia" w:hAnsiTheme="minorEastAsia" w:eastAsiaTheme="minorEastAsia"/>
          <w:kern w:val="2"/>
          <w:sz w:val="21"/>
          <w:szCs w:val="21"/>
          <w:highlight w:val="none"/>
        </w:rPr>
        <w:t>未参与踏勘现场不作为否定投标人资格的理由。</w:t>
      </w:r>
    </w:p>
    <w:p w14:paraId="20C23A5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0</w:t>
      </w:r>
      <w:r>
        <w:rPr>
          <w:rFonts w:hint="eastAsia" w:asciiTheme="minorEastAsia" w:hAnsiTheme="minorEastAsia" w:eastAsiaTheme="minorEastAsia"/>
          <w:kern w:val="2"/>
          <w:sz w:val="21"/>
          <w:szCs w:val="21"/>
          <w:highlight w:val="none"/>
        </w:rPr>
        <w:t>．标前会议</w:t>
      </w:r>
    </w:p>
    <w:p w14:paraId="564420F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0</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如采购人或招标机构认为有必要组织标前会议，投标人应按照招标文件规定的时间或招标机构另行书面通知（包括招标机构网站发布方式，如更正公告等）的时间和地点，参与标前会议。</w:t>
      </w:r>
    </w:p>
    <w:p w14:paraId="0EB0D6DB">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10</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任何人或任何组织在标前会议时向投标人提供的任何书面资料或口头承诺，未经招标机构在网上发布或书面通知，均作无效处理。</w:t>
      </w:r>
    </w:p>
    <w:p w14:paraId="312F5B7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0</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3</w:t>
      </w:r>
      <w:r>
        <w:rPr>
          <w:rFonts w:hint="eastAsia" w:asciiTheme="minorEastAsia" w:hAnsiTheme="minorEastAsia" w:eastAsiaTheme="minorEastAsia"/>
          <w:kern w:val="2"/>
          <w:sz w:val="21"/>
          <w:szCs w:val="21"/>
          <w:highlight w:val="none"/>
        </w:rPr>
        <w:t>未参与标前会议不作为否定投标人资格的理由。</w:t>
      </w:r>
    </w:p>
    <w:bookmarkEnd w:id="73"/>
    <w:p w14:paraId="00D497C9">
      <w:pPr>
        <w:widowControl w:val="0"/>
        <w:ind w:firstLine="411" w:firstLineChars="196"/>
        <w:jc w:val="both"/>
        <w:rPr>
          <w:rFonts w:asciiTheme="minorEastAsia" w:hAnsiTheme="minorEastAsia" w:eastAsiaTheme="minorEastAsia"/>
          <w:kern w:val="2"/>
          <w:sz w:val="21"/>
          <w:highlight w:val="none"/>
        </w:rPr>
      </w:pPr>
    </w:p>
    <w:p w14:paraId="76CFAC4B">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招标文件</w:t>
      </w:r>
    </w:p>
    <w:p w14:paraId="1811B4E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w:t>
      </w:r>
      <w:bookmarkStart w:id="75" w:name="_Hlk72399819"/>
      <w:r>
        <w:rPr>
          <w:rFonts w:hint="eastAsia" w:asciiTheme="minorEastAsia" w:hAnsiTheme="minorEastAsia" w:eastAsiaTheme="minorEastAsia"/>
          <w:kern w:val="2"/>
          <w:sz w:val="21"/>
          <w:szCs w:val="21"/>
          <w:highlight w:val="none"/>
        </w:rPr>
        <w:t>招标文件的编制与组成</w:t>
      </w:r>
    </w:p>
    <w:p w14:paraId="7A54F5E0">
      <w:pPr>
        <w:widowControl w:val="0"/>
        <w:snapToGrid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.1招标文件除以下内容外，招标机构在招标期间发出的澄清或修改等相关公告或通知内容，均是招标文件的组成部分，对投标人起约束作用；</w:t>
      </w:r>
    </w:p>
    <w:p w14:paraId="28697FE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招标文件包括下列内容：</w:t>
      </w:r>
    </w:p>
    <w:p w14:paraId="725D49C9">
      <w:pPr>
        <w:widowControl w:val="0"/>
        <w:ind w:firstLine="422" w:firstLineChars="200"/>
        <w:jc w:val="both"/>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第一册  专用条款</w:t>
      </w:r>
    </w:p>
    <w:p w14:paraId="7FE4A80A">
      <w:pPr>
        <w:widowControl w:val="0"/>
        <w:ind w:firstLine="422" w:firstLineChars="200"/>
        <w:jc w:val="both"/>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关键信息</w:t>
      </w:r>
    </w:p>
    <w:p w14:paraId="020F89F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第一章  招标公告</w:t>
      </w:r>
    </w:p>
    <w:p w14:paraId="292B6AD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第二章  对通用条款的补充内容及其他关键信息</w:t>
      </w:r>
    </w:p>
    <w:p w14:paraId="01AFA6B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第三章  用户需求书</w:t>
      </w:r>
    </w:p>
    <w:p w14:paraId="4A9B595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 xml:space="preserve">第四章 </w:t>
      </w:r>
      <w:r>
        <w:rPr>
          <w:rFonts w:asciiTheme="minorEastAsia" w:hAnsiTheme="minorEastAsia" w:eastAsiaTheme="minorEastAsia"/>
          <w:kern w:val="2"/>
          <w:sz w:val="21"/>
          <w:szCs w:val="21"/>
          <w:highlight w:val="none"/>
        </w:rPr>
        <w:t xml:space="preserve">   </w:t>
      </w:r>
      <w:r>
        <w:rPr>
          <w:rFonts w:hint="eastAsia" w:asciiTheme="minorEastAsia" w:hAnsiTheme="minorEastAsia" w:eastAsiaTheme="minorEastAsia"/>
          <w:kern w:val="2"/>
          <w:sz w:val="21"/>
          <w:szCs w:val="21"/>
          <w:highlight w:val="none"/>
        </w:rPr>
        <w:t>投标文件格式及附件</w:t>
      </w:r>
    </w:p>
    <w:p w14:paraId="44BFA53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第五章  合同条款及格式</w:t>
      </w:r>
    </w:p>
    <w:p w14:paraId="07331A50">
      <w:pPr>
        <w:widowControl w:val="0"/>
        <w:ind w:firstLine="422" w:firstLineChars="200"/>
        <w:jc w:val="both"/>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第二册  通用条款</w:t>
      </w:r>
    </w:p>
    <w:p w14:paraId="4E8519E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第一章  总则</w:t>
      </w:r>
    </w:p>
    <w:p w14:paraId="634048A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第二章  招标文件</w:t>
      </w:r>
    </w:p>
    <w:p w14:paraId="3430FBC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第三章  投标文件的编制</w:t>
      </w:r>
    </w:p>
    <w:p w14:paraId="5638B0F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第四章  投标文件的递交</w:t>
      </w:r>
    </w:p>
    <w:p w14:paraId="57EA47E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第五章  开标</w:t>
      </w:r>
    </w:p>
    <w:p w14:paraId="51D6388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第六章  评审要求</w:t>
      </w:r>
    </w:p>
    <w:p w14:paraId="224335F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第七章  评审程序及评审方法</w:t>
      </w:r>
    </w:p>
    <w:p w14:paraId="0779EA9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第八章  定标及公示</w:t>
      </w:r>
    </w:p>
    <w:p w14:paraId="6B28B27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第九章  公开招标失败的后续处理</w:t>
      </w:r>
    </w:p>
    <w:p w14:paraId="1353476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第十章  合同的授予与备案</w:t>
      </w:r>
    </w:p>
    <w:p w14:paraId="7CE677C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第十一章  质疑处理</w:t>
      </w:r>
    </w:p>
    <w:p w14:paraId="308F07A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.2 投标人下载招标文件后，应仔细检查招标文件的所有内容，如有疑问应在答疑截止时间之前向招标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A26832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.3任何人或任何组织向投标人提交的任何书面或口头资料，未经招标机构在网上发布或书面通知，均作无效处理，不得作为招标文件的组成部分。招标机构对投标人由此而做出的推论、理解和结论概不负责。</w:t>
      </w:r>
    </w:p>
    <w:p w14:paraId="3281C94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．招标文件的澄清</w:t>
      </w:r>
    </w:p>
    <w:p w14:paraId="3812A00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.1招标文件澄清的目的是澄清、解答投标人在查阅招标文件后或现场踏勘中可能提出的与投标有关的疑问或询问。</w:t>
      </w:r>
    </w:p>
    <w:p w14:paraId="3D92D99B">
      <w:pPr>
        <w:widowControl w:val="0"/>
        <w:ind w:firstLine="420" w:firstLineChars="200"/>
        <w:jc w:val="both"/>
        <w:rPr>
          <w:rFonts w:asciiTheme="minorEastAsia" w:hAnsiTheme="minorEastAsia" w:eastAsiaTheme="minorEastAsia"/>
          <w:color w:val="FF0000"/>
          <w:kern w:val="2"/>
          <w:sz w:val="21"/>
          <w:szCs w:val="21"/>
          <w:highlight w:val="none"/>
        </w:rPr>
      </w:pPr>
      <w:r>
        <w:rPr>
          <w:rFonts w:hint="eastAsia" w:asciiTheme="minorEastAsia" w:hAnsiTheme="minorEastAsia" w:eastAsiaTheme="minorEastAsia"/>
          <w:color w:val="FF0000"/>
          <w:kern w:val="2"/>
          <w:sz w:val="21"/>
          <w:szCs w:val="21"/>
          <w:highlight w:val="none"/>
        </w:rPr>
        <w:t>1</w:t>
      </w:r>
      <w:r>
        <w:rPr>
          <w:rFonts w:asciiTheme="minorEastAsia" w:hAnsiTheme="minorEastAsia" w:eastAsiaTheme="minorEastAsia"/>
          <w:color w:val="FF0000"/>
          <w:kern w:val="2"/>
          <w:sz w:val="21"/>
          <w:szCs w:val="21"/>
          <w:highlight w:val="none"/>
        </w:rPr>
        <w:t>2</w:t>
      </w:r>
      <w:r>
        <w:rPr>
          <w:rFonts w:hint="eastAsia" w:asciiTheme="minorEastAsia" w:hAnsiTheme="minorEastAsia" w:eastAsiaTheme="minorEastAsia"/>
          <w:color w:val="FF0000"/>
          <w:kern w:val="2"/>
          <w:sz w:val="21"/>
          <w:szCs w:val="21"/>
          <w:highlight w:val="none"/>
        </w:rPr>
        <w:t>.2投标人如对招标文件内容有疑问，应当在招标公告规定的澄清（提问）截止时间前将疑问内容加盖公章书面提交至招标机构。</w:t>
      </w:r>
    </w:p>
    <w:p w14:paraId="45B2E2B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3不论是招标机构根据需要主动对招标文件进行必要的澄清或是根据投标人的要求对招标文件做出澄清，招标机构都将在投标截止日期前以书面形式（包括招标机构网站发布方式）答复或发送给所有投标人。答复内容是招标文件的组成部分，对投标人起约束作用，其有效性按照本通用条款第1</w:t>
      </w:r>
      <w:r>
        <w:rPr>
          <w:rFonts w:asciiTheme="minorEastAsia" w:hAnsiTheme="minorEastAsia" w:eastAsiaTheme="minorEastAsia"/>
          <w:kern w:val="2"/>
          <w:sz w:val="21"/>
          <w:szCs w:val="21"/>
          <w:highlight w:val="none"/>
        </w:rPr>
        <w:t>3.3</w:t>
      </w: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3.4</w:t>
      </w:r>
      <w:r>
        <w:rPr>
          <w:rFonts w:hint="eastAsia" w:asciiTheme="minorEastAsia" w:hAnsiTheme="minorEastAsia" w:eastAsiaTheme="minorEastAsia"/>
          <w:kern w:val="2"/>
          <w:sz w:val="21"/>
          <w:szCs w:val="21"/>
          <w:highlight w:val="none"/>
        </w:rPr>
        <w:t>款规定执行。</w:t>
      </w:r>
    </w:p>
    <w:p w14:paraId="7AAFF398">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3．招标文件的修改</w:t>
      </w:r>
    </w:p>
    <w:p w14:paraId="4B21171D">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3.1招标文件发出后，在投标截止日期前任何时候，确需要变更招标文件内容的，招标机构可主动或在解答投标人提出的澄清问题时对招标文件进行修改。</w:t>
      </w:r>
    </w:p>
    <w:p w14:paraId="4F8087FB">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3.2招标文件的修改以书面形式（包括招标机构网站发布方式，如更正公告等）发送给所有投标人，招标文件的修改内容作为招标文件的组成部分，并具有约束力。</w:t>
      </w:r>
    </w:p>
    <w:p w14:paraId="10ED76DD">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3.3招标文件、招标文件澄清答复内容、招标文件修改补充内容均以书面形式（包括招标机构网站公开发布方式，如更正公告等）明确的内容为准。当招标文件、修改补充通知、招标文件澄清答复内容相互矛盾时，以最后发出的内容为准。</w:t>
      </w:r>
    </w:p>
    <w:p w14:paraId="00F5A520">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3.4招标机构保证招标文件澄清答复内容和招标文件修改补充内容在投标截止时间前以书面形式（包括招标机构网站发布方式，如更正公告等）发送给所有投标人。为使投标人在编制投标文件时有充分时间对招标文件的修改部分进行研究，招标机构可以酌情延长递交投标文件的截止日期。</w:t>
      </w:r>
      <w:bookmarkEnd w:id="75"/>
    </w:p>
    <w:p w14:paraId="6ACC6FE0">
      <w:pPr>
        <w:widowControl w:val="0"/>
        <w:ind w:firstLine="420"/>
        <w:jc w:val="both"/>
        <w:rPr>
          <w:rFonts w:asciiTheme="minorEastAsia" w:hAnsiTheme="minorEastAsia" w:eastAsiaTheme="minorEastAsia"/>
          <w:kern w:val="2"/>
          <w:sz w:val="21"/>
          <w:szCs w:val="21"/>
          <w:highlight w:val="none"/>
        </w:rPr>
      </w:pPr>
    </w:p>
    <w:p w14:paraId="3FECC782">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投标文件的编制</w:t>
      </w:r>
    </w:p>
    <w:p w14:paraId="79AE913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14．</w:t>
      </w:r>
      <w:bookmarkStart w:id="76" w:name="_Hlk72400236"/>
      <w:r>
        <w:rPr>
          <w:rFonts w:hint="eastAsia" w:asciiTheme="minorEastAsia" w:hAnsiTheme="minorEastAsia" w:eastAsiaTheme="minorEastAsia"/>
          <w:kern w:val="2"/>
          <w:sz w:val="21"/>
          <w:szCs w:val="21"/>
          <w:highlight w:val="none"/>
        </w:rPr>
        <w:t>投标文件的语言及度量单位</w:t>
      </w:r>
    </w:p>
    <w:p w14:paraId="3906577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14.1 投标人与招标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4355E0D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14.2 除技术规范另有规定外，投标文件使用的度量单位，均采用中华人民共和国法定计量单位。</w:t>
      </w:r>
    </w:p>
    <w:bookmarkEnd w:id="76"/>
    <w:p w14:paraId="50A09BC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15．</w:t>
      </w:r>
      <w:bookmarkStart w:id="77" w:name="_Hlk72401567"/>
      <w:r>
        <w:rPr>
          <w:rFonts w:hint="eastAsia" w:asciiTheme="minorEastAsia" w:hAnsiTheme="minorEastAsia" w:eastAsiaTheme="minorEastAsia"/>
          <w:kern w:val="2"/>
          <w:sz w:val="21"/>
          <w:szCs w:val="21"/>
          <w:highlight w:val="none"/>
        </w:rPr>
        <w:t>投标文件的组成</w:t>
      </w:r>
    </w:p>
    <w:p w14:paraId="3C85408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具体内容在招标文件专用条款中进行规定。</w:t>
      </w:r>
    </w:p>
    <w:p w14:paraId="5F08E144">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16．投标文件格式</w:t>
      </w:r>
    </w:p>
    <w:p w14:paraId="72B6DB5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投标文件包括本通用条款第</w:t>
      </w:r>
      <w:r>
        <w:rPr>
          <w:rFonts w:asciiTheme="minorEastAsia" w:hAnsiTheme="minorEastAsia" w:eastAsiaTheme="minorEastAsia"/>
          <w:kern w:val="2"/>
          <w:sz w:val="21"/>
          <w:szCs w:val="21"/>
          <w:highlight w:val="none"/>
        </w:rPr>
        <w:t>15条中规定的内容。如</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文件提供了投标文件格式，则</w:t>
      </w:r>
      <w:r>
        <w:rPr>
          <w:rFonts w:hint="eastAsia" w:asciiTheme="minorEastAsia" w:hAnsiTheme="minorEastAsia" w:eastAsiaTheme="minorEastAsia"/>
          <w:b/>
          <w:bCs/>
          <w:kern w:val="2"/>
          <w:sz w:val="21"/>
          <w:szCs w:val="21"/>
          <w:highlight w:val="none"/>
        </w:rPr>
        <w:t>投标人提交的投标文件应毫无例外地使用招标文件所提供的相应格式</w:t>
      </w:r>
      <w:r>
        <w:rPr>
          <w:rFonts w:hint="eastAsia" w:asciiTheme="minorEastAsia" w:hAnsiTheme="minorEastAsia" w:eastAsiaTheme="minorEastAsia"/>
          <w:kern w:val="2"/>
          <w:sz w:val="21"/>
          <w:szCs w:val="21"/>
          <w:highlight w:val="none"/>
        </w:rPr>
        <w:t>（表格均可按同样格式扩展）。</w:t>
      </w:r>
    </w:p>
    <w:p w14:paraId="6C08CF0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17．投标货币</w:t>
      </w:r>
    </w:p>
    <w:p w14:paraId="28FB0B4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本项目的投标报价应以人民币计。</w:t>
      </w:r>
    </w:p>
    <w:bookmarkEnd w:id="77"/>
    <w:p w14:paraId="41ED2EA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w:t>
      </w:r>
      <w:bookmarkStart w:id="78" w:name="_Hlk72401735"/>
      <w:r>
        <w:rPr>
          <w:rFonts w:hint="eastAsia" w:asciiTheme="minorEastAsia" w:hAnsiTheme="minorEastAsia" w:eastAsiaTheme="minorEastAsia"/>
          <w:kern w:val="2"/>
          <w:sz w:val="21"/>
          <w:szCs w:val="21"/>
          <w:highlight w:val="none"/>
        </w:rPr>
        <w:t>证明投标文件投标技术方案的合格性和符合招标文件规定的文件要求</w:t>
      </w:r>
    </w:p>
    <w:p w14:paraId="4323F13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w:t>
      </w:r>
      <w:r>
        <w:rPr>
          <w:rFonts w:asciiTheme="minorEastAsia" w:hAnsiTheme="minorEastAsia" w:eastAsiaTheme="minorEastAsia"/>
          <w:kern w:val="2"/>
          <w:sz w:val="21"/>
          <w:szCs w:val="21"/>
          <w:highlight w:val="none"/>
        </w:rPr>
        <w:t xml:space="preserve">.1 </w:t>
      </w:r>
      <w:r>
        <w:rPr>
          <w:rFonts w:hint="eastAsia" w:asciiTheme="minorEastAsia" w:hAnsiTheme="minorEastAsia" w:eastAsiaTheme="minorEastAsia"/>
          <w:kern w:val="2"/>
          <w:sz w:val="21"/>
          <w:szCs w:val="21"/>
          <w:highlight w:val="none"/>
        </w:rPr>
        <w:t>投标人应提交证明文件，证明其投标技术方案项下的货物和服务的合格性符合招标文件规定。该投标技术方案及其证明文件均作为投标文件组成部分。</w:t>
      </w:r>
    </w:p>
    <w:p w14:paraId="54EACE49">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8</w:t>
      </w:r>
      <w:r>
        <w:rPr>
          <w:rFonts w:asciiTheme="minorEastAsia" w:hAnsiTheme="minorEastAsia" w:eastAsiaTheme="minorEastAsia"/>
          <w:kern w:val="2"/>
          <w:sz w:val="21"/>
          <w:szCs w:val="21"/>
          <w:highlight w:val="none"/>
        </w:rPr>
        <w:t xml:space="preserve">.2 </w:t>
      </w:r>
      <w:r>
        <w:rPr>
          <w:rFonts w:hint="eastAsia" w:asciiTheme="minorEastAsia" w:hAnsiTheme="minorEastAsia" w:eastAsiaTheme="minorEastAsia"/>
          <w:kern w:val="2"/>
          <w:sz w:val="21"/>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F89C8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18.2.1主要技术指标和性能的详细说明。</w:t>
      </w:r>
    </w:p>
    <w:p w14:paraId="329A21B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18.2.</w:t>
      </w: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投标产品从采购人开始使用至招标文件中规定的周期内正常、连续地使用所必须的备件和专用工具清单，包括备件和专用工具的货源及现行价格。</w:t>
      </w:r>
    </w:p>
    <w:p w14:paraId="5E0B48A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18.2.</w:t>
      </w:r>
      <w:r>
        <w:rPr>
          <w:rFonts w:asciiTheme="minorEastAsia" w:hAnsiTheme="minorEastAsia" w:eastAsiaTheme="minorEastAsia"/>
          <w:kern w:val="2"/>
          <w:sz w:val="21"/>
          <w:szCs w:val="21"/>
          <w:highlight w:val="none"/>
        </w:rPr>
        <w:t>3</w:t>
      </w:r>
      <w:r>
        <w:rPr>
          <w:rFonts w:hint="eastAsia" w:asciiTheme="minorEastAsia" w:hAnsiTheme="minorEastAsia" w:eastAsiaTheme="minorEastAsia"/>
          <w:kern w:val="2"/>
          <w:sz w:val="21"/>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1F0430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94955F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7D74A5F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18.3相关资料不符合18.2款要求的，评审委员会有权认定为投标技术方案不合格响应，其相关分数予以扣减或作投标无效处理。</w:t>
      </w:r>
    </w:p>
    <w:p w14:paraId="7F0F2959">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8</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3B2460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18.5除非另有规定或说明，投标人对同一项目投标时，不得同时提供两套或两套以上的投标方案。</w:t>
      </w:r>
    </w:p>
    <w:bookmarkEnd w:id="78"/>
    <w:p w14:paraId="6935366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19．</w:t>
      </w:r>
      <w:bookmarkStart w:id="79" w:name="_Hlk72402034"/>
      <w:r>
        <w:rPr>
          <w:rFonts w:hint="eastAsia" w:asciiTheme="minorEastAsia" w:hAnsiTheme="minorEastAsia" w:eastAsiaTheme="minorEastAsia"/>
          <w:kern w:val="2"/>
          <w:sz w:val="21"/>
          <w:szCs w:val="21"/>
          <w:highlight w:val="none"/>
        </w:rPr>
        <w:t>投标文件其他证明文件的要求</w:t>
      </w:r>
    </w:p>
    <w:p w14:paraId="39753901">
      <w:pPr>
        <w:widowControl w:val="0"/>
        <w:ind w:firstLine="420" w:firstLineChars="200"/>
        <w:jc w:val="both"/>
        <w:rPr>
          <w:rFonts w:asciiTheme="minorEastAsia" w:hAnsiTheme="minorEastAsia" w:eastAsiaTheme="minorEastAsia"/>
          <w:color w:val="FF0000"/>
          <w:kern w:val="2"/>
          <w:sz w:val="21"/>
          <w:szCs w:val="21"/>
          <w:highlight w:val="none"/>
        </w:rPr>
      </w:pPr>
      <w:r>
        <w:rPr>
          <w:rFonts w:hint="eastAsia" w:asciiTheme="minorEastAsia" w:hAnsiTheme="minorEastAsia" w:eastAsiaTheme="minorEastAsia"/>
          <w:kern w:val="2"/>
          <w:sz w:val="21"/>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0" w:name="_Hlk71407299"/>
    </w:p>
    <w:bookmarkEnd w:id="80"/>
    <w:p w14:paraId="6118B38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BAD206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20．投标有效期</w:t>
      </w:r>
    </w:p>
    <w:bookmarkEnd w:id="79"/>
    <w:p w14:paraId="0BC11D1C">
      <w:pPr>
        <w:widowControl w:val="0"/>
        <w:ind w:firstLine="420" w:firstLineChars="200"/>
        <w:jc w:val="both"/>
        <w:rPr>
          <w:rFonts w:asciiTheme="minorEastAsia" w:hAnsiTheme="minorEastAsia" w:eastAsiaTheme="minorEastAsia"/>
          <w:kern w:val="2"/>
          <w:sz w:val="21"/>
          <w:szCs w:val="21"/>
          <w:highlight w:val="none"/>
        </w:rPr>
      </w:pPr>
      <w:bookmarkStart w:id="81" w:name="_Hlk72402214"/>
      <w:r>
        <w:rPr>
          <w:rFonts w:hint="eastAsia" w:asciiTheme="minorEastAsia" w:hAnsiTheme="minorEastAsia" w:eastAsiaTheme="minorEastAsia"/>
          <w:kern w:val="2"/>
          <w:sz w:val="21"/>
          <w:szCs w:val="21"/>
          <w:highlight w:val="none"/>
        </w:rPr>
        <w:t>20.1 投标有效期为</w:t>
      </w:r>
      <w:r>
        <w:rPr>
          <w:rFonts w:hint="eastAsia" w:cs="Arial" w:asciiTheme="minorEastAsia" w:hAnsiTheme="minorEastAsia" w:eastAsiaTheme="minorEastAsia"/>
          <w:kern w:val="2"/>
          <w:sz w:val="21"/>
          <w:szCs w:val="21"/>
          <w:highlight w:val="none"/>
        </w:rPr>
        <w:t>从投标截止之日算起的日历天数。</w:t>
      </w:r>
      <w:r>
        <w:rPr>
          <w:rFonts w:hint="eastAsia" w:asciiTheme="minorEastAsia" w:hAnsiTheme="minorEastAsia" w:eastAsiaTheme="minorEastAsia"/>
          <w:kern w:val="2"/>
          <w:sz w:val="21"/>
          <w:szCs w:val="21"/>
          <w:highlight w:val="none"/>
        </w:rPr>
        <w:t>在此期限内，所有投标文件均保持有效。</w:t>
      </w:r>
    </w:p>
    <w:p w14:paraId="0A86812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20.2 在特殊情况下，招标机构在原定的投标有效期满之前，招标机构可以根据需要以书面形式（包括招标机构网站公开发布方式）向投标人提出延长投标有效期的要求，对此要求投标人须以书面形式予以答复，投标人可以拒绝招标机构此项要求，其投标在原投标有效期满后不再有效。同意延长投标有效期的投标人不能要求也不允许修改其投标文件。</w:t>
      </w:r>
    </w:p>
    <w:p w14:paraId="6515A80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20</w:t>
      </w:r>
      <w:r>
        <w:rPr>
          <w:rFonts w:asciiTheme="minorEastAsia" w:hAnsiTheme="minorEastAsia" w:eastAsiaTheme="minorEastAsia"/>
          <w:kern w:val="2"/>
          <w:sz w:val="21"/>
          <w:szCs w:val="21"/>
          <w:highlight w:val="none"/>
        </w:rPr>
        <w:t>.3</w:t>
      </w:r>
      <w:r>
        <w:rPr>
          <w:rFonts w:hint="eastAsia" w:asciiTheme="minorEastAsia" w:hAnsiTheme="minorEastAsia" w:eastAsiaTheme="minorEastAsia"/>
          <w:kern w:val="2"/>
          <w:sz w:val="21"/>
          <w:szCs w:val="21"/>
          <w:highlight w:val="none"/>
        </w:rPr>
        <w:t xml:space="preserve"> 中标供应商的投标文件有效期，截止于完成本招标文件规定的全部项目内容，并通过竣工验收及保修期结束。</w:t>
      </w:r>
    </w:p>
    <w:bookmarkEnd w:id="81"/>
    <w:p w14:paraId="0ADC263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21．</w:t>
      </w:r>
      <w:bookmarkStart w:id="82" w:name="_Hlk72402325"/>
      <w:r>
        <w:rPr>
          <w:rFonts w:hint="eastAsia" w:asciiTheme="minorEastAsia" w:hAnsiTheme="minorEastAsia" w:eastAsiaTheme="minorEastAsia"/>
          <w:kern w:val="2"/>
          <w:sz w:val="21"/>
          <w:szCs w:val="21"/>
          <w:highlight w:val="none"/>
        </w:rPr>
        <w:t xml:space="preserve">关于投标保证金 </w:t>
      </w:r>
    </w:p>
    <w:p w14:paraId="3AB276E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21.1参照《深圳市财政局关于调整政府采购投标（响应）保证金管理政策的通知》（深财购〔2021〕51号）文的规定，本项目不收取投标保证金。</w:t>
      </w:r>
    </w:p>
    <w:p w14:paraId="6B893A5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22．投标人的替代方案</w:t>
      </w:r>
    </w:p>
    <w:p w14:paraId="0A90DA9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21E1CA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82"/>
    <w:p w14:paraId="083F32E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w:t>
      </w:r>
      <w:bookmarkStart w:id="83" w:name="_Hlk72402860"/>
      <w:r>
        <w:rPr>
          <w:rFonts w:asciiTheme="minorEastAsia" w:hAnsiTheme="minorEastAsia" w:eastAsiaTheme="minorEastAsia"/>
          <w:kern w:val="2"/>
          <w:sz w:val="21"/>
          <w:szCs w:val="21"/>
          <w:highlight w:val="none"/>
        </w:rPr>
        <w:t>投标文件的</w:t>
      </w:r>
      <w:r>
        <w:rPr>
          <w:rFonts w:hint="eastAsia" w:asciiTheme="minorEastAsia" w:hAnsiTheme="minorEastAsia" w:eastAsiaTheme="minorEastAsia"/>
          <w:kern w:val="2"/>
          <w:sz w:val="21"/>
          <w:szCs w:val="21"/>
          <w:highlight w:val="none"/>
        </w:rPr>
        <w:t>制作</w:t>
      </w:r>
      <w:r>
        <w:rPr>
          <w:rFonts w:asciiTheme="minorEastAsia" w:hAnsiTheme="minorEastAsia" w:eastAsiaTheme="minorEastAsia"/>
          <w:kern w:val="2"/>
          <w:sz w:val="21"/>
          <w:szCs w:val="21"/>
          <w:highlight w:val="none"/>
        </w:rPr>
        <w:t>要求</w:t>
      </w:r>
    </w:p>
    <w:p w14:paraId="7B908CC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23.1投标人应准备所投项目的电子投标文件一份。</w:t>
      </w:r>
    </w:p>
    <w:p w14:paraId="7375855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23.2投标人在使用《投标书编制软件》编制投标书时须注意：</w:t>
      </w:r>
    </w:p>
    <w:p w14:paraId="7E89F6F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23.2.1导入《投标书编制软件》的招标文件项目编号、包号应与以此制作的投标文件项目编号、包号一致。例如，不能将甲项目A包的招标书导入《投标书编制软件》，制作乙项目B包的投标书。</w:t>
      </w:r>
    </w:p>
    <w:p w14:paraId="0DD3FB6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23.2.2不能用非本公司的电子密钥加密本公司的投标文件，或者用其他公司的登录用户上传本公司的投标文件。</w:t>
      </w:r>
    </w:p>
    <w:p w14:paraId="1861907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23.2.3要求用《投标书编制软件》编制投标书的包，不能用其他方式编制投标书。编制投标文件时，电脑须连通互联网。</w:t>
      </w:r>
    </w:p>
    <w:p w14:paraId="71F0E9F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23.2.4投标文件不能带病毒。招标机构将用专业杀毒软件对投标文件进行病毒检测，如果这两种软件均报告发现病毒，则招标机构认为该投标文件带病毒。</w:t>
      </w:r>
    </w:p>
    <w:p w14:paraId="424CB1C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23.2.6投标人在编辑投标文件时，</w:t>
      </w:r>
      <w:r>
        <w:rPr>
          <w:rFonts w:hint="eastAsia" w:asciiTheme="minorEastAsia" w:hAnsiTheme="minorEastAsia" w:eastAsiaTheme="minorEastAsia"/>
          <w:b/>
          <w:kern w:val="2"/>
          <w:sz w:val="21"/>
          <w:szCs w:val="21"/>
          <w:highlight w:val="none"/>
        </w:rPr>
        <w:t>在投标文件目录中属于本节点内容的必须在本节点中填写，填写到其他节点或附件，</w:t>
      </w:r>
      <w:r>
        <w:rPr>
          <w:rFonts w:hint="eastAsia" w:asciiTheme="minorEastAsia" w:hAnsiTheme="minorEastAsia" w:eastAsiaTheme="minorEastAsia"/>
          <w:kern w:val="2"/>
          <w:sz w:val="21"/>
          <w:szCs w:val="21"/>
          <w:highlight w:val="none"/>
        </w:rPr>
        <w:t>一切后果由供应商自行承担。</w:t>
      </w:r>
    </w:p>
    <w:p w14:paraId="134CDB5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23.2.7招标机构不接受投标截止时间后递交的纸质、电子、传真等所有形式的投标文件。由于对网上自行采购系统操作不熟悉或自身电脑、网络等原因导致不能在投标截止时间之前上传投标文件，招标机构概不负责。建议于开标前一个工作日完成投标文件的制作与上传，如上传确有困难，请及时咨询。</w:t>
      </w:r>
    </w:p>
    <w:p w14:paraId="0686528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23.2.8如果开标时出现网络故障、技术故障，影响了采购活动，招标机构有权采取措施如延期、接受无法从网上上传的投标书等，以保障采购活动的公开、公平和公正。</w:t>
      </w:r>
    </w:p>
    <w:p w14:paraId="6A17A21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23.3电报、电话、传真形式的投标概不接受。</w:t>
      </w:r>
    </w:p>
    <w:p w14:paraId="27B1F891">
      <w:pPr>
        <w:widowControl w:val="0"/>
        <w:ind w:firstLine="422" w:firstLineChars="200"/>
        <w:jc w:val="both"/>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23.4经投标人电子密钥加密的投标文件无须盖章或签字，</w:t>
      </w:r>
      <w:r>
        <w:rPr>
          <w:rFonts w:hint="eastAsia" w:asciiTheme="minorEastAsia" w:hAnsiTheme="minorEastAsia" w:eastAsiaTheme="minorEastAsia"/>
          <w:kern w:val="2"/>
          <w:sz w:val="21"/>
          <w:szCs w:val="21"/>
          <w:highlight w:val="none"/>
        </w:rPr>
        <w:t>专用条款另有要求的除外。</w:t>
      </w:r>
    </w:p>
    <w:p w14:paraId="71998C98">
      <w:pPr>
        <w:widowControl w:val="0"/>
        <w:ind w:firstLine="422" w:firstLineChars="200"/>
        <w:jc w:val="both"/>
        <w:rPr>
          <w:rFonts w:asciiTheme="minorEastAsia" w:hAnsiTheme="minorEastAsia" w:eastAsiaTheme="minorEastAsia"/>
          <w:kern w:val="2"/>
          <w:sz w:val="21"/>
          <w:highlight w:val="none"/>
        </w:rPr>
      </w:pPr>
      <w:r>
        <w:rPr>
          <w:rFonts w:hint="eastAsia" w:asciiTheme="minorEastAsia" w:hAnsiTheme="minorEastAsia" w:eastAsiaTheme="minorEastAsia"/>
          <w:b/>
          <w:kern w:val="2"/>
          <w:sz w:val="21"/>
          <w:szCs w:val="21"/>
          <w:highlight w:val="none"/>
        </w:rPr>
        <w:t>23.5</w:t>
      </w:r>
      <w:r>
        <w:rPr>
          <w:rFonts w:hint="eastAsia" w:asciiTheme="minorEastAsia" w:hAnsiTheme="minorEastAsia" w:eastAsiaTheme="minorEastAsia"/>
          <w:kern w:val="2"/>
          <w:sz w:val="21"/>
          <w:szCs w:val="21"/>
          <w:highlight w:val="none"/>
        </w:rPr>
        <w:t xml:space="preserve"> 各类资格（资质）文件提供扫描件，专用条款另有要求的除外。</w:t>
      </w:r>
      <w:bookmarkEnd w:id="83"/>
    </w:p>
    <w:p w14:paraId="2AB38CB8">
      <w:pPr>
        <w:widowControl w:val="0"/>
        <w:ind w:firstLine="411" w:firstLineChars="196"/>
        <w:jc w:val="both"/>
        <w:rPr>
          <w:rFonts w:asciiTheme="minorEastAsia" w:hAnsiTheme="minorEastAsia" w:eastAsiaTheme="minorEastAsia"/>
          <w:kern w:val="2"/>
          <w:sz w:val="21"/>
          <w:szCs w:val="21"/>
          <w:highlight w:val="none"/>
        </w:rPr>
      </w:pPr>
    </w:p>
    <w:p w14:paraId="452A3F18">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投标文件的递交</w:t>
      </w:r>
    </w:p>
    <w:p w14:paraId="00C343CE">
      <w:pPr>
        <w:widowControl w:val="0"/>
        <w:ind w:firstLine="420" w:firstLineChars="200"/>
        <w:jc w:val="both"/>
        <w:rPr>
          <w:rFonts w:asciiTheme="minorEastAsia" w:hAnsiTheme="minorEastAsia" w:eastAsiaTheme="minorEastAsia"/>
          <w:kern w:val="2"/>
          <w:sz w:val="21"/>
          <w:szCs w:val="21"/>
          <w:highlight w:val="none"/>
        </w:rPr>
      </w:pPr>
      <w:bookmarkStart w:id="84" w:name="_Hlk72405459"/>
      <w:r>
        <w:rPr>
          <w:rFonts w:hint="eastAsia" w:asciiTheme="minorEastAsia" w:hAnsiTheme="minorEastAsia" w:eastAsiaTheme="minorEastAsia"/>
          <w:kern w:val="2"/>
          <w:sz w:val="21"/>
          <w:szCs w:val="21"/>
          <w:highlight w:val="none"/>
        </w:rPr>
        <w:t>24．投标文件的保密</w:t>
      </w:r>
    </w:p>
    <w:p w14:paraId="5E0CDF4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2EDE4511">
      <w:pPr>
        <w:widowControl w:val="0"/>
        <w:ind w:firstLine="422" w:firstLineChars="200"/>
        <w:jc w:val="both"/>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24.2若采购项目出现延期情况：</w:t>
      </w:r>
    </w:p>
    <w:p w14:paraId="200C6ACE">
      <w:pPr>
        <w:widowControl w:val="0"/>
        <w:ind w:firstLine="422" w:firstLineChars="200"/>
        <w:jc w:val="both"/>
        <w:rPr>
          <w:rFonts w:asciiTheme="minorEastAsia" w:hAnsiTheme="minorEastAsia" w:eastAsiaTheme="minorEastAsia"/>
          <w:b/>
          <w:kern w:val="2"/>
          <w:sz w:val="21"/>
          <w:szCs w:val="21"/>
          <w:highlight w:val="none"/>
        </w:rPr>
      </w:pPr>
      <w:r>
        <w:rPr>
          <w:rFonts w:hint="eastAsia" w:asciiTheme="minorEastAsia" w:hAnsiTheme="minorEastAsia" w:eastAsiaTheme="minorEastAsia"/>
          <w:b/>
          <w:kern w:val="2"/>
          <w:sz w:val="21"/>
          <w:szCs w:val="21"/>
          <w:highlight w:val="none"/>
        </w:rPr>
        <w:t>如果供下载的招标文件有更新，投标人必须重新下载招标文件、重新制作投标文件、重新加密投标文件、重新上传投标文件。</w:t>
      </w:r>
    </w:p>
    <w:p w14:paraId="176A1B3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25．上传投标文件及投标截止日期</w:t>
      </w:r>
    </w:p>
    <w:p w14:paraId="5CA286D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25</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1实行网上投标，</w:t>
      </w:r>
      <w:r>
        <w:rPr>
          <w:rFonts w:asciiTheme="minorEastAsia" w:hAnsiTheme="minorEastAsia" w:eastAsiaTheme="minorEastAsia"/>
          <w:kern w:val="2"/>
          <w:sz w:val="21"/>
          <w:szCs w:val="21"/>
          <w:highlight w:val="none"/>
        </w:rPr>
        <w:t>投标人必须</w:t>
      </w:r>
      <w:r>
        <w:rPr>
          <w:rFonts w:hint="eastAsia" w:asciiTheme="minorEastAsia" w:hAnsiTheme="minorEastAsia" w:eastAsiaTheme="minorEastAsia"/>
          <w:kern w:val="2"/>
          <w:sz w:val="21"/>
          <w:szCs w:val="21"/>
          <w:highlight w:val="none"/>
        </w:rPr>
        <w:t>在招标</w:t>
      </w:r>
      <w:r>
        <w:rPr>
          <w:rFonts w:asciiTheme="minorEastAsia" w:hAnsiTheme="minorEastAsia" w:eastAsiaTheme="minorEastAsia"/>
          <w:kern w:val="2"/>
          <w:sz w:val="21"/>
          <w:szCs w:val="21"/>
          <w:highlight w:val="none"/>
        </w:rPr>
        <w:t>文件规定的投标截止时间前</w:t>
      </w:r>
      <w:r>
        <w:rPr>
          <w:rFonts w:hint="eastAsia" w:asciiTheme="minorEastAsia" w:hAnsiTheme="minorEastAsia" w:eastAsiaTheme="minorEastAsia"/>
          <w:kern w:val="2"/>
          <w:sz w:val="21"/>
          <w:szCs w:val="21"/>
          <w:highlight w:val="none"/>
        </w:rPr>
        <w:t>用电子密钥登录“深圳政府采购自行采购系统统一用户中心（https://trade.szggzy.com/ggzy/center/#/login）”上传投标文件。如上传过程中遇到问题，可拨打采购公告中的技术支持电话。如多次上传均告失败，请在投标截止时间之前携带加密后的电子投标文件送达至</w:t>
      </w:r>
      <w:r>
        <w:rPr>
          <w:rFonts w:hint="eastAsia" w:asciiTheme="minorEastAsia" w:hAnsiTheme="minorEastAsia" w:eastAsiaTheme="minorEastAsia"/>
          <w:b/>
          <w:bCs/>
          <w:kern w:val="2"/>
          <w:sz w:val="21"/>
          <w:szCs w:val="21"/>
          <w:highlight w:val="none"/>
        </w:rPr>
        <w:t>深圳公共资源交易中心（深圳交易集团有限公司政府采购业务分公司）3楼服务大厅（地址：深圳市南山区沙河西路3185号南山智谷A座深圳交易集团总部大楼）</w:t>
      </w:r>
      <w:r>
        <w:rPr>
          <w:rFonts w:asciiTheme="minorEastAsia" w:hAnsiTheme="minorEastAsia" w:eastAsiaTheme="minorEastAsia"/>
          <w:b/>
          <w:bCs/>
          <w:kern w:val="2"/>
          <w:sz w:val="21"/>
          <w:szCs w:val="21"/>
          <w:highlight w:val="none"/>
        </w:rPr>
        <w:t>协助上传</w:t>
      </w:r>
      <w:r>
        <w:rPr>
          <w:rFonts w:hint="eastAsia" w:asciiTheme="minorEastAsia" w:hAnsiTheme="minorEastAsia" w:eastAsiaTheme="minorEastAsia"/>
          <w:b/>
          <w:bCs/>
          <w:kern w:val="2"/>
          <w:sz w:val="21"/>
          <w:szCs w:val="21"/>
          <w:highlight w:val="none"/>
        </w:rPr>
        <w:t>，</w:t>
      </w:r>
      <w:r>
        <w:rPr>
          <w:rFonts w:asciiTheme="minorEastAsia" w:hAnsiTheme="minorEastAsia" w:eastAsiaTheme="minorEastAsia"/>
          <w:b/>
          <w:bCs/>
          <w:kern w:val="2"/>
          <w:sz w:val="21"/>
          <w:szCs w:val="21"/>
          <w:highlight w:val="none"/>
        </w:rPr>
        <w:t>但上传过程</w:t>
      </w:r>
      <w:r>
        <w:rPr>
          <w:rFonts w:hint="eastAsia" w:asciiTheme="minorEastAsia" w:hAnsiTheme="minorEastAsia" w:eastAsiaTheme="minorEastAsia"/>
          <w:b/>
          <w:bCs/>
          <w:kern w:val="2"/>
          <w:sz w:val="21"/>
          <w:szCs w:val="21"/>
          <w:highlight w:val="none"/>
        </w:rPr>
        <w:t>中</w:t>
      </w:r>
      <w:r>
        <w:rPr>
          <w:rFonts w:asciiTheme="minorEastAsia" w:hAnsiTheme="minorEastAsia" w:eastAsiaTheme="minorEastAsia"/>
          <w:b/>
          <w:bCs/>
          <w:kern w:val="2"/>
          <w:sz w:val="21"/>
          <w:szCs w:val="21"/>
          <w:highlight w:val="none"/>
        </w:rPr>
        <w:t>投标截止时间到达仍无法上传成功的，由投标人自行负责</w:t>
      </w:r>
      <w:r>
        <w:rPr>
          <w:rFonts w:hint="eastAsia" w:asciiTheme="minorEastAsia" w:hAnsiTheme="minorEastAsia" w:eastAsiaTheme="minorEastAsia"/>
          <w:kern w:val="2"/>
          <w:sz w:val="21"/>
          <w:szCs w:val="21"/>
          <w:highlight w:val="none"/>
        </w:rPr>
        <w:t>。</w:t>
      </w:r>
    </w:p>
    <w:p w14:paraId="621B9DA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25.2招标机构可以按本通用条款第13条规定，通过修改招标文件自行决定酌情延长投标截止期。在此情况下，招标机构、采购人和投标人受投标截止期制约的所有权利和义务均应延长至新的截止期。</w:t>
      </w:r>
    </w:p>
    <w:p w14:paraId="587AF3D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25</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3投标截止时间以后不得上传投标文件。</w:t>
      </w:r>
    </w:p>
    <w:bookmarkEnd w:id="84"/>
    <w:p w14:paraId="7FE879F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26. 样品、现场演示、方案讲解</w:t>
      </w:r>
    </w:p>
    <w:p w14:paraId="149B8E7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26.1 样品、现场演示、方案讲解等事项在招标文件专用条款中进行规定。</w:t>
      </w:r>
    </w:p>
    <w:p w14:paraId="2EB5126B">
      <w:pPr>
        <w:widowControl w:val="0"/>
        <w:ind w:firstLine="420" w:firstLineChars="200"/>
        <w:jc w:val="both"/>
        <w:rPr>
          <w:rFonts w:asciiTheme="minorEastAsia" w:hAnsiTheme="minorEastAsia" w:eastAsiaTheme="minorEastAsia"/>
          <w:kern w:val="2"/>
          <w:sz w:val="21"/>
          <w:szCs w:val="21"/>
          <w:highlight w:val="none"/>
        </w:rPr>
      </w:pPr>
      <w:bookmarkStart w:id="85" w:name="_Hlk72428346"/>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投标文件的修改和撤销</w:t>
      </w:r>
    </w:p>
    <w:p w14:paraId="73906CA2">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投标方在提交投标文件后可对其投标文件进行修改</w:t>
      </w:r>
      <w:r>
        <w:rPr>
          <w:rFonts w:hint="eastAsia" w:asciiTheme="minorEastAsia" w:hAnsiTheme="minorEastAsia" w:eastAsiaTheme="minorEastAsia"/>
          <w:kern w:val="2"/>
          <w:sz w:val="21"/>
          <w:szCs w:val="21"/>
          <w:highlight w:val="none"/>
        </w:rPr>
        <w:t>并重新上传投标文件</w:t>
      </w:r>
      <w:r>
        <w:rPr>
          <w:rFonts w:asciiTheme="minorEastAsia" w:hAnsiTheme="minorEastAsia" w:eastAsiaTheme="minorEastAsia"/>
          <w:kern w:val="2"/>
          <w:sz w:val="21"/>
          <w:szCs w:val="21"/>
          <w:highlight w:val="none"/>
        </w:rPr>
        <w:t>或</w:t>
      </w:r>
      <w:r>
        <w:rPr>
          <w:rFonts w:hint="eastAsia" w:asciiTheme="minorEastAsia" w:hAnsiTheme="minorEastAsia" w:eastAsiaTheme="minorEastAsia"/>
          <w:kern w:val="2"/>
          <w:sz w:val="21"/>
          <w:szCs w:val="21"/>
          <w:highlight w:val="none"/>
        </w:rPr>
        <w:t>在网上进行</w:t>
      </w:r>
      <w:r>
        <w:rPr>
          <w:rFonts w:asciiTheme="minorEastAsia" w:hAnsiTheme="minorEastAsia" w:eastAsiaTheme="minorEastAsia"/>
          <w:kern w:val="2"/>
          <w:sz w:val="21"/>
          <w:szCs w:val="21"/>
          <w:highlight w:val="none"/>
        </w:rPr>
        <w:t>撤销</w:t>
      </w:r>
      <w:r>
        <w:rPr>
          <w:rFonts w:hint="eastAsia" w:asciiTheme="minorEastAsia" w:hAnsiTheme="minorEastAsia" w:eastAsiaTheme="minorEastAsia"/>
          <w:kern w:val="2"/>
          <w:sz w:val="21"/>
          <w:szCs w:val="21"/>
          <w:highlight w:val="none"/>
        </w:rPr>
        <w:t>投标的操作</w:t>
      </w:r>
      <w:r>
        <w:rPr>
          <w:rFonts w:asciiTheme="minorEastAsia" w:hAnsiTheme="minorEastAsia" w:eastAsiaTheme="minorEastAsia"/>
          <w:kern w:val="2"/>
          <w:sz w:val="21"/>
          <w:szCs w:val="21"/>
          <w:highlight w:val="none"/>
        </w:rPr>
        <w:t>。</w:t>
      </w:r>
    </w:p>
    <w:p w14:paraId="06A473EC">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2</w:t>
      </w:r>
      <w:r>
        <w:rPr>
          <w:rFonts w:asciiTheme="minorEastAsia" w:hAnsiTheme="minorEastAsia" w:eastAsiaTheme="minorEastAsia"/>
          <w:kern w:val="2"/>
          <w:sz w:val="21"/>
          <w:szCs w:val="21"/>
          <w:highlight w:val="none"/>
        </w:rPr>
        <w:t>投标截止时间以后不得修改投标文件。</w:t>
      </w:r>
    </w:p>
    <w:p w14:paraId="6DFFDBF4">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7</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3从投标截止期至投标人在投标文件中确定的投标有效期之间的这段时间内，投标人不得撤回其投标。</w:t>
      </w:r>
    </w:p>
    <w:p w14:paraId="0BA61AD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27.4招标机构不退还投标文件，专用条款另有规定的除外。</w:t>
      </w:r>
    </w:p>
    <w:bookmarkEnd w:id="85"/>
    <w:p w14:paraId="7E5FDBCD">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开标</w:t>
      </w:r>
    </w:p>
    <w:p w14:paraId="3E804EC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28．开标</w:t>
      </w:r>
    </w:p>
    <w:p w14:paraId="5B5B9D62">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8</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投标人须在开标当日的开标时间至解密截止时间内进行解密，逾期未解密的作无效处理。解密方法：登录“深圳政府采购自行采购系统统一用户中心（https://trade.szggzy.com/ggzy/center/#/login）”，使用本单位制作电子投标文件同一个电子密钥进行在线解密、查询开标情况。</w:t>
      </w:r>
    </w:p>
    <w:p w14:paraId="64B1980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28.2招标机构将在满足开标条件（①解密时间结束，解密后的投标供应商数量满足开标要求或②解密时间结束前所有投标供应商均完成投标文件解密）后，对投标文件进行开标，并在网上公布开标结果。</w:t>
      </w:r>
    </w:p>
    <w:p w14:paraId="0C236107">
      <w:pPr>
        <w:widowControl w:val="0"/>
        <w:ind w:firstLine="315" w:firstLineChars="150"/>
        <w:jc w:val="both"/>
        <w:rPr>
          <w:rFonts w:asciiTheme="minorEastAsia" w:hAnsiTheme="minorEastAsia" w:eastAsiaTheme="minorEastAsia"/>
          <w:kern w:val="2"/>
          <w:sz w:val="21"/>
          <w:szCs w:val="21"/>
          <w:highlight w:val="none"/>
        </w:rPr>
      </w:pPr>
    </w:p>
    <w:p w14:paraId="444DFA65">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评审要求</w:t>
      </w:r>
    </w:p>
    <w:p w14:paraId="7E8BDF0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29．评审委员会组成</w:t>
      </w:r>
    </w:p>
    <w:p w14:paraId="56F76CA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29.1网上开标结束后召开评审会议，评审委员会由招标机构依法组建，负责评审活动。</w:t>
      </w:r>
    </w:p>
    <w:p w14:paraId="6D0F1DC0">
      <w:pPr>
        <w:widowControl w:val="0"/>
        <w:ind w:firstLine="420" w:firstLineChars="200"/>
        <w:jc w:val="both"/>
        <w:rPr>
          <w:rFonts w:asciiTheme="minorEastAsia" w:hAnsiTheme="minorEastAsia" w:eastAsiaTheme="minorEastAsia"/>
          <w:kern w:val="2"/>
          <w:sz w:val="21"/>
          <w:szCs w:val="21"/>
          <w:highlight w:val="none"/>
        </w:rPr>
      </w:pPr>
      <w:bookmarkStart w:id="86" w:name="_Hlk72436580"/>
      <w:r>
        <w:rPr>
          <w:rFonts w:hint="eastAsia" w:asciiTheme="minorEastAsia" w:hAnsiTheme="minorEastAsia" w:eastAsiaTheme="minorEastAsia"/>
          <w:kern w:val="2"/>
          <w:sz w:val="21"/>
          <w:szCs w:val="21"/>
          <w:highlight w:val="none"/>
        </w:rPr>
        <w:t>评审委员会由采购人代表和评审专家组成，成员人数应当为5人以上单数（部分条件下为7人以上单数），其中评审专家不得少于成员总数的三分之二。</w:t>
      </w:r>
      <w:bookmarkEnd w:id="86"/>
      <w:r>
        <w:rPr>
          <w:rFonts w:hint="eastAsia" w:asciiTheme="minorEastAsia" w:hAnsiTheme="minorEastAsia" w:eastAsiaTheme="minorEastAsia"/>
          <w:kern w:val="2"/>
          <w:sz w:val="21"/>
          <w:szCs w:val="21"/>
          <w:highlight w:val="none"/>
        </w:rPr>
        <w:t>评定分离项目</w:t>
      </w:r>
      <w:r>
        <w:rPr>
          <w:rFonts w:asciiTheme="minorEastAsia" w:hAnsiTheme="minorEastAsia" w:eastAsiaTheme="minorEastAsia"/>
          <w:kern w:val="2"/>
          <w:sz w:val="21"/>
          <w:szCs w:val="21"/>
          <w:highlight w:val="none"/>
        </w:rPr>
        <w:t>评审专家</w:t>
      </w:r>
      <w:r>
        <w:rPr>
          <w:rFonts w:hint="eastAsia" w:asciiTheme="minorEastAsia" w:hAnsiTheme="minorEastAsia" w:eastAsiaTheme="minorEastAsia"/>
          <w:kern w:val="2"/>
          <w:sz w:val="21"/>
          <w:szCs w:val="21"/>
          <w:highlight w:val="none"/>
        </w:rPr>
        <w:t>均</w:t>
      </w:r>
      <w:r>
        <w:rPr>
          <w:rFonts w:asciiTheme="minorEastAsia" w:hAnsiTheme="minorEastAsia" w:eastAsiaTheme="minorEastAsia"/>
          <w:kern w:val="2"/>
          <w:sz w:val="21"/>
          <w:szCs w:val="21"/>
          <w:highlight w:val="none"/>
        </w:rPr>
        <w:t>由</w:t>
      </w:r>
      <w:r>
        <w:rPr>
          <w:rFonts w:hint="eastAsia" w:asciiTheme="minorEastAsia" w:hAnsiTheme="minorEastAsia" w:eastAsiaTheme="minorEastAsia"/>
          <w:kern w:val="2"/>
          <w:sz w:val="21"/>
          <w:szCs w:val="21"/>
          <w:highlight w:val="none"/>
        </w:rPr>
        <w:t>评审专家组成。评审专家一般是从深圳市政府采购评审专家库中随机抽取。采购人代表须持本单位签发的《评审授权书》参加评审。</w:t>
      </w:r>
    </w:p>
    <w:p w14:paraId="77F5309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29.2评审定标应当遵循公平、公正、科学、择优的原则。</w:t>
      </w:r>
    </w:p>
    <w:p w14:paraId="14568CD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29.3评审活动依法进行，任何单位和个人不得非法干预评标过程和结果。</w:t>
      </w:r>
    </w:p>
    <w:p w14:paraId="5765E88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29.4评审过程中不允许违背评标程序或采用招标文件未载明的评标方法或评标因素进行评标。</w:t>
      </w:r>
    </w:p>
    <w:p w14:paraId="7B9737E5">
      <w:pPr>
        <w:widowControl w:val="0"/>
        <w:ind w:firstLine="420" w:firstLineChars="200"/>
        <w:jc w:val="both"/>
        <w:rPr>
          <w:rFonts w:asciiTheme="minorEastAsia" w:hAnsiTheme="minorEastAsia" w:eastAsiaTheme="minorEastAsia"/>
          <w:bCs/>
          <w:kern w:val="2"/>
          <w:sz w:val="21"/>
          <w:szCs w:val="21"/>
          <w:highlight w:val="none"/>
        </w:rPr>
      </w:pPr>
      <w:r>
        <w:rPr>
          <w:rFonts w:hint="eastAsia" w:asciiTheme="minorEastAsia" w:hAnsiTheme="minorEastAsia" w:eastAsiaTheme="minorEastAsia"/>
          <w:bCs/>
          <w:kern w:val="2"/>
          <w:sz w:val="21"/>
          <w:szCs w:val="21"/>
          <w:highlight w:val="none"/>
        </w:rPr>
        <w:t>29.5 开标后，直到签订合同为止，凡属于对投标文件的审查、澄清、评价和比较的有关资料以及中标候选人的推荐情况、与评审有关的其他任何情况均严格保密（</w:t>
      </w:r>
      <w:r>
        <w:rPr>
          <w:rFonts w:hint="eastAsia" w:asciiTheme="minorEastAsia" w:hAnsiTheme="minorEastAsia" w:eastAsiaTheme="minorEastAsia"/>
          <w:kern w:val="2"/>
          <w:sz w:val="21"/>
          <w:szCs w:val="21"/>
          <w:highlight w:val="none"/>
        </w:rPr>
        <w:t>信息公开的内容除外</w:t>
      </w:r>
      <w:r>
        <w:rPr>
          <w:rFonts w:hint="eastAsia" w:asciiTheme="minorEastAsia" w:hAnsiTheme="minorEastAsia" w:eastAsiaTheme="minorEastAsia"/>
          <w:bCs/>
          <w:kern w:val="2"/>
          <w:sz w:val="21"/>
          <w:szCs w:val="21"/>
          <w:highlight w:val="none"/>
        </w:rPr>
        <w:t>）。</w:t>
      </w:r>
    </w:p>
    <w:p w14:paraId="734841C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30．向评审委员会提供的资料</w:t>
      </w:r>
    </w:p>
    <w:p w14:paraId="360F62C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30.1公开发布的招标文件，包括图纸、服务清单、答疑文件等；</w:t>
      </w:r>
    </w:p>
    <w:p w14:paraId="074E3CA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30.2其他评标必须的资料。</w:t>
      </w:r>
    </w:p>
    <w:p w14:paraId="5F796E8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30.3评审委员会应当认真研究招标文件，至少应了解熟悉以下内容：</w:t>
      </w:r>
    </w:p>
    <w:p w14:paraId="509293D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（1）招标的目的；</w:t>
      </w:r>
    </w:p>
    <w:p w14:paraId="223EE55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（2）招标项目需求的范围和性质；</w:t>
      </w:r>
    </w:p>
    <w:p w14:paraId="61F2127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（3）招标文件规定的投标人的资格、财政预算限额、商务条款；</w:t>
      </w:r>
    </w:p>
    <w:p w14:paraId="1EBAB4A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（4）招标文件规定的评标程序、评标方法和评标因素；</w:t>
      </w:r>
    </w:p>
    <w:p w14:paraId="7BB1FDB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（5）招标文件所列示的资格性审查表及符合性审查表。</w:t>
      </w:r>
    </w:p>
    <w:p w14:paraId="765FC13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31．独立评审</w:t>
      </w:r>
    </w:p>
    <w:p w14:paraId="5283D2D0">
      <w:pPr>
        <w:widowControl w:val="0"/>
        <w:ind w:firstLine="420" w:firstLineChars="200"/>
        <w:jc w:val="both"/>
        <w:rPr>
          <w:rFonts w:asciiTheme="minorEastAsia" w:hAnsiTheme="minorEastAsia" w:eastAsiaTheme="minorEastAsia"/>
          <w:bCs/>
          <w:kern w:val="2"/>
          <w:sz w:val="21"/>
          <w:szCs w:val="21"/>
          <w:highlight w:val="none"/>
        </w:rPr>
      </w:pPr>
      <w:r>
        <w:rPr>
          <w:rFonts w:hint="eastAsia" w:asciiTheme="minorEastAsia" w:hAnsiTheme="minorEastAsia" w:eastAsiaTheme="minorEastAsia"/>
          <w:bCs/>
          <w:kern w:val="2"/>
          <w:sz w:val="21"/>
          <w:szCs w:val="21"/>
          <w:highlight w:val="none"/>
        </w:rPr>
        <w:t>3</w:t>
      </w:r>
      <w:r>
        <w:rPr>
          <w:rFonts w:asciiTheme="minorEastAsia" w:hAnsiTheme="minorEastAsia" w:eastAsiaTheme="minorEastAsia"/>
          <w:bCs/>
          <w:kern w:val="2"/>
          <w:sz w:val="21"/>
          <w:szCs w:val="21"/>
          <w:highlight w:val="none"/>
        </w:rPr>
        <w:t>1</w:t>
      </w:r>
      <w:r>
        <w:rPr>
          <w:rFonts w:hint="eastAsia" w:asciiTheme="minorEastAsia" w:hAnsiTheme="minorEastAsia" w:eastAsiaTheme="minorEastAsia"/>
          <w:bCs/>
          <w:kern w:val="2"/>
          <w:sz w:val="21"/>
          <w:szCs w:val="21"/>
          <w:highlight w:val="none"/>
        </w:rPr>
        <w:t>.1</w:t>
      </w:r>
      <w:r>
        <w:rPr>
          <w:rFonts w:hint="eastAsia" w:asciiTheme="minorEastAsia" w:hAnsiTheme="minorEastAsia" w:eastAsiaTheme="minorEastAsia"/>
          <w:kern w:val="2"/>
          <w:sz w:val="21"/>
          <w:szCs w:val="21"/>
          <w:highlight w:val="none"/>
        </w:rPr>
        <w:t>评审委员会</w:t>
      </w:r>
      <w:r>
        <w:rPr>
          <w:rFonts w:hint="eastAsia" w:asciiTheme="minorEastAsia" w:hAnsiTheme="minorEastAsia" w:eastAsiaTheme="minorEastAsia"/>
          <w:bCs/>
          <w:kern w:val="2"/>
          <w:sz w:val="21"/>
          <w:szCs w:val="21"/>
          <w:highlight w:val="none"/>
        </w:rPr>
        <w:t>成员的评标活动应当独立进行，并应遵循投标文件初审、澄清有关问题、比较与评价、确定中标供应商、编写评审报告的工作程序。</w:t>
      </w:r>
    </w:p>
    <w:p w14:paraId="263B5732">
      <w:pPr>
        <w:widowControl w:val="0"/>
        <w:ind w:firstLine="411" w:firstLineChars="196"/>
        <w:jc w:val="both"/>
        <w:rPr>
          <w:rFonts w:asciiTheme="minorEastAsia" w:hAnsiTheme="minorEastAsia" w:eastAsiaTheme="minorEastAsia"/>
          <w:bCs/>
          <w:kern w:val="2"/>
          <w:sz w:val="21"/>
          <w:szCs w:val="21"/>
          <w:highlight w:val="none"/>
        </w:rPr>
      </w:pPr>
    </w:p>
    <w:p w14:paraId="4D8CE6A4">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评审程序及评审方法</w:t>
      </w:r>
    </w:p>
    <w:p w14:paraId="3178F46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32．投标文件初审</w:t>
      </w:r>
    </w:p>
    <w:p w14:paraId="0843D5B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32.1投标文件初审包括资格性审查和符合性审查。</w:t>
      </w:r>
    </w:p>
    <w:p w14:paraId="2D6A112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资格性审查：依据法律法规和招标文件的规定，对投标文件中的资格证明等进行审查，以确定投标供应商是否具备投标资格。</w:t>
      </w:r>
    </w:p>
    <w:p w14:paraId="592149A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符合性审查：依据招标文件的规定，对投标文件的有效性、完整性和对招标文件的响应程度进行审查，以确定是否满足符合性审查的要求。</w:t>
      </w:r>
    </w:p>
    <w:p w14:paraId="6D12895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32.2 投标文件初审内容请详见《资格性审查表》和《符合性审查表》部分。投标人若有一条审查不通过则按投标无效处理。</w:t>
      </w:r>
    </w:p>
    <w:p w14:paraId="7B2CB9DB">
      <w:pPr>
        <w:widowControl w:val="0"/>
        <w:ind w:firstLine="420" w:firstLineChars="200"/>
        <w:jc w:val="both"/>
        <w:rPr>
          <w:rFonts w:asciiTheme="minorEastAsia" w:hAnsiTheme="minorEastAsia" w:eastAsiaTheme="minorEastAsia"/>
          <w:bCs/>
          <w:kern w:val="2"/>
          <w:sz w:val="21"/>
          <w:szCs w:val="21"/>
          <w:highlight w:val="none"/>
        </w:rPr>
      </w:pPr>
      <w:r>
        <w:rPr>
          <w:rFonts w:hint="eastAsia" w:asciiTheme="minorEastAsia" w:hAnsiTheme="minorEastAsia" w:eastAsiaTheme="minorEastAsia"/>
          <w:bCs/>
          <w:kern w:val="2"/>
          <w:sz w:val="21"/>
          <w:szCs w:val="21"/>
          <w:highlight w:val="none"/>
        </w:rPr>
        <w:t>32.3 投标文件初审中关于供应商家数的计算:</w:t>
      </w:r>
    </w:p>
    <w:p w14:paraId="7DE2F72C">
      <w:pPr>
        <w:widowControl w:val="0"/>
        <w:ind w:firstLine="420" w:firstLineChars="200"/>
        <w:jc w:val="both"/>
        <w:rPr>
          <w:rFonts w:asciiTheme="minorEastAsia" w:hAnsiTheme="minorEastAsia" w:eastAsiaTheme="minorEastAsia"/>
          <w:bCs/>
          <w:kern w:val="2"/>
          <w:sz w:val="21"/>
          <w:szCs w:val="21"/>
          <w:highlight w:val="none"/>
        </w:rPr>
      </w:pPr>
      <w:r>
        <w:rPr>
          <w:rFonts w:hint="eastAsia" w:asciiTheme="minorEastAsia" w:hAnsiTheme="minorEastAsia" w:eastAsiaTheme="minorEastAsia"/>
          <w:bCs/>
          <w:kern w:val="2"/>
          <w:sz w:val="21"/>
          <w:szCs w:val="21"/>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731537D">
      <w:pPr>
        <w:widowControl w:val="0"/>
        <w:ind w:firstLine="420" w:firstLineChars="200"/>
        <w:jc w:val="both"/>
        <w:rPr>
          <w:rFonts w:asciiTheme="minorEastAsia" w:hAnsiTheme="minorEastAsia" w:eastAsiaTheme="minorEastAsia"/>
          <w:bCs/>
          <w:kern w:val="2"/>
          <w:sz w:val="21"/>
          <w:szCs w:val="21"/>
          <w:highlight w:val="none"/>
        </w:rPr>
      </w:pPr>
      <w:r>
        <w:rPr>
          <w:rFonts w:hint="eastAsia" w:asciiTheme="minorEastAsia" w:hAnsiTheme="minorEastAsia" w:eastAsiaTheme="minorEastAsia"/>
          <w:bCs/>
          <w:kern w:val="2"/>
          <w:sz w:val="21"/>
          <w:szCs w:val="21"/>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A5CA9AC">
      <w:pPr>
        <w:widowControl w:val="0"/>
        <w:ind w:firstLine="420" w:firstLineChars="200"/>
        <w:jc w:val="both"/>
        <w:rPr>
          <w:rFonts w:asciiTheme="minorEastAsia" w:hAnsiTheme="minorEastAsia" w:eastAsiaTheme="minorEastAsia"/>
          <w:bCs/>
          <w:kern w:val="2"/>
          <w:sz w:val="21"/>
          <w:szCs w:val="21"/>
          <w:highlight w:val="none"/>
        </w:rPr>
      </w:pPr>
      <w:r>
        <w:rPr>
          <w:rFonts w:hint="eastAsia" w:asciiTheme="minorEastAsia" w:hAnsiTheme="minorEastAsia" w:eastAsiaTheme="minorEastAsia"/>
          <w:bCs/>
          <w:kern w:val="2"/>
          <w:sz w:val="21"/>
          <w:szCs w:val="21"/>
          <w:highlight w:val="none"/>
        </w:rPr>
        <w:t>32.3.3非单一产品采购项目，采购人应当根据采购项目技术构成、产品价格比重等合理确定核心产品，并在招标文件中载明。多家投标人提供的核心产品品牌相同的，按前两款规定处理。</w:t>
      </w:r>
    </w:p>
    <w:p w14:paraId="1FE5D4F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32.4投标人投标文件作无效处理的情形，具体包括但不限于以下：</w:t>
      </w:r>
    </w:p>
    <w:p w14:paraId="4F29063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32.4.1不同投标人的投标文件由同一单位或者同一个人编制，或者由同一个人分阶段参与编制；</w:t>
      </w:r>
    </w:p>
    <w:p w14:paraId="73E13690">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32.4.</w:t>
      </w:r>
      <w:r>
        <w:rPr>
          <w:rFonts w:hint="eastAsia" w:asciiTheme="minorEastAsia" w:hAnsiTheme="minorEastAsia" w:eastAsiaTheme="minorEastAsia"/>
          <w:kern w:val="2"/>
          <w:sz w:val="21"/>
          <w:szCs w:val="21"/>
          <w:highlight w:val="none"/>
        </w:rPr>
        <w:t>2不同投标人委托同一单位或者个人办理投标事宜；</w:t>
      </w:r>
    </w:p>
    <w:p w14:paraId="21F71B7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32.4.3不同投标人的投标文件载明的项目管理成员或者联系人员为同一人；</w:t>
      </w:r>
    </w:p>
    <w:p w14:paraId="1FE46B8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32.4.4不同投标人的投标文件异常一致或者投标报价呈规律性差异；</w:t>
      </w:r>
    </w:p>
    <w:p w14:paraId="18FE241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32.4.5</w:t>
      </w:r>
      <w:r>
        <w:rPr>
          <w:rFonts w:asciiTheme="minorEastAsia" w:hAnsiTheme="minorEastAsia" w:eastAsiaTheme="minorEastAsia"/>
          <w:kern w:val="2"/>
          <w:sz w:val="21"/>
          <w:szCs w:val="21"/>
          <w:highlight w:val="none"/>
        </w:rPr>
        <w:t>不同投标供应商的投标文件或部分投标文件相互混装</w:t>
      </w:r>
      <w:r>
        <w:rPr>
          <w:rFonts w:hint="eastAsia" w:asciiTheme="minorEastAsia" w:hAnsiTheme="minorEastAsia" w:eastAsiaTheme="minorEastAsia"/>
          <w:kern w:val="2"/>
          <w:sz w:val="21"/>
          <w:szCs w:val="21"/>
          <w:highlight w:val="none"/>
        </w:rPr>
        <w:t>；</w:t>
      </w:r>
    </w:p>
    <w:p w14:paraId="68BA439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32.4.6投标供应商之间相互约定给予未中标的供应商利益补偿；</w:t>
      </w:r>
    </w:p>
    <w:p w14:paraId="4CC0DB0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32.4.7不同投标供应商的法定代表人、主要经营负责人、项目投标授权代表人、项目负责人、主要技术人员为同一人、属同一单位或者同一单位缴纳社会保险；</w:t>
      </w:r>
    </w:p>
    <w:p w14:paraId="1D9F016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32.4.8不同投标供应商的投标文件内容存在非正常一致；</w:t>
      </w:r>
    </w:p>
    <w:p w14:paraId="78054A7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32.4.9在同一单位工作人员为两家以上（含两家）供应商进行同一项投标活动；</w:t>
      </w:r>
    </w:p>
    <w:p w14:paraId="7E06C21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32.4.10主管部门依照法律、法规认定的其他情形。</w:t>
      </w:r>
    </w:p>
    <w:p w14:paraId="64501CB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32.5对不属于《资格性审查表》和《符合性审查表》所列的其他情形，除专用条款另有规定和32.4条款所列情形外，不得作为投标无效的理由。</w:t>
      </w:r>
    </w:p>
    <w:p w14:paraId="706A227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33．澄清有关问题</w:t>
      </w:r>
    </w:p>
    <w:p w14:paraId="32B84F53">
      <w:pPr>
        <w:widowControl w:val="0"/>
        <w:ind w:firstLine="420" w:firstLineChars="200"/>
        <w:jc w:val="both"/>
        <w:rPr>
          <w:rFonts w:asciiTheme="minorEastAsia" w:hAnsiTheme="minorEastAsia" w:eastAsiaTheme="minorEastAsia"/>
          <w:kern w:val="2"/>
          <w:sz w:val="21"/>
          <w:szCs w:val="21"/>
          <w:highlight w:val="none"/>
        </w:rPr>
      </w:pPr>
      <w:bookmarkStart w:id="87" w:name="_Hlk71407321"/>
      <w:r>
        <w:rPr>
          <w:rFonts w:hint="eastAsia" w:asciiTheme="minorEastAsia" w:hAnsiTheme="minorEastAsia" w:eastAsiaTheme="minorEastAsia"/>
          <w:kern w:val="2"/>
          <w:sz w:val="21"/>
          <w:szCs w:val="21"/>
          <w:highlight w:val="none"/>
        </w:rPr>
        <w:t>3</w:t>
      </w:r>
      <w:r>
        <w:rPr>
          <w:rFonts w:asciiTheme="minorEastAsia" w:hAnsiTheme="minorEastAsia" w:eastAsiaTheme="minorEastAsia"/>
          <w:kern w:val="2"/>
          <w:sz w:val="21"/>
          <w:szCs w:val="21"/>
          <w:highlight w:val="none"/>
        </w:rPr>
        <w:t>3.1</w:t>
      </w:r>
      <w:r>
        <w:rPr>
          <w:rFonts w:hint="eastAsia" w:asciiTheme="minorEastAsia" w:hAnsiTheme="minorEastAsia" w:eastAsiaTheme="minorEastAsia"/>
          <w:kern w:val="2"/>
          <w:sz w:val="21"/>
          <w:szCs w:val="21"/>
          <w:highlight w:val="none"/>
        </w:rPr>
        <w:t>对招标文件中描述有歧义或前后不一致的地方（不含招标</w:t>
      </w:r>
      <w:r>
        <w:rPr>
          <w:rFonts w:asciiTheme="minorEastAsia" w:hAnsiTheme="minorEastAsia" w:eastAsiaTheme="minorEastAsia"/>
          <w:kern w:val="2"/>
          <w:sz w:val="21"/>
          <w:szCs w:val="21"/>
          <w:highlight w:val="none"/>
        </w:rPr>
        <w:t>文件存在歧义、重大缺陷导致评</w:t>
      </w:r>
      <w:r>
        <w:rPr>
          <w:rFonts w:hint="eastAsia" w:asciiTheme="minorEastAsia" w:hAnsiTheme="minorEastAsia" w:eastAsiaTheme="minorEastAsia"/>
          <w:kern w:val="2"/>
          <w:sz w:val="21"/>
          <w:szCs w:val="21"/>
          <w:highlight w:val="none"/>
        </w:rPr>
        <w:t>审</w:t>
      </w:r>
      <w:r>
        <w:rPr>
          <w:rFonts w:asciiTheme="minorEastAsia" w:hAnsiTheme="minorEastAsia" w:eastAsiaTheme="minorEastAsia"/>
          <w:kern w:val="2"/>
          <w:sz w:val="21"/>
          <w:szCs w:val="21"/>
          <w:highlight w:val="none"/>
        </w:rPr>
        <w:t>工作无法进行</w:t>
      </w:r>
      <w:r>
        <w:rPr>
          <w:rFonts w:hint="eastAsia" w:asciiTheme="minorEastAsia" w:hAnsiTheme="minorEastAsia" w:eastAsiaTheme="minorEastAsia"/>
          <w:kern w:val="2"/>
          <w:sz w:val="21"/>
          <w:szCs w:val="21"/>
          <w:highlight w:val="none"/>
        </w:rPr>
        <w:t>的情况），评审委员会有权进行评判，但对同一条款的评判应适用于每个投标人。</w:t>
      </w:r>
      <w:bookmarkEnd w:id="87"/>
    </w:p>
    <w:p w14:paraId="63C7E9C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w:t>
      </w:r>
      <w:r>
        <w:rPr>
          <w:rFonts w:asciiTheme="minorEastAsia" w:hAnsiTheme="minorEastAsia" w:eastAsiaTheme="minorEastAsia"/>
          <w:kern w:val="2"/>
          <w:sz w:val="21"/>
          <w:szCs w:val="21"/>
          <w:highlight w:val="none"/>
        </w:rPr>
        <w:t>3.2评</w:t>
      </w:r>
      <w:r>
        <w:rPr>
          <w:rFonts w:hint="eastAsia" w:asciiTheme="minorEastAsia" w:hAnsiTheme="minorEastAsia" w:eastAsiaTheme="minorEastAsia"/>
          <w:kern w:val="2"/>
          <w:sz w:val="21"/>
          <w:szCs w:val="21"/>
          <w:highlight w:val="none"/>
        </w:rPr>
        <w:t>审</w:t>
      </w:r>
      <w:r>
        <w:rPr>
          <w:rFonts w:asciiTheme="minorEastAsia" w:hAnsiTheme="minorEastAsia" w:eastAsiaTheme="minorEastAsia"/>
          <w:kern w:val="2"/>
          <w:sz w:val="21"/>
          <w:szCs w:val="21"/>
          <w:highlight w:val="none"/>
        </w:rPr>
        <w:t>委员会发现</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文件存在歧义、重大缺陷导致评</w:t>
      </w:r>
      <w:r>
        <w:rPr>
          <w:rFonts w:hint="eastAsia" w:asciiTheme="minorEastAsia" w:hAnsiTheme="minorEastAsia" w:eastAsiaTheme="minorEastAsia"/>
          <w:kern w:val="2"/>
          <w:sz w:val="21"/>
          <w:szCs w:val="21"/>
          <w:highlight w:val="none"/>
        </w:rPr>
        <w:t>审</w:t>
      </w:r>
      <w:r>
        <w:rPr>
          <w:rFonts w:asciiTheme="minorEastAsia" w:hAnsiTheme="minorEastAsia" w:eastAsiaTheme="minorEastAsia"/>
          <w:kern w:val="2"/>
          <w:sz w:val="21"/>
          <w:szCs w:val="21"/>
          <w:highlight w:val="none"/>
        </w:rPr>
        <w:t>工作无法进行，或者</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文件内容违反国家有关强制性规定的，应当停止评</w:t>
      </w:r>
      <w:r>
        <w:rPr>
          <w:rFonts w:hint="eastAsia" w:asciiTheme="minorEastAsia" w:hAnsiTheme="minorEastAsia" w:eastAsiaTheme="minorEastAsia"/>
          <w:kern w:val="2"/>
          <w:sz w:val="21"/>
          <w:szCs w:val="21"/>
          <w:highlight w:val="none"/>
        </w:rPr>
        <w:t>审</w:t>
      </w:r>
      <w:r>
        <w:rPr>
          <w:rFonts w:asciiTheme="minorEastAsia" w:hAnsiTheme="minorEastAsia" w:eastAsiaTheme="minorEastAsia"/>
          <w:kern w:val="2"/>
          <w:sz w:val="21"/>
          <w:szCs w:val="21"/>
          <w:highlight w:val="none"/>
        </w:rPr>
        <w:t>工作，与</w:t>
      </w:r>
      <w:r>
        <w:rPr>
          <w:rFonts w:hint="eastAsia" w:asciiTheme="minorEastAsia" w:hAnsiTheme="minorEastAsia" w:eastAsiaTheme="minorEastAsia"/>
          <w:kern w:val="2"/>
          <w:sz w:val="21"/>
          <w:szCs w:val="21"/>
          <w:highlight w:val="none"/>
        </w:rPr>
        <w:t>招标机构</w:t>
      </w:r>
      <w:r>
        <w:rPr>
          <w:rFonts w:asciiTheme="minorEastAsia" w:hAnsiTheme="minorEastAsia" w:eastAsiaTheme="minorEastAsia"/>
          <w:kern w:val="2"/>
          <w:sz w:val="21"/>
          <w:szCs w:val="21"/>
          <w:highlight w:val="none"/>
        </w:rPr>
        <w:t>沟通并作书面记录。</w:t>
      </w:r>
      <w:r>
        <w:rPr>
          <w:rFonts w:hint="eastAsia" w:asciiTheme="minorEastAsia" w:hAnsiTheme="minorEastAsia" w:eastAsiaTheme="minorEastAsia"/>
          <w:kern w:val="2"/>
          <w:sz w:val="21"/>
          <w:szCs w:val="21"/>
          <w:highlight w:val="none"/>
        </w:rPr>
        <w:t>经</w:t>
      </w:r>
      <w:r>
        <w:rPr>
          <w:rFonts w:asciiTheme="minorEastAsia" w:hAnsiTheme="minorEastAsia" w:eastAsiaTheme="minorEastAsia"/>
          <w:kern w:val="2"/>
          <w:sz w:val="21"/>
          <w:szCs w:val="21"/>
          <w:highlight w:val="none"/>
        </w:rPr>
        <w:t>确认后，</w:t>
      </w:r>
      <w:r>
        <w:rPr>
          <w:rFonts w:hint="eastAsia" w:asciiTheme="minorEastAsia" w:hAnsiTheme="minorEastAsia" w:eastAsiaTheme="minorEastAsia"/>
          <w:kern w:val="2"/>
          <w:sz w:val="21"/>
          <w:szCs w:val="21"/>
          <w:highlight w:val="none"/>
        </w:rPr>
        <w:t>项目</w:t>
      </w:r>
      <w:r>
        <w:rPr>
          <w:rFonts w:asciiTheme="minorEastAsia" w:hAnsiTheme="minorEastAsia" w:eastAsiaTheme="minorEastAsia"/>
          <w:kern w:val="2"/>
          <w:sz w:val="21"/>
          <w:szCs w:val="21"/>
          <w:highlight w:val="none"/>
        </w:rPr>
        <w:t>应当修改</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文件，重新组织采购活动。</w:t>
      </w:r>
    </w:p>
    <w:p w14:paraId="07618F0E">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33.3</w:t>
      </w:r>
      <w:r>
        <w:rPr>
          <w:rFonts w:hint="eastAsia" w:asciiTheme="minorEastAsia" w:hAnsiTheme="minorEastAsia" w:eastAsiaTheme="minorEastAsia"/>
          <w:kern w:val="2"/>
          <w:sz w:val="21"/>
          <w:szCs w:val="21"/>
          <w:highlight w:val="none"/>
        </w:rPr>
        <w:t>对于投标文件中含义不明确、同类问题表述不一致或者有明显文字和计算错误的内容，评审委员会应当以书面形式要求投标人作出必要的澄清、说明或者补正。</w:t>
      </w:r>
    </w:p>
    <w:p w14:paraId="44B9D24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7C568A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根据本通用条款第34条，凡属于评审委员会在评审中发现的算术错误进行核实的修改不在此列。</w:t>
      </w:r>
    </w:p>
    <w:p w14:paraId="5B4CAD9A">
      <w:pPr>
        <w:widowControl w:val="0"/>
        <w:ind w:firstLine="420" w:firstLineChars="200"/>
        <w:jc w:val="both"/>
        <w:rPr>
          <w:rFonts w:asciiTheme="minorEastAsia" w:hAnsiTheme="minorEastAsia" w:eastAsiaTheme="minorEastAsia"/>
          <w:kern w:val="2"/>
          <w:sz w:val="21"/>
          <w:szCs w:val="21"/>
          <w:highlight w:val="none"/>
        </w:rPr>
      </w:pPr>
      <w:bookmarkStart w:id="88" w:name="_Toc73521669"/>
      <w:bookmarkStart w:id="89" w:name="_Toc73518151"/>
      <w:bookmarkStart w:id="90" w:name="_Toc100052400"/>
      <w:bookmarkStart w:id="91" w:name="_Toc73517673"/>
      <w:bookmarkStart w:id="92" w:name="_Toc73521581"/>
      <w:r>
        <w:rPr>
          <w:rFonts w:hint="eastAsia" w:asciiTheme="minorEastAsia" w:hAnsiTheme="minorEastAsia" w:eastAsiaTheme="minorEastAsia"/>
          <w:kern w:val="2"/>
          <w:sz w:val="21"/>
          <w:szCs w:val="21"/>
          <w:highlight w:val="none"/>
        </w:rPr>
        <w:t>34．错误的修正</w:t>
      </w:r>
      <w:bookmarkEnd w:id="88"/>
      <w:bookmarkEnd w:id="89"/>
      <w:bookmarkEnd w:id="90"/>
      <w:bookmarkEnd w:id="91"/>
      <w:bookmarkEnd w:id="92"/>
    </w:p>
    <w:p w14:paraId="27ACCC1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投标文件报价出现前后不一致的，除专用条款另有规定外，按照下列规定修正：</w:t>
      </w:r>
    </w:p>
    <w:p w14:paraId="2B1EF58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34.1投标文件中开标一览表投标报价内容与投标文件中投标报价相应内容不一致的，以开标一览表为准；</w:t>
      </w:r>
    </w:p>
    <w:p w14:paraId="5DBD63E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34.2大写金额和小写金额不一致的，以大写金额为准；</w:t>
      </w:r>
    </w:p>
    <w:p w14:paraId="45AF63E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34.3单价金额小数点或者百分比有明显错位，以开标一览表的总价为准，并修改单价；</w:t>
      </w:r>
    </w:p>
    <w:p w14:paraId="749932F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34.4总价金额与按单价汇总金额不一致的，以单价金额计算结果为准。</w:t>
      </w:r>
    </w:p>
    <w:p w14:paraId="3446277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34.5同时出现两种以上不一致的，按照前款规定的顺序修正。修正后的报价按照本通用条款33条的规定，经投标人确认后产生约束力，投标人不确认的，其投标无效。</w:t>
      </w:r>
    </w:p>
    <w:p w14:paraId="02640CE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35．投标文件的比较与评价</w:t>
      </w:r>
    </w:p>
    <w:p w14:paraId="5350584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C58865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评审委员会成员对需要共同认定的事项存在争议的，应当按照少数服从多数的原则作出结论。持不同意见的评审委员会成员应当书面作出说明，否则视为无异议。</w:t>
      </w:r>
    </w:p>
    <w:p w14:paraId="7B27D9C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36. 实地考察或资料查验</w:t>
      </w:r>
    </w:p>
    <w:p w14:paraId="42DA9D6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36.1在评审过程中，评审委员会有权决定是否对本项目投标人进行实地考察或资料查验（原件）。投标人应随时做好接受实地考察或资料查验的准备。</w:t>
      </w:r>
    </w:p>
    <w:p w14:paraId="57D4764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37．评审方法</w:t>
      </w:r>
    </w:p>
    <w:p w14:paraId="0CC9FB5A">
      <w:pPr>
        <w:widowControl w:val="0"/>
        <w:ind w:firstLine="422" w:firstLineChars="200"/>
        <w:jc w:val="both"/>
        <w:rPr>
          <w:rFonts w:asciiTheme="minorEastAsia" w:hAnsiTheme="minorEastAsia" w:eastAsiaTheme="minorEastAsia"/>
          <w:b/>
          <w:bCs/>
          <w:kern w:val="2"/>
          <w:sz w:val="21"/>
          <w:szCs w:val="21"/>
          <w:highlight w:val="none"/>
        </w:rPr>
      </w:pPr>
      <w:r>
        <w:rPr>
          <w:rFonts w:hint="eastAsia" w:asciiTheme="minorEastAsia" w:hAnsiTheme="minorEastAsia" w:eastAsiaTheme="minorEastAsia"/>
          <w:b/>
          <w:bCs/>
          <w:kern w:val="2"/>
          <w:sz w:val="21"/>
          <w:szCs w:val="21"/>
          <w:highlight w:val="none"/>
        </w:rPr>
        <w:t>37.1.1最低价法</w:t>
      </w:r>
    </w:p>
    <w:p w14:paraId="3BBC6DB5">
      <w:pPr>
        <w:widowControl w:val="0"/>
        <w:ind w:firstLine="420" w:firstLineChars="200"/>
        <w:jc w:val="both"/>
        <w:rPr>
          <w:rFonts w:asciiTheme="minorEastAsia" w:hAnsiTheme="minorEastAsia" w:eastAsiaTheme="minorEastAsia"/>
          <w:kern w:val="2"/>
          <w:sz w:val="21"/>
          <w:szCs w:val="21"/>
          <w:highlight w:val="none"/>
        </w:rPr>
      </w:pPr>
      <w:bookmarkStart w:id="93" w:name="_Hlk72438142"/>
      <w:r>
        <w:rPr>
          <w:rFonts w:asciiTheme="minorEastAsia" w:hAnsiTheme="minorEastAsia" w:eastAsiaTheme="minorEastAsia"/>
          <w:kern w:val="2"/>
          <w:sz w:val="21"/>
          <w:szCs w:val="21"/>
          <w:highlight w:val="none"/>
        </w:rPr>
        <w:t>最低价法，是指</w:t>
      </w:r>
      <w:r>
        <w:rPr>
          <w:rFonts w:hint="eastAsia" w:asciiTheme="minorEastAsia" w:hAnsiTheme="minorEastAsia" w:eastAsiaTheme="minorEastAsia"/>
          <w:kern w:val="2"/>
          <w:sz w:val="21"/>
          <w:szCs w:val="21"/>
          <w:highlight w:val="none"/>
        </w:rPr>
        <w:t>完全</w:t>
      </w:r>
      <w:r>
        <w:rPr>
          <w:rFonts w:asciiTheme="minorEastAsia" w:hAnsiTheme="minorEastAsia" w:eastAsiaTheme="minorEastAsia"/>
          <w:kern w:val="2"/>
          <w:sz w:val="21"/>
          <w:szCs w:val="21"/>
          <w:highlight w:val="none"/>
        </w:rPr>
        <w:t>满足</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文件实质性要求，</w:t>
      </w:r>
      <w:r>
        <w:rPr>
          <w:rFonts w:hint="eastAsia" w:asciiTheme="minorEastAsia" w:hAnsiTheme="minorEastAsia" w:eastAsiaTheme="minorEastAsia"/>
          <w:kern w:val="2"/>
          <w:sz w:val="21"/>
          <w:szCs w:val="21"/>
          <w:highlight w:val="none"/>
        </w:rPr>
        <w:t>按照报价由低到高的顺序，依据招标文件中规定的数量或者比例推荐候选中标供应商。</w:t>
      </w:r>
    </w:p>
    <w:p w14:paraId="46C99391">
      <w:pPr>
        <w:widowControl w:val="0"/>
        <w:ind w:firstLine="422" w:firstLineChars="200"/>
        <w:jc w:val="both"/>
        <w:rPr>
          <w:rFonts w:asciiTheme="minorEastAsia" w:hAnsiTheme="minorEastAsia" w:eastAsiaTheme="minorEastAsia"/>
          <w:b/>
          <w:bCs/>
          <w:kern w:val="2"/>
          <w:sz w:val="21"/>
          <w:szCs w:val="21"/>
          <w:highlight w:val="none"/>
        </w:rPr>
      </w:pPr>
      <w:r>
        <w:rPr>
          <w:rFonts w:hint="eastAsia" w:asciiTheme="minorEastAsia" w:hAnsiTheme="minorEastAsia" w:eastAsiaTheme="minorEastAsia"/>
          <w:b/>
          <w:bCs/>
          <w:kern w:val="2"/>
          <w:sz w:val="21"/>
          <w:szCs w:val="21"/>
          <w:highlight w:val="none"/>
        </w:rPr>
        <w:t>37.1.2综合评分法</w:t>
      </w:r>
    </w:p>
    <w:p w14:paraId="3E2F0136">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综合评分法，是指</w:t>
      </w:r>
      <w:r>
        <w:rPr>
          <w:rFonts w:hint="eastAsia" w:asciiTheme="minorEastAsia" w:hAnsiTheme="minorEastAsia" w:eastAsiaTheme="minorEastAsia"/>
          <w:kern w:val="2"/>
          <w:sz w:val="21"/>
          <w:szCs w:val="21"/>
          <w:highlight w:val="none"/>
        </w:rPr>
        <w:t>在</w:t>
      </w:r>
      <w:r>
        <w:rPr>
          <w:rFonts w:asciiTheme="minorEastAsia" w:hAnsiTheme="minorEastAsia" w:eastAsiaTheme="minorEastAsia"/>
          <w:kern w:val="2"/>
          <w:sz w:val="21"/>
          <w:szCs w:val="21"/>
          <w:highlight w:val="none"/>
        </w:rPr>
        <w:t>满足</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文件全部实质性要求</w:t>
      </w:r>
      <w:r>
        <w:rPr>
          <w:rFonts w:hint="eastAsia" w:asciiTheme="minorEastAsia" w:hAnsiTheme="minorEastAsia" w:eastAsiaTheme="minorEastAsia"/>
          <w:kern w:val="2"/>
          <w:sz w:val="21"/>
          <w:szCs w:val="21"/>
          <w:highlight w:val="none"/>
        </w:rPr>
        <w:t>的前提下</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按照招标文件中规定的各项因素进行综合评审，评审总得分排名前列的投标人，作为推荐的候选中标供应商。</w:t>
      </w:r>
      <w:bookmarkEnd w:id="93"/>
      <w:r>
        <w:rPr>
          <w:rFonts w:hint="eastAsia" w:asciiTheme="minorEastAsia" w:hAnsiTheme="minorEastAsia" w:eastAsiaTheme="minorEastAsia"/>
          <w:bCs/>
          <w:color w:val="FF0000"/>
          <w:kern w:val="2"/>
          <w:sz w:val="21"/>
          <w:szCs w:val="21"/>
          <w:highlight w:val="none"/>
        </w:rPr>
        <w:t xml:space="preserve">  </w:t>
      </w:r>
      <w:r>
        <w:rPr>
          <w:rFonts w:hint="eastAsia" w:asciiTheme="minorEastAsia" w:hAnsiTheme="minorEastAsia" w:eastAsiaTheme="minorEastAsia"/>
          <w:bCs/>
          <w:kern w:val="2"/>
          <w:sz w:val="21"/>
          <w:szCs w:val="21"/>
          <w:highlight w:val="none"/>
        </w:rPr>
        <w:t xml:space="preserve">                                                                                                                                                                                                                                                                                                                                                                                                                                                                                                                                                                                                                                                                                                                                                                                                                                                                                                                                                                                                                                                                                                                                                                                                                                                                                                                                                                                                                                                                                                                                                                                                                                                                                                                                                                                                                                                                                                                                                                                                                                                                                                                                                                                                                                                                                                                                                                                                                                                                                                                                                                                                                                                                                                                                                                                                                                                                                                                                                                                                                           </w:t>
      </w:r>
    </w:p>
    <w:p w14:paraId="2C4E3ECC">
      <w:pPr>
        <w:widowControl w:val="0"/>
        <w:ind w:firstLine="422" w:firstLineChars="200"/>
        <w:jc w:val="both"/>
        <w:rPr>
          <w:rFonts w:asciiTheme="minorEastAsia" w:hAnsiTheme="minorEastAsia" w:eastAsiaTheme="minorEastAsia"/>
          <w:b/>
          <w:bCs/>
          <w:kern w:val="2"/>
          <w:sz w:val="21"/>
          <w:szCs w:val="21"/>
          <w:highlight w:val="none"/>
        </w:rPr>
      </w:pPr>
      <w:r>
        <w:rPr>
          <w:rFonts w:hint="eastAsia" w:asciiTheme="minorEastAsia" w:hAnsiTheme="minorEastAsia" w:eastAsiaTheme="minorEastAsia"/>
          <w:b/>
          <w:bCs/>
          <w:kern w:val="2"/>
          <w:sz w:val="21"/>
          <w:szCs w:val="21"/>
          <w:highlight w:val="none"/>
        </w:rPr>
        <w:t>37.2 本项目采用的评审方法见本项目招标文件第一册“专用条款”的相关内容。</w:t>
      </w:r>
    </w:p>
    <w:p w14:paraId="50CBEB34">
      <w:pPr>
        <w:widowControl w:val="0"/>
        <w:ind w:firstLine="422" w:firstLineChars="200"/>
        <w:jc w:val="both"/>
        <w:rPr>
          <w:rFonts w:asciiTheme="minorEastAsia" w:hAnsiTheme="minorEastAsia" w:eastAsiaTheme="minorEastAsia"/>
          <w:b/>
          <w:bCs/>
          <w:kern w:val="2"/>
          <w:sz w:val="21"/>
          <w:szCs w:val="21"/>
          <w:highlight w:val="none"/>
        </w:rPr>
      </w:pPr>
      <w:r>
        <w:rPr>
          <w:rFonts w:hint="eastAsia" w:asciiTheme="minorEastAsia" w:hAnsiTheme="minorEastAsia" w:eastAsiaTheme="minorEastAsia"/>
          <w:b/>
          <w:bCs/>
          <w:kern w:val="2"/>
          <w:sz w:val="21"/>
          <w:szCs w:val="21"/>
          <w:highlight w:val="none"/>
        </w:rPr>
        <w:t>37.3重新评审的情形</w:t>
      </w:r>
    </w:p>
    <w:p w14:paraId="3A0B1497">
      <w:pPr>
        <w:widowControl w:val="0"/>
        <w:ind w:firstLine="420" w:firstLineChars="200"/>
        <w:jc w:val="both"/>
        <w:rPr>
          <w:rFonts w:asciiTheme="minorEastAsia" w:hAnsiTheme="minorEastAsia" w:eastAsiaTheme="minorEastAsia"/>
          <w:b/>
          <w:bCs/>
          <w:kern w:val="2"/>
          <w:sz w:val="21"/>
          <w:szCs w:val="21"/>
          <w:highlight w:val="none"/>
        </w:rPr>
      </w:pPr>
      <w:r>
        <w:rPr>
          <w:rFonts w:hint="eastAsia" w:cs="宋体" w:asciiTheme="minorEastAsia" w:hAnsiTheme="minorEastAsia" w:eastAsiaTheme="minorEastAsia"/>
          <w:sz w:val="21"/>
          <w:szCs w:val="21"/>
          <w:highlight w:val="none"/>
        </w:rPr>
        <w:t>评审结果汇总完成后，除下列情形外，任何人不得修改评审结果：</w:t>
      </w:r>
    </w:p>
    <w:p w14:paraId="5621B182">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37.3.1分值汇总计算错误的；</w:t>
      </w:r>
    </w:p>
    <w:p w14:paraId="65A39B18">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37.3.2分项评分超出评分标准范围的；</w:t>
      </w:r>
    </w:p>
    <w:p w14:paraId="5081E3E0">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37.3.3评审委员会成员对客观评审因素评分不一致的；</w:t>
      </w:r>
    </w:p>
    <w:p w14:paraId="220FE164">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37.3.4经评审委员会认定评分畸高、畸低的。</w:t>
      </w:r>
    </w:p>
    <w:p w14:paraId="56468B13">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B523842">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投标人对本条第一款情形提出质疑的，采购人或者采购代理机构可以组织原评审委员会进行重新评审，重新评审改变评审结果的，应当书面报告本级财政部门。</w:t>
      </w:r>
    </w:p>
    <w:p w14:paraId="4C452C72">
      <w:pPr>
        <w:widowControl w:val="0"/>
        <w:ind w:firstLine="422" w:firstLineChars="200"/>
        <w:jc w:val="both"/>
        <w:rPr>
          <w:rFonts w:asciiTheme="minorEastAsia" w:hAnsiTheme="minorEastAsia" w:eastAsiaTheme="minorEastAsia"/>
          <w:b/>
          <w:bCs/>
          <w:kern w:val="2"/>
          <w:sz w:val="21"/>
          <w:szCs w:val="21"/>
          <w:highlight w:val="none"/>
        </w:rPr>
      </w:pPr>
      <w:r>
        <w:rPr>
          <w:rFonts w:hint="eastAsia" w:asciiTheme="minorEastAsia" w:hAnsiTheme="minorEastAsia" w:eastAsiaTheme="minorEastAsia"/>
          <w:b/>
          <w:bCs/>
          <w:kern w:val="2"/>
          <w:sz w:val="21"/>
          <w:szCs w:val="21"/>
          <w:highlight w:val="none"/>
        </w:rPr>
        <w:t xml:space="preserve"> 37.4重新组建评审委员会的情形</w:t>
      </w:r>
    </w:p>
    <w:p w14:paraId="14C6DD9E">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评审委员会或者其成员存在下列情形导致评审结果无效的，重新组建评审委员会进行评标，并书面报告本级财政部门：</w:t>
      </w:r>
    </w:p>
    <w:p w14:paraId="2C30C5D3">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37.4.1评审委员会组成不符合《政府采购货物和服务招标投标管理办法》规定的；</w:t>
      </w:r>
    </w:p>
    <w:p w14:paraId="6621F7CE">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37.4.2有《政府采购货物和服务招标投标管理办法》第六十二条第一至五项情形的；</w:t>
      </w:r>
    </w:p>
    <w:p w14:paraId="402C96F7">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37.4.3评审委员会及其成员独立评标受到非法干预的；</w:t>
      </w:r>
    </w:p>
    <w:p w14:paraId="09A8689C">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37.4.4有政府采购法实施条例第七十五条规定的违法行为的。</w:t>
      </w:r>
    </w:p>
    <w:p w14:paraId="1CC1EB36">
      <w:pPr>
        <w:widowControl w:val="0"/>
        <w:ind w:firstLine="420" w:firstLineChars="200"/>
        <w:jc w:val="both"/>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有违法违规行为的原评审委员会成员不得参加重新组建的评审委员会。</w:t>
      </w:r>
    </w:p>
    <w:p w14:paraId="5669357B">
      <w:pPr>
        <w:widowControl w:val="0"/>
        <w:ind w:firstLine="411" w:firstLineChars="196"/>
        <w:jc w:val="both"/>
        <w:rPr>
          <w:rFonts w:asciiTheme="minorEastAsia" w:hAnsiTheme="minorEastAsia" w:eastAsiaTheme="minorEastAsia"/>
          <w:kern w:val="2"/>
          <w:sz w:val="21"/>
          <w:szCs w:val="21"/>
          <w:highlight w:val="none"/>
        </w:rPr>
      </w:pPr>
    </w:p>
    <w:p w14:paraId="1D3598BC">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定标及公示</w:t>
      </w:r>
    </w:p>
    <w:p w14:paraId="2C31311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38．定标方法</w:t>
      </w:r>
    </w:p>
    <w:p w14:paraId="76356CE3">
      <w:pPr>
        <w:widowControl w:val="0"/>
        <w:ind w:firstLine="420" w:firstLineChars="200"/>
        <w:jc w:val="both"/>
        <w:rPr>
          <w:rFonts w:asciiTheme="minorEastAsia" w:hAnsiTheme="minorEastAsia" w:eastAsiaTheme="minorEastAsia"/>
          <w:kern w:val="2"/>
          <w:sz w:val="21"/>
          <w:szCs w:val="21"/>
          <w:highlight w:val="none"/>
        </w:rPr>
      </w:pPr>
      <w:bookmarkStart w:id="94" w:name="_Hlk73782795"/>
      <w:r>
        <w:rPr>
          <w:rFonts w:hint="eastAsia" w:asciiTheme="minorEastAsia" w:hAnsiTheme="minorEastAsia" w:eastAsiaTheme="minorEastAsia"/>
          <w:kern w:val="2"/>
          <w:sz w:val="21"/>
          <w:szCs w:val="21"/>
          <w:highlight w:val="none"/>
        </w:rPr>
        <w:t>38.1非评定分离项目定标方法</w:t>
      </w:r>
    </w:p>
    <w:p w14:paraId="7A9F346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1.1评审委员会依据本项目招标文件所约定的评审方法进行评审和比较，向招标机构提交书面评审报告，并根据评审方法比较评价结果从优到劣进行排序，确定候选中标供应商。</w:t>
      </w:r>
    </w:p>
    <w:p w14:paraId="48A9471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1.2</w:t>
      </w:r>
      <w:r>
        <w:rPr>
          <w:rFonts w:asciiTheme="minorEastAsia" w:hAnsiTheme="minorEastAsia" w:eastAsiaTheme="minorEastAsia"/>
          <w:kern w:val="2"/>
          <w:sz w:val="21"/>
          <w:szCs w:val="21"/>
          <w:highlight w:val="none"/>
        </w:rPr>
        <w:t>采用最低价法的，评</w:t>
      </w:r>
      <w:r>
        <w:rPr>
          <w:rFonts w:hint="eastAsia" w:asciiTheme="minorEastAsia" w:hAnsiTheme="minorEastAsia" w:eastAsiaTheme="minorEastAsia"/>
          <w:kern w:val="2"/>
          <w:sz w:val="21"/>
          <w:szCs w:val="21"/>
          <w:highlight w:val="none"/>
        </w:rPr>
        <w:t>审</w:t>
      </w:r>
      <w:r>
        <w:rPr>
          <w:rFonts w:asciiTheme="minorEastAsia" w:hAnsiTheme="minorEastAsia" w:eastAsiaTheme="minorEastAsia"/>
          <w:kern w:val="2"/>
          <w:sz w:val="21"/>
          <w:szCs w:val="21"/>
          <w:highlight w:val="none"/>
        </w:rPr>
        <w:t>结果按投标报价由低到高顺序排列。投标报价相同的并列。投标文件满足</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文件全部实质性要求且投标报价最低的</w:t>
      </w:r>
      <w:r>
        <w:rPr>
          <w:rFonts w:hint="eastAsia" w:asciiTheme="minorEastAsia" w:hAnsiTheme="minorEastAsia" w:eastAsiaTheme="minorEastAsia"/>
          <w:kern w:val="2"/>
          <w:sz w:val="21"/>
          <w:szCs w:val="21"/>
          <w:highlight w:val="none"/>
        </w:rPr>
        <w:t>投标人为</w:t>
      </w:r>
      <w:bookmarkStart w:id="95" w:name="_Hlk73821177"/>
      <w:r>
        <w:rPr>
          <w:rFonts w:hint="eastAsia" w:asciiTheme="minorEastAsia" w:hAnsiTheme="minorEastAsia" w:eastAsiaTheme="minorEastAsia"/>
          <w:kern w:val="2"/>
          <w:sz w:val="21"/>
          <w:szCs w:val="21"/>
          <w:highlight w:val="none"/>
        </w:rPr>
        <w:t>唯一候选中标供应商</w:t>
      </w:r>
      <w:bookmarkEnd w:id="95"/>
      <w:r>
        <w:rPr>
          <w:rFonts w:asciiTheme="minorEastAsia" w:hAnsiTheme="minorEastAsia" w:eastAsiaTheme="minorEastAsia"/>
          <w:kern w:val="2"/>
          <w:sz w:val="21"/>
          <w:szCs w:val="21"/>
          <w:highlight w:val="none"/>
        </w:rPr>
        <w:t>。</w:t>
      </w:r>
    </w:p>
    <w:p w14:paraId="21189C0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1.3</w:t>
      </w:r>
      <w:r>
        <w:rPr>
          <w:rFonts w:asciiTheme="minorEastAsia" w:hAnsiTheme="minorEastAsia" w:eastAsiaTheme="minorEastAsia"/>
          <w:kern w:val="2"/>
          <w:sz w:val="21"/>
          <w:szCs w:val="21"/>
          <w:highlight w:val="none"/>
        </w:rPr>
        <w:t>采用综合评分法的，评标结果按评审后得分由高到低顺序排列。得分相同的，按投标报价由低到高顺序排列。得分且投标报价相同的并列。投标文件满足</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文件全部实质性要求，且按照评审因素的量化指标评审得分最高的投标人</w:t>
      </w:r>
      <w:r>
        <w:rPr>
          <w:rFonts w:hint="eastAsia" w:asciiTheme="minorEastAsia" w:hAnsiTheme="minorEastAsia" w:eastAsiaTheme="minorEastAsia"/>
          <w:kern w:val="2"/>
          <w:sz w:val="21"/>
          <w:szCs w:val="21"/>
          <w:highlight w:val="none"/>
        </w:rPr>
        <w:t>为唯一候选中标供应商</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出现</w:t>
      </w:r>
      <w:r>
        <w:rPr>
          <w:rFonts w:asciiTheme="minorEastAsia" w:hAnsiTheme="minorEastAsia" w:eastAsiaTheme="minorEastAsia"/>
          <w:kern w:val="2"/>
          <w:sz w:val="21"/>
          <w:szCs w:val="21"/>
          <w:highlight w:val="none"/>
        </w:rPr>
        <w:t>得分且投标报价相同的并列</w:t>
      </w:r>
      <w:r>
        <w:rPr>
          <w:rFonts w:hint="eastAsia" w:asciiTheme="minorEastAsia" w:hAnsiTheme="minorEastAsia" w:eastAsiaTheme="minorEastAsia"/>
          <w:kern w:val="2"/>
          <w:sz w:val="21"/>
          <w:szCs w:val="21"/>
          <w:highlight w:val="none"/>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825FF7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38.2评定分离项目定标方法</w:t>
      </w:r>
    </w:p>
    <w:p w14:paraId="74C5A8E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DECB23A">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 xml:space="preserve">38.2.2 </w:t>
      </w:r>
      <w:bookmarkStart w:id="96" w:name="_Hlk71469733"/>
      <w:r>
        <w:rPr>
          <w:rFonts w:asciiTheme="minorEastAsia" w:hAnsiTheme="minorEastAsia" w:eastAsiaTheme="minorEastAsia"/>
          <w:kern w:val="2"/>
          <w:sz w:val="21"/>
          <w:szCs w:val="21"/>
          <w:highlight w:val="none"/>
        </w:rPr>
        <w:t>适用评定分离的</w:t>
      </w:r>
      <w:r>
        <w:rPr>
          <w:rFonts w:hint="eastAsia" w:asciiTheme="minorEastAsia" w:hAnsiTheme="minorEastAsia" w:eastAsiaTheme="minorEastAsia"/>
          <w:kern w:val="2"/>
          <w:sz w:val="21"/>
          <w:szCs w:val="21"/>
          <w:highlight w:val="none"/>
        </w:rPr>
        <w:t>采购</w:t>
      </w:r>
      <w:r>
        <w:rPr>
          <w:rFonts w:asciiTheme="minorEastAsia" w:hAnsiTheme="minorEastAsia" w:eastAsiaTheme="minorEastAsia"/>
          <w:kern w:val="2"/>
          <w:sz w:val="21"/>
          <w:szCs w:val="21"/>
          <w:highlight w:val="none"/>
        </w:rPr>
        <w:t>项目，采用综合评分法评</w:t>
      </w:r>
      <w:r>
        <w:rPr>
          <w:rFonts w:hint="eastAsia" w:asciiTheme="minorEastAsia" w:hAnsiTheme="minorEastAsia" w:eastAsiaTheme="minorEastAsia"/>
          <w:kern w:val="2"/>
          <w:sz w:val="21"/>
          <w:szCs w:val="21"/>
          <w:highlight w:val="none"/>
        </w:rPr>
        <w:t>审。评审委员会按照评审结果，推荐</w:t>
      </w:r>
      <w:r>
        <w:rPr>
          <w:rFonts w:asciiTheme="minorEastAsia" w:hAnsiTheme="minorEastAsia" w:eastAsiaTheme="minorEastAsia"/>
          <w:kern w:val="2"/>
          <w:sz w:val="21"/>
          <w:szCs w:val="21"/>
          <w:highlight w:val="none"/>
        </w:rPr>
        <w:t>三个合格的候选中标供应商。</w:t>
      </w:r>
    </w:p>
    <w:p w14:paraId="5C7E49E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38.2.3</w:t>
      </w:r>
      <w:bookmarkStart w:id="97" w:name="_Hlk71469688"/>
      <w:r>
        <w:rPr>
          <w:rFonts w:asciiTheme="minorEastAsia" w:hAnsiTheme="minorEastAsia" w:eastAsiaTheme="minorEastAsia"/>
          <w:kern w:val="2"/>
          <w:sz w:val="21"/>
          <w:szCs w:val="21"/>
          <w:highlight w:val="none"/>
        </w:rPr>
        <w:t>适用评定分离的</w:t>
      </w:r>
      <w:r>
        <w:rPr>
          <w:rFonts w:hint="eastAsia" w:asciiTheme="minorEastAsia" w:hAnsiTheme="minorEastAsia" w:eastAsiaTheme="minorEastAsia"/>
          <w:kern w:val="2"/>
          <w:sz w:val="21"/>
          <w:szCs w:val="21"/>
          <w:highlight w:val="none"/>
        </w:rPr>
        <w:t>采购</w:t>
      </w:r>
      <w:r>
        <w:rPr>
          <w:rFonts w:asciiTheme="minorEastAsia" w:hAnsiTheme="minorEastAsia" w:eastAsiaTheme="minorEastAsia"/>
          <w:kern w:val="2"/>
          <w:sz w:val="21"/>
          <w:szCs w:val="21"/>
          <w:highlight w:val="none"/>
        </w:rPr>
        <w:t>项目，</w:t>
      </w:r>
      <w:r>
        <w:rPr>
          <w:rFonts w:hint="eastAsia" w:asciiTheme="minorEastAsia" w:hAnsiTheme="minorEastAsia" w:eastAsiaTheme="minorEastAsia"/>
          <w:kern w:val="2"/>
          <w:sz w:val="21"/>
          <w:szCs w:val="21"/>
          <w:highlight w:val="none"/>
        </w:rPr>
        <w:t>按照自定法确定中标供应商：自定法是指采购人组织定标委员会，由定标委员会在三家候选中标供应商中确定中标供应商。</w:t>
      </w:r>
      <w:bookmarkEnd w:id="96"/>
      <w:bookmarkEnd w:id="97"/>
    </w:p>
    <w:p w14:paraId="73E57C1A">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38.2.4</w:t>
      </w:r>
      <w:r>
        <w:rPr>
          <w:rFonts w:hint="eastAsia" w:asciiTheme="minorEastAsia" w:hAnsiTheme="minorEastAsia" w:eastAsiaTheme="minorEastAsia"/>
          <w:kern w:val="2"/>
          <w:sz w:val="21"/>
          <w:szCs w:val="21"/>
          <w:highlight w:val="none"/>
        </w:rPr>
        <w:t>招标机构</w:t>
      </w:r>
      <w:r>
        <w:rPr>
          <w:rFonts w:asciiTheme="minorEastAsia" w:hAnsiTheme="minorEastAsia" w:eastAsiaTheme="minorEastAsia"/>
          <w:kern w:val="2"/>
          <w:sz w:val="21"/>
          <w:szCs w:val="21"/>
          <w:highlight w:val="none"/>
        </w:rPr>
        <w:t>应当自评审结束之日起两个工作日内将候选中标供应商名单及其投标文件、评审报告送交采购人</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采购人应当安排专人对定标过程进行书面记录，形成定标报告，作为采购文件的组成部分存档，并及时将定标结果反馈</w:t>
      </w:r>
      <w:r>
        <w:rPr>
          <w:rFonts w:hint="eastAsia" w:asciiTheme="minorEastAsia" w:hAnsiTheme="minorEastAsia" w:eastAsiaTheme="minorEastAsia"/>
          <w:kern w:val="2"/>
          <w:sz w:val="21"/>
          <w:szCs w:val="21"/>
          <w:highlight w:val="none"/>
        </w:rPr>
        <w:t>招标机构。具体定标程序及相关要求以参照《</w:t>
      </w:r>
      <w:r>
        <w:rPr>
          <w:rFonts w:asciiTheme="minorEastAsia" w:hAnsiTheme="minorEastAsia" w:eastAsiaTheme="minorEastAsia"/>
          <w:kern w:val="2"/>
          <w:sz w:val="21"/>
          <w:szCs w:val="21"/>
          <w:highlight w:val="none"/>
        </w:rPr>
        <w:t>深圳市财政局关于印发</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深圳市政府采购评标定标分离管理办法</w:t>
      </w:r>
      <w:r>
        <w:rPr>
          <w:rFonts w:hint="eastAsia" w:asciiTheme="minorEastAsia" w:hAnsiTheme="minorEastAsia" w:eastAsiaTheme="minorEastAsia"/>
          <w:kern w:val="2"/>
          <w:sz w:val="21"/>
          <w:szCs w:val="21"/>
          <w:highlight w:val="none"/>
        </w:rPr>
        <w:t>〉</w:t>
      </w:r>
      <w:r>
        <w:rPr>
          <w:rFonts w:asciiTheme="minorEastAsia" w:hAnsiTheme="minorEastAsia" w:eastAsiaTheme="minorEastAsia"/>
          <w:kern w:val="2"/>
          <w:sz w:val="21"/>
          <w:szCs w:val="21"/>
          <w:highlight w:val="none"/>
        </w:rPr>
        <w:t>的通知</w:t>
      </w:r>
      <w:r>
        <w:rPr>
          <w:rFonts w:hint="eastAsia" w:asciiTheme="minorEastAsia" w:hAnsiTheme="minorEastAsia" w:eastAsiaTheme="minorEastAsia"/>
          <w:kern w:val="2"/>
          <w:sz w:val="21"/>
          <w:szCs w:val="21"/>
          <w:highlight w:val="none"/>
        </w:rPr>
        <w:t>》（深财规【2</w:t>
      </w:r>
      <w:r>
        <w:rPr>
          <w:rFonts w:asciiTheme="minorEastAsia" w:hAnsiTheme="minorEastAsia" w:eastAsiaTheme="minorEastAsia"/>
          <w:kern w:val="2"/>
          <w:sz w:val="21"/>
          <w:szCs w:val="21"/>
          <w:highlight w:val="none"/>
        </w:rPr>
        <w:t>020</w:t>
      </w:r>
      <w:r>
        <w:rPr>
          <w:rFonts w:hint="eastAsia" w:asciiTheme="minorEastAsia" w:hAnsiTheme="minorEastAsia" w:eastAsiaTheme="minorEastAsia"/>
          <w:kern w:val="2"/>
          <w:sz w:val="21"/>
          <w:szCs w:val="21"/>
          <w:highlight w:val="none"/>
        </w:rPr>
        <w:t>】1号）执行。</w:t>
      </w:r>
    </w:p>
    <w:p w14:paraId="45D6EE3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说明：采购人及投标供应商应按照上述方法提前做好相关准备。</w:t>
      </w:r>
    </w:p>
    <w:p w14:paraId="617D050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38.3专用条款另有规定的，按专用条款相关要求定标。</w:t>
      </w:r>
      <w:bookmarkEnd w:id="94"/>
    </w:p>
    <w:p w14:paraId="1435AF1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39．编写评审报告</w:t>
      </w:r>
    </w:p>
    <w:p w14:paraId="6A8BA46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A2EFE7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40．中标公告</w:t>
      </w:r>
    </w:p>
    <w:p w14:paraId="47E4655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40.1</w:t>
      </w:r>
      <w:bookmarkStart w:id="98" w:name="_Hlk72438709"/>
      <w:r>
        <w:rPr>
          <w:rFonts w:hint="eastAsia" w:asciiTheme="minorEastAsia" w:hAnsiTheme="minorEastAsia" w:eastAsiaTheme="minorEastAsia"/>
          <w:kern w:val="2"/>
          <w:sz w:val="21"/>
          <w:szCs w:val="21"/>
          <w:highlight w:val="none"/>
        </w:rPr>
        <w:t>为体现“公开、公平、公正”的原则，评审结束后经采购人确认（确定）评审结果，招标机构将在深圳政府采购自行采购网站</w:t>
      </w:r>
      <w:r>
        <w:rPr>
          <w:rFonts w:asciiTheme="minorEastAsia" w:hAnsiTheme="minorEastAsia" w:eastAsiaTheme="minorEastAsia"/>
          <w:b/>
          <w:bCs/>
          <w:kern w:val="2"/>
          <w:sz w:val="21"/>
          <w:szCs w:val="21"/>
          <w:highlight w:val="none"/>
        </w:rPr>
        <w:t>https://zxcg.szggzy.com/home/index.html及</w:t>
      </w:r>
      <w:r>
        <w:rPr>
          <w:rFonts w:asciiTheme="minorEastAsia" w:hAnsiTheme="minorEastAsia" w:eastAsiaTheme="minorEastAsia"/>
          <w:bCs/>
          <w:kern w:val="2"/>
          <w:sz w:val="21"/>
          <w:szCs w:val="21"/>
          <w:highlight w:val="none"/>
        </w:rPr>
        <w:t>友和招标代理服务网</w:t>
      </w:r>
      <w:r>
        <w:rPr>
          <w:rFonts w:asciiTheme="minorEastAsia" w:hAnsiTheme="minorEastAsia" w:eastAsiaTheme="minorEastAsia"/>
          <w:b/>
          <w:bCs/>
          <w:kern w:val="2"/>
          <w:sz w:val="21"/>
          <w:szCs w:val="21"/>
          <w:highlight w:val="none"/>
        </w:rPr>
        <w:t>https://yhzb.uho.cn/</w:t>
      </w:r>
      <w:r>
        <w:rPr>
          <w:rFonts w:hint="eastAsia" w:asciiTheme="minorEastAsia" w:hAnsiTheme="minorEastAsia" w:eastAsiaTheme="minorEastAsia"/>
          <w:kern w:val="2"/>
          <w:sz w:val="21"/>
          <w:szCs w:val="21"/>
          <w:highlight w:val="none"/>
        </w:rPr>
        <w:t>上发布中标结果公告。</w:t>
      </w:r>
      <w:bookmarkEnd w:id="98"/>
      <w:bookmarkStart w:id="99" w:name="_Hlk72438751"/>
      <w:r>
        <w:rPr>
          <w:rFonts w:hint="eastAsia" w:asciiTheme="minorEastAsia" w:hAnsiTheme="minorEastAsia" w:eastAsiaTheme="minorEastAsia"/>
          <w:kern w:val="2"/>
          <w:sz w:val="21"/>
          <w:szCs w:val="21"/>
          <w:highlight w:val="none"/>
        </w:rPr>
        <w:t>供应商如对评审结果有异议，</w:t>
      </w:r>
      <w:r>
        <w:rPr>
          <w:rFonts w:asciiTheme="minorEastAsia" w:hAnsiTheme="minorEastAsia" w:eastAsiaTheme="minorEastAsia"/>
          <w:kern w:val="2"/>
          <w:sz w:val="21"/>
          <w:szCs w:val="21"/>
          <w:highlight w:val="none"/>
        </w:rPr>
        <w:t>可在发布公示日期起</w:t>
      </w:r>
      <w:r>
        <w:rPr>
          <w:rFonts w:hint="eastAsia" w:asciiTheme="minorEastAsia" w:hAnsiTheme="minorEastAsia" w:eastAsiaTheme="minorEastAsia"/>
          <w:kern w:val="2"/>
          <w:sz w:val="21"/>
          <w:szCs w:val="21"/>
          <w:highlight w:val="none"/>
        </w:rPr>
        <w:t>七</w:t>
      </w:r>
      <w:r>
        <w:rPr>
          <w:rFonts w:asciiTheme="minorEastAsia" w:hAnsiTheme="minorEastAsia" w:eastAsiaTheme="minorEastAsia"/>
          <w:kern w:val="2"/>
          <w:sz w:val="21"/>
          <w:szCs w:val="21"/>
          <w:highlight w:val="none"/>
        </w:rPr>
        <w:t>个工作日内向</w:t>
      </w:r>
      <w:r>
        <w:rPr>
          <w:rFonts w:hint="eastAsia" w:asciiTheme="minorEastAsia" w:hAnsiTheme="minorEastAsia" w:eastAsiaTheme="minorEastAsia"/>
          <w:kern w:val="2"/>
          <w:sz w:val="21"/>
          <w:szCs w:val="21"/>
          <w:highlight w:val="none"/>
        </w:rPr>
        <w:t>招标机构</w:t>
      </w:r>
      <w:r>
        <w:rPr>
          <w:rFonts w:asciiTheme="minorEastAsia" w:hAnsiTheme="minorEastAsia" w:eastAsiaTheme="minorEastAsia"/>
          <w:kern w:val="2"/>
          <w:sz w:val="21"/>
          <w:szCs w:val="21"/>
          <w:highlight w:val="none"/>
        </w:rPr>
        <w:t>提出。</w:t>
      </w:r>
      <w:r>
        <w:rPr>
          <w:rFonts w:hint="eastAsia" w:asciiTheme="minorEastAsia" w:hAnsiTheme="minorEastAsia" w:eastAsiaTheme="minorEastAsia"/>
          <w:kern w:val="2"/>
          <w:sz w:val="21"/>
          <w:szCs w:val="21"/>
          <w:highlight w:val="none"/>
        </w:rPr>
        <w:t>若在公示期内未提出质疑，则视为认同该评审结果。</w:t>
      </w:r>
    </w:p>
    <w:bookmarkEnd w:id="99"/>
    <w:p w14:paraId="20113D4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40.2质疑、投诉供应商应保证质疑、投诉内容的真实性和可靠性，并承担相应的法律责任。</w:t>
      </w:r>
    </w:p>
    <w:p w14:paraId="5067E7B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41．中标通知书</w:t>
      </w:r>
    </w:p>
    <w:p w14:paraId="3D31300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41</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1</w:t>
      </w:r>
      <w:bookmarkStart w:id="100" w:name="_Hlk72438863"/>
      <w:r>
        <w:rPr>
          <w:rFonts w:hint="eastAsia" w:asciiTheme="minorEastAsia" w:hAnsiTheme="minorEastAsia" w:eastAsiaTheme="minorEastAsia"/>
          <w:kern w:val="2"/>
          <w:sz w:val="21"/>
          <w:szCs w:val="21"/>
          <w:highlight w:val="none"/>
        </w:rPr>
        <w:t>中标公告公布以后无异常的情况下,中标供应商和采购人可自行在</w:t>
      </w:r>
      <w:r>
        <w:rPr>
          <w:rFonts w:hint="eastAsia" w:asciiTheme="minorEastAsia" w:hAnsiTheme="minorEastAsia" w:eastAsiaTheme="minorEastAsia"/>
          <w:b/>
          <w:bCs/>
          <w:kern w:val="2"/>
          <w:sz w:val="21"/>
          <w:szCs w:val="21"/>
          <w:highlight w:val="none"/>
        </w:rPr>
        <w:t>“</w:t>
      </w:r>
      <w:r>
        <w:rPr>
          <w:rFonts w:hint="eastAsia" w:asciiTheme="minorEastAsia" w:hAnsiTheme="minorEastAsia" w:eastAsiaTheme="minorEastAsia"/>
          <w:kern w:val="2"/>
          <w:sz w:val="21"/>
          <w:szCs w:val="21"/>
          <w:highlight w:val="none"/>
        </w:rPr>
        <w:t>深圳政府采购自行采购系统统一用户中心（https://trade.szggzy.com/ggzy/center/#/login）</w:t>
      </w:r>
      <w:r>
        <w:rPr>
          <w:rFonts w:hint="eastAsia" w:asciiTheme="minorEastAsia" w:hAnsiTheme="minorEastAsia" w:eastAsiaTheme="minorEastAsia"/>
          <w:b/>
          <w:bCs/>
          <w:kern w:val="2"/>
          <w:sz w:val="21"/>
          <w:szCs w:val="21"/>
          <w:highlight w:val="none"/>
        </w:rPr>
        <w:t>”</w:t>
      </w:r>
      <w:r>
        <w:rPr>
          <w:rFonts w:hint="eastAsia" w:asciiTheme="minorEastAsia" w:hAnsiTheme="minorEastAsia" w:eastAsiaTheme="minorEastAsia"/>
          <w:kern w:val="2"/>
          <w:sz w:val="21"/>
          <w:szCs w:val="21"/>
          <w:highlight w:val="none"/>
        </w:rPr>
        <w:t>上打印</w:t>
      </w:r>
      <w:r>
        <w:rPr>
          <w:rFonts w:hint="eastAsia" w:asciiTheme="minorEastAsia" w:hAnsiTheme="minorEastAsia" w:eastAsiaTheme="minorEastAsia"/>
          <w:b/>
          <w:kern w:val="2"/>
          <w:sz w:val="21"/>
          <w:szCs w:val="21"/>
          <w:highlight w:val="none"/>
        </w:rPr>
        <w:t>《数字中标通知书》</w:t>
      </w:r>
      <w:r>
        <w:rPr>
          <w:rFonts w:hint="eastAsia" w:asciiTheme="minorEastAsia" w:hAnsiTheme="minorEastAsia" w:eastAsiaTheme="minorEastAsia"/>
          <w:kern w:val="2"/>
          <w:sz w:val="21"/>
          <w:szCs w:val="21"/>
          <w:highlight w:val="none"/>
        </w:rPr>
        <w:t>。</w:t>
      </w:r>
      <w:bookmarkEnd w:id="100"/>
    </w:p>
    <w:p w14:paraId="230D0AA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41</w:t>
      </w:r>
      <w:r>
        <w:rPr>
          <w:rFonts w:asciiTheme="minorEastAsia" w:hAnsiTheme="minorEastAsia" w:eastAsiaTheme="minorEastAsia"/>
          <w:kern w:val="2"/>
          <w:sz w:val="21"/>
          <w:szCs w:val="21"/>
          <w:highlight w:val="none"/>
        </w:rPr>
        <w:t>.2</w:t>
      </w:r>
      <w:r>
        <w:rPr>
          <w:rFonts w:hint="eastAsia" w:asciiTheme="minorEastAsia" w:hAnsiTheme="minorEastAsia" w:eastAsiaTheme="minorEastAsia"/>
          <w:kern w:val="2"/>
          <w:sz w:val="21"/>
          <w:szCs w:val="21"/>
          <w:highlight w:val="none"/>
        </w:rPr>
        <w:t>中标通知书是合同的重要组成部分。</w:t>
      </w:r>
    </w:p>
    <w:p w14:paraId="465EC81E">
      <w:pPr>
        <w:widowControl w:val="0"/>
        <w:ind w:firstLine="420" w:firstLineChars="200"/>
        <w:jc w:val="both"/>
        <w:rPr>
          <w:rFonts w:asciiTheme="minorEastAsia" w:hAnsiTheme="minorEastAsia" w:eastAsiaTheme="minorEastAsia"/>
          <w:kern w:val="2"/>
          <w:sz w:val="21"/>
          <w:szCs w:val="21"/>
          <w:highlight w:val="none"/>
        </w:rPr>
      </w:pPr>
      <w:bookmarkStart w:id="101" w:name="_Hlk71407340"/>
      <w:r>
        <w:rPr>
          <w:rFonts w:hint="eastAsia" w:asciiTheme="minorEastAsia" w:hAnsiTheme="minorEastAsia" w:eastAsiaTheme="minorEastAsia"/>
          <w:kern w:val="2"/>
          <w:sz w:val="21"/>
          <w:szCs w:val="21"/>
          <w:highlight w:val="none"/>
        </w:rPr>
        <w:t>41.3因质疑投诉或其他原因导致项目结果变更或采购终止的，招标机构有权吊销中标通知书。</w:t>
      </w:r>
    </w:p>
    <w:p w14:paraId="3D2FEEC1">
      <w:pPr>
        <w:widowControl w:val="0"/>
        <w:ind w:firstLine="411" w:firstLineChars="196"/>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41.4.1代理费由中标人支付，代理费收费标准按《深圳市财政委员会关于规范深圳市社会采购代理机构管理有关事项的补充通知》（深财购〔2018〕27号）执行，收费标准如下表所列。招标代理服务费以</w:t>
      </w:r>
      <w:r>
        <w:rPr>
          <w:rFonts w:hint="eastAsia" w:asciiTheme="minorEastAsia" w:hAnsiTheme="minorEastAsia" w:eastAsiaTheme="minorEastAsia"/>
          <w:kern w:val="2"/>
          <w:sz w:val="21"/>
          <w:szCs w:val="21"/>
          <w:highlight w:val="none"/>
          <w:lang w:val="en-US" w:eastAsia="zh-CN"/>
        </w:rPr>
        <w:t>支付上限</w:t>
      </w:r>
      <w:r>
        <w:rPr>
          <w:rFonts w:hint="eastAsia" w:asciiTheme="minorEastAsia" w:hAnsiTheme="minorEastAsia" w:eastAsiaTheme="minorEastAsia"/>
          <w:kern w:val="2"/>
          <w:sz w:val="21"/>
          <w:szCs w:val="21"/>
          <w:highlight w:val="none"/>
        </w:rPr>
        <w:t>金额为基数，按差额定率累进法计算，不足人民币伍仟元的按照固定额伍仟元收取。具体计取费率标准如下表所示：</w:t>
      </w:r>
    </w:p>
    <w:p w14:paraId="72E7435E">
      <w:pPr>
        <w:spacing w:line="0" w:lineRule="atLeast"/>
        <w:ind w:firstLine="470" w:firstLineChars="196"/>
        <w:rPr>
          <w:rFonts w:asciiTheme="minorEastAsia" w:hAnsiTheme="minorEastAsia" w:eastAsiaTheme="minorEastAsia"/>
          <w:szCs w:val="21"/>
          <w:highlight w:val="none"/>
        </w:rPr>
      </w:pPr>
    </w:p>
    <w:tbl>
      <w:tblPr>
        <w:tblStyle w:val="19"/>
        <w:tblW w:w="0" w:type="auto"/>
        <w:jc w:val="center"/>
        <w:tblLayout w:type="fixed"/>
        <w:tblCellMar>
          <w:top w:w="0" w:type="dxa"/>
          <w:left w:w="108" w:type="dxa"/>
          <w:bottom w:w="0" w:type="dxa"/>
          <w:right w:w="108" w:type="dxa"/>
        </w:tblCellMar>
      </w:tblPr>
      <w:tblGrid>
        <w:gridCol w:w="2535"/>
        <w:gridCol w:w="2021"/>
        <w:gridCol w:w="1894"/>
        <w:gridCol w:w="1735"/>
      </w:tblGrid>
      <w:tr w14:paraId="7A8949BB">
        <w:tblPrEx>
          <w:tblCellMar>
            <w:top w:w="0" w:type="dxa"/>
            <w:left w:w="108" w:type="dxa"/>
            <w:bottom w:w="0" w:type="dxa"/>
            <w:right w:w="108" w:type="dxa"/>
          </w:tblCellMar>
        </w:tblPrEx>
        <w:trPr>
          <w:trHeight w:val="737" w:hRule="atLeast"/>
          <w:jc w:val="center"/>
        </w:trPr>
        <w:tc>
          <w:tcPr>
            <w:tcW w:w="2535" w:type="dxa"/>
            <w:tcBorders>
              <w:top w:val="single" w:color="auto" w:sz="4" w:space="0"/>
              <w:left w:val="single" w:color="auto" w:sz="4" w:space="0"/>
              <w:bottom w:val="single" w:color="auto" w:sz="4" w:space="0"/>
              <w:right w:val="single" w:color="auto" w:sz="4" w:space="0"/>
              <w:tl2br w:val="single" w:color="auto" w:sz="4" w:space="0"/>
            </w:tcBorders>
            <w:vAlign w:val="center"/>
          </w:tcPr>
          <w:p w14:paraId="2D106483">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highlight w:val="none"/>
              </w:rPr>
              <w:t xml:space="preserve">              </w:t>
            </w:r>
            <w:r>
              <w:rPr>
                <w:rFonts w:hint="eastAsia" w:cs="宋体" w:asciiTheme="minorEastAsia" w:hAnsiTheme="minorEastAsia" w:eastAsiaTheme="minorEastAsia"/>
                <w:sz w:val="21"/>
                <w:szCs w:val="21"/>
                <w:highlight w:val="none"/>
              </w:rPr>
              <w:t>类别</w:t>
            </w:r>
          </w:p>
          <w:p w14:paraId="68ECB6B3">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金额(万元)</w:t>
            </w:r>
          </w:p>
        </w:tc>
        <w:tc>
          <w:tcPr>
            <w:tcW w:w="2021" w:type="dxa"/>
            <w:tcBorders>
              <w:top w:val="single" w:color="auto" w:sz="4" w:space="0"/>
              <w:left w:val="single" w:color="auto" w:sz="4" w:space="0"/>
              <w:bottom w:val="single" w:color="auto" w:sz="4" w:space="0"/>
              <w:right w:val="single" w:color="auto" w:sz="4" w:space="0"/>
            </w:tcBorders>
            <w:vAlign w:val="center"/>
          </w:tcPr>
          <w:p w14:paraId="5C29EB4F">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工程招标</w:t>
            </w:r>
          </w:p>
        </w:tc>
        <w:tc>
          <w:tcPr>
            <w:tcW w:w="1894" w:type="dxa"/>
            <w:tcBorders>
              <w:top w:val="single" w:color="auto" w:sz="4" w:space="0"/>
              <w:left w:val="nil"/>
              <w:bottom w:val="single" w:color="auto" w:sz="4" w:space="0"/>
              <w:right w:val="single" w:color="auto" w:sz="4" w:space="0"/>
            </w:tcBorders>
            <w:vAlign w:val="center"/>
          </w:tcPr>
          <w:p w14:paraId="4F352052">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货物招标</w:t>
            </w:r>
          </w:p>
        </w:tc>
        <w:tc>
          <w:tcPr>
            <w:tcW w:w="1735" w:type="dxa"/>
            <w:tcBorders>
              <w:top w:val="single" w:color="auto" w:sz="4" w:space="0"/>
              <w:left w:val="nil"/>
              <w:bottom w:val="single" w:color="auto" w:sz="4" w:space="0"/>
              <w:right w:val="single" w:color="auto" w:sz="4" w:space="0"/>
            </w:tcBorders>
            <w:vAlign w:val="center"/>
          </w:tcPr>
          <w:p w14:paraId="4425D5D6">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服务招标</w:t>
            </w:r>
          </w:p>
        </w:tc>
      </w:tr>
      <w:tr w14:paraId="3413C265">
        <w:tblPrEx>
          <w:tblCellMar>
            <w:top w:w="0" w:type="dxa"/>
            <w:left w:w="108" w:type="dxa"/>
            <w:bottom w:w="0" w:type="dxa"/>
            <w:right w:w="108" w:type="dxa"/>
          </w:tblCellMar>
        </w:tblPrEx>
        <w:trPr>
          <w:trHeight w:val="402" w:hRule="atLeast"/>
          <w:jc w:val="center"/>
        </w:trPr>
        <w:tc>
          <w:tcPr>
            <w:tcW w:w="2535" w:type="dxa"/>
            <w:tcBorders>
              <w:top w:val="single" w:color="auto" w:sz="4" w:space="0"/>
              <w:left w:val="single" w:color="auto" w:sz="8" w:space="0"/>
              <w:bottom w:val="single" w:color="auto" w:sz="8" w:space="0"/>
              <w:right w:val="single" w:color="auto" w:sz="8" w:space="0"/>
            </w:tcBorders>
            <w:vAlign w:val="center"/>
          </w:tcPr>
          <w:p w14:paraId="7FDE86B6">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100以下</w:t>
            </w:r>
          </w:p>
        </w:tc>
        <w:tc>
          <w:tcPr>
            <w:tcW w:w="2021" w:type="dxa"/>
            <w:tcBorders>
              <w:top w:val="nil"/>
              <w:left w:val="nil"/>
              <w:bottom w:val="single" w:color="auto" w:sz="8" w:space="0"/>
              <w:right w:val="single" w:color="auto" w:sz="8" w:space="0"/>
            </w:tcBorders>
            <w:vAlign w:val="center"/>
          </w:tcPr>
          <w:p w14:paraId="16E2F705">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1.00%</w:t>
            </w:r>
          </w:p>
        </w:tc>
        <w:tc>
          <w:tcPr>
            <w:tcW w:w="1894" w:type="dxa"/>
            <w:tcBorders>
              <w:top w:val="nil"/>
              <w:left w:val="nil"/>
              <w:bottom w:val="single" w:color="auto" w:sz="8" w:space="0"/>
              <w:right w:val="single" w:color="auto" w:sz="8" w:space="0"/>
            </w:tcBorders>
            <w:vAlign w:val="center"/>
          </w:tcPr>
          <w:p w14:paraId="1C2B3AE2">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1.50%</w:t>
            </w:r>
          </w:p>
        </w:tc>
        <w:tc>
          <w:tcPr>
            <w:tcW w:w="1735" w:type="dxa"/>
            <w:tcBorders>
              <w:top w:val="nil"/>
              <w:left w:val="nil"/>
              <w:bottom w:val="single" w:color="auto" w:sz="8" w:space="0"/>
              <w:right w:val="single" w:color="auto" w:sz="8" w:space="0"/>
            </w:tcBorders>
            <w:vAlign w:val="center"/>
          </w:tcPr>
          <w:p w14:paraId="417EAF31">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1.50%</w:t>
            </w:r>
          </w:p>
        </w:tc>
      </w:tr>
      <w:tr w14:paraId="55D40387">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75155D20">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100-500</w:t>
            </w:r>
          </w:p>
        </w:tc>
        <w:tc>
          <w:tcPr>
            <w:tcW w:w="2021" w:type="dxa"/>
            <w:tcBorders>
              <w:top w:val="nil"/>
              <w:left w:val="nil"/>
              <w:bottom w:val="single" w:color="auto" w:sz="8" w:space="0"/>
              <w:right w:val="single" w:color="auto" w:sz="8" w:space="0"/>
            </w:tcBorders>
            <w:vAlign w:val="center"/>
          </w:tcPr>
          <w:p w14:paraId="4FA29CEB">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0.70%</w:t>
            </w:r>
          </w:p>
        </w:tc>
        <w:tc>
          <w:tcPr>
            <w:tcW w:w="1894" w:type="dxa"/>
            <w:tcBorders>
              <w:top w:val="nil"/>
              <w:left w:val="nil"/>
              <w:bottom w:val="single" w:color="auto" w:sz="8" w:space="0"/>
              <w:right w:val="single" w:color="auto" w:sz="8" w:space="0"/>
            </w:tcBorders>
            <w:vAlign w:val="center"/>
          </w:tcPr>
          <w:p w14:paraId="2C6ACCCC">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1.10%</w:t>
            </w:r>
          </w:p>
        </w:tc>
        <w:tc>
          <w:tcPr>
            <w:tcW w:w="1735" w:type="dxa"/>
            <w:tcBorders>
              <w:top w:val="nil"/>
              <w:left w:val="nil"/>
              <w:bottom w:val="single" w:color="auto" w:sz="8" w:space="0"/>
              <w:right w:val="single" w:color="auto" w:sz="8" w:space="0"/>
            </w:tcBorders>
            <w:vAlign w:val="center"/>
          </w:tcPr>
          <w:p w14:paraId="183F7764">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0.80%</w:t>
            </w:r>
          </w:p>
        </w:tc>
      </w:tr>
      <w:tr w14:paraId="2CD1DCD8">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419847D5">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500-1000</w:t>
            </w:r>
          </w:p>
        </w:tc>
        <w:tc>
          <w:tcPr>
            <w:tcW w:w="2021" w:type="dxa"/>
            <w:tcBorders>
              <w:top w:val="nil"/>
              <w:left w:val="nil"/>
              <w:bottom w:val="single" w:color="auto" w:sz="8" w:space="0"/>
              <w:right w:val="single" w:color="auto" w:sz="8" w:space="0"/>
            </w:tcBorders>
            <w:vAlign w:val="center"/>
          </w:tcPr>
          <w:p w14:paraId="0A087E8A">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0.55%</w:t>
            </w:r>
          </w:p>
        </w:tc>
        <w:tc>
          <w:tcPr>
            <w:tcW w:w="1894" w:type="dxa"/>
            <w:tcBorders>
              <w:top w:val="nil"/>
              <w:left w:val="nil"/>
              <w:bottom w:val="single" w:color="auto" w:sz="8" w:space="0"/>
              <w:right w:val="single" w:color="auto" w:sz="8" w:space="0"/>
            </w:tcBorders>
            <w:vAlign w:val="center"/>
          </w:tcPr>
          <w:p w14:paraId="02EB248A">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0.80%</w:t>
            </w:r>
          </w:p>
        </w:tc>
        <w:tc>
          <w:tcPr>
            <w:tcW w:w="1735" w:type="dxa"/>
            <w:tcBorders>
              <w:top w:val="nil"/>
              <w:left w:val="nil"/>
              <w:bottom w:val="single" w:color="auto" w:sz="8" w:space="0"/>
              <w:right w:val="single" w:color="auto" w:sz="8" w:space="0"/>
            </w:tcBorders>
            <w:vAlign w:val="center"/>
          </w:tcPr>
          <w:p w14:paraId="11E582A6">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0.45%</w:t>
            </w:r>
          </w:p>
        </w:tc>
      </w:tr>
      <w:tr w14:paraId="5FD325B6">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0A122057">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1000-5000</w:t>
            </w:r>
          </w:p>
        </w:tc>
        <w:tc>
          <w:tcPr>
            <w:tcW w:w="2021" w:type="dxa"/>
            <w:tcBorders>
              <w:top w:val="nil"/>
              <w:left w:val="nil"/>
              <w:bottom w:val="single" w:color="auto" w:sz="8" w:space="0"/>
              <w:right w:val="single" w:color="auto" w:sz="8" w:space="0"/>
            </w:tcBorders>
            <w:vAlign w:val="center"/>
          </w:tcPr>
          <w:p w14:paraId="746F6339">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0.35%</w:t>
            </w:r>
          </w:p>
        </w:tc>
        <w:tc>
          <w:tcPr>
            <w:tcW w:w="1894" w:type="dxa"/>
            <w:tcBorders>
              <w:top w:val="nil"/>
              <w:left w:val="nil"/>
              <w:bottom w:val="single" w:color="auto" w:sz="8" w:space="0"/>
              <w:right w:val="single" w:color="auto" w:sz="8" w:space="0"/>
            </w:tcBorders>
            <w:vAlign w:val="center"/>
          </w:tcPr>
          <w:p w14:paraId="703E75B2">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0.50%</w:t>
            </w:r>
          </w:p>
        </w:tc>
        <w:tc>
          <w:tcPr>
            <w:tcW w:w="1735" w:type="dxa"/>
            <w:tcBorders>
              <w:top w:val="nil"/>
              <w:left w:val="nil"/>
              <w:bottom w:val="single" w:color="auto" w:sz="8" w:space="0"/>
              <w:right w:val="single" w:color="auto" w:sz="8" w:space="0"/>
            </w:tcBorders>
            <w:vAlign w:val="center"/>
          </w:tcPr>
          <w:p w14:paraId="27360E66">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0.25%</w:t>
            </w:r>
          </w:p>
        </w:tc>
      </w:tr>
      <w:tr w14:paraId="1C12E4F6">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425A9BF9">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5000-10000</w:t>
            </w:r>
          </w:p>
        </w:tc>
        <w:tc>
          <w:tcPr>
            <w:tcW w:w="2021" w:type="dxa"/>
            <w:tcBorders>
              <w:top w:val="nil"/>
              <w:left w:val="nil"/>
              <w:bottom w:val="single" w:color="auto" w:sz="8" w:space="0"/>
              <w:right w:val="single" w:color="auto" w:sz="8" w:space="0"/>
            </w:tcBorders>
            <w:vAlign w:val="center"/>
          </w:tcPr>
          <w:p w14:paraId="291E65AB">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0.20%</w:t>
            </w:r>
          </w:p>
        </w:tc>
        <w:tc>
          <w:tcPr>
            <w:tcW w:w="1894" w:type="dxa"/>
            <w:tcBorders>
              <w:top w:val="nil"/>
              <w:left w:val="nil"/>
              <w:bottom w:val="single" w:color="auto" w:sz="8" w:space="0"/>
              <w:right w:val="single" w:color="auto" w:sz="8" w:space="0"/>
            </w:tcBorders>
            <w:vAlign w:val="center"/>
          </w:tcPr>
          <w:p w14:paraId="0E2F0C2B">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0.25%</w:t>
            </w:r>
          </w:p>
        </w:tc>
        <w:tc>
          <w:tcPr>
            <w:tcW w:w="1735" w:type="dxa"/>
            <w:tcBorders>
              <w:top w:val="nil"/>
              <w:left w:val="nil"/>
              <w:bottom w:val="single" w:color="auto" w:sz="8" w:space="0"/>
              <w:right w:val="single" w:color="auto" w:sz="8" w:space="0"/>
            </w:tcBorders>
            <w:vAlign w:val="center"/>
          </w:tcPr>
          <w:p w14:paraId="3DF28631">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0.10%</w:t>
            </w:r>
          </w:p>
        </w:tc>
      </w:tr>
      <w:tr w14:paraId="70E8DE0F">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1BE67F12">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10000-100000</w:t>
            </w:r>
          </w:p>
        </w:tc>
        <w:tc>
          <w:tcPr>
            <w:tcW w:w="2021" w:type="dxa"/>
            <w:tcBorders>
              <w:top w:val="nil"/>
              <w:left w:val="nil"/>
              <w:bottom w:val="single" w:color="auto" w:sz="8" w:space="0"/>
              <w:right w:val="single" w:color="auto" w:sz="8" w:space="0"/>
            </w:tcBorders>
            <w:vAlign w:val="center"/>
          </w:tcPr>
          <w:p w14:paraId="74A596E0">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0.05%</w:t>
            </w:r>
          </w:p>
        </w:tc>
        <w:tc>
          <w:tcPr>
            <w:tcW w:w="1894" w:type="dxa"/>
            <w:tcBorders>
              <w:top w:val="nil"/>
              <w:left w:val="nil"/>
              <w:bottom w:val="single" w:color="auto" w:sz="8" w:space="0"/>
              <w:right w:val="single" w:color="auto" w:sz="8" w:space="0"/>
            </w:tcBorders>
            <w:vAlign w:val="center"/>
          </w:tcPr>
          <w:p w14:paraId="0F99F834">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0.05%</w:t>
            </w:r>
          </w:p>
        </w:tc>
        <w:tc>
          <w:tcPr>
            <w:tcW w:w="1735" w:type="dxa"/>
            <w:tcBorders>
              <w:top w:val="nil"/>
              <w:left w:val="nil"/>
              <w:bottom w:val="single" w:color="auto" w:sz="8" w:space="0"/>
              <w:right w:val="single" w:color="auto" w:sz="8" w:space="0"/>
            </w:tcBorders>
            <w:vAlign w:val="center"/>
          </w:tcPr>
          <w:p w14:paraId="20D39ADD">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0.05%</w:t>
            </w:r>
          </w:p>
        </w:tc>
      </w:tr>
      <w:tr w14:paraId="2DA870E6">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309BD41F">
            <w:pPr>
              <w:keepNext w:val="0"/>
              <w:keepLines w:val="0"/>
              <w:widowControl/>
              <w:suppressLineNumbers w:val="0"/>
              <w:spacing w:before="0" w:beforeAutospacing="0" w:after="0" w:afterAutospacing="0" w:line="300" w:lineRule="auto"/>
              <w:ind w:left="0" w:right="0" w:firstLine="420"/>
              <w:jc w:val="center"/>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1000000以上</w:t>
            </w:r>
          </w:p>
        </w:tc>
        <w:tc>
          <w:tcPr>
            <w:tcW w:w="2021" w:type="dxa"/>
            <w:tcBorders>
              <w:top w:val="nil"/>
              <w:left w:val="nil"/>
              <w:bottom w:val="single" w:color="auto" w:sz="8" w:space="0"/>
              <w:right w:val="single" w:color="auto" w:sz="8" w:space="0"/>
            </w:tcBorders>
            <w:vAlign w:val="center"/>
          </w:tcPr>
          <w:p w14:paraId="652567AD">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0.01%</w:t>
            </w:r>
          </w:p>
        </w:tc>
        <w:tc>
          <w:tcPr>
            <w:tcW w:w="1894" w:type="dxa"/>
            <w:tcBorders>
              <w:top w:val="nil"/>
              <w:left w:val="nil"/>
              <w:bottom w:val="single" w:color="auto" w:sz="8" w:space="0"/>
              <w:right w:val="single" w:color="auto" w:sz="8" w:space="0"/>
            </w:tcBorders>
            <w:vAlign w:val="center"/>
          </w:tcPr>
          <w:p w14:paraId="67073D73">
            <w:pPr>
              <w:keepNext w:val="0"/>
              <w:keepLines w:val="0"/>
              <w:widowControl/>
              <w:suppressLineNumbers w:val="0"/>
              <w:spacing w:before="0" w:beforeAutospacing="0" w:after="0" w:afterAutospacing="0" w:line="300" w:lineRule="auto"/>
              <w:ind w:left="0" w:right="0" w:firstLine="422"/>
              <w:rPr>
                <w:rFonts w:hint="default"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0.01%</w:t>
            </w:r>
          </w:p>
        </w:tc>
        <w:tc>
          <w:tcPr>
            <w:tcW w:w="1735" w:type="dxa"/>
            <w:tcBorders>
              <w:top w:val="nil"/>
              <w:left w:val="nil"/>
              <w:bottom w:val="single" w:color="auto" w:sz="8" w:space="0"/>
              <w:right w:val="single" w:color="auto" w:sz="8" w:space="0"/>
            </w:tcBorders>
            <w:vAlign w:val="center"/>
          </w:tcPr>
          <w:p w14:paraId="1BCD4A4F">
            <w:pPr>
              <w:keepNext w:val="0"/>
              <w:keepLines w:val="0"/>
              <w:widowControl/>
              <w:suppressLineNumbers w:val="0"/>
              <w:spacing w:before="0" w:beforeAutospacing="0" w:after="0" w:afterAutospacing="0" w:line="300" w:lineRule="auto"/>
              <w:ind w:left="0" w:right="0" w:firstLine="420"/>
              <w:rPr>
                <w:rFonts w:hint="default"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0.01%</w:t>
            </w:r>
          </w:p>
        </w:tc>
      </w:tr>
    </w:tbl>
    <w:p w14:paraId="52A6725F">
      <w:pPr>
        <w:widowControl w:val="0"/>
        <w:ind w:firstLine="411" w:firstLineChars="196"/>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中标人须在中标公告公示期结束后，领取《中标通知书》前，向招标代理机构缴纳中标服务费。</w:t>
      </w:r>
    </w:p>
    <w:p w14:paraId="567E7E40">
      <w:pPr>
        <w:widowControl w:val="0"/>
        <w:ind w:firstLine="411" w:firstLineChars="196"/>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41.4.2 招标代理服务费以转账、现金形式交付。</w:t>
      </w:r>
    </w:p>
    <w:p w14:paraId="4DBE51FD">
      <w:pPr>
        <w:widowControl w:val="0"/>
        <w:ind w:firstLine="420" w:firstLineChars="200"/>
        <w:jc w:val="both"/>
        <w:rPr>
          <w:rFonts w:asciiTheme="minorEastAsia" w:hAnsiTheme="minorEastAsia" w:eastAsiaTheme="minorEastAsia"/>
          <w:kern w:val="2"/>
          <w:sz w:val="21"/>
          <w:szCs w:val="21"/>
          <w:highlight w:val="none"/>
        </w:rPr>
      </w:pPr>
    </w:p>
    <w:bookmarkEnd w:id="101"/>
    <w:p w14:paraId="195C309A">
      <w:pPr>
        <w:widowControl w:val="0"/>
        <w:ind w:firstLine="411" w:firstLineChars="196"/>
        <w:jc w:val="both"/>
        <w:rPr>
          <w:rFonts w:asciiTheme="minorEastAsia" w:hAnsiTheme="minorEastAsia" w:eastAsiaTheme="minorEastAsia"/>
          <w:kern w:val="2"/>
          <w:sz w:val="21"/>
          <w:szCs w:val="21"/>
          <w:highlight w:val="none"/>
        </w:rPr>
      </w:pPr>
    </w:p>
    <w:p w14:paraId="00C147AF">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公开招标失败的后续处理</w:t>
      </w:r>
    </w:p>
    <w:p w14:paraId="11E7BFD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42．公开招标失败的处理</w:t>
      </w:r>
    </w:p>
    <w:p w14:paraId="02B78EF3">
      <w:pPr>
        <w:widowControl w:val="0"/>
        <w:ind w:firstLine="411" w:firstLineChars="196"/>
        <w:jc w:val="both"/>
        <w:rPr>
          <w:rFonts w:asciiTheme="minorEastAsia" w:hAnsiTheme="minorEastAsia" w:eastAsiaTheme="minorEastAsia"/>
          <w:kern w:val="2"/>
          <w:sz w:val="21"/>
          <w:highlight w:val="none"/>
        </w:rPr>
      </w:pPr>
      <w:r>
        <w:rPr>
          <w:rFonts w:hint="eastAsia" w:asciiTheme="minorEastAsia" w:hAnsiTheme="minorEastAsia" w:eastAsiaTheme="minorEastAsia"/>
          <w:kern w:val="2"/>
          <w:sz w:val="21"/>
          <w:szCs w:val="21"/>
          <w:highlight w:val="none"/>
        </w:rPr>
        <w:t>42.1本项目公开招标过程中若由于投标截止后</w:t>
      </w:r>
      <w:r>
        <w:rPr>
          <w:rFonts w:hint="eastAsia" w:asciiTheme="minorEastAsia" w:hAnsiTheme="minorEastAsia" w:eastAsiaTheme="minorEastAsia"/>
          <w:kern w:val="2"/>
          <w:sz w:val="21"/>
          <w:highlight w:val="none"/>
        </w:rPr>
        <w:t>实际递交</w:t>
      </w:r>
      <w:r>
        <w:rPr>
          <w:rFonts w:asciiTheme="minorEastAsia" w:hAnsiTheme="minorEastAsia" w:eastAsiaTheme="minorEastAsia"/>
          <w:kern w:val="2"/>
          <w:sz w:val="21"/>
          <w:highlight w:val="none"/>
        </w:rPr>
        <w:t>投标</w:t>
      </w:r>
      <w:r>
        <w:rPr>
          <w:rFonts w:hint="eastAsia" w:asciiTheme="minorEastAsia" w:hAnsiTheme="minorEastAsia" w:eastAsiaTheme="minorEastAsia"/>
          <w:kern w:val="2"/>
          <w:sz w:val="21"/>
          <w:highlight w:val="none"/>
        </w:rPr>
        <w:t>文件的供应商数量不足、经</w:t>
      </w:r>
      <w:r>
        <w:rPr>
          <w:rFonts w:hint="eastAsia" w:asciiTheme="minorEastAsia" w:hAnsiTheme="minorEastAsia" w:eastAsiaTheme="minorEastAsia"/>
          <w:kern w:val="2"/>
          <w:sz w:val="21"/>
          <w:szCs w:val="21"/>
          <w:highlight w:val="none"/>
        </w:rPr>
        <w:t>评审委员会</w:t>
      </w:r>
      <w:r>
        <w:rPr>
          <w:rFonts w:hint="eastAsia" w:asciiTheme="minorEastAsia" w:hAnsiTheme="minorEastAsia" w:eastAsiaTheme="minorEastAsia"/>
          <w:kern w:val="2"/>
          <w:sz w:val="21"/>
          <w:highlight w:val="none"/>
        </w:rPr>
        <w:t>评审对招标文件作实质响应的供应商不足等原因造成公开招标失败，可由</w:t>
      </w:r>
      <w:r>
        <w:rPr>
          <w:rFonts w:hint="eastAsia" w:cs="宋体" w:asciiTheme="minorEastAsia" w:hAnsiTheme="minorEastAsia" w:eastAsiaTheme="minorEastAsia"/>
          <w:kern w:val="2"/>
          <w:sz w:val="21"/>
          <w:highlight w:val="none"/>
        </w:rPr>
        <w:t>招标机构</w:t>
      </w:r>
      <w:r>
        <w:rPr>
          <w:rFonts w:hint="eastAsia" w:asciiTheme="minorEastAsia" w:hAnsiTheme="minorEastAsia" w:eastAsiaTheme="minorEastAsia"/>
          <w:kern w:val="2"/>
          <w:sz w:val="21"/>
          <w:highlight w:val="none"/>
        </w:rPr>
        <w:t>重新组织采购。</w:t>
      </w:r>
    </w:p>
    <w:p w14:paraId="56F3B836">
      <w:pPr>
        <w:widowControl w:val="0"/>
        <w:ind w:firstLine="411" w:firstLineChars="196"/>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42.2对公开招标失败的项目，评审委员会在出具该项目招标失败结论的同时，可以提出重新采购组织形式的建议，以及进一步完善招标文件的资格、技术、商务要求的修改建议。</w:t>
      </w:r>
    </w:p>
    <w:p w14:paraId="5EEECD17">
      <w:pPr>
        <w:widowControl w:val="0"/>
        <w:ind w:firstLine="411" w:firstLineChars="196"/>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42.3重新组织采购有以下两种组织形式：</w:t>
      </w:r>
    </w:p>
    <w:p w14:paraId="0A3EDFDF">
      <w:pPr>
        <w:widowControl w:val="0"/>
        <w:ind w:firstLine="411" w:firstLineChars="196"/>
        <w:jc w:val="both"/>
        <w:rPr>
          <w:rFonts w:asciiTheme="minorEastAsia" w:hAnsiTheme="minorEastAsia" w:eastAsiaTheme="minorEastAsia"/>
          <w:kern w:val="2"/>
          <w:sz w:val="21"/>
          <w:highlight w:val="none"/>
        </w:rPr>
      </w:pPr>
      <w:r>
        <w:rPr>
          <w:rFonts w:hint="eastAsia" w:asciiTheme="minorEastAsia" w:hAnsiTheme="minorEastAsia" w:eastAsiaTheme="minorEastAsia"/>
          <w:kern w:val="2"/>
          <w:sz w:val="21"/>
          <w:highlight w:val="none"/>
        </w:rPr>
        <w:t>（1）由招标机构重新组织公开招标；</w:t>
      </w:r>
    </w:p>
    <w:p w14:paraId="291F32CC">
      <w:pPr>
        <w:widowControl w:val="0"/>
        <w:ind w:firstLine="411" w:firstLineChars="196"/>
        <w:jc w:val="both"/>
        <w:rPr>
          <w:rFonts w:asciiTheme="minorEastAsia" w:hAnsiTheme="minorEastAsia" w:eastAsiaTheme="minorEastAsia"/>
          <w:kern w:val="2"/>
          <w:sz w:val="21"/>
          <w:highlight w:val="none"/>
        </w:rPr>
      </w:pPr>
      <w:r>
        <w:rPr>
          <w:rFonts w:hint="eastAsia" w:asciiTheme="minorEastAsia" w:hAnsiTheme="minorEastAsia" w:eastAsiaTheme="minorEastAsia"/>
          <w:kern w:val="2"/>
          <w:sz w:val="21"/>
          <w:highlight w:val="none"/>
        </w:rPr>
        <w:t>（2）根据实际情况需要向采购人主管部门提出非公开招标方式申请，经采购人主管部门批准，公开招标失败采购项目可转为竞争性谈判或单一来源谈判方式采购。</w:t>
      </w:r>
    </w:p>
    <w:p w14:paraId="2CEC8C36">
      <w:pPr>
        <w:widowControl w:val="0"/>
        <w:ind w:firstLine="411" w:firstLineChars="196"/>
        <w:jc w:val="both"/>
        <w:rPr>
          <w:rFonts w:asciiTheme="minorEastAsia" w:hAnsiTheme="minorEastAsia" w:eastAsiaTheme="minorEastAsia"/>
          <w:kern w:val="2"/>
          <w:sz w:val="21"/>
          <w:highlight w:val="none"/>
        </w:rPr>
      </w:pPr>
      <w:r>
        <w:rPr>
          <w:rFonts w:hint="eastAsia" w:asciiTheme="minorEastAsia" w:hAnsiTheme="minorEastAsia" w:eastAsiaTheme="minorEastAsia"/>
          <w:kern w:val="2"/>
          <w:sz w:val="21"/>
          <w:highlight w:val="none"/>
        </w:rPr>
        <w:t>42.4公开招标失败的采购项目重新组织公开招标，由招标机构重新按公开招标流程组织采购活动。</w:t>
      </w:r>
    </w:p>
    <w:p w14:paraId="09CBADC4">
      <w:pPr>
        <w:widowControl w:val="0"/>
        <w:ind w:firstLine="420" w:firstLineChars="200"/>
        <w:jc w:val="both"/>
        <w:rPr>
          <w:rFonts w:asciiTheme="minorEastAsia" w:hAnsiTheme="minorEastAsia" w:eastAsiaTheme="minorEastAsia"/>
          <w:kern w:val="2"/>
          <w:highlight w:val="none"/>
        </w:rPr>
      </w:pPr>
      <w:r>
        <w:rPr>
          <w:rFonts w:hint="eastAsia" w:asciiTheme="minorEastAsia" w:hAnsiTheme="minorEastAsia" w:eastAsiaTheme="minorEastAsia"/>
          <w:kern w:val="2"/>
          <w:sz w:val="21"/>
          <w:highlight w:val="none"/>
        </w:rPr>
        <w:t>42.5公开招标失败的采购项目经采购人主管部门批准转为竞争性谈判或单一来源谈判方式采购的，按规定要求组织自行采购工作。</w:t>
      </w:r>
    </w:p>
    <w:p w14:paraId="65D5E9E1">
      <w:pPr>
        <w:widowControl w:val="0"/>
        <w:ind w:firstLine="420" w:firstLineChars="200"/>
        <w:jc w:val="both"/>
        <w:rPr>
          <w:rFonts w:asciiTheme="minorEastAsia" w:hAnsiTheme="minorEastAsia" w:eastAsiaTheme="minorEastAsia"/>
          <w:kern w:val="2"/>
          <w:sz w:val="21"/>
          <w:szCs w:val="21"/>
          <w:highlight w:val="none"/>
        </w:rPr>
      </w:pPr>
    </w:p>
    <w:p w14:paraId="5A7A46FC">
      <w:pPr>
        <w:widowControl w:val="0"/>
        <w:jc w:val="both"/>
        <w:rPr>
          <w:rFonts w:asciiTheme="minorEastAsia" w:hAnsiTheme="minorEastAsia" w:eastAsiaTheme="minorEastAsia"/>
          <w:kern w:val="2"/>
          <w:highlight w:val="none"/>
        </w:rPr>
      </w:pPr>
    </w:p>
    <w:p w14:paraId="2002211E">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bookmarkStart w:id="102" w:name="_Hlk72439043"/>
      <w:r>
        <w:rPr>
          <w:rFonts w:hint="eastAsia" w:asciiTheme="minorEastAsia" w:hAnsiTheme="minorEastAsia" w:eastAsiaTheme="minorEastAsia"/>
          <w:b/>
          <w:bCs/>
          <w:kern w:val="2"/>
          <w:sz w:val="28"/>
          <w:szCs w:val="28"/>
          <w:highlight w:val="none"/>
        </w:rPr>
        <w:t>合同的授予与备案</w:t>
      </w:r>
      <w:bookmarkEnd w:id="102"/>
    </w:p>
    <w:p w14:paraId="0CBD4123">
      <w:pPr>
        <w:widowControl w:val="0"/>
        <w:ind w:firstLine="420" w:firstLineChars="200"/>
        <w:jc w:val="both"/>
        <w:rPr>
          <w:rFonts w:asciiTheme="minorEastAsia" w:hAnsiTheme="minorEastAsia" w:eastAsiaTheme="minorEastAsia"/>
          <w:kern w:val="2"/>
          <w:sz w:val="21"/>
          <w:szCs w:val="21"/>
          <w:highlight w:val="none"/>
        </w:rPr>
      </w:pPr>
      <w:bookmarkStart w:id="103" w:name="_Toc73517679"/>
      <w:bookmarkStart w:id="104" w:name="_Toc73518157"/>
      <w:bookmarkStart w:id="105" w:name="_Toc73521586"/>
      <w:bookmarkStart w:id="106" w:name="_Toc73521674"/>
      <w:bookmarkStart w:id="107" w:name="_Toc100052408"/>
      <w:bookmarkStart w:id="108" w:name="_Hlk72439088"/>
      <w:r>
        <w:rPr>
          <w:rFonts w:hint="eastAsia" w:asciiTheme="minorEastAsia" w:hAnsiTheme="minorEastAsia" w:eastAsiaTheme="minorEastAsia"/>
          <w:kern w:val="2"/>
          <w:sz w:val="21"/>
          <w:szCs w:val="21"/>
          <w:highlight w:val="none"/>
        </w:rPr>
        <w:t>43．合同授予标准</w:t>
      </w:r>
      <w:bookmarkEnd w:id="103"/>
      <w:bookmarkEnd w:id="104"/>
      <w:bookmarkEnd w:id="105"/>
      <w:bookmarkEnd w:id="106"/>
      <w:bookmarkEnd w:id="107"/>
    </w:p>
    <w:p w14:paraId="537888E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本项目的合同将授予经本招标文件规定评审确定的中标供应商。</w:t>
      </w:r>
    </w:p>
    <w:p w14:paraId="5228A756">
      <w:pPr>
        <w:widowControl w:val="0"/>
        <w:ind w:firstLine="420" w:firstLineChars="200"/>
        <w:jc w:val="both"/>
        <w:rPr>
          <w:rFonts w:asciiTheme="minorEastAsia" w:hAnsiTheme="minorEastAsia" w:eastAsiaTheme="minorEastAsia"/>
          <w:kern w:val="2"/>
          <w:sz w:val="21"/>
          <w:szCs w:val="21"/>
          <w:highlight w:val="none"/>
        </w:rPr>
      </w:pPr>
      <w:bookmarkStart w:id="109" w:name="_Toc100052409"/>
      <w:bookmarkStart w:id="110" w:name="_Toc73521587"/>
      <w:bookmarkStart w:id="111" w:name="_Toc73517680"/>
      <w:bookmarkStart w:id="112" w:name="_Toc73518158"/>
      <w:bookmarkStart w:id="113" w:name="_Toc73521675"/>
      <w:r>
        <w:rPr>
          <w:rFonts w:hint="eastAsia" w:asciiTheme="minorEastAsia" w:hAnsiTheme="minorEastAsia" w:eastAsiaTheme="minorEastAsia"/>
          <w:kern w:val="2"/>
          <w:sz w:val="21"/>
          <w:szCs w:val="21"/>
          <w:highlight w:val="none"/>
        </w:rPr>
        <w:t>44．</w:t>
      </w:r>
      <w:bookmarkEnd w:id="109"/>
      <w:bookmarkEnd w:id="110"/>
      <w:bookmarkEnd w:id="111"/>
      <w:bookmarkEnd w:id="112"/>
      <w:bookmarkEnd w:id="113"/>
      <w:r>
        <w:rPr>
          <w:rFonts w:hint="eastAsia" w:asciiTheme="minorEastAsia" w:hAnsiTheme="minorEastAsia" w:eastAsiaTheme="minorEastAsia"/>
          <w:kern w:val="2"/>
          <w:sz w:val="21"/>
          <w:szCs w:val="21"/>
          <w:highlight w:val="none"/>
        </w:rPr>
        <w:t>接受和拒绝任何或所有投标的权力</w:t>
      </w:r>
    </w:p>
    <w:p w14:paraId="7CA8688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招标机构和采购人保留在投标之前任何时候接受或拒绝任何投标或所有投标，以及宣布招标无效的权力，对受影响的投标人不承担任何责任，也无义务向受影响的投标人解释采取这一行动的理由。</w:t>
      </w:r>
    </w:p>
    <w:p w14:paraId="63BEFE86">
      <w:pPr>
        <w:widowControl w:val="0"/>
        <w:ind w:firstLine="420" w:firstLineChars="200"/>
        <w:jc w:val="both"/>
        <w:rPr>
          <w:rFonts w:asciiTheme="minorEastAsia" w:hAnsiTheme="minorEastAsia" w:eastAsiaTheme="minorEastAsia"/>
          <w:kern w:val="2"/>
          <w:sz w:val="21"/>
          <w:szCs w:val="21"/>
          <w:highlight w:val="none"/>
        </w:rPr>
      </w:pPr>
      <w:bookmarkStart w:id="114" w:name="_Toc73521677"/>
      <w:bookmarkStart w:id="115" w:name="_Toc73518160"/>
      <w:bookmarkStart w:id="116" w:name="_Toc73521589"/>
      <w:bookmarkStart w:id="117" w:name="_Toc73517682"/>
      <w:bookmarkStart w:id="118" w:name="_Toc100052410"/>
      <w:r>
        <w:rPr>
          <w:rFonts w:hint="eastAsia" w:asciiTheme="minorEastAsia" w:hAnsiTheme="minorEastAsia" w:eastAsiaTheme="minorEastAsia"/>
          <w:kern w:val="2"/>
          <w:sz w:val="21"/>
          <w:szCs w:val="21"/>
          <w:highlight w:val="none"/>
        </w:rPr>
        <w:t>45．合同的签订</w:t>
      </w:r>
      <w:bookmarkEnd w:id="114"/>
      <w:bookmarkEnd w:id="115"/>
      <w:bookmarkEnd w:id="116"/>
      <w:bookmarkEnd w:id="117"/>
      <w:bookmarkEnd w:id="118"/>
    </w:p>
    <w:p w14:paraId="313741B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45.1中标人将于中标通知书发出之日起十个工作日内，按照采购文件（招标文件和投标文件等）内容与采购人签订采购合同；合同的实质性内容应当符合招标文件的规定；</w:t>
      </w:r>
    </w:p>
    <w:p w14:paraId="2FE08D3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45.2中标人如不按本通用条款第45</w:t>
      </w:r>
      <w:r>
        <w:rPr>
          <w:rFonts w:asciiTheme="minorEastAsia" w:hAnsiTheme="minorEastAsia" w:eastAsiaTheme="minorEastAsia"/>
          <w:kern w:val="2"/>
          <w:sz w:val="21"/>
          <w:szCs w:val="21"/>
          <w:highlight w:val="none"/>
        </w:rPr>
        <w:t>.1</w:t>
      </w:r>
      <w:r>
        <w:rPr>
          <w:rFonts w:hint="eastAsia" w:asciiTheme="minorEastAsia" w:hAnsiTheme="minorEastAsia" w:eastAsiaTheme="minorEastAsia"/>
          <w:kern w:val="2"/>
          <w:sz w:val="21"/>
          <w:szCs w:val="21"/>
          <w:highlight w:val="none"/>
        </w:rPr>
        <w:t>款的规定与采购人签订合同，</w:t>
      </w:r>
      <w:r>
        <w:rPr>
          <w:rFonts w:cs="宋体" w:asciiTheme="minorEastAsia" w:hAnsiTheme="minorEastAsia" w:eastAsiaTheme="minorEastAsia"/>
          <w:sz w:val="21"/>
          <w:szCs w:val="21"/>
          <w:highlight w:val="none"/>
        </w:rPr>
        <w:t>情节严重的，由</w:t>
      </w:r>
      <w:r>
        <w:rPr>
          <w:rFonts w:hint="eastAsia" w:cs="宋体" w:asciiTheme="minorEastAsia" w:hAnsiTheme="minorEastAsia" w:eastAsiaTheme="minorEastAsia"/>
          <w:sz w:val="21"/>
          <w:szCs w:val="21"/>
          <w:highlight w:val="none"/>
        </w:rPr>
        <w:t>同级财政</w:t>
      </w:r>
      <w:r>
        <w:rPr>
          <w:rFonts w:cs="宋体" w:asciiTheme="minorEastAsia" w:hAnsiTheme="minorEastAsia" w:eastAsiaTheme="minorEastAsia"/>
          <w:sz w:val="21"/>
          <w:szCs w:val="21"/>
          <w:highlight w:val="none"/>
        </w:rPr>
        <w:t>部门记入供应商诚信档案，予以通报</w:t>
      </w:r>
      <w:r>
        <w:rPr>
          <w:rFonts w:hint="eastAsia" w:asciiTheme="minorEastAsia" w:hAnsiTheme="minorEastAsia" w:eastAsiaTheme="minorEastAsia"/>
          <w:kern w:val="2"/>
          <w:sz w:val="21"/>
          <w:szCs w:val="21"/>
          <w:highlight w:val="none"/>
        </w:rPr>
        <w:t>；</w:t>
      </w:r>
    </w:p>
    <w:p w14:paraId="5496C70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45.3中标人应当按照合同约定履行义务，完成中标项目，不得将中标项目转让（转包）给他人。</w:t>
      </w:r>
    </w:p>
    <w:p w14:paraId="375F4DE3">
      <w:pPr>
        <w:widowControl w:val="0"/>
        <w:ind w:firstLine="420" w:firstLineChars="200"/>
        <w:jc w:val="both"/>
        <w:rPr>
          <w:rFonts w:asciiTheme="minorEastAsia" w:hAnsiTheme="minorEastAsia" w:eastAsiaTheme="minorEastAsia"/>
          <w:kern w:val="2"/>
          <w:sz w:val="21"/>
          <w:szCs w:val="21"/>
          <w:highlight w:val="none"/>
        </w:rPr>
      </w:pPr>
      <w:bookmarkStart w:id="119" w:name="_Toc100052411"/>
      <w:bookmarkStart w:id="120" w:name="_Toc73518161"/>
      <w:bookmarkStart w:id="121" w:name="_Toc73521678"/>
      <w:bookmarkStart w:id="122" w:name="_Toc73517683"/>
      <w:bookmarkStart w:id="123" w:name="_Toc73521590"/>
      <w:r>
        <w:rPr>
          <w:rFonts w:hint="eastAsia" w:asciiTheme="minorEastAsia" w:hAnsiTheme="minorEastAsia" w:eastAsiaTheme="minorEastAsia"/>
          <w:kern w:val="2"/>
          <w:sz w:val="21"/>
          <w:szCs w:val="21"/>
          <w:highlight w:val="none"/>
        </w:rPr>
        <w:t>46．履约担保</w:t>
      </w:r>
      <w:bookmarkEnd w:id="119"/>
      <w:bookmarkEnd w:id="120"/>
      <w:bookmarkEnd w:id="121"/>
      <w:bookmarkEnd w:id="122"/>
      <w:bookmarkEnd w:id="123"/>
    </w:p>
    <w:p w14:paraId="5E3BC33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46.1在签订项目合同的同时，中标人应按“对通用条款的补充内容”中规定的金额向采购人提交履约担保；</w:t>
      </w:r>
    </w:p>
    <w:p w14:paraId="35BD3FA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46.2，允许供应商自主选择以支票、汇票、本票、保函等非现金方式提交履约担保；</w:t>
      </w:r>
      <w:r>
        <w:rPr>
          <w:rFonts w:asciiTheme="minorEastAsia" w:hAnsiTheme="minorEastAsia" w:eastAsiaTheme="minorEastAsia"/>
          <w:kern w:val="2"/>
          <w:sz w:val="21"/>
          <w:szCs w:val="21"/>
          <w:highlight w:val="none"/>
        </w:rPr>
        <w:t>中标</w:t>
      </w:r>
      <w:r>
        <w:rPr>
          <w:rFonts w:hint="eastAsia" w:asciiTheme="minorEastAsia" w:hAnsiTheme="minorEastAsia" w:eastAsiaTheme="minorEastAsia"/>
          <w:kern w:val="2"/>
          <w:sz w:val="21"/>
          <w:szCs w:val="21"/>
          <w:highlight w:val="none"/>
        </w:rPr>
        <w:t>人</w:t>
      </w:r>
      <w:r>
        <w:rPr>
          <w:rFonts w:asciiTheme="minorEastAsia" w:hAnsiTheme="minorEastAsia" w:eastAsiaTheme="minorEastAsia"/>
          <w:kern w:val="2"/>
          <w:sz w:val="21"/>
          <w:szCs w:val="21"/>
          <w:highlight w:val="none"/>
        </w:rPr>
        <w:t>提交履约</w:t>
      </w:r>
      <w:r>
        <w:rPr>
          <w:rFonts w:hint="eastAsia" w:asciiTheme="minorEastAsia" w:hAnsiTheme="minorEastAsia" w:eastAsiaTheme="minorEastAsia"/>
          <w:kern w:val="2"/>
          <w:sz w:val="21"/>
          <w:szCs w:val="21"/>
          <w:highlight w:val="none"/>
        </w:rPr>
        <w:t>担保不是</w:t>
      </w:r>
      <w:r>
        <w:rPr>
          <w:rFonts w:asciiTheme="minorEastAsia" w:hAnsiTheme="minorEastAsia" w:eastAsiaTheme="minorEastAsia"/>
          <w:kern w:val="2"/>
          <w:sz w:val="21"/>
          <w:szCs w:val="21"/>
          <w:highlight w:val="none"/>
        </w:rPr>
        <w:t>合同签订的</w:t>
      </w:r>
      <w:r>
        <w:rPr>
          <w:rFonts w:hint="eastAsia" w:asciiTheme="minorEastAsia" w:hAnsiTheme="minorEastAsia" w:eastAsiaTheme="minorEastAsia"/>
          <w:kern w:val="2"/>
          <w:sz w:val="21"/>
          <w:szCs w:val="21"/>
          <w:highlight w:val="none"/>
        </w:rPr>
        <w:t>前提</w:t>
      </w:r>
      <w:r>
        <w:rPr>
          <w:rFonts w:asciiTheme="minorEastAsia" w:hAnsiTheme="minorEastAsia" w:eastAsiaTheme="minorEastAsia"/>
          <w:kern w:val="2"/>
          <w:sz w:val="21"/>
          <w:szCs w:val="21"/>
          <w:highlight w:val="none"/>
        </w:rPr>
        <w:t>条件，不要求中标</w:t>
      </w:r>
      <w:r>
        <w:rPr>
          <w:rFonts w:hint="eastAsia" w:asciiTheme="minorEastAsia" w:hAnsiTheme="minorEastAsia" w:eastAsiaTheme="minorEastAsia"/>
          <w:kern w:val="2"/>
          <w:sz w:val="21"/>
          <w:szCs w:val="21"/>
          <w:highlight w:val="none"/>
        </w:rPr>
        <w:t>人</w:t>
      </w:r>
      <w:r>
        <w:rPr>
          <w:rFonts w:asciiTheme="minorEastAsia" w:hAnsiTheme="minorEastAsia" w:eastAsiaTheme="minorEastAsia"/>
          <w:kern w:val="2"/>
          <w:sz w:val="21"/>
          <w:szCs w:val="21"/>
          <w:highlight w:val="none"/>
        </w:rPr>
        <w:t>提供除法律、法规明确规定外的其他担保</w:t>
      </w:r>
      <w:r>
        <w:rPr>
          <w:rFonts w:hint="eastAsia" w:asciiTheme="minorEastAsia" w:hAnsiTheme="minorEastAsia" w:eastAsiaTheme="minorEastAsia"/>
          <w:kern w:val="2"/>
          <w:sz w:val="21"/>
          <w:szCs w:val="21"/>
          <w:highlight w:val="none"/>
        </w:rPr>
        <w:t>。</w:t>
      </w:r>
    </w:p>
    <w:p w14:paraId="3840546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47. 合同备案</w:t>
      </w:r>
    </w:p>
    <w:p w14:paraId="16F369C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lang w:eastAsia="zh-Hans"/>
        </w:rPr>
        <w:t>采购人与中标供应商自中标通知书发出之日起10个工作日内签订采购合同，</w:t>
      </w:r>
      <w:r>
        <w:rPr>
          <w:rFonts w:hint="eastAsia" w:asciiTheme="minorEastAsia" w:hAnsiTheme="minorEastAsia" w:eastAsiaTheme="minorEastAsia"/>
          <w:kern w:val="2"/>
          <w:sz w:val="21"/>
          <w:szCs w:val="21"/>
          <w:highlight w:val="none"/>
        </w:rPr>
        <w:t>并按采购人内控制度规定提交备案。</w:t>
      </w:r>
    </w:p>
    <w:p w14:paraId="132E007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48. 合同变更</w:t>
      </w:r>
    </w:p>
    <w:p w14:paraId="66D5854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合同变更事宜参照《深圳市财政局关于优化政府采购合同备案的通知》（深财发保〔2022〕2号）相关规定，按采购人内控制度执行。</w:t>
      </w:r>
    </w:p>
    <w:p w14:paraId="2867457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49. 项目验收</w:t>
      </w:r>
    </w:p>
    <w:p w14:paraId="1CE0E16A">
      <w:pPr>
        <w:ind w:firstLine="420" w:firstLineChars="20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49.1采购人应当按照招标文件和合同规定的标准和方法，及时组织验收。</w:t>
      </w:r>
      <w:r>
        <w:rPr>
          <w:rFonts w:asciiTheme="minorEastAsia" w:hAnsiTheme="minorEastAsia" w:eastAsiaTheme="minorEastAsia"/>
          <w:kern w:val="2"/>
          <w:sz w:val="21"/>
          <w:szCs w:val="21"/>
          <w:highlight w:val="none"/>
        </w:rPr>
        <w:t xml:space="preserve"> </w:t>
      </w:r>
    </w:p>
    <w:p w14:paraId="7A346AA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50. 宣传</w:t>
      </w:r>
    </w:p>
    <w:p w14:paraId="47ECB65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凡与采购活动有关的宣传或广告，若当中提及本项目采购，必须事先将具体对外宣传方案报采购人预算主管部门，并征得其同意。对外市场宣传包括但不限于以下形式：</w:t>
      </w:r>
    </w:p>
    <w:p w14:paraId="5F1C765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a.名片、宣传册、广告标语等；</w:t>
      </w:r>
    </w:p>
    <w:p w14:paraId="61F47A56">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b.案例介绍、推广等；</w:t>
      </w:r>
    </w:p>
    <w:p w14:paraId="7B061ED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c.工作人员向其他消费群体宣传。</w:t>
      </w:r>
    </w:p>
    <w:p w14:paraId="34D90F2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51. 供应商违法责任</w:t>
      </w:r>
    </w:p>
    <w:p w14:paraId="0626C26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w:t>
      </w:r>
      <w:r>
        <w:rPr>
          <w:rFonts w:asciiTheme="minorEastAsia" w:hAnsiTheme="minorEastAsia" w:eastAsiaTheme="minorEastAsia"/>
          <w:kern w:val="2"/>
          <w:sz w:val="21"/>
          <w:szCs w:val="21"/>
          <w:highlight w:val="none"/>
        </w:rPr>
        <w:t>1.1</w:t>
      </w:r>
      <w:r>
        <w:rPr>
          <w:rFonts w:hint="eastAsia" w:asciiTheme="minorEastAsia" w:hAnsiTheme="minorEastAsia" w:eastAsiaTheme="minorEastAsia"/>
          <w:kern w:val="2"/>
          <w:sz w:val="21"/>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7FCB99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（1）在采购活动中应当回避而未回避的；</w:t>
      </w:r>
    </w:p>
    <w:p w14:paraId="5568BD5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（2）未按本条例规定签订、履行采购合同，造成严重后果的；</w:t>
      </w:r>
    </w:p>
    <w:p w14:paraId="2E3439C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（3）隐瞒真实情况，提供虚假资料的；</w:t>
      </w:r>
    </w:p>
    <w:p w14:paraId="249A31B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（4）以非法手段排斥其他供应商参与竞争的；</w:t>
      </w:r>
    </w:p>
    <w:p w14:paraId="4A72BEF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（5）与其他采购参加人串通投标的；</w:t>
      </w:r>
    </w:p>
    <w:p w14:paraId="2F157A2D">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（6）恶意投诉的；</w:t>
      </w:r>
    </w:p>
    <w:p w14:paraId="65FCE5C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（7）向采购项目相关人行贿或者提供其他不当利益的；</w:t>
      </w:r>
    </w:p>
    <w:p w14:paraId="32076CB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（8）阻碍、抗拒主管部门监督检查的；</w:t>
      </w:r>
    </w:p>
    <w:p w14:paraId="61E3750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（9）其他违反本条例规定的行为。</w:t>
      </w:r>
    </w:p>
    <w:p w14:paraId="6E0CD29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w:t>
      </w:r>
      <w:r>
        <w:rPr>
          <w:rFonts w:asciiTheme="minorEastAsia" w:hAnsiTheme="minorEastAsia" w:eastAsiaTheme="minorEastAsia"/>
          <w:kern w:val="2"/>
          <w:sz w:val="21"/>
          <w:szCs w:val="21"/>
          <w:highlight w:val="none"/>
        </w:rPr>
        <w:t xml:space="preserve">1.2 </w:t>
      </w:r>
      <w:r>
        <w:rPr>
          <w:rFonts w:hint="eastAsia" w:asciiTheme="minorEastAsia" w:hAnsiTheme="minorEastAsia" w:eastAsiaTheme="minorEastAsia"/>
          <w:kern w:val="2"/>
          <w:sz w:val="21"/>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124" w:name="_Hlk72440769"/>
      <w:r>
        <w:rPr>
          <w:rFonts w:hint="eastAsia" w:asciiTheme="minorEastAsia" w:hAnsiTheme="minorEastAsia" w:eastAsiaTheme="minorEastAsia"/>
          <w:kern w:val="2"/>
          <w:sz w:val="21"/>
          <w:szCs w:val="21"/>
          <w:highlight w:val="none"/>
        </w:rPr>
        <w:t>招标机构或采购人不予退还其交纳的谈判保证金，情节严重的，并由主管部门</w:t>
      </w:r>
      <w:bookmarkEnd w:id="124"/>
      <w:r>
        <w:rPr>
          <w:rFonts w:hint="eastAsia" w:asciiTheme="minorEastAsia" w:hAnsiTheme="minorEastAsia" w:eastAsiaTheme="minorEastAsia"/>
          <w:kern w:val="2"/>
          <w:sz w:val="21"/>
          <w:szCs w:val="21"/>
          <w:highlight w:val="none"/>
        </w:rPr>
        <w:t>记入供应商诚信档案，予以通报：</w:t>
      </w:r>
    </w:p>
    <w:p w14:paraId="7CF72D1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w:t>
      </w:r>
      <w:r>
        <w:rPr>
          <w:rFonts w:asciiTheme="minorEastAsia" w:hAnsiTheme="minorEastAsia" w:eastAsiaTheme="minorEastAsia"/>
          <w:kern w:val="2"/>
          <w:sz w:val="21"/>
          <w:szCs w:val="21"/>
          <w:highlight w:val="none"/>
        </w:rPr>
        <w:t>）投标截止后，撤销投标的；</w:t>
      </w:r>
    </w:p>
    <w:p w14:paraId="318A97F7">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2</w:t>
      </w:r>
      <w:r>
        <w:rPr>
          <w:rFonts w:asciiTheme="minorEastAsia" w:hAnsiTheme="minorEastAsia" w:eastAsiaTheme="minorEastAsia"/>
          <w:kern w:val="2"/>
          <w:sz w:val="21"/>
          <w:szCs w:val="21"/>
          <w:highlight w:val="none"/>
        </w:rPr>
        <w:t>）中标后无正当理由未在规定期限内签订合同的；</w:t>
      </w:r>
    </w:p>
    <w:p w14:paraId="2CF49DE6">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3</w:t>
      </w:r>
      <w:r>
        <w:rPr>
          <w:rFonts w:asciiTheme="minorEastAsia" w:hAnsiTheme="minorEastAsia" w:eastAsiaTheme="minorEastAsia"/>
          <w:kern w:val="2"/>
          <w:sz w:val="21"/>
          <w:szCs w:val="21"/>
          <w:highlight w:val="none"/>
        </w:rPr>
        <w:t>）将中标项目转让给他人、或者在投标文件中未说明且未经采购人、采购</w:t>
      </w:r>
      <w:r>
        <w:rPr>
          <w:rFonts w:hint="eastAsia" w:asciiTheme="minorEastAsia" w:hAnsiTheme="minorEastAsia" w:eastAsiaTheme="minorEastAsia"/>
          <w:kern w:val="2"/>
          <w:sz w:val="21"/>
          <w:szCs w:val="21"/>
          <w:highlight w:val="none"/>
        </w:rPr>
        <w:t>招标</w:t>
      </w:r>
      <w:r>
        <w:rPr>
          <w:rFonts w:asciiTheme="minorEastAsia" w:hAnsiTheme="minorEastAsia" w:eastAsiaTheme="minorEastAsia"/>
          <w:kern w:val="2"/>
          <w:sz w:val="21"/>
          <w:szCs w:val="21"/>
          <w:highlight w:val="none"/>
        </w:rPr>
        <w:t>机构同意，将中标项目分包给他人的；</w:t>
      </w:r>
    </w:p>
    <w:p w14:paraId="3F5A38C0">
      <w:pPr>
        <w:widowControl w:val="0"/>
        <w:ind w:firstLine="420" w:firstLineChars="200"/>
        <w:jc w:val="both"/>
        <w:rPr>
          <w:rFonts w:asciiTheme="minorEastAsia" w:hAnsiTheme="minorEastAsia" w:eastAsiaTheme="minorEastAsia"/>
          <w:kern w:val="2"/>
          <w:sz w:val="21"/>
          <w:szCs w:val="21"/>
          <w:highlight w:val="none"/>
        </w:rPr>
      </w:pP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4</w:t>
      </w:r>
      <w:r>
        <w:rPr>
          <w:rFonts w:asciiTheme="minorEastAsia" w:hAnsiTheme="minorEastAsia" w:eastAsiaTheme="minorEastAsia"/>
          <w:kern w:val="2"/>
          <w:sz w:val="21"/>
          <w:szCs w:val="21"/>
          <w:highlight w:val="none"/>
        </w:rPr>
        <w:t>）拒绝履行合同义务的</w:t>
      </w:r>
      <w:r>
        <w:rPr>
          <w:rFonts w:hint="eastAsia" w:asciiTheme="minorEastAsia" w:hAnsiTheme="minorEastAsia" w:eastAsiaTheme="minorEastAsia"/>
          <w:kern w:val="2"/>
          <w:sz w:val="21"/>
          <w:szCs w:val="21"/>
          <w:highlight w:val="none"/>
        </w:rPr>
        <w:t>。</w:t>
      </w:r>
    </w:p>
    <w:p w14:paraId="0340006F">
      <w:pPr>
        <w:widowControl w:val="0"/>
        <w:spacing w:line="360" w:lineRule="auto"/>
        <w:ind w:firstLine="482"/>
        <w:jc w:val="both"/>
        <w:rPr>
          <w:rFonts w:asciiTheme="minorEastAsia" w:hAnsiTheme="minorEastAsia" w:eastAsiaTheme="minorEastAsia"/>
          <w:b/>
          <w:bCs/>
          <w:kern w:val="2"/>
          <w:highlight w:val="none"/>
        </w:rPr>
      </w:pPr>
    </w:p>
    <w:bookmarkEnd w:id="108"/>
    <w:p w14:paraId="495D5E44">
      <w:pPr>
        <w:keepNext/>
        <w:keepLines/>
        <w:widowControl w:val="0"/>
        <w:numPr>
          <w:ilvl w:val="0"/>
          <w:numId w:val="10"/>
        </w:numPr>
        <w:tabs>
          <w:tab w:val="left" w:pos="0"/>
          <w:tab w:val="left" w:pos="720"/>
        </w:tabs>
        <w:adjustRightInd w:val="0"/>
        <w:spacing w:before="120" w:beforeLines="50" w:after="120" w:afterLines="50"/>
        <w:ind w:left="0" w:leftChars="0" w:firstLine="0" w:firstLineChars="0"/>
        <w:jc w:val="center"/>
        <w:textAlignment w:val="baseline"/>
        <w:outlineLvl w:val="1"/>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质疑处理</w:t>
      </w:r>
    </w:p>
    <w:p w14:paraId="1DF63C8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52.质疑提出与答复</w:t>
      </w:r>
    </w:p>
    <w:p w14:paraId="0A7D187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52.1提出质疑</w:t>
      </w:r>
    </w:p>
    <w:p w14:paraId="7C20EFC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参与采购活动的供应商认为自己的权益在采购活动中受到损害的，应当自知道或者应当知道其权益受到损害之日起七个工作日内向采购人、招标机构以书面形式提出质疑。</w:t>
      </w:r>
    </w:p>
    <w:p w14:paraId="169CE332">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52.2</w:t>
      </w:r>
      <w:r>
        <w:rPr>
          <w:rFonts w:asciiTheme="minorEastAsia" w:hAnsiTheme="minorEastAsia" w:eastAsiaTheme="minorEastAsia"/>
          <w:kern w:val="2"/>
          <w:sz w:val="21"/>
          <w:szCs w:val="21"/>
          <w:highlight w:val="none"/>
        </w:rPr>
        <w:t>法律依据</w:t>
      </w:r>
    </w:p>
    <w:p w14:paraId="1BC4A68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《中华人民共和国政府采购法》、《中华人民共和国政府采购法实施条例》、</w:t>
      </w:r>
      <w:r>
        <w:rPr>
          <w:rFonts w:asciiTheme="minorEastAsia" w:hAnsiTheme="minorEastAsia" w:eastAsiaTheme="minorEastAsia"/>
          <w:kern w:val="2"/>
          <w:sz w:val="21"/>
          <w:szCs w:val="21"/>
          <w:highlight w:val="none"/>
        </w:rPr>
        <w:t>《</w:t>
      </w:r>
      <w:r>
        <w:rPr>
          <w:rFonts w:hint="eastAsia" w:asciiTheme="minorEastAsia" w:hAnsiTheme="minorEastAsia" w:eastAsiaTheme="minorEastAsia"/>
          <w:kern w:val="2"/>
          <w:sz w:val="21"/>
          <w:szCs w:val="21"/>
          <w:highlight w:val="none"/>
        </w:rPr>
        <w:t>深圳经济特区政府采购</w:t>
      </w:r>
      <w:r>
        <w:rPr>
          <w:rFonts w:asciiTheme="minorEastAsia" w:hAnsiTheme="minorEastAsia" w:eastAsiaTheme="minorEastAsia"/>
          <w:kern w:val="2"/>
          <w:sz w:val="21"/>
          <w:szCs w:val="21"/>
          <w:highlight w:val="none"/>
        </w:rPr>
        <w:t>条例</w:t>
      </w:r>
      <w:r>
        <w:rPr>
          <w:rFonts w:hint="eastAsia" w:asciiTheme="minorEastAsia" w:hAnsiTheme="minorEastAsia" w:eastAsiaTheme="minorEastAsia"/>
          <w:kern w:val="2"/>
          <w:sz w:val="21"/>
          <w:szCs w:val="21"/>
          <w:highlight w:val="none"/>
        </w:rPr>
        <w:t>》、《深圳经济特区政府采购条例实施细则》、《政府采购质疑和投诉办法》（财政部令第94号）和其他有关法律法规规定。</w:t>
      </w:r>
    </w:p>
    <w:p w14:paraId="6235F0D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52.3质疑条件</w:t>
      </w:r>
    </w:p>
    <w:p w14:paraId="4A6674B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52.3.1提出质疑的供应商应当是参与所质疑项目采购活动的供应商；</w:t>
      </w:r>
      <w:bookmarkStart w:id="125" w:name="_Hlk75374941"/>
      <w:r>
        <w:rPr>
          <w:rFonts w:hint="eastAsia" w:asciiTheme="minorEastAsia" w:hAnsiTheme="minorEastAsia" w:eastAsiaTheme="minorEastAsia"/>
          <w:kern w:val="2"/>
          <w:sz w:val="21"/>
          <w:szCs w:val="21"/>
          <w:highlight w:val="none"/>
        </w:rPr>
        <w:t>以联合体形式参与的，质疑应当由组成联合体的所有成员共同提出</w:t>
      </w:r>
      <w:bookmarkEnd w:id="125"/>
      <w:r>
        <w:rPr>
          <w:rFonts w:hint="eastAsia" w:asciiTheme="minorEastAsia" w:hAnsiTheme="minorEastAsia" w:eastAsiaTheme="minorEastAsia"/>
          <w:kern w:val="2"/>
          <w:sz w:val="21"/>
          <w:szCs w:val="21"/>
          <w:highlight w:val="none"/>
        </w:rPr>
        <w:t>；</w:t>
      </w:r>
    </w:p>
    <w:p w14:paraId="5797E12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8A46A4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52.3.3应提交书面质疑函，质疑函应当包括以下内容：</w:t>
      </w:r>
      <w:r>
        <w:rPr>
          <w:rFonts w:asciiTheme="minorEastAsia" w:hAnsiTheme="minorEastAsia" w:eastAsiaTheme="minorEastAsia"/>
          <w:kern w:val="2"/>
          <w:sz w:val="21"/>
          <w:szCs w:val="21"/>
          <w:highlight w:val="none"/>
        </w:rPr>
        <w:t xml:space="preserve"> </w:t>
      </w:r>
    </w:p>
    <w:p w14:paraId="568D337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（1）供应商的名称（或者姓名）、地址、邮编、邮箱、联系人及联系电话；</w:t>
      </w:r>
    </w:p>
    <w:p w14:paraId="01FBBC1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（2）质疑项目的名称、编号；</w:t>
      </w:r>
    </w:p>
    <w:p w14:paraId="316B74C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（3）具体、明确的质疑对象、质疑事项和质疑请求；</w:t>
      </w:r>
    </w:p>
    <w:p w14:paraId="026AE503">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（4）因质疑事项而受损害的权益；</w:t>
      </w:r>
    </w:p>
    <w:p w14:paraId="59E066D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（5）事实依据；</w:t>
      </w:r>
    </w:p>
    <w:p w14:paraId="10D68CF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（6）必要的法律依据；</w:t>
      </w:r>
    </w:p>
    <w:p w14:paraId="11EAD36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（7）提出质疑的日期。</w:t>
      </w:r>
    </w:p>
    <w:p w14:paraId="78BD9B17">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供应商为自然人的，应当由本人签字；供应商为法人或者其他组织的，应当由法定代表人（负责人），或者其授权代理人签字或者盖章，并加盖公章。</w:t>
      </w:r>
    </w:p>
    <w:p w14:paraId="1CF3BEC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52.4提交</w:t>
      </w:r>
      <w:r>
        <w:rPr>
          <w:rFonts w:asciiTheme="minorEastAsia" w:hAnsiTheme="minorEastAsia" w:eastAsiaTheme="minorEastAsia"/>
          <w:kern w:val="2"/>
          <w:sz w:val="21"/>
          <w:szCs w:val="21"/>
          <w:highlight w:val="none"/>
        </w:rPr>
        <w:t>材料</w:t>
      </w:r>
    </w:p>
    <w:p w14:paraId="4DEB018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4BA78AF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供应商可以委托代理人进行质疑。</w:t>
      </w:r>
      <w:r>
        <w:rPr>
          <w:rFonts w:asciiTheme="minorEastAsia" w:hAnsiTheme="minorEastAsia" w:eastAsiaTheme="minorEastAsia"/>
          <w:kern w:val="2"/>
          <w:sz w:val="21"/>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589F7A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52.5收文地点</w:t>
      </w:r>
    </w:p>
    <w:p w14:paraId="48EF5D32">
      <w:pPr>
        <w:widowControl w:val="0"/>
        <w:ind w:firstLine="422" w:firstLineChars="200"/>
        <w:jc w:val="both"/>
        <w:rPr>
          <w:rFonts w:asciiTheme="minorEastAsia" w:hAnsiTheme="minorEastAsia" w:eastAsiaTheme="minorEastAsia"/>
          <w:b/>
          <w:bCs/>
          <w:kern w:val="2"/>
          <w:sz w:val="21"/>
          <w:szCs w:val="21"/>
          <w:highlight w:val="none"/>
        </w:rPr>
      </w:pPr>
      <w:r>
        <w:rPr>
          <w:rFonts w:hint="eastAsia" w:asciiTheme="minorEastAsia" w:hAnsiTheme="minorEastAsia" w:eastAsiaTheme="minorEastAsia"/>
          <w:b/>
          <w:bCs/>
          <w:kern w:val="2"/>
          <w:sz w:val="21"/>
          <w:szCs w:val="21"/>
          <w:highlight w:val="none"/>
        </w:rPr>
        <w:t>地址：友和保险经纪有限公司（深圳市福田区福强路3030号福田体育公园西北角友和招标代理服务中心（靠近北门），质疑咨询电话：0755-838</w:t>
      </w:r>
      <w:r>
        <w:rPr>
          <w:rFonts w:hint="eastAsia" w:asciiTheme="minorEastAsia" w:hAnsiTheme="minorEastAsia" w:eastAsiaTheme="minorEastAsia"/>
          <w:b/>
          <w:bCs/>
          <w:kern w:val="2"/>
          <w:sz w:val="21"/>
          <w:szCs w:val="21"/>
          <w:highlight w:val="none"/>
          <w:lang w:val="en-US" w:eastAsia="zh-CN"/>
        </w:rPr>
        <w:t>81282</w:t>
      </w:r>
      <w:r>
        <w:rPr>
          <w:rFonts w:hint="eastAsia" w:asciiTheme="minorEastAsia" w:hAnsiTheme="minorEastAsia" w:eastAsiaTheme="minorEastAsia"/>
          <w:b/>
          <w:bCs/>
          <w:kern w:val="2"/>
          <w:sz w:val="21"/>
          <w:szCs w:val="21"/>
          <w:highlight w:val="none"/>
        </w:rPr>
        <w:t>。</w:t>
      </w:r>
    </w:p>
    <w:p w14:paraId="21D72D9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52.6收文办理</w:t>
      </w:r>
      <w:r>
        <w:rPr>
          <w:rFonts w:asciiTheme="minorEastAsia" w:hAnsiTheme="minorEastAsia" w:eastAsiaTheme="minorEastAsia"/>
          <w:kern w:val="2"/>
          <w:sz w:val="21"/>
          <w:szCs w:val="21"/>
          <w:highlight w:val="none"/>
        </w:rPr>
        <w:t>程序</w:t>
      </w:r>
    </w:p>
    <w:p w14:paraId="56FCDF4F">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52.6.1供应商提交的质疑符合受理条件的，招标机构自收到质疑材料之日起即为受理，应当向供应商出具质疑函收文回执并可以要求其递交质疑的法定代表人（负责人）或者授权代理人签署质疑文书送达地址确认书。</w:t>
      </w:r>
    </w:p>
    <w:p w14:paraId="3E0FB14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52.6.2供应商提交的质疑材料不符合质疑条件的，视情况处理：</w:t>
      </w:r>
    </w:p>
    <w:p w14:paraId="7B114AA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供应商提交的质疑材料不全或者未按要求签字或者盖章的，招标机构应当一次性告知供应商需补正的内容和补正期限。</w:t>
      </w:r>
    </w:p>
    <w:p w14:paraId="616AFD81">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供应商提交的质疑存在下列情形之一的，不予受理：</w:t>
      </w:r>
    </w:p>
    <w:p w14:paraId="608C274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（1）质疑主体不满足要求的；</w:t>
      </w:r>
    </w:p>
    <w:p w14:paraId="7BCC0B29">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（2）供应商自身权益未受到损害的；</w:t>
      </w:r>
    </w:p>
    <w:p w14:paraId="5DD5167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（3）供应商未在法定质疑期限内提出质疑的；</w:t>
      </w:r>
    </w:p>
    <w:p w14:paraId="52CB7C5E">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（4）质疑材料不全或者未按要求签字或者盖章的情况下，要求补正后，逾期未补正或者补正后仍不符合规定的；</w:t>
      </w:r>
    </w:p>
    <w:p w14:paraId="636EF145">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（5）其他不符合受理条件情形的。</w:t>
      </w:r>
    </w:p>
    <w:p w14:paraId="322ADD14">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质疑事项不予受理的，招标机构应当向供应商出具不符合质疑条件告知书。</w:t>
      </w:r>
    </w:p>
    <w:p w14:paraId="31700928">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52.7质疑答复时限</w:t>
      </w:r>
    </w:p>
    <w:p w14:paraId="321C028C">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自收文之日起七个工作日内。</w:t>
      </w:r>
    </w:p>
    <w:p w14:paraId="779A857B">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52.8投诉</w:t>
      </w:r>
    </w:p>
    <w:p w14:paraId="7DFFAA9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对质疑答复不满意或者未在规定时间内答复的，提出质疑的供应商可以在答复期满后15个工作日内向本项目预算主管单位投诉。</w:t>
      </w:r>
    </w:p>
    <w:p w14:paraId="5440DDF0">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53. 质疑后续处理</w:t>
      </w:r>
    </w:p>
    <w:p w14:paraId="578F341A">
      <w:pPr>
        <w:widowControl w:val="0"/>
        <w:ind w:firstLine="420" w:firstLineChars="200"/>
        <w:jc w:val="both"/>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53.1供应商质疑不成立，或者成立但未对中标、成交结果构成影响的，继续开展采购活动。</w:t>
      </w:r>
    </w:p>
    <w:p w14:paraId="2BCEA336">
      <w:pPr>
        <w:widowControl w:val="0"/>
        <w:ind w:firstLine="420" w:firstLineChars="200"/>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1581952">
      <w:pPr>
        <w:ind w:firstLine="422" w:firstLineChars="200"/>
        <w:rPr>
          <w:rFonts w:asciiTheme="minorEastAsia" w:hAnsiTheme="minorEastAsia" w:eastAsiaTheme="minorEastAsia"/>
          <w:b/>
          <w:bCs/>
          <w:color w:val="FF0000"/>
          <w:kern w:val="2"/>
          <w:sz w:val="21"/>
          <w:szCs w:val="21"/>
          <w:highlight w:val="none"/>
        </w:rPr>
      </w:pPr>
      <w:r>
        <w:rPr>
          <w:rFonts w:hint="eastAsia" w:asciiTheme="minorEastAsia" w:hAnsiTheme="minorEastAsia" w:eastAsiaTheme="minorEastAsia"/>
          <w:b/>
          <w:bCs/>
          <w:color w:val="FF0000"/>
          <w:kern w:val="2"/>
          <w:sz w:val="21"/>
          <w:szCs w:val="21"/>
          <w:highlight w:val="none"/>
        </w:rPr>
        <w:t>54违约责任</w:t>
      </w:r>
    </w:p>
    <w:p w14:paraId="1BD03C4D">
      <w:pPr>
        <w:ind w:firstLine="422" w:firstLineChars="200"/>
        <w:rPr>
          <w:rFonts w:asciiTheme="minorEastAsia" w:hAnsiTheme="minorEastAsia" w:eastAsiaTheme="minorEastAsia"/>
          <w:b/>
          <w:bCs/>
          <w:color w:val="FF0000"/>
          <w:kern w:val="2"/>
          <w:sz w:val="21"/>
          <w:szCs w:val="21"/>
          <w:highlight w:val="none"/>
        </w:rPr>
      </w:pPr>
      <w:r>
        <w:rPr>
          <w:rFonts w:hint="eastAsia" w:asciiTheme="minorEastAsia" w:hAnsiTheme="minorEastAsia" w:eastAsiaTheme="minorEastAsia"/>
          <w:b/>
          <w:bCs/>
          <w:color w:val="FF0000"/>
          <w:kern w:val="2"/>
          <w:sz w:val="21"/>
          <w:szCs w:val="21"/>
          <w:highlight w:val="none"/>
        </w:rPr>
        <w:t>54.1供应商若在政府采购活动存在下列违法行为，给采购人、采购代理机造成损失的，应当承担赔偿责任。</w:t>
      </w:r>
    </w:p>
    <w:p w14:paraId="1EA623D3">
      <w:pPr>
        <w:ind w:firstLine="422" w:firstLineChars="200"/>
        <w:rPr>
          <w:rFonts w:asciiTheme="minorEastAsia" w:hAnsiTheme="minorEastAsia" w:eastAsiaTheme="minorEastAsia"/>
          <w:b/>
          <w:bCs/>
          <w:color w:val="FF0000"/>
          <w:kern w:val="2"/>
          <w:sz w:val="21"/>
          <w:szCs w:val="21"/>
          <w:highlight w:val="none"/>
        </w:rPr>
      </w:pPr>
      <w:r>
        <w:rPr>
          <w:rFonts w:asciiTheme="minorEastAsia" w:hAnsiTheme="minorEastAsia" w:eastAsiaTheme="minorEastAsia"/>
          <w:b/>
          <w:bCs/>
          <w:color w:val="FF0000"/>
          <w:kern w:val="2"/>
          <w:sz w:val="21"/>
          <w:szCs w:val="21"/>
          <w:highlight w:val="none"/>
        </w:rPr>
        <w:t>（</w:t>
      </w:r>
      <w:r>
        <w:rPr>
          <w:rFonts w:hint="eastAsia" w:asciiTheme="minorEastAsia" w:hAnsiTheme="minorEastAsia" w:eastAsiaTheme="minorEastAsia"/>
          <w:b/>
          <w:bCs/>
          <w:color w:val="FF0000"/>
          <w:kern w:val="2"/>
          <w:sz w:val="21"/>
          <w:szCs w:val="21"/>
          <w:highlight w:val="none"/>
        </w:rPr>
        <w:t>1</w:t>
      </w:r>
      <w:r>
        <w:rPr>
          <w:rFonts w:asciiTheme="minorEastAsia" w:hAnsiTheme="minorEastAsia" w:eastAsiaTheme="minorEastAsia"/>
          <w:b/>
          <w:bCs/>
          <w:color w:val="FF0000"/>
          <w:kern w:val="2"/>
          <w:sz w:val="21"/>
          <w:szCs w:val="21"/>
          <w:highlight w:val="none"/>
        </w:rPr>
        <w:t>）</w:t>
      </w:r>
      <w:r>
        <w:rPr>
          <w:rFonts w:hint="eastAsia" w:asciiTheme="minorEastAsia" w:hAnsiTheme="minorEastAsia" w:eastAsiaTheme="minorEastAsia"/>
          <w:b/>
          <w:bCs/>
          <w:color w:val="FF0000"/>
          <w:kern w:val="2"/>
          <w:sz w:val="21"/>
          <w:szCs w:val="21"/>
          <w:highlight w:val="none"/>
        </w:rPr>
        <w:t>未</w:t>
      </w:r>
      <w:r>
        <w:rPr>
          <w:rFonts w:asciiTheme="minorEastAsia" w:hAnsiTheme="minorEastAsia" w:eastAsiaTheme="minorEastAsia"/>
          <w:b/>
          <w:bCs/>
          <w:color w:val="FF0000"/>
          <w:kern w:val="2"/>
          <w:sz w:val="21"/>
          <w:szCs w:val="21"/>
          <w:highlight w:val="none"/>
        </w:rPr>
        <w:t>按照规定签订、履行采购合同</w:t>
      </w:r>
      <w:r>
        <w:rPr>
          <w:rFonts w:hint="eastAsia" w:asciiTheme="minorEastAsia" w:hAnsiTheme="minorEastAsia" w:eastAsiaTheme="minorEastAsia"/>
          <w:b/>
          <w:bCs/>
          <w:color w:val="FF0000"/>
          <w:kern w:val="2"/>
          <w:sz w:val="21"/>
          <w:szCs w:val="21"/>
          <w:highlight w:val="none"/>
        </w:rPr>
        <w:t>；</w:t>
      </w:r>
    </w:p>
    <w:p w14:paraId="66B924ED">
      <w:pPr>
        <w:ind w:firstLine="422" w:firstLineChars="200"/>
        <w:rPr>
          <w:rFonts w:asciiTheme="minorEastAsia" w:hAnsiTheme="minorEastAsia" w:eastAsiaTheme="minorEastAsia"/>
          <w:b/>
          <w:bCs/>
          <w:color w:val="FF0000"/>
          <w:kern w:val="2"/>
          <w:sz w:val="21"/>
          <w:szCs w:val="21"/>
          <w:highlight w:val="none"/>
        </w:rPr>
      </w:pPr>
      <w:r>
        <w:rPr>
          <w:rFonts w:hint="eastAsia" w:asciiTheme="minorEastAsia" w:hAnsiTheme="minorEastAsia" w:eastAsiaTheme="minorEastAsia"/>
          <w:b/>
          <w:bCs/>
          <w:color w:val="FF0000"/>
          <w:kern w:val="2"/>
          <w:sz w:val="21"/>
          <w:szCs w:val="21"/>
          <w:highlight w:val="none"/>
        </w:rPr>
        <w:t>（2）</w:t>
      </w:r>
      <w:r>
        <w:rPr>
          <w:rFonts w:asciiTheme="minorEastAsia" w:hAnsiTheme="minorEastAsia" w:eastAsiaTheme="minorEastAsia"/>
          <w:b/>
          <w:bCs/>
          <w:color w:val="FF0000"/>
          <w:kern w:val="2"/>
          <w:sz w:val="21"/>
          <w:szCs w:val="21"/>
          <w:highlight w:val="none"/>
        </w:rPr>
        <w:t>提供虚假材料谋取中标、成交的；</w:t>
      </w:r>
    </w:p>
    <w:p w14:paraId="67CA78AE">
      <w:pPr>
        <w:ind w:firstLine="422" w:firstLineChars="200"/>
        <w:rPr>
          <w:rFonts w:asciiTheme="minorEastAsia" w:hAnsiTheme="minorEastAsia" w:eastAsiaTheme="minorEastAsia"/>
          <w:b/>
          <w:bCs/>
          <w:color w:val="FF0000"/>
          <w:kern w:val="2"/>
          <w:sz w:val="21"/>
          <w:szCs w:val="21"/>
          <w:highlight w:val="none"/>
        </w:rPr>
      </w:pPr>
      <w:r>
        <w:rPr>
          <w:rFonts w:asciiTheme="minorEastAsia" w:hAnsiTheme="minorEastAsia" w:eastAsiaTheme="minorEastAsia"/>
          <w:b/>
          <w:bCs/>
          <w:color w:val="FF0000"/>
          <w:kern w:val="2"/>
          <w:sz w:val="21"/>
          <w:szCs w:val="21"/>
          <w:highlight w:val="none"/>
        </w:rPr>
        <w:t>（</w:t>
      </w:r>
      <w:r>
        <w:rPr>
          <w:rFonts w:hint="eastAsia" w:asciiTheme="minorEastAsia" w:hAnsiTheme="minorEastAsia" w:eastAsiaTheme="minorEastAsia"/>
          <w:b/>
          <w:bCs/>
          <w:color w:val="FF0000"/>
          <w:kern w:val="2"/>
          <w:sz w:val="21"/>
          <w:szCs w:val="21"/>
          <w:highlight w:val="none"/>
        </w:rPr>
        <w:t>3</w:t>
      </w:r>
      <w:r>
        <w:rPr>
          <w:rFonts w:asciiTheme="minorEastAsia" w:hAnsiTheme="minorEastAsia" w:eastAsiaTheme="minorEastAsia"/>
          <w:b/>
          <w:bCs/>
          <w:color w:val="FF0000"/>
          <w:kern w:val="2"/>
          <w:sz w:val="21"/>
          <w:szCs w:val="21"/>
          <w:highlight w:val="none"/>
        </w:rPr>
        <w:t>）采取不正当手段诋毁、排挤其他供应商的；</w:t>
      </w:r>
    </w:p>
    <w:p w14:paraId="5D848A38">
      <w:pPr>
        <w:ind w:firstLine="422" w:firstLineChars="200"/>
        <w:rPr>
          <w:rFonts w:asciiTheme="minorEastAsia" w:hAnsiTheme="minorEastAsia" w:eastAsiaTheme="minorEastAsia"/>
          <w:b/>
          <w:bCs/>
          <w:color w:val="FF0000"/>
          <w:kern w:val="2"/>
          <w:sz w:val="21"/>
          <w:szCs w:val="21"/>
          <w:highlight w:val="none"/>
        </w:rPr>
      </w:pPr>
      <w:r>
        <w:rPr>
          <w:rFonts w:asciiTheme="minorEastAsia" w:hAnsiTheme="minorEastAsia" w:eastAsiaTheme="minorEastAsia"/>
          <w:b/>
          <w:bCs/>
          <w:color w:val="FF0000"/>
          <w:kern w:val="2"/>
          <w:sz w:val="21"/>
          <w:szCs w:val="21"/>
          <w:highlight w:val="none"/>
        </w:rPr>
        <w:t>（</w:t>
      </w:r>
      <w:r>
        <w:rPr>
          <w:rFonts w:hint="eastAsia" w:asciiTheme="minorEastAsia" w:hAnsiTheme="minorEastAsia" w:eastAsiaTheme="minorEastAsia"/>
          <w:b/>
          <w:bCs/>
          <w:color w:val="FF0000"/>
          <w:kern w:val="2"/>
          <w:sz w:val="21"/>
          <w:szCs w:val="21"/>
          <w:highlight w:val="none"/>
        </w:rPr>
        <w:t>4</w:t>
      </w:r>
      <w:r>
        <w:rPr>
          <w:rFonts w:asciiTheme="minorEastAsia" w:hAnsiTheme="minorEastAsia" w:eastAsiaTheme="minorEastAsia"/>
          <w:b/>
          <w:bCs/>
          <w:color w:val="FF0000"/>
          <w:kern w:val="2"/>
          <w:sz w:val="21"/>
          <w:szCs w:val="21"/>
          <w:highlight w:val="none"/>
        </w:rPr>
        <w:t>）与其他供应商恶意串通的；</w:t>
      </w:r>
    </w:p>
    <w:p w14:paraId="40B76C79">
      <w:pPr>
        <w:ind w:firstLine="422" w:firstLineChars="200"/>
        <w:rPr>
          <w:rFonts w:asciiTheme="minorEastAsia" w:hAnsiTheme="minorEastAsia" w:eastAsiaTheme="minorEastAsia"/>
          <w:b/>
          <w:bCs/>
          <w:color w:val="FF0000"/>
          <w:kern w:val="2"/>
          <w:sz w:val="21"/>
          <w:szCs w:val="21"/>
          <w:highlight w:val="none"/>
        </w:rPr>
      </w:pPr>
      <w:r>
        <w:rPr>
          <w:rFonts w:asciiTheme="minorEastAsia" w:hAnsiTheme="minorEastAsia" w:eastAsiaTheme="minorEastAsia"/>
          <w:b/>
          <w:bCs/>
          <w:color w:val="FF0000"/>
          <w:kern w:val="2"/>
          <w:sz w:val="21"/>
          <w:szCs w:val="21"/>
          <w:highlight w:val="none"/>
        </w:rPr>
        <w:t>（</w:t>
      </w:r>
      <w:r>
        <w:rPr>
          <w:rFonts w:hint="eastAsia" w:asciiTheme="minorEastAsia" w:hAnsiTheme="minorEastAsia" w:eastAsiaTheme="minorEastAsia"/>
          <w:b/>
          <w:bCs/>
          <w:color w:val="FF0000"/>
          <w:kern w:val="2"/>
          <w:sz w:val="21"/>
          <w:szCs w:val="21"/>
          <w:highlight w:val="none"/>
        </w:rPr>
        <w:t>5</w:t>
      </w:r>
      <w:r>
        <w:rPr>
          <w:rFonts w:asciiTheme="minorEastAsia" w:hAnsiTheme="minorEastAsia" w:eastAsiaTheme="minorEastAsia"/>
          <w:b/>
          <w:bCs/>
          <w:color w:val="FF0000"/>
          <w:kern w:val="2"/>
          <w:sz w:val="21"/>
          <w:szCs w:val="21"/>
          <w:highlight w:val="none"/>
        </w:rPr>
        <w:t>）拒绝有关部门监督检查或者提供虚假情况的</w:t>
      </w:r>
      <w:r>
        <w:rPr>
          <w:rFonts w:hint="eastAsia" w:asciiTheme="minorEastAsia" w:hAnsiTheme="minorEastAsia" w:eastAsiaTheme="minorEastAsia"/>
          <w:b/>
          <w:bCs/>
          <w:color w:val="FF0000"/>
          <w:kern w:val="2"/>
          <w:sz w:val="21"/>
          <w:szCs w:val="21"/>
          <w:highlight w:val="none"/>
        </w:rPr>
        <w:t>；</w:t>
      </w:r>
    </w:p>
    <w:p w14:paraId="57C92789">
      <w:pPr>
        <w:ind w:firstLine="422" w:firstLineChars="200"/>
        <w:rPr>
          <w:rFonts w:asciiTheme="minorEastAsia" w:hAnsiTheme="minorEastAsia" w:eastAsiaTheme="minorEastAsia"/>
          <w:b/>
          <w:bCs/>
          <w:color w:val="FF0000"/>
          <w:kern w:val="2"/>
          <w:sz w:val="21"/>
          <w:szCs w:val="21"/>
          <w:highlight w:val="none"/>
        </w:rPr>
      </w:pPr>
      <w:r>
        <w:rPr>
          <w:rFonts w:hint="eastAsia" w:asciiTheme="minorEastAsia" w:hAnsiTheme="minorEastAsia" w:eastAsiaTheme="minorEastAsia"/>
          <w:b/>
          <w:bCs/>
          <w:color w:val="FF0000"/>
          <w:kern w:val="2"/>
          <w:sz w:val="21"/>
          <w:szCs w:val="21"/>
          <w:highlight w:val="none"/>
        </w:rPr>
        <w:t>（6）经主管部门认定的其他违法采购相关法律法规的行为。</w:t>
      </w:r>
    </w:p>
    <w:p w14:paraId="0FAD6B39">
      <w:pPr>
        <w:widowControl w:val="0"/>
        <w:ind w:firstLine="422" w:firstLineChars="200"/>
        <w:rPr>
          <w:rFonts w:asciiTheme="minorEastAsia" w:hAnsiTheme="minorEastAsia" w:eastAsiaTheme="minorEastAsia"/>
          <w:b/>
          <w:bCs/>
          <w:color w:val="FF0000"/>
          <w:kern w:val="2"/>
          <w:sz w:val="21"/>
          <w:szCs w:val="21"/>
          <w:highlight w:val="none"/>
        </w:rPr>
      </w:pPr>
      <w:r>
        <w:rPr>
          <w:rFonts w:hint="eastAsia" w:asciiTheme="minorEastAsia" w:hAnsiTheme="minorEastAsia" w:eastAsiaTheme="minorEastAsia"/>
          <w:b/>
          <w:bCs/>
          <w:color w:val="FF0000"/>
          <w:kern w:val="2"/>
          <w:sz w:val="21"/>
          <w:szCs w:val="21"/>
          <w:highlight w:val="none"/>
        </w:rPr>
        <w:t>54.2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0AF7231B">
      <w:pPr>
        <w:jc w:val="center"/>
        <w:rPr>
          <w:rFonts w:asciiTheme="minorEastAsia" w:hAnsiTheme="minorEastAsia" w:eastAsiaTheme="minorEastAsia"/>
          <w:highlight w:val="none"/>
        </w:rPr>
      </w:pPr>
      <w:r>
        <w:rPr>
          <w:rFonts w:asciiTheme="minorEastAsia" w:hAnsiTheme="minorEastAsia" w:eastAsiaTheme="minorEastAsia"/>
          <w:highlight w:val="none"/>
        </w:rPr>
        <w:t>---- END ----</w:t>
      </w:r>
      <w:bookmarkEnd w:id="71"/>
    </w:p>
    <w:p w14:paraId="460A7B87">
      <w:pPr>
        <w:rPr>
          <w:rFonts w:asciiTheme="minorEastAsia" w:hAnsiTheme="minorEastAsia" w:eastAsiaTheme="minorEastAsia"/>
          <w:highlight w:val="none"/>
        </w:rPr>
      </w:pPr>
    </w:p>
    <w:p w14:paraId="1B31D724">
      <w:pPr>
        <w:rPr>
          <w:rFonts w:asciiTheme="minorEastAsia" w:hAnsiTheme="minorEastAsia" w:eastAsiaTheme="minorEastAsia"/>
          <w:highlight w:val="none"/>
        </w:rPr>
      </w:pPr>
    </w:p>
    <w:p w14:paraId="62174589">
      <w:pPr>
        <w:rPr>
          <w:rFonts w:asciiTheme="minorEastAsia" w:hAnsiTheme="minorEastAsia" w:eastAsiaTheme="minorEastAsia"/>
          <w:highlight w:val="none"/>
        </w:rPr>
      </w:pPr>
    </w:p>
    <w:sectPr>
      <w:footerReference r:id="rId4" w:type="default"/>
      <w:pgSz w:w="11906" w:h="16838"/>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22007E-4C6B-4DBA-8DE4-A6C36A268751}"/>
  </w:font>
  <w:font w:name="黑体">
    <w:panose1 w:val="02010609060101010101"/>
    <w:charset w:val="86"/>
    <w:family w:val="auto"/>
    <w:pitch w:val="default"/>
    <w:sig w:usb0="800002BF" w:usb1="38CF7CFA" w:usb2="00000016" w:usb3="00000000" w:csb0="00040001" w:csb1="00000000"/>
    <w:embedRegular r:id="rId2" w:fontKey="{CD40E40D-25E0-4834-B954-E949667A0F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16EBE107-E956-4FF8-B008-75DC9273BE1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2B9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2321">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4962E">
                          <w:pPr>
                            <w:pStyle w:val="13"/>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mFm8MBAACQ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q9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MOYWbwwEAAJADAAAOAAAAAAAAAAEAIAAAAB4BAABkcnMvZTJvRG9jLnhtbFBL&#10;BQYAAAAABgAGAFkBAABTBQAAAAA=&#10;">
              <v:fill on="f" focussize="0,0"/>
              <v:stroke on="f"/>
              <v:imagedata o:title=""/>
              <o:lock v:ext="edit" aspectratio="f"/>
              <v:textbox inset="0mm,0mm,0mm,0mm" style="mso-fit-shape-to-text:t;">
                <w:txbxContent>
                  <w:p w14:paraId="6E34962E">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EB673FCF"/>
    <w:multiLevelType w:val="multilevel"/>
    <w:tmpl w:val="EB673FC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C4BB5E5"/>
    <w:multiLevelType w:val="multilevel"/>
    <w:tmpl w:val="EC4BB5E5"/>
    <w:lvl w:ilvl="0" w:tentative="0">
      <w:start w:val="1"/>
      <w:numFmt w:val="japaneseCounting"/>
      <w:suff w:val="nothing"/>
      <w:lvlText w:val="第%1章"/>
      <w:lvlJc w:val="left"/>
      <w:pPr>
        <w:ind w:left="1080" w:hanging="108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4DC7EB6"/>
    <w:multiLevelType w:val="singleLevel"/>
    <w:tmpl w:val="44DC7EB6"/>
    <w:lvl w:ilvl="0" w:tentative="0">
      <w:start w:val="2"/>
      <w:numFmt w:val="decimal"/>
      <w:suff w:val="nothing"/>
      <w:lvlText w:val="（%1）"/>
      <w:lvlJc w:val="left"/>
    </w:lvl>
  </w:abstractNum>
  <w:abstractNum w:abstractNumId="9">
    <w:nsid w:val="67D56407"/>
    <w:multiLevelType w:val="singleLevel"/>
    <w:tmpl w:val="67D56407"/>
    <w:lvl w:ilvl="0" w:tentative="0">
      <w:start w:val="1"/>
      <w:numFmt w:val="decimal"/>
      <w:lvlText w:val="%1."/>
      <w:lvlJc w:val="left"/>
      <w:pPr>
        <w:tabs>
          <w:tab w:val="left" w:pos="312"/>
        </w:tabs>
      </w:pPr>
    </w:lvl>
  </w:abstractNum>
  <w:num w:numId="1">
    <w:abstractNumId w:val="4"/>
  </w:num>
  <w:num w:numId="2">
    <w:abstractNumId w:val="6"/>
  </w:num>
  <w:num w:numId="3">
    <w:abstractNumId w:val="8"/>
  </w:num>
  <w:num w:numId="4">
    <w:abstractNumId w:val="9"/>
  </w:num>
  <w:num w:numId="5">
    <w:abstractNumId w:val="7"/>
  </w:num>
  <w:num w:numId="6">
    <w:abstractNumId w:val="2"/>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FmMDE1ZTIyYjFjZmVjNzA2YTBiYTRmNDVkYzEifQ=="/>
  </w:docVars>
  <w:rsids>
    <w:rsidRoot w:val="00D11BB9"/>
    <w:rsid w:val="0000495D"/>
    <w:rsid w:val="0001734A"/>
    <w:rsid w:val="00035F65"/>
    <w:rsid w:val="00041469"/>
    <w:rsid w:val="000811F6"/>
    <w:rsid w:val="0009797E"/>
    <w:rsid w:val="000D7E88"/>
    <w:rsid w:val="00100626"/>
    <w:rsid w:val="001031F2"/>
    <w:rsid w:val="00112818"/>
    <w:rsid w:val="001339B5"/>
    <w:rsid w:val="0016451A"/>
    <w:rsid w:val="0019506C"/>
    <w:rsid w:val="001D0877"/>
    <w:rsid w:val="001D25A4"/>
    <w:rsid w:val="001E7D5F"/>
    <w:rsid w:val="001F010B"/>
    <w:rsid w:val="00205D5C"/>
    <w:rsid w:val="00210693"/>
    <w:rsid w:val="0023136F"/>
    <w:rsid w:val="00261CA0"/>
    <w:rsid w:val="00286806"/>
    <w:rsid w:val="002A0CB5"/>
    <w:rsid w:val="002F4234"/>
    <w:rsid w:val="003046AF"/>
    <w:rsid w:val="00337862"/>
    <w:rsid w:val="003639D5"/>
    <w:rsid w:val="0038534D"/>
    <w:rsid w:val="0039555D"/>
    <w:rsid w:val="003F311F"/>
    <w:rsid w:val="003F3143"/>
    <w:rsid w:val="004000F8"/>
    <w:rsid w:val="004039EB"/>
    <w:rsid w:val="004304E8"/>
    <w:rsid w:val="00437415"/>
    <w:rsid w:val="00443FCF"/>
    <w:rsid w:val="004B253F"/>
    <w:rsid w:val="004C4C0C"/>
    <w:rsid w:val="005106E3"/>
    <w:rsid w:val="005638A2"/>
    <w:rsid w:val="005914A2"/>
    <w:rsid w:val="005C1810"/>
    <w:rsid w:val="00636CE7"/>
    <w:rsid w:val="0067073B"/>
    <w:rsid w:val="00686439"/>
    <w:rsid w:val="006A13DC"/>
    <w:rsid w:val="006B677C"/>
    <w:rsid w:val="006F4A69"/>
    <w:rsid w:val="00712481"/>
    <w:rsid w:val="00712797"/>
    <w:rsid w:val="00715EFC"/>
    <w:rsid w:val="007263C4"/>
    <w:rsid w:val="007371AA"/>
    <w:rsid w:val="007520DC"/>
    <w:rsid w:val="0077131B"/>
    <w:rsid w:val="007715E1"/>
    <w:rsid w:val="00794A55"/>
    <w:rsid w:val="007B1435"/>
    <w:rsid w:val="007B3279"/>
    <w:rsid w:val="007E19AE"/>
    <w:rsid w:val="007E2FE0"/>
    <w:rsid w:val="0082330F"/>
    <w:rsid w:val="00824252"/>
    <w:rsid w:val="00854246"/>
    <w:rsid w:val="009201F6"/>
    <w:rsid w:val="00926E02"/>
    <w:rsid w:val="00931C3F"/>
    <w:rsid w:val="00946D0A"/>
    <w:rsid w:val="00950766"/>
    <w:rsid w:val="00990AAF"/>
    <w:rsid w:val="009A0AD9"/>
    <w:rsid w:val="009F5C9E"/>
    <w:rsid w:val="00A40693"/>
    <w:rsid w:val="00A676E9"/>
    <w:rsid w:val="00AA09E7"/>
    <w:rsid w:val="00AA54CD"/>
    <w:rsid w:val="00AB3E7C"/>
    <w:rsid w:val="00AD13ED"/>
    <w:rsid w:val="00AD7DFA"/>
    <w:rsid w:val="00B408BD"/>
    <w:rsid w:val="00B5471C"/>
    <w:rsid w:val="00B75691"/>
    <w:rsid w:val="00B75CB5"/>
    <w:rsid w:val="00B76EFB"/>
    <w:rsid w:val="00B7789D"/>
    <w:rsid w:val="00BC400A"/>
    <w:rsid w:val="00BF27F4"/>
    <w:rsid w:val="00BF2B45"/>
    <w:rsid w:val="00C53609"/>
    <w:rsid w:val="00C852A0"/>
    <w:rsid w:val="00CB16C1"/>
    <w:rsid w:val="00CB4472"/>
    <w:rsid w:val="00CB5936"/>
    <w:rsid w:val="00D11BB9"/>
    <w:rsid w:val="00D16A72"/>
    <w:rsid w:val="00D57116"/>
    <w:rsid w:val="00D72F2F"/>
    <w:rsid w:val="00D74030"/>
    <w:rsid w:val="00DA6DCD"/>
    <w:rsid w:val="00DF7948"/>
    <w:rsid w:val="00E0347C"/>
    <w:rsid w:val="00E26E18"/>
    <w:rsid w:val="00E42765"/>
    <w:rsid w:val="00E63156"/>
    <w:rsid w:val="00E96E96"/>
    <w:rsid w:val="00EA0CE7"/>
    <w:rsid w:val="00EA63B2"/>
    <w:rsid w:val="00EA7A07"/>
    <w:rsid w:val="00EB314C"/>
    <w:rsid w:val="00EB78BA"/>
    <w:rsid w:val="00EC146B"/>
    <w:rsid w:val="00EE237F"/>
    <w:rsid w:val="00F05AEF"/>
    <w:rsid w:val="00F1218D"/>
    <w:rsid w:val="00F421F0"/>
    <w:rsid w:val="00F4452C"/>
    <w:rsid w:val="00FC6167"/>
    <w:rsid w:val="00FF0E00"/>
    <w:rsid w:val="015D3E44"/>
    <w:rsid w:val="01B26081"/>
    <w:rsid w:val="02795F6A"/>
    <w:rsid w:val="03605622"/>
    <w:rsid w:val="05A44BB2"/>
    <w:rsid w:val="05EC26B0"/>
    <w:rsid w:val="06B61A92"/>
    <w:rsid w:val="07A97FCA"/>
    <w:rsid w:val="07AD5C55"/>
    <w:rsid w:val="0899199E"/>
    <w:rsid w:val="0987754E"/>
    <w:rsid w:val="0A0C1573"/>
    <w:rsid w:val="0AD22AAB"/>
    <w:rsid w:val="0CA4247D"/>
    <w:rsid w:val="0CB7251D"/>
    <w:rsid w:val="0D49663A"/>
    <w:rsid w:val="0D8238FA"/>
    <w:rsid w:val="0DE0422C"/>
    <w:rsid w:val="0E36061D"/>
    <w:rsid w:val="0E686368"/>
    <w:rsid w:val="0F037D8A"/>
    <w:rsid w:val="11967974"/>
    <w:rsid w:val="11F83ECC"/>
    <w:rsid w:val="12F615A3"/>
    <w:rsid w:val="130162F6"/>
    <w:rsid w:val="15065819"/>
    <w:rsid w:val="15127C5A"/>
    <w:rsid w:val="15F15182"/>
    <w:rsid w:val="18C052FF"/>
    <w:rsid w:val="18C971B7"/>
    <w:rsid w:val="18F65773"/>
    <w:rsid w:val="190B50EC"/>
    <w:rsid w:val="193833AD"/>
    <w:rsid w:val="19B55240"/>
    <w:rsid w:val="1A732F49"/>
    <w:rsid w:val="1B080EE5"/>
    <w:rsid w:val="1B2711B5"/>
    <w:rsid w:val="1B746A3A"/>
    <w:rsid w:val="1BB816D5"/>
    <w:rsid w:val="1BCB2F1D"/>
    <w:rsid w:val="1CE2623A"/>
    <w:rsid w:val="1D502529"/>
    <w:rsid w:val="1D552DD9"/>
    <w:rsid w:val="1D5E3A3C"/>
    <w:rsid w:val="1D840773"/>
    <w:rsid w:val="1E694901"/>
    <w:rsid w:val="1F0751E1"/>
    <w:rsid w:val="1FF47AD3"/>
    <w:rsid w:val="1FFF45C6"/>
    <w:rsid w:val="20B41BC5"/>
    <w:rsid w:val="21EA4BAB"/>
    <w:rsid w:val="220D5A2F"/>
    <w:rsid w:val="23386ADD"/>
    <w:rsid w:val="23BC14BC"/>
    <w:rsid w:val="24496020"/>
    <w:rsid w:val="245A18FE"/>
    <w:rsid w:val="249E5DC0"/>
    <w:rsid w:val="24CD76F9"/>
    <w:rsid w:val="253D164F"/>
    <w:rsid w:val="25EB6089"/>
    <w:rsid w:val="2637784D"/>
    <w:rsid w:val="269D4FD0"/>
    <w:rsid w:val="26FA173C"/>
    <w:rsid w:val="272A0E33"/>
    <w:rsid w:val="287426DE"/>
    <w:rsid w:val="28B27234"/>
    <w:rsid w:val="28D23530"/>
    <w:rsid w:val="2916384A"/>
    <w:rsid w:val="2AE964E5"/>
    <w:rsid w:val="2AF33413"/>
    <w:rsid w:val="2BC96E6C"/>
    <w:rsid w:val="2C9034CB"/>
    <w:rsid w:val="2D51022A"/>
    <w:rsid w:val="2DBB6633"/>
    <w:rsid w:val="2DEA39E2"/>
    <w:rsid w:val="2EB332B8"/>
    <w:rsid w:val="2F48506F"/>
    <w:rsid w:val="30631373"/>
    <w:rsid w:val="31B86165"/>
    <w:rsid w:val="31FF0314"/>
    <w:rsid w:val="329B0E37"/>
    <w:rsid w:val="33E56D8E"/>
    <w:rsid w:val="3439092B"/>
    <w:rsid w:val="34CA4F44"/>
    <w:rsid w:val="34F67DB8"/>
    <w:rsid w:val="35304355"/>
    <w:rsid w:val="36443C6A"/>
    <w:rsid w:val="364F7F6E"/>
    <w:rsid w:val="37533553"/>
    <w:rsid w:val="37C7636E"/>
    <w:rsid w:val="397A17A6"/>
    <w:rsid w:val="399A3BF6"/>
    <w:rsid w:val="3A3556CD"/>
    <w:rsid w:val="3AEA295B"/>
    <w:rsid w:val="3B4E20CD"/>
    <w:rsid w:val="4037219F"/>
    <w:rsid w:val="408A49C4"/>
    <w:rsid w:val="408D3511"/>
    <w:rsid w:val="412E097D"/>
    <w:rsid w:val="4171183F"/>
    <w:rsid w:val="42120E80"/>
    <w:rsid w:val="422C5607"/>
    <w:rsid w:val="42983285"/>
    <w:rsid w:val="429F3528"/>
    <w:rsid w:val="43B21100"/>
    <w:rsid w:val="43BF0862"/>
    <w:rsid w:val="459736E0"/>
    <w:rsid w:val="45D264C6"/>
    <w:rsid w:val="45D44648"/>
    <w:rsid w:val="45F4304A"/>
    <w:rsid w:val="46641814"/>
    <w:rsid w:val="472E62F5"/>
    <w:rsid w:val="47AB7721"/>
    <w:rsid w:val="49026BA8"/>
    <w:rsid w:val="49E52DD5"/>
    <w:rsid w:val="4AB252A2"/>
    <w:rsid w:val="4B4E2D16"/>
    <w:rsid w:val="4B5A2646"/>
    <w:rsid w:val="4B7C315C"/>
    <w:rsid w:val="4BB06245"/>
    <w:rsid w:val="4BF54E39"/>
    <w:rsid w:val="4D2F41FE"/>
    <w:rsid w:val="4DFA480C"/>
    <w:rsid w:val="4E451EA8"/>
    <w:rsid w:val="4E46329B"/>
    <w:rsid w:val="4E5133B4"/>
    <w:rsid w:val="4E9B215A"/>
    <w:rsid w:val="4EE8340B"/>
    <w:rsid w:val="4F9574C0"/>
    <w:rsid w:val="4FD86DCF"/>
    <w:rsid w:val="4FE265B7"/>
    <w:rsid w:val="505E11A9"/>
    <w:rsid w:val="50893192"/>
    <w:rsid w:val="50B15470"/>
    <w:rsid w:val="50BD1A7B"/>
    <w:rsid w:val="50E6454A"/>
    <w:rsid w:val="51B05EC4"/>
    <w:rsid w:val="539714AF"/>
    <w:rsid w:val="54042AAD"/>
    <w:rsid w:val="5516017D"/>
    <w:rsid w:val="55277E07"/>
    <w:rsid w:val="55D74E50"/>
    <w:rsid w:val="561A1EEF"/>
    <w:rsid w:val="56DA1B0D"/>
    <w:rsid w:val="56F24C1A"/>
    <w:rsid w:val="577675F9"/>
    <w:rsid w:val="57B43C7D"/>
    <w:rsid w:val="58BD268E"/>
    <w:rsid w:val="594F1F73"/>
    <w:rsid w:val="5A4A2730"/>
    <w:rsid w:val="5AE87B0A"/>
    <w:rsid w:val="5B022B68"/>
    <w:rsid w:val="5BE87ACA"/>
    <w:rsid w:val="5CA50929"/>
    <w:rsid w:val="5D3F66DF"/>
    <w:rsid w:val="5D4137C8"/>
    <w:rsid w:val="5D656D58"/>
    <w:rsid w:val="5E4977D8"/>
    <w:rsid w:val="60AF592A"/>
    <w:rsid w:val="60CA62C0"/>
    <w:rsid w:val="61181721"/>
    <w:rsid w:val="622A5268"/>
    <w:rsid w:val="63AE3606"/>
    <w:rsid w:val="642C78E5"/>
    <w:rsid w:val="64371EBE"/>
    <w:rsid w:val="64497024"/>
    <w:rsid w:val="651C3B7C"/>
    <w:rsid w:val="659375BC"/>
    <w:rsid w:val="65AC068A"/>
    <w:rsid w:val="66042947"/>
    <w:rsid w:val="67317098"/>
    <w:rsid w:val="68294213"/>
    <w:rsid w:val="68305A82"/>
    <w:rsid w:val="69164798"/>
    <w:rsid w:val="6946062D"/>
    <w:rsid w:val="69C26425"/>
    <w:rsid w:val="6A3F4F2C"/>
    <w:rsid w:val="6AAD4314"/>
    <w:rsid w:val="6AFA59F3"/>
    <w:rsid w:val="6B686E01"/>
    <w:rsid w:val="6B981494"/>
    <w:rsid w:val="6C232688"/>
    <w:rsid w:val="6CBA18DE"/>
    <w:rsid w:val="6D127148"/>
    <w:rsid w:val="6D4F2026"/>
    <w:rsid w:val="6DC6202A"/>
    <w:rsid w:val="6DC9627D"/>
    <w:rsid w:val="6F0410A4"/>
    <w:rsid w:val="6F654505"/>
    <w:rsid w:val="6F873DEF"/>
    <w:rsid w:val="6FEC2FE7"/>
    <w:rsid w:val="70D2127B"/>
    <w:rsid w:val="70DE7774"/>
    <w:rsid w:val="70E86A37"/>
    <w:rsid w:val="714B6FA9"/>
    <w:rsid w:val="72B003FB"/>
    <w:rsid w:val="72EC65AF"/>
    <w:rsid w:val="740D4785"/>
    <w:rsid w:val="74EB0D75"/>
    <w:rsid w:val="75752316"/>
    <w:rsid w:val="758635D9"/>
    <w:rsid w:val="76832F25"/>
    <w:rsid w:val="769B16D3"/>
    <w:rsid w:val="76BF00F5"/>
    <w:rsid w:val="76EE0B02"/>
    <w:rsid w:val="78483FF8"/>
    <w:rsid w:val="784A7FBA"/>
    <w:rsid w:val="785E2ADB"/>
    <w:rsid w:val="797F578D"/>
    <w:rsid w:val="7A3F4C2E"/>
    <w:rsid w:val="7A721A4A"/>
    <w:rsid w:val="7A852544"/>
    <w:rsid w:val="7BDC717B"/>
    <w:rsid w:val="7D342485"/>
    <w:rsid w:val="7EEA7E01"/>
    <w:rsid w:val="7F22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zh-CN" w:bidi="ar-SA"/>
    </w:rPr>
  </w:style>
  <w:style w:type="paragraph" w:styleId="3">
    <w:name w:val="heading 1"/>
    <w:basedOn w:val="4"/>
    <w:next w:val="1"/>
    <w:link w:val="31"/>
    <w:autoRedefine/>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32"/>
    <w:autoRedefine/>
    <w:qFormat/>
    <w:uiPriority w:val="0"/>
    <w:pPr>
      <w:adjustRightInd w:val="0"/>
      <w:jc w:val="center"/>
      <w:textAlignment w:val="baseline"/>
      <w:outlineLvl w:val="1"/>
    </w:pPr>
    <w:rPr>
      <w:szCs w:val="20"/>
    </w:rPr>
  </w:style>
  <w:style w:type="paragraph" w:styleId="4">
    <w:name w:val="heading 3"/>
    <w:basedOn w:val="5"/>
    <w:next w:val="1"/>
    <w:link w:val="30"/>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link w:val="29"/>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27"/>
    <w:autoRedefine/>
    <w:qFormat/>
    <w:uiPriority w:val="0"/>
    <w:pPr>
      <w:ind w:firstLine="420"/>
      <w:jc w:val="right"/>
    </w:pPr>
    <w:rPr>
      <w:szCs w:val="20"/>
    </w:rPr>
  </w:style>
  <w:style w:type="paragraph" w:styleId="7">
    <w:name w:val="toc 7"/>
    <w:basedOn w:val="1"/>
    <w:next w:val="1"/>
    <w:autoRedefine/>
    <w:qFormat/>
    <w:uiPriority w:val="0"/>
    <w:pPr>
      <w:ind w:left="2520" w:leftChars="1200"/>
    </w:pPr>
  </w:style>
  <w:style w:type="paragraph" w:styleId="8">
    <w:name w:val="annotation text"/>
    <w:basedOn w:val="1"/>
    <w:link w:val="36"/>
    <w:autoRedefine/>
    <w:qFormat/>
    <w:uiPriority w:val="0"/>
    <w:rPr>
      <w:rFonts w:asciiTheme="minorEastAsia" w:hAnsiTheme="minorEastAsia" w:eastAsiaTheme="minorEastAsia"/>
    </w:r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99"/>
    <w:pPr>
      <w:spacing w:after="120"/>
      <w:ind w:left="420" w:leftChars="200"/>
    </w:pPr>
    <w:rPr>
      <w:rFonts w:eastAsia="宋体"/>
      <w:sz w:val="21"/>
    </w:rPr>
  </w:style>
  <w:style w:type="paragraph" w:styleId="11">
    <w:name w:val="Plain Text"/>
    <w:basedOn w:val="1"/>
    <w:link w:val="39"/>
    <w:autoRedefine/>
    <w:qFormat/>
    <w:uiPriority w:val="0"/>
    <w:rPr>
      <w:rFonts w:ascii="宋体" w:hAnsi="Courier New" w:cs="Courier New"/>
      <w:szCs w:val="21"/>
    </w:r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autoRedefine/>
    <w:qFormat/>
    <w:uiPriority w:val="0"/>
    <w:pPr>
      <w:spacing w:line="360" w:lineRule="auto"/>
    </w:pPr>
  </w:style>
  <w:style w:type="paragraph" w:styleId="16">
    <w:name w:val="Normal (Web)"/>
    <w:basedOn w:val="1"/>
    <w:autoRedefine/>
    <w:qFormat/>
    <w:uiPriority w:val="99"/>
    <w:pPr>
      <w:spacing w:beforeAutospacing="1" w:afterAutospacing="1"/>
    </w:pPr>
  </w:style>
  <w:style w:type="paragraph" w:styleId="17">
    <w:name w:val="annotation subject"/>
    <w:basedOn w:val="8"/>
    <w:next w:val="8"/>
    <w:link w:val="37"/>
    <w:qFormat/>
    <w:uiPriority w:val="0"/>
    <w:rPr>
      <w:b/>
      <w:bCs/>
    </w:rPr>
  </w:style>
  <w:style w:type="paragraph" w:styleId="18">
    <w:name w:val="Body Text First Indent 2"/>
    <w:basedOn w:val="10"/>
    <w:autoRedefine/>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basedOn w:val="21"/>
    <w:autoRedefine/>
    <w:qFormat/>
    <w:uiPriority w:val="0"/>
    <w:rPr>
      <w:sz w:val="21"/>
      <w:szCs w:val="21"/>
    </w:rPr>
  </w:style>
  <w:style w:type="paragraph" w:customStyle="1" w:styleId="2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7">
    <w:name w:val="正文缩进 Char"/>
    <w:link w:val="2"/>
    <w:autoRedefine/>
    <w:qFormat/>
    <w:uiPriority w:val="0"/>
    <w:rPr>
      <w:rFonts w:eastAsia="Times New Roman"/>
      <w:sz w:val="24"/>
    </w:rPr>
  </w:style>
  <w:style w:type="paragraph" w:styleId="28">
    <w:name w:val="List Paragraph"/>
    <w:basedOn w:val="1"/>
    <w:autoRedefine/>
    <w:qFormat/>
    <w:uiPriority w:val="0"/>
    <w:pPr>
      <w:ind w:firstLine="420" w:firstLineChars="200"/>
    </w:pPr>
    <w:rPr>
      <w:rFonts w:ascii="Calibri" w:hAnsi="Calibri"/>
      <w:szCs w:val="22"/>
    </w:rPr>
  </w:style>
  <w:style w:type="character" w:customStyle="1" w:styleId="29">
    <w:name w:val="标题 4 Char"/>
    <w:link w:val="5"/>
    <w:autoRedefine/>
    <w:qFormat/>
    <w:uiPriority w:val="9"/>
    <w:rPr>
      <w:rFonts w:ascii="Arial" w:hAnsi="Arial" w:eastAsia="黑体"/>
      <w:b/>
      <w:bCs/>
      <w:kern w:val="2"/>
      <w:sz w:val="28"/>
      <w:szCs w:val="28"/>
      <w:lang w:val="en-US" w:eastAsia="zh-CN" w:bidi="ar-SA"/>
    </w:rPr>
  </w:style>
  <w:style w:type="character" w:customStyle="1" w:styleId="30">
    <w:name w:val="标题 3 Char1"/>
    <w:link w:val="4"/>
    <w:autoRedefine/>
    <w:qFormat/>
    <w:uiPriority w:val="9"/>
    <w:rPr>
      <w:rFonts w:ascii="宋体" w:hAnsi="宋体" w:eastAsia="宋体"/>
      <w:b/>
      <w:bCs/>
      <w:kern w:val="2"/>
      <w:sz w:val="28"/>
      <w:szCs w:val="32"/>
      <w:lang w:val="en-US" w:eastAsia="zh-CN" w:bidi="ar-SA"/>
    </w:rPr>
  </w:style>
  <w:style w:type="character" w:customStyle="1" w:styleId="31">
    <w:name w:val="标题 1 Char"/>
    <w:link w:val="3"/>
    <w:autoRedefine/>
    <w:qFormat/>
    <w:uiPriority w:val="0"/>
    <w:rPr>
      <w:rFonts w:ascii="宋体" w:hAnsi="宋体" w:eastAsia="黑体"/>
      <w:b/>
      <w:bCs/>
      <w:kern w:val="44"/>
      <w:sz w:val="28"/>
      <w:szCs w:val="44"/>
      <w:lang w:val="en-US" w:eastAsia="zh-CN" w:bidi="ar-SA"/>
    </w:rPr>
  </w:style>
  <w:style w:type="character" w:customStyle="1" w:styleId="32">
    <w:name w:val="标题 2 Char"/>
    <w:link w:val="6"/>
    <w:autoRedefine/>
    <w:qFormat/>
    <w:uiPriority w:val="0"/>
    <w:rPr>
      <w:rFonts w:ascii="宋体" w:hAnsi="宋体" w:eastAsia="宋体"/>
      <w:b/>
      <w:bCs/>
      <w:sz w:val="24"/>
      <w:lang w:val="en-US" w:eastAsia="zh-CN" w:bidi="ar-SA"/>
    </w:rPr>
  </w:style>
  <w:style w:type="character" w:customStyle="1" w:styleId="33">
    <w:name w:val="标题 3 Char"/>
    <w:autoRedefine/>
    <w:qFormat/>
    <w:uiPriority w:val="0"/>
    <w:rPr>
      <w:rFonts w:ascii="黑体" w:eastAsia="黑体"/>
      <w:bCs/>
      <w:sz w:val="30"/>
    </w:rPr>
  </w:style>
  <w:style w:type="paragraph" w:customStyle="1" w:styleId="34">
    <w:name w:val="彩色列表 - 强调文字颜色 111"/>
    <w:basedOn w:val="1"/>
    <w:autoRedefine/>
    <w:qFormat/>
    <w:uiPriority w:val="0"/>
    <w:pPr>
      <w:ind w:firstLine="420" w:firstLineChars="200"/>
    </w:pPr>
  </w:style>
  <w:style w:type="paragraph" w:customStyle="1" w:styleId="35">
    <w:name w:val="列出段落1"/>
    <w:basedOn w:val="1"/>
    <w:autoRedefine/>
    <w:qFormat/>
    <w:uiPriority w:val="0"/>
    <w:pPr>
      <w:ind w:firstLine="420" w:firstLineChars="200"/>
    </w:pPr>
    <w:rPr>
      <w:szCs w:val="21"/>
    </w:rPr>
  </w:style>
  <w:style w:type="character" w:customStyle="1" w:styleId="36">
    <w:name w:val="批注文字 Char"/>
    <w:basedOn w:val="21"/>
    <w:link w:val="8"/>
    <w:qFormat/>
    <w:uiPriority w:val="0"/>
    <w:rPr>
      <w:rFonts w:asciiTheme="minorEastAsia" w:hAnsiTheme="minorEastAsia" w:eastAsiaTheme="minorEastAsia"/>
      <w:sz w:val="24"/>
      <w:szCs w:val="24"/>
    </w:rPr>
  </w:style>
  <w:style w:type="character" w:customStyle="1" w:styleId="37">
    <w:name w:val="批注主题 Char"/>
    <w:basedOn w:val="36"/>
    <w:link w:val="17"/>
    <w:qFormat/>
    <w:uiPriority w:val="0"/>
    <w:rPr>
      <w:rFonts w:asciiTheme="minorEastAsia" w:hAnsiTheme="minorEastAsia" w:eastAsiaTheme="minorEastAsia"/>
      <w:b/>
      <w:bCs/>
      <w:sz w:val="24"/>
      <w:szCs w:val="24"/>
    </w:rPr>
  </w:style>
  <w:style w:type="table" w:customStyle="1" w:styleId="38">
    <w:name w:val="网格型1"/>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纯文本 Char"/>
    <w:link w:val="11"/>
    <w:autoRedefine/>
    <w:qFormat/>
    <w:uiPriority w:val="0"/>
    <w:rPr>
      <w:rFonts w:ascii="宋体" w:hAnsi="Courier New" w:eastAsia="Times New Roman" w:cs="Courier New"/>
      <w:sz w:val="24"/>
      <w:szCs w:val="21"/>
    </w:rPr>
  </w:style>
  <w:style w:type="character" w:customStyle="1" w:styleId="40">
    <w:name w:val="文档正文 Char"/>
    <w:link w:val="41"/>
    <w:autoRedefine/>
    <w:qFormat/>
    <w:uiPriority w:val="0"/>
    <w:rPr>
      <w:rFonts w:ascii="宋体" w:hAnsi="宋体"/>
      <w:sz w:val="24"/>
      <w:szCs w:val="24"/>
    </w:rPr>
  </w:style>
  <w:style w:type="paragraph" w:customStyle="1" w:styleId="41">
    <w:name w:val="文档正文"/>
    <w:basedOn w:val="1"/>
    <w:link w:val="40"/>
    <w:autoRedefine/>
    <w:qFormat/>
    <w:uiPriority w:val="0"/>
    <w:pPr>
      <w:widowControl w:val="0"/>
      <w:spacing w:line="360" w:lineRule="auto"/>
      <w:ind w:firstLine="480" w:firstLineChars="200"/>
      <w:jc w:val="both"/>
    </w:pPr>
    <w:rPr>
      <w:rFonts w:ascii="宋体" w:hAnsi="宋体" w:eastAsia="宋体"/>
    </w:rPr>
  </w:style>
  <w:style w:type="paragraph" w:customStyle="1" w:styleId="42">
    <w:name w:val="正文1"/>
    <w:basedOn w:val="1"/>
    <w:autoRedefine/>
    <w:qFormat/>
    <w:uiPriority w:val="0"/>
    <w:pPr>
      <w:tabs>
        <w:tab w:val="left" w:pos="4"/>
      </w:tabs>
    </w:pPr>
    <w:rPr>
      <w:rFonts w:ascii="宋体" w:hAnsi="宋体"/>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224</Words>
  <Characters>262</Characters>
  <Lines>1</Lines>
  <Paragraphs>1</Paragraphs>
  <TotalTime>66</TotalTime>
  <ScaleCrop>false</ScaleCrop>
  <LinksUpToDate>false</LinksUpToDate>
  <CharactersWithSpaces>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2022-04-21T03:28:00Z</dcterms:created>
  <dc:creator>hp</dc:creator>
  <cp:lastModifiedBy>.</cp:lastModifiedBy>
  <dcterms:modified xsi:type="dcterms:W3CDTF">2025-04-17T10:28:15Z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5E7AAC98B007460286CEF66635ECAB74_13</vt:lpwstr>
  </property>
  <property fmtid="{D5CDD505-2E9C-101B-9397-08002B2CF9AE}" pid="4" name="KSOTemplateDocerSaveRecord">
    <vt:lpwstr>eyJoZGlkIjoiY2EyYzEzMWEzN2I1NWFlYTE3OGI0YmNlYjc4MDc0ZjYiLCJ1c2VySWQiOiIxNjA0NzI1MDM4In0=</vt:lpwstr>
  </property>
</Properties>
</file>