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FBF9D">
      <w:pPr>
        <w:spacing w:before="100" w:beforeAutospacing="1" w:after="100" w:afterAutospacing="1"/>
        <w:ind w:left="0" w:leftChars="0" w:firstLine="0" w:firstLineChars="0"/>
        <w:jc w:val="right"/>
        <w:outlineLvl w:val="1"/>
        <w:rPr>
          <w:rFonts w:hint="eastAsia" w:asciiTheme="minorEastAsia" w:hAnsiTheme="minorEastAsia" w:eastAsiaTheme="minorEastAsia"/>
          <w:b/>
          <w:bCs/>
          <w:color w:val="000000" w:themeColor="text1"/>
          <w:sz w:val="40"/>
          <w:szCs w:val="40"/>
          <w:highlight w:val="none"/>
          <w:lang w:eastAsia="zh-CN"/>
          <w14:textFill>
            <w14:solidFill>
              <w14:schemeClr w14:val="tx1"/>
            </w14:solidFill>
          </w14:textFill>
        </w:rPr>
      </w:pPr>
      <w:bookmarkStart w:id="0" w:name="_Hlk71456902"/>
      <w:r>
        <w:rPr>
          <w:rFonts w:hint="eastAsia" w:asciiTheme="minorEastAsia" w:hAnsiTheme="minorEastAsia" w:eastAsiaTheme="minorEastAsia"/>
          <w:b/>
          <w:spacing w:val="20"/>
          <w:sz w:val="28"/>
          <w:highlight w:val="none"/>
        </w:rPr>
        <w:t>项目编号：</w:t>
      </w:r>
      <w:r>
        <w:rPr>
          <w:rFonts w:hint="eastAsia" w:asciiTheme="minorEastAsia" w:hAnsiTheme="minorEastAsia" w:eastAsiaTheme="minorEastAsia"/>
          <w:b/>
          <w:spacing w:val="20"/>
          <w:sz w:val="28"/>
          <w:highlight w:val="none"/>
          <w:lang w:eastAsia="zh-CN"/>
        </w:rPr>
        <w:t>PSZXDL-2025-00061</w:t>
      </w:r>
    </w:p>
    <w:p w14:paraId="0DA6A861">
      <w:pPr>
        <w:ind w:left="0" w:leftChars="0" w:firstLine="0" w:firstLineChars="0"/>
        <w:jc w:val="center"/>
        <w:rPr>
          <w:rFonts w:cs="Arial" w:asciiTheme="minorEastAsia" w:hAnsiTheme="minorEastAsia" w:eastAsiaTheme="minorEastAsia"/>
          <w:sz w:val="52"/>
          <w:szCs w:val="52"/>
          <w:highlight w:val="none"/>
        </w:rPr>
      </w:pPr>
    </w:p>
    <w:p w14:paraId="4D964982">
      <w:pPr>
        <w:ind w:left="0" w:leftChars="0" w:firstLine="0" w:firstLineChars="0"/>
        <w:jc w:val="center"/>
        <w:rPr>
          <w:rFonts w:cs="Arial" w:asciiTheme="minorEastAsia" w:hAnsiTheme="minorEastAsia" w:eastAsiaTheme="minorEastAsia"/>
          <w:sz w:val="52"/>
          <w:szCs w:val="52"/>
          <w:highlight w:val="none"/>
        </w:rPr>
      </w:pPr>
    </w:p>
    <w:p w14:paraId="198EE9E1">
      <w:pPr>
        <w:ind w:left="0" w:leftChars="0" w:firstLine="0" w:firstLineChars="0"/>
        <w:jc w:val="center"/>
        <w:rPr>
          <w:rFonts w:cs="Arial" w:asciiTheme="minorEastAsia" w:hAnsiTheme="minorEastAsia" w:eastAsiaTheme="minorEastAsia"/>
          <w:sz w:val="52"/>
          <w:szCs w:val="52"/>
          <w:highlight w:val="none"/>
        </w:rPr>
      </w:pPr>
    </w:p>
    <w:p w14:paraId="1AAF1490">
      <w:pPr>
        <w:ind w:left="0" w:leftChars="0" w:firstLine="0" w:firstLineChars="0"/>
        <w:jc w:val="center"/>
        <w:rPr>
          <w:rFonts w:cs="Arial" w:asciiTheme="minorEastAsia" w:hAnsiTheme="minorEastAsia" w:eastAsiaTheme="minorEastAsia"/>
          <w:sz w:val="52"/>
          <w:szCs w:val="52"/>
          <w:highlight w:val="none"/>
        </w:rPr>
      </w:pPr>
      <w:r>
        <w:rPr>
          <w:rFonts w:hint="eastAsia" w:cs="Arial" w:asciiTheme="minorEastAsia" w:hAnsiTheme="minorEastAsia" w:eastAsiaTheme="minorEastAsia"/>
          <w:sz w:val="52"/>
          <w:szCs w:val="52"/>
          <w:highlight w:val="none"/>
        </w:rPr>
        <w:t>【工程类】</w:t>
      </w:r>
    </w:p>
    <w:p w14:paraId="49B49827">
      <w:pPr>
        <w:ind w:left="0" w:leftChars="0" w:firstLine="0" w:firstLineChars="0"/>
        <w:jc w:val="center"/>
        <w:rPr>
          <w:rFonts w:asciiTheme="minorEastAsia" w:hAnsiTheme="minorEastAsia" w:eastAsiaTheme="minorEastAsia"/>
          <w:sz w:val="52"/>
          <w:szCs w:val="52"/>
          <w:highlight w:val="none"/>
        </w:rPr>
      </w:pPr>
      <w:r>
        <w:rPr>
          <w:rFonts w:hint="eastAsia" w:asciiTheme="minorEastAsia" w:hAnsiTheme="minorEastAsia" w:eastAsiaTheme="minorEastAsia"/>
          <w:sz w:val="52"/>
          <w:szCs w:val="52"/>
          <w:highlight w:val="none"/>
          <w:lang w:eastAsia="zh-CN"/>
        </w:rPr>
        <w:t>深圳市坪山区中心医院2025年度水电类零星修缮服务项目</w:t>
      </w:r>
    </w:p>
    <w:p w14:paraId="50E2B06F">
      <w:pPr>
        <w:ind w:left="0" w:leftChars="0" w:firstLine="0" w:firstLineChars="0"/>
        <w:rPr>
          <w:rFonts w:asciiTheme="minorEastAsia" w:hAnsiTheme="minorEastAsia" w:eastAsiaTheme="minorEastAsia"/>
          <w:highlight w:val="none"/>
        </w:rPr>
      </w:pPr>
    </w:p>
    <w:p w14:paraId="23977801">
      <w:pPr>
        <w:ind w:left="0" w:leftChars="0" w:firstLine="0" w:firstLineChars="0"/>
        <w:rPr>
          <w:rFonts w:asciiTheme="minorEastAsia" w:hAnsiTheme="minorEastAsia" w:eastAsiaTheme="minorEastAsia"/>
          <w:highlight w:val="none"/>
        </w:rPr>
      </w:pPr>
    </w:p>
    <w:p w14:paraId="04E38480">
      <w:pPr>
        <w:ind w:left="0" w:leftChars="0" w:firstLine="0" w:firstLineChars="0"/>
        <w:rPr>
          <w:rFonts w:asciiTheme="minorEastAsia" w:hAnsiTheme="minorEastAsia" w:eastAsiaTheme="minorEastAsia"/>
          <w:highlight w:val="none"/>
        </w:rPr>
      </w:pPr>
    </w:p>
    <w:p w14:paraId="275ED694">
      <w:pPr>
        <w:ind w:left="0" w:leftChars="0" w:firstLine="0" w:firstLineChars="0"/>
        <w:rPr>
          <w:rFonts w:asciiTheme="minorEastAsia" w:hAnsiTheme="minorEastAsia" w:eastAsiaTheme="minorEastAsia"/>
          <w:highlight w:val="none"/>
        </w:rPr>
      </w:pPr>
    </w:p>
    <w:p w14:paraId="7C5AA874">
      <w:pPr>
        <w:widowControl w:val="0"/>
        <w:spacing w:after="96" w:afterLines="40"/>
        <w:ind w:left="0" w:leftChars="0" w:firstLine="0" w:firstLineChars="0"/>
        <w:jc w:val="center"/>
        <w:rPr>
          <w:rFonts w:asciiTheme="minorEastAsia" w:hAnsiTheme="minorEastAsia" w:eastAsiaTheme="minorEastAsia"/>
          <w:color w:val="000000" w:themeColor="text1"/>
          <w:sz w:val="72"/>
          <w:szCs w:val="52"/>
          <w:highlight w:val="none"/>
          <w14:textFill>
            <w14:solidFill>
              <w14:schemeClr w14:val="tx1"/>
            </w14:solidFill>
          </w14:textFill>
        </w:rPr>
      </w:pPr>
      <w:r>
        <w:rPr>
          <w:rFonts w:hint="eastAsia" w:asciiTheme="minorEastAsia" w:hAnsiTheme="minorEastAsia" w:eastAsiaTheme="minorEastAsia"/>
          <w:color w:val="000000" w:themeColor="text1"/>
          <w:sz w:val="72"/>
          <w:szCs w:val="52"/>
          <w:highlight w:val="none"/>
          <w14:textFill>
            <w14:solidFill>
              <w14:schemeClr w14:val="tx1"/>
            </w14:solidFill>
          </w14:textFill>
        </w:rPr>
        <w:t>招 标 文 件</w:t>
      </w:r>
    </w:p>
    <w:p w14:paraId="3CFD6F4A">
      <w:pPr>
        <w:pStyle w:val="15"/>
        <w:ind w:left="0" w:leftChars="0" w:firstLine="0" w:firstLineChars="0"/>
        <w:rPr>
          <w:rFonts w:asciiTheme="minorEastAsia" w:hAnsiTheme="minorEastAsia" w:eastAsiaTheme="minorEastAsia"/>
          <w:highlight w:val="none"/>
        </w:rPr>
      </w:pPr>
    </w:p>
    <w:p w14:paraId="61A33B2E">
      <w:pPr>
        <w:pStyle w:val="15"/>
        <w:ind w:left="0" w:leftChars="0" w:firstLine="0" w:firstLineChars="0"/>
        <w:rPr>
          <w:rFonts w:asciiTheme="minorEastAsia" w:hAnsiTheme="minorEastAsia" w:eastAsiaTheme="minorEastAsia"/>
          <w:highlight w:val="none"/>
        </w:rPr>
      </w:pPr>
    </w:p>
    <w:p w14:paraId="4E22309F">
      <w:pPr>
        <w:pStyle w:val="15"/>
        <w:ind w:left="0" w:leftChars="0" w:firstLine="0" w:firstLineChars="0"/>
        <w:rPr>
          <w:rFonts w:asciiTheme="minorEastAsia" w:hAnsiTheme="minorEastAsia" w:eastAsiaTheme="minorEastAsia"/>
          <w:highlight w:val="none"/>
        </w:rPr>
      </w:pPr>
    </w:p>
    <w:p w14:paraId="10B02698">
      <w:pPr>
        <w:pStyle w:val="9"/>
        <w:ind w:left="0" w:leftChars="0" w:firstLine="0" w:firstLineChars="0"/>
        <w:rPr>
          <w:rFonts w:asciiTheme="minorEastAsia" w:hAnsiTheme="minorEastAsia" w:eastAsiaTheme="minorEastAsia"/>
          <w:highlight w:val="none"/>
        </w:rPr>
      </w:pPr>
    </w:p>
    <w:p w14:paraId="50C55F19">
      <w:pPr>
        <w:pStyle w:val="15"/>
        <w:ind w:left="0" w:leftChars="0" w:firstLine="0" w:firstLineChars="0"/>
        <w:rPr>
          <w:rFonts w:asciiTheme="minorEastAsia" w:hAnsiTheme="minorEastAsia" w:eastAsiaTheme="minorEastAsia"/>
          <w:highlight w:val="none"/>
        </w:rPr>
      </w:pPr>
    </w:p>
    <w:p w14:paraId="3EDE1FAB">
      <w:pPr>
        <w:pStyle w:val="15"/>
        <w:widowControl w:val="0"/>
        <w:ind w:left="0" w:leftChars="0" w:firstLine="0" w:firstLineChars="0"/>
        <w:jc w:val="center"/>
        <w:rPr>
          <w:rFonts w:asciiTheme="minorEastAsia" w:hAnsiTheme="minorEastAsia" w:eastAsiaTheme="minorEastAsia"/>
          <w:highlight w:val="none"/>
        </w:rPr>
      </w:pPr>
      <w:r>
        <w:rPr>
          <w:rFonts w:hint="eastAsia" w:cs="Arial" w:asciiTheme="minorEastAsia" w:hAnsiTheme="minorEastAsia" w:eastAsiaTheme="minorEastAsia"/>
          <w:sz w:val="44"/>
          <w:highlight w:val="none"/>
        </w:rPr>
        <w:drawing>
          <wp:inline distT="0" distB="0" distL="114300" distR="114300">
            <wp:extent cx="1210945" cy="1210945"/>
            <wp:effectExtent l="0" t="0" r="8255" b="8255"/>
            <wp:docPr id="6" name="图片 6" descr="b6bbc1c3021ac190a7f1ff08bab79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6bbc1c3021ac190a7f1ff08bab79ef"/>
                    <pic:cNvPicPr>
                      <a:picLocks noChangeAspect="1"/>
                    </pic:cNvPicPr>
                  </pic:nvPicPr>
                  <pic:blipFill>
                    <a:blip r:embed="rId6"/>
                    <a:stretch>
                      <a:fillRect/>
                    </a:stretch>
                  </pic:blipFill>
                  <pic:spPr>
                    <a:xfrm>
                      <a:off x="0" y="0"/>
                      <a:ext cx="1210945" cy="1210945"/>
                    </a:xfrm>
                    <a:prstGeom prst="rect">
                      <a:avLst/>
                    </a:prstGeom>
                  </pic:spPr>
                </pic:pic>
              </a:graphicData>
            </a:graphic>
          </wp:inline>
        </w:drawing>
      </w:r>
    </w:p>
    <w:p w14:paraId="6A71B7F0">
      <w:pPr>
        <w:pStyle w:val="15"/>
        <w:widowControl w:val="0"/>
        <w:ind w:left="0" w:leftChars="0" w:firstLine="0" w:firstLineChars="0"/>
        <w:rPr>
          <w:rFonts w:asciiTheme="minorEastAsia" w:hAnsiTheme="minorEastAsia" w:eastAsiaTheme="minorEastAsia"/>
          <w:highlight w:val="none"/>
        </w:rPr>
      </w:pPr>
    </w:p>
    <w:p w14:paraId="27AA63B5">
      <w:pPr>
        <w:pStyle w:val="15"/>
        <w:widowControl w:val="0"/>
        <w:ind w:left="0" w:leftChars="0" w:firstLine="0" w:firstLineChars="0"/>
        <w:rPr>
          <w:rFonts w:asciiTheme="minorEastAsia" w:hAnsiTheme="minorEastAsia" w:eastAsiaTheme="minorEastAsia"/>
          <w:highlight w:val="none"/>
        </w:rPr>
      </w:pPr>
    </w:p>
    <w:p w14:paraId="4EBFD159">
      <w:pPr>
        <w:snapToGrid w:val="0"/>
        <w:ind w:left="0" w:leftChars="0" w:firstLine="0" w:firstLineChars="0"/>
        <w:jc w:val="center"/>
        <w:rPr>
          <w:rFonts w:cs="Arial" w:asciiTheme="minorEastAsia" w:hAnsiTheme="minorEastAsia" w:eastAsiaTheme="minorEastAsia"/>
          <w:b/>
          <w:bCs/>
          <w:sz w:val="36"/>
          <w:szCs w:val="36"/>
          <w:highlight w:val="none"/>
        </w:rPr>
      </w:pPr>
      <w:r>
        <w:rPr>
          <w:rFonts w:hint="eastAsia" w:cs="Arial" w:asciiTheme="minorEastAsia" w:hAnsiTheme="minorEastAsia" w:eastAsiaTheme="minorEastAsia"/>
          <w:b/>
          <w:bCs/>
          <w:sz w:val="36"/>
          <w:szCs w:val="36"/>
          <w:highlight w:val="none"/>
        </w:rPr>
        <w:t>友和保险经纪有限公司</w:t>
      </w:r>
    </w:p>
    <w:p w14:paraId="2FCF1ED2">
      <w:pPr>
        <w:snapToGrid w:val="0"/>
        <w:ind w:left="0" w:leftChars="0" w:firstLine="0" w:firstLineChars="0"/>
        <w:jc w:val="center"/>
        <w:rPr>
          <w:rFonts w:cs="Arial" w:asciiTheme="minorEastAsia" w:hAnsiTheme="minorEastAsia" w:eastAsiaTheme="minorEastAsia"/>
          <w:b/>
          <w:bCs/>
          <w:sz w:val="21"/>
          <w:szCs w:val="21"/>
          <w:highlight w:val="none"/>
        </w:rPr>
      </w:pPr>
    </w:p>
    <w:p w14:paraId="37DE2FD0">
      <w:pPr>
        <w:ind w:left="0" w:leftChars="0" w:firstLine="0" w:firstLineChars="0"/>
        <w:jc w:val="center"/>
        <w:rPr>
          <w:rFonts w:asciiTheme="minorEastAsia" w:hAnsiTheme="minorEastAsia" w:eastAsiaTheme="minorEastAsia"/>
          <w:highlight w:val="none"/>
        </w:rPr>
      </w:pPr>
      <w:r>
        <w:rPr>
          <w:rFonts w:hint="eastAsia" w:cs="Arial" w:asciiTheme="minorEastAsia" w:hAnsiTheme="minorEastAsia" w:eastAsiaTheme="minorEastAsia"/>
          <w:b/>
          <w:bCs/>
          <w:sz w:val="36"/>
          <w:szCs w:val="36"/>
          <w:highlight w:val="none"/>
        </w:rPr>
        <w:t>二</w:t>
      </w:r>
      <w:r>
        <w:rPr>
          <w:rFonts w:hint="eastAsia" w:cs="宋体" w:asciiTheme="minorEastAsia" w:hAnsiTheme="minorEastAsia" w:eastAsiaTheme="minorEastAsia"/>
          <w:b/>
          <w:bCs/>
          <w:sz w:val="36"/>
          <w:szCs w:val="36"/>
          <w:highlight w:val="none"/>
        </w:rPr>
        <w:t>〇</w:t>
      </w:r>
      <w:r>
        <w:rPr>
          <w:rFonts w:hint="eastAsia" w:cs="Arial" w:asciiTheme="minorEastAsia" w:hAnsiTheme="minorEastAsia" w:eastAsiaTheme="minorEastAsia"/>
          <w:b/>
          <w:bCs/>
          <w:sz w:val="36"/>
          <w:szCs w:val="36"/>
          <w:highlight w:val="none"/>
        </w:rPr>
        <w:t>二五年</w:t>
      </w:r>
      <w:r>
        <w:rPr>
          <w:rFonts w:hint="eastAsia" w:cs="宋体" w:asciiTheme="minorEastAsia" w:hAnsiTheme="minorEastAsia" w:eastAsiaTheme="minorEastAsia"/>
          <w:b/>
          <w:bCs/>
          <w:sz w:val="36"/>
          <w:szCs w:val="36"/>
          <w:highlight w:val="none"/>
          <w:lang w:val="en-US" w:eastAsia="zh-CN"/>
        </w:rPr>
        <w:t>四</w:t>
      </w:r>
      <w:r>
        <w:rPr>
          <w:rFonts w:hint="eastAsia" w:cs="Arial" w:asciiTheme="minorEastAsia" w:hAnsiTheme="minorEastAsia" w:eastAsiaTheme="minorEastAsia"/>
          <w:b/>
          <w:bCs/>
          <w:sz w:val="36"/>
          <w:szCs w:val="36"/>
          <w:highlight w:val="none"/>
        </w:rPr>
        <w:t>月</w:t>
      </w:r>
    </w:p>
    <w:p w14:paraId="05B380FC">
      <w:pPr>
        <w:pStyle w:val="16"/>
        <w:ind w:firstLine="800"/>
        <w:jc w:val="center"/>
        <w:outlineLvl w:val="1"/>
        <w:rPr>
          <w:rFonts w:cs="黑体" w:asciiTheme="minorEastAsia" w:hAnsiTheme="minorEastAsia" w:eastAsiaTheme="minorEastAsia"/>
          <w:sz w:val="40"/>
          <w:szCs w:val="40"/>
          <w:highlight w:val="none"/>
        </w:rPr>
        <w:sectPr>
          <w:footerReference r:id="rId3" w:type="default"/>
          <w:type w:val="continuous"/>
          <w:pgSz w:w="11906" w:h="16838"/>
          <w:pgMar w:top="1440" w:right="1800" w:bottom="1440" w:left="1800" w:header="720" w:footer="720" w:gutter="0"/>
          <w:pgNumType w:start="1"/>
          <w:cols w:space="720" w:num="1"/>
        </w:sectPr>
      </w:pPr>
    </w:p>
    <w:p w14:paraId="6ECB37C8">
      <w:pPr>
        <w:spacing w:before="100" w:beforeAutospacing="1" w:after="100" w:afterAutospacing="1"/>
        <w:ind w:left="0" w:leftChars="0" w:firstLine="0" w:firstLineChars="0"/>
        <w:jc w:val="center"/>
        <w:outlineLvl w:val="1"/>
        <w:rPr>
          <w:rFonts w:cs="黑体" w:asciiTheme="minorEastAsia" w:hAnsiTheme="minorEastAsia" w:eastAsiaTheme="minorEastAsia"/>
          <w:color w:val="000000" w:themeColor="text1"/>
          <w:sz w:val="40"/>
          <w:szCs w:val="40"/>
          <w:highlight w:val="none"/>
          <w14:textFill>
            <w14:solidFill>
              <w14:schemeClr w14:val="tx1"/>
            </w14:solidFill>
          </w14:textFill>
        </w:rPr>
      </w:pPr>
      <w:r>
        <w:rPr>
          <w:rFonts w:hint="eastAsia" w:cs="黑体" w:asciiTheme="minorEastAsia" w:hAnsiTheme="minorEastAsia" w:eastAsiaTheme="minorEastAsia"/>
          <w:color w:val="000000" w:themeColor="text1"/>
          <w:sz w:val="40"/>
          <w:szCs w:val="40"/>
          <w:highlight w:val="none"/>
          <w14:textFill>
            <w14:solidFill>
              <w14:schemeClr w14:val="tx1"/>
            </w14:solidFill>
          </w14:textFill>
        </w:rPr>
        <w:t>招标文件信息</w:t>
      </w:r>
    </w:p>
    <w:tbl>
      <w:tblPr>
        <w:tblStyle w:val="19"/>
        <w:tblW w:w="8690" w:type="dxa"/>
        <w:jc w:val="center"/>
        <w:tblCellSpacing w:w="0" w:type="dxa"/>
        <w:tblLayout w:type="autofit"/>
        <w:tblCellMar>
          <w:top w:w="45" w:type="dxa"/>
          <w:left w:w="45" w:type="dxa"/>
          <w:bottom w:w="45" w:type="dxa"/>
          <w:right w:w="45" w:type="dxa"/>
        </w:tblCellMar>
      </w:tblPr>
      <w:tblGrid>
        <w:gridCol w:w="3043"/>
        <w:gridCol w:w="5647"/>
      </w:tblGrid>
      <w:tr w14:paraId="5266BD41">
        <w:tblPrEx>
          <w:tblCellMar>
            <w:top w:w="45" w:type="dxa"/>
            <w:left w:w="45" w:type="dxa"/>
            <w:bottom w:w="45" w:type="dxa"/>
            <w:right w:w="45" w:type="dxa"/>
          </w:tblCellMar>
        </w:tblPrEx>
        <w:trPr>
          <w:trHeight w:val="738" w:hRule="atLeast"/>
          <w:tblCellSpacing w:w="0" w:type="dxa"/>
          <w:jc w:val="center"/>
        </w:trPr>
        <w:tc>
          <w:tcPr>
            <w:tcW w:w="3043" w:type="dxa"/>
            <w:vAlign w:val="center"/>
          </w:tcPr>
          <w:p w14:paraId="0527D3B8">
            <w:pPr>
              <w:keepNext w:val="0"/>
              <w:keepLines w:val="0"/>
              <w:widowControl/>
              <w:suppressLineNumbers w:val="0"/>
              <w:spacing w:before="0" w:beforeAutospacing="0" w:after="0" w:afterAutospacing="0"/>
              <w:ind w:left="0" w:right="0" w:firstLine="600"/>
              <w:jc w:val="right"/>
              <w:rPr>
                <w:rFonts w:hint="default" w:cs="宋体" w:asciiTheme="minorEastAsia" w:hAnsiTheme="minorEastAsia" w:eastAsiaTheme="minorEastAsia"/>
                <w:sz w:val="30"/>
                <w:szCs w:val="30"/>
                <w:highlight w:val="none"/>
              </w:rPr>
            </w:pPr>
            <w:r>
              <w:rPr>
                <w:rFonts w:hint="default" w:cs="宋体" w:asciiTheme="minorEastAsia" w:hAnsiTheme="minorEastAsia" w:eastAsiaTheme="minorEastAsia"/>
                <w:sz w:val="30"/>
                <w:szCs w:val="30"/>
                <w:highlight w:val="none"/>
              </w:rPr>
              <w:t>项目编号：</w:t>
            </w:r>
          </w:p>
        </w:tc>
        <w:tc>
          <w:tcPr>
            <w:tcW w:w="5647" w:type="dxa"/>
            <w:vAlign w:val="center"/>
          </w:tcPr>
          <w:p w14:paraId="63F1E839">
            <w:pPr>
              <w:keepNext w:val="0"/>
              <w:keepLines w:val="0"/>
              <w:widowControl/>
              <w:suppressLineNumbers w:val="0"/>
              <w:spacing w:before="0" w:beforeAutospacing="0" w:after="0" w:afterAutospacing="0"/>
              <w:ind w:left="0" w:right="0"/>
              <w:rPr>
                <w:rFonts w:hint="eastAsia" w:cs="宋体" w:asciiTheme="minorEastAsia" w:hAnsiTheme="minorEastAsia" w:eastAsiaTheme="minorEastAsia"/>
                <w:sz w:val="30"/>
                <w:szCs w:val="30"/>
                <w:highlight w:val="none"/>
                <w:lang w:eastAsia="zh-CN"/>
              </w:rPr>
            </w:pPr>
            <w:r>
              <w:rPr>
                <w:rFonts w:hint="eastAsia" w:cs="宋体" w:asciiTheme="minorEastAsia" w:hAnsiTheme="minorEastAsia" w:eastAsiaTheme="minorEastAsia"/>
                <w:sz w:val="30"/>
                <w:szCs w:val="30"/>
                <w:highlight w:val="none"/>
                <w:lang w:eastAsia="zh-CN"/>
              </w:rPr>
              <w:t>PSZXDL-2025-00061</w:t>
            </w:r>
          </w:p>
        </w:tc>
      </w:tr>
      <w:tr w14:paraId="4FD9D78D">
        <w:tblPrEx>
          <w:tblCellMar>
            <w:top w:w="45" w:type="dxa"/>
            <w:left w:w="45" w:type="dxa"/>
            <w:bottom w:w="45" w:type="dxa"/>
            <w:right w:w="45" w:type="dxa"/>
          </w:tblCellMar>
        </w:tblPrEx>
        <w:trPr>
          <w:trHeight w:val="738" w:hRule="atLeast"/>
          <w:tblCellSpacing w:w="0" w:type="dxa"/>
          <w:jc w:val="center"/>
        </w:trPr>
        <w:tc>
          <w:tcPr>
            <w:tcW w:w="3043" w:type="dxa"/>
            <w:vAlign w:val="center"/>
          </w:tcPr>
          <w:p w14:paraId="4A774BB1">
            <w:pPr>
              <w:keepNext w:val="0"/>
              <w:keepLines w:val="0"/>
              <w:widowControl/>
              <w:suppressLineNumbers w:val="0"/>
              <w:spacing w:before="0" w:beforeAutospacing="0" w:after="0" w:afterAutospacing="0"/>
              <w:ind w:left="0" w:right="0" w:firstLine="600"/>
              <w:jc w:val="right"/>
              <w:rPr>
                <w:rFonts w:hint="default" w:asciiTheme="minorEastAsia" w:hAnsiTheme="minorEastAsia" w:eastAsiaTheme="minorEastAsia"/>
                <w:sz w:val="30"/>
                <w:szCs w:val="30"/>
                <w:highlight w:val="none"/>
              </w:rPr>
            </w:pPr>
            <w:r>
              <w:rPr>
                <w:rFonts w:hint="default" w:cs="宋体" w:asciiTheme="minorEastAsia" w:hAnsiTheme="minorEastAsia" w:eastAsiaTheme="minorEastAsia"/>
                <w:sz w:val="30"/>
                <w:szCs w:val="30"/>
                <w:highlight w:val="none"/>
              </w:rPr>
              <w:t>项目名称：</w:t>
            </w:r>
          </w:p>
        </w:tc>
        <w:tc>
          <w:tcPr>
            <w:tcW w:w="5647" w:type="dxa"/>
            <w:vAlign w:val="center"/>
          </w:tcPr>
          <w:p w14:paraId="5D9FA069">
            <w:pPr>
              <w:keepNext w:val="0"/>
              <w:keepLines w:val="0"/>
              <w:widowControl/>
              <w:suppressLineNumbers w:val="0"/>
              <w:spacing w:before="0" w:beforeAutospacing="0" w:after="0" w:afterAutospacing="0"/>
              <w:ind w:left="0" w:right="0"/>
              <w:rPr>
                <w:rFonts w:hint="eastAsia" w:asciiTheme="minorEastAsia" w:hAnsiTheme="minorEastAsia" w:eastAsiaTheme="minorEastAsia"/>
                <w:sz w:val="30"/>
                <w:szCs w:val="30"/>
                <w:highlight w:val="none"/>
                <w:lang w:eastAsia="zh-CN"/>
              </w:rPr>
            </w:pPr>
            <w:r>
              <w:rPr>
                <w:rFonts w:hint="eastAsia" w:cs="宋体" w:asciiTheme="minorEastAsia" w:hAnsiTheme="minorEastAsia" w:eastAsiaTheme="minorEastAsia"/>
                <w:sz w:val="30"/>
                <w:szCs w:val="30"/>
                <w:highlight w:val="none"/>
                <w:lang w:eastAsia="zh-CN"/>
              </w:rPr>
              <w:t>深圳市坪山区中心医院2025年度水电类零星修缮服务项目</w:t>
            </w:r>
          </w:p>
        </w:tc>
      </w:tr>
      <w:tr w14:paraId="0FDB0471">
        <w:tblPrEx>
          <w:tblCellMar>
            <w:top w:w="45" w:type="dxa"/>
            <w:left w:w="45" w:type="dxa"/>
            <w:bottom w:w="45" w:type="dxa"/>
            <w:right w:w="45" w:type="dxa"/>
          </w:tblCellMar>
        </w:tblPrEx>
        <w:trPr>
          <w:trHeight w:val="738" w:hRule="atLeast"/>
          <w:tblCellSpacing w:w="0" w:type="dxa"/>
          <w:jc w:val="center"/>
        </w:trPr>
        <w:tc>
          <w:tcPr>
            <w:tcW w:w="3043" w:type="dxa"/>
            <w:vAlign w:val="center"/>
          </w:tcPr>
          <w:p w14:paraId="732F1C47">
            <w:pPr>
              <w:keepNext w:val="0"/>
              <w:keepLines w:val="0"/>
              <w:widowControl/>
              <w:suppressLineNumbers w:val="0"/>
              <w:spacing w:before="0" w:beforeAutospacing="0" w:after="0" w:afterAutospacing="0"/>
              <w:ind w:left="0" w:right="0" w:firstLine="600"/>
              <w:jc w:val="right"/>
              <w:rPr>
                <w:rFonts w:hint="default" w:asciiTheme="minorEastAsia" w:hAnsiTheme="minorEastAsia" w:eastAsiaTheme="minorEastAsia"/>
                <w:sz w:val="30"/>
                <w:szCs w:val="30"/>
                <w:highlight w:val="none"/>
              </w:rPr>
            </w:pPr>
            <w:r>
              <w:rPr>
                <w:rFonts w:hint="default" w:cs="宋体" w:asciiTheme="minorEastAsia" w:hAnsiTheme="minorEastAsia" w:eastAsiaTheme="minorEastAsia"/>
                <w:sz w:val="30"/>
                <w:szCs w:val="30"/>
                <w:highlight w:val="none"/>
              </w:rPr>
              <w:t>包 号：</w:t>
            </w:r>
          </w:p>
        </w:tc>
        <w:tc>
          <w:tcPr>
            <w:tcW w:w="5647" w:type="dxa"/>
            <w:vAlign w:val="center"/>
          </w:tcPr>
          <w:p w14:paraId="715CCABF">
            <w:pPr>
              <w:keepNext w:val="0"/>
              <w:keepLines w:val="0"/>
              <w:widowControl/>
              <w:suppressLineNumbers w:val="0"/>
              <w:spacing w:before="0" w:beforeAutospacing="0" w:after="0" w:afterAutospacing="0"/>
              <w:ind w:left="0" w:right="0"/>
              <w:rPr>
                <w:rFonts w:hint="default" w:asciiTheme="minorEastAsia" w:hAnsiTheme="minorEastAsia" w:eastAsiaTheme="minorEastAsia"/>
                <w:sz w:val="30"/>
                <w:szCs w:val="30"/>
                <w:highlight w:val="none"/>
              </w:rPr>
            </w:pPr>
            <w:r>
              <w:rPr>
                <w:rFonts w:hint="default" w:cs="宋体" w:asciiTheme="minorEastAsia" w:hAnsiTheme="minorEastAsia" w:eastAsiaTheme="minorEastAsia"/>
                <w:sz w:val="30"/>
                <w:szCs w:val="30"/>
                <w:highlight w:val="none"/>
              </w:rPr>
              <w:t>A</w:t>
            </w:r>
          </w:p>
        </w:tc>
      </w:tr>
      <w:tr w14:paraId="0DC18D26">
        <w:tblPrEx>
          <w:tblCellMar>
            <w:top w:w="45" w:type="dxa"/>
            <w:left w:w="45" w:type="dxa"/>
            <w:bottom w:w="45" w:type="dxa"/>
            <w:right w:w="45" w:type="dxa"/>
          </w:tblCellMar>
        </w:tblPrEx>
        <w:trPr>
          <w:trHeight w:val="738" w:hRule="atLeast"/>
          <w:tblCellSpacing w:w="0" w:type="dxa"/>
          <w:jc w:val="center"/>
        </w:trPr>
        <w:tc>
          <w:tcPr>
            <w:tcW w:w="3043" w:type="dxa"/>
            <w:vAlign w:val="center"/>
          </w:tcPr>
          <w:p w14:paraId="60460AB0">
            <w:pPr>
              <w:keepNext w:val="0"/>
              <w:keepLines w:val="0"/>
              <w:widowControl/>
              <w:suppressLineNumbers w:val="0"/>
              <w:spacing w:before="0" w:beforeAutospacing="0" w:after="0" w:afterAutospacing="0"/>
              <w:ind w:left="0" w:right="0" w:firstLine="600"/>
              <w:jc w:val="right"/>
              <w:rPr>
                <w:rFonts w:hint="default" w:asciiTheme="minorEastAsia" w:hAnsiTheme="minorEastAsia" w:eastAsiaTheme="minorEastAsia"/>
                <w:sz w:val="30"/>
                <w:szCs w:val="30"/>
                <w:highlight w:val="none"/>
              </w:rPr>
            </w:pPr>
            <w:r>
              <w:rPr>
                <w:rFonts w:hint="default" w:cs="宋体" w:asciiTheme="minorEastAsia" w:hAnsiTheme="minorEastAsia" w:eastAsiaTheme="minorEastAsia"/>
                <w:sz w:val="30"/>
                <w:szCs w:val="30"/>
                <w:highlight w:val="none"/>
              </w:rPr>
              <w:t>项目类型：</w:t>
            </w:r>
          </w:p>
        </w:tc>
        <w:tc>
          <w:tcPr>
            <w:tcW w:w="5647" w:type="dxa"/>
            <w:vAlign w:val="center"/>
          </w:tcPr>
          <w:p w14:paraId="7A14DF25">
            <w:pPr>
              <w:keepNext w:val="0"/>
              <w:keepLines w:val="0"/>
              <w:widowControl/>
              <w:suppressLineNumbers w:val="0"/>
              <w:spacing w:before="0" w:beforeAutospacing="0" w:after="0" w:afterAutospacing="0"/>
              <w:ind w:left="0" w:right="0"/>
              <w:rPr>
                <w:rFonts w:hint="default" w:asciiTheme="minorEastAsia" w:hAnsiTheme="minorEastAsia" w:eastAsiaTheme="minorEastAsia"/>
                <w:sz w:val="30"/>
                <w:szCs w:val="30"/>
                <w:highlight w:val="none"/>
              </w:rPr>
            </w:pPr>
            <w:r>
              <w:rPr>
                <w:rFonts w:hint="default" w:cs="宋体" w:asciiTheme="minorEastAsia" w:hAnsiTheme="minorEastAsia" w:eastAsiaTheme="minorEastAsia"/>
                <w:sz w:val="30"/>
                <w:szCs w:val="30"/>
                <w:highlight w:val="none"/>
              </w:rPr>
              <w:t>工程类</w:t>
            </w:r>
          </w:p>
        </w:tc>
      </w:tr>
      <w:tr w14:paraId="4CB512A8">
        <w:tblPrEx>
          <w:tblCellMar>
            <w:top w:w="45" w:type="dxa"/>
            <w:left w:w="45" w:type="dxa"/>
            <w:bottom w:w="45" w:type="dxa"/>
            <w:right w:w="45" w:type="dxa"/>
          </w:tblCellMar>
        </w:tblPrEx>
        <w:trPr>
          <w:trHeight w:val="738" w:hRule="atLeast"/>
          <w:tblCellSpacing w:w="0" w:type="dxa"/>
          <w:jc w:val="center"/>
        </w:trPr>
        <w:tc>
          <w:tcPr>
            <w:tcW w:w="3043" w:type="dxa"/>
            <w:vAlign w:val="center"/>
          </w:tcPr>
          <w:p w14:paraId="5550A446">
            <w:pPr>
              <w:keepNext w:val="0"/>
              <w:keepLines w:val="0"/>
              <w:widowControl/>
              <w:suppressLineNumbers w:val="0"/>
              <w:spacing w:before="0" w:beforeAutospacing="0" w:after="0" w:afterAutospacing="0"/>
              <w:ind w:left="0" w:right="0" w:firstLine="600"/>
              <w:jc w:val="right"/>
              <w:rPr>
                <w:rFonts w:hint="default" w:asciiTheme="minorEastAsia" w:hAnsiTheme="minorEastAsia" w:eastAsiaTheme="minorEastAsia"/>
                <w:sz w:val="30"/>
                <w:szCs w:val="30"/>
                <w:highlight w:val="none"/>
              </w:rPr>
            </w:pPr>
            <w:r>
              <w:rPr>
                <w:rFonts w:hint="default" w:cs="宋体" w:asciiTheme="minorEastAsia" w:hAnsiTheme="minorEastAsia" w:eastAsiaTheme="minorEastAsia"/>
                <w:sz w:val="30"/>
                <w:szCs w:val="30"/>
                <w:highlight w:val="none"/>
              </w:rPr>
              <w:t>采购方式：</w:t>
            </w:r>
          </w:p>
        </w:tc>
        <w:tc>
          <w:tcPr>
            <w:tcW w:w="5647" w:type="dxa"/>
            <w:vAlign w:val="center"/>
          </w:tcPr>
          <w:p w14:paraId="11BAF77C">
            <w:pPr>
              <w:keepNext w:val="0"/>
              <w:keepLines w:val="0"/>
              <w:widowControl/>
              <w:suppressLineNumbers w:val="0"/>
              <w:spacing w:before="0" w:beforeAutospacing="0" w:after="0" w:afterAutospacing="0"/>
              <w:ind w:left="0" w:right="0"/>
              <w:rPr>
                <w:rFonts w:hint="default" w:asciiTheme="minorEastAsia" w:hAnsiTheme="minorEastAsia" w:eastAsiaTheme="minorEastAsia"/>
                <w:sz w:val="30"/>
                <w:szCs w:val="30"/>
                <w:highlight w:val="none"/>
              </w:rPr>
            </w:pPr>
            <w:r>
              <w:rPr>
                <w:rFonts w:hint="default" w:cs="宋体" w:asciiTheme="minorEastAsia" w:hAnsiTheme="minorEastAsia" w:eastAsiaTheme="minorEastAsia"/>
                <w:sz w:val="30"/>
                <w:szCs w:val="30"/>
                <w:highlight w:val="none"/>
              </w:rPr>
              <w:t>公开招标</w:t>
            </w:r>
          </w:p>
        </w:tc>
      </w:tr>
      <w:tr w14:paraId="0A20462E">
        <w:tblPrEx>
          <w:tblCellMar>
            <w:top w:w="45" w:type="dxa"/>
            <w:left w:w="45" w:type="dxa"/>
            <w:bottom w:w="45" w:type="dxa"/>
            <w:right w:w="45" w:type="dxa"/>
          </w:tblCellMar>
        </w:tblPrEx>
        <w:trPr>
          <w:trHeight w:val="738" w:hRule="atLeast"/>
          <w:tblCellSpacing w:w="0" w:type="dxa"/>
          <w:jc w:val="center"/>
        </w:trPr>
        <w:tc>
          <w:tcPr>
            <w:tcW w:w="3043" w:type="dxa"/>
            <w:vAlign w:val="center"/>
          </w:tcPr>
          <w:p w14:paraId="5999A33A">
            <w:pPr>
              <w:keepNext w:val="0"/>
              <w:keepLines w:val="0"/>
              <w:widowControl/>
              <w:suppressLineNumbers w:val="0"/>
              <w:spacing w:before="0" w:beforeAutospacing="0" w:after="0" w:afterAutospacing="0"/>
              <w:ind w:left="0" w:right="0" w:firstLine="600"/>
              <w:jc w:val="right"/>
              <w:rPr>
                <w:rFonts w:hint="default" w:asciiTheme="minorEastAsia" w:hAnsiTheme="minorEastAsia" w:eastAsiaTheme="minorEastAsia"/>
                <w:sz w:val="30"/>
                <w:szCs w:val="30"/>
                <w:highlight w:val="none"/>
              </w:rPr>
            </w:pPr>
            <w:r>
              <w:rPr>
                <w:rFonts w:hint="default" w:cs="宋体" w:asciiTheme="minorEastAsia" w:hAnsiTheme="minorEastAsia" w:eastAsiaTheme="minorEastAsia"/>
                <w:sz w:val="30"/>
                <w:szCs w:val="30"/>
                <w:highlight w:val="none"/>
              </w:rPr>
              <w:t>货币类型：</w:t>
            </w:r>
          </w:p>
        </w:tc>
        <w:tc>
          <w:tcPr>
            <w:tcW w:w="5647" w:type="dxa"/>
            <w:vAlign w:val="center"/>
          </w:tcPr>
          <w:p w14:paraId="7617CCFF">
            <w:pPr>
              <w:keepNext w:val="0"/>
              <w:keepLines w:val="0"/>
              <w:widowControl/>
              <w:suppressLineNumbers w:val="0"/>
              <w:spacing w:before="0" w:beforeAutospacing="0" w:after="0" w:afterAutospacing="0"/>
              <w:ind w:left="0" w:right="0"/>
              <w:rPr>
                <w:rFonts w:hint="default" w:asciiTheme="minorEastAsia" w:hAnsiTheme="minorEastAsia" w:eastAsiaTheme="minorEastAsia"/>
                <w:sz w:val="30"/>
                <w:szCs w:val="30"/>
                <w:highlight w:val="none"/>
              </w:rPr>
            </w:pPr>
            <w:r>
              <w:rPr>
                <w:rFonts w:hint="default" w:cs="宋体" w:asciiTheme="minorEastAsia" w:hAnsiTheme="minorEastAsia" w:eastAsiaTheme="minorEastAsia"/>
                <w:sz w:val="30"/>
                <w:szCs w:val="30"/>
                <w:highlight w:val="none"/>
              </w:rPr>
              <w:t>人民币</w:t>
            </w:r>
          </w:p>
        </w:tc>
      </w:tr>
      <w:tr w14:paraId="53E7B350">
        <w:tblPrEx>
          <w:tblCellMar>
            <w:top w:w="45" w:type="dxa"/>
            <w:left w:w="45" w:type="dxa"/>
            <w:bottom w:w="45" w:type="dxa"/>
            <w:right w:w="45" w:type="dxa"/>
          </w:tblCellMar>
        </w:tblPrEx>
        <w:trPr>
          <w:trHeight w:val="738" w:hRule="atLeast"/>
          <w:tblCellSpacing w:w="0" w:type="dxa"/>
          <w:jc w:val="center"/>
        </w:trPr>
        <w:tc>
          <w:tcPr>
            <w:tcW w:w="3043" w:type="dxa"/>
            <w:vAlign w:val="center"/>
          </w:tcPr>
          <w:p w14:paraId="133109C9">
            <w:pPr>
              <w:keepNext w:val="0"/>
              <w:keepLines w:val="0"/>
              <w:widowControl/>
              <w:suppressLineNumbers w:val="0"/>
              <w:spacing w:before="0" w:beforeAutospacing="0" w:after="0" w:afterAutospacing="0"/>
              <w:ind w:left="0" w:right="0" w:firstLine="600"/>
              <w:jc w:val="right"/>
              <w:rPr>
                <w:rFonts w:hint="default" w:asciiTheme="minorEastAsia" w:hAnsiTheme="minorEastAsia" w:eastAsiaTheme="minorEastAsia"/>
                <w:sz w:val="30"/>
                <w:szCs w:val="30"/>
                <w:highlight w:val="none"/>
              </w:rPr>
            </w:pPr>
            <w:r>
              <w:rPr>
                <w:rFonts w:hint="default" w:cs="宋体" w:asciiTheme="minorEastAsia" w:hAnsiTheme="minorEastAsia" w:eastAsiaTheme="minorEastAsia"/>
                <w:sz w:val="30"/>
                <w:szCs w:val="30"/>
                <w:highlight w:val="none"/>
              </w:rPr>
              <w:t>评标方法：</w:t>
            </w:r>
          </w:p>
        </w:tc>
        <w:tc>
          <w:tcPr>
            <w:tcW w:w="5647" w:type="dxa"/>
            <w:vAlign w:val="center"/>
          </w:tcPr>
          <w:p w14:paraId="5B512AE6">
            <w:pPr>
              <w:keepNext w:val="0"/>
              <w:keepLines w:val="0"/>
              <w:widowControl/>
              <w:suppressLineNumbers w:val="0"/>
              <w:spacing w:before="0" w:beforeAutospacing="0" w:after="0" w:afterAutospacing="0"/>
              <w:ind w:left="0" w:right="0"/>
              <w:rPr>
                <w:rFonts w:hint="default" w:asciiTheme="minorEastAsia" w:hAnsiTheme="minorEastAsia" w:eastAsiaTheme="minorEastAsia"/>
                <w:sz w:val="30"/>
                <w:szCs w:val="30"/>
                <w:highlight w:val="none"/>
              </w:rPr>
            </w:pPr>
            <w:r>
              <w:rPr>
                <w:rFonts w:hint="default" w:cs="宋体" w:asciiTheme="minorEastAsia" w:hAnsiTheme="minorEastAsia" w:eastAsiaTheme="minorEastAsia"/>
                <w:sz w:val="30"/>
                <w:szCs w:val="30"/>
                <w:highlight w:val="none"/>
              </w:rPr>
              <w:t>综合评分法</w:t>
            </w:r>
          </w:p>
        </w:tc>
      </w:tr>
      <w:bookmarkEnd w:id="0"/>
    </w:tbl>
    <w:p w14:paraId="7AD6E444">
      <w:pPr>
        <w:pStyle w:val="16"/>
        <w:ind w:left="0" w:leftChars="0" w:firstLine="0" w:firstLineChars="0"/>
        <w:jc w:val="center"/>
        <w:outlineLvl w:val="1"/>
        <w:rPr>
          <w:rFonts w:cs="黑体" w:asciiTheme="minorEastAsia" w:hAnsiTheme="minorEastAsia" w:eastAsiaTheme="minorEastAsia"/>
          <w:sz w:val="40"/>
          <w:szCs w:val="40"/>
          <w:highlight w:val="none"/>
        </w:rPr>
      </w:pPr>
      <w:r>
        <w:rPr>
          <w:rFonts w:hint="eastAsia" w:cs="黑体" w:asciiTheme="minorEastAsia" w:hAnsiTheme="minorEastAsia" w:eastAsiaTheme="minorEastAsia"/>
          <w:sz w:val="40"/>
          <w:szCs w:val="40"/>
          <w:highlight w:val="none"/>
        </w:rPr>
        <w:t>资格性审查表</w:t>
      </w:r>
    </w:p>
    <w:tbl>
      <w:tblPr>
        <w:tblStyle w:val="19"/>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14:paraId="6B7A8A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1000D99">
            <w:pPr>
              <w:keepNext w:val="0"/>
              <w:keepLines w:val="0"/>
              <w:widowControl/>
              <w:suppressLineNumbers w:val="0"/>
              <w:spacing w:before="0" w:beforeAutospacing="0" w:after="0" w:afterAutospacing="0"/>
              <w:ind w:left="0" w:leftChars="0" w:right="0" w:firstLine="0" w:firstLineChars="0"/>
              <w:rPr>
                <w:rFonts w:hint="default" w:asciiTheme="minorEastAsia" w:hAnsiTheme="minorEastAsia" w:eastAsiaTheme="minorEastAsia"/>
                <w:sz w:val="28"/>
                <w:szCs w:val="28"/>
                <w:highlight w:val="none"/>
              </w:rPr>
            </w:pPr>
            <w:r>
              <w:rPr>
                <w:rFonts w:hint="default" w:cs="宋体" w:asciiTheme="minorEastAsia" w:hAnsiTheme="minorEastAsia" w:eastAsiaTheme="minorEastAsia"/>
                <w:sz w:val="28"/>
                <w:szCs w:val="28"/>
                <w:highlight w:val="none"/>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1A167B07">
            <w:pPr>
              <w:keepNext w:val="0"/>
              <w:keepLines w:val="0"/>
              <w:widowControl/>
              <w:suppressLineNumbers w:val="0"/>
              <w:spacing w:before="0" w:beforeAutospacing="0" w:after="0" w:afterAutospacing="0"/>
              <w:ind w:left="0" w:leftChars="0" w:right="0" w:firstLine="0" w:firstLineChars="0"/>
              <w:jc w:val="center"/>
              <w:rPr>
                <w:rFonts w:hint="default" w:asciiTheme="minorEastAsia" w:hAnsiTheme="minorEastAsia" w:eastAsiaTheme="minorEastAsia"/>
                <w:sz w:val="28"/>
                <w:szCs w:val="28"/>
                <w:highlight w:val="none"/>
              </w:rPr>
            </w:pPr>
            <w:r>
              <w:rPr>
                <w:rFonts w:hint="default" w:cs="宋体" w:asciiTheme="minorEastAsia" w:hAnsiTheme="minorEastAsia" w:eastAsiaTheme="minorEastAsia"/>
                <w:sz w:val="28"/>
                <w:szCs w:val="28"/>
                <w:highlight w:val="none"/>
              </w:rPr>
              <w:t>内容</w:t>
            </w:r>
          </w:p>
        </w:tc>
      </w:tr>
      <w:tr w14:paraId="00A4E8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715558B">
            <w:pPr>
              <w:keepNext w:val="0"/>
              <w:keepLines w:val="0"/>
              <w:widowControl/>
              <w:suppressLineNumbers w:val="0"/>
              <w:spacing w:before="0" w:beforeAutospacing="0" w:after="0" w:afterAutospacing="0"/>
              <w:ind w:left="0" w:leftChars="0" w:right="0" w:firstLine="0" w:firstLineChars="0"/>
              <w:jc w:val="center"/>
              <w:textAlignment w:val="top"/>
              <w:rPr>
                <w:rFonts w:hint="default" w:asciiTheme="minorEastAsia" w:hAnsiTheme="minorEastAsia" w:eastAsiaTheme="minorEastAsia"/>
                <w:szCs w:val="21"/>
                <w:highlight w:val="none"/>
              </w:rPr>
            </w:pPr>
            <w:r>
              <w:rPr>
                <w:rFonts w:hint="default" w:cs="宋体" w:asciiTheme="minorEastAsia" w:hAnsiTheme="minorEastAsia" w:eastAsiaTheme="minorEastAsia"/>
                <w:szCs w:val="21"/>
                <w:highlight w:val="none"/>
              </w:rPr>
              <w:t>1</w:t>
            </w:r>
          </w:p>
        </w:tc>
        <w:tc>
          <w:tcPr>
            <w:tcW w:w="0" w:type="auto"/>
            <w:tcBorders>
              <w:top w:val="single" w:color="000000" w:sz="8" w:space="0"/>
              <w:left w:val="single" w:color="000000" w:sz="8" w:space="0"/>
              <w:bottom w:val="single" w:color="000000" w:sz="8" w:space="0"/>
              <w:right w:val="single" w:color="000000" w:sz="8" w:space="0"/>
            </w:tcBorders>
          </w:tcPr>
          <w:p w14:paraId="687F8F2F">
            <w:pPr>
              <w:keepNext w:val="0"/>
              <w:keepLines w:val="0"/>
              <w:widowControl/>
              <w:suppressLineNumbers w:val="0"/>
              <w:spacing w:before="0" w:beforeAutospacing="0" w:after="0" w:afterAutospacing="0"/>
              <w:ind w:left="0" w:leftChars="0" w:right="0" w:firstLine="0" w:firstLineChars="0"/>
              <w:rPr>
                <w:rFonts w:hint="default" w:asciiTheme="minorEastAsia" w:hAnsiTheme="minorEastAsia" w:eastAsiaTheme="minorEastAsia"/>
                <w:szCs w:val="21"/>
                <w:highlight w:val="none"/>
              </w:rPr>
            </w:pPr>
            <w:r>
              <w:rPr>
                <w:rFonts w:hint="default" w:cs="宋体" w:asciiTheme="minorEastAsia" w:hAnsiTheme="minorEastAsia" w:eastAsiaTheme="minorEastAsia"/>
                <w:szCs w:val="21"/>
                <w:highlight w:val="none"/>
              </w:rPr>
              <w:t>投标人不</w:t>
            </w:r>
            <w:r>
              <w:rPr>
                <w:rFonts w:hint="eastAsia" w:cs="宋体" w:asciiTheme="minorEastAsia" w:hAnsiTheme="minorEastAsia" w:eastAsiaTheme="minorEastAsia"/>
                <w:szCs w:val="21"/>
                <w:highlight w:val="none"/>
              </w:rPr>
              <w:t>符合</w:t>
            </w:r>
            <w:r>
              <w:rPr>
                <w:rFonts w:hint="default" w:cs="宋体" w:asciiTheme="minorEastAsia" w:hAnsiTheme="minorEastAsia" w:eastAsiaTheme="minorEastAsia"/>
                <w:szCs w:val="21"/>
                <w:highlight w:val="none"/>
              </w:rPr>
              <w:t>资格要求，或未提交相应的资格证明资料（详见招标公告</w:t>
            </w:r>
            <w:r>
              <w:rPr>
                <w:rFonts w:hint="eastAsia" w:asciiTheme="minorEastAsia" w:hAnsiTheme="minorEastAsia" w:eastAsiaTheme="minorEastAsia"/>
                <w:szCs w:val="21"/>
                <w:highlight w:val="none"/>
              </w:rPr>
              <w:t>投标人资格要求，即申请人的资格要求</w:t>
            </w:r>
            <w:r>
              <w:rPr>
                <w:rFonts w:hint="default" w:cs="宋体" w:asciiTheme="minorEastAsia" w:hAnsiTheme="minorEastAsia" w:eastAsiaTheme="minorEastAsia"/>
                <w:szCs w:val="21"/>
                <w:highlight w:val="none"/>
              </w:rPr>
              <w:t>）</w:t>
            </w:r>
          </w:p>
        </w:tc>
      </w:tr>
    </w:tbl>
    <w:p w14:paraId="516BC19D">
      <w:pPr>
        <w:pStyle w:val="16"/>
        <w:spacing w:before="280" w:beforeAutospacing="0"/>
        <w:ind w:left="0" w:leftChars="0" w:firstLine="0" w:firstLineChars="0"/>
        <w:jc w:val="center"/>
        <w:outlineLvl w:val="1"/>
        <w:rPr>
          <w:rFonts w:cs="黑体" w:asciiTheme="minorEastAsia" w:hAnsiTheme="minorEastAsia" w:eastAsiaTheme="minorEastAsia"/>
          <w:sz w:val="40"/>
          <w:szCs w:val="40"/>
          <w:highlight w:val="none"/>
        </w:rPr>
      </w:pPr>
      <w:r>
        <w:rPr>
          <w:rFonts w:hint="eastAsia" w:cs="黑体" w:asciiTheme="minorEastAsia" w:hAnsiTheme="minorEastAsia" w:eastAsiaTheme="minorEastAsia"/>
          <w:sz w:val="40"/>
          <w:szCs w:val="40"/>
          <w:highlight w:val="none"/>
        </w:rPr>
        <w:t>符合性审查表</w:t>
      </w:r>
    </w:p>
    <w:tbl>
      <w:tblPr>
        <w:tblStyle w:val="19"/>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14:paraId="7C1616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DEF97E0">
            <w:pPr>
              <w:keepNext w:val="0"/>
              <w:keepLines w:val="0"/>
              <w:widowControl/>
              <w:suppressLineNumbers w:val="0"/>
              <w:spacing w:before="0" w:beforeAutospacing="0" w:after="0" w:afterAutospacing="0"/>
              <w:ind w:left="0" w:right="0"/>
              <w:rPr>
                <w:rFonts w:hint="default" w:asciiTheme="minorEastAsia" w:hAnsiTheme="minorEastAsia" w:eastAsiaTheme="minorEastAsia"/>
                <w:sz w:val="28"/>
                <w:szCs w:val="28"/>
                <w:highlight w:val="none"/>
              </w:rPr>
            </w:pPr>
            <w:r>
              <w:rPr>
                <w:rFonts w:hint="default" w:cs="宋体" w:asciiTheme="minorEastAsia" w:hAnsiTheme="minorEastAsia" w:eastAsiaTheme="minorEastAsia"/>
                <w:sz w:val="28"/>
                <w:szCs w:val="28"/>
                <w:highlight w:val="none"/>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5BA24AA2">
            <w:pPr>
              <w:keepNext w:val="0"/>
              <w:keepLines w:val="0"/>
              <w:widowControl/>
              <w:suppressLineNumbers w:val="0"/>
              <w:spacing w:before="0" w:beforeAutospacing="0" w:after="0" w:afterAutospacing="0"/>
              <w:ind w:left="0" w:right="0" w:firstLine="560"/>
              <w:jc w:val="center"/>
              <w:rPr>
                <w:rFonts w:hint="default" w:asciiTheme="minorEastAsia" w:hAnsiTheme="minorEastAsia" w:eastAsiaTheme="minorEastAsia"/>
                <w:sz w:val="28"/>
                <w:szCs w:val="28"/>
                <w:highlight w:val="none"/>
              </w:rPr>
            </w:pPr>
            <w:r>
              <w:rPr>
                <w:rFonts w:hint="default" w:cs="宋体" w:asciiTheme="minorEastAsia" w:hAnsiTheme="minorEastAsia" w:eastAsiaTheme="minorEastAsia"/>
                <w:sz w:val="28"/>
                <w:szCs w:val="28"/>
                <w:highlight w:val="none"/>
              </w:rPr>
              <w:t>内容</w:t>
            </w:r>
          </w:p>
        </w:tc>
      </w:tr>
      <w:tr w14:paraId="4B8165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794" w:type="dxa"/>
            <w:tcBorders>
              <w:top w:val="single" w:color="000000" w:sz="8" w:space="0"/>
              <w:left w:val="single" w:color="000000" w:sz="8" w:space="0"/>
              <w:bottom w:val="single" w:color="000000" w:sz="8" w:space="0"/>
              <w:right w:val="single" w:color="000000" w:sz="8" w:space="0"/>
            </w:tcBorders>
          </w:tcPr>
          <w:p w14:paraId="7657B09B">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highlight w:val="none"/>
              </w:rPr>
            </w:pPr>
            <w:r>
              <w:rPr>
                <w:rFonts w:hint="default" w:cs="宋体" w:asciiTheme="minorEastAsia" w:hAnsiTheme="minorEastAsia" w:eastAsiaTheme="minorEastAsia"/>
                <w:szCs w:val="21"/>
                <w:highlight w:val="none"/>
              </w:rPr>
              <w:t>1</w:t>
            </w:r>
          </w:p>
        </w:tc>
        <w:tc>
          <w:tcPr>
            <w:tcW w:w="0" w:type="auto"/>
            <w:tcBorders>
              <w:top w:val="single" w:color="000000" w:sz="8" w:space="0"/>
              <w:left w:val="single" w:color="000000" w:sz="8" w:space="0"/>
              <w:bottom w:val="single" w:color="000000" w:sz="8" w:space="0"/>
              <w:right w:val="single" w:color="000000" w:sz="8" w:space="0"/>
            </w:tcBorders>
          </w:tcPr>
          <w:p w14:paraId="1D1F0EA4">
            <w:pPr>
              <w:keepNext w:val="0"/>
              <w:keepLines w:val="0"/>
              <w:widowControl/>
              <w:suppressLineNumbers w:val="0"/>
              <w:spacing w:before="0" w:beforeAutospacing="0" w:after="0" w:afterAutospacing="0"/>
              <w:ind w:left="0" w:right="0"/>
              <w:jc w:val="both"/>
              <w:textAlignment w:val="top"/>
              <w:rPr>
                <w:rFonts w:hint="default" w:asciiTheme="minorEastAsia" w:hAnsiTheme="minorEastAsia" w:eastAsiaTheme="minorEastAsia"/>
                <w:szCs w:val="21"/>
                <w:highlight w:val="none"/>
              </w:rPr>
            </w:pPr>
            <w:r>
              <w:rPr>
                <w:rFonts w:hint="eastAsia" w:asciiTheme="minorEastAsia" w:hAnsiTheme="minorEastAsia" w:eastAsiaTheme="minorEastAsia"/>
                <w:highlight w:val="none"/>
              </w:rPr>
              <w:t>将一个包或一个标段的内容拆开投标；</w:t>
            </w:r>
          </w:p>
        </w:tc>
      </w:tr>
      <w:tr w14:paraId="2C5413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E1DA546">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highlight w:val="none"/>
              </w:rPr>
            </w:pPr>
            <w:r>
              <w:rPr>
                <w:rFonts w:hint="default" w:cs="宋体" w:asciiTheme="minorEastAsia" w:hAnsiTheme="minorEastAsia" w:eastAsiaTheme="minorEastAsia"/>
                <w:szCs w:val="21"/>
                <w:highlight w:val="none"/>
              </w:rPr>
              <w:t>2</w:t>
            </w:r>
          </w:p>
        </w:tc>
        <w:tc>
          <w:tcPr>
            <w:tcW w:w="0" w:type="auto"/>
            <w:tcBorders>
              <w:top w:val="single" w:color="000000" w:sz="8" w:space="0"/>
              <w:left w:val="single" w:color="000000" w:sz="8" w:space="0"/>
              <w:bottom w:val="single" w:color="000000" w:sz="8" w:space="0"/>
              <w:right w:val="single" w:color="000000" w:sz="8" w:space="0"/>
            </w:tcBorders>
          </w:tcPr>
          <w:p w14:paraId="125A46A0">
            <w:pPr>
              <w:keepNext w:val="0"/>
              <w:keepLines w:val="0"/>
              <w:widowControl/>
              <w:suppressLineNumbers w:val="0"/>
              <w:spacing w:before="0" w:beforeAutospacing="0" w:after="0" w:afterAutospacing="0"/>
              <w:ind w:left="0" w:right="0"/>
              <w:jc w:val="both"/>
              <w:textAlignment w:val="top"/>
              <w:rPr>
                <w:rFonts w:hint="default" w:asciiTheme="minorEastAsia" w:hAnsiTheme="minorEastAsia" w:eastAsiaTheme="minorEastAsia"/>
                <w:szCs w:val="21"/>
                <w:highlight w:val="none"/>
              </w:rPr>
            </w:pPr>
            <w:r>
              <w:rPr>
                <w:rFonts w:hint="eastAsia" w:asciiTheme="minorEastAsia" w:hAnsiTheme="minorEastAsia" w:eastAsiaTheme="minorEastAsia"/>
                <w:highlight w:val="none"/>
              </w:rPr>
              <w:t>对同一项目投标时，提供两套以上的投标方案（招标文件另有规定的除外）；</w:t>
            </w:r>
          </w:p>
        </w:tc>
      </w:tr>
      <w:tr w14:paraId="131FC8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0802275">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highlight w:val="none"/>
              </w:rPr>
            </w:pPr>
            <w:r>
              <w:rPr>
                <w:rFonts w:hint="default" w:cs="宋体" w:asciiTheme="minorEastAsia" w:hAnsiTheme="minorEastAsia" w:eastAsiaTheme="minorEastAsia"/>
                <w:szCs w:val="21"/>
                <w:highlight w:val="none"/>
              </w:rPr>
              <w:t>3</w:t>
            </w:r>
          </w:p>
        </w:tc>
        <w:tc>
          <w:tcPr>
            <w:tcW w:w="0" w:type="auto"/>
            <w:tcBorders>
              <w:top w:val="single" w:color="000000" w:sz="8" w:space="0"/>
              <w:left w:val="single" w:color="000000" w:sz="8" w:space="0"/>
              <w:bottom w:val="single" w:color="000000" w:sz="8" w:space="0"/>
              <w:right w:val="single" w:color="000000" w:sz="8" w:space="0"/>
            </w:tcBorders>
          </w:tcPr>
          <w:p w14:paraId="3EB6A87D">
            <w:pPr>
              <w:keepNext w:val="0"/>
              <w:keepLines w:val="0"/>
              <w:widowControl/>
              <w:suppressLineNumbers w:val="0"/>
              <w:spacing w:before="0" w:beforeAutospacing="0" w:after="0" w:afterAutospacing="0"/>
              <w:ind w:left="0" w:right="0"/>
              <w:jc w:val="both"/>
              <w:textAlignment w:val="top"/>
              <w:rPr>
                <w:rFonts w:hint="default" w:asciiTheme="minorEastAsia" w:hAnsiTheme="minorEastAsia" w:eastAsiaTheme="minorEastAsia"/>
                <w:szCs w:val="21"/>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lang w:val="en-US" w:eastAsia="zh-CN"/>
              </w:rPr>
              <w:t>折扣率</w:t>
            </w:r>
            <w:r>
              <w:rPr>
                <w:rFonts w:hint="eastAsia" w:asciiTheme="minorEastAsia" w:hAnsiTheme="minorEastAsia" w:eastAsiaTheme="minorEastAsia"/>
                <w:highlight w:val="none"/>
              </w:rPr>
              <w:t>”不满足"0</w:t>
            </w:r>
            <w:r>
              <w:rPr>
                <w:rFonts w:hint="eastAsia" w:asciiTheme="minorEastAsia" w:hAnsiTheme="minorEastAsia" w:eastAsiaTheme="minorEastAsia"/>
                <w:highlight w:val="none"/>
                <w:lang w:val="en-US" w:eastAsia="zh-CN"/>
              </w:rPr>
              <w:t>%</w:t>
            </w:r>
            <w:r>
              <w:rPr>
                <w:rFonts w:hint="eastAsia" w:asciiTheme="minorEastAsia" w:hAnsiTheme="minorEastAsia" w:eastAsiaTheme="minorEastAsia"/>
                <w:highlight w:val="none"/>
              </w:rPr>
              <w:t>＜折扣率≤1</w:t>
            </w:r>
            <w:r>
              <w:rPr>
                <w:rFonts w:hint="eastAsia" w:asciiTheme="minorEastAsia" w:hAnsiTheme="minorEastAsia" w:eastAsiaTheme="minorEastAsia"/>
                <w:highlight w:val="none"/>
                <w:lang w:val="en-US" w:eastAsia="zh-CN"/>
              </w:rPr>
              <w:t>00%</w:t>
            </w:r>
            <w:r>
              <w:rPr>
                <w:rFonts w:hint="eastAsia" w:asciiTheme="minorEastAsia" w:hAnsiTheme="minorEastAsia" w:eastAsiaTheme="minorEastAsia"/>
                <w:highlight w:val="none"/>
              </w:rPr>
              <w:t>"公式要求的；“折扣率”缺填、漏填或填报了两个或以上“折扣率”</w:t>
            </w:r>
          </w:p>
        </w:tc>
      </w:tr>
      <w:tr w14:paraId="0A86EC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56CA396">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highlight w:val="none"/>
              </w:rPr>
            </w:pPr>
            <w:r>
              <w:rPr>
                <w:rFonts w:hint="default" w:cs="宋体" w:asciiTheme="minorEastAsia" w:hAnsiTheme="minorEastAsia" w:eastAsiaTheme="minorEastAsia"/>
                <w:szCs w:val="21"/>
                <w:highlight w:val="none"/>
              </w:rPr>
              <w:t>4</w:t>
            </w:r>
          </w:p>
        </w:tc>
        <w:tc>
          <w:tcPr>
            <w:tcW w:w="0" w:type="auto"/>
            <w:tcBorders>
              <w:top w:val="single" w:color="000000" w:sz="8" w:space="0"/>
              <w:left w:val="single" w:color="000000" w:sz="8" w:space="0"/>
              <w:bottom w:val="single" w:color="000000" w:sz="8" w:space="0"/>
              <w:right w:val="single" w:color="000000" w:sz="8" w:space="0"/>
            </w:tcBorders>
          </w:tcPr>
          <w:p w14:paraId="73CC9542">
            <w:pPr>
              <w:keepNext w:val="0"/>
              <w:keepLines w:val="0"/>
              <w:widowControl/>
              <w:suppressLineNumbers w:val="0"/>
              <w:spacing w:before="0" w:beforeAutospacing="0" w:after="0" w:afterAutospacing="0"/>
              <w:ind w:left="0" w:right="0"/>
              <w:jc w:val="both"/>
              <w:textAlignment w:val="top"/>
              <w:rPr>
                <w:rFonts w:hint="default" w:asciiTheme="minorEastAsia" w:hAnsiTheme="minorEastAsia" w:eastAsiaTheme="minorEastAsia"/>
                <w:szCs w:val="21"/>
                <w:highlight w:val="none"/>
              </w:rPr>
            </w:pPr>
            <w:r>
              <w:rPr>
                <w:rFonts w:hint="eastAsia" w:asciiTheme="minorEastAsia" w:hAnsiTheme="minorEastAsia" w:eastAsiaTheme="minor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01A92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5271230">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highlight w:val="none"/>
              </w:rPr>
            </w:pPr>
            <w:r>
              <w:rPr>
                <w:rFonts w:hint="default" w:cs="宋体" w:asciiTheme="minorEastAsia" w:hAnsiTheme="minorEastAsia" w:eastAsiaTheme="minorEastAsia"/>
                <w:szCs w:val="21"/>
                <w:highlight w:val="none"/>
              </w:rPr>
              <w:t>5</w:t>
            </w:r>
          </w:p>
        </w:tc>
        <w:tc>
          <w:tcPr>
            <w:tcW w:w="0" w:type="auto"/>
            <w:tcBorders>
              <w:top w:val="single" w:color="000000" w:sz="8" w:space="0"/>
              <w:left w:val="single" w:color="000000" w:sz="8" w:space="0"/>
              <w:bottom w:val="single" w:color="000000" w:sz="8" w:space="0"/>
              <w:right w:val="single" w:color="000000" w:sz="8" w:space="0"/>
            </w:tcBorders>
          </w:tcPr>
          <w:p w14:paraId="76F1AA2E">
            <w:pPr>
              <w:keepNext w:val="0"/>
              <w:keepLines w:val="0"/>
              <w:widowControl/>
              <w:suppressLineNumbers w:val="0"/>
              <w:spacing w:before="0" w:beforeAutospacing="0" w:after="0" w:afterAutospacing="0"/>
              <w:ind w:left="0" w:right="0"/>
              <w:jc w:val="both"/>
              <w:textAlignment w:val="top"/>
              <w:rPr>
                <w:rFonts w:hint="default" w:asciiTheme="minorEastAsia" w:hAnsiTheme="minorEastAsia" w:eastAsiaTheme="minorEastAsia"/>
                <w:szCs w:val="21"/>
                <w:highlight w:val="none"/>
              </w:rPr>
            </w:pPr>
            <w:r>
              <w:rPr>
                <w:rFonts w:hint="eastAsia" w:asciiTheme="minorEastAsia" w:hAnsiTheme="minorEastAsia" w:eastAsiaTheme="minorEastAsia"/>
                <w:highlight w:val="none"/>
              </w:rPr>
              <w:t>所投货物、服务在技术、商务等方面没有实质性满足招标文件要求的（是否实质性满足招标文件要求，由评审委员会根据《实质性条款响应情况表》做出评判，投标文件的轻微瑕疵、非关键内容不得作为认定投标无效的依据）；</w:t>
            </w:r>
          </w:p>
        </w:tc>
      </w:tr>
      <w:tr w14:paraId="112880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67453EF">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highlight w:val="none"/>
              </w:rPr>
            </w:pPr>
            <w:r>
              <w:rPr>
                <w:rFonts w:hint="default" w:cs="宋体" w:asciiTheme="minorEastAsia" w:hAnsiTheme="minorEastAsia" w:eastAsiaTheme="minorEastAsia"/>
                <w:szCs w:val="21"/>
                <w:highlight w:val="none"/>
              </w:rPr>
              <w:t>6</w:t>
            </w:r>
          </w:p>
        </w:tc>
        <w:tc>
          <w:tcPr>
            <w:tcW w:w="0" w:type="auto"/>
            <w:tcBorders>
              <w:top w:val="single" w:color="000000" w:sz="8" w:space="0"/>
              <w:left w:val="single" w:color="000000" w:sz="8" w:space="0"/>
              <w:bottom w:val="single" w:color="000000" w:sz="8" w:space="0"/>
              <w:right w:val="single" w:color="000000" w:sz="8" w:space="0"/>
            </w:tcBorders>
          </w:tcPr>
          <w:p w14:paraId="37C4BA36">
            <w:pPr>
              <w:keepNext w:val="0"/>
              <w:keepLines w:val="0"/>
              <w:widowControl/>
              <w:suppressLineNumbers w:val="0"/>
              <w:spacing w:before="0" w:beforeAutospacing="0" w:after="0" w:afterAutospacing="0"/>
              <w:ind w:left="0" w:right="0"/>
              <w:jc w:val="both"/>
              <w:textAlignment w:val="top"/>
              <w:rPr>
                <w:rFonts w:hint="default" w:asciiTheme="minorEastAsia" w:hAnsiTheme="minorEastAsia" w:eastAsiaTheme="minorEastAsia"/>
                <w:szCs w:val="21"/>
                <w:highlight w:val="none"/>
              </w:rPr>
            </w:pPr>
            <w:r>
              <w:rPr>
                <w:rFonts w:hint="eastAsia" w:asciiTheme="minorEastAsia" w:hAnsiTheme="minorEastAsia" w:eastAsiaTheme="minorEastAsia"/>
                <w:highlight w:val="none"/>
              </w:rPr>
              <w:t>未按招标文件所提供的样式填写《投标函》；</w:t>
            </w:r>
          </w:p>
        </w:tc>
      </w:tr>
      <w:tr w14:paraId="37F78D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9E63592">
            <w:pPr>
              <w:keepNext w:val="0"/>
              <w:keepLines w:val="0"/>
              <w:widowControl/>
              <w:suppressLineNumbers w:val="0"/>
              <w:spacing w:before="0" w:beforeAutospacing="0" w:after="0" w:afterAutospacing="0"/>
              <w:ind w:left="0" w:right="0"/>
              <w:jc w:val="center"/>
              <w:textAlignment w:val="top"/>
              <w:rPr>
                <w:rFonts w:hint="default"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7</w:t>
            </w:r>
          </w:p>
        </w:tc>
        <w:tc>
          <w:tcPr>
            <w:tcW w:w="0" w:type="auto"/>
            <w:tcBorders>
              <w:top w:val="single" w:color="000000" w:sz="8" w:space="0"/>
              <w:left w:val="single" w:color="000000" w:sz="8" w:space="0"/>
              <w:bottom w:val="single" w:color="000000" w:sz="8" w:space="0"/>
              <w:right w:val="single" w:color="000000" w:sz="8" w:space="0"/>
            </w:tcBorders>
          </w:tcPr>
          <w:p w14:paraId="6FA21474">
            <w:pPr>
              <w:keepNext w:val="0"/>
              <w:keepLines w:val="0"/>
              <w:widowControl/>
              <w:suppressLineNumbers w:val="0"/>
              <w:spacing w:before="0" w:beforeAutospacing="0" w:after="0" w:afterAutospacing="0"/>
              <w:ind w:left="0" w:right="0"/>
              <w:jc w:val="both"/>
              <w:textAlignment w:val="top"/>
              <w:rPr>
                <w:rFonts w:hint="default" w:asciiTheme="minorEastAsia" w:hAnsiTheme="minorEastAsia" w:eastAsiaTheme="minorEastAsia"/>
                <w:highlight w:val="none"/>
              </w:rPr>
            </w:pPr>
            <w:r>
              <w:rPr>
                <w:rFonts w:hint="eastAsia" w:asciiTheme="minorEastAsia" w:hAnsiTheme="minorEastAsia" w:eastAsiaTheme="minorEastAsia"/>
                <w:highlight w:val="none"/>
              </w:rPr>
              <w:t>未按招标文件所提供的《政府采购投标及履约承诺函》进行承诺或不符合承诺的；</w:t>
            </w:r>
          </w:p>
        </w:tc>
      </w:tr>
      <w:tr w14:paraId="170B32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F0F19D3">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8</w:t>
            </w:r>
          </w:p>
        </w:tc>
        <w:tc>
          <w:tcPr>
            <w:tcW w:w="0" w:type="auto"/>
            <w:tcBorders>
              <w:top w:val="single" w:color="000000" w:sz="8" w:space="0"/>
              <w:left w:val="single" w:color="000000" w:sz="8" w:space="0"/>
              <w:bottom w:val="single" w:color="000000" w:sz="8" w:space="0"/>
              <w:right w:val="single" w:color="000000" w:sz="8" w:space="0"/>
            </w:tcBorders>
          </w:tcPr>
          <w:p w14:paraId="4F2B3D33">
            <w:pPr>
              <w:keepNext w:val="0"/>
              <w:keepLines w:val="0"/>
              <w:widowControl/>
              <w:suppressLineNumbers w:val="0"/>
              <w:spacing w:before="0" w:beforeAutospacing="0" w:after="0" w:afterAutospacing="0"/>
              <w:ind w:left="0" w:right="0"/>
              <w:jc w:val="both"/>
              <w:textAlignment w:val="top"/>
              <w:rPr>
                <w:rFonts w:hint="default" w:asciiTheme="minorEastAsia" w:hAnsiTheme="minorEastAsia" w:eastAsiaTheme="minorEastAsia"/>
                <w:szCs w:val="21"/>
                <w:highlight w:val="none"/>
              </w:rPr>
            </w:pPr>
            <w:r>
              <w:rPr>
                <w:rFonts w:hint="eastAsia" w:asciiTheme="minorEastAsia" w:hAnsiTheme="minorEastAsia" w:eastAsiaTheme="minorEastAsia"/>
                <w:highlight w:val="none"/>
              </w:rPr>
              <w:t>投标文件对</w:t>
            </w:r>
            <w:r>
              <w:rPr>
                <w:rFonts w:hint="eastAsia" w:asciiTheme="minorEastAsia" w:hAnsiTheme="minorEastAsia" w:eastAsiaTheme="minorEastAsia"/>
                <w:highlight w:val="none"/>
                <w:lang w:bidi="ar"/>
              </w:rPr>
              <w:t>采购标的响应不全（响应不全情形包括：</w:t>
            </w:r>
            <w:r>
              <w:rPr>
                <w:rFonts w:hint="eastAsia" w:asciiTheme="minorEastAsia" w:hAnsiTheme="minorEastAsia" w:eastAsiaTheme="minorEastAsia"/>
                <w:highlight w:val="none"/>
              </w:rPr>
              <w:t>投标报价有缺漏项，对招标文件规定的项目需求内容或者需求数量进行修改</w:t>
            </w:r>
            <w:r>
              <w:rPr>
                <w:rFonts w:hint="eastAsia" w:asciiTheme="minorEastAsia" w:hAnsiTheme="minorEastAsia" w:eastAsiaTheme="minorEastAsia"/>
                <w:highlight w:val="none"/>
                <w:lang w:bidi="ar"/>
              </w:rPr>
              <w:t>），</w:t>
            </w:r>
            <w:r>
              <w:rPr>
                <w:rFonts w:hint="eastAsia" w:asciiTheme="minorEastAsia" w:hAnsiTheme="minorEastAsia" w:eastAsiaTheme="minorEastAsia"/>
                <w:highlight w:val="none"/>
              </w:rPr>
              <w:t>由评审委员会根据《项目详细报价》做出评判）</w:t>
            </w:r>
          </w:p>
        </w:tc>
      </w:tr>
      <w:tr w14:paraId="408D16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39CC459">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9</w:t>
            </w:r>
          </w:p>
        </w:tc>
        <w:tc>
          <w:tcPr>
            <w:tcW w:w="0" w:type="auto"/>
            <w:tcBorders>
              <w:top w:val="single" w:color="000000" w:sz="8" w:space="0"/>
              <w:left w:val="single" w:color="000000" w:sz="8" w:space="0"/>
              <w:bottom w:val="single" w:color="000000" w:sz="8" w:space="0"/>
              <w:right w:val="single" w:color="000000" w:sz="8" w:space="0"/>
            </w:tcBorders>
          </w:tcPr>
          <w:p w14:paraId="50254321">
            <w:pPr>
              <w:keepNext w:val="0"/>
              <w:keepLines w:val="0"/>
              <w:widowControl/>
              <w:suppressLineNumbers w:val="0"/>
              <w:spacing w:before="0" w:beforeAutospacing="0" w:after="0" w:afterAutospacing="0"/>
              <w:ind w:left="0" w:right="0"/>
              <w:jc w:val="both"/>
              <w:textAlignment w:val="top"/>
              <w:rPr>
                <w:rFonts w:hint="default" w:asciiTheme="minorEastAsia" w:hAnsiTheme="minorEastAsia" w:eastAsiaTheme="minorEastAsia"/>
                <w:szCs w:val="21"/>
                <w:highlight w:val="none"/>
              </w:rPr>
            </w:pPr>
            <w:r>
              <w:rPr>
                <w:rFonts w:hint="eastAsia" w:asciiTheme="minorEastAsia" w:hAnsiTheme="minorEastAsia" w:eastAsiaTheme="minorEastAsia"/>
                <w:highlight w:val="none"/>
              </w:rPr>
              <w:t>投标文件存在列放位置错误，导致属于信息公开情形的没有被公开；</w:t>
            </w:r>
          </w:p>
        </w:tc>
      </w:tr>
      <w:tr w14:paraId="6A95C8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FAC45A2">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w:t>
            </w:r>
          </w:p>
        </w:tc>
        <w:tc>
          <w:tcPr>
            <w:tcW w:w="0" w:type="auto"/>
            <w:tcBorders>
              <w:top w:val="single" w:color="000000" w:sz="8" w:space="0"/>
              <w:left w:val="single" w:color="000000" w:sz="8" w:space="0"/>
              <w:bottom w:val="single" w:color="000000" w:sz="8" w:space="0"/>
              <w:right w:val="single" w:color="000000" w:sz="8" w:space="0"/>
            </w:tcBorders>
          </w:tcPr>
          <w:p w14:paraId="0EF8670B">
            <w:pPr>
              <w:keepNext w:val="0"/>
              <w:keepLines w:val="0"/>
              <w:widowControl/>
              <w:suppressLineNumbers w:val="0"/>
              <w:spacing w:before="0" w:beforeAutospacing="0" w:after="0" w:afterAutospacing="0"/>
              <w:ind w:left="0" w:right="0"/>
              <w:jc w:val="both"/>
              <w:textAlignment w:val="top"/>
              <w:rPr>
                <w:rFonts w:hint="default" w:asciiTheme="minorEastAsia" w:hAnsiTheme="minorEastAsia" w:eastAsiaTheme="minorEastAsia"/>
                <w:szCs w:val="21"/>
                <w:highlight w:val="none"/>
              </w:rPr>
            </w:pPr>
            <w:r>
              <w:rPr>
                <w:rFonts w:hint="eastAsia" w:asciiTheme="minorEastAsia" w:hAnsiTheme="minorEastAsia" w:eastAsiaTheme="minorEastAsia"/>
                <w:highlight w:val="none"/>
              </w:rPr>
              <w:t>投标文件电子文档带病毒；</w:t>
            </w:r>
          </w:p>
        </w:tc>
      </w:tr>
      <w:tr w14:paraId="4E3666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F4B9FDF">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11</w:t>
            </w:r>
          </w:p>
        </w:tc>
        <w:tc>
          <w:tcPr>
            <w:tcW w:w="0" w:type="auto"/>
            <w:tcBorders>
              <w:top w:val="single" w:color="000000" w:sz="8" w:space="0"/>
              <w:left w:val="single" w:color="000000" w:sz="8" w:space="0"/>
              <w:bottom w:val="single" w:color="000000" w:sz="8" w:space="0"/>
              <w:right w:val="single" w:color="000000" w:sz="8" w:space="0"/>
            </w:tcBorders>
          </w:tcPr>
          <w:p w14:paraId="6340F651">
            <w:pPr>
              <w:keepNext w:val="0"/>
              <w:keepLines w:val="0"/>
              <w:widowControl/>
              <w:suppressLineNumbers w:val="0"/>
              <w:spacing w:before="0" w:beforeAutospacing="0" w:after="0" w:afterAutospacing="0"/>
              <w:ind w:left="0" w:right="0"/>
              <w:jc w:val="both"/>
              <w:textAlignment w:val="top"/>
              <w:rPr>
                <w:rFonts w:hint="default" w:asciiTheme="minorEastAsia" w:hAnsiTheme="minorEastAsia" w:eastAsiaTheme="minorEastAsia"/>
                <w:szCs w:val="21"/>
                <w:highlight w:val="none"/>
              </w:rPr>
            </w:pPr>
            <w:r>
              <w:rPr>
                <w:rFonts w:hint="eastAsia" w:asciiTheme="minorEastAsia" w:hAnsiTheme="minorEastAsia" w:eastAsiaTheme="minorEastAsia"/>
                <w:highlight w:val="none"/>
              </w:rPr>
              <w:t>投标文件用不属于本公司的电子密钥进行加密的；</w:t>
            </w:r>
          </w:p>
        </w:tc>
      </w:tr>
      <w:tr w14:paraId="1BCF91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7F8DEA0">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szCs w:val="21"/>
                <w:highlight w:val="none"/>
              </w:rPr>
            </w:pPr>
            <w:r>
              <w:rPr>
                <w:rFonts w:hint="eastAsia" w:asciiTheme="minorEastAsia" w:hAnsiTheme="minorEastAsia" w:eastAsiaTheme="minorEastAsia"/>
                <w:color w:val="000000" w:themeColor="text1"/>
                <w:szCs w:val="21"/>
                <w:highlight w:val="none"/>
                <w14:textFill>
                  <w14:solidFill>
                    <w14:schemeClr w14:val="tx1"/>
                  </w14:solidFill>
                </w14:textFill>
              </w:rPr>
              <w:t>12</w:t>
            </w:r>
          </w:p>
        </w:tc>
        <w:tc>
          <w:tcPr>
            <w:tcW w:w="8284" w:type="dxa"/>
            <w:tcBorders>
              <w:top w:val="single" w:color="000000" w:sz="8" w:space="0"/>
              <w:left w:val="single" w:color="000000" w:sz="8" w:space="0"/>
              <w:bottom w:val="single" w:color="000000" w:sz="8" w:space="0"/>
              <w:right w:val="single" w:color="000000" w:sz="8" w:space="0"/>
            </w:tcBorders>
          </w:tcPr>
          <w:p w14:paraId="41816369">
            <w:pPr>
              <w:keepNext w:val="0"/>
              <w:keepLines w:val="0"/>
              <w:widowControl/>
              <w:suppressLineNumbers w:val="0"/>
              <w:spacing w:before="0" w:beforeAutospacing="0" w:after="0" w:afterAutospacing="0"/>
              <w:ind w:left="0" w:right="0"/>
              <w:jc w:val="both"/>
              <w:rPr>
                <w:rFonts w:hint="default" w:asciiTheme="minorEastAsia" w:hAnsiTheme="minorEastAsia" w:eastAsiaTheme="minorEastAsia"/>
                <w:highlight w:val="none"/>
              </w:rPr>
            </w:pPr>
            <w:r>
              <w:rPr>
                <w:rFonts w:hint="default" w:asciiTheme="minorEastAsia" w:hAnsiTheme="minorEastAsia" w:eastAsiaTheme="minorEastAsia"/>
                <w:highlight w:val="none"/>
              </w:rPr>
              <w:t>不同投标供应商投标文件“文件制作机器码”</w:t>
            </w:r>
            <w:r>
              <w:rPr>
                <w:rFonts w:hint="eastAsia" w:asciiTheme="minorEastAsia" w:hAnsiTheme="minorEastAsia" w:eastAsiaTheme="minorEastAsia"/>
                <w:highlight w:val="none"/>
              </w:rPr>
              <w:t>或</w:t>
            </w:r>
            <w:r>
              <w:rPr>
                <w:rFonts w:hint="default" w:asciiTheme="minorEastAsia" w:hAnsiTheme="minorEastAsia" w:eastAsiaTheme="minorEastAsia"/>
                <w:highlight w:val="none"/>
              </w:rPr>
              <w:t>“文件创建标识码”一致</w:t>
            </w:r>
            <w:r>
              <w:rPr>
                <w:rFonts w:hint="eastAsia" w:asciiTheme="minorEastAsia" w:hAnsiTheme="minorEastAsia" w:eastAsiaTheme="minorEastAsia"/>
                <w:highlight w:val="none"/>
              </w:rPr>
              <w:t>的；</w:t>
            </w:r>
          </w:p>
        </w:tc>
      </w:tr>
      <w:tr w14:paraId="4A5E08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50729B9">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13</w:t>
            </w:r>
          </w:p>
        </w:tc>
        <w:tc>
          <w:tcPr>
            <w:tcW w:w="0" w:type="auto"/>
            <w:tcBorders>
              <w:top w:val="single" w:color="000000" w:sz="8" w:space="0"/>
              <w:left w:val="single" w:color="000000" w:sz="8" w:space="0"/>
              <w:bottom w:val="single" w:color="000000" w:sz="8" w:space="0"/>
              <w:right w:val="single" w:color="000000" w:sz="8" w:space="0"/>
            </w:tcBorders>
          </w:tcPr>
          <w:p w14:paraId="7ED84863">
            <w:pPr>
              <w:keepNext w:val="0"/>
              <w:keepLines w:val="0"/>
              <w:widowControl/>
              <w:suppressLineNumbers w:val="0"/>
              <w:spacing w:before="0" w:beforeAutospacing="0" w:after="0" w:afterAutospacing="0"/>
              <w:ind w:left="0" w:right="0"/>
              <w:jc w:val="both"/>
              <w:textAlignment w:val="top"/>
              <w:rPr>
                <w:rFonts w:hint="default" w:asciiTheme="minorEastAsia" w:hAnsiTheme="minorEastAsia" w:eastAsiaTheme="minorEastAsia"/>
                <w:szCs w:val="21"/>
                <w:highlight w:val="none"/>
              </w:rPr>
            </w:pPr>
            <w:r>
              <w:rPr>
                <w:rFonts w:hint="eastAsia" w:asciiTheme="minorEastAsia" w:hAnsiTheme="minorEastAsia" w:eastAsiaTheme="minorEastAsia"/>
                <w:highlight w:val="none"/>
              </w:rPr>
              <w:t>法律、法规、规章、规范性文件规定的其他情形。</w:t>
            </w:r>
          </w:p>
        </w:tc>
      </w:tr>
    </w:tbl>
    <w:p w14:paraId="147097FD">
      <w:pPr>
        <w:pStyle w:val="16"/>
        <w:ind w:left="0" w:leftChars="0" w:firstLine="0" w:firstLineChars="0"/>
        <w:jc w:val="center"/>
        <w:outlineLvl w:val="1"/>
        <w:rPr>
          <w:rFonts w:cs="黑体" w:asciiTheme="minorEastAsia" w:hAnsiTheme="minorEastAsia" w:eastAsiaTheme="minorEastAsia"/>
          <w:sz w:val="40"/>
          <w:szCs w:val="40"/>
          <w:highlight w:val="none"/>
        </w:rPr>
      </w:pPr>
      <w:r>
        <w:rPr>
          <w:rFonts w:hint="eastAsia" w:cs="黑体" w:asciiTheme="minorEastAsia" w:hAnsiTheme="minorEastAsia" w:eastAsiaTheme="minorEastAsia"/>
          <w:sz w:val="40"/>
          <w:szCs w:val="40"/>
          <w:highlight w:val="none"/>
        </w:rPr>
        <w:t>评标信息</w:t>
      </w:r>
    </w:p>
    <w:tbl>
      <w:tblPr>
        <w:tblStyle w:val="19"/>
        <w:tblW w:w="9078" w:type="dxa"/>
        <w:jc w:val="center"/>
        <w:tblCellSpacing w:w="0" w:type="dxa"/>
        <w:tblLayout w:type="autofit"/>
        <w:tblCellMar>
          <w:top w:w="45" w:type="dxa"/>
          <w:left w:w="45" w:type="dxa"/>
          <w:bottom w:w="45" w:type="dxa"/>
          <w:right w:w="45" w:type="dxa"/>
        </w:tblCellMar>
      </w:tblPr>
      <w:tblGrid>
        <w:gridCol w:w="8900"/>
        <w:gridCol w:w="178"/>
      </w:tblGrid>
      <w:tr w14:paraId="109E5007">
        <w:tblPrEx>
          <w:tblCellMar>
            <w:top w:w="45" w:type="dxa"/>
            <w:left w:w="45" w:type="dxa"/>
            <w:bottom w:w="45" w:type="dxa"/>
            <w:right w:w="45" w:type="dxa"/>
          </w:tblCellMar>
        </w:tblPrEx>
        <w:trPr>
          <w:tblCellSpacing w:w="0" w:type="dxa"/>
          <w:jc w:val="center"/>
        </w:trPr>
        <w:tc>
          <w:tcPr>
            <w:tcW w:w="0" w:type="auto"/>
            <w:vAlign w:val="center"/>
          </w:tcPr>
          <w:p w14:paraId="3E83729E">
            <w:pPr>
              <w:keepNext w:val="0"/>
              <w:keepLines w:val="0"/>
              <w:widowControl/>
              <w:suppressLineNumbers w:val="0"/>
              <w:spacing w:before="0" w:beforeAutospacing="0" w:after="0" w:afterAutospacing="0"/>
              <w:ind w:left="0" w:right="0" w:firstLine="482"/>
              <w:rPr>
                <w:rFonts w:hint="default" w:asciiTheme="minorEastAsia" w:hAnsiTheme="minorEastAsia" w:eastAsiaTheme="minorEastAsia"/>
                <w:b/>
                <w:bCs/>
                <w:highlight w:val="none"/>
              </w:rPr>
            </w:pPr>
            <w:r>
              <w:rPr>
                <w:rFonts w:hint="default" w:asciiTheme="minorEastAsia" w:hAnsiTheme="minorEastAsia" w:eastAsiaTheme="minorEastAsia"/>
                <w:b/>
                <w:bCs/>
                <w:highlight w:val="none"/>
              </w:rPr>
              <w:t>评标方法：</w:t>
            </w:r>
            <w:r>
              <w:rPr>
                <w:rFonts w:hint="eastAsia" w:asciiTheme="minorEastAsia" w:hAnsiTheme="minorEastAsia" w:eastAsiaTheme="minorEastAsia"/>
                <w:b/>
                <w:bCs/>
                <w:highlight w:val="none"/>
              </w:rPr>
              <w:t>最低价法/</w:t>
            </w:r>
            <w:r>
              <w:rPr>
                <w:rFonts w:hint="default" w:asciiTheme="minorEastAsia" w:hAnsiTheme="minorEastAsia" w:eastAsiaTheme="minorEastAsia"/>
                <w:b/>
                <w:bCs/>
                <w:highlight w:val="none"/>
              </w:rPr>
              <w:t>综合评分法（新价格分算法）</w:t>
            </w:r>
          </w:p>
        </w:tc>
        <w:tc>
          <w:tcPr>
            <w:tcW w:w="0" w:type="auto"/>
            <w:vAlign w:val="center"/>
          </w:tcPr>
          <w:p w14:paraId="53D0E998">
            <w:pPr>
              <w:keepNext w:val="0"/>
              <w:keepLines w:val="0"/>
              <w:widowControl/>
              <w:suppressLineNumbers w:val="0"/>
              <w:spacing w:before="0" w:beforeAutospacing="0" w:after="0" w:afterAutospacing="0"/>
              <w:ind w:left="0" w:right="0" w:firstLine="482"/>
              <w:jc w:val="right"/>
              <w:rPr>
                <w:rFonts w:hint="default" w:asciiTheme="minorEastAsia" w:hAnsiTheme="minorEastAsia" w:eastAsiaTheme="minorEastAsia"/>
                <w:b/>
                <w:bCs/>
                <w:highlight w:val="none"/>
              </w:rPr>
            </w:pPr>
          </w:p>
        </w:tc>
      </w:tr>
      <w:tr w14:paraId="4B886333">
        <w:tblPrEx>
          <w:tblCellMar>
            <w:top w:w="45" w:type="dxa"/>
            <w:left w:w="45" w:type="dxa"/>
            <w:bottom w:w="45" w:type="dxa"/>
            <w:right w:w="45" w:type="dxa"/>
          </w:tblCellMar>
        </w:tblPrEx>
        <w:trPr>
          <w:tblCellSpacing w:w="0" w:type="dxa"/>
          <w:jc w:val="center"/>
        </w:trPr>
        <w:tc>
          <w:tcPr>
            <w:tcW w:w="0" w:type="auto"/>
            <w:gridSpan w:val="2"/>
            <w:vAlign w:val="center"/>
          </w:tcPr>
          <w:p w14:paraId="2470CDEC">
            <w:pPr>
              <w:keepNext w:val="0"/>
              <w:keepLines w:val="0"/>
              <w:widowControl/>
              <w:suppressLineNumbers w:val="0"/>
              <w:spacing w:before="0" w:beforeAutospacing="0" w:after="0" w:afterAutospacing="0" w:line="324" w:lineRule="auto"/>
              <w:ind w:left="0" w:right="0" w:firstLine="480"/>
              <w:rPr>
                <w:rFonts w:hint="default" w:asciiTheme="minorEastAsia" w:hAnsiTheme="minorEastAsia" w:eastAsiaTheme="minorEastAsia"/>
                <w:szCs w:val="21"/>
                <w:highlight w:val="none"/>
              </w:rPr>
            </w:pPr>
            <w:r>
              <w:rPr>
                <w:rFonts w:hint="default" w:asciiTheme="minorEastAsia" w:hAnsiTheme="minorEastAsia" w:eastAsiaTheme="minorEastAsia"/>
                <w:szCs w:val="21"/>
                <w:highlight w:val="none"/>
              </w:rPr>
              <w:t xml:space="preserve">综合评分法，是指投标文件满足招标文件全部实质性要求，且按照评审因素的量化指标评审得分最高的投标人为中标候选人的评标方法。 </w:t>
            </w:r>
          </w:p>
          <w:p w14:paraId="1698A51D">
            <w:pPr>
              <w:keepNext w:val="0"/>
              <w:keepLines w:val="0"/>
              <w:widowControl/>
              <w:suppressLineNumbers w:val="0"/>
              <w:spacing w:before="0" w:beforeAutospacing="0" w:after="0" w:afterAutospacing="0"/>
              <w:ind w:left="0" w:right="0" w:firstLine="480"/>
              <w:rPr>
                <w:rFonts w:hint="default" w:asciiTheme="minorEastAsia" w:hAnsiTheme="minorEastAsia" w:eastAsiaTheme="minorEastAsia"/>
                <w:szCs w:val="21"/>
                <w:highlight w:val="none"/>
              </w:rPr>
            </w:pPr>
            <w:r>
              <w:rPr>
                <w:rFonts w:hint="default" w:asciiTheme="minorEastAsia" w:hAnsiTheme="minorEastAsia" w:eastAsiaTheme="minorEastAsia"/>
                <w:szCs w:val="21"/>
                <w:highlight w:val="none"/>
              </w:rPr>
              <w:t>价格分计算方法：</w:t>
            </w:r>
          </w:p>
          <w:p w14:paraId="7902FCDC">
            <w:pPr>
              <w:pStyle w:val="16"/>
              <w:keepNext w:val="0"/>
              <w:keepLines w:val="0"/>
              <w:widowControl/>
              <w:suppressLineNumbers w:val="0"/>
              <w:spacing w:before="0" w:after="0" w:line="324" w:lineRule="auto"/>
              <w:ind w:left="420" w:right="0" w:firstLine="420"/>
              <w:rPr>
                <w:rFonts w:hint="default" w:asciiTheme="minorEastAsia" w:hAnsiTheme="minorEastAsia" w:eastAsiaTheme="minorEastAsia"/>
                <w:kern w:val="2"/>
                <w:sz w:val="21"/>
                <w:szCs w:val="21"/>
                <w:highlight w:val="none"/>
              </w:rPr>
            </w:pPr>
            <w:r>
              <w:rPr>
                <w:rFonts w:hint="default" w:asciiTheme="minorEastAsia" w:hAnsiTheme="minorEastAsia" w:eastAsiaTheme="minorEastAsia"/>
                <w:kern w:val="2"/>
                <w:sz w:val="21"/>
                <w:szCs w:val="21"/>
                <w:highlight w:val="none"/>
              </w:rPr>
              <w:t xml:space="preserve">采用低价优先法计算，即满足招标文件要求且投标价格最低的投标报价为评标基准价，其价格分为满分。其他投标人的价格分统一按照下列公式计算： </w:t>
            </w:r>
          </w:p>
          <w:p w14:paraId="02AB6E06">
            <w:pPr>
              <w:pStyle w:val="16"/>
              <w:keepNext w:val="0"/>
              <w:keepLines w:val="0"/>
              <w:widowControl/>
              <w:suppressLineNumbers w:val="0"/>
              <w:spacing w:before="0" w:after="0" w:line="324" w:lineRule="auto"/>
              <w:ind w:left="420" w:right="0" w:firstLine="420"/>
              <w:rPr>
                <w:rFonts w:hint="default" w:asciiTheme="minorEastAsia" w:hAnsiTheme="minorEastAsia" w:eastAsiaTheme="minorEastAsia"/>
                <w:kern w:val="2"/>
                <w:sz w:val="21"/>
                <w:szCs w:val="21"/>
                <w:highlight w:val="none"/>
              </w:rPr>
            </w:pPr>
            <w:r>
              <w:rPr>
                <w:rFonts w:hint="default" w:asciiTheme="minorEastAsia" w:hAnsiTheme="minorEastAsia" w:eastAsiaTheme="minorEastAsia"/>
                <w:kern w:val="2"/>
                <w:sz w:val="21"/>
                <w:szCs w:val="21"/>
                <w:highlight w:val="none"/>
              </w:rPr>
              <w:t xml:space="preserve">投标报价得分=(评标基准价／投标报价)×100 </w:t>
            </w:r>
          </w:p>
          <w:p w14:paraId="05A89774">
            <w:pPr>
              <w:pStyle w:val="16"/>
              <w:keepNext w:val="0"/>
              <w:keepLines w:val="0"/>
              <w:widowControl/>
              <w:suppressLineNumbers w:val="0"/>
              <w:spacing w:before="0" w:after="0" w:line="324" w:lineRule="auto"/>
              <w:ind w:left="420" w:right="0" w:firstLine="420"/>
              <w:rPr>
                <w:rFonts w:hint="default" w:asciiTheme="minorEastAsia" w:hAnsiTheme="minorEastAsia" w:eastAsiaTheme="minorEastAsia"/>
                <w:kern w:val="2"/>
                <w:sz w:val="21"/>
                <w:szCs w:val="21"/>
                <w:highlight w:val="none"/>
              </w:rPr>
            </w:pPr>
            <w:r>
              <w:rPr>
                <w:rFonts w:hint="default" w:asciiTheme="minorEastAsia" w:hAnsiTheme="minorEastAsia" w:eastAsiaTheme="minorEastAsia"/>
                <w:kern w:val="2"/>
                <w:sz w:val="21"/>
                <w:szCs w:val="21"/>
                <w:highlight w:val="none"/>
              </w:rPr>
              <w:t xml:space="preserve">评标总得分＝F1×A1＋F2×A2＋……＋Fn×An </w:t>
            </w:r>
          </w:p>
          <w:p w14:paraId="2FC6E442">
            <w:pPr>
              <w:pStyle w:val="16"/>
              <w:keepNext w:val="0"/>
              <w:keepLines w:val="0"/>
              <w:widowControl/>
              <w:suppressLineNumbers w:val="0"/>
              <w:spacing w:before="0" w:after="0" w:line="324" w:lineRule="auto"/>
              <w:ind w:left="420" w:right="0" w:firstLine="420"/>
              <w:rPr>
                <w:rFonts w:hint="default" w:asciiTheme="minorEastAsia" w:hAnsiTheme="minorEastAsia" w:eastAsiaTheme="minorEastAsia"/>
                <w:kern w:val="2"/>
                <w:sz w:val="21"/>
                <w:szCs w:val="21"/>
                <w:highlight w:val="none"/>
              </w:rPr>
            </w:pPr>
            <w:r>
              <w:rPr>
                <w:rFonts w:hint="default" w:asciiTheme="minorEastAsia" w:hAnsiTheme="minorEastAsia" w:eastAsiaTheme="minorEastAsia"/>
                <w:kern w:val="2"/>
                <w:sz w:val="21"/>
                <w:szCs w:val="21"/>
                <w:highlight w:val="none"/>
              </w:rPr>
              <w:t xml:space="preserve">F1、F2……Fn分别为各项评审因素的得分； </w:t>
            </w:r>
          </w:p>
          <w:p w14:paraId="7C2F7B66">
            <w:pPr>
              <w:pStyle w:val="16"/>
              <w:keepNext w:val="0"/>
              <w:keepLines w:val="0"/>
              <w:widowControl/>
              <w:suppressLineNumbers w:val="0"/>
              <w:spacing w:before="0" w:after="0" w:line="324" w:lineRule="auto"/>
              <w:ind w:left="420" w:right="0" w:firstLine="420"/>
              <w:rPr>
                <w:rFonts w:hint="default" w:asciiTheme="minorEastAsia" w:hAnsiTheme="minorEastAsia" w:eastAsiaTheme="minorEastAsia"/>
                <w:kern w:val="2"/>
                <w:sz w:val="21"/>
                <w:szCs w:val="21"/>
                <w:highlight w:val="none"/>
              </w:rPr>
            </w:pPr>
            <w:r>
              <w:rPr>
                <w:rFonts w:hint="default" w:asciiTheme="minorEastAsia" w:hAnsiTheme="minorEastAsia" w:eastAsiaTheme="minorEastAsia"/>
                <w:kern w:val="2"/>
                <w:sz w:val="21"/>
                <w:szCs w:val="21"/>
                <w:highlight w:val="none"/>
              </w:rPr>
              <w:t xml:space="preserve">A1、A2、……An 分别为各项评审因素所占的权重(A1＋A2＋……＋An＝1)。 </w:t>
            </w:r>
          </w:p>
          <w:p w14:paraId="449DFB4B">
            <w:pPr>
              <w:pStyle w:val="16"/>
              <w:keepNext w:val="0"/>
              <w:keepLines w:val="0"/>
              <w:widowControl/>
              <w:suppressLineNumbers w:val="0"/>
              <w:spacing w:before="0" w:after="0" w:line="324" w:lineRule="auto"/>
              <w:ind w:left="420" w:right="0" w:firstLine="420"/>
              <w:rPr>
                <w:rFonts w:hint="default" w:asciiTheme="minorEastAsia" w:hAnsiTheme="minorEastAsia" w:eastAsiaTheme="minorEastAsia"/>
                <w:kern w:val="2"/>
                <w:sz w:val="21"/>
                <w:szCs w:val="21"/>
                <w:highlight w:val="none"/>
              </w:rPr>
            </w:pPr>
            <w:r>
              <w:rPr>
                <w:rFonts w:hint="default" w:asciiTheme="minorEastAsia" w:hAnsiTheme="minorEastAsia" w:eastAsiaTheme="minorEastAsia"/>
                <w:kern w:val="2"/>
                <w:sz w:val="21"/>
                <w:szCs w:val="21"/>
                <w:highlight w:val="none"/>
              </w:rPr>
              <w:t xml:space="preserve">评标过程中，不得去掉报价中的最高报价和最低报价。 </w:t>
            </w:r>
          </w:p>
          <w:p w14:paraId="7BBE3872">
            <w:pPr>
              <w:pStyle w:val="16"/>
              <w:keepNext w:val="0"/>
              <w:keepLines w:val="0"/>
              <w:widowControl/>
              <w:suppressLineNumbers w:val="0"/>
              <w:spacing w:before="0" w:after="0" w:line="324" w:lineRule="auto"/>
              <w:ind w:left="420" w:right="0" w:firstLine="420"/>
              <w:rPr>
                <w:rFonts w:hint="default" w:asciiTheme="minorEastAsia" w:hAnsiTheme="minorEastAsia" w:eastAsiaTheme="minorEastAsia"/>
                <w:sz w:val="21"/>
                <w:szCs w:val="21"/>
                <w:highlight w:val="none"/>
              </w:rPr>
            </w:pPr>
            <w:r>
              <w:rPr>
                <w:rFonts w:hint="eastAsia" w:asciiTheme="minorEastAsia" w:hAnsiTheme="minorEastAsia" w:eastAsiaTheme="minorEastAsia"/>
                <w:kern w:val="2"/>
                <w:sz w:val="21"/>
                <w:szCs w:val="21"/>
                <w:highlight w:val="none"/>
              </w:rPr>
              <w:t>注：投标人的“技术规格响应情况”“技术规格偏离情况”等必须与客观实际保持一致，响应不实且情节严重的，经查实，将依法记入供应商诚信档案或受到行政处罚。</w:t>
            </w:r>
          </w:p>
        </w:tc>
      </w:tr>
    </w:tbl>
    <w:p w14:paraId="4A528A0C">
      <w:pPr>
        <w:rPr>
          <w:rFonts w:asciiTheme="minorEastAsia" w:hAnsiTheme="minorEastAsia" w:eastAsiaTheme="minorEastAsia"/>
          <w:vanish/>
          <w:highlight w:val="none"/>
        </w:rPr>
      </w:pPr>
    </w:p>
    <w:tbl>
      <w:tblPr>
        <w:tblStyle w:val="19"/>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76"/>
        <w:gridCol w:w="675"/>
        <w:gridCol w:w="1295"/>
        <w:gridCol w:w="1030"/>
        <w:gridCol w:w="5396"/>
      </w:tblGrid>
      <w:tr w14:paraId="0CD04A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072F35E">
            <w:pPr>
              <w:keepNext w:val="0"/>
              <w:keepLines w:val="0"/>
              <w:widowControl/>
              <w:suppressLineNumbers w:val="0"/>
              <w:spacing w:before="0" w:beforeAutospacing="0" w:after="0" w:afterAutospacing="0"/>
              <w:ind w:left="0" w:right="0"/>
              <w:jc w:val="center"/>
              <w:rPr>
                <w:rFonts w:hint="default" w:ascii="宋体" w:hAnsi="宋体" w:eastAsia="宋体" w:cs="宋体"/>
                <w:b/>
                <w:bCs/>
                <w:highlight w:val="none"/>
              </w:rPr>
            </w:pPr>
            <w:r>
              <w:rPr>
                <w:rFonts w:hint="eastAsia" w:ascii="宋体" w:hAnsi="宋体" w:eastAsia="宋体" w:cs="宋体"/>
                <w:b/>
                <w:bCs/>
                <w:highlight w:val="none"/>
              </w:rPr>
              <w:t>序号</w:t>
            </w:r>
          </w:p>
        </w:tc>
        <w:tc>
          <w:tcPr>
            <w:tcW w:w="3000"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44EF3C62">
            <w:pPr>
              <w:keepNext w:val="0"/>
              <w:keepLines w:val="0"/>
              <w:widowControl/>
              <w:suppressLineNumbers w:val="0"/>
              <w:spacing w:before="0" w:beforeAutospacing="0" w:after="0" w:afterAutospacing="0"/>
              <w:ind w:left="0" w:right="0"/>
              <w:jc w:val="center"/>
              <w:rPr>
                <w:rFonts w:hint="default" w:ascii="宋体" w:hAnsi="宋体" w:eastAsia="宋体" w:cs="宋体"/>
                <w:b/>
                <w:bCs/>
                <w:highlight w:val="none"/>
              </w:rPr>
            </w:pPr>
            <w:r>
              <w:rPr>
                <w:rFonts w:hint="eastAsia" w:ascii="宋体" w:hAnsi="宋体" w:eastAsia="宋体" w:cs="宋体"/>
                <w:b/>
                <w:bCs/>
                <w:highlight w:val="none"/>
              </w:rPr>
              <w:t>评分项</w:t>
            </w:r>
          </w:p>
        </w:tc>
        <w:tc>
          <w:tcPr>
            <w:tcW w:w="539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8EC5046">
            <w:pPr>
              <w:keepNext w:val="0"/>
              <w:keepLines w:val="0"/>
              <w:widowControl/>
              <w:suppressLineNumbers w:val="0"/>
              <w:spacing w:before="0" w:beforeAutospacing="0" w:after="0" w:afterAutospacing="0"/>
              <w:ind w:left="0" w:right="0"/>
              <w:jc w:val="center"/>
              <w:rPr>
                <w:rFonts w:hint="default" w:ascii="宋体" w:hAnsi="宋体" w:eastAsia="宋体" w:cs="宋体"/>
                <w:b/>
                <w:bCs/>
                <w:highlight w:val="none"/>
              </w:rPr>
            </w:pPr>
            <w:r>
              <w:rPr>
                <w:rFonts w:hint="eastAsia" w:ascii="宋体" w:hAnsi="宋体" w:eastAsia="宋体" w:cs="宋体"/>
                <w:b/>
                <w:bCs/>
                <w:highlight w:val="none"/>
              </w:rPr>
              <w:t>权重(%)</w:t>
            </w:r>
          </w:p>
        </w:tc>
      </w:tr>
      <w:tr w14:paraId="0F2402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tcBorders>
              <w:top w:val="single" w:color="000000" w:sz="8" w:space="0"/>
              <w:left w:val="single" w:color="000000" w:sz="8" w:space="0"/>
              <w:bottom w:val="single" w:color="000000" w:sz="8" w:space="0"/>
              <w:right w:val="single" w:color="000000" w:sz="8" w:space="0"/>
            </w:tcBorders>
          </w:tcPr>
          <w:p w14:paraId="2DCC8524">
            <w:pPr>
              <w:keepNext w:val="0"/>
              <w:keepLines w:val="0"/>
              <w:widowControl/>
              <w:suppressLineNumbers w:val="0"/>
              <w:spacing w:before="0" w:beforeAutospacing="0" w:after="0" w:afterAutospacing="0"/>
              <w:ind w:left="0" w:right="0"/>
              <w:jc w:val="center"/>
              <w:rPr>
                <w:rFonts w:hint="default" w:ascii="宋体" w:hAnsi="宋体" w:eastAsia="宋体" w:cs="宋体"/>
                <w:b/>
                <w:bCs/>
                <w:highlight w:val="none"/>
              </w:rPr>
            </w:pPr>
            <w:r>
              <w:rPr>
                <w:rFonts w:hint="eastAsia" w:ascii="宋体" w:hAnsi="宋体" w:eastAsia="宋体" w:cs="宋体"/>
                <w:b/>
                <w:bCs/>
                <w:highlight w:val="none"/>
              </w:rPr>
              <w:t>1</w:t>
            </w:r>
          </w:p>
        </w:tc>
        <w:tc>
          <w:tcPr>
            <w:tcW w:w="3000" w:type="dxa"/>
            <w:gridSpan w:val="3"/>
            <w:tcBorders>
              <w:top w:val="single" w:color="000000" w:sz="8" w:space="0"/>
              <w:left w:val="single" w:color="000000" w:sz="8" w:space="0"/>
              <w:bottom w:val="single" w:color="000000" w:sz="8" w:space="0"/>
              <w:right w:val="single" w:color="000000" w:sz="8" w:space="0"/>
            </w:tcBorders>
          </w:tcPr>
          <w:p w14:paraId="1A1C90D2">
            <w:pPr>
              <w:keepNext w:val="0"/>
              <w:keepLines w:val="0"/>
              <w:widowControl/>
              <w:suppressLineNumbers w:val="0"/>
              <w:spacing w:before="0" w:beforeAutospacing="0" w:after="0" w:afterAutospacing="0"/>
              <w:ind w:left="0" w:right="0"/>
              <w:jc w:val="center"/>
              <w:rPr>
                <w:rFonts w:hint="default" w:ascii="宋体" w:hAnsi="宋体" w:eastAsia="宋体" w:cs="宋体"/>
                <w:b/>
                <w:bCs/>
                <w:highlight w:val="none"/>
              </w:rPr>
            </w:pPr>
            <w:r>
              <w:rPr>
                <w:rFonts w:hint="eastAsia" w:ascii="宋体" w:hAnsi="宋体" w:eastAsia="宋体" w:cs="宋体"/>
                <w:b/>
                <w:bCs/>
                <w:highlight w:val="none"/>
              </w:rPr>
              <w:t>价格</w:t>
            </w:r>
          </w:p>
        </w:tc>
        <w:tc>
          <w:tcPr>
            <w:tcW w:w="5396" w:type="dxa"/>
            <w:tcBorders>
              <w:top w:val="single" w:color="000000" w:sz="8" w:space="0"/>
              <w:left w:val="single" w:color="000000" w:sz="8" w:space="0"/>
              <w:bottom w:val="single" w:color="000000" w:sz="8" w:space="0"/>
              <w:right w:val="single" w:color="000000" w:sz="8" w:space="0"/>
            </w:tcBorders>
          </w:tcPr>
          <w:p w14:paraId="54EC7A7D">
            <w:pPr>
              <w:keepNext w:val="0"/>
              <w:keepLines w:val="0"/>
              <w:widowControl/>
              <w:suppressLineNumbers w:val="0"/>
              <w:spacing w:before="0" w:beforeAutospacing="0" w:after="0" w:afterAutospacing="0"/>
              <w:ind w:left="0" w:right="0"/>
              <w:jc w:val="center"/>
              <w:rPr>
                <w:rFonts w:hint="default" w:ascii="宋体" w:hAnsi="宋体" w:eastAsia="宋体" w:cs="宋体"/>
                <w:b/>
                <w:bCs/>
                <w:highlight w:val="none"/>
              </w:rPr>
            </w:pPr>
            <w:r>
              <w:rPr>
                <w:rFonts w:hint="eastAsia" w:ascii="宋体" w:hAnsi="宋体" w:cs="宋体"/>
                <w:b/>
                <w:bCs/>
                <w:highlight w:val="none"/>
              </w:rPr>
              <w:t>40</w:t>
            </w:r>
          </w:p>
        </w:tc>
      </w:tr>
      <w:tr w14:paraId="3B9EE7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restart"/>
            <w:tcBorders>
              <w:top w:val="single" w:color="000000" w:sz="8" w:space="0"/>
              <w:left w:val="single" w:color="000000" w:sz="8" w:space="0"/>
              <w:bottom w:val="single" w:color="000000" w:sz="8" w:space="0"/>
              <w:right w:val="single" w:color="000000" w:sz="8" w:space="0"/>
            </w:tcBorders>
          </w:tcPr>
          <w:p w14:paraId="7370659F">
            <w:pPr>
              <w:keepNext w:val="0"/>
              <w:keepLines w:val="0"/>
              <w:widowControl/>
              <w:suppressLineNumbers w:val="0"/>
              <w:spacing w:before="0" w:beforeAutospacing="0" w:after="0" w:afterAutospacing="0"/>
              <w:ind w:left="0" w:right="0"/>
              <w:jc w:val="center"/>
              <w:rPr>
                <w:rFonts w:hint="default" w:ascii="宋体" w:hAnsi="宋体" w:eastAsia="宋体" w:cs="宋体"/>
                <w:b/>
                <w:bCs/>
                <w:highlight w:val="none"/>
              </w:rPr>
            </w:pPr>
            <w:r>
              <w:rPr>
                <w:rFonts w:hint="eastAsia" w:ascii="宋体" w:hAnsi="宋体" w:eastAsia="宋体" w:cs="宋体"/>
                <w:b/>
                <w:bCs/>
                <w:highlight w:val="none"/>
              </w:rPr>
              <w:t>2</w:t>
            </w:r>
          </w:p>
        </w:tc>
        <w:tc>
          <w:tcPr>
            <w:tcW w:w="3000" w:type="dxa"/>
            <w:gridSpan w:val="3"/>
            <w:tcBorders>
              <w:top w:val="single" w:color="000000" w:sz="8" w:space="0"/>
              <w:left w:val="single" w:color="000000" w:sz="8" w:space="0"/>
              <w:bottom w:val="single" w:color="000000" w:sz="8" w:space="0"/>
              <w:right w:val="single" w:color="000000" w:sz="8" w:space="0"/>
            </w:tcBorders>
          </w:tcPr>
          <w:p w14:paraId="39F772FB">
            <w:pPr>
              <w:keepNext w:val="0"/>
              <w:keepLines w:val="0"/>
              <w:widowControl/>
              <w:suppressLineNumbers w:val="0"/>
              <w:spacing w:before="0" w:beforeAutospacing="0" w:after="0" w:afterAutospacing="0"/>
              <w:ind w:left="0" w:right="0"/>
              <w:jc w:val="center"/>
              <w:rPr>
                <w:rFonts w:hint="default" w:ascii="宋体" w:hAnsi="宋体" w:eastAsia="宋体" w:cs="宋体"/>
                <w:b/>
                <w:bCs/>
                <w:highlight w:val="none"/>
              </w:rPr>
            </w:pPr>
            <w:r>
              <w:rPr>
                <w:rFonts w:hint="eastAsia" w:ascii="宋体" w:hAnsi="宋体" w:eastAsia="宋体" w:cs="宋体"/>
                <w:b/>
                <w:bCs/>
                <w:highlight w:val="none"/>
              </w:rPr>
              <w:t>技术部分</w:t>
            </w:r>
          </w:p>
        </w:tc>
        <w:tc>
          <w:tcPr>
            <w:tcW w:w="5396" w:type="dxa"/>
            <w:tcBorders>
              <w:top w:val="single" w:color="000000" w:sz="8" w:space="0"/>
              <w:left w:val="single" w:color="000000" w:sz="8" w:space="0"/>
              <w:bottom w:val="single" w:color="000000" w:sz="8" w:space="0"/>
              <w:right w:val="single" w:color="000000" w:sz="8" w:space="0"/>
            </w:tcBorders>
          </w:tcPr>
          <w:p w14:paraId="6502E883">
            <w:pPr>
              <w:keepNext w:val="0"/>
              <w:keepLines w:val="0"/>
              <w:widowControl/>
              <w:suppressLineNumbers w:val="0"/>
              <w:spacing w:before="0" w:beforeAutospacing="0" w:after="0" w:afterAutospacing="0"/>
              <w:ind w:left="0" w:right="0"/>
              <w:jc w:val="center"/>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30</w:t>
            </w:r>
          </w:p>
        </w:tc>
      </w:tr>
      <w:tr w14:paraId="51BD09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5A3405A6">
            <w:pPr>
              <w:keepNext w:val="0"/>
              <w:keepLines w:val="0"/>
              <w:widowControl/>
              <w:suppressLineNumbers w:val="0"/>
              <w:spacing w:before="0" w:beforeAutospacing="0" w:after="0" w:afterAutospacing="0"/>
              <w:ind w:left="0" w:right="0"/>
              <w:rPr>
                <w:rFonts w:hint="default" w:ascii="宋体" w:hAnsi="宋体" w:eastAsia="宋体" w:cs="宋体"/>
                <w:b/>
                <w:bCs/>
                <w:highlight w:val="none"/>
              </w:rPr>
            </w:pPr>
          </w:p>
        </w:tc>
        <w:tc>
          <w:tcPr>
            <w:tcW w:w="67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8C9A4FF">
            <w:pPr>
              <w:keepNext w:val="0"/>
              <w:keepLines w:val="0"/>
              <w:widowControl/>
              <w:suppressLineNumbers w:val="0"/>
              <w:spacing w:before="0" w:beforeAutospacing="0" w:after="0" w:afterAutospacing="0"/>
              <w:ind w:left="0" w:right="0"/>
              <w:jc w:val="center"/>
              <w:rPr>
                <w:rFonts w:hint="default" w:ascii="宋体" w:hAnsi="宋体" w:eastAsia="宋体" w:cs="宋体"/>
                <w:highlight w:val="none"/>
              </w:rPr>
            </w:pPr>
            <w:r>
              <w:rPr>
                <w:rFonts w:hint="eastAsia" w:ascii="宋体" w:hAnsi="宋体" w:eastAsia="宋体" w:cs="宋体"/>
                <w:highlight w:val="none"/>
              </w:rPr>
              <w:t>序号</w:t>
            </w:r>
          </w:p>
        </w:tc>
        <w:tc>
          <w:tcPr>
            <w:tcW w:w="129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ACB8F80">
            <w:pPr>
              <w:keepNext w:val="0"/>
              <w:keepLines w:val="0"/>
              <w:widowControl/>
              <w:suppressLineNumbers w:val="0"/>
              <w:spacing w:before="0" w:beforeAutospacing="0" w:after="0" w:afterAutospacing="0"/>
              <w:ind w:left="0" w:right="0"/>
              <w:jc w:val="center"/>
              <w:rPr>
                <w:rFonts w:hint="default" w:ascii="宋体" w:hAnsi="宋体" w:eastAsia="宋体" w:cs="宋体"/>
                <w:highlight w:val="none"/>
              </w:rPr>
            </w:pPr>
            <w:r>
              <w:rPr>
                <w:rFonts w:hint="eastAsia" w:ascii="宋体" w:hAnsi="宋体" w:eastAsia="宋体" w:cs="宋体"/>
                <w:highlight w:val="none"/>
              </w:rPr>
              <w:t>评分因素</w:t>
            </w:r>
          </w:p>
        </w:tc>
        <w:tc>
          <w:tcPr>
            <w:tcW w:w="103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E4CD234">
            <w:pPr>
              <w:keepNext w:val="0"/>
              <w:keepLines w:val="0"/>
              <w:widowControl/>
              <w:suppressLineNumbers w:val="0"/>
              <w:spacing w:before="0" w:beforeAutospacing="0" w:after="0" w:afterAutospacing="0"/>
              <w:ind w:left="0" w:right="0"/>
              <w:jc w:val="center"/>
              <w:rPr>
                <w:rFonts w:hint="default" w:ascii="宋体" w:hAnsi="宋体" w:eastAsia="宋体" w:cs="宋体"/>
                <w:highlight w:val="none"/>
              </w:rPr>
            </w:pPr>
            <w:r>
              <w:rPr>
                <w:rFonts w:hint="eastAsia" w:ascii="宋体" w:hAnsi="宋体" w:eastAsia="宋体" w:cs="宋体"/>
                <w:highlight w:val="none"/>
              </w:rPr>
              <w:t>权重(%)</w:t>
            </w:r>
          </w:p>
        </w:tc>
        <w:tc>
          <w:tcPr>
            <w:tcW w:w="53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428F147">
            <w:pPr>
              <w:keepNext w:val="0"/>
              <w:keepLines w:val="0"/>
              <w:widowControl/>
              <w:suppressLineNumbers w:val="0"/>
              <w:spacing w:before="0" w:beforeAutospacing="0" w:after="0" w:afterAutospacing="0"/>
              <w:ind w:left="0" w:right="0"/>
              <w:jc w:val="center"/>
              <w:rPr>
                <w:rFonts w:hint="default" w:ascii="宋体" w:hAnsi="宋体" w:eastAsia="宋体" w:cs="宋体"/>
                <w:highlight w:val="none"/>
              </w:rPr>
            </w:pPr>
            <w:r>
              <w:rPr>
                <w:rFonts w:hint="eastAsia" w:ascii="宋体" w:hAnsi="宋体" w:eastAsia="宋体" w:cs="宋体"/>
                <w:highlight w:val="none"/>
              </w:rPr>
              <w:t>评分准则</w:t>
            </w:r>
          </w:p>
        </w:tc>
      </w:tr>
      <w:tr w14:paraId="78B14A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top w:val="single" w:color="000000" w:sz="8" w:space="0"/>
              <w:left w:val="single" w:color="000000" w:sz="8" w:space="0"/>
              <w:bottom w:val="single" w:color="000000" w:sz="8" w:space="0"/>
              <w:right w:val="single" w:color="000000" w:sz="8" w:space="0"/>
            </w:tcBorders>
            <w:vAlign w:val="center"/>
          </w:tcPr>
          <w:p w14:paraId="5C171CFB">
            <w:pPr>
              <w:keepNext w:val="0"/>
              <w:keepLines w:val="0"/>
              <w:widowControl/>
              <w:suppressLineNumbers w:val="0"/>
              <w:spacing w:before="0" w:beforeAutospacing="0" w:after="0" w:afterAutospacing="0"/>
              <w:ind w:left="0" w:right="0"/>
              <w:rPr>
                <w:rFonts w:hint="default" w:ascii="宋体" w:hAnsi="宋体" w:eastAsia="宋体" w:cs="宋体"/>
                <w:b/>
                <w:bCs/>
                <w:highlight w:val="none"/>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7DBFA425">
            <w:pPr>
              <w:keepNext w:val="0"/>
              <w:keepLines w:val="0"/>
              <w:widowControl/>
              <w:suppressLineNumbers w:val="0"/>
              <w:spacing w:before="0" w:beforeAutospacing="0" w:after="0" w:afterAutospacing="0"/>
              <w:ind w:left="0" w:right="0"/>
              <w:jc w:val="center"/>
              <w:rPr>
                <w:rFonts w:hint="default" w:ascii="宋体" w:hAnsi="宋体" w:eastAsia="宋体" w:cs="宋体"/>
                <w:highlight w:val="none"/>
              </w:rPr>
            </w:pPr>
            <w:r>
              <w:rPr>
                <w:rFonts w:hint="eastAsia" w:ascii="宋体" w:hAnsi="宋体" w:eastAsia="宋体" w:cs="宋体"/>
                <w:highlight w:val="none"/>
              </w:rPr>
              <w:t>1</w:t>
            </w:r>
          </w:p>
        </w:tc>
        <w:tc>
          <w:tcPr>
            <w:tcW w:w="1295" w:type="dxa"/>
            <w:tcBorders>
              <w:top w:val="single" w:color="000000" w:sz="8" w:space="0"/>
              <w:left w:val="single" w:color="000000" w:sz="8" w:space="0"/>
              <w:bottom w:val="single" w:color="000000" w:sz="8" w:space="0"/>
              <w:right w:val="single" w:color="000000" w:sz="8" w:space="0"/>
            </w:tcBorders>
            <w:vAlign w:val="center"/>
          </w:tcPr>
          <w:p w14:paraId="3C090CEA">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highlight w:val="none"/>
              </w:rPr>
            </w:pPr>
            <w:r>
              <w:rPr>
                <w:rFonts w:hint="eastAsia" w:ascii="仿宋" w:hAnsi="仿宋" w:eastAsia="仿宋" w:cs="仿宋"/>
                <w:kern w:val="0"/>
                <w:sz w:val="24"/>
                <w:szCs w:val="24"/>
                <w:highlight w:val="none"/>
                <w:lang w:val="en-US" w:eastAsia="zh-CN" w:bidi="ar"/>
              </w:rPr>
              <w:t>项目服务方案</w:t>
            </w:r>
          </w:p>
        </w:tc>
        <w:tc>
          <w:tcPr>
            <w:tcW w:w="1030" w:type="dxa"/>
            <w:tcBorders>
              <w:top w:val="single" w:color="000000" w:sz="8" w:space="0"/>
              <w:left w:val="single" w:color="000000" w:sz="8" w:space="0"/>
              <w:bottom w:val="single" w:color="000000" w:sz="8" w:space="0"/>
              <w:right w:val="single" w:color="000000" w:sz="8" w:space="0"/>
            </w:tcBorders>
            <w:vAlign w:val="center"/>
          </w:tcPr>
          <w:p w14:paraId="42412F05">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highlight w:val="none"/>
              </w:rPr>
            </w:pPr>
            <w:r>
              <w:rPr>
                <w:rFonts w:hint="eastAsia" w:ascii="仿宋" w:hAnsi="仿宋" w:eastAsia="仿宋" w:cs="仿宋"/>
                <w:kern w:val="0"/>
                <w:sz w:val="24"/>
                <w:szCs w:val="24"/>
                <w:highlight w:val="none"/>
                <w:lang w:val="en-US" w:eastAsia="zh-CN" w:bidi="ar"/>
              </w:rPr>
              <w:t>5</w:t>
            </w:r>
          </w:p>
        </w:tc>
        <w:tc>
          <w:tcPr>
            <w:tcW w:w="5396" w:type="dxa"/>
            <w:tcBorders>
              <w:top w:val="single" w:color="000000" w:sz="8" w:space="0"/>
              <w:left w:val="single" w:color="000000" w:sz="8" w:space="0"/>
              <w:bottom w:val="single" w:color="000000" w:sz="8" w:space="0"/>
              <w:right w:val="single" w:color="000000" w:sz="8" w:space="0"/>
            </w:tcBorders>
            <w:vAlign w:val="top"/>
          </w:tcPr>
          <w:p w14:paraId="03EF50FC">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评审内容：</w:t>
            </w:r>
          </w:p>
          <w:p w14:paraId="7F78FB96">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投标人提供项目服务方案、项目总体概述及理解方案，需包括：</w:t>
            </w:r>
          </w:p>
          <w:p w14:paraId="7A655266">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（1）对项目实施内容的认识；</w:t>
            </w:r>
          </w:p>
          <w:p w14:paraId="0D3C2C35">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（2）施工现场管理保障措施。</w:t>
            </w:r>
          </w:p>
          <w:p w14:paraId="2CCB49B9">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 xml:space="preserve">内容满足以上2项要求的，得20分；内容满足以上任意1项要求的，得10分；其他情况不得分。 </w:t>
            </w:r>
          </w:p>
          <w:p w14:paraId="5123637F">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在此基础上，专家根据各供应商的具体响应内容按照量化的评审因素指标进一步评审；</w:t>
            </w:r>
          </w:p>
          <w:p w14:paraId="44FF85DF">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评审为优（方案整体科学合理、针对性强、可操作性强、条理非常清晰的）的加80分；</w:t>
            </w:r>
          </w:p>
          <w:p w14:paraId="2A32AC7C">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评审为良（方案整体比科学合理、有较强针对性、有较强可操作性、比较条理清晰的）的加40分；</w:t>
            </w:r>
          </w:p>
          <w:p w14:paraId="7F90DA03">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评审为中（方案整体科学合理性一般、针对性一般、可操作性一般，条理清晰度一般的）的加20分；</w:t>
            </w:r>
          </w:p>
          <w:p w14:paraId="10713DB4">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highlight w:val="none"/>
              </w:rPr>
            </w:pPr>
            <w:r>
              <w:rPr>
                <w:rFonts w:hint="eastAsia" w:ascii="仿宋" w:hAnsi="仿宋" w:eastAsia="仿宋" w:cs="仿宋"/>
                <w:kern w:val="0"/>
                <w:sz w:val="24"/>
                <w:szCs w:val="24"/>
                <w:highlight w:val="none"/>
                <w:lang w:val="en-US" w:eastAsia="zh-CN" w:bidi="ar"/>
              </w:rPr>
              <w:t>评审为差（如不满足项目要求的）的不加分。</w:t>
            </w:r>
          </w:p>
        </w:tc>
      </w:tr>
      <w:tr w14:paraId="2C6F0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top w:val="single" w:color="000000" w:sz="8" w:space="0"/>
              <w:left w:val="single" w:color="000000" w:sz="8" w:space="0"/>
              <w:bottom w:val="single" w:color="000000" w:sz="8" w:space="0"/>
              <w:right w:val="single" w:color="000000" w:sz="8" w:space="0"/>
            </w:tcBorders>
            <w:vAlign w:val="center"/>
          </w:tcPr>
          <w:p w14:paraId="447941E7">
            <w:pPr>
              <w:keepNext w:val="0"/>
              <w:keepLines w:val="0"/>
              <w:widowControl/>
              <w:suppressLineNumbers w:val="0"/>
              <w:spacing w:before="0" w:beforeAutospacing="0" w:after="0" w:afterAutospacing="0"/>
              <w:ind w:left="0" w:right="0"/>
              <w:rPr>
                <w:rFonts w:hint="default" w:ascii="宋体" w:hAnsi="宋体" w:eastAsia="宋体" w:cs="宋体"/>
                <w:b/>
                <w:bCs/>
                <w:highlight w:val="none"/>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7AE2029F">
            <w:pPr>
              <w:keepNext w:val="0"/>
              <w:keepLines w:val="0"/>
              <w:widowControl/>
              <w:suppressLineNumbers w:val="0"/>
              <w:spacing w:before="0" w:beforeAutospacing="0" w:after="0" w:afterAutospacing="0"/>
              <w:ind w:left="0" w:right="0"/>
              <w:jc w:val="center"/>
              <w:rPr>
                <w:rFonts w:hint="default" w:ascii="宋体" w:hAnsi="宋体" w:eastAsia="宋体" w:cs="宋体"/>
                <w:highlight w:val="none"/>
              </w:rPr>
            </w:pPr>
            <w:r>
              <w:rPr>
                <w:rFonts w:hint="eastAsia" w:ascii="宋体" w:hAnsi="宋体" w:eastAsia="宋体" w:cs="宋体"/>
                <w:highlight w:val="none"/>
              </w:rPr>
              <w:t>2</w:t>
            </w:r>
          </w:p>
        </w:tc>
        <w:tc>
          <w:tcPr>
            <w:tcW w:w="1295" w:type="dxa"/>
            <w:tcBorders>
              <w:top w:val="single" w:color="000000" w:sz="8" w:space="0"/>
              <w:left w:val="single" w:color="000000" w:sz="8" w:space="0"/>
              <w:bottom w:val="single" w:color="000000" w:sz="8" w:space="0"/>
              <w:right w:val="single" w:color="000000" w:sz="8" w:space="0"/>
            </w:tcBorders>
            <w:vAlign w:val="center"/>
          </w:tcPr>
          <w:p w14:paraId="4B8B8772">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highlight w:val="none"/>
              </w:rPr>
            </w:pPr>
            <w:r>
              <w:rPr>
                <w:rFonts w:hint="eastAsia" w:ascii="仿宋" w:hAnsi="仿宋" w:eastAsia="仿宋" w:cs="仿宋"/>
                <w:kern w:val="0"/>
                <w:sz w:val="24"/>
                <w:szCs w:val="24"/>
                <w:highlight w:val="none"/>
                <w:lang w:val="en-US" w:eastAsia="zh-CN" w:bidi="ar"/>
              </w:rPr>
              <w:t>质量保障措施</w:t>
            </w:r>
          </w:p>
        </w:tc>
        <w:tc>
          <w:tcPr>
            <w:tcW w:w="1030" w:type="dxa"/>
            <w:tcBorders>
              <w:top w:val="single" w:color="000000" w:sz="8" w:space="0"/>
              <w:left w:val="single" w:color="000000" w:sz="8" w:space="0"/>
              <w:bottom w:val="single" w:color="000000" w:sz="8" w:space="0"/>
              <w:right w:val="single" w:color="000000" w:sz="8" w:space="0"/>
            </w:tcBorders>
            <w:vAlign w:val="center"/>
          </w:tcPr>
          <w:p w14:paraId="42D7F9A7">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highlight w:val="none"/>
              </w:rPr>
            </w:pPr>
            <w:r>
              <w:rPr>
                <w:rFonts w:hint="eastAsia" w:ascii="仿宋" w:hAnsi="仿宋" w:eastAsia="仿宋" w:cs="仿宋"/>
                <w:kern w:val="0"/>
                <w:sz w:val="24"/>
                <w:szCs w:val="24"/>
                <w:highlight w:val="none"/>
                <w:lang w:val="en-US" w:eastAsia="zh-CN" w:bidi="ar"/>
              </w:rPr>
              <w:t>7</w:t>
            </w:r>
          </w:p>
        </w:tc>
        <w:tc>
          <w:tcPr>
            <w:tcW w:w="5396" w:type="dxa"/>
            <w:tcBorders>
              <w:top w:val="single" w:color="000000" w:sz="8" w:space="0"/>
              <w:left w:val="single" w:color="000000" w:sz="8" w:space="0"/>
              <w:bottom w:val="single" w:color="000000" w:sz="8" w:space="0"/>
              <w:right w:val="single" w:color="000000" w:sz="8" w:space="0"/>
            </w:tcBorders>
            <w:vAlign w:val="top"/>
          </w:tcPr>
          <w:p w14:paraId="45B548FF">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评审内容：</w:t>
            </w:r>
          </w:p>
          <w:p w14:paraId="3770F7C8">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投标人撰写的施工质量（安全、环保、工期、售后服务）保障措施及相关的违约承诺需包括：</w:t>
            </w:r>
          </w:p>
          <w:p w14:paraId="29F429FC">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（1）安全保证措施及相关的违约承诺；</w:t>
            </w:r>
          </w:p>
          <w:p w14:paraId="3ADD339C">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（2）环保目标及相关的违约承诺；</w:t>
            </w:r>
          </w:p>
          <w:p w14:paraId="66E7EB7B">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（3）工期优化及相关的违约承诺；</w:t>
            </w:r>
          </w:p>
          <w:p w14:paraId="08BB3851">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（4）售后服务承诺及相关的违约承诺。</w:t>
            </w:r>
          </w:p>
          <w:p w14:paraId="6B569D10">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 xml:space="preserve">内容满足以上4项要求的，得20分；内容满足以上任意3项要求的，得10分；内容满足以上任意2项要求的，得5分；内容满足以上任意1项要求的，得2.5分；其他情况不得分。 </w:t>
            </w:r>
          </w:p>
          <w:p w14:paraId="78A150EF">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在此基础上，专家根据各供应商的具体响应内容按照量化的评审因素指标进一步评审；</w:t>
            </w:r>
          </w:p>
          <w:p w14:paraId="2D16AD1B">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评审为优（方案整体科学合理、针对性强、可操作性强、条理非常清晰的）的加80分；</w:t>
            </w:r>
          </w:p>
          <w:p w14:paraId="0A96A305">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评审为良（方案整体科学合理、有较强针对性、有较强可操作性、比较条理清晰的）的加40分；</w:t>
            </w:r>
          </w:p>
          <w:p w14:paraId="6E8F1D81">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评审为中（方案整体科学合理性一般、针对性一般、可操作性一般，条理清晰度一般的）的加20分；</w:t>
            </w:r>
          </w:p>
          <w:p w14:paraId="1CD0C381">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highlight w:val="none"/>
              </w:rPr>
            </w:pPr>
            <w:r>
              <w:rPr>
                <w:rFonts w:hint="eastAsia" w:ascii="仿宋" w:hAnsi="仿宋" w:eastAsia="仿宋" w:cs="仿宋"/>
                <w:kern w:val="0"/>
                <w:sz w:val="24"/>
                <w:szCs w:val="24"/>
                <w:highlight w:val="none"/>
                <w:lang w:val="en-US" w:eastAsia="zh-CN" w:bidi="ar"/>
              </w:rPr>
              <w:t>评审为差（如不满足项目要求的）的不加分。</w:t>
            </w:r>
          </w:p>
        </w:tc>
      </w:tr>
      <w:tr w14:paraId="00E465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top w:val="single" w:color="000000" w:sz="8" w:space="0"/>
              <w:left w:val="single" w:color="000000" w:sz="8" w:space="0"/>
              <w:bottom w:val="single" w:color="000000" w:sz="8" w:space="0"/>
              <w:right w:val="single" w:color="000000" w:sz="8" w:space="0"/>
            </w:tcBorders>
            <w:vAlign w:val="center"/>
          </w:tcPr>
          <w:p w14:paraId="3A5CF3C6">
            <w:pPr>
              <w:keepNext w:val="0"/>
              <w:keepLines w:val="0"/>
              <w:widowControl/>
              <w:suppressLineNumbers w:val="0"/>
              <w:spacing w:before="0" w:beforeAutospacing="0" w:after="0" w:afterAutospacing="0"/>
              <w:ind w:left="0" w:right="0"/>
              <w:rPr>
                <w:rFonts w:hint="default" w:ascii="宋体" w:hAnsi="宋体" w:eastAsia="宋体" w:cs="宋体"/>
                <w:b/>
                <w:bCs/>
                <w:highlight w:val="none"/>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1B00C4C1">
            <w:pPr>
              <w:keepNext w:val="0"/>
              <w:keepLines w:val="0"/>
              <w:widowControl/>
              <w:suppressLineNumbers w:val="0"/>
              <w:spacing w:before="0" w:beforeAutospacing="0" w:after="0" w:afterAutospacing="0"/>
              <w:ind w:left="0" w:right="0"/>
              <w:jc w:val="center"/>
              <w:rPr>
                <w:rFonts w:hint="default" w:ascii="宋体" w:hAnsi="宋体" w:eastAsia="宋体" w:cs="宋体"/>
                <w:highlight w:val="none"/>
              </w:rPr>
            </w:pPr>
            <w:r>
              <w:rPr>
                <w:rFonts w:hint="eastAsia" w:ascii="宋体" w:hAnsi="宋体" w:eastAsia="宋体" w:cs="宋体"/>
                <w:highlight w:val="none"/>
              </w:rPr>
              <w:t>3</w:t>
            </w:r>
          </w:p>
        </w:tc>
        <w:tc>
          <w:tcPr>
            <w:tcW w:w="1295" w:type="dxa"/>
            <w:tcBorders>
              <w:top w:val="single" w:color="000000" w:sz="8" w:space="0"/>
              <w:left w:val="single" w:color="000000" w:sz="8" w:space="0"/>
              <w:bottom w:val="single" w:color="000000" w:sz="8" w:space="0"/>
              <w:right w:val="single" w:color="000000" w:sz="8" w:space="0"/>
            </w:tcBorders>
            <w:vAlign w:val="center"/>
          </w:tcPr>
          <w:p w14:paraId="0788E114">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highlight w:val="none"/>
              </w:rPr>
            </w:pPr>
            <w:r>
              <w:rPr>
                <w:rFonts w:hint="eastAsia" w:ascii="仿宋" w:hAnsi="仿宋" w:eastAsia="仿宋" w:cs="仿宋"/>
                <w:kern w:val="0"/>
                <w:sz w:val="24"/>
                <w:szCs w:val="24"/>
                <w:highlight w:val="none"/>
                <w:lang w:val="en-US" w:eastAsia="zh-CN" w:bidi="ar"/>
              </w:rPr>
              <w:t>项目重点难点分析、应对措施及相关的合理化建议</w:t>
            </w:r>
          </w:p>
        </w:tc>
        <w:tc>
          <w:tcPr>
            <w:tcW w:w="1030" w:type="dxa"/>
            <w:tcBorders>
              <w:top w:val="single" w:color="000000" w:sz="8" w:space="0"/>
              <w:left w:val="single" w:color="000000" w:sz="8" w:space="0"/>
              <w:bottom w:val="single" w:color="000000" w:sz="8" w:space="0"/>
              <w:right w:val="single" w:color="000000" w:sz="8" w:space="0"/>
            </w:tcBorders>
            <w:vAlign w:val="center"/>
          </w:tcPr>
          <w:p w14:paraId="292F8240">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highlight w:val="none"/>
              </w:rPr>
            </w:pPr>
            <w:r>
              <w:rPr>
                <w:rFonts w:hint="eastAsia" w:ascii="仿宋" w:hAnsi="仿宋" w:eastAsia="仿宋" w:cs="仿宋"/>
                <w:kern w:val="0"/>
                <w:sz w:val="24"/>
                <w:szCs w:val="24"/>
                <w:highlight w:val="none"/>
                <w:lang w:val="en-US" w:eastAsia="zh-CN" w:bidi="ar"/>
              </w:rPr>
              <w:t>10</w:t>
            </w:r>
          </w:p>
        </w:tc>
        <w:tc>
          <w:tcPr>
            <w:tcW w:w="5396" w:type="dxa"/>
            <w:tcBorders>
              <w:top w:val="single" w:color="000000" w:sz="8" w:space="0"/>
              <w:left w:val="single" w:color="000000" w:sz="8" w:space="0"/>
              <w:bottom w:val="single" w:color="000000" w:sz="8" w:space="0"/>
              <w:right w:val="single" w:color="000000" w:sz="8" w:space="0"/>
            </w:tcBorders>
            <w:vAlign w:val="top"/>
          </w:tcPr>
          <w:p w14:paraId="126B38CF">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评审内容：</w:t>
            </w:r>
          </w:p>
          <w:p w14:paraId="1B929E1B">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投标人撰写的项目实施关键施工技术（重点难点）分析及解决方案需包括：</w:t>
            </w:r>
          </w:p>
          <w:p w14:paraId="40086D49">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（1）项目实施重点分析和保证措施；</w:t>
            </w:r>
          </w:p>
          <w:p w14:paraId="0B3CC8EF">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（2）项目实施难点的分析和解决方案；</w:t>
            </w:r>
          </w:p>
          <w:p w14:paraId="3FF9E721">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（3）项目实施的优化方案。</w:t>
            </w:r>
          </w:p>
          <w:p w14:paraId="2FB6AABD">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 xml:space="preserve">内容满足以上3项要求的，得20分；内容满足以上任意2项要求的，得10分；内容满足以上任意1项要求的，得5分；其他情况不得分。 </w:t>
            </w:r>
          </w:p>
          <w:p w14:paraId="0752B0E4">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在此基础上，专家根据各供应商的具体响应内容按照量化的评审因素指标进一步评审；</w:t>
            </w:r>
          </w:p>
          <w:p w14:paraId="37020444">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评审为优（方案整体科学合理、针对性强、可操作性强、条理非常清晰的）的加80分；</w:t>
            </w:r>
          </w:p>
          <w:p w14:paraId="23C91038">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评审为良（方案整体科学合理、有较强针对性、有较强可操作性、比较条理清晰的）的加40分；</w:t>
            </w:r>
          </w:p>
          <w:p w14:paraId="67C17116">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评审为中（方案整体科学合理性一般、针对性一般、可操作性一般，条理清晰度一般的）的加20分；</w:t>
            </w:r>
          </w:p>
          <w:p w14:paraId="7C166D59">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highlight w:val="none"/>
              </w:rPr>
            </w:pPr>
            <w:r>
              <w:rPr>
                <w:rFonts w:hint="eastAsia" w:ascii="仿宋" w:hAnsi="仿宋" w:eastAsia="仿宋" w:cs="仿宋"/>
                <w:kern w:val="0"/>
                <w:sz w:val="24"/>
                <w:szCs w:val="24"/>
                <w:highlight w:val="none"/>
                <w:lang w:val="en-US" w:eastAsia="zh-CN" w:bidi="ar"/>
              </w:rPr>
              <w:t>评审为差（如不满足项目要求的）的不加分。</w:t>
            </w:r>
          </w:p>
        </w:tc>
      </w:tr>
      <w:tr w14:paraId="3BE360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top w:val="single" w:color="000000" w:sz="8" w:space="0"/>
              <w:left w:val="single" w:color="000000" w:sz="8" w:space="0"/>
              <w:bottom w:val="single" w:color="000000" w:sz="8" w:space="0"/>
              <w:right w:val="single" w:color="000000" w:sz="8" w:space="0"/>
            </w:tcBorders>
            <w:vAlign w:val="center"/>
          </w:tcPr>
          <w:p w14:paraId="5526DF82">
            <w:pPr>
              <w:keepNext w:val="0"/>
              <w:keepLines w:val="0"/>
              <w:widowControl/>
              <w:suppressLineNumbers w:val="0"/>
              <w:spacing w:before="0" w:beforeAutospacing="0" w:after="0" w:afterAutospacing="0"/>
              <w:ind w:left="0" w:right="0"/>
              <w:rPr>
                <w:rFonts w:hint="default" w:ascii="宋体" w:hAnsi="宋体" w:eastAsia="宋体" w:cs="宋体"/>
                <w:b/>
                <w:bCs/>
                <w:highlight w:val="none"/>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4F5950B9">
            <w:pPr>
              <w:keepNext w:val="0"/>
              <w:keepLines w:val="0"/>
              <w:widowControl/>
              <w:suppressLineNumbers w:val="0"/>
              <w:spacing w:before="0" w:beforeAutospacing="0" w:after="0" w:afterAutospacing="0"/>
              <w:ind w:left="0" w:right="0"/>
              <w:jc w:val="center"/>
              <w:rPr>
                <w:rFonts w:hint="default" w:ascii="宋体" w:hAnsi="宋体" w:eastAsia="宋体" w:cs="宋体"/>
                <w:highlight w:val="none"/>
              </w:rPr>
            </w:pPr>
            <w:r>
              <w:rPr>
                <w:rFonts w:hint="eastAsia" w:ascii="宋体" w:hAnsi="宋体" w:eastAsia="宋体" w:cs="宋体"/>
                <w:highlight w:val="none"/>
              </w:rPr>
              <w:t>4</w:t>
            </w:r>
          </w:p>
        </w:tc>
        <w:tc>
          <w:tcPr>
            <w:tcW w:w="1295" w:type="dxa"/>
            <w:tcBorders>
              <w:top w:val="single" w:color="000000" w:sz="8" w:space="0"/>
              <w:left w:val="single" w:color="000000" w:sz="8" w:space="0"/>
              <w:bottom w:val="single" w:color="000000" w:sz="8" w:space="0"/>
              <w:right w:val="single" w:color="000000" w:sz="8" w:space="0"/>
            </w:tcBorders>
            <w:vAlign w:val="center"/>
          </w:tcPr>
          <w:p w14:paraId="307AADFD">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highlight w:val="none"/>
              </w:rPr>
            </w:pPr>
            <w:r>
              <w:rPr>
                <w:rFonts w:hint="eastAsia" w:ascii="仿宋" w:hAnsi="仿宋" w:eastAsia="仿宋" w:cs="仿宋"/>
                <w:kern w:val="0"/>
                <w:sz w:val="24"/>
                <w:szCs w:val="24"/>
                <w:highlight w:val="none"/>
                <w:lang w:val="en-US" w:eastAsia="zh-CN" w:bidi="ar"/>
              </w:rPr>
              <w:t>施工组织计划、施工技术、施工工艺及相关的合理化建议</w:t>
            </w:r>
          </w:p>
        </w:tc>
        <w:tc>
          <w:tcPr>
            <w:tcW w:w="1030" w:type="dxa"/>
            <w:tcBorders>
              <w:top w:val="single" w:color="000000" w:sz="8" w:space="0"/>
              <w:left w:val="single" w:color="000000" w:sz="8" w:space="0"/>
              <w:bottom w:val="single" w:color="000000" w:sz="8" w:space="0"/>
              <w:right w:val="single" w:color="000000" w:sz="8" w:space="0"/>
            </w:tcBorders>
            <w:vAlign w:val="center"/>
          </w:tcPr>
          <w:p w14:paraId="6D718226">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highlight w:val="none"/>
              </w:rPr>
            </w:pPr>
            <w:r>
              <w:rPr>
                <w:rFonts w:hint="eastAsia" w:ascii="仿宋" w:hAnsi="仿宋" w:eastAsia="仿宋" w:cs="仿宋"/>
                <w:kern w:val="0"/>
                <w:sz w:val="24"/>
                <w:szCs w:val="24"/>
                <w:highlight w:val="none"/>
                <w:lang w:val="en-US" w:eastAsia="zh-CN" w:bidi="ar"/>
              </w:rPr>
              <w:t>8</w:t>
            </w:r>
          </w:p>
        </w:tc>
        <w:tc>
          <w:tcPr>
            <w:tcW w:w="5396" w:type="dxa"/>
            <w:tcBorders>
              <w:top w:val="single" w:color="000000" w:sz="8" w:space="0"/>
              <w:left w:val="single" w:color="000000" w:sz="8" w:space="0"/>
              <w:bottom w:val="single" w:color="000000" w:sz="8" w:space="0"/>
              <w:right w:val="single" w:color="000000" w:sz="8" w:space="0"/>
            </w:tcBorders>
            <w:vAlign w:val="top"/>
          </w:tcPr>
          <w:p w14:paraId="37EC1CD6">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评审内容：</w:t>
            </w:r>
          </w:p>
          <w:p w14:paraId="68B324E1">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投标人撰写的施工组织计划、施工技术、施工工艺及相关的合理化建议需包括：</w:t>
            </w:r>
          </w:p>
          <w:p w14:paraId="332F0658">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（1）结合现场提出完整、合理的施工组织计划；</w:t>
            </w:r>
          </w:p>
          <w:p w14:paraId="58D47834">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（2）施工技术、工艺与工程特点相结合；</w:t>
            </w:r>
          </w:p>
          <w:p w14:paraId="3685A3D4">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（3）对项目提出非常有建设性的建议。</w:t>
            </w:r>
          </w:p>
          <w:p w14:paraId="092CB6F2">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 xml:space="preserve">内容满足以上3项要求的，得20分；内容满足以上任意2项要求的，得10分；内容满足以上任意1项要求的，得5分；其他情况不得分。 </w:t>
            </w:r>
          </w:p>
          <w:p w14:paraId="2067427E">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在此基础上，专家根据各供应商的具体响应内容按照量化的评审因素指标进一步评审；</w:t>
            </w:r>
          </w:p>
          <w:p w14:paraId="20CDE2B2">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评审为优（方案整体科学合理、针对性强、可操作性强、条理非常清晰的）的加80分；</w:t>
            </w:r>
          </w:p>
          <w:p w14:paraId="2F880942">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评审为良（方案整体科学合理、有较强针对性、有较强可操作性、比较条理清晰的）的加40分；</w:t>
            </w:r>
          </w:p>
          <w:p w14:paraId="7893975D">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评审为中（方案整体科学合理性一般、针对性一般、可操作性一般，条理清晰度一般的）的加20分；</w:t>
            </w:r>
          </w:p>
          <w:p w14:paraId="782ECCE8">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highlight w:val="none"/>
              </w:rPr>
            </w:pPr>
            <w:r>
              <w:rPr>
                <w:rFonts w:hint="eastAsia" w:ascii="仿宋" w:hAnsi="仿宋" w:eastAsia="仿宋" w:cs="仿宋"/>
                <w:kern w:val="0"/>
                <w:sz w:val="24"/>
                <w:szCs w:val="24"/>
                <w:highlight w:val="none"/>
                <w:lang w:val="en-US" w:eastAsia="zh-CN" w:bidi="ar"/>
              </w:rPr>
              <w:t>评审为差（如不满足项目要求的）的不加分。</w:t>
            </w:r>
          </w:p>
        </w:tc>
      </w:tr>
      <w:tr w14:paraId="5EF453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restart"/>
            <w:tcBorders>
              <w:top w:val="single" w:color="000000" w:sz="8" w:space="0"/>
              <w:left w:val="single" w:color="000000" w:sz="8" w:space="0"/>
              <w:bottom w:val="single" w:color="000000" w:sz="8" w:space="0"/>
              <w:right w:val="single" w:color="000000" w:sz="8" w:space="0"/>
            </w:tcBorders>
          </w:tcPr>
          <w:p w14:paraId="5F788BBF">
            <w:pPr>
              <w:keepNext w:val="0"/>
              <w:keepLines w:val="0"/>
              <w:widowControl/>
              <w:suppressLineNumbers w:val="0"/>
              <w:spacing w:before="0" w:beforeAutospacing="0" w:after="0" w:afterAutospacing="0"/>
              <w:ind w:left="0" w:right="0"/>
              <w:jc w:val="center"/>
              <w:rPr>
                <w:rFonts w:hint="default" w:ascii="宋体" w:hAnsi="宋体" w:eastAsia="宋体" w:cs="宋体"/>
                <w:b/>
                <w:bCs/>
                <w:highlight w:val="none"/>
              </w:rPr>
            </w:pPr>
            <w:r>
              <w:rPr>
                <w:rFonts w:hint="eastAsia" w:ascii="宋体" w:hAnsi="宋体" w:eastAsia="宋体" w:cs="宋体"/>
                <w:b/>
                <w:bCs/>
                <w:highlight w:val="none"/>
              </w:rPr>
              <w:t>3</w:t>
            </w:r>
          </w:p>
        </w:tc>
        <w:tc>
          <w:tcPr>
            <w:tcW w:w="3000" w:type="dxa"/>
            <w:gridSpan w:val="3"/>
            <w:tcBorders>
              <w:top w:val="single" w:color="000000" w:sz="8" w:space="0"/>
              <w:left w:val="single" w:color="000000" w:sz="8" w:space="0"/>
              <w:bottom w:val="single" w:color="000000" w:sz="8" w:space="0"/>
              <w:right w:val="single" w:color="000000" w:sz="8" w:space="0"/>
            </w:tcBorders>
          </w:tcPr>
          <w:p w14:paraId="2E960D6F">
            <w:pPr>
              <w:keepNext w:val="0"/>
              <w:keepLines w:val="0"/>
              <w:widowControl/>
              <w:suppressLineNumbers w:val="0"/>
              <w:spacing w:before="0" w:beforeAutospacing="0" w:after="0" w:afterAutospacing="0"/>
              <w:ind w:left="0" w:right="0"/>
              <w:jc w:val="center"/>
              <w:rPr>
                <w:rFonts w:hint="default" w:ascii="宋体" w:hAnsi="宋体" w:eastAsia="宋体" w:cs="宋体"/>
                <w:b/>
                <w:bCs/>
                <w:highlight w:val="none"/>
              </w:rPr>
            </w:pPr>
            <w:r>
              <w:rPr>
                <w:rFonts w:hint="eastAsia" w:ascii="宋体" w:hAnsi="宋体" w:eastAsia="宋体" w:cs="宋体"/>
                <w:b/>
                <w:bCs/>
                <w:highlight w:val="none"/>
              </w:rPr>
              <w:t>综合实力</w:t>
            </w:r>
          </w:p>
        </w:tc>
        <w:tc>
          <w:tcPr>
            <w:tcW w:w="5396" w:type="dxa"/>
            <w:tcBorders>
              <w:top w:val="single" w:color="000000" w:sz="8" w:space="0"/>
              <w:left w:val="single" w:color="000000" w:sz="8" w:space="0"/>
              <w:bottom w:val="single" w:color="000000" w:sz="8" w:space="0"/>
              <w:right w:val="single" w:color="000000" w:sz="8" w:space="0"/>
            </w:tcBorders>
          </w:tcPr>
          <w:p w14:paraId="4D8E1624">
            <w:pPr>
              <w:keepNext w:val="0"/>
              <w:keepLines w:val="0"/>
              <w:widowControl/>
              <w:suppressLineNumbers w:val="0"/>
              <w:spacing w:before="0" w:beforeAutospacing="0" w:after="0" w:afterAutospacing="0"/>
              <w:ind w:left="0" w:right="0"/>
              <w:jc w:val="center"/>
              <w:rPr>
                <w:rFonts w:hint="default" w:ascii="宋体" w:hAnsi="宋体" w:eastAsia="宋体" w:cs="宋体"/>
                <w:b/>
                <w:bCs/>
                <w:highlight w:val="none"/>
                <w:lang w:val="en-US" w:eastAsia="zh-CN"/>
              </w:rPr>
            </w:pPr>
            <w:r>
              <w:rPr>
                <w:rFonts w:hint="eastAsia" w:ascii="宋体" w:hAnsi="宋体" w:eastAsia="宋体" w:cs="宋体"/>
                <w:highlight w:val="none"/>
                <w:lang w:val="en-US" w:eastAsia="zh-CN"/>
              </w:rPr>
              <w:t>25</w:t>
            </w:r>
          </w:p>
        </w:tc>
      </w:tr>
      <w:tr w14:paraId="1AF551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top w:val="single" w:color="000000" w:sz="8" w:space="0"/>
              <w:left w:val="single" w:color="000000" w:sz="8" w:space="0"/>
              <w:bottom w:val="single" w:color="000000" w:sz="8" w:space="0"/>
              <w:right w:val="single" w:color="000000" w:sz="8" w:space="0"/>
            </w:tcBorders>
            <w:vAlign w:val="center"/>
          </w:tcPr>
          <w:p w14:paraId="5E330E1D">
            <w:pPr>
              <w:keepNext w:val="0"/>
              <w:keepLines w:val="0"/>
              <w:widowControl/>
              <w:suppressLineNumbers w:val="0"/>
              <w:spacing w:before="0" w:beforeAutospacing="0" w:after="0" w:afterAutospacing="0"/>
              <w:ind w:left="0" w:right="0"/>
              <w:rPr>
                <w:rFonts w:hint="default" w:ascii="宋体" w:hAnsi="宋体" w:eastAsia="宋体" w:cs="宋体"/>
                <w:b/>
                <w:bCs/>
                <w:highlight w:val="none"/>
              </w:rPr>
            </w:pPr>
          </w:p>
        </w:tc>
        <w:tc>
          <w:tcPr>
            <w:tcW w:w="8396" w:type="dxa"/>
            <w:gridSpan w:val="4"/>
            <w:tcBorders>
              <w:top w:val="single" w:color="000000" w:sz="8" w:space="0"/>
              <w:left w:val="single" w:color="000000" w:sz="8" w:space="0"/>
              <w:bottom w:val="single" w:color="000000" w:sz="8" w:space="0"/>
              <w:right w:val="single" w:color="000000" w:sz="8" w:space="0"/>
            </w:tcBorders>
          </w:tcPr>
          <w:p w14:paraId="67B16179">
            <w:pPr>
              <w:keepNext w:val="0"/>
              <w:keepLines w:val="0"/>
              <w:widowControl/>
              <w:suppressLineNumbers w:val="0"/>
              <w:spacing w:before="0" w:beforeAutospacing="0" w:after="0" w:afterAutospacing="0"/>
              <w:ind w:left="0" w:right="0"/>
              <w:rPr>
                <w:rFonts w:hint="default" w:ascii="宋体" w:hAnsi="宋体" w:eastAsia="宋体" w:cs="宋体"/>
                <w:highlight w:val="none"/>
              </w:rPr>
            </w:pPr>
          </w:p>
        </w:tc>
      </w:tr>
      <w:tr w14:paraId="5A5406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5039D19F">
            <w:pPr>
              <w:keepNext w:val="0"/>
              <w:keepLines w:val="0"/>
              <w:widowControl/>
              <w:suppressLineNumbers w:val="0"/>
              <w:spacing w:before="0" w:beforeAutospacing="0" w:after="0" w:afterAutospacing="0"/>
              <w:ind w:left="0" w:right="0"/>
              <w:rPr>
                <w:rFonts w:hint="default" w:ascii="宋体" w:hAnsi="宋体" w:eastAsia="宋体" w:cs="宋体"/>
                <w:b/>
                <w:bCs/>
                <w:highlight w:val="none"/>
              </w:rPr>
            </w:pPr>
          </w:p>
        </w:tc>
        <w:tc>
          <w:tcPr>
            <w:tcW w:w="67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52B9967">
            <w:pPr>
              <w:keepNext w:val="0"/>
              <w:keepLines w:val="0"/>
              <w:widowControl/>
              <w:suppressLineNumbers w:val="0"/>
              <w:spacing w:before="0" w:beforeAutospacing="0" w:after="0" w:afterAutospacing="0"/>
              <w:ind w:left="0" w:right="0"/>
              <w:jc w:val="center"/>
              <w:rPr>
                <w:rFonts w:hint="default" w:ascii="宋体" w:hAnsi="宋体" w:eastAsia="宋体" w:cs="宋体"/>
                <w:highlight w:val="none"/>
              </w:rPr>
            </w:pPr>
            <w:r>
              <w:rPr>
                <w:rFonts w:hint="eastAsia" w:ascii="宋体" w:hAnsi="宋体" w:eastAsia="宋体" w:cs="宋体"/>
                <w:highlight w:val="none"/>
              </w:rPr>
              <w:t>序号</w:t>
            </w:r>
          </w:p>
        </w:tc>
        <w:tc>
          <w:tcPr>
            <w:tcW w:w="129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4A8D9B1">
            <w:pPr>
              <w:keepNext w:val="0"/>
              <w:keepLines w:val="0"/>
              <w:widowControl/>
              <w:suppressLineNumbers w:val="0"/>
              <w:spacing w:before="0" w:beforeAutospacing="0" w:after="0" w:afterAutospacing="0"/>
              <w:ind w:left="0" w:right="0"/>
              <w:jc w:val="center"/>
              <w:rPr>
                <w:rFonts w:hint="default" w:ascii="宋体" w:hAnsi="宋体" w:eastAsia="宋体" w:cs="宋体"/>
                <w:highlight w:val="none"/>
              </w:rPr>
            </w:pPr>
            <w:r>
              <w:rPr>
                <w:rFonts w:hint="eastAsia" w:ascii="宋体" w:hAnsi="宋体" w:eastAsia="宋体" w:cs="宋体"/>
                <w:highlight w:val="none"/>
              </w:rPr>
              <w:t>评分因素</w:t>
            </w:r>
          </w:p>
        </w:tc>
        <w:tc>
          <w:tcPr>
            <w:tcW w:w="103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CB40389">
            <w:pPr>
              <w:keepNext w:val="0"/>
              <w:keepLines w:val="0"/>
              <w:widowControl/>
              <w:suppressLineNumbers w:val="0"/>
              <w:spacing w:before="0" w:beforeAutospacing="0" w:after="0" w:afterAutospacing="0"/>
              <w:ind w:left="0" w:right="0"/>
              <w:jc w:val="center"/>
              <w:rPr>
                <w:rFonts w:hint="default" w:ascii="宋体" w:hAnsi="宋体" w:eastAsia="宋体" w:cs="宋体"/>
                <w:highlight w:val="none"/>
              </w:rPr>
            </w:pPr>
            <w:r>
              <w:rPr>
                <w:rFonts w:hint="eastAsia" w:ascii="宋体" w:hAnsi="宋体" w:eastAsia="宋体" w:cs="宋体"/>
                <w:highlight w:val="none"/>
              </w:rPr>
              <w:t>权重(%)</w:t>
            </w:r>
          </w:p>
        </w:tc>
        <w:tc>
          <w:tcPr>
            <w:tcW w:w="53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0F88D5E">
            <w:pPr>
              <w:keepNext w:val="0"/>
              <w:keepLines w:val="0"/>
              <w:widowControl/>
              <w:suppressLineNumbers w:val="0"/>
              <w:spacing w:before="0" w:beforeAutospacing="0" w:after="0" w:afterAutospacing="0"/>
              <w:ind w:left="0" w:right="0"/>
              <w:jc w:val="center"/>
              <w:rPr>
                <w:rFonts w:hint="default" w:ascii="宋体" w:hAnsi="宋体" w:eastAsia="宋体" w:cs="宋体"/>
                <w:highlight w:val="none"/>
              </w:rPr>
            </w:pPr>
            <w:r>
              <w:rPr>
                <w:rFonts w:hint="eastAsia" w:ascii="宋体" w:hAnsi="宋体" w:eastAsia="宋体" w:cs="宋体"/>
                <w:highlight w:val="none"/>
              </w:rPr>
              <w:t>评分准则</w:t>
            </w:r>
          </w:p>
        </w:tc>
      </w:tr>
      <w:tr w14:paraId="77BF40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top w:val="single" w:color="000000" w:sz="8" w:space="0"/>
              <w:left w:val="single" w:color="000000" w:sz="8" w:space="0"/>
              <w:bottom w:val="single" w:color="000000" w:sz="8" w:space="0"/>
              <w:right w:val="single" w:color="000000" w:sz="8" w:space="0"/>
            </w:tcBorders>
            <w:vAlign w:val="center"/>
          </w:tcPr>
          <w:p w14:paraId="648AFF12">
            <w:pPr>
              <w:keepNext w:val="0"/>
              <w:keepLines w:val="0"/>
              <w:widowControl/>
              <w:suppressLineNumbers w:val="0"/>
              <w:spacing w:before="0" w:beforeAutospacing="0" w:after="0" w:afterAutospacing="0"/>
              <w:ind w:left="0" w:right="0"/>
              <w:rPr>
                <w:rFonts w:hint="default" w:ascii="宋体" w:hAnsi="宋体" w:eastAsia="宋体" w:cs="宋体"/>
                <w:b/>
                <w:bCs/>
                <w:highlight w:val="none"/>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43684A47">
            <w:pPr>
              <w:keepNext w:val="0"/>
              <w:keepLines w:val="0"/>
              <w:widowControl/>
              <w:suppressLineNumbers w:val="0"/>
              <w:spacing w:before="0" w:beforeAutospacing="0" w:after="0" w:afterAutospacing="0"/>
              <w:ind w:left="0" w:right="0"/>
              <w:jc w:val="center"/>
              <w:rPr>
                <w:rFonts w:hint="default" w:ascii="宋体" w:hAnsi="宋体" w:eastAsia="宋体" w:cs="宋体"/>
                <w:highlight w:val="none"/>
              </w:rPr>
            </w:pPr>
            <w:r>
              <w:rPr>
                <w:rFonts w:hint="eastAsia" w:ascii="宋体" w:hAnsi="宋体" w:eastAsia="宋体" w:cs="宋体"/>
                <w:highlight w:val="none"/>
              </w:rPr>
              <w:t>1</w:t>
            </w:r>
          </w:p>
        </w:tc>
        <w:tc>
          <w:tcPr>
            <w:tcW w:w="1295" w:type="dxa"/>
            <w:tcBorders>
              <w:top w:val="single" w:color="000000" w:sz="8" w:space="0"/>
              <w:left w:val="single" w:color="000000" w:sz="8" w:space="0"/>
              <w:bottom w:val="single" w:color="000000" w:sz="8" w:space="0"/>
              <w:right w:val="single" w:color="000000" w:sz="8" w:space="0"/>
            </w:tcBorders>
            <w:vAlign w:val="center"/>
          </w:tcPr>
          <w:p w14:paraId="12F65F7C">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highlight w:val="none"/>
              </w:rPr>
            </w:pPr>
            <w:r>
              <w:rPr>
                <w:rFonts w:hint="eastAsia" w:ascii="仿宋" w:hAnsi="仿宋" w:eastAsia="仿宋" w:cs="仿宋"/>
                <w:kern w:val="0"/>
                <w:sz w:val="24"/>
                <w:szCs w:val="24"/>
                <w:highlight w:val="none"/>
                <w:lang w:val="en-US" w:eastAsia="zh-CN" w:bidi="ar"/>
              </w:rPr>
              <w:t>同类项目业绩</w:t>
            </w:r>
          </w:p>
        </w:tc>
        <w:tc>
          <w:tcPr>
            <w:tcW w:w="1030" w:type="dxa"/>
            <w:tcBorders>
              <w:top w:val="single" w:color="000000" w:sz="8" w:space="0"/>
              <w:left w:val="single" w:color="000000" w:sz="8" w:space="0"/>
              <w:bottom w:val="single" w:color="000000" w:sz="8" w:space="0"/>
              <w:right w:val="single" w:color="000000" w:sz="8" w:space="0"/>
            </w:tcBorders>
            <w:vAlign w:val="center"/>
          </w:tcPr>
          <w:p w14:paraId="10B9DBC9">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highlight w:val="none"/>
              </w:rPr>
            </w:pPr>
            <w:r>
              <w:rPr>
                <w:rFonts w:hint="eastAsia" w:ascii="仿宋" w:hAnsi="仿宋" w:eastAsia="仿宋" w:cs="仿宋"/>
                <w:kern w:val="0"/>
                <w:sz w:val="24"/>
                <w:szCs w:val="24"/>
                <w:highlight w:val="none"/>
                <w:lang w:val="en-US" w:eastAsia="zh-CN" w:bidi="ar"/>
              </w:rPr>
              <w:t>10</w:t>
            </w:r>
          </w:p>
        </w:tc>
        <w:tc>
          <w:tcPr>
            <w:tcW w:w="5396" w:type="dxa"/>
            <w:tcBorders>
              <w:top w:val="single" w:color="000000" w:sz="8" w:space="0"/>
              <w:left w:val="single" w:color="000000" w:sz="8" w:space="0"/>
              <w:bottom w:val="single" w:color="000000" w:sz="8" w:space="0"/>
              <w:right w:val="single" w:color="000000" w:sz="8" w:space="0"/>
            </w:tcBorders>
            <w:vAlign w:val="top"/>
          </w:tcPr>
          <w:p w14:paraId="5EF9049E">
            <w:pPr>
              <w:keepNext w:val="0"/>
              <w:keepLines w:val="0"/>
              <w:widowControl/>
              <w:suppressLineNumbers w:val="0"/>
              <w:spacing w:before="0" w:beforeAutospacing="0" w:after="0" w:afterAutospacing="0"/>
              <w:ind w:left="0" w:right="0"/>
              <w:jc w:val="both"/>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（一）评审内容：</w:t>
            </w:r>
          </w:p>
          <w:p w14:paraId="4E3758ED">
            <w:pPr>
              <w:keepNext w:val="0"/>
              <w:keepLines w:val="0"/>
              <w:widowControl/>
              <w:suppressLineNumbers w:val="0"/>
              <w:spacing w:before="0" w:beforeAutospacing="0" w:after="0" w:afterAutospacing="0"/>
              <w:ind w:left="0" w:right="0"/>
              <w:jc w:val="both"/>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1.投标人2022年1月1日至本项目投标截止时间（以合同签订日期为准）,具有同类工程业绩或装修改造业绩，每提供一个得10分，最高得100分（二）评审依据：</w:t>
            </w:r>
          </w:p>
          <w:p w14:paraId="10092E3B">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1.要求同时提供中标通知书、合同关键页（包括但不限于：合同甲乙双方名称页、合同签署日期盖章页、服务内容页等）、竣工验收报告。</w:t>
            </w:r>
          </w:p>
          <w:p w14:paraId="40B60D2A">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2.通过合同关键信息页无法判断是否得分的，还须同时提供能证明得分的其他证明资料，如项目报告或合同甲方出具的证明文件等。</w:t>
            </w:r>
          </w:p>
          <w:p w14:paraId="372A5315">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highlight w:val="none"/>
              </w:rPr>
            </w:pPr>
            <w:r>
              <w:rPr>
                <w:rFonts w:hint="eastAsia" w:ascii="仿宋" w:hAnsi="仿宋" w:eastAsia="仿宋" w:cs="仿宋"/>
                <w:kern w:val="0"/>
                <w:sz w:val="24"/>
                <w:szCs w:val="24"/>
                <w:highlight w:val="none"/>
                <w:lang w:val="en-US" w:eastAsia="zh-CN" w:bidi="ar"/>
              </w:rPr>
              <w:t>3.以上资料均要求提供扫描件，原件备查。评分中出现无证明资料或专家无法凭所提供资料判断是否得分的情况，一律作不得分处理。</w:t>
            </w:r>
          </w:p>
        </w:tc>
      </w:tr>
      <w:tr w14:paraId="5B3859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top w:val="single" w:color="000000" w:sz="8" w:space="0"/>
              <w:left w:val="single" w:color="000000" w:sz="8" w:space="0"/>
              <w:bottom w:val="single" w:color="000000" w:sz="8" w:space="0"/>
              <w:right w:val="single" w:color="000000" w:sz="8" w:space="0"/>
            </w:tcBorders>
            <w:vAlign w:val="center"/>
          </w:tcPr>
          <w:p w14:paraId="7F1A4078">
            <w:pPr>
              <w:keepNext w:val="0"/>
              <w:keepLines w:val="0"/>
              <w:widowControl/>
              <w:suppressLineNumbers w:val="0"/>
              <w:spacing w:before="0" w:beforeAutospacing="0" w:after="0" w:afterAutospacing="0"/>
              <w:ind w:left="0" w:right="0"/>
              <w:rPr>
                <w:rFonts w:hint="default" w:ascii="宋体" w:hAnsi="宋体" w:eastAsia="宋体" w:cs="宋体"/>
                <w:b/>
                <w:bCs/>
                <w:highlight w:val="none"/>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2D283102">
            <w:pPr>
              <w:keepNext w:val="0"/>
              <w:keepLines w:val="0"/>
              <w:widowControl/>
              <w:suppressLineNumbers w:val="0"/>
              <w:spacing w:before="0" w:beforeAutospacing="0" w:after="0" w:afterAutospacing="0"/>
              <w:ind w:left="0" w:right="0"/>
              <w:jc w:val="center"/>
              <w:rPr>
                <w:rFonts w:hint="default" w:ascii="宋体" w:hAnsi="宋体" w:eastAsia="宋体" w:cs="宋体"/>
                <w:highlight w:val="none"/>
              </w:rPr>
            </w:pPr>
            <w:r>
              <w:rPr>
                <w:rFonts w:hint="eastAsia" w:ascii="宋体" w:hAnsi="宋体" w:eastAsia="宋体" w:cs="宋体"/>
                <w:highlight w:val="none"/>
              </w:rPr>
              <w:t>2</w:t>
            </w:r>
          </w:p>
        </w:tc>
        <w:tc>
          <w:tcPr>
            <w:tcW w:w="1295" w:type="dxa"/>
            <w:tcBorders>
              <w:top w:val="single" w:color="000000" w:sz="8" w:space="0"/>
              <w:left w:val="single" w:color="000000" w:sz="8" w:space="0"/>
              <w:bottom w:val="single" w:color="000000" w:sz="8" w:space="0"/>
              <w:right w:val="single" w:color="000000" w:sz="8" w:space="0"/>
            </w:tcBorders>
            <w:vAlign w:val="center"/>
          </w:tcPr>
          <w:p w14:paraId="79ECE57A">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highlight w:val="none"/>
              </w:rPr>
            </w:pPr>
            <w:r>
              <w:rPr>
                <w:rFonts w:hint="eastAsia" w:ascii="仿宋" w:hAnsi="仿宋" w:eastAsia="仿宋" w:cs="仿宋"/>
                <w:kern w:val="0"/>
                <w:sz w:val="24"/>
                <w:szCs w:val="24"/>
                <w:highlight w:val="none"/>
                <w:lang w:val="en-US" w:eastAsia="zh-CN" w:bidi="ar"/>
              </w:rPr>
              <w:t>拟安排的项目负责人情况（仅限一人）</w:t>
            </w:r>
          </w:p>
        </w:tc>
        <w:tc>
          <w:tcPr>
            <w:tcW w:w="1030" w:type="dxa"/>
            <w:tcBorders>
              <w:top w:val="single" w:color="000000" w:sz="8" w:space="0"/>
              <w:left w:val="single" w:color="000000" w:sz="8" w:space="0"/>
              <w:bottom w:val="single" w:color="000000" w:sz="8" w:space="0"/>
              <w:right w:val="single" w:color="000000" w:sz="8" w:space="0"/>
            </w:tcBorders>
            <w:vAlign w:val="center"/>
          </w:tcPr>
          <w:p w14:paraId="102C6BAA">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highlight w:val="none"/>
              </w:rPr>
            </w:pPr>
            <w:r>
              <w:rPr>
                <w:rFonts w:hint="eastAsia" w:ascii="仿宋" w:hAnsi="仿宋" w:eastAsia="仿宋" w:cs="仿宋"/>
                <w:kern w:val="0"/>
                <w:sz w:val="24"/>
                <w:szCs w:val="24"/>
                <w:highlight w:val="none"/>
                <w:lang w:val="en-US" w:eastAsia="zh-CN" w:bidi="ar"/>
              </w:rPr>
              <w:t>4</w:t>
            </w:r>
          </w:p>
        </w:tc>
        <w:tc>
          <w:tcPr>
            <w:tcW w:w="5396" w:type="dxa"/>
            <w:tcBorders>
              <w:top w:val="single" w:color="000000" w:sz="8" w:space="0"/>
              <w:left w:val="single" w:color="000000" w:sz="8" w:space="0"/>
              <w:bottom w:val="single" w:color="000000" w:sz="8" w:space="0"/>
              <w:right w:val="single" w:color="000000" w:sz="8" w:space="0"/>
            </w:tcBorders>
            <w:vAlign w:val="top"/>
          </w:tcPr>
          <w:p w14:paraId="447468D9">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（一）评审内容：</w:t>
            </w:r>
          </w:p>
          <w:p w14:paraId="0FECC649">
            <w:pPr>
              <w:keepNext w:val="0"/>
              <w:keepLines w:val="0"/>
              <w:widowControl/>
              <w:suppressLineNumbers w:val="0"/>
              <w:spacing w:before="0" w:beforeAutospacing="0" w:after="0" w:afterAutospacing="0"/>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拟安排的项目负责人（仅限1人）需为投标人自有员工。</w:t>
            </w:r>
          </w:p>
          <w:p w14:paraId="027F4FAC">
            <w:pPr>
              <w:keepNext w:val="0"/>
              <w:keepLines w:val="0"/>
              <w:widowControl/>
              <w:suppressLineNumbers w:val="0"/>
              <w:spacing w:before="0" w:beforeAutospacing="0" w:after="0" w:afterAutospacing="0"/>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具有建筑工程相关专业中级或以上工程师职称得25分；</w:t>
            </w:r>
          </w:p>
          <w:p w14:paraId="5A4F741C">
            <w:pPr>
              <w:keepNext w:val="0"/>
              <w:keepLines w:val="0"/>
              <w:widowControl/>
              <w:suppressLineNumbers w:val="0"/>
              <w:spacing w:before="0" w:beforeAutospacing="0" w:after="0" w:afterAutospacing="0"/>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提供拟派项目负责人自2022年1月1日至投标截止之日的已完工的作为项目负责人负责的同类工程业绩或装修改造业绩（以竣工验收报告时间为准），每提供一项得25分，最高得75分。</w:t>
            </w:r>
          </w:p>
          <w:p w14:paraId="7FDFE03B">
            <w:pPr>
              <w:keepNext w:val="0"/>
              <w:keepLines w:val="0"/>
              <w:widowControl/>
              <w:suppressLineNumbers w:val="0"/>
              <w:spacing w:before="0" w:beforeAutospacing="0" w:after="0" w:afterAutospacing="0"/>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以上两项合计累计最高得100分。</w:t>
            </w:r>
          </w:p>
          <w:p w14:paraId="1CCA473E">
            <w:pPr>
              <w:keepNext w:val="0"/>
              <w:keepLines w:val="0"/>
              <w:widowControl/>
              <w:suppressLineNumbers w:val="0"/>
              <w:spacing w:before="0" w:beforeAutospacing="0" w:after="0" w:afterAutospacing="0"/>
              <w:ind w:left="0" w:right="0"/>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（二）评审依据：</w:t>
            </w:r>
          </w:p>
          <w:p w14:paraId="2FC53BB6">
            <w:pPr>
              <w:keepNext w:val="0"/>
              <w:keepLines w:val="0"/>
              <w:widowControl/>
              <w:suppressLineNumbers w:val="0"/>
              <w:spacing w:before="0" w:beforeAutospacing="0" w:after="0" w:afterAutospacing="0"/>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要求提供通过投标人购买的项目负责人投标截止日前近一个月投标人为项目负责人缴纳的载有社保部门公章的社保证明材料（如开标日上一个月的社保材料因社保部门原因暂时无法取得，则可以往前顺延一个月），原件备查；</w:t>
            </w:r>
          </w:p>
          <w:p w14:paraId="25F3C84D">
            <w:pPr>
              <w:keepNext w:val="0"/>
              <w:keepLines w:val="0"/>
              <w:widowControl/>
              <w:suppressLineNumbers w:val="0"/>
              <w:spacing w:before="0" w:beforeAutospacing="0" w:after="0" w:afterAutospacing="0"/>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2.如无法按上述要求提供人员社会保险证明材料的，提交以下材料亦视为符合：</w:t>
            </w:r>
          </w:p>
          <w:p w14:paraId="1FDFDE19">
            <w:pPr>
              <w:keepNext w:val="0"/>
              <w:keepLines w:val="0"/>
              <w:widowControl/>
              <w:suppressLineNumbers w:val="0"/>
              <w:spacing w:before="0" w:beforeAutospacing="0" w:after="0" w:afterAutospacing="0"/>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①若供应商为新成立企业且成立时间不足一个月，提供加盖投标人公章的情况说明或者证明材料。</w:t>
            </w:r>
          </w:p>
          <w:p w14:paraId="29779259">
            <w:pPr>
              <w:keepNext w:val="0"/>
              <w:keepLines w:val="0"/>
              <w:widowControl/>
              <w:suppressLineNumbers w:val="0"/>
              <w:spacing w:before="0" w:beforeAutospacing="0" w:after="0" w:afterAutospacing="0"/>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②若为退休人员，提供退休证明。</w:t>
            </w:r>
          </w:p>
          <w:p w14:paraId="7C0F671B">
            <w:pPr>
              <w:keepNext w:val="0"/>
              <w:keepLines w:val="0"/>
              <w:widowControl/>
              <w:suppressLineNumbers w:val="0"/>
              <w:spacing w:before="0" w:beforeAutospacing="0" w:after="0" w:afterAutospacing="0"/>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③如依法不需要缴纳社会保险的，应提供相应文件证明。若因为社保部门原因无法提供的，需提供劳动合同及社保部门官方通知证明(或官网公告截图)；</w:t>
            </w:r>
          </w:p>
          <w:p w14:paraId="38D1D989">
            <w:pPr>
              <w:keepNext w:val="0"/>
              <w:keepLines w:val="0"/>
              <w:widowControl/>
              <w:suppressLineNumbers w:val="0"/>
              <w:spacing w:before="0" w:beforeAutospacing="0" w:after="0" w:afterAutospacing="0"/>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2.提供符合上述要求的职称证书扫描件及官网查询截图；</w:t>
            </w:r>
          </w:p>
          <w:p w14:paraId="5A1C2427">
            <w:pPr>
              <w:keepNext w:val="0"/>
              <w:keepLines w:val="0"/>
              <w:widowControl/>
              <w:suppressLineNumbers w:val="0"/>
              <w:spacing w:before="0" w:beforeAutospacing="0" w:after="0" w:afterAutospacing="0"/>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3.项目负责人同类业绩证明材料需同时提供：</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①中标通知书；</w:t>
            </w:r>
          </w:p>
          <w:p w14:paraId="48C6CBA4">
            <w:pPr>
              <w:keepNext w:val="0"/>
              <w:keepLines w:val="0"/>
              <w:widowControl/>
              <w:suppressLineNumbers w:val="0"/>
              <w:spacing w:before="0" w:beforeAutospacing="0" w:after="0" w:afterAutospacing="0"/>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②合同关键页（须体现合同名称、建设内容、合同金额、盖章页、项目负责人姓名等主要信息），通过合同关键信息页无法判断是否得分的，还须同时提供能证明得分的其他证明资料，如项目报告或合同甲方出具的证明文件等；</w:t>
            </w:r>
          </w:p>
          <w:p w14:paraId="57F410FA">
            <w:pPr>
              <w:keepNext w:val="0"/>
              <w:keepLines w:val="0"/>
              <w:widowControl/>
              <w:suppressLineNumbers w:val="0"/>
              <w:spacing w:before="0" w:beforeAutospacing="0" w:after="0" w:afterAutospacing="0"/>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③验收证明，竣工验收证明一般指工程竣工验收报告，如提供其他类型的竣工验收证明，须包括合同主要建设内容的竣工验收材料,具有验收结论以及建设单位盖章，以竣工验收证明载明的最晚日期认定为业绩有效期。</w:t>
            </w:r>
          </w:p>
          <w:p w14:paraId="120D1913">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highlight w:val="none"/>
              </w:rPr>
            </w:pPr>
            <w:r>
              <w:rPr>
                <w:rFonts w:hint="eastAsia" w:ascii="仿宋" w:hAnsi="仿宋" w:eastAsia="仿宋" w:cs="仿宋"/>
                <w:color w:val="000000"/>
                <w:kern w:val="0"/>
                <w:sz w:val="24"/>
                <w:szCs w:val="24"/>
                <w:highlight w:val="none"/>
                <w:lang w:val="en-US" w:eastAsia="zh-CN" w:bidi="ar"/>
              </w:rPr>
              <w:t>4.以上资料均要求提供扫描件，原件备查。评分中出现无证明资料或专家无法凭所提供资料判断是否得分的情况，一律作不得分处理。</w:t>
            </w:r>
          </w:p>
        </w:tc>
      </w:tr>
      <w:tr w14:paraId="2379C0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top w:val="single" w:color="000000" w:sz="8" w:space="0"/>
              <w:left w:val="single" w:color="000000" w:sz="8" w:space="0"/>
              <w:bottom w:val="single" w:color="000000" w:sz="8" w:space="0"/>
              <w:right w:val="single" w:color="000000" w:sz="8" w:space="0"/>
            </w:tcBorders>
            <w:vAlign w:val="center"/>
          </w:tcPr>
          <w:p w14:paraId="1BC06251">
            <w:pPr>
              <w:keepNext w:val="0"/>
              <w:keepLines w:val="0"/>
              <w:widowControl/>
              <w:suppressLineNumbers w:val="0"/>
              <w:spacing w:before="0" w:beforeAutospacing="0" w:after="0" w:afterAutospacing="0"/>
              <w:ind w:left="0" w:right="0"/>
              <w:rPr>
                <w:rFonts w:hint="default" w:ascii="宋体" w:hAnsi="宋体" w:eastAsia="宋体" w:cs="宋体"/>
                <w:b/>
                <w:bCs/>
                <w:highlight w:val="none"/>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3E8885A8">
            <w:pPr>
              <w:keepNext w:val="0"/>
              <w:keepLines w:val="0"/>
              <w:widowControl/>
              <w:suppressLineNumbers w:val="0"/>
              <w:spacing w:before="0" w:beforeAutospacing="0" w:after="0" w:afterAutospacing="0"/>
              <w:ind w:left="0" w:right="0"/>
              <w:jc w:val="center"/>
              <w:rPr>
                <w:rFonts w:hint="default" w:ascii="宋体" w:hAnsi="宋体" w:eastAsia="宋体" w:cs="宋体"/>
                <w:highlight w:val="none"/>
              </w:rPr>
            </w:pPr>
            <w:r>
              <w:rPr>
                <w:rFonts w:hint="eastAsia" w:ascii="宋体" w:hAnsi="宋体" w:eastAsia="宋体" w:cs="宋体"/>
                <w:highlight w:val="none"/>
              </w:rPr>
              <w:t>3</w:t>
            </w:r>
          </w:p>
        </w:tc>
        <w:tc>
          <w:tcPr>
            <w:tcW w:w="1295" w:type="dxa"/>
            <w:tcBorders>
              <w:top w:val="single" w:color="000000" w:sz="8" w:space="0"/>
              <w:left w:val="single" w:color="000000" w:sz="8" w:space="0"/>
              <w:bottom w:val="single" w:color="000000" w:sz="8" w:space="0"/>
              <w:right w:val="single" w:color="000000" w:sz="8" w:space="0"/>
            </w:tcBorders>
            <w:vAlign w:val="center"/>
          </w:tcPr>
          <w:p w14:paraId="167C5BC5">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highlight w:val="none"/>
              </w:rPr>
            </w:pPr>
            <w:r>
              <w:rPr>
                <w:rFonts w:hint="eastAsia" w:ascii="仿宋" w:hAnsi="仿宋" w:eastAsia="仿宋" w:cs="仿宋"/>
                <w:kern w:val="0"/>
                <w:sz w:val="24"/>
                <w:szCs w:val="24"/>
                <w:highlight w:val="none"/>
                <w:lang w:val="en-US" w:eastAsia="zh-CN" w:bidi="ar"/>
              </w:rPr>
              <w:t>拟安排的项目主要团队成员（主要技术人员）情况（项目负责人除外）</w:t>
            </w:r>
          </w:p>
        </w:tc>
        <w:tc>
          <w:tcPr>
            <w:tcW w:w="1030" w:type="dxa"/>
            <w:tcBorders>
              <w:top w:val="single" w:color="000000" w:sz="8" w:space="0"/>
              <w:left w:val="single" w:color="000000" w:sz="8" w:space="0"/>
              <w:bottom w:val="single" w:color="000000" w:sz="8" w:space="0"/>
              <w:right w:val="single" w:color="000000" w:sz="8" w:space="0"/>
            </w:tcBorders>
            <w:vAlign w:val="center"/>
          </w:tcPr>
          <w:p w14:paraId="3BD950F6">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highlight w:val="none"/>
              </w:rPr>
            </w:pPr>
            <w:r>
              <w:rPr>
                <w:rFonts w:hint="eastAsia" w:ascii="仿宋" w:hAnsi="仿宋" w:eastAsia="仿宋" w:cs="仿宋"/>
                <w:kern w:val="0"/>
                <w:sz w:val="24"/>
                <w:szCs w:val="24"/>
                <w:highlight w:val="none"/>
                <w:lang w:val="en-US" w:eastAsia="zh-CN" w:bidi="ar"/>
              </w:rPr>
              <w:t>5</w:t>
            </w:r>
          </w:p>
        </w:tc>
        <w:tc>
          <w:tcPr>
            <w:tcW w:w="5396" w:type="dxa"/>
            <w:tcBorders>
              <w:top w:val="single" w:color="000000" w:sz="8" w:space="0"/>
              <w:left w:val="single" w:color="000000" w:sz="8" w:space="0"/>
              <w:bottom w:val="single" w:color="000000" w:sz="8" w:space="0"/>
              <w:right w:val="single" w:color="000000" w:sz="8" w:space="0"/>
            </w:tcBorders>
            <w:vAlign w:val="top"/>
          </w:tcPr>
          <w:p w14:paraId="445F44E4">
            <w:pPr>
              <w:keepNext w:val="0"/>
              <w:keepLines w:val="0"/>
              <w:widowControl/>
              <w:numPr>
                <w:ilvl w:val="0"/>
                <w:numId w:val="1"/>
              </w:numPr>
              <w:suppressLineNumbers w:val="0"/>
              <w:spacing w:before="0" w:beforeAutospacing="0" w:after="0" w:afterAutospacing="0"/>
              <w:ind w:left="0" w:right="0"/>
              <w:jc w:val="both"/>
              <w:rPr>
                <w:rFonts w:hint="default" w:ascii="Times New Roman" w:hAnsi="Times New Roman" w:cs="Times New Roman"/>
                <w:sz w:val="24"/>
                <w:szCs w:val="24"/>
                <w:highlight w:val="none"/>
              </w:rPr>
            </w:pPr>
            <w:r>
              <w:rPr>
                <w:rFonts w:hint="eastAsia" w:ascii="仿宋" w:hAnsi="仿宋" w:eastAsia="仿宋" w:cs="仿宋"/>
                <w:kern w:val="0"/>
                <w:sz w:val="24"/>
                <w:szCs w:val="24"/>
                <w:highlight w:val="none"/>
                <w:lang w:val="en-US" w:eastAsia="zh-CN" w:bidi="ar"/>
              </w:rPr>
              <w:t>评审内容：</w:t>
            </w:r>
          </w:p>
          <w:p w14:paraId="31592502">
            <w:pPr>
              <w:keepNext w:val="0"/>
              <w:keepLines w:val="0"/>
              <w:widowControl/>
              <w:suppressLineNumbers w:val="0"/>
              <w:spacing w:before="0" w:beforeAutospacing="0" w:after="0" w:afterAutospacing="0"/>
              <w:ind w:left="0" w:right="0"/>
              <w:jc w:val="both"/>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拟安排的项目团队成员（项目负责人除外）需为投标人正式聘任员工，否则本项得0分。</w:t>
            </w:r>
          </w:p>
          <w:p w14:paraId="0B5C3D27">
            <w:pPr>
              <w:keepNext w:val="0"/>
              <w:keepLines w:val="0"/>
              <w:widowControl/>
              <w:suppressLineNumbers w:val="0"/>
              <w:spacing w:before="0" w:beforeAutospacing="0" w:after="0" w:afterAutospacing="0"/>
              <w:ind w:left="0" w:right="0"/>
              <w:jc w:val="both"/>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在此基础上，按以下标准评分：</w:t>
            </w:r>
          </w:p>
          <w:p w14:paraId="5F67ABF7">
            <w:pPr>
              <w:keepNext w:val="0"/>
              <w:keepLines w:val="0"/>
              <w:widowControl/>
              <w:suppressLineNumbers w:val="0"/>
              <w:spacing w:before="0" w:beforeAutospacing="0" w:after="0" w:afterAutospacing="0"/>
              <w:ind w:left="0" w:right="0"/>
              <w:jc w:val="both"/>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（1）技术负责人：具有工程相关专业中级或以上工程师职称的，得15分。</w:t>
            </w:r>
          </w:p>
          <w:p w14:paraId="79B11BB8">
            <w:pPr>
              <w:keepNext w:val="0"/>
              <w:keepLines w:val="0"/>
              <w:widowControl/>
              <w:suppressLineNumbers w:val="0"/>
              <w:spacing w:before="0" w:beforeAutospacing="0" w:after="0" w:afterAutospacing="0"/>
              <w:ind w:left="0" w:right="0"/>
              <w:jc w:val="both"/>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（2）安全负责人：①具有工程相关专业中级或以上工程师职称证书，得7.5分。</w:t>
            </w:r>
          </w:p>
          <w:p w14:paraId="2FF889DB">
            <w:pPr>
              <w:keepNext w:val="0"/>
              <w:keepLines w:val="0"/>
              <w:widowControl/>
              <w:suppressLineNumbers w:val="0"/>
              <w:spacing w:before="0" w:beforeAutospacing="0" w:after="0" w:afterAutospacing="0"/>
              <w:ind w:left="0" w:right="0"/>
              <w:jc w:val="both"/>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②建筑施工企业综合类专职安全生产管理人员安全生产考核（C3证）合格证书，得7.5分。</w:t>
            </w:r>
          </w:p>
          <w:p w14:paraId="2AF5FAA4">
            <w:pPr>
              <w:keepNext w:val="0"/>
              <w:keepLines w:val="0"/>
              <w:widowControl/>
              <w:suppressLineNumbers w:val="0"/>
              <w:spacing w:before="0" w:beforeAutospacing="0" w:after="0" w:afterAutospacing="0"/>
              <w:ind w:left="0" w:right="0"/>
              <w:jc w:val="both"/>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（3）管理班子配备情况：</w:t>
            </w:r>
          </w:p>
          <w:p w14:paraId="32178D76">
            <w:pPr>
              <w:keepNext w:val="0"/>
              <w:keepLines w:val="0"/>
              <w:widowControl/>
              <w:suppressLineNumbers w:val="0"/>
              <w:spacing w:before="0" w:beforeAutospacing="0" w:after="0" w:afterAutospacing="0"/>
              <w:ind w:left="0" w:right="0"/>
              <w:jc w:val="both"/>
              <w:rPr>
                <w:rFonts w:hint="eastAsia" w:ascii="仿宋" w:hAnsi="仿宋" w:eastAsia="仿宋" w:cs="仿宋"/>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①</w:t>
            </w:r>
            <w:r>
              <w:rPr>
                <w:rFonts w:hint="eastAsia" w:ascii="仿宋" w:hAnsi="仿宋" w:eastAsia="仿宋" w:cs="仿宋"/>
                <w:kern w:val="0"/>
                <w:sz w:val="24"/>
                <w:szCs w:val="24"/>
                <w:highlight w:val="none"/>
                <w:lang w:val="en-US" w:eastAsia="zh-CN" w:bidi="ar"/>
              </w:rPr>
              <w:t>具有施工员证书的，得10分；</w:t>
            </w:r>
          </w:p>
          <w:p w14:paraId="11F895D3">
            <w:pPr>
              <w:keepNext w:val="0"/>
              <w:keepLines w:val="0"/>
              <w:widowControl/>
              <w:suppressLineNumbers w:val="0"/>
              <w:spacing w:before="0" w:beforeAutospacing="0" w:after="0" w:afterAutospacing="0"/>
              <w:ind w:left="0" w:right="0"/>
              <w:jc w:val="both"/>
              <w:rPr>
                <w:rFonts w:hint="eastAsia" w:ascii="仿宋" w:hAnsi="仿宋" w:eastAsia="仿宋" w:cs="仿宋"/>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②</w:t>
            </w:r>
            <w:r>
              <w:rPr>
                <w:rFonts w:hint="eastAsia" w:ascii="仿宋" w:hAnsi="仿宋" w:eastAsia="仿宋" w:cs="仿宋"/>
                <w:kern w:val="0"/>
                <w:sz w:val="24"/>
                <w:szCs w:val="24"/>
                <w:highlight w:val="none"/>
                <w:lang w:val="en-US" w:eastAsia="zh-CN" w:bidi="ar"/>
              </w:rPr>
              <w:t>具有安全员（具备建筑施工企业综合类专职安全生产管理人员安全生产考核（C3证）合格证书）的，得10分；</w:t>
            </w:r>
          </w:p>
          <w:p w14:paraId="6E2EDA0D">
            <w:pPr>
              <w:keepNext w:val="0"/>
              <w:keepLines w:val="0"/>
              <w:widowControl/>
              <w:suppressLineNumbers w:val="0"/>
              <w:spacing w:before="0" w:beforeAutospacing="0" w:after="0" w:afterAutospacing="0"/>
              <w:ind w:left="0" w:right="0"/>
              <w:jc w:val="both"/>
              <w:rPr>
                <w:rFonts w:hint="eastAsia" w:ascii="仿宋" w:hAnsi="仿宋" w:eastAsia="仿宋" w:cs="仿宋"/>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③</w:t>
            </w:r>
            <w:r>
              <w:rPr>
                <w:rFonts w:hint="eastAsia" w:ascii="仿宋" w:hAnsi="仿宋" w:eastAsia="仿宋" w:cs="仿宋"/>
                <w:kern w:val="0"/>
                <w:sz w:val="24"/>
                <w:szCs w:val="24"/>
                <w:highlight w:val="none"/>
                <w:lang w:val="en-US" w:eastAsia="zh-CN" w:bidi="ar"/>
              </w:rPr>
              <w:t>具有质量员证书的，得10分；</w:t>
            </w:r>
          </w:p>
          <w:p w14:paraId="36DE3DF2">
            <w:pPr>
              <w:keepNext w:val="0"/>
              <w:keepLines w:val="0"/>
              <w:widowControl/>
              <w:suppressLineNumbers w:val="0"/>
              <w:spacing w:before="0" w:beforeAutospacing="0" w:after="0" w:afterAutospacing="0"/>
              <w:ind w:left="0" w:right="0"/>
              <w:jc w:val="both"/>
              <w:rPr>
                <w:rFonts w:hint="eastAsia" w:ascii="仿宋" w:hAnsi="仿宋" w:eastAsia="仿宋" w:cs="仿宋"/>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④</w:t>
            </w:r>
            <w:r>
              <w:rPr>
                <w:rFonts w:hint="eastAsia" w:ascii="仿宋" w:hAnsi="仿宋" w:eastAsia="仿宋" w:cs="仿宋"/>
                <w:kern w:val="0"/>
                <w:sz w:val="24"/>
                <w:szCs w:val="24"/>
                <w:highlight w:val="none"/>
                <w:lang w:val="en-US" w:eastAsia="zh-CN" w:bidi="ar"/>
              </w:rPr>
              <w:t>具有材料员证书的，得10分；</w:t>
            </w:r>
          </w:p>
          <w:p w14:paraId="7D2D12D7">
            <w:pPr>
              <w:keepNext w:val="0"/>
              <w:keepLines w:val="0"/>
              <w:widowControl/>
              <w:suppressLineNumbers w:val="0"/>
              <w:spacing w:before="0" w:beforeAutospacing="0" w:after="0" w:afterAutospacing="0"/>
              <w:ind w:left="0" w:right="0"/>
              <w:jc w:val="both"/>
              <w:rPr>
                <w:rFonts w:hint="eastAsia" w:ascii="仿宋" w:hAnsi="仿宋" w:eastAsia="仿宋" w:cs="仿宋"/>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⑤</w:t>
            </w:r>
            <w:r>
              <w:rPr>
                <w:rFonts w:hint="eastAsia" w:ascii="仿宋" w:hAnsi="仿宋" w:eastAsia="仿宋" w:cs="仿宋"/>
                <w:kern w:val="0"/>
                <w:sz w:val="24"/>
                <w:szCs w:val="24"/>
                <w:highlight w:val="none"/>
                <w:lang w:val="en-US" w:eastAsia="zh-CN" w:bidi="ar"/>
              </w:rPr>
              <w:t>具有资料员证书的，得10分；</w:t>
            </w:r>
          </w:p>
          <w:p w14:paraId="49FA3F0C">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⑥</w:t>
            </w:r>
            <w:r>
              <w:rPr>
                <w:rFonts w:hint="eastAsia" w:ascii="仿宋" w:hAnsi="仿宋" w:eastAsia="仿宋" w:cs="仿宋"/>
                <w:kern w:val="0"/>
                <w:sz w:val="24"/>
                <w:szCs w:val="24"/>
                <w:highlight w:val="none"/>
                <w:lang w:val="en-US" w:eastAsia="zh-CN" w:bidi="ar"/>
              </w:rPr>
              <w:t>具有劳务员证书的，得10分；</w:t>
            </w:r>
          </w:p>
          <w:p w14:paraId="7D391CAE">
            <w:pPr>
              <w:keepNext w:val="0"/>
              <w:keepLines w:val="0"/>
              <w:widowControl/>
              <w:suppressLineNumbers w:val="0"/>
              <w:spacing w:before="0" w:beforeAutospacing="0" w:after="0" w:afterAutospacing="0"/>
              <w:ind w:left="0" w:right="0"/>
              <w:jc w:val="left"/>
              <w:rPr>
                <w:rFonts w:hint="default"/>
                <w:highlight w:val="none"/>
              </w:rPr>
            </w:pPr>
            <w:r>
              <w:rPr>
                <w:rFonts w:hint="eastAsia" w:ascii="宋体" w:hAnsi="宋体" w:eastAsia="宋体" w:cs="宋体"/>
                <w:kern w:val="0"/>
                <w:sz w:val="24"/>
                <w:szCs w:val="24"/>
                <w:highlight w:val="none"/>
                <w:lang w:val="en-US" w:eastAsia="zh-CN" w:bidi="ar"/>
              </w:rPr>
              <w:t>⑦</w:t>
            </w:r>
            <w:r>
              <w:rPr>
                <w:rFonts w:hint="eastAsia" w:ascii="仿宋" w:hAnsi="仿宋" w:eastAsia="仿宋" w:cs="仿宋"/>
                <w:kern w:val="0"/>
                <w:sz w:val="24"/>
                <w:szCs w:val="24"/>
                <w:highlight w:val="none"/>
                <w:lang w:val="en-US" w:eastAsia="zh-CN" w:bidi="ar"/>
              </w:rPr>
              <w:t>具有预算员证书的，得10分。</w:t>
            </w:r>
          </w:p>
          <w:p w14:paraId="0927670D">
            <w:pPr>
              <w:pStyle w:val="2"/>
              <w:keepNext w:val="0"/>
              <w:keepLines w:val="0"/>
              <w:widowControl/>
              <w:suppressLineNumbers w:val="0"/>
              <w:spacing w:before="0" w:beforeAutospacing="0" w:after="0" w:afterAutospacing="0"/>
              <w:ind w:left="0" w:leftChars="0" w:right="0" w:firstLine="0" w:firstLineChars="0"/>
              <w:jc w:val="both"/>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以上（1）-（3）项合计累计最高得100分。</w:t>
            </w:r>
          </w:p>
          <w:p w14:paraId="7D4D2139">
            <w:pPr>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highlight w:val="none"/>
              </w:rPr>
            </w:pPr>
            <w:r>
              <w:rPr>
                <w:rFonts w:hint="eastAsia" w:ascii="仿宋" w:hAnsi="仿宋" w:eastAsia="仿宋" w:cs="仿宋"/>
                <w:kern w:val="0"/>
                <w:sz w:val="24"/>
                <w:szCs w:val="24"/>
                <w:highlight w:val="none"/>
                <w:lang w:val="en-US" w:eastAsia="zh-CN" w:bidi="ar"/>
              </w:rPr>
              <w:t>注：同一人员不可累计得分，同一人获得多个证书的不重复计分。</w:t>
            </w:r>
          </w:p>
          <w:p w14:paraId="0BEFC87D">
            <w:pPr>
              <w:keepNext w:val="0"/>
              <w:keepLines w:val="0"/>
              <w:widowControl/>
              <w:suppressLineNumbers w:val="0"/>
              <w:spacing w:before="0" w:beforeAutospacing="0" w:after="0" w:afterAutospacing="0"/>
              <w:ind w:left="0" w:right="0"/>
              <w:jc w:val="both"/>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（二）评审依据：</w:t>
            </w:r>
          </w:p>
          <w:p w14:paraId="2D4415C2">
            <w:pPr>
              <w:keepNext w:val="0"/>
              <w:keepLines w:val="0"/>
              <w:widowControl/>
              <w:suppressLineNumbers w:val="0"/>
              <w:spacing w:before="0" w:beforeAutospacing="0" w:after="0" w:afterAutospacing="0"/>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要求提供通过投标人购买的项目负责人投标截止日前近一个月投标人为项目负责人缴纳的载有社保部门公章的社保证明材料（如开标日上一个月的社保材料因社保部门原因暂时无法取得，则可以往前顺延一个月），原件备查；</w:t>
            </w:r>
          </w:p>
          <w:p w14:paraId="0DDB976E">
            <w:pPr>
              <w:keepNext w:val="0"/>
              <w:keepLines w:val="0"/>
              <w:widowControl/>
              <w:suppressLineNumbers w:val="0"/>
              <w:spacing w:before="0" w:beforeAutospacing="0" w:after="0" w:afterAutospacing="0"/>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2.如无法按上述要求提供人员社会保险证明材料的，提交以下材料亦视为符合；</w:t>
            </w:r>
          </w:p>
          <w:p w14:paraId="6C0AD203">
            <w:pPr>
              <w:keepNext w:val="0"/>
              <w:keepLines w:val="0"/>
              <w:widowControl/>
              <w:suppressLineNumbers w:val="0"/>
              <w:spacing w:before="0" w:beforeAutospacing="0" w:after="0" w:afterAutospacing="0"/>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①若供应商为新成立企业且成立时间不足一个月，提供加盖投标人公章的情况说明或者证明材料。</w:t>
            </w:r>
          </w:p>
          <w:p w14:paraId="64B6F01B">
            <w:pPr>
              <w:keepNext w:val="0"/>
              <w:keepLines w:val="0"/>
              <w:widowControl/>
              <w:suppressLineNumbers w:val="0"/>
              <w:spacing w:before="0" w:beforeAutospacing="0" w:after="0" w:afterAutospacing="0"/>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②若为退休人员，提供退休证明。</w:t>
            </w:r>
          </w:p>
          <w:p w14:paraId="22BAA48E">
            <w:pPr>
              <w:keepNext w:val="0"/>
              <w:keepLines w:val="0"/>
              <w:widowControl/>
              <w:suppressLineNumbers w:val="0"/>
              <w:spacing w:before="0" w:beforeAutospacing="0" w:after="0" w:afterAutospacing="0"/>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③如依法不需要缴纳社会保险的，应提供相应文件证明。若因为社保部门原因无法提供的，需提供劳动合同及社保部门官方通知证明(或官网公告截图)；</w:t>
            </w:r>
          </w:p>
          <w:p w14:paraId="3E550D9A">
            <w:pPr>
              <w:keepNext w:val="0"/>
              <w:keepLines w:val="0"/>
              <w:widowControl/>
              <w:suppressLineNumbers w:val="0"/>
              <w:spacing w:before="0" w:beforeAutospacing="0" w:after="0" w:afterAutospacing="0"/>
              <w:ind w:left="0" w:right="0"/>
              <w:jc w:val="left"/>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2.提供符合上述要求的相应执业资格证书(或上岗证书)扫描件及官网查询截图；</w:t>
            </w:r>
          </w:p>
          <w:p w14:paraId="624BB441">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highlight w:val="none"/>
              </w:rPr>
            </w:pPr>
            <w:r>
              <w:rPr>
                <w:rFonts w:hint="eastAsia" w:ascii="仿宋" w:hAnsi="仿宋" w:eastAsia="仿宋" w:cs="仿宋"/>
                <w:color w:val="000000"/>
                <w:kern w:val="0"/>
                <w:sz w:val="24"/>
                <w:szCs w:val="24"/>
                <w:highlight w:val="none"/>
                <w:lang w:val="en-US" w:eastAsia="zh-CN" w:bidi="ar"/>
              </w:rPr>
              <w:t>3.以上资料均要求提供扫描件，原件备查。评分中出现无证明资料或专家无法凭所提供资料判断是否得分的情况，一律作不得分处理。</w:t>
            </w:r>
          </w:p>
        </w:tc>
      </w:tr>
      <w:tr w14:paraId="4D1408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top w:val="single" w:color="000000" w:sz="8" w:space="0"/>
              <w:left w:val="single" w:color="000000" w:sz="8" w:space="0"/>
              <w:bottom w:val="single" w:color="000000" w:sz="8" w:space="0"/>
              <w:right w:val="single" w:color="000000" w:sz="8" w:space="0"/>
            </w:tcBorders>
            <w:vAlign w:val="center"/>
          </w:tcPr>
          <w:p w14:paraId="10CD97C6">
            <w:pPr>
              <w:keepNext w:val="0"/>
              <w:keepLines w:val="0"/>
              <w:widowControl/>
              <w:suppressLineNumbers w:val="0"/>
              <w:spacing w:before="0" w:beforeAutospacing="0" w:after="0" w:afterAutospacing="0"/>
              <w:ind w:left="0" w:right="0"/>
              <w:rPr>
                <w:rFonts w:hint="default" w:ascii="宋体" w:hAnsi="宋体" w:eastAsia="宋体" w:cs="宋体"/>
                <w:b/>
                <w:bCs/>
                <w:highlight w:val="none"/>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3A444738">
            <w:pPr>
              <w:keepNext w:val="0"/>
              <w:keepLines w:val="0"/>
              <w:widowControl/>
              <w:suppressLineNumbers w:val="0"/>
              <w:spacing w:before="0" w:beforeAutospacing="0" w:after="0" w:afterAutospacing="0"/>
              <w:ind w:left="0" w:right="0"/>
              <w:jc w:val="center"/>
              <w:rPr>
                <w:rFonts w:hint="default" w:ascii="宋体" w:hAnsi="宋体" w:eastAsia="宋体" w:cs="宋体"/>
                <w:highlight w:val="none"/>
              </w:rPr>
            </w:pPr>
            <w:r>
              <w:rPr>
                <w:rFonts w:hint="eastAsia" w:ascii="宋体" w:hAnsi="宋体" w:eastAsia="宋体" w:cs="宋体"/>
                <w:highlight w:val="none"/>
              </w:rPr>
              <w:t>4</w:t>
            </w:r>
          </w:p>
        </w:tc>
        <w:tc>
          <w:tcPr>
            <w:tcW w:w="1295" w:type="dxa"/>
            <w:tcBorders>
              <w:top w:val="single" w:color="000000" w:sz="8" w:space="0"/>
              <w:left w:val="single" w:color="000000" w:sz="8" w:space="0"/>
              <w:bottom w:val="single" w:color="000000" w:sz="8" w:space="0"/>
              <w:right w:val="single" w:color="000000" w:sz="8" w:space="0"/>
            </w:tcBorders>
            <w:vAlign w:val="center"/>
          </w:tcPr>
          <w:p w14:paraId="686D0356">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highlight w:val="none"/>
              </w:rPr>
            </w:pPr>
            <w:r>
              <w:rPr>
                <w:rFonts w:hint="eastAsia" w:ascii="仿宋" w:hAnsi="仿宋" w:eastAsia="仿宋" w:cs="仿宋"/>
                <w:kern w:val="0"/>
                <w:sz w:val="24"/>
                <w:szCs w:val="24"/>
                <w:highlight w:val="none"/>
                <w:lang w:val="en-US" w:eastAsia="zh-CN" w:bidi="ar"/>
              </w:rPr>
              <w:t>体系认证</w:t>
            </w:r>
          </w:p>
        </w:tc>
        <w:tc>
          <w:tcPr>
            <w:tcW w:w="1030" w:type="dxa"/>
            <w:tcBorders>
              <w:top w:val="single" w:color="000000" w:sz="8" w:space="0"/>
              <w:left w:val="single" w:color="000000" w:sz="8" w:space="0"/>
              <w:bottom w:val="single" w:color="000000" w:sz="8" w:space="0"/>
              <w:right w:val="single" w:color="000000" w:sz="8" w:space="0"/>
            </w:tcBorders>
            <w:vAlign w:val="center"/>
          </w:tcPr>
          <w:p w14:paraId="3925EBD6">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highlight w:val="none"/>
              </w:rPr>
            </w:pPr>
            <w:r>
              <w:rPr>
                <w:rFonts w:hint="eastAsia" w:ascii="仿宋" w:hAnsi="仿宋" w:eastAsia="仿宋" w:cs="仿宋"/>
                <w:kern w:val="0"/>
                <w:sz w:val="24"/>
                <w:szCs w:val="24"/>
                <w:highlight w:val="none"/>
                <w:lang w:val="en-US" w:eastAsia="zh-CN" w:bidi="ar"/>
              </w:rPr>
              <w:t>6</w:t>
            </w:r>
          </w:p>
        </w:tc>
        <w:tc>
          <w:tcPr>
            <w:tcW w:w="5396" w:type="dxa"/>
            <w:tcBorders>
              <w:top w:val="single" w:color="000000" w:sz="8" w:space="0"/>
              <w:left w:val="single" w:color="000000" w:sz="8" w:space="0"/>
              <w:bottom w:val="single" w:color="000000" w:sz="8" w:space="0"/>
              <w:right w:val="single" w:color="000000" w:sz="8" w:space="0"/>
            </w:tcBorders>
            <w:vAlign w:val="center"/>
          </w:tcPr>
          <w:p w14:paraId="3C9AF456">
            <w:pPr>
              <w:keepNext w:val="0"/>
              <w:keepLines w:val="0"/>
              <w:widowControl/>
              <w:suppressLineNumbers w:val="0"/>
              <w:spacing w:before="0" w:beforeAutospacing="0" w:after="0" w:afterAutospacing="0"/>
              <w:ind w:left="0" w:right="0"/>
              <w:jc w:val="both"/>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（一）评审内容：</w:t>
            </w:r>
          </w:p>
          <w:p w14:paraId="0D12B68C">
            <w:pPr>
              <w:keepNext w:val="0"/>
              <w:keepLines w:val="0"/>
              <w:widowControl/>
              <w:suppressLineNumbers w:val="0"/>
              <w:spacing w:before="0" w:beforeAutospacing="0" w:after="0" w:afterAutospacing="0"/>
              <w:ind w:left="0" w:right="0"/>
              <w:jc w:val="both"/>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投标人具有：</w:t>
            </w:r>
            <w:r>
              <w:rPr>
                <w:rFonts w:hint="eastAsia" w:ascii="仿宋" w:hAnsi="仿宋" w:eastAsia="仿宋" w:cs="仿宋"/>
                <w:kern w:val="0"/>
                <w:sz w:val="24"/>
                <w:szCs w:val="24"/>
                <w:highlight w:val="none"/>
                <w:lang w:val="en-US" w:eastAsia="zh-CN" w:bidi="ar"/>
              </w:rPr>
              <w:br w:type="textWrapping"/>
            </w:r>
            <w:r>
              <w:rPr>
                <w:rFonts w:hint="eastAsia" w:ascii="仿宋" w:hAnsi="仿宋" w:eastAsia="仿宋" w:cs="仿宋"/>
                <w:kern w:val="0"/>
                <w:sz w:val="24"/>
                <w:szCs w:val="24"/>
                <w:highlight w:val="none"/>
                <w:lang w:val="en-US" w:eastAsia="zh-CN" w:bidi="ar"/>
              </w:rPr>
              <w:t>1.质量管理体系认证；</w:t>
            </w:r>
          </w:p>
          <w:p w14:paraId="0F72F92D">
            <w:pPr>
              <w:keepNext w:val="0"/>
              <w:keepLines w:val="0"/>
              <w:widowControl/>
              <w:suppressLineNumbers w:val="0"/>
              <w:spacing w:before="0" w:beforeAutospacing="0" w:after="0" w:afterAutospacing="0"/>
              <w:ind w:left="0" w:right="0"/>
              <w:jc w:val="both"/>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2.环境管理体系认证；</w:t>
            </w:r>
          </w:p>
          <w:p w14:paraId="03EF6F9B">
            <w:pPr>
              <w:keepNext w:val="0"/>
              <w:keepLines w:val="0"/>
              <w:widowControl/>
              <w:suppressLineNumbers w:val="0"/>
              <w:spacing w:before="0" w:beforeAutospacing="0" w:after="0" w:afterAutospacing="0"/>
              <w:ind w:left="0" w:right="0"/>
              <w:jc w:val="both"/>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3.职业健康安全管理体系认证证书。</w:t>
            </w:r>
          </w:p>
          <w:p w14:paraId="5DA3CAC0">
            <w:pPr>
              <w:keepNext w:val="0"/>
              <w:keepLines w:val="0"/>
              <w:widowControl/>
              <w:suppressLineNumbers w:val="0"/>
              <w:spacing w:before="0" w:beforeAutospacing="0" w:after="0" w:afterAutospacing="0"/>
              <w:ind w:left="0" w:right="0"/>
              <w:jc w:val="both"/>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以上证书每有一项得34分，最高得100分。</w:t>
            </w:r>
          </w:p>
          <w:p w14:paraId="0B5348EB">
            <w:pPr>
              <w:keepNext w:val="0"/>
              <w:keepLines w:val="0"/>
              <w:widowControl/>
              <w:suppressLineNumbers w:val="0"/>
              <w:spacing w:before="0" w:beforeAutospacing="0" w:after="0" w:afterAutospacing="0"/>
              <w:ind w:left="0" w:right="0"/>
              <w:jc w:val="both"/>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（二）评审依据：</w:t>
            </w:r>
          </w:p>
          <w:p w14:paraId="416758F3">
            <w:pPr>
              <w:keepNext w:val="0"/>
              <w:keepLines w:val="0"/>
              <w:widowControl/>
              <w:suppressLineNumbers w:val="0"/>
              <w:spacing w:before="0" w:beforeAutospacing="0" w:after="0" w:afterAutospacing="0"/>
              <w:ind w:left="0" w:right="0"/>
              <w:jc w:val="both"/>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检测报告在全国认证认可信息公共服务平台（认e云）（http://cx.cnca.cn/）的查询截图且编号一致的证明材料；若检测报告在全国认证认可信息公共服务平台无法查询的，需要求提供监管机构的证明材料，以证明检验检测报告真实有效且为合法机构颁发。</w:t>
            </w:r>
          </w:p>
          <w:p w14:paraId="3D15AD3B">
            <w:pPr>
              <w:keepNext w:val="0"/>
              <w:keepLines w:val="0"/>
              <w:widowControl/>
              <w:suppressLineNumbers w:val="0"/>
              <w:spacing w:before="0" w:beforeAutospacing="0" w:after="0" w:afterAutospacing="0"/>
              <w:ind w:left="0" w:leftChars="0" w:right="0" w:rightChars="0"/>
              <w:jc w:val="both"/>
              <w:rPr>
                <w:rFonts w:hint="default" w:ascii="宋体" w:hAnsi="宋体" w:eastAsia="宋体" w:cs="宋体"/>
                <w:highlight w:val="none"/>
              </w:rPr>
            </w:pPr>
            <w:r>
              <w:rPr>
                <w:rFonts w:hint="eastAsia" w:ascii="仿宋" w:hAnsi="仿宋" w:eastAsia="仿宋" w:cs="仿宋"/>
                <w:kern w:val="0"/>
                <w:sz w:val="24"/>
                <w:szCs w:val="24"/>
                <w:highlight w:val="none"/>
                <w:lang w:val="en-US" w:eastAsia="zh-CN" w:bidi="ar"/>
              </w:rPr>
              <w:t>2.以上资料均要求提供扫描件，原件备查。评分中出现无证明资料或专家无法凭所提供资料判断是否得分的情况，一律作不得分处理。</w:t>
            </w:r>
          </w:p>
        </w:tc>
      </w:tr>
      <w:tr w14:paraId="0E449E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tcBorders>
              <w:top w:val="single" w:color="000000" w:sz="8" w:space="0"/>
              <w:left w:val="single" w:color="000000" w:sz="8" w:space="0"/>
              <w:bottom w:val="single" w:color="auto" w:sz="4" w:space="0"/>
              <w:right w:val="single" w:color="000000" w:sz="8" w:space="0"/>
            </w:tcBorders>
          </w:tcPr>
          <w:p w14:paraId="6B068590">
            <w:pPr>
              <w:keepNext w:val="0"/>
              <w:keepLines w:val="0"/>
              <w:widowControl/>
              <w:suppressLineNumbers w:val="0"/>
              <w:spacing w:before="0" w:beforeAutospacing="0" w:after="0" w:afterAutospacing="0"/>
              <w:ind w:left="0" w:right="0"/>
              <w:jc w:val="center"/>
              <w:rPr>
                <w:rFonts w:hint="default" w:ascii="宋体" w:hAnsi="宋体" w:eastAsia="宋体" w:cs="宋体"/>
                <w:b/>
                <w:bCs/>
                <w:highlight w:val="none"/>
              </w:rPr>
            </w:pPr>
            <w:r>
              <w:rPr>
                <w:rFonts w:hint="eastAsia" w:ascii="宋体" w:hAnsi="宋体" w:eastAsia="宋体" w:cs="宋体"/>
                <w:b/>
                <w:bCs/>
                <w:highlight w:val="none"/>
              </w:rPr>
              <w:t>4</w:t>
            </w:r>
          </w:p>
        </w:tc>
        <w:tc>
          <w:tcPr>
            <w:tcW w:w="3000" w:type="dxa"/>
            <w:gridSpan w:val="3"/>
            <w:tcBorders>
              <w:top w:val="single" w:color="000000" w:sz="8" w:space="0"/>
              <w:left w:val="single" w:color="000000" w:sz="8" w:space="0"/>
              <w:bottom w:val="single" w:color="auto" w:sz="4" w:space="0"/>
              <w:right w:val="single" w:color="000000" w:sz="8" w:space="0"/>
            </w:tcBorders>
          </w:tcPr>
          <w:p w14:paraId="743EC2AC">
            <w:pPr>
              <w:keepNext w:val="0"/>
              <w:keepLines w:val="0"/>
              <w:widowControl/>
              <w:suppressLineNumbers w:val="0"/>
              <w:spacing w:before="0" w:beforeAutospacing="0" w:after="0" w:afterAutospacing="0"/>
              <w:ind w:left="0" w:right="0"/>
              <w:jc w:val="center"/>
              <w:rPr>
                <w:rFonts w:hint="default" w:ascii="宋体" w:hAnsi="宋体" w:eastAsia="宋体" w:cs="宋体"/>
                <w:b/>
                <w:bCs/>
                <w:highlight w:val="none"/>
              </w:rPr>
            </w:pPr>
            <w:r>
              <w:rPr>
                <w:rFonts w:hint="eastAsia" w:ascii="宋体" w:hAnsi="宋体" w:eastAsia="宋体" w:cs="宋体"/>
                <w:b/>
                <w:bCs/>
                <w:highlight w:val="none"/>
              </w:rPr>
              <w:t>诚信情况</w:t>
            </w:r>
          </w:p>
        </w:tc>
        <w:tc>
          <w:tcPr>
            <w:tcW w:w="5396" w:type="dxa"/>
            <w:tcBorders>
              <w:top w:val="single" w:color="000000" w:sz="8" w:space="0"/>
              <w:left w:val="single" w:color="000000" w:sz="8" w:space="0"/>
              <w:bottom w:val="single" w:color="auto" w:sz="4" w:space="0"/>
              <w:right w:val="single" w:color="000000" w:sz="8" w:space="0"/>
            </w:tcBorders>
          </w:tcPr>
          <w:p w14:paraId="26BF26EA">
            <w:pPr>
              <w:keepNext w:val="0"/>
              <w:keepLines w:val="0"/>
              <w:widowControl/>
              <w:suppressLineNumbers w:val="0"/>
              <w:spacing w:before="0" w:beforeAutospacing="0" w:after="0" w:afterAutospacing="0"/>
              <w:ind w:left="0" w:right="0"/>
              <w:jc w:val="center"/>
              <w:rPr>
                <w:rFonts w:hint="default" w:ascii="宋体" w:hAnsi="宋体" w:eastAsia="宋体" w:cs="宋体"/>
                <w:b/>
                <w:bCs/>
                <w:highlight w:val="none"/>
              </w:rPr>
            </w:pPr>
            <w:r>
              <w:rPr>
                <w:rFonts w:hint="eastAsia" w:ascii="宋体" w:hAnsi="宋体" w:eastAsia="宋体" w:cs="宋体"/>
                <w:b/>
                <w:bCs/>
                <w:highlight w:val="none"/>
              </w:rPr>
              <w:t>5</w:t>
            </w:r>
          </w:p>
        </w:tc>
      </w:tr>
      <w:tr w14:paraId="35E77E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restart"/>
            <w:tcBorders>
              <w:top w:val="single" w:color="000000" w:sz="8" w:space="0"/>
              <w:left w:val="single" w:color="000000" w:sz="8" w:space="0"/>
              <w:bottom w:val="single" w:color="000000" w:sz="8" w:space="0"/>
              <w:right w:val="single" w:color="000000" w:sz="8" w:space="0"/>
            </w:tcBorders>
            <w:shd w:val="clear" w:color="auto" w:fill="E6EFFA"/>
            <w:vAlign w:val="center"/>
          </w:tcPr>
          <w:p w14:paraId="7974DC8A">
            <w:pPr>
              <w:keepNext w:val="0"/>
              <w:keepLines w:val="0"/>
              <w:widowControl/>
              <w:suppressLineNumbers w:val="0"/>
              <w:spacing w:before="0" w:beforeAutospacing="0" w:after="0" w:afterAutospacing="0"/>
              <w:ind w:left="0" w:right="0"/>
              <w:rPr>
                <w:rFonts w:hint="default" w:ascii="宋体" w:hAnsi="宋体" w:eastAsia="宋体" w:cs="宋体"/>
                <w:b/>
                <w:bCs/>
                <w:highlight w:val="none"/>
              </w:rPr>
            </w:pPr>
          </w:p>
        </w:tc>
        <w:tc>
          <w:tcPr>
            <w:tcW w:w="67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33DA32E">
            <w:pPr>
              <w:keepNext w:val="0"/>
              <w:keepLines w:val="0"/>
              <w:widowControl/>
              <w:suppressLineNumbers w:val="0"/>
              <w:spacing w:before="0" w:beforeAutospacing="0" w:after="0" w:afterAutospacing="0"/>
              <w:ind w:left="0" w:right="0"/>
              <w:jc w:val="center"/>
              <w:rPr>
                <w:rFonts w:hint="default" w:ascii="宋体" w:hAnsi="宋体" w:eastAsia="宋体" w:cs="宋体"/>
                <w:highlight w:val="none"/>
              </w:rPr>
            </w:pPr>
            <w:r>
              <w:rPr>
                <w:rFonts w:hint="eastAsia" w:ascii="宋体" w:hAnsi="宋体" w:eastAsia="宋体" w:cs="宋体"/>
                <w:highlight w:val="none"/>
              </w:rPr>
              <w:t>序号</w:t>
            </w:r>
          </w:p>
        </w:tc>
        <w:tc>
          <w:tcPr>
            <w:tcW w:w="129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EA9D7BB">
            <w:pPr>
              <w:keepNext w:val="0"/>
              <w:keepLines w:val="0"/>
              <w:widowControl/>
              <w:suppressLineNumbers w:val="0"/>
              <w:spacing w:before="0" w:beforeAutospacing="0" w:after="0" w:afterAutospacing="0"/>
              <w:ind w:left="0" w:right="0"/>
              <w:jc w:val="center"/>
              <w:rPr>
                <w:rFonts w:hint="default" w:ascii="宋体" w:hAnsi="宋体" w:eastAsia="宋体" w:cs="宋体"/>
                <w:highlight w:val="none"/>
              </w:rPr>
            </w:pPr>
            <w:r>
              <w:rPr>
                <w:rFonts w:hint="eastAsia" w:ascii="宋体" w:hAnsi="宋体" w:eastAsia="宋体" w:cs="宋体"/>
                <w:highlight w:val="none"/>
              </w:rPr>
              <w:t>评分因素</w:t>
            </w:r>
          </w:p>
        </w:tc>
        <w:tc>
          <w:tcPr>
            <w:tcW w:w="103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4C5E75F">
            <w:pPr>
              <w:keepNext w:val="0"/>
              <w:keepLines w:val="0"/>
              <w:widowControl/>
              <w:suppressLineNumbers w:val="0"/>
              <w:spacing w:before="0" w:beforeAutospacing="0" w:after="0" w:afterAutospacing="0"/>
              <w:ind w:left="0" w:right="0"/>
              <w:jc w:val="center"/>
              <w:rPr>
                <w:rFonts w:hint="default" w:ascii="宋体" w:hAnsi="宋体" w:eastAsia="宋体" w:cs="宋体"/>
                <w:highlight w:val="none"/>
              </w:rPr>
            </w:pPr>
            <w:r>
              <w:rPr>
                <w:rFonts w:hint="eastAsia" w:ascii="宋体" w:hAnsi="宋体" w:eastAsia="宋体" w:cs="宋体"/>
                <w:highlight w:val="none"/>
              </w:rPr>
              <w:t>权重(%)</w:t>
            </w:r>
          </w:p>
        </w:tc>
        <w:tc>
          <w:tcPr>
            <w:tcW w:w="53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749D11A">
            <w:pPr>
              <w:keepNext w:val="0"/>
              <w:keepLines w:val="0"/>
              <w:widowControl/>
              <w:suppressLineNumbers w:val="0"/>
              <w:spacing w:before="0" w:beforeAutospacing="0" w:after="0" w:afterAutospacing="0"/>
              <w:ind w:left="0" w:right="0"/>
              <w:jc w:val="center"/>
              <w:rPr>
                <w:rFonts w:hint="default" w:ascii="宋体" w:hAnsi="宋体" w:eastAsia="宋体" w:cs="宋体"/>
                <w:highlight w:val="none"/>
              </w:rPr>
            </w:pPr>
            <w:r>
              <w:rPr>
                <w:rFonts w:hint="eastAsia" w:ascii="宋体" w:hAnsi="宋体" w:eastAsia="宋体" w:cs="宋体"/>
                <w:highlight w:val="none"/>
              </w:rPr>
              <w:t>评分准则</w:t>
            </w:r>
          </w:p>
        </w:tc>
      </w:tr>
      <w:tr w14:paraId="2CCC0D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6" w:type="dxa"/>
            <w:vMerge w:val="continue"/>
            <w:tcBorders>
              <w:top w:val="single" w:color="000000" w:sz="8" w:space="0"/>
              <w:left w:val="single" w:color="000000" w:sz="8" w:space="0"/>
              <w:bottom w:val="single" w:color="000000" w:sz="8" w:space="0"/>
              <w:right w:val="single" w:color="000000" w:sz="8" w:space="0"/>
            </w:tcBorders>
            <w:vAlign w:val="center"/>
          </w:tcPr>
          <w:p w14:paraId="0CF2ACF4">
            <w:pPr>
              <w:keepNext w:val="0"/>
              <w:keepLines w:val="0"/>
              <w:widowControl/>
              <w:suppressLineNumbers w:val="0"/>
              <w:spacing w:before="0" w:beforeAutospacing="0" w:after="0" w:afterAutospacing="0"/>
              <w:ind w:left="0" w:right="0"/>
              <w:rPr>
                <w:rFonts w:hint="default" w:ascii="宋体" w:hAnsi="宋体" w:eastAsia="宋体" w:cs="宋体"/>
                <w:b/>
                <w:bCs/>
                <w:highlight w:val="none"/>
              </w:rPr>
            </w:pPr>
          </w:p>
        </w:tc>
        <w:tc>
          <w:tcPr>
            <w:tcW w:w="675" w:type="dxa"/>
            <w:tcBorders>
              <w:top w:val="single" w:color="000000" w:sz="8" w:space="0"/>
              <w:left w:val="single" w:color="000000" w:sz="8" w:space="0"/>
              <w:bottom w:val="single" w:color="000000" w:sz="8" w:space="0"/>
              <w:right w:val="single" w:color="000000" w:sz="8" w:space="0"/>
            </w:tcBorders>
            <w:vAlign w:val="center"/>
          </w:tcPr>
          <w:p w14:paraId="54E1CFC7">
            <w:pPr>
              <w:keepNext w:val="0"/>
              <w:keepLines w:val="0"/>
              <w:widowControl/>
              <w:suppressLineNumbers w:val="0"/>
              <w:spacing w:before="0" w:beforeAutospacing="0" w:after="0" w:afterAutospacing="0"/>
              <w:ind w:left="0" w:right="0"/>
              <w:jc w:val="center"/>
              <w:rPr>
                <w:rFonts w:hint="default" w:ascii="宋体" w:hAnsi="宋体" w:eastAsia="宋体" w:cs="宋体"/>
                <w:highlight w:val="none"/>
              </w:rPr>
            </w:pPr>
            <w:r>
              <w:rPr>
                <w:rFonts w:hint="eastAsia" w:ascii="宋体" w:hAnsi="宋体" w:eastAsia="宋体" w:cs="宋体"/>
                <w:highlight w:val="none"/>
              </w:rPr>
              <w:t>1</w:t>
            </w:r>
          </w:p>
        </w:tc>
        <w:tc>
          <w:tcPr>
            <w:tcW w:w="1295" w:type="dxa"/>
            <w:tcBorders>
              <w:top w:val="single" w:color="000000" w:sz="8" w:space="0"/>
              <w:left w:val="single" w:color="000000" w:sz="8" w:space="0"/>
              <w:bottom w:val="single" w:color="000000" w:sz="8" w:space="0"/>
              <w:right w:val="single" w:color="000000" w:sz="8" w:space="0"/>
            </w:tcBorders>
            <w:vAlign w:val="center"/>
          </w:tcPr>
          <w:p w14:paraId="75ECD58A">
            <w:pPr>
              <w:keepNext w:val="0"/>
              <w:keepLines w:val="0"/>
              <w:widowControl/>
              <w:suppressLineNumbers w:val="0"/>
              <w:spacing w:before="0" w:beforeAutospacing="0" w:after="0" w:afterAutospacing="0"/>
              <w:ind w:left="0" w:right="0"/>
              <w:jc w:val="center"/>
              <w:rPr>
                <w:rFonts w:hint="default" w:ascii="宋体" w:hAnsi="宋体" w:eastAsia="宋体" w:cs="宋体"/>
                <w:highlight w:val="none"/>
              </w:rPr>
            </w:pPr>
            <w:r>
              <w:rPr>
                <w:rFonts w:hint="eastAsia" w:ascii="宋体" w:hAnsi="宋体" w:eastAsia="宋体" w:cs="宋体"/>
                <w:highlight w:val="none"/>
              </w:rPr>
              <w:t>诚信情况</w:t>
            </w:r>
          </w:p>
        </w:tc>
        <w:tc>
          <w:tcPr>
            <w:tcW w:w="1030" w:type="dxa"/>
            <w:tcBorders>
              <w:top w:val="single" w:color="000000" w:sz="8" w:space="0"/>
              <w:left w:val="single" w:color="000000" w:sz="8" w:space="0"/>
              <w:bottom w:val="single" w:color="000000" w:sz="8" w:space="0"/>
              <w:right w:val="single" w:color="000000" w:sz="8" w:space="0"/>
            </w:tcBorders>
            <w:vAlign w:val="center"/>
          </w:tcPr>
          <w:p w14:paraId="19C8FD94">
            <w:pPr>
              <w:keepNext w:val="0"/>
              <w:keepLines w:val="0"/>
              <w:widowControl/>
              <w:suppressLineNumbers w:val="0"/>
              <w:spacing w:before="0" w:beforeAutospacing="0" w:after="0" w:afterAutospacing="0"/>
              <w:ind w:left="0" w:right="0"/>
              <w:jc w:val="center"/>
              <w:rPr>
                <w:rFonts w:hint="default" w:ascii="宋体" w:hAnsi="宋体" w:eastAsia="宋体" w:cs="宋体"/>
                <w:highlight w:val="none"/>
              </w:rPr>
            </w:pPr>
            <w:r>
              <w:rPr>
                <w:rFonts w:hint="eastAsia" w:ascii="宋体" w:hAnsi="宋体" w:eastAsia="宋体" w:cs="宋体"/>
                <w:b/>
                <w:bCs/>
                <w:highlight w:val="none"/>
              </w:rPr>
              <w:t>5</w:t>
            </w:r>
          </w:p>
        </w:tc>
        <w:tc>
          <w:tcPr>
            <w:tcW w:w="5396" w:type="dxa"/>
            <w:tcBorders>
              <w:top w:val="single" w:color="000000" w:sz="8" w:space="0"/>
              <w:left w:val="single" w:color="000000" w:sz="8" w:space="0"/>
              <w:bottom w:val="single" w:color="000000" w:sz="8" w:space="0"/>
              <w:right w:val="single" w:color="000000" w:sz="8" w:space="0"/>
            </w:tcBorders>
          </w:tcPr>
          <w:p w14:paraId="4EB4E6B7">
            <w:pPr>
              <w:keepNext w:val="0"/>
              <w:keepLines w:val="0"/>
              <w:widowControl/>
              <w:suppressLineNumbers w:val="0"/>
              <w:spacing w:before="0" w:beforeAutospacing="0" w:after="0" w:afterAutospacing="0"/>
              <w:ind w:left="0" w:right="0"/>
              <w:jc w:val="both"/>
              <w:rPr>
                <w:rFonts w:hint="default" w:ascii="宋体" w:hAnsi="宋体" w:eastAsia="宋体" w:cs="宋体"/>
                <w:highlight w:val="none"/>
              </w:rPr>
            </w:pPr>
            <w:r>
              <w:rPr>
                <w:rFonts w:hint="eastAsia" w:ascii="宋体" w:hAnsi="宋体" w:eastAsia="宋体" w:cs="宋体"/>
                <w:highlight w:val="none"/>
              </w:rPr>
              <w:t>（一）评分内容：</w:t>
            </w:r>
          </w:p>
          <w:p w14:paraId="0D03CD0E">
            <w:pPr>
              <w:keepNext w:val="0"/>
              <w:keepLines w:val="0"/>
              <w:widowControl/>
              <w:suppressLineNumbers w:val="0"/>
              <w:spacing w:before="0" w:beforeAutospacing="0" w:after="0" w:afterAutospacing="0"/>
              <w:ind w:left="0" w:right="0"/>
              <w:jc w:val="both"/>
              <w:rPr>
                <w:rFonts w:hint="default" w:ascii="宋体" w:hAnsi="宋体" w:eastAsia="宋体" w:cs="宋体"/>
                <w:highlight w:val="none"/>
              </w:rPr>
            </w:pPr>
            <w:r>
              <w:rPr>
                <w:rFonts w:hint="eastAsia" w:ascii="宋体" w:hAnsi="宋体" w:eastAsia="宋体" w:cs="宋体"/>
                <w:highlight w:val="none"/>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65DE4C01">
            <w:pPr>
              <w:keepNext w:val="0"/>
              <w:keepLines w:val="0"/>
              <w:widowControl/>
              <w:suppressLineNumbers w:val="0"/>
              <w:spacing w:before="0" w:beforeAutospacing="0" w:after="0" w:afterAutospacing="0"/>
              <w:ind w:left="0" w:right="0"/>
              <w:jc w:val="both"/>
              <w:rPr>
                <w:rFonts w:hint="default" w:ascii="宋体" w:hAnsi="宋体" w:eastAsia="宋体" w:cs="宋体"/>
                <w:highlight w:val="none"/>
              </w:rPr>
            </w:pPr>
            <w:r>
              <w:rPr>
                <w:rFonts w:hint="eastAsia" w:ascii="宋体" w:hAnsi="宋体" w:eastAsia="宋体" w:cs="宋体"/>
                <w:highlight w:val="none"/>
              </w:rPr>
              <w:t>（二）评分依据:</w:t>
            </w:r>
          </w:p>
          <w:p w14:paraId="1C16ABDD">
            <w:pPr>
              <w:keepNext w:val="0"/>
              <w:keepLines w:val="0"/>
              <w:widowControl/>
              <w:suppressLineNumbers w:val="0"/>
              <w:spacing w:before="0" w:beforeAutospacing="0" w:after="0" w:afterAutospacing="0"/>
              <w:ind w:left="0" w:right="0"/>
              <w:rPr>
                <w:rFonts w:hint="default" w:ascii="宋体" w:hAnsi="宋体" w:eastAsia="宋体" w:cs="宋体"/>
                <w:highlight w:val="none"/>
              </w:rPr>
            </w:pPr>
            <w:r>
              <w:rPr>
                <w:rFonts w:hint="eastAsia" w:ascii="宋体" w:hAnsi="宋体" w:eastAsia="宋体" w:cs="宋体"/>
                <w:highlight w:val="none"/>
              </w:rPr>
              <w:t>采购代理机构通过“信用中国”、“中国政府采购网”、“深圳市政府采购监管网”以及市、区财政部门认定的其他渠道查询供应商信用信息，投标人无需提供证明材料。</w:t>
            </w:r>
          </w:p>
        </w:tc>
      </w:tr>
    </w:tbl>
    <w:p w14:paraId="173EDC10">
      <w:pPr>
        <w:spacing w:after="1134"/>
        <w:ind w:firstLine="800"/>
        <w:jc w:val="center"/>
        <w:rPr>
          <w:rFonts w:asciiTheme="minorEastAsia" w:hAnsiTheme="minorEastAsia" w:eastAsiaTheme="minorEastAsia"/>
          <w:sz w:val="40"/>
          <w:szCs w:val="40"/>
          <w:highlight w:val="none"/>
        </w:rPr>
      </w:pPr>
    </w:p>
    <w:p w14:paraId="16A17BCC">
      <w:pPr>
        <w:rPr>
          <w:rFonts w:hint="eastAsia" w:asciiTheme="minorEastAsia" w:hAnsiTheme="minorEastAsia" w:eastAsiaTheme="minorEastAsia"/>
          <w:sz w:val="40"/>
          <w:szCs w:val="40"/>
          <w:highlight w:val="none"/>
        </w:rPr>
      </w:pPr>
      <w:r>
        <w:rPr>
          <w:rFonts w:hint="eastAsia" w:asciiTheme="minorEastAsia" w:hAnsiTheme="minorEastAsia" w:eastAsiaTheme="minorEastAsia"/>
          <w:sz w:val="40"/>
          <w:szCs w:val="40"/>
          <w:highlight w:val="none"/>
        </w:rPr>
        <w:br w:type="page"/>
      </w:r>
    </w:p>
    <w:p w14:paraId="618D194B">
      <w:pPr>
        <w:spacing w:after="1134"/>
        <w:ind w:left="0" w:leftChars="0" w:firstLine="0" w:firstLineChars="0"/>
        <w:jc w:val="center"/>
        <w:outlineLvl w:val="1"/>
        <w:rPr>
          <w:rFonts w:asciiTheme="minorEastAsia" w:hAnsiTheme="minorEastAsia" w:eastAsiaTheme="minorEastAsia"/>
          <w:sz w:val="40"/>
          <w:szCs w:val="40"/>
          <w:highlight w:val="none"/>
        </w:rPr>
      </w:pPr>
      <w:r>
        <w:rPr>
          <w:rFonts w:hint="eastAsia" w:asciiTheme="minorEastAsia" w:hAnsiTheme="minorEastAsia" w:eastAsiaTheme="minorEastAsia"/>
          <w:sz w:val="40"/>
          <w:szCs w:val="40"/>
          <w:highlight w:val="none"/>
        </w:rPr>
        <w:t>投标书目录</w:t>
      </w:r>
    </w:p>
    <w:tbl>
      <w:tblPr>
        <w:tblStyle w:val="19"/>
        <w:tblW w:w="9072" w:type="dxa"/>
        <w:jc w:val="center"/>
        <w:tblCellSpacing w:w="0" w:type="dxa"/>
        <w:tblLayout w:type="autofit"/>
        <w:tblCellMar>
          <w:top w:w="36" w:type="dxa"/>
          <w:left w:w="36" w:type="dxa"/>
          <w:bottom w:w="36" w:type="dxa"/>
          <w:right w:w="36" w:type="dxa"/>
        </w:tblCellMar>
      </w:tblPr>
      <w:tblGrid>
        <w:gridCol w:w="9072"/>
      </w:tblGrid>
      <w:tr w14:paraId="3DE12DEC">
        <w:tblPrEx>
          <w:tblCellMar>
            <w:top w:w="36" w:type="dxa"/>
            <w:left w:w="36" w:type="dxa"/>
            <w:bottom w:w="36" w:type="dxa"/>
            <w:right w:w="36" w:type="dxa"/>
          </w:tblCellMar>
        </w:tblPrEx>
        <w:trPr>
          <w:trHeight w:val="2052" w:hRule="atLeast"/>
          <w:tblCellSpacing w:w="0" w:type="dxa"/>
          <w:jc w:val="center"/>
        </w:trPr>
        <w:tc>
          <w:tcPr>
            <w:tcW w:w="0" w:type="auto"/>
            <w:vAlign w:val="center"/>
          </w:tcPr>
          <w:p w14:paraId="721BC6C8">
            <w:pPr>
              <w:keepNext w:val="0"/>
              <w:keepLines w:val="0"/>
              <w:widowControl/>
              <w:suppressLineNumbers w:val="0"/>
              <w:spacing w:before="100" w:beforeAutospacing="1" w:after="100" w:afterAutospacing="1"/>
              <w:ind w:left="360" w:right="0"/>
              <w:rPr>
                <w:rFonts w:hint="default" w:asciiTheme="minorEastAsia" w:hAnsiTheme="minorEastAsia" w:eastAsiaTheme="minorEastAsia"/>
                <w:color w:val="4F81BD" w:themeColor="accent1"/>
                <w:szCs w:val="21"/>
                <w:highlight w:val="none"/>
                <w14:textFill>
                  <w14:solidFill>
                    <w14:schemeClr w14:val="accent1"/>
                  </w14:solidFill>
                </w14:textFill>
              </w:rPr>
            </w:pPr>
            <w:bookmarkStart w:id="1" w:name="_Hlk86760759"/>
            <w:r>
              <w:rPr>
                <w:rFonts w:hint="eastAsia" w:asciiTheme="minorEastAsia" w:hAnsiTheme="minorEastAsia" w:eastAsiaTheme="minorEastAsia"/>
                <w:color w:val="4F81BD" w:themeColor="accent1"/>
                <w:szCs w:val="21"/>
                <w:highlight w:val="none"/>
                <w14:textFill>
                  <w14:solidFill>
                    <w14:schemeClr w14:val="accent1"/>
                  </w14:solidFill>
                </w14:textFill>
              </w:rPr>
              <w:t>1.投标文件正文（信息公开部分），主要包括以下内容：</w:t>
            </w:r>
          </w:p>
          <w:p w14:paraId="5D8FFBDC">
            <w:pPr>
              <w:keepNext w:val="0"/>
              <w:keepLines w:val="0"/>
              <w:widowControl/>
              <w:suppressLineNumbers w:val="0"/>
              <w:spacing w:before="100" w:beforeAutospacing="1" w:after="100" w:afterAutospacing="1"/>
              <w:ind w:left="360" w:right="0"/>
              <w:rPr>
                <w:rFonts w:hint="eastAsia" w:asciiTheme="minorEastAsia" w:hAnsiTheme="minorEastAsia" w:eastAsiaTheme="minorEastAsia"/>
                <w:color w:val="4F81BD" w:themeColor="accent1"/>
                <w:szCs w:val="21"/>
                <w:highlight w:val="none"/>
                <w14:textFill>
                  <w14:solidFill>
                    <w14:schemeClr w14:val="accent1"/>
                  </w14:solidFill>
                </w14:textFill>
              </w:rPr>
            </w:pPr>
            <w:r>
              <w:rPr>
                <w:rFonts w:hint="eastAsia" w:asciiTheme="minorEastAsia" w:hAnsiTheme="minorEastAsia" w:eastAsiaTheme="minorEastAsia"/>
                <w:color w:val="4F81BD" w:themeColor="accent1"/>
                <w:szCs w:val="21"/>
                <w:highlight w:val="none"/>
                <w14:textFill>
                  <w14:solidFill>
                    <w14:schemeClr w14:val="accent1"/>
                  </w14:solidFill>
                </w14:textFill>
              </w:rPr>
              <w:t>（1）投标函</w:t>
            </w:r>
          </w:p>
          <w:p w14:paraId="172FDCC6">
            <w:pPr>
              <w:keepNext w:val="0"/>
              <w:keepLines w:val="0"/>
              <w:widowControl/>
              <w:suppressLineNumbers w:val="0"/>
              <w:spacing w:before="100" w:beforeAutospacing="1" w:after="100" w:afterAutospacing="1"/>
              <w:ind w:left="360" w:right="0"/>
              <w:rPr>
                <w:rFonts w:hint="eastAsia" w:asciiTheme="minorEastAsia" w:hAnsiTheme="minorEastAsia" w:eastAsiaTheme="minorEastAsia"/>
                <w:color w:val="4F81BD" w:themeColor="accent1"/>
                <w:szCs w:val="21"/>
                <w:highlight w:val="none"/>
                <w14:textFill>
                  <w14:solidFill>
                    <w14:schemeClr w14:val="accent1"/>
                  </w14:solidFill>
                </w14:textFill>
              </w:rPr>
            </w:pPr>
            <w:r>
              <w:rPr>
                <w:rFonts w:hint="eastAsia" w:asciiTheme="minorEastAsia" w:hAnsiTheme="minorEastAsia" w:eastAsiaTheme="minorEastAsia"/>
                <w:color w:val="4F81BD" w:themeColor="accent1"/>
                <w:szCs w:val="21"/>
                <w:highlight w:val="none"/>
                <w14:textFill>
                  <w14:solidFill>
                    <w14:schemeClr w14:val="accent1"/>
                  </w14:solidFill>
                </w14:textFill>
              </w:rPr>
              <w:t>（2）政府采购投标及履约承诺函</w:t>
            </w:r>
          </w:p>
          <w:p w14:paraId="7559E3FF">
            <w:pPr>
              <w:keepNext w:val="0"/>
              <w:keepLines w:val="0"/>
              <w:widowControl/>
              <w:suppressLineNumbers w:val="0"/>
              <w:spacing w:before="100" w:beforeAutospacing="1" w:after="100" w:afterAutospacing="1"/>
              <w:ind w:left="360" w:right="0"/>
              <w:rPr>
                <w:rFonts w:hint="eastAsia" w:asciiTheme="minorEastAsia" w:hAnsiTheme="minorEastAsia" w:eastAsiaTheme="minorEastAsia"/>
                <w:color w:val="4F81BD" w:themeColor="accent1"/>
                <w:szCs w:val="21"/>
                <w:highlight w:val="none"/>
                <w14:textFill>
                  <w14:solidFill>
                    <w14:schemeClr w14:val="accent1"/>
                  </w14:solidFill>
                </w14:textFill>
              </w:rPr>
            </w:pPr>
            <w:r>
              <w:rPr>
                <w:rFonts w:hint="eastAsia" w:asciiTheme="minorEastAsia" w:hAnsiTheme="minorEastAsia" w:eastAsiaTheme="minorEastAsia"/>
                <w:color w:val="4F81BD" w:themeColor="accent1"/>
                <w:szCs w:val="21"/>
                <w:highlight w:val="none"/>
                <w14:textFill>
                  <w14:solidFill>
                    <w14:schemeClr w14:val="accent1"/>
                  </w14:solidFill>
                </w14:textFill>
              </w:rPr>
              <w:t>（3）投标人情况及资格证明文件</w:t>
            </w:r>
          </w:p>
          <w:p w14:paraId="7B798A03">
            <w:pPr>
              <w:keepNext w:val="0"/>
              <w:keepLines w:val="0"/>
              <w:widowControl/>
              <w:suppressLineNumbers w:val="0"/>
              <w:spacing w:before="100" w:beforeAutospacing="1" w:after="100" w:afterAutospacing="1"/>
              <w:ind w:left="360" w:right="0"/>
              <w:rPr>
                <w:rFonts w:hint="eastAsia" w:asciiTheme="minorEastAsia" w:hAnsiTheme="minorEastAsia" w:eastAsiaTheme="minorEastAsia"/>
                <w:color w:val="4F81BD" w:themeColor="accent1"/>
                <w:szCs w:val="21"/>
                <w:highlight w:val="none"/>
                <w14:textFill>
                  <w14:solidFill>
                    <w14:schemeClr w14:val="accent1"/>
                  </w14:solidFill>
                </w14:textFill>
              </w:rPr>
            </w:pPr>
            <w:r>
              <w:rPr>
                <w:rFonts w:hint="eastAsia" w:asciiTheme="minorEastAsia" w:hAnsiTheme="minorEastAsia" w:eastAsiaTheme="minorEastAsia"/>
                <w:color w:val="4F81BD" w:themeColor="accent1"/>
                <w:szCs w:val="21"/>
                <w:highlight w:val="none"/>
                <w14:textFill>
                  <w14:solidFill>
                    <w14:schemeClr w14:val="accent1"/>
                  </w14:solidFill>
                </w14:textFill>
              </w:rPr>
              <w:t>（4）同类项目业绩</w:t>
            </w:r>
          </w:p>
          <w:p w14:paraId="0630BF1E">
            <w:pPr>
              <w:keepNext w:val="0"/>
              <w:keepLines w:val="0"/>
              <w:widowControl/>
              <w:suppressLineNumbers w:val="0"/>
              <w:spacing w:before="100" w:beforeAutospacing="1" w:after="100" w:afterAutospacing="1"/>
              <w:ind w:left="360" w:right="0"/>
              <w:rPr>
                <w:rFonts w:hint="eastAsia" w:asciiTheme="minorEastAsia" w:hAnsiTheme="minorEastAsia" w:eastAsiaTheme="minorEastAsia"/>
                <w:color w:val="4F81BD" w:themeColor="accent1"/>
                <w:szCs w:val="21"/>
                <w:highlight w:val="none"/>
                <w14:textFill>
                  <w14:solidFill>
                    <w14:schemeClr w14:val="accent1"/>
                  </w14:solidFill>
                </w14:textFill>
              </w:rPr>
            </w:pPr>
            <w:r>
              <w:rPr>
                <w:rFonts w:hint="eastAsia" w:asciiTheme="minorEastAsia" w:hAnsiTheme="minorEastAsia" w:eastAsiaTheme="minorEastAsia"/>
                <w:color w:val="4F81BD" w:themeColor="accent1"/>
                <w:szCs w:val="21"/>
                <w:highlight w:val="none"/>
                <w14:textFill>
                  <w14:solidFill>
                    <w14:schemeClr w14:val="accent1"/>
                  </w14:solidFill>
                </w14:textFill>
              </w:rPr>
              <w:t>（5）拟安排的项目负责人情况（仅限一人）</w:t>
            </w:r>
          </w:p>
          <w:p w14:paraId="32E45FAB">
            <w:pPr>
              <w:keepNext w:val="0"/>
              <w:keepLines w:val="0"/>
              <w:widowControl/>
              <w:suppressLineNumbers w:val="0"/>
              <w:spacing w:before="100" w:beforeAutospacing="1" w:after="100" w:afterAutospacing="1"/>
              <w:ind w:left="360" w:right="0"/>
              <w:rPr>
                <w:rFonts w:hint="eastAsia" w:asciiTheme="minorEastAsia" w:hAnsiTheme="minorEastAsia" w:eastAsiaTheme="minorEastAsia"/>
                <w:color w:val="4F81BD" w:themeColor="accent1"/>
                <w:szCs w:val="21"/>
                <w:highlight w:val="none"/>
                <w14:textFill>
                  <w14:solidFill>
                    <w14:schemeClr w14:val="accent1"/>
                  </w14:solidFill>
                </w14:textFill>
              </w:rPr>
            </w:pPr>
            <w:r>
              <w:rPr>
                <w:rFonts w:hint="eastAsia" w:asciiTheme="minorEastAsia" w:hAnsiTheme="minorEastAsia" w:eastAsiaTheme="minorEastAsia"/>
                <w:color w:val="4F81BD" w:themeColor="accent1"/>
                <w:szCs w:val="21"/>
                <w:highlight w:val="none"/>
                <w14:textFill>
                  <w14:solidFill>
                    <w14:schemeClr w14:val="accent1"/>
                  </w14:solidFill>
                </w14:textFill>
              </w:rPr>
              <w:t>（6）拟安排的项目主要团队成员（主要技术人员）情况（项目负责人除外）</w:t>
            </w:r>
          </w:p>
          <w:p w14:paraId="31696799">
            <w:pPr>
              <w:keepNext w:val="0"/>
              <w:keepLines w:val="0"/>
              <w:widowControl/>
              <w:suppressLineNumbers w:val="0"/>
              <w:spacing w:before="100" w:beforeAutospacing="1" w:after="100" w:afterAutospacing="1"/>
              <w:ind w:left="360" w:right="0"/>
              <w:rPr>
                <w:rFonts w:hint="eastAsia" w:asciiTheme="minorEastAsia" w:hAnsiTheme="minorEastAsia" w:eastAsiaTheme="minorEastAsia"/>
                <w:color w:val="4F81BD" w:themeColor="accent1"/>
                <w:szCs w:val="21"/>
                <w:highlight w:val="none"/>
                <w14:textFill>
                  <w14:solidFill>
                    <w14:schemeClr w14:val="accent1"/>
                  </w14:solidFill>
                </w14:textFill>
              </w:rPr>
            </w:pPr>
            <w:r>
              <w:rPr>
                <w:rFonts w:hint="eastAsia" w:asciiTheme="minorEastAsia" w:hAnsiTheme="minorEastAsia" w:eastAsiaTheme="minorEastAsia"/>
                <w:color w:val="4F81BD" w:themeColor="accent1"/>
                <w:szCs w:val="21"/>
                <w:highlight w:val="none"/>
                <w14:textFill>
                  <w14:solidFill>
                    <w14:schemeClr w14:val="accent1"/>
                  </w14:solidFill>
                </w14:textFill>
              </w:rPr>
              <w:t>（7）体系认证</w:t>
            </w:r>
          </w:p>
          <w:p w14:paraId="00700B5B">
            <w:pPr>
              <w:keepNext w:val="0"/>
              <w:keepLines w:val="0"/>
              <w:widowControl/>
              <w:suppressLineNumbers w:val="0"/>
              <w:spacing w:before="100" w:beforeAutospacing="1" w:after="100" w:afterAutospacing="1"/>
              <w:ind w:left="360" w:right="0"/>
              <w:rPr>
                <w:rFonts w:hint="default" w:asciiTheme="minorEastAsia" w:hAnsiTheme="minorEastAsia" w:eastAsiaTheme="minorEastAsia"/>
                <w:color w:val="4F81BD" w:themeColor="accent1"/>
                <w:szCs w:val="21"/>
                <w:highlight w:val="none"/>
                <w14:textFill>
                  <w14:solidFill>
                    <w14:schemeClr w14:val="accent1"/>
                  </w14:solidFill>
                </w14:textFill>
              </w:rPr>
            </w:pPr>
            <w:r>
              <w:rPr>
                <w:rFonts w:hint="eastAsia" w:asciiTheme="minorEastAsia" w:hAnsiTheme="minorEastAsia" w:eastAsiaTheme="minorEastAsia"/>
                <w:color w:val="4F81BD" w:themeColor="accent1"/>
                <w:szCs w:val="21"/>
                <w:highlight w:val="none"/>
                <w14:textFill>
                  <w14:solidFill>
                    <w14:schemeClr w14:val="accent1"/>
                  </w14:solidFill>
                </w14:textFill>
              </w:rPr>
              <w:t>（8）投标人认为需要加以说明的其他公开内容</w:t>
            </w:r>
          </w:p>
          <w:p w14:paraId="65705FA6">
            <w:pPr>
              <w:keepNext w:val="0"/>
              <w:keepLines w:val="0"/>
              <w:widowControl/>
              <w:suppressLineNumbers w:val="0"/>
              <w:spacing w:before="100" w:beforeAutospacing="1" w:after="100" w:afterAutospacing="1"/>
              <w:ind w:left="360" w:right="0"/>
              <w:rPr>
                <w:rFonts w:hint="default" w:asciiTheme="minorEastAsia" w:hAnsiTheme="minorEastAsia" w:eastAsiaTheme="minorEastAsia"/>
                <w:color w:val="4F81BD" w:themeColor="accent1"/>
                <w:szCs w:val="21"/>
                <w:highlight w:val="none"/>
                <w14:textFill>
                  <w14:solidFill>
                    <w14:schemeClr w14:val="accent1"/>
                  </w14:solidFill>
                </w14:textFill>
              </w:rPr>
            </w:pPr>
            <w:r>
              <w:rPr>
                <w:rFonts w:hint="eastAsia" w:asciiTheme="minorEastAsia" w:hAnsiTheme="minorEastAsia" w:eastAsiaTheme="minorEastAsia"/>
                <w:color w:val="4F81BD" w:themeColor="accent1"/>
                <w:szCs w:val="21"/>
                <w:highlight w:val="none"/>
                <w14:textFill>
                  <w14:solidFill>
                    <w14:schemeClr w14:val="accent1"/>
                  </w14:solidFill>
                </w14:textFill>
              </w:rPr>
              <w:t>2.投标文件附件（信息不公开部分）：主要包括以下内容：</w:t>
            </w:r>
          </w:p>
          <w:p w14:paraId="13E59B77">
            <w:pPr>
              <w:keepNext w:val="0"/>
              <w:keepLines w:val="0"/>
              <w:widowControl/>
              <w:suppressLineNumbers w:val="0"/>
              <w:spacing w:before="100" w:beforeAutospacing="1" w:after="100" w:afterAutospacing="1"/>
              <w:ind w:left="360" w:right="0"/>
              <w:rPr>
                <w:rFonts w:hint="eastAsia" w:asciiTheme="minorEastAsia" w:hAnsiTheme="minorEastAsia" w:eastAsiaTheme="minorEastAsia"/>
                <w:color w:val="4F81BD" w:themeColor="accent1"/>
                <w:szCs w:val="21"/>
                <w:highlight w:val="none"/>
                <w14:textFill>
                  <w14:solidFill>
                    <w14:schemeClr w14:val="accent1"/>
                  </w14:solidFill>
                </w14:textFill>
              </w:rPr>
            </w:pPr>
            <w:r>
              <w:rPr>
                <w:rFonts w:hint="eastAsia" w:asciiTheme="minorEastAsia" w:hAnsiTheme="minorEastAsia" w:eastAsiaTheme="minorEastAsia"/>
                <w:color w:val="4F81BD" w:themeColor="accent1"/>
                <w:szCs w:val="21"/>
                <w:highlight w:val="none"/>
                <w14:textFill>
                  <w14:solidFill>
                    <w14:schemeClr w14:val="accent1"/>
                  </w14:solidFill>
                </w14:textFill>
              </w:rPr>
              <w:t>（1）法定代表人（负责人或执行事务合伙人）资格证明书</w:t>
            </w:r>
          </w:p>
          <w:p w14:paraId="5C602CCE">
            <w:pPr>
              <w:keepNext w:val="0"/>
              <w:keepLines w:val="0"/>
              <w:widowControl/>
              <w:suppressLineNumbers w:val="0"/>
              <w:spacing w:before="100" w:beforeAutospacing="1" w:after="100" w:afterAutospacing="1"/>
              <w:ind w:left="360" w:right="0"/>
              <w:rPr>
                <w:rFonts w:hint="eastAsia" w:asciiTheme="minorEastAsia" w:hAnsiTheme="minorEastAsia" w:eastAsiaTheme="minorEastAsia"/>
                <w:color w:val="4F81BD" w:themeColor="accent1"/>
                <w:szCs w:val="21"/>
                <w:highlight w:val="none"/>
                <w14:textFill>
                  <w14:solidFill>
                    <w14:schemeClr w14:val="accent1"/>
                  </w14:solidFill>
                </w14:textFill>
              </w:rPr>
            </w:pPr>
            <w:r>
              <w:rPr>
                <w:rFonts w:hint="eastAsia" w:asciiTheme="minorEastAsia" w:hAnsiTheme="minorEastAsia" w:eastAsiaTheme="minorEastAsia"/>
                <w:color w:val="4F81BD" w:themeColor="accent1"/>
                <w:szCs w:val="21"/>
                <w:highlight w:val="none"/>
                <w14:textFill>
                  <w14:solidFill>
                    <w14:schemeClr w14:val="accent1"/>
                  </w14:solidFill>
                </w14:textFill>
              </w:rPr>
              <w:t>（2）投标文件签署授权委托书</w:t>
            </w:r>
          </w:p>
          <w:p w14:paraId="4D299D97">
            <w:pPr>
              <w:keepNext w:val="0"/>
              <w:keepLines w:val="0"/>
              <w:widowControl/>
              <w:suppressLineNumbers w:val="0"/>
              <w:spacing w:before="100" w:beforeAutospacing="1" w:after="100" w:afterAutospacing="1"/>
              <w:ind w:left="360" w:right="0"/>
              <w:rPr>
                <w:rFonts w:hint="eastAsia" w:asciiTheme="minorEastAsia" w:hAnsiTheme="minorEastAsia" w:eastAsiaTheme="minorEastAsia"/>
                <w:color w:val="4F81BD" w:themeColor="accent1"/>
                <w:szCs w:val="21"/>
                <w:highlight w:val="none"/>
                <w14:textFill>
                  <w14:solidFill>
                    <w14:schemeClr w14:val="accent1"/>
                  </w14:solidFill>
                </w14:textFill>
              </w:rPr>
            </w:pPr>
            <w:r>
              <w:rPr>
                <w:rFonts w:hint="eastAsia" w:asciiTheme="minorEastAsia" w:hAnsiTheme="minorEastAsia" w:eastAsiaTheme="minorEastAsia"/>
                <w:color w:val="4F81BD" w:themeColor="accent1"/>
                <w:szCs w:val="21"/>
                <w:highlight w:val="none"/>
                <w14:textFill>
                  <w14:solidFill>
                    <w14:schemeClr w14:val="accent1"/>
                  </w14:solidFill>
                </w14:textFill>
              </w:rPr>
              <w:t>（3）供应商基本情况表</w:t>
            </w:r>
          </w:p>
          <w:p w14:paraId="4BDF9123">
            <w:pPr>
              <w:keepNext w:val="0"/>
              <w:keepLines w:val="0"/>
              <w:widowControl/>
              <w:suppressLineNumbers w:val="0"/>
              <w:spacing w:before="100" w:beforeAutospacing="1" w:after="100" w:afterAutospacing="1"/>
              <w:ind w:left="360" w:right="0"/>
              <w:rPr>
                <w:rFonts w:hint="eastAsia" w:asciiTheme="minorEastAsia" w:hAnsiTheme="minorEastAsia" w:eastAsiaTheme="minorEastAsia"/>
                <w:color w:val="4F81BD" w:themeColor="accent1"/>
                <w:szCs w:val="21"/>
                <w:highlight w:val="none"/>
                <w14:textFill>
                  <w14:solidFill>
                    <w14:schemeClr w14:val="accent1"/>
                  </w14:solidFill>
                </w14:textFill>
              </w:rPr>
            </w:pPr>
            <w:r>
              <w:rPr>
                <w:rFonts w:hint="eastAsia" w:asciiTheme="minorEastAsia" w:hAnsiTheme="minorEastAsia" w:eastAsiaTheme="minorEastAsia"/>
                <w:color w:val="4F81BD" w:themeColor="accent1"/>
                <w:szCs w:val="21"/>
                <w:highlight w:val="none"/>
                <w14:textFill>
                  <w14:solidFill>
                    <w14:schemeClr w14:val="accent1"/>
                  </w14:solidFill>
                </w14:textFill>
              </w:rPr>
              <w:t>（4）实质性条款响应情况表</w:t>
            </w:r>
          </w:p>
          <w:p w14:paraId="75770B18">
            <w:pPr>
              <w:keepNext w:val="0"/>
              <w:keepLines w:val="0"/>
              <w:widowControl/>
              <w:suppressLineNumbers w:val="0"/>
              <w:spacing w:before="100" w:beforeAutospacing="1" w:after="100" w:afterAutospacing="1"/>
              <w:ind w:left="360" w:right="0"/>
              <w:rPr>
                <w:rFonts w:hint="eastAsia" w:asciiTheme="minorEastAsia" w:hAnsiTheme="minorEastAsia" w:eastAsiaTheme="minorEastAsia"/>
                <w:color w:val="4F81BD" w:themeColor="accent1"/>
                <w:szCs w:val="21"/>
                <w:highlight w:val="none"/>
                <w14:textFill>
                  <w14:solidFill>
                    <w14:schemeClr w14:val="accent1"/>
                  </w14:solidFill>
                </w14:textFill>
              </w:rPr>
            </w:pPr>
            <w:r>
              <w:rPr>
                <w:rFonts w:hint="eastAsia" w:asciiTheme="minorEastAsia" w:hAnsiTheme="minorEastAsia" w:eastAsiaTheme="minorEastAsia"/>
                <w:color w:val="4F81BD" w:themeColor="accent1"/>
                <w:szCs w:val="21"/>
                <w:highlight w:val="none"/>
                <w14:textFill>
                  <w14:solidFill>
                    <w14:schemeClr w14:val="accent1"/>
                  </w14:solidFill>
                </w14:textFill>
              </w:rPr>
              <w:t>（5）商务、服务条款偏离表</w:t>
            </w:r>
          </w:p>
          <w:p w14:paraId="74B6F9DC">
            <w:pPr>
              <w:keepNext w:val="0"/>
              <w:keepLines w:val="0"/>
              <w:widowControl/>
              <w:suppressLineNumbers w:val="0"/>
              <w:spacing w:before="100" w:beforeAutospacing="1" w:after="100" w:afterAutospacing="1"/>
              <w:ind w:left="360" w:right="0"/>
              <w:rPr>
                <w:rFonts w:hint="eastAsia" w:asciiTheme="minorEastAsia" w:hAnsiTheme="minorEastAsia" w:eastAsiaTheme="minorEastAsia"/>
                <w:color w:val="4F81BD" w:themeColor="accent1"/>
                <w:szCs w:val="21"/>
                <w:highlight w:val="none"/>
                <w14:textFill>
                  <w14:solidFill>
                    <w14:schemeClr w14:val="accent1"/>
                  </w14:solidFill>
                </w14:textFill>
              </w:rPr>
            </w:pPr>
            <w:r>
              <w:rPr>
                <w:rFonts w:hint="eastAsia" w:asciiTheme="minorEastAsia" w:hAnsiTheme="minorEastAsia" w:eastAsiaTheme="minorEastAsia"/>
                <w:color w:val="4F81BD" w:themeColor="accent1"/>
                <w:szCs w:val="21"/>
                <w:highlight w:val="none"/>
                <w14:textFill>
                  <w14:solidFill>
                    <w14:schemeClr w14:val="accent1"/>
                  </w14:solidFill>
                </w14:textFill>
              </w:rPr>
              <w:t>（6）项目服务方案(格式自拟)</w:t>
            </w:r>
          </w:p>
          <w:p w14:paraId="12C690C5">
            <w:pPr>
              <w:keepNext w:val="0"/>
              <w:keepLines w:val="0"/>
              <w:widowControl/>
              <w:suppressLineNumbers w:val="0"/>
              <w:spacing w:before="100" w:beforeAutospacing="1" w:after="100" w:afterAutospacing="1"/>
              <w:ind w:left="360" w:right="0"/>
              <w:rPr>
                <w:rFonts w:hint="eastAsia" w:asciiTheme="minorEastAsia" w:hAnsiTheme="minorEastAsia" w:eastAsiaTheme="minorEastAsia"/>
                <w:color w:val="4F81BD" w:themeColor="accent1"/>
                <w:szCs w:val="21"/>
                <w:highlight w:val="none"/>
                <w14:textFill>
                  <w14:solidFill>
                    <w14:schemeClr w14:val="accent1"/>
                  </w14:solidFill>
                </w14:textFill>
              </w:rPr>
            </w:pPr>
            <w:r>
              <w:rPr>
                <w:rFonts w:hint="eastAsia" w:asciiTheme="minorEastAsia" w:hAnsiTheme="minorEastAsia" w:eastAsiaTheme="minorEastAsia"/>
                <w:color w:val="4F81BD" w:themeColor="accent1"/>
                <w:szCs w:val="21"/>
                <w:highlight w:val="none"/>
                <w14:textFill>
                  <w14:solidFill>
                    <w14:schemeClr w14:val="accent1"/>
                  </w14:solidFill>
                </w14:textFill>
              </w:rPr>
              <w:t>（7）质量保障措施(格式自拟)</w:t>
            </w:r>
          </w:p>
          <w:p w14:paraId="1E5C1033">
            <w:pPr>
              <w:keepNext w:val="0"/>
              <w:keepLines w:val="0"/>
              <w:widowControl/>
              <w:suppressLineNumbers w:val="0"/>
              <w:spacing w:before="100" w:beforeAutospacing="1" w:after="100" w:afterAutospacing="1"/>
              <w:ind w:left="360" w:right="0"/>
              <w:rPr>
                <w:rFonts w:hint="eastAsia" w:asciiTheme="minorEastAsia" w:hAnsiTheme="minorEastAsia" w:eastAsiaTheme="minorEastAsia"/>
                <w:color w:val="4F81BD" w:themeColor="accent1"/>
                <w:szCs w:val="21"/>
                <w:highlight w:val="none"/>
                <w14:textFill>
                  <w14:solidFill>
                    <w14:schemeClr w14:val="accent1"/>
                  </w14:solidFill>
                </w14:textFill>
              </w:rPr>
            </w:pPr>
            <w:r>
              <w:rPr>
                <w:rFonts w:hint="eastAsia" w:asciiTheme="minorEastAsia" w:hAnsiTheme="minorEastAsia" w:eastAsiaTheme="minorEastAsia"/>
                <w:color w:val="4F81BD" w:themeColor="accent1"/>
                <w:szCs w:val="21"/>
                <w:highlight w:val="none"/>
                <w14:textFill>
                  <w14:solidFill>
                    <w14:schemeClr w14:val="accent1"/>
                  </w14:solidFill>
                </w14:textFill>
              </w:rPr>
              <w:t>（8）项目重点难点分析、应对措施及相关的合理化建议(格式自定)</w:t>
            </w:r>
          </w:p>
          <w:p w14:paraId="37C1C269">
            <w:pPr>
              <w:keepNext w:val="0"/>
              <w:keepLines w:val="0"/>
              <w:widowControl/>
              <w:suppressLineNumbers w:val="0"/>
              <w:spacing w:before="100" w:beforeAutospacing="1" w:after="100" w:afterAutospacing="1"/>
              <w:ind w:left="360" w:right="0"/>
              <w:rPr>
                <w:rFonts w:hint="eastAsia" w:asciiTheme="minorEastAsia" w:hAnsiTheme="minorEastAsia" w:eastAsiaTheme="minorEastAsia"/>
                <w:color w:val="4F81BD" w:themeColor="accent1"/>
                <w:szCs w:val="21"/>
                <w:highlight w:val="none"/>
                <w14:textFill>
                  <w14:solidFill>
                    <w14:schemeClr w14:val="accent1"/>
                  </w14:solidFill>
                </w14:textFill>
              </w:rPr>
            </w:pPr>
            <w:r>
              <w:rPr>
                <w:rFonts w:hint="eastAsia" w:asciiTheme="minorEastAsia" w:hAnsiTheme="minorEastAsia" w:eastAsiaTheme="minorEastAsia"/>
                <w:color w:val="4F81BD" w:themeColor="accent1"/>
                <w:szCs w:val="21"/>
                <w:highlight w:val="none"/>
                <w:lang w:eastAsia="zh-CN"/>
                <w14:textFill>
                  <w14:solidFill>
                    <w14:schemeClr w14:val="accent1"/>
                  </w14:solidFill>
                </w14:textFill>
              </w:rPr>
              <w:t>（</w:t>
            </w:r>
            <w:r>
              <w:rPr>
                <w:rFonts w:hint="eastAsia" w:asciiTheme="minorEastAsia" w:hAnsiTheme="minorEastAsia" w:eastAsiaTheme="minorEastAsia"/>
                <w:color w:val="4F81BD" w:themeColor="accent1"/>
                <w:szCs w:val="21"/>
                <w:highlight w:val="none"/>
                <w:lang w:val="en-US" w:eastAsia="zh-CN"/>
                <w14:textFill>
                  <w14:solidFill>
                    <w14:schemeClr w14:val="accent1"/>
                  </w14:solidFill>
                </w14:textFill>
              </w:rPr>
              <w:t>9</w:t>
            </w:r>
            <w:r>
              <w:rPr>
                <w:rFonts w:hint="eastAsia" w:asciiTheme="minorEastAsia" w:hAnsiTheme="minorEastAsia" w:eastAsiaTheme="minorEastAsia"/>
                <w:color w:val="4F81BD" w:themeColor="accent1"/>
                <w:szCs w:val="21"/>
                <w:highlight w:val="none"/>
                <w:lang w:eastAsia="zh-CN"/>
                <w14:textFill>
                  <w14:solidFill>
                    <w14:schemeClr w14:val="accent1"/>
                  </w14:solidFill>
                </w14:textFill>
              </w:rPr>
              <w:t>）</w:t>
            </w:r>
            <w:r>
              <w:rPr>
                <w:rFonts w:hint="eastAsia" w:asciiTheme="minorEastAsia" w:hAnsiTheme="minorEastAsia" w:eastAsiaTheme="minorEastAsia"/>
                <w:color w:val="4F81BD" w:themeColor="accent1"/>
                <w:szCs w:val="21"/>
                <w:highlight w:val="none"/>
                <w14:textFill>
                  <w14:solidFill>
                    <w14:schemeClr w14:val="accent1"/>
                  </w14:solidFill>
                </w14:textFill>
              </w:rPr>
              <w:t>施工组织计划、施工技术、施工工艺及相关的合理化建议(格式自定)</w:t>
            </w:r>
          </w:p>
          <w:p w14:paraId="666EA5F2">
            <w:pPr>
              <w:keepNext w:val="0"/>
              <w:keepLines w:val="0"/>
              <w:widowControl/>
              <w:suppressLineNumbers w:val="0"/>
              <w:spacing w:before="100" w:beforeAutospacing="1" w:after="100" w:afterAutospacing="1"/>
              <w:ind w:left="360" w:right="0"/>
              <w:rPr>
                <w:rFonts w:hint="default" w:asciiTheme="minorEastAsia" w:hAnsiTheme="minorEastAsia" w:eastAsiaTheme="minorEastAsia"/>
                <w:szCs w:val="21"/>
                <w:highlight w:val="none"/>
              </w:rPr>
            </w:pPr>
            <w:r>
              <w:rPr>
                <w:rFonts w:hint="eastAsia" w:asciiTheme="minorEastAsia" w:hAnsiTheme="minorEastAsia" w:eastAsiaTheme="minorEastAsia"/>
                <w:color w:val="4F81BD" w:themeColor="accent1"/>
                <w:szCs w:val="21"/>
                <w:highlight w:val="none"/>
                <w14:textFill>
                  <w14:solidFill>
                    <w14:schemeClr w14:val="accent1"/>
                  </w14:solidFill>
                </w14:textFill>
              </w:rPr>
              <w:t>（</w:t>
            </w:r>
            <w:r>
              <w:rPr>
                <w:rFonts w:hint="eastAsia" w:asciiTheme="minorEastAsia" w:hAnsiTheme="minorEastAsia" w:eastAsiaTheme="minorEastAsia"/>
                <w:color w:val="4F81BD" w:themeColor="accent1"/>
                <w:szCs w:val="21"/>
                <w:highlight w:val="none"/>
                <w:lang w:val="en-US" w:eastAsia="zh-CN"/>
                <w14:textFill>
                  <w14:solidFill>
                    <w14:schemeClr w14:val="accent1"/>
                  </w14:solidFill>
                </w14:textFill>
              </w:rPr>
              <w:t>10</w:t>
            </w:r>
            <w:r>
              <w:rPr>
                <w:rFonts w:hint="eastAsia" w:asciiTheme="minorEastAsia" w:hAnsiTheme="minorEastAsia" w:eastAsiaTheme="minorEastAsia"/>
                <w:color w:val="4F81BD" w:themeColor="accent1"/>
                <w:szCs w:val="21"/>
                <w:highlight w:val="none"/>
                <w14:textFill>
                  <w14:solidFill>
                    <w14:schemeClr w14:val="accent1"/>
                  </w14:solidFill>
                </w14:textFill>
              </w:rPr>
              <w:t>）投标人认为需要加以说明的其他</w:t>
            </w:r>
            <w:r>
              <w:rPr>
                <w:rFonts w:hint="eastAsia" w:asciiTheme="minorEastAsia" w:hAnsiTheme="minorEastAsia" w:eastAsiaTheme="minorEastAsia"/>
                <w:color w:val="4F81BD" w:themeColor="accent1"/>
                <w:szCs w:val="21"/>
                <w:highlight w:val="none"/>
                <w:lang w:val="en-US" w:eastAsia="zh-CN"/>
                <w14:textFill>
                  <w14:solidFill>
                    <w14:schemeClr w14:val="accent1"/>
                  </w14:solidFill>
                </w14:textFill>
              </w:rPr>
              <w:t>不公开</w:t>
            </w:r>
            <w:r>
              <w:rPr>
                <w:rFonts w:hint="eastAsia" w:asciiTheme="minorEastAsia" w:hAnsiTheme="minorEastAsia" w:eastAsiaTheme="minorEastAsia"/>
                <w:color w:val="4F81BD" w:themeColor="accent1"/>
                <w:szCs w:val="21"/>
                <w:highlight w:val="none"/>
                <w14:textFill>
                  <w14:solidFill>
                    <w14:schemeClr w14:val="accent1"/>
                  </w14:solidFill>
                </w14:textFill>
              </w:rPr>
              <w:t>内容（格式自定）</w:t>
            </w:r>
          </w:p>
        </w:tc>
      </w:tr>
      <w:bookmarkEnd w:id="1"/>
    </w:tbl>
    <w:p w14:paraId="5FA6406C">
      <w:pPr>
        <w:rPr>
          <w:rFonts w:hint="eastAsia" w:asciiTheme="minorEastAsia" w:hAnsiTheme="minorEastAsia" w:eastAsiaTheme="minorEastAsia"/>
          <w:b/>
          <w:sz w:val="120"/>
          <w:szCs w:val="120"/>
          <w:highlight w:val="none"/>
        </w:rPr>
      </w:pPr>
      <w:r>
        <w:rPr>
          <w:rFonts w:hint="eastAsia" w:asciiTheme="minorEastAsia" w:hAnsiTheme="minorEastAsia" w:eastAsiaTheme="minorEastAsia"/>
          <w:b/>
          <w:sz w:val="120"/>
          <w:szCs w:val="120"/>
          <w:highlight w:val="none"/>
        </w:rPr>
        <w:br w:type="page"/>
      </w:r>
    </w:p>
    <w:p w14:paraId="2D6D50E2">
      <w:pPr>
        <w:jc w:val="both"/>
        <w:rPr>
          <w:rFonts w:hint="eastAsia" w:asciiTheme="minorEastAsia" w:hAnsiTheme="minorEastAsia" w:eastAsiaTheme="minorEastAsia"/>
          <w:b/>
          <w:sz w:val="120"/>
          <w:szCs w:val="120"/>
          <w:highlight w:val="none"/>
        </w:rPr>
      </w:pPr>
    </w:p>
    <w:p w14:paraId="723B3A36">
      <w:pPr>
        <w:jc w:val="center"/>
        <w:rPr>
          <w:rFonts w:hint="eastAsia" w:asciiTheme="minorEastAsia" w:hAnsiTheme="minorEastAsia" w:eastAsiaTheme="minorEastAsia"/>
          <w:b/>
          <w:sz w:val="120"/>
          <w:szCs w:val="120"/>
          <w:highlight w:val="none"/>
        </w:rPr>
      </w:pPr>
    </w:p>
    <w:p w14:paraId="47FF11C3">
      <w:pPr>
        <w:jc w:val="center"/>
        <w:rPr>
          <w:rFonts w:asciiTheme="minorEastAsia" w:hAnsiTheme="minorEastAsia" w:eastAsiaTheme="minorEastAsia"/>
          <w:b/>
          <w:sz w:val="120"/>
          <w:szCs w:val="120"/>
          <w:highlight w:val="none"/>
        </w:rPr>
      </w:pPr>
      <w:r>
        <w:rPr>
          <w:rFonts w:hint="eastAsia" w:asciiTheme="minorEastAsia" w:hAnsiTheme="minorEastAsia" w:eastAsiaTheme="minorEastAsia"/>
          <w:b/>
          <w:sz w:val="120"/>
          <w:szCs w:val="120"/>
          <w:highlight w:val="none"/>
        </w:rPr>
        <w:t>自行采购</w:t>
      </w:r>
    </w:p>
    <w:p w14:paraId="1F592F32">
      <w:pPr>
        <w:jc w:val="center"/>
        <w:rPr>
          <w:rFonts w:asciiTheme="minorEastAsia" w:hAnsiTheme="minorEastAsia" w:eastAsiaTheme="minorEastAsia"/>
          <w:b/>
          <w:sz w:val="120"/>
          <w:szCs w:val="120"/>
          <w:highlight w:val="none"/>
        </w:rPr>
      </w:pPr>
      <w:r>
        <w:rPr>
          <w:rFonts w:hint="eastAsia" w:asciiTheme="minorEastAsia" w:hAnsiTheme="minorEastAsia" w:eastAsiaTheme="minorEastAsia"/>
          <w:b/>
          <w:sz w:val="120"/>
          <w:szCs w:val="120"/>
          <w:highlight w:val="none"/>
        </w:rPr>
        <w:t>招标文件</w:t>
      </w:r>
    </w:p>
    <w:p w14:paraId="3B746456">
      <w:pPr>
        <w:jc w:val="center"/>
        <w:rPr>
          <w:rFonts w:asciiTheme="minorEastAsia" w:hAnsiTheme="minorEastAsia" w:eastAsiaTheme="minorEastAsia"/>
          <w:b/>
          <w:sz w:val="52"/>
          <w:szCs w:val="52"/>
          <w:highlight w:val="none"/>
        </w:rPr>
      </w:pPr>
      <w:r>
        <w:rPr>
          <w:rFonts w:hint="eastAsia" w:asciiTheme="minorEastAsia" w:hAnsiTheme="minorEastAsia" w:eastAsiaTheme="minorEastAsia"/>
          <w:b/>
          <w:sz w:val="52"/>
          <w:szCs w:val="52"/>
          <w:highlight w:val="none"/>
        </w:rPr>
        <w:t>（工程类）</w:t>
      </w:r>
    </w:p>
    <w:p w14:paraId="7B3A028B">
      <w:pPr>
        <w:jc w:val="center"/>
        <w:rPr>
          <w:rFonts w:asciiTheme="minorEastAsia" w:hAnsiTheme="minorEastAsia" w:eastAsiaTheme="minorEastAsia"/>
          <w:highlight w:val="none"/>
        </w:rPr>
      </w:pPr>
    </w:p>
    <w:p w14:paraId="7B807D63">
      <w:pPr>
        <w:jc w:val="center"/>
        <w:rPr>
          <w:rFonts w:asciiTheme="minorEastAsia" w:hAnsiTheme="minorEastAsia" w:eastAsiaTheme="minorEastAsia"/>
          <w:highlight w:val="none"/>
        </w:rPr>
      </w:pPr>
    </w:p>
    <w:p w14:paraId="0B573894">
      <w:pPr>
        <w:jc w:val="center"/>
        <w:rPr>
          <w:rFonts w:asciiTheme="minorEastAsia" w:hAnsiTheme="minorEastAsia" w:eastAsiaTheme="minorEastAsia"/>
          <w:highlight w:val="none"/>
        </w:rPr>
      </w:pPr>
    </w:p>
    <w:p w14:paraId="2C2231C0">
      <w:pPr>
        <w:jc w:val="center"/>
        <w:rPr>
          <w:rFonts w:asciiTheme="minorEastAsia" w:hAnsiTheme="minorEastAsia" w:eastAsiaTheme="minorEastAsia"/>
          <w:highlight w:val="none"/>
        </w:rPr>
      </w:pPr>
    </w:p>
    <w:p w14:paraId="36DB5E21">
      <w:pPr>
        <w:jc w:val="center"/>
        <w:rPr>
          <w:rFonts w:asciiTheme="minorEastAsia" w:hAnsiTheme="minorEastAsia" w:eastAsiaTheme="minorEastAsia"/>
          <w:highlight w:val="none"/>
        </w:rPr>
      </w:pPr>
    </w:p>
    <w:p w14:paraId="568E166B">
      <w:pPr>
        <w:pStyle w:val="2"/>
        <w:rPr>
          <w:highlight w:val="none"/>
        </w:rPr>
      </w:pPr>
    </w:p>
    <w:p w14:paraId="18B6E77D">
      <w:pPr>
        <w:jc w:val="center"/>
        <w:rPr>
          <w:rFonts w:asciiTheme="minorEastAsia" w:hAnsiTheme="minorEastAsia" w:eastAsiaTheme="minorEastAsia"/>
          <w:highlight w:val="none"/>
        </w:rPr>
      </w:pPr>
    </w:p>
    <w:p w14:paraId="3BDB7589">
      <w:pPr>
        <w:jc w:val="center"/>
        <w:rPr>
          <w:rFonts w:asciiTheme="minorEastAsia" w:hAnsiTheme="minorEastAsia" w:eastAsiaTheme="minorEastAsia"/>
          <w:highlight w:val="none"/>
        </w:rPr>
      </w:pPr>
    </w:p>
    <w:p w14:paraId="6D38DB6A">
      <w:pPr>
        <w:jc w:val="center"/>
        <w:rPr>
          <w:rFonts w:asciiTheme="minorEastAsia" w:hAnsiTheme="minorEastAsia" w:eastAsiaTheme="minorEastAsia"/>
          <w:highlight w:val="none"/>
        </w:rPr>
      </w:pPr>
    </w:p>
    <w:p w14:paraId="394658C2">
      <w:pPr>
        <w:jc w:val="center"/>
        <w:rPr>
          <w:rFonts w:asciiTheme="minorEastAsia" w:hAnsiTheme="minorEastAsia" w:eastAsiaTheme="minorEastAsia"/>
          <w:highlight w:val="none"/>
        </w:rPr>
      </w:pPr>
    </w:p>
    <w:p w14:paraId="1D943C67">
      <w:pPr>
        <w:jc w:val="both"/>
        <w:rPr>
          <w:rFonts w:asciiTheme="minorEastAsia" w:hAnsiTheme="minorEastAsia" w:eastAsiaTheme="minorEastAsia"/>
          <w:highlight w:val="none"/>
        </w:rPr>
      </w:pPr>
    </w:p>
    <w:p w14:paraId="5ADE06CB">
      <w:pPr>
        <w:jc w:val="center"/>
        <w:rPr>
          <w:rFonts w:asciiTheme="minorEastAsia" w:hAnsiTheme="minorEastAsia" w:eastAsiaTheme="minorEastAsia"/>
          <w:highlight w:val="none"/>
        </w:rPr>
      </w:pPr>
    </w:p>
    <w:p w14:paraId="12B78F9D">
      <w:pPr>
        <w:jc w:val="center"/>
        <w:rPr>
          <w:rFonts w:asciiTheme="minorEastAsia" w:hAnsiTheme="minorEastAsia" w:eastAsiaTheme="minorEastAsia"/>
          <w:highlight w:val="none"/>
        </w:rPr>
      </w:pPr>
    </w:p>
    <w:p w14:paraId="270D22CC">
      <w:pPr>
        <w:jc w:val="center"/>
        <w:rPr>
          <w:rFonts w:asciiTheme="minorEastAsia" w:hAnsiTheme="minorEastAsia" w:eastAsiaTheme="minorEastAsia"/>
          <w:highlight w:val="none"/>
        </w:rPr>
      </w:pPr>
    </w:p>
    <w:p w14:paraId="3DFCBEC1">
      <w:pPr>
        <w:ind w:left="0" w:leftChars="0" w:firstLine="0" w:firstLineChars="0"/>
        <w:jc w:val="center"/>
        <w:rPr>
          <w:rFonts w:asciiTheme="minorEastAsia" w:hAnsiTheme="minorEastAsia" w:eastAsiaTheme="minorEastAsia"/>
          <w:b/>
          <w:sz w:val="44"/>
          <w:szCs w:val="44"/>
          <w:highlight w:val="none"/>
        </w:rPr>
      </w:pPr>
      <w:bookmarkStart w:id="2" w:name="_Hlk71465316"/>
      <w:r>
        <w:rPr>
          <w:rFonts w:hint="eastAsia" w:asciiTheme="minorEastAsia" w:hAnsiTheme="minorEastAsia" w:eastAsiaTheme="minorEastAsia"/>
          <w:b/>
          <w:sz w:val="44"/>
          <w:szCs w:val="44"/>
          <w:highlight w:val="none"/>
        </w:rPr>
        <w:t>友和保险经纪有限公司</w:t>
      </w:r>
    </w:p>
    <w:bookmarkEnd w:id="2"/>
    <w:p w14:paraId="3455AA2A">
      <w:pPr>
        <w:ind w:firstLine="480"/>
        <w:rPr>
          <w:rFonts w:asciiTheme="minorEastAsia" w:hAnsiTheme="minorEastAsia" w:eastAsiaTheme="minorEastAsia"/>
          <w:highlight w:val="none"/>
        </w:rPr>
      </w:pPr>
    </w:p>
    <w:p w14:paraId="556DDDE1">
      <w:pPr>
        <w:rPr>
          <w:rFonts w:asciiTheme="minorEastAsia" w:hAnsiTheme="minorEastAsia" w:eastAsiaTheme="minorEastAsia"/>
          <w:highlight w:val="none"/>
        </w:rPr>
      </w:pPr>
      <w:r>
        <w:rPr>
          <w:rFonts w:asciiTheme="minorEastAsia" w:hAnsiTheme="minorEastAsia" w:eastAsiaTheme="minorEastAsia"/>
          <w:highlight w:val="none"/>
        </w:rPr>
        <w:br w:type="page"/>
      </w:r>
    </w:p>
    <w:p w14:paraId="72E5EBA8">
      <w:pPr>
        <w:ind w:left="0" w:leftChars="0" w:firstLine="0" w:firstLineChars="0"/>
        <w:jc w:val="center"/>
        <w:outlineLvl w:val="1"/>
        <w:rPr>
          <w:rFonts w:asciiTheme="minorEastAsia" w:hAnsiTheme="minorEastAsia" w:eastAsiaTheme="minorEastAsia"/>
          <w:color w:val="FF0000"/>
          <w:szCs w:val="21"/>
          <w:highlight w:val="none"/>
        </w:rPr>
      </w:pPr>
      <w:bookmarkStart w:id="3" w:name="_Hlk73564573"/>
      <w:r>
        <w:rPr>
          <w:rFonts w:hint="eastAsia" w:asciiTheme="minorEastAsia" w:hAnsiTheme="minorEastAsia" w:eastAsiaTheme="minorEastAsia"/>
          <w:b/>
          <w:bCs/>
          <w:color w:val="FF0000"/>
          <w:kern w:val="44"/>
          <w:sz w:val="28"/>
          <w:szCs w:val="44"/>
          <w:highlight w:val="none"/>
        </w:rPr>
        <w:t>警示条款</w:t>
      </w:r>
    </w:p>
    <w:p w14:paraId="798E93F3">
      <w:pPr>
        <w:ind w:firstLine="480" w:firstLineChars="200"/>
        <w:rPr>
          <w:rFonts w:asciiTheme="minorEastAsia" w:hAnsiTheme="minorEastAsia" w:eastAsiaTheme="minorEastAsia"/>
          <w:color w:val="000000" w:themeColor="text1"/>
          <w:highlight w:val="none"/>
          <w14:textFill>
            <w14:solidFill>
              <w14:schemeClr w14:val="tx1"/>
            </w14:solidFill>
          </w14:textFill>
        </w:rPr>
      </w:pPr>
    </w:p>
    <w:bookmarkEnd w:id="3"/>
    <w:p w14:paraId="0EB9CFAA">
      <w:pPr>
        <w:ind w:firstLine="480" w:firstLineChars="200"/>
        <w:rPr>
          <w:rFonts w:ascii="宋体" w:hAnsi="宋体"/>
          <w:color w:val="FF0000"/>
          <w:highlight w:val="none"/>
        </w:rPr>
      </w:pPr>
      <w:r>
        <w:rPr>
          <w:rFonts w:hint="eastAsia" w:ascii="宋体" w:hAnsi="宋体"/>
          <w:color w:val="FF0000"/>
          <w:highlight w:val="none"/>
        </w:rPr>
        <w:t>一、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32CA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096060E9">
            <w:pPr>
              <w:keepNext w:val="0"/>
              <w:keepLines w:val="0"/>
              <w:widowControl w:val="0"/>
              <w:suppressLineNumbers w:val="0"/>
              <w:spacing w:before="0" w:beforeAutospacing="0" w:after="0" w:afterAutospacing="0"/>
              <w:ind w:left="0" w:right="0"/>
              <w:jc w:val="center"/>
              <w:rPr>
                <w:rFonts w:hint="default" w:ascii="宋体" w:hAnsi="宋体"/>
                <w:color w:val="FF0000"/>
                <w:highlight w:val="none"/>
              </w:rPr>
            </w:pPr>
            <w:r>
              <w:rPr>
                <w:rFonts w:hint="eastAsia" w:ascii="宋体" w:hAnsi="宋体"/>
                <w:color w:val="FF0000"/>
                <w:highlight w:val="none"/>
              </w:rPr>
              <w:t>序号</w:t>
            </w:r>
          </w:p>
        </w:tc>
        <w:tc>
          <w:tcPr>
            <w:tcW w:w="7711" w:type="dxa"/>
            <w:vAlign w:val="center"/>
          </w:tcPr>
          <w:p w14:paraId="51728E4E">
            <w:pPr>
              <w:keepNext w:val="0"/>
              <w:keepLines w:val="0"/>
              <w:widowControl w:val="0"/>
              <w:suppressLineNumbers w:val="0"/>
              <w:spacing w:before="0" w:beforeAutospacing="0" w:after="0" w:afterAutospacing="0"/>
              <w:ind w:left="0" w:right="0"/>
              <w:jc w:val="center"/>
              <w:rPr>
                <w:rFonts w:hint="default" w:ascii="宋体" w:hAnsi="宋体"/>
                <w:color w:val="FF0000"/>
                <w:highlight w:val="none"/>
              </w:rPr>
            </w:pPr>
            <w:r>
              <w:rPr>
                <w:rFonts w:hint="eastAsia" w:ascii="宋体" w:hAnsi="宋体"/>
                <w:color w:val="FF0000"/>
                <w:highlight w:val="none"/>
              </w:rPr>
              <w:t>供应商参与投标禁止情形</w:t>
            </w:r>
          </w:p>
        </w:tc>
      </w:tr>
      <w:tr w14:paraId="02A1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0F60CE9A">
            <w:pPr>
              <w:keepNext w:val="0"/>
              <w:keepLines w:val="0"/>
              <w:widowControl w:val="0"/>
              <w:suppressLineNumbers w:val="0"/>
              <w:spacing w:before="0" w:beforeAutospacing="0" w:after="0" w:afterAutospacing="0"/>
              <w:ind w:left="0" w:right="0"/>
              <w:jc w:val="center"/>
              <w:rPr>
                <w:rFonts w:hint="default" w:ascii="宋体" w:hAnsi="宋体"/>
                <w:color w:val="FF0000"/>
                <w:highlight w:val="none"/>
              </w:rPr>
            </w:pPr>
            <w:r>
              <w:rPr>
                <w:rFonts w:hint="eastAsia" w:ascii="宋体" w:hAnsi="宋体"/>
                <w:color w:val="FF0000"/>
                <w:highlight w:val="none"/>
              </w:rPr>
              <w:t>1</w:t>
            </w:r>
          </w:p>
        </w:tc>
        <w:tc>
          <w:tcPr>
            <w:tcW w:w="7711" w:type="dxa"/>
            <w:vAlign w:val="center"/>
          </w:tcPr>
          <w:p w14:paraId="0FE29602">
            <w:pPr>
              <w:keepNext w:val="0"/>
              <w:keepLines w:val="0"/>
              <w:widowControl w:val="0"/>
              <w:suppressLineNumbers w:val="0"/>
              <w:spacing w:before="0" w:beforeAutospacing="0" w:after="0" w:afterAutospacing="0"/>
              <w:ind w:left="0" w:right="0"/>
              <w:jc w:val="both"/>
              <w:rPr>
                <w:rFonts w:hint="default" w:ascii="宋体" w:hAnsi="宋体"/>
                <w:color w:val="FF0000"/>
                <w:highlight w:val="none"/>
              </w:rPr>
            </w:pPr>
            <w:r>
              <w:rPr>
                <w:rFonts w:hint="eastAsia" w:ascii="宋体" w:hAnsi="宋体"/>
                <w:color w:val="FF0000"/>
                <w:highlight w:val="none"/>
              </w:rPr>
              <w:t>与其他投标供应商的法定代表人、主要经营负责人、投标授权代表人、项目负责人、主要技术人员为</w:t>
            </w:r>
            <w:r>
              <w:rPr>
                <w:rFonts w:hint="eastAsia" w:ascii="宋体" w:hAnsi="宋体"/>
                <w:b/>
                <w:bCs/>
                <w:color w:val="FF0000"/>
                <w:highlight w:val="none"/>
              </w:rPr>
              <w:t>同一人、属同一单位或者在同一单位缴纳社会保险。</w:t>
            </w:r>
          </w:p>
        </w:tc>
      </w:tr>
      <w:tr w14:paraId="38FA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0753EF80">
            <w:pPr>
              <w:keepNext w:val="0"/>
              <w:keepLines w:val="0"/>
              <w:widowControl w:val="0"/>
              <w:suppressLineNumbers w:val="0"/>
              <w:spacing w:before="0" w:beforeAutospacing="0" w:after="0" w:afterAutospacing="0"/>
              <w:ind w:left="0" w:right="0"/>
              <w:jc w:val="center"/>
              <w:rPr>
                <w:rFonts w:hint="default" w:ascii="宋体" w:hAnsi="宋体"/>
                <w:color w:val="FF0000"/>
                <w:highlight w:val="none"/>
              </w:rPr>
            </w:pPr>
            <w:r>
              <w:rPr>
                <w:rFonts w:hint="eastAsia" w:ascii="宋体" w:hAnsi="宋体"/>
                <w:color w:val="FF0000"/>
                <w:highlight w:val="none"/>
              </w:rPr>
              <w:t>2</w:t>
            </w:r>
          </w:p>
        </w:tc>
        <w:tc>
          <w:tcPr>
            <w:tcW w:w="7711" w:type="dxa"/>
            <w:vAlign w:val="center"/>
          </w:tcPr>
          <w:p w14:paraId="3A17AAA3">
            <w:pPr>
              <w:keepNext w:val="0"/>
              <w:keepLines w:val="0"/>
              <w:widowControl w:val="0"/>
              <w:suppressLineNumbers w:val="0"/>
              <w:spacing w:before="0" w:beforeAutospacing="0" w:after="0" w:afterAutospacing="0"/>
              <w:ind w:left="0" w:right="0"/>
              <w:jc w:val="both"/>
              <w:rPr>
                <w:rFonts w:hint="default" w:ascii="宋体" w:hAnsi="宋体"/>
                <w:color w:val="FF0000"/>
                <w:highlight w:val="none"/>
              </w:rPr>
            </w:pPr>
            <w:r>
              <w:rPr>
                <w:rFonts w:hint="eastAsia" w:ascii="宋体" w:hAnsi="宋体"/>
                <w:color w:val="FF0000"/>
                <w:highlight w:val="none"/>
              </w:rPr>
              <w:t>参与本项目政府采购活动时，与其他投标供应商存在单位负责人为</w:t>
            </w:r>
            <w:r>
              <w:rPr>
                <w:rFonts w:hint="eastAsia" w:ascii="宋体" w:hAnsi="宋体"/>
                <w:b/>
                <w:bCs/>
                <w:color w:val="FF0000"/>
                <w:highlight w:val="none"/>
              </w:rPr>
              <w:t>同一人或直接控股、管理关系</w:t>
            </w:r>
            <w:r>
              <w:rPr>
                <w:rFonts w:hint="eastAsia" w:ascii="宋体" w:hAnsi="宋体"/>
                <w:color w:val="FF0000"/>
                <w:highlight w:val="none"/>
              </w:rPr>
              <w:t>。</w:t>
            </w:r>
          </w:p>
        </w:tc>
      </w:tr>
      <w:tr w14:paraId="0BCB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6D113E89">
            <w:pPr>
              <w:keepNext w:val="0"/>
              <w:keepLines w:val="0"/>
              <w:widowControl w:val="0"/>
              <w:suppressLineNumbers w:val="0"/>
              <w:spacing w:before="0" w:beforeAutospacing="0" w:after="0" w:afterAutospacing="0"/>
              <w:ind w:left="0" w:right="0"/>
              <w:jc w:val="center"/>
              <w:rPr>
                <w:rFonts w:hint="default" w:ascii="宋体" w:hAnsi="宋体"/>
                <w:color w:val="FF0000"/>
                <w:highlight w:val="none"/>
              </w:rPr>
            </w:pPr>
            <w:r>
              <w:rPr>
                <w:rFonts w:hint="eastAsia" w:ascii="宋体" w:hAnsi="宋体"/>
                <w:color w:val="FF0000"/>
                <w:highlight w:val="none"/>
              </w:rPr>
              <w:t>3</w:t>
            </w:r>
          </w:p>
        </w:tc>
        <w:tc>
          <w:tcPr>
            <w:tcW w:w="7711" w:type="dxa"/>
            <w:vAlign w:val="center"/>
          </w:tcPr>
          <w:p w14:paraId="4998F3BF">
            <w:pPr>
              <w:keepNext w:val="0"/>
              <w:keepLines w:val="0"/>
              <w:widowControl w:val="0"/>
              <w:suppressLineNumbers w:val="0"/>
              <w:spacing w:before="0" w:beforeAutospacing="0" w:after="0" w:afterAutospacing="0"/>
              <w:ind w:left="0" w:right="0"/>
              <w:jc w:val="both"/>
              <w:rPr>
                <w:rFonts w:hint="default" w:ascii="宋体" w:hAnsi="宋体"/>
                <w:color w:val="FF0000"/>
                <w:highlight w:val="none"/>
              </w:rPr>
            </w:pPr>
            <w:r>
              <w:rPr>
                <w:rFonts w:hint="eastAsia" w:ascii="宋体" w:hAnsi="宋体"/>
                <w:color w:val="FF0000"/>
                <w:highlight w:val="none"/>
              </w:rPr>
              <w:t>与其他投标供应商的投标文件或部分投标文件</w:t>
            </w:r>
            <w:r>
              <w:rPr>
                <w:rFonts w:hint="eastAsia" w:ascii="宋体" w:hAnsi="宋体"/>
                <w:b/>
                <w:bCs/>
                <w:color w:val="FF0000"/>
                <w:highlight w:val="none"/>
              </w:rPr>
              <w:t>相互混装或存在非正常一致</w:t>
            </w:r>
            <w:r>
              <w:rPr>
                <w:rFonts w:hint="eastAsia" w:ascii="宋体" w:hAnsi="宋体"/>
                <w:color w:val="FF0000"/>
                <w:highlight w:val="none"/>
              </w:rPr>
              <w:t>。</w:t>
            </w:r>
          </w:p>
        </w:tc>
      </w:tr>
      <w:tr w14:paraId="51ED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23D67485">
            <w:pPr>
              <w:keepNext w:val="0"/>
              <w:keepLines w:val="0"/>
              <w:widowControl w:val="0"/>
              <w:suppressLineNumbers w:val="0"/>
              <w:spacing w:before="0" w:beforeAutospacing="0" w:after="0" w:afterAutospacing="0"/>
              <w:ind w:left="0" w:right="0"/>
              <w:jc w:val="center"/>
              <w:rPr>
                <w:rFonts w:hint="default" w:ascii="宋体" w:hAnsi="宋体"/>
                <w:color w:val="FF0000"/>
                <w:highlight w:val="none"/>
              </w:rPr>
            </w:pPr>
            <w:r>
              <w:rPr>
                <w:rFonts w:hint="eastAsia" w:ascii="宋体" w:hAnsi="宋体"/>
                <w:color w:val="FF0000"/>
                <w:highlight w:val="none"/>
              </w:rPr>
              <w:t>4</w:t>
            </w:r>
          </w:p>
        </w:tc>
        <w:tc>
          <w:tcPr>
            <w:tcW w:w="7711" w:type="dxa"/>
            <w:vAlign w:val="center"/>
          </w:tcPr>
          <w:p w14:paraId="7540CC62">
            <w:pPr>
              <w:keepNext w:val="0"/>
              <w:keepLines w:val="0"/>
              <w:widowControl w:val="0"/>
              <w:suppressLineNumbers w:val="0"/>
              <w:spacing w:before="0" w:beforeAutospacing="0" w:after="0" w:afterAutospacing="0"/>
              <w:ind w:left="0" w:right="0"/>
              <w:jc w:val="both"/>
              <w:rPr>
                <w:rFonts w:hint="default" w:ascii="宋体" w:hAnsi="宋体"/>
                <w:color w:val="FF0000"/>
                <w:highlight w:val="none"/>
              </w:rPr>
            </w:pPr>
            <w:r>
              <w:rPr>
                <w:rFonts w:hint="eastAsia" w:ascii="宋体" w:hAnsi="宋体"/>
                <w:color w:val="FF0000"/>
                <w:highlight w:val="none"/>
              </w:rPr>
              <w:t>与其他投标供应商的投标文件由</w:t>
            </w:r>
            <w:r>
              <w:rPr>
                <w:rFonts w:hint="eastAsia" w:ascii="宋体" w:hAnsi="宋体"/>
                <w:b/>
                <w:bCs/>
                <w:color w:val="FF0000"/>
                <w:highlight w:val="none"/>
              </w:rPr>
              <w:t>同一单位或者同一人编制</w:t>
            </w:r>
            <w:r>
              <w:rPr>
                <w:rFonts w:hint="eastAsia" w:ascii="宋体" w:hAnsi="宋体"/>
                <w:color w:val="FF0000"/>
                <w:highlight w:val="none"/>
              </w:rPr>
              <w:t>，或者使用</w:t>
            </w:r>
            <w:r>
              <w:rPr>
                <w:rFonts w:hint="eastAsia" w:ascii="宋体" w:hAnsi="宋体"/>
                <w:b/>
                <w:bCs/>
                <w:color w:val="FF0000"/>
                <w:highlight w:val="none"/>
              </w:rPr>
              <w:t>同一设备编制</w:t>
            </w:r>
            <w:r>
              <w:rPr>
                <w:rFonts w:hint="eastAsia" w:ascii="宋体" w:hAnsi="宋体"/>
                <w:color w:val="FF0000"/>
                <w:highlight w:val="none"/>
              </w:rPr>
              <w:t>（“文件制作机器码”“文件创建标识码”一致）。</w:t>
            </w:r>
          </w:p>
        </w:tc>
      </w:tr>
      <w:tr w14:paraId="3481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29601ECA">
            <w:pPr>
              <w:keepNext w:val="0"/>
              <w:keepLines w:val="0"/>
              <w:widowControl w:val="0"/>
              <w:suppressLineNumbers w:val="0"/>
              <w:spacing w:before="0" w:beforeAutospacing="0" w:after="0" w:afterAutospacing="0"/>
              <w:ind w:left="0" w:right="0"/>
              <w:jc w:val="center"/>
              <w:rPr>
                <w:rFonts w:hint="default" w:ascii="宋体" w:hAnsi="宋体"/>
                <w:color w:val="FF0000"/>
                <w:highlight w:val="none"/>
              </w:rPr>
            </w:pPr>
            <w:r>
              <w:rPr>
                <w:rFonts w:hint="eastAsia" w:ascii="宋体" w:hAnsi="宋体"/>
                <w:color w:val="FF0000"/>
                <w:highlight w:val="none"/>
              </w:rPr>
              <w:t>5</w:t>
            </w:r>
          </w:p>
        </w:tc>
        <w:tc>
          <w:tcPr>
            <w:tcW w:w="7711" w:type="dxa"/>
            <w:vAlign w:val="center"/>
          </w:tcPr>
          <w:p w14:paraId="678A0226">
            <w:pPr>
              <w:keepNext w:val="0"/>
              <w:keepLines w:val="0"/>
              <w:widowControl w:val="0"/>
              <w:suppressLineNumbers w:val="0"/>
              <w:spacing w:before="0" w:beforeAutospacing="0" w:after="0" w:afterAutospacing="0"/>
              <w:ind w:left="0" w:right="0"/>
              <w:jc w:val="both"/>
              <w:rPr>
                <w:rFonts w:hint="default" w:ascii="宋体" w:hAnsi="宋体"/>
                <w:color w:val="FF0000"/>
                <w:highlight w:val="none"/>
              </w:rPr>
            </w:pPr>
            <w:r>
              <w:rPr>
                <w:rFonts w:hint="eastAsia" w:ascii="宋体" w:hAnsi="宋体"/>
                <w:color w:val="FF0000"/>
                <w:highlight w:val="none"/>
              </w:rPr>
              <w:t>提供</w:t>
            </w:r>
            <w:r>
              <w:rPr>
                <w:rFonts w:hint="eastAsia" w:ascii="宋体" w:hAnsi="宋体"/>
                <w:b/>
                <w:bCs/>
                <w:color w:val="FF0000"/>
                <w:highlight w:val="none"/>
              </w:rPr>
              <w:t>未经出具机构核实</w:t>
            </w:r>
            <w:r>
              <w:rPr>
                <w:rFonts w:hint="eastAsia" w:ascii="宋体" w:hAnsi="宋体"/>
                <w:color w:val="FF0000"/>
                <w:highlight w:val="none"/>
              </w:rPr>
              <w:t>的虚假的检验检测报告、业绩材料、社保缴纳证明、学历学位证书、职称认证证书等材料。</w:t>
            </w:r>
          </w:p>
        </w:tc>
      </w:tr>
      <w:tr w14:paraId="3BFA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604DC61C">
            <w:pPr>
              <w:keepNext w:val="0"/>
              <w:keepLines w:val="0"/>
              <w:widowControl w:val="0"/>
              <w:suppressLineNumbers w:val="0"/>
              <w:spacing w:before="0" w:beforeAutospacing="0" w:after="0" w:afterAutospacing="0"/>
              <w:ind w:left="0" w:right="0"/>
              <w:jc w:val="center"/>
              <w:rPr>
                <w:rFonts w:hint="default" w:ascii="宋体" w:hAnsi="宋体"/>
                <w:color w:val="FF0000"/>
                <w:highlight w:val="none"/>
              </w:rPr>
            </w:pPr>
            <w:r>
              <w:rPr>
                <w:rFonts w:hint="eastAsia" w:ascii="宋体" w:hAnsi="宋体"/>
                <w:color w:val="FF0000"/>
                <w:highlight w:val="none"/>
              </w:rPr>
              <w:t>6</w:t>
            </w:r>
          </w:p>
        </w:tc>
        <w:tc>
          <w:tcPr>
            <w:tcW w:w="7711" w:type="dxa"/>
            <w:vAlign w:val="center"/>
          </w:tcPr>
          <w:p w14:paraId="22B60567">
            <w:pPr>
              <w:keepNext w:val="0"/>
              <w:keepLines w:val="0"/>
              <w:widowControl w:val="0"/>
              <w:suppressLineNumbers w:val="0"/>
              <w:spacing w:before="0" w:beforeAutospacing="0" w:after="0" w:afterAutospacing="0"/>
              <w:ind w:left="0" w:right="0"/>
              <w:jc w:val="both"/>
              <w:rPr>
                <w:rFonts w:hint="default" w:ascii="宋体" w:hAnsi="宋体"/>
                <w:color w:val="FF0000"/>
                <w:highlight w:val="none"/>
              </w:rPr>
            </w:pPr>
            <w:r>
              <w:rPr>
                <w:rFonts w:hint="eastAsia" w:ascii="宋体" w:hAnsi="宋体"/>
                <w:color w:val="FF0000"/>
                <w:highlight w:val="none"/>
              </w:rPr>
              <w:t>擅自将投标密钥或电子营业执照出借他人使用或未妥善保管。</w:t>
            </w:r>
          </w:p>
        </w:tc>
      </w:tr>
    </w:tbl>
    <w:p w14:paraId="0155EF9D">
      <w:pPr>
        <w:ind w:firstLine="480" w:firstLineChars="200"/>
        <w:rPr>
          <w:rFonts w:ascii="宋体" w:hAnsi="宋体"/>
          <w:color w:val="FF0000"/>
          <w:highlight w:val="none"/>
        </w:rPr>
      </w:pPr>
      <w:r>
        <w:rPr>
          <w:rFonts w:hint="eastAsia" w:ascii="宋体" w:hAnsi="宋体" w:eastAsia="宋体"/>
          <w:color w:val="FF0000"/>
          <w:highlight w:val="none"/>
        </w:rPr>
        <w:t>二</w:t>
      </w:r>
      <w:r>
        <w:rPr>
          <w:rFonts w:hint="eastAsia" w:ascii="宋体" w:hAnsi="宋体"/>
          <w:color w:val="FF0000"/>
          <w:highlight w:val="none"/>
        </w:rPr>
        <w:t>、</w:t>
      </w:r>
      <w:r>
        <w:rPr>
          <w:rFonts w:hint="eastAsia" w:ascii="宋体" w:hAnsi="宋体"/>
          <w:b/>
          <w:bCs/>
          <w:color w:val="FF0000"/>
          <w:highlight w:val="none"/>
        </w:rPr>
        <w:t>《深圳经济特区政府采购条例》第五十七条</w:t>
      </w:r>
      <w:r>
        <w:rPr>
          <w:rFonts w:hint="eastAsia" w:ascii="宋体" w:hAnsi="宋体"/>
          <w:color w:val="FF0000"/>
          <w:highlight w:val="none"/>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8D6147A">
      <w:pPr>
        <w:ind w:firstLine="480" w:firstLineChars="200"/>
        <w:rPr>
          <w:rFonts w:ascii="宋体" w:hAnsi="宋体"/>
          <w:color w:val="FF0000"/>
          <w:highlight w:val="none"/>
        </w:rPr>
      </w:pPr>
      <w:r>
        <w:rPr>
          <w:rFonts w:hint="eastAsia" w:ascii="宋体" w:hAnsi="宋体"/>
          <w:color w:val="FF0000"/>
          <w:highlight w:val="none"/>
        </w:rPr>
        <w:t>（一）在采购活动中应当回避而未回避的；</w:t>
      </w:r>
    </w:p>
    <w:p w14:paraId="27DC803D">
      <w:pPr>
        <w:ind w:firstLine="480" w:firstLineChars="200"/>
        <w:rPr>
          <w:rFonts w:ascii="宋体" w:hAnsi="宋体"/>
          <w:color w:val="FF0000"/>
          <w:highlight w:val="none"/>
        </w:rPr>
      </w:pPr>
      <w:r>
        <w:rPr>
          <w:rFonts w:hint="eastAsia" w:ascii="宋体" w:hAnsi="宋体"/>
          <w:color w:val="FF0000"/>
          <w:highlight w:val="none"/>
        </w:rPr>
        <w:t>（二）未按本条例规定签订、履行采购合同，造成严重后果的；</w:t>
      </w:r>
    </w:p>
    <w:p w14:paraId="51306306">
      <w:pPr>
        <w:ind w:firstLine="480" w:firstLineChars="200"/>
        <w:rPr>
          <w:rFonts w:ascii="宋体" w:hAnsi="宋体"/>
          <w:color w:val="FF0000"/>
          <w:highlight w:val="none"/>
        </w:rPr>
      </w:pPr>
      <w:r>
        <w:rPr>
          <w:rFonts w:hint="eastAsia" w:ascii="宋体" w:hAnsi="宋体"/>
          <w:color w:val="FF0000"/>
          <w:highlight w:val="none"/>
        </w:rPr>
        <w:t>（三）隐瞒真实情况，提供虚假资料的；</w:t>
      </w:r>
    </w:p>
    <w:p w14:paraId="4853C63B">
      <w:pPr>
        <w:ind w:firstLine="480" w:firstLineChars="200"/>
        <w:rPr>
          <w:rFonts w:ascii="宋体" w:hAnsi="宋体"/>
          <w:color w:val="FF0000"/>
          <w:highlight w:val="none"/>
        </w:rPr>
      </w:pPr>
      <w:r>
        <w:rPr>
          <w:rFonts w:hint="eastAsia" w:ascii="宋体" w:hAnsi="宋体"/>
          <w:color w:val="FF0000"/>
          <w:highlight w:val="none"/>
        </w:rPr>
        <w:t>（四）以非法手段排斥其他供应商参与竞争的；</w:t>
      </w:r>
    </w:p>
    <w:p w14:paraId="50E8923C">
      <w:pPr>
        <w:ind w:firstLine="480" w:firstLineChars="200"/>
        <w:rPr>
          <w:rFonts w:ascii="宋体" w:hAnsi="宋体"/>
          <w:color w:val="FF0000"/>
          <w:highlight w:val="none"/>
        </w:rPr>
      </w:pPr>
      <w:r>
        <w:rPr>
          <w:rFonts w:hint="eastAsia" w:ascii="宋体" w:hAnsi="宋体"/>
          <w:color w:val="FF0000"/>
          <w:highlight w:val="none"/>
        </w:rPr>
        <w:t>（五）与其他采购参加人串通投标的；</w:t>
      </w:r>
    </w:p>
    <w:p w14:paraId="053EE89C">
      <w:pPr>
        <w:ind w:firstLine="480" w:firstLineChars="200"/>
        <w:rPr>
          <w:rFonts w:ascii="宋体" w:hAnsi="宋体"/>
          <w:color w:val="FF0000"/>
          <w:highlight w:val="none"/>
        </w:rPr>
      </w:pPr>
      <w:r>
        <w:rPr>
          <w:rFonts w:hint="eastAsia" w:ascii="宋体" w:hAnsi="宋体"/>
          <w:color w:val="FF0000"/>
          <w:highlight w:val="none"/>
        </w:rPr>
        <w:t>（六）恶意投诉的；</w:t>
      </w:r>
    </w:p>
    <w:p w14:paraId="596E4FDC">
      <w:pPr>
        <w:ind w:firstLine="480" w:firstLineChars="200"/>
        <w:rPr>
          <w:rFonts w:ascii="宋体" w:hAnsi="宋体"/>
          <w:color w:val="FF0000"/>
          <w:highlight w:val="none"/>
        </w:rPr>
      </w:pPr>
      <w:r>
        <w:rPr>
          <w:rFonts w:hint="eastAsia" w:ascii="宋体" w:hAnsi="宋体"/>
          <w:color w:val="FF0000"/>
          <w:highlight w:val="none"/>
        </w:rPr>
        <w:t>（七）向采购项目相关人行贿或者提供其他不当利益的；</w:t>
      </w:r>
    </w:p>
    <w:p w14:paraId="77FA84AF">
      <w:pPr>
        <w:ind w:firstLine="480" w:firstLineChars="200"/>
        <w:rPr>
          <w:rFonts w:ascii="宋体" w:hAnsi="宋体"/>
          <w:color w:val="FF0000"/>
          <w:highlight w:val="none"/>
        </w:rPr>
      </w:pPr>
      <w:r>
        <w:rPr>
          <w:rFonts w:hint="eastAsia" w:ascii="宋体" w:hAnsi="宋体"/>
          <w:color w:val="FF0000"/>
          <w:highlight w:val="none"/>
        </w:rPr>
        <w:t>（八）阻碍、抗拒主管部门监督检查的；</w:t>
      </w:r>
    </w:p>
    <w:p w14:paraId="60C11EA4">
      <w:pPr>
        <w:ind w:firstLine="480" w:firstLineChars="200"/>
        <w:rPr>
          <w:rFonts w:ascii="宋体" w:hAnsi="宋体"/>
          <w:color w:val="FF0000"/>
          <w:highlight w:val="none"/>
        </w:rPr>
      </w:pPr>
      <w:r>
        <w:rPr>
          <w:rFonts w:hint="eastAsia" w:ascii="宋体" w:hAnsi="宋体"/>
          <w:color w:val="FF0000"/>
          <w:highlight w:val="none"/>
        </w:rPr>
        <w:t>（九）其他违反本条例规定的行为。</w:t>
      </w:r>
    </w:p>
    <w:p w14:paraId="6BC15729">
      <w:pPr>
        <w:ind w:firstLine="482" w:firstLineChars="200"/>
        <w:rPr>
          <w:rFonts w:ascii="宋体" w:hAnsi="宋体"/>
          <w:color w:val="FF0000"/>
          <w:highlight w:val="none"/>
        </w:rPr>
      </w:pPr>
      <w:r>
        <w:rPr>
          <w:rFonts w:hint="eastAsia" w:ascii="宋体" w:hAnsi="宋体" w:eastAsia="宋体"/>
          <w:b/>
          <w:bCs/>
          <w:color w:val="FF0000"/>
          <w:highlight w:val="none"/>
        </w:rPr>
        <w:t>三</w:t>
      </w:r>
      <w:r>
        <w:rPr>
          <w:rFonts w:hint="eastAsia" w:ascii="宋体" w:hAnsi="宋体"/>
          <w:b/>
          <w:bCs/>
          <w:color w:val="FF0000"/>
          <w:highlight w:val="none"/>
        </w:rPr>
        <w:t>、《深圳经济特区政府采购条例实施细则》第七十五条 </w:t>
      </w:r>
      <w:r>
        <w:rPr>
          <w:rFonts w:hint="eastAsia" w:ascii="宋体" w:hAnsi="宋体"/>
          <w:color w:val="FF0000"/>
          <w:highlight w:val="none"/>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339BB13">
      <w:pPr>
        <w:ind w:firstLine="482" w:firstLineChars="200"/>
        <w:rPr>
          <w:rFonts w:ascii="宋体" w:hAnsi="宋体"/>
          <w:color w:val="FF0000"/>
          <w:highlight w:val="none"/>
        </w:rPr>
      </w:pPr>
      <w:r>
        <w:rPr>
          <w:rFonts w:hint="eastAsia" w:ascii="宋体" w:hAnsi="宋体" w:eastAsia="宋体"/>
          <w:b/>
          <w:bCs/>
          <w:color w:val="FF0000"/>
          <w:highlight w:val="none"/>
        </w:rPr>
        <w:t>四</w:t>
      </w:r>
      <w:r>
        <w:rPr>
          <w:rFonts w:hint="eastAsia" w:ascii="宋体" w:hAnsi="宋体"/>
          <w:b/>
          <w:bCs/>
          <w:color w:val="FF0000"/>
          <w:highlight w:val="none"/>
        </w:rPr>
        <w:t>、《深圳经济特区政府采购条例实施细则》第七十七条 </w:t>
      </w:r>
      <w:r>
        <w:rPr>
          <w:rFonts w:hint="eastAsia" w:ascii="宋体" w:hAnsi="宋体"/>
          <w:color w:val="FF0000"/>
          <w:highlight w:val="none"/>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08CAB96C">
      <w:pPr>
        <w:ind w:firstLine="480" w:firstLineChars="200"/>
        <w:rPr>
          <w:rFonts w:ascii="宋体" w:hAnsi="宋体"/>
          <w:color w:val="FF0000"/>
          <w:highlight w:val="none"/>
        </w:rPr>
      </w:pPr>
      <w:r>
        <w:rPr>
          <w:rFonts w:hint="eastAsia" w:ascii="宋体" w:hAnsi="宋体"/>
          <w:color w:val="FF0000"/>
          <w:highlight w:val="none"/>
        </w:rPr>
        <w:t>投标供应商不能提供项目负责人或者主要技术人员的劳动合同、社会保险等劳动关系证明材料的，视为存在前款第（三）项规定的情形。</w:t>
      </w:r>
    </w:p>
    <w:p w14:paraId="64381EE7">
      <w:pPr>
        <w:ind w:firstLine="480" w:firstLineChars="200"/>
        <w:rPr>
          <w:rFonts w:ascii="宋体" w:hAnsi="宋体" w:eastAsia="宋体"/>
          <w:color w:val="FF0000"/>
          <w:highlight w:val="none"/>
        </w:rPr>
      </w:pPr>
      <w:r>
        <w:rPr>
          <w:rFonts w:hint="eastAsia" w:ascii="宋体" w:hAnsi="宋体" w:eastAsia="宋体"/>
          <w:color w:val="FF0000"/>
          <w:highlight w:val="none"/>
        </w:rPr>
        <w:t>五</w:t>
      </w:r>
      <w:r>
        <w:rPr>
          <w:rFonts w:hint="eastAsia" w:ascii="宋体" w:hAnsi="宋体"/>
          <w:color w:val="FF0000"/>
          <w:highlight w:val="none"/>
        </w:rPr>
        <w:t>、请投标供应商阅读《政府采购违法行为风险知悉确认书》（内容详见“投标文件附件（信息不公开部分）”中“投标人认为需要加以说明的其他内容（格式自定）”</w:t>
      </w:r>
      <w:r>
        <w:rPr>
          <w:rFonts w:hint="eastAsia" w:ascii="宋体" w:hAnsi="宋体" w:eastAsia="宋体"/>
          <w:color w:val="FF0000"/>
          <w:highlight w:val="none"/>
        </w:rPr>
        <w:t>）</w:t>
      </w:r>
      <w:r>
        <w:rPr>
          <w:rFonts w:hint="eastAsia" w:ascii="宋体" w:hAnsi="宋体"/>
          <w:color w:val="FF0000"/>
          <w:highlight w:val="none"/>
        </w:rPr>
        <w:t>，并经各投标供应商负责人或投标授权代表签字并加盖单位公章后，扫描上传至投标文件一并提交。</w:t>
      </w:r>
    </w:p>
    <w:p w14:paraId="5806665F">
      <w:pPr>
        <w:ind w:firstLine="480" w:firstLineChars="200"/>
        <w:rPr>
          <w:rFonts w:ascii="宋体" w:hAnsi="宋体"/>
          <w:color w:val="FF0000"/>
          <w:highlight w:val="none"/>
        </w:rPr>
      </w:pPr>
      <w:r>
        <w:rPr>
          <w:rFonts w:hint="eastAsia" w:ascii="宋体" w:hAnsi="宋体"/>
          <w:color w:val="FF0000"/>
          <w:highlight w:val="none"/>
        </w:rPr>
        <w:t>注：该风险知悉确认书用于对供应商违法行为的警示，不作为供应商资格性审查及符合性审查条件。</w:t>
      </w:r>
    </w:p>
    <w:p w14:paraId="378B4854">
      <w:pPr>
        <w:ind w:firstLine="480" w:firstLineChars="200"/>
        <w:rPr>
          <w:rFonts w:asciiTheme="minorEastAsia" w:hAnsiTheme="minorEastAsia" w:eastAsiaTheme="minorEastAsia"/>
          <w:color w:val="FF0000"/>
          <w:sz w:val="20"/>
          <w:szCs w:val="20"/>
          <w:highlight w:val="none"/>
        </w:rPr>
      </w:pPr>
      <w:r>
        <w:rPr>
          <w:rFonts w:hint="eastAsia" w:asciiTheme="minorEastAsia" w:hAnsiTheme="minorEastAsia" w:eastAsiaTheme="minorEastAsia"/>
          <w:color w:val="FF0000"/>
          <w:highlight w:val="none"/>
        </w:rPr>
        <w:t>六、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14:paraId="75628D43">
      <w:pPr>
        <w:rPr>
          <w:rFonts w:asciiTheme="minorEastAsia" w:hAnsiTheme="minorEastAsia" w:eastAsiaTheme="minorEastAsia"/>
          <w:highlight w:val="none"/>
        </w:rPr>
      </w:pPr>
    </w:p>
    <w:p w14:paraId="60D23FDE">
      <w:pPr>
        <w:pStyle w:val="3"/>
        <w:ind w:left="0" w:leftChars="0" w:firstLine="0" w:firstLineChars="0"/>
        <w:rPr>
          <w:rFonts w:asciiTheme="minorEastAsia" w:hAnsiTheme="minorEastAsia" w:eastAsiaTheme="minorEastAsia"/>
          <w:highlight w:val="none"/>
        </w:rPr>
      </w:pPr>
      <w:bookmarkStart w:id="4" w:name="_Hlk72218009"/>
      <w:r>
        <w:rPr>
          <w:rFonts w:hint="eastAsia" w:asciiTheme="minorEastAsia" w:hAnsiTheme="minorEastAsia" w:eastAsiaTheme="minorEastAsia"/>
          <w:highlight w:val="none"/>
        </w:rPr>
        <w:br w:type="page"/>
      </w:r>
      <w:r>
        <w:rPr>
          <w:rFonts w:hint="eastAsia" w:asciiTheme="minorEastAsia" w:hAnsiTheme="minorEastAsia" w:eastAsiaTheme="minorEastAsia"/>
          <w:highlight w:val="none"/>
        </w:rPr>
        <w:t>目   录</w:t>
      </w:r>
    </w:p>
    <w:p w14:paraId="7CE923A7">
      <w:pPr>
        <w:spacing w:line="360" w:lineRule="auto"/>
        <w:ind w:firstLine="482"/>
        <w:outlineLvl w:val="0"/>
        <w:rPr>
          <w:rFonts w:asciiTheme="minorEastAsia" w:hAnsiTheme="minorEastAsia" w:eastAsiaTheme="minorEastAsia"/>
          <w:b/>
          <w:highlight w:val="none"/>
        </w:rPr>
      </w:pPr>
      <w:r>
        <w:rPr>
          <w:rFonts w:hint="eastAsia" w:asciiTheme="minorEastAsia" w:hAnsiTheme="minorEastAsia" w:eastAsiaTheme="minorEastAsia"/>
          <w:b/>
          <w:highlight w:val="none"/>
        </w:rPr>
        <w:t>第一册  专用条款</w:t>
      </w:r>
    </w:p>
    <w:p w14:paraId="1709AF1D">
      <w:pPr>
        <w:spacing w:line="360" w:lineRule="auto"/>
        <w:ind w:left="720" w:leftChars="300" w:firstLine="470" w:firstLineChars="196"/>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第一章  招标公告</w:t>
      </w:r>
    </w:p>
    <w:p w14:paraId="698F9F4F">
      <w:pPr>
        <w:spacing w:line="360" w:lineRule="auto"/>
        <w:ind w:left="720" w:leftChars="300" w:firstLine="470" w:firstLineChars="196"/>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 xml:space="preserve">第二章  </w:t>
      </w:r>
      <w:bookmarkStart w:id="5" w:name="_Hlk71994379"/>
      <w:r>
        <w:rPr>
          <w:rFonts w:hint="eastAsia" w:asciiTheme="minorEastAsia" w:hAnsiTheme="minorEastAsia" w:eastAsiaTheme="minorEastAsia"/>
          <w:color w:val="000000" w:themeColor="text1"/>
          <w:szCs w:val="21"/>
          <w:highlight w:val="none"/>
          <w14:textFill>
            <w14:solidFill>
              <w14:schemeClr w14:val="tx1"/>
            </w14:solidFill>
          </w14:textFill>
        </w:rPr>
        <w:t>对通用条款的补充内容及其他关键信息</w:t>
      </w:r>
      <w:bookmarkEnd w:id="5"/>
    </w:p>
    <w:p w14:paraId="45DF873F">
      <w:pPr>
        <w:spacing w:line="360" w:lineRule="auto"/>
        <w:ind w:left="720" w:leftChars="300" w:firstLine="470" w:firstLineChars="196"/>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第三章  用户需求书</w:t>
      </w:r>
    </w:p>
    <w:p w14:paraId="2B5444CB">
      <w:pPr>
        <w:spacing w:line="360" w:lineRule="auto"/>
        <w:ind w:left="720" w:leftChars="300" w:firstLine="470" w:firstLineChars="196"/>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第四章  投标文件组成要求及格式</w:t>
      </w:r>
    </w:p>
    <w:p w14:paraId="5ADFEF78">
      <w:pPr>
        <w:spacing w:line="360" w:lineRule="auto"/>
        <w:ind w:left="720" w:leftChars="300" w:firstLine="470" w:firstLineChars="196"/>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第五章  合同条款及格式</w:t>
      </w:r>
    </w:p>
    <w:p w14:paraId="5BF2B29F">
      <w:pPr>
        <w:spacing w:line="360" w:lineRule="auto"/>
        <w:ind w:firstLine="482"/>
        <w:rPr>
          <w:rFonts w:asciiTheme="minorEastAsia" w:hAnsiTheme="minorEastAsia" w:eastAsiaTheme="minorEastAsia"/>
          <w:b/>
          <w:highlight w:val="none"/>
        </w:rPr>
      </w:pPr>
    </w:p>
    <w:p w14:paraId="08BB6A69">
      <w:pPr>
        <w:spacing w:line="360" w:lineRule="auto"/>
        <w:ind w:firstLine="482"/>
        <w:outlineLvl w:val="0"/>
        <w:rPr>
          <w:rFonts w:asciiTheme="minorEastAsia" w:hAnsiTheme="minorEastAsia" w:eastAsiaTheme="minorEastAsia"/>
          <w:b/>
          <w:highlight w:val="none"/>
        </w:rPr>
      </w:pPr>
      <w:r>
        <w:rPr>
          <w:rFonts w:hint="eastAsia" w:asciiTheme="minorEastAsia" w:hAnsiTheme="minorEastAsia" w:eastAsiaTheme="minorEastAsia"/>
          <w:b/>
          <w:highlight w:val="none"/>
        </w:rPr>
        <w:t>第二册  通用条款</w:t>
      </w:r>
    </w:p>
    <w:p w14:paraId="18EE0029">
      <w:pPr>
        <w:spacing w:line="360" w:lineRule="auto"/>
        <w:ind w:left="720" w:leftChars="300" w:firstLine="470" w:firstLineChars="196"/>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第一章  总则</w:t>
      </w:r>
    </w:p>
    <w:p w14:paraId="7D88D957">
      <w:pPr>
        <w:spacing w:line="360" w:lineRule="auto"/>
        <w:ind w:left="720" w:leftChars="300" w:firstLine="470" w:firstLineChars="196"/>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第二章  招标文件</w:t>
      </w:r>
    </w:p>
    <w:p w14:paraId="0606E482">
      <w:pPr>
        <w:spacing w:line="360" w:lineRule="auto"/>
        <w:ind w:left="720" w:leftChars="300" w:firstLine="470" w:firstLineChars="196"/>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第三章  投标文件的编制</w:t>
      </w:r>
    </w:p>
    <w:p w14:paraId="5178F31E">
      <w:pPr>
        <w:spacing w:line="360" w:lineRule="auto"/>
        <w:ind w:left="720" w:leftChars="300" w:firstLine="470" w:firstLineChars="196"/>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第四章  投标文件的递交</w:t>
      </w:r>
    </w:p>
    <w:p w14:paraId="28139FF7">
      <w:pPr>
        <w:spacing w:line="360" w:lineRule="auto"/>
        <w:ind w:left="720" w:leftChars="300" w:firstLine="470" w:firstLineChars="196"/>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第五章  开标</w:t>
      </w:r>
    </w:p>
    <w:p w14:paraId="13EC86F2">
      <w:pPr>
        <w:spacing w:line="360" w:lineRule="auto"/>
        <w:ind w:left="720" w:leftChars="300" w:firstLine="470" w:firstLineChars="196"/>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第六章  评审要求</w:t>
      </w:r>
    </w:p>
    <w:p w14:paraId="7401BEF0">
      <w:pPr>
        <w:spacing w:line="360" w:lineRule="auto"/>
        <w:ind w:left="720" w:leftChars="300" w:firstLine="470" w:firstLineChars="196"/>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第七章  评审程序及评审方法</w:t>
      </w:r>
    </w:p>
    <w:p w14:paraId="0206F2E7">
      <w:pPr>
        <w:spacing w:line="360" w:lineRule="auto"/>
        <w:ind w:left="720" w:leftChars="300" w:firstLine="470" w:firstLineChars="196"/>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第八章  定标及公示</w:t>
      </w:r>
    </w:p>
    <w:p w14:paraId="5FA1492E">
      <w:pPr>
        <w:spacing w:line="360" w:lineRule="auto"/>
        <w:ind w:left="720" w:leftChars="300" w:firstLine="470" w:firstLineChars="196"/>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第九章  公开招标失败的后续处理</w:t>
      </w:r>
    </w:p>
    <w:p w14:paraId="49814B92">
      <w:pPr>
        <w:spacing w:line="360" w:lineRule="auto"/>
        <w:ind w:left="720" w:leftChars="300" w:firstLine="470" w:firstLineChars="196"/>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第十章  合同的授予与备案</w:t>
      </w:r>
    </w:p>
    <w:p w14:paraId="003CF310">
      <w:pPr>
        <w:spacing w:line="360" w:lineRule="auto"/>
        <w:ind w:left="720" w:leftChars="300" w:firstLine="470" w:firstLineChars="196"/>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第十一章  质疑处理</w:t>
      </w:r>
    </w:p>
    <w:bookmarkEnd w:id="4"/>
    <w:p w14:paraId="3D456A2E">
      <w:pPr>
        <w:rPr>
          <w:rFonts w:asciiTheme="minorEastAsia" w:hAnsiTheme="minorEastAsia" w:eastAsiaTheme="minorEastAsia"/>
          <w:b/>
          <w:bCs/>
          <w:kern w:val="44"/>
          <w:sz w:val="28"/>
          <w:szCs w:val="44"/>
          <w:highlight w:val="none"/>
        </w:rPr>
      </w:pPr>
      <w:bookmarkStart w:id="6" w:name="bt项目管理班子配备情况"/>
      <w:bookmarkEnd w:id="6"/>
      <w:bookmarkStart w:id="7" w:name="合同格式"/>
      <w:bookmarkEnd w:id="7"/>
      <w:bookmarkStart w:id="8" w:name="bt投标函"/>
      <w:bookmarkEnd w:id="8"/>
      <w:bookmarkStart w:id="9" w:name="bt合同格式"/>
      <w:bookmarkEnd w:id="9"/>
      <w:bookmarkStart w:id="10" w:name="bt商务标投标文件格式"/>
      <w:bookmarkEnd w:id="10"/>
      <w:bookmarkStart w:id="11" w:name="bt投标人须知"/>
      <w:bookmarkEnd w:id="11"/>
      <w:bookmarkStart w:id="12" w:name="bt其他资料由投标人自定"/>
      <w:bookmarkEnd w:id="12"/>
      <w:bookmarkStart w:id="13" w:name="bt投标人情况介绍"/>
      <w:bookmarkEnd w:id="13"/>
      <w:bookmarkStart w:id="14" w:name="bt合同条款及格式"/>
      <w:bookmarkEnd w:id="14"/>
      <w:bookmarkStart w:id="15" w:name="bt其他资料2"/>
      <w:bookmarkEnd w:id="15"/>
      <w:bookmarkStart w:id="16" w:name="bt合同条款"/>
      <w:bookmarkEnd w:id="16"/>
      <w:bookmarkStart w:id="17" w:name="bt本工程承诺书"/>
      <w:bookmarkEnd w:id="17"/>
      <w:bookmarkStart w:id="18" w:name="bt开标一览表"/>
      <w:bookmarkEnd w:id="18"/>
      <w:bookmarkStart w:id="19" w:name="bt技术标投标文件格式"/>
      <w:bookmarkEnd w:id="19"/>
      <w:bookmarkStart w:id="20" w:name="bt说明"/>
      <w:bookmarkEnd w:id="20"/>
      <w:bookmarkStart w:id="21" w:name="bt投标文件签署授权委托书"/>
      <w:bookmarkEnd w:id="21"/>
      <w:bookmarkStart w:id="22" w:name="bt投标报价汇总表"/>
      <w:bookmarkEnd w:id="22"/>
      <w:r>
        <w:rPr>
          <w:rFonts w:asciiTheme="minorEastAsia" w:hAnsiTheme="minorEastAsia" w:eastAsiaTheme="minorEastAsia"/>
          <w:highlight w:val="none"/>
        </w:rPr>
        <w:br w:type="page"/>
      </w:r>
    </w:p>
    <w:p w14:paraId="2B07377D">
      <w:pPr>
        <w:pStyle w:val="3"/>
        <w:ind w:left="0" w:leftChars="0" w:firstLine="0" w:firstLineChars="0"/>
        <w:rPr>
          <w:rFonts w:asciiTheme="minorEastAsia" w:hAnsiTheme="minorEastAsia" w:eastAsiaTheme="minorEastAsia"/>
          <w:color w:val="FF0000"/>
          <w:sz w:val="24"/>
          <w:highlight w:val="none"/>
        </w:rPr>
      </w:pPr>
      <w:r>
        <w:rPr>
          <w:rFonts w:hint="eastAsia" w:asciiTheme="minorEastAsia" w:hAnsiTheme="minorEastAsia" w:eastAsiaTheme="minorEastAsia"/>
          <w:highlight w:val="none"/>
        </w:rPr>
        <w:t>第一册  专用条款</w:t>
      </w:r>
    </w:p>
    <w:p w14:paraId="4EE870EE">
      <w:pPr>
        <w:spacing w:line="400" w:lineRule="exact"/>
        <w:jc w:val="center"/>
        <w:rPr>
          <w:rFonts w:cs="仿宋" w:asciiTheme="minorEastAsia" w:hAnsiTheme="minorEastAsia" w:eastAsiaTheme="minorEastAsia"/>
          <w:b/>
          <w:bCs/>
          <w:color w:val="FF0000"/>
          <w:sz w:val="28"/>
          <w:szCs w:val="28"/>
          <w:highlight w:val="none"/>
        </w:rPr>
      </w:pPr>
      <w:r>
        <w:rPr>
          <w:rFonts w:hint="eastAsia" w:cs="仿宋" w:asciiTheme="minorEastAsia" w:hAnsiTheme="minorEastAsia" w:eastAsiaTheme="minorEastAsia"/>
          <w:b/>
          <w:bCs/>
          <w:color w:val="FF0000"/>
          <w:sz w:val="28"/>
          <w:szCs w:val="28"/>
          <w:highlight w:val="none"/>
        </w:rPr>
        <w:t>本公告内涉及时间的相关内容均已对外发布的招标公告内容为准</w:t>
      </w:r>
    </w:p>
    <w:p w14:paraId="46412EFB">
      <w:pPr>
        <w:ind w:firstLine="482"/>
        <w:rPr>
          <w:rFonts w:asciiTheme="minorEastAsia" w:hAnsiTheme="minorEastAsia" w:eastAsiaTheme="minorEastAsia"/>
          <w:b/>
          <w:bCs/>
          <w:color w:val="000000" w:themeColor="text1"/>
          <w:highlight w:val="none"/>
          <w14:textFill>
            <w14:solidFill>
              <w14:schemeClr w14:val="tx1"/>
            </w14:solidFill>
          </w14:textFill>
        </w:rPr>
      </w:pPr>
    </w:p>
    <w:p w14:paraId="4DB428D3">
      <w:pPr>
        <w:pStyle w:val="6"/>
        <w:ind w:left="0" w:leftChars="0" w:firstLine="0" w:firstLineChars="0"/>
        <w:rPr>
          <w:rFonts w:asciiTheme="minorEastAsia" w:hAnsiTheme="minorEastAsia" w:eastAsiaTheme="minorEastAsia"/>
          <w:b/>
          <w:bCs/>
          <w:color w:val="000000" w:themeColor="text1"/>
          <w:highlight w:val="none"/>
          <w14:textFill>
            <w14:solidFill>
              <w14:schemeClr w14:val="tx1"/>
            </w14:solidFill>
          </w14:textFill>
        </w:rPr>
      </w:pPr>
      <w:r>
        <w:rPr>
          <w:rFonts w:hint="eastAsia" w:asciiTheme="minorEastAsia" w:hAnsiTheme="minorEastAsia" w:eastAsiaTheme="minorEastAsia"/>
          <w:b/>
          <w:bCs/>
          <w:color w:val="000000" w:themeColor="text1"/>
          <w:highlight w:val="none"/>
          <w14:textFill>
            <w14:solidFill>
              <w14:schemeClr w14:val="tx1"/>
            </w14:solidFill>
          </w14:textFill>
        </w:rPr>
        <w:t>第一章  招标公告</w:t>
      </w:r>
    </w:p>
    <w:p w14:paraId="138F1819">
      <w:pPr>
        <w:ind w:firstLine="482" w:firstLineChars="200"/>
        <w:rPr>
          <w:rFonts w:cs="宋体" w:asciiTheme="minorEastAsia" w:hAnsiTheme="minorEastAsia" w:eastAsiaTheme="minorEastAsia"/>
          <w:b/>
          <w:color w:val="000000" w:themeColor="text1"/>
          <w:szCs w:val="21"/>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一、项目概况：</w:t>
      </w:r>
    </w:p>
    <w:p w14:paraId="739C2AB4">
      <w:pPr>
        <w:spacing w:line="40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color w:val="FF0000"/>
          <w:highlight w:val="none"/>
          <w:u w:val="single"/>
          <w:lang w:eastAsia="zh-CN"/>
        </w:rPr>
        <w:t>深圳市坪山区中心医院2025年度水电类零星修缮服务项目</w:t>
      </w:r>
      <w:r>
        <w:rPr>
          <w:rFonts w:hint="eastAsia" w:cs="宋体" w:asciiTheme="minorEastAsia" w:hAnsiTheme="minorEastAsia" w:eastAsiaTheme="minorEastAsia"/>
          <w:highlight w:val="none"/>
        </w:rPr>
        <w:t>的潜在投标人应在（本公告附件中）获取招标文件，于</w:t>
      </w:r>
      <w:r>
        <w:rPr>
          <w:rFonts w:hint="eastAsia" w:cs="宋体" w:asciiTheme="minorEastAsia" w:hAnsiTheme="minorEastAsia" w:eastAsiaTheme="minorEastAsia"/>
          <w:color w:val="FF0000"/>
          <w:highlight w:val="none"/>
        </w:rPr>
        <w:t>202</w:t>
      </w:r>
      <w:r>
        <w:rPr>
          <w:rFonts w:cs="宋体" w:asciiTheme="minorEastAsia" w:hAnsiTheme="minorEastAsia" w:eastAsiaTheme="minorEastAsia"/>
          <w:color w:val="FF0000"/>
          <w:highlight w:val="none"/>
        </w:rPr>
        <w:t>5</w:t>
      </w:r>
      <w:r>
        <w:rPr>
          <w:rFonts w:hint="eastAsia" w:cs="宋体" w:asciiTheme="minorEastAsia" w:hAnsiTheme="minorEastAsia" w:eastAsiaTheme="minorEastAsia"/>
          <w:color w:val="FF0000"/>
          <w:highlight w:val="none"/>
        </w:rPr>
        <w:t>年</w:t>
      </w:r>
      <w:r>
        <w:rPr>
          <w:rFonts w:hint="eastAsia" w:cs="宋体" w:asciiTheme="minorEastAsia" w:hAnsiTheme="minorEastAsia" w:eastAsiaTheme="minorEastAsia"/>
          <w:color w:val="FF0000"/>
          <w:highlight w:val="none"/>
          <w:lang w:val="en-US" w:eastAsia="zh-CN"/>
        </w:rPr>
        <w:t>4</w:t>
      </w:r>
      <w:r>
        <w:rPr>
          <w:rFonts w:hint="eastAsia" w:cs="宋体" w:asciiTheme="minorEastAsia" w:hAnsiTheme="minorEastAsia" w:eastAsiaTheme="minorEastAsia"/>
          <w:color w:val="FF0000"/>
          <w:highlight w:val="none"/>
        </w:rPr>
        <w:t>月</w:t>
      </w:r>
      <w:r>
        <w:rPr>
          <w:rFonts w:hint="eastAsia" w:cs="宋体" w:asciiTheme="minorEastAsia" w:hAnsiTheme="minorEastAsia" w:eastAsiaTheme="minorEastAsia"/>
          <w:color w:val="FF0000"/>
          <w:highlight w:val="none"/>
          <w:lang w:val="en-US" w:eastAsia="zh-CN"/>
        </w:rPr>
        <w:t>21</w:t>
      </w:r>
      <w:r>
        <w:rPr>
          <w:rFonts w:hint="eastAsia" w:cs="宋体" w:asciiTheme="minorEastAsia" w:hAnsiTheme="minorEastAsia" w:eastAsiaTheme="minorEastAsia"/>
          <w:color w:val="FF0000"/>
          <w:highlight w:val="none"/>
        </w:rPr>
        <w:t>日</w:t>
      </w:r>
      <w:r>
        <w:rPr>
          <w:rFonts w:hint="eastAsia" w:cs="宋体" w:asciiTheme="minorEastAsia" w:hAnsiTheme="minorEastAsia" w:eastAsiaTheme="minorEastAsia"/>
          <w:color w:val="FF0000"/>
          <w:highlight w:val="none"/>
          <w:lang w:val="en-US" w:eastAsia="zh-CN"/>
        </w:rPr>
        <w:t>9</w:t>
      </w:r>
      <w:r>
        <w:rPr>
          <w:rFonts w:hint="eastAsia" w:cs="宋体" w:asciiTheme="minorEastAsia" w:hAnsiTheme="minorEastAsia" w:eastAsiaTheme="minorEastAsia"/>
          <w:color w:val="FF0000"/>
          <w:highlight w:val="none"/>
        </w:rPr>
        <w:t>时</w:t>
      </w:r>
      <w:r>
        <w:rPr>
          <w:rFonts w:hint="eastAsia" w:cs="宋体" w:asciiTheme="minorEastAsia" w:hAnsiTheme="minorEastAsia" w:eastAsiaTheme="minorEastAsia"/>
          <w:color w:val="FF0000"/>
          <w:highlight w:val="none"/>
          <w:lang w:val="en-US" w:eastAsia="zh-CN"/>
        </w:rPr>
        <w:t>00</w:t>
      </w:r>
      <w:r>
        <w:rPr>
          <w:rFonts w:hint="eastAsia" w:cs="宋体" w:asciiTheme="minorEastAsia" w:hAnsiTheme="minorEastAsia" w:eastAsiaTheme="minorEastAsia"/>
          <w:color w:val="FF0000"/>
          <w:highlight w:val="none"/>
        </w:rPr>
        <w:t>分</w:t>
      </w:r>
      <w:r>
        <w:rPr>
          <w:rFonts w:hint="eastAsia" w:cs="宋体" w:asciiTheme="minorEastAsia" w:hAnsiTheme="minorEastAsia" w:eastAsiaTheme="minorEastAsia"/>
          <w:color w:val="FF0000"/>
          <w:highlight w:val="none"/>
          <w:lang w:val="en-US" w:eastAsia="zh-CN"/>
        </w:rPr>
        <w:t>00</w:t>
      </w:r>
      <w:r>
        <w:rPr>
          <w:rFonts w:hint="eastAsia" w:cs="宋体" w:asciiTheme="minorEastAsia" w:hAnsiTheme="minorEastAsia" w:eastAsiaTheme="minorEastAsia"/>
          <w:color w:val="FF0000"/>
          <w:highlight w:val="none"/>
        </w:rPr>
        <w:t>秒</w:t>
      </w:r>
      <w:r>
        <w:rPr>
          <w:rFonts w:hint="eastAsia" w:cs="宋体" w:asciiTheme="minorEastAsia" w:hAnsiTheme="minorEastAsia" w:eastAsiaTheme="minorEastAsia"/>
          <w:highlight w:val="none"/>
        </w:rPr>
        <w:t>（北京时间）前递交投标文件。</w:t>
      </w:r>
    </w:p>
    <w:p w14:paraId="491F415D">
      <w:pPr>
        <w:spacing w:line="40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一、项目基本情况</w:t>
      </w:r>
    </w:p>
    <w:p w14:paraId="4F1B5DEF">
      <w:pPr>
        <w:spacing w:line="400" w:lineRule="exact"/>
        <w:ind w:firstLine="480" w:firstLineChars="200"/>
        <w:rPr>
          <w:rFonts w:hint="eastAsia" w:cs="宋体" w:asciiTheme="minorEastAsia" w:hAnsiTheme="minorEastAsia" w:eastAsiaTheme="minorEastAsia"/>
          <w:highlight w:val="none"/>
          <w:lang w:eastAsia="zh-CN"/>
        </w:rPr>
      </w:pPr>
      <w:r>
        <w:rPr>
          <w:rFonts w:hint="eastAsia" w:cs="宋体" w:asciiTheme="minorEastAsia" w:hAnsiTheme="minorEastAsia" w:eastAsiaTheme="minorEastAsia"/>
          <w:highlight w:val="none"/>
        </w:rPr>
        <w:t>1.项目编号：</w:t>
      </w:r>
      <w:r>
        <w:rPr>
          <w:rFonts w:hint="eastAsia" w:cs="宋体" w:asciiTheme="minorEastAsia" w:hAnsiTheme="minorEastAsia" w:eastAsiaTheme="minorEastAsia"/>
          <w:color w:val="FF0000"/>
          <w:highlight w:val="none"/>
          <w:u w:val="single"/>
          <w:lang w:eastAsia="zh-CN"/>
        </w:rPr>
        <w:t>PSZXDL-2025-00061</w:t>
      </w:r>
    </w:p>
    <w:p w14:paraId="67EF68CC">
      <w:pPr>
        <w:spacing w:line="400" w:lineRule="exact"/>
        <w:ind w:firstLine="480" w:firstLineChars="200"/>
        <w:rPr>
          <w:rFonts w:hint="eastAsia" w:cs="宋体" w:asciiTheme="minorEastAsia" w:hAnsiTheme="minorEastAsia" w:eastAsiaTheme="minorEastAsia"/>
          <w:highlight w:val="none"/>
          <w:lang w:eastAsia="zh-CN"/>
        </w:rPr>
      </w:pPr>
      <w:r>
        <w:rPr>
          <w:rFonts w:hint="eastAsia" w:cs="宋体" w:asciiTheme="minorEastAsia" w:hAnsiTheme="minorEastAsia" w:eastAsiaTheme="minorEastAsia"/>
          <w:highlight w:val="none"/>
        </w:rPr>
        <w:t>2.项目名称：</w:t>
      </w:r>
      <w:r>
        <w:rPr>
          <w:rFonts w:hint="eastAsia" w:cs="宋体" w:asciiTheme="minorEastAsia" w:hAnsiTheme="minorEastAsia" w:eastAsiaTheme="minorEastAsia"/>
          <w:color w:val="FF0000"/>
          <w:highlight w:val="none"/>
          <w:u w:val="single"/>
          <w:lang w:eastAsia="zh-CN"/>
        </w:rPr>
        <w:t>深圳市坪山区中心医院2025年度水电类零星修缮服务项目</w:t>
      </w:r>
    </w:p>
    <w:p w14:paraId="6694452E">
      <w:pPr>
        <w:spacing w:line="40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3.</w:t>
      </w:r>
      <w:r>
        <w:rPr>
          <w:rFonts w:hint="eastAsia" w:cs="宋体" w:asciiTheme="minorEastAsia" w:hAnsiTheme="minorEastAsia" w:eastAsiaTheme="minorEastAsia"/>
          <w:highlight w:val="none"/>
          <w:lang w:val="en-US" w:eastAsia="zh-CN"/>
        </w:rPr>
        <w:t>支付上限</w:t>
      </w:r>
      <w:r>
        <w:rPr>
          <w:rFonts w:hint="eastAsia" w:cs="宋体" w:asciiTheme="minorEastAsia" w:hAnsiTheme="minorEastAsia" w:eastAsiaTheme="minorEastAsia"/>
          <w:highlight w:val="none"/>
        </w:rPr>
        <w:t>：</w:t>
      </w:r>
      <w:r>
        <w:rPr>
          <w:rFonts w:hint="eastAsia" w:cs="宋体" w:asciiTheme="minorEastAsia" w:hAnsiTheme="minorEastAsia" w:eastAsiaTheme="minorEastAsia"/>
          <w:color w:val="FF0000"/>
          <w:highlight w:val="none"/>
        </w:rPr>
        <w:t>500,000.00元</w:t>
      </w:r>
    </w:p>
    <w:p w14:paraId="5F1BE085">
      <w:pPr>
        <w:spacing w:line="40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lang w:val="en-US" w:eastAsia="zh-CN"/>
        </w:rPr>
        <w:t>4</w:t>
      </w:r>
      <w:r>
        <w:rPr>
          <w:rFonts w:hint="eastAsia" w:cs="宋体" w:asciiTheme="minorEastAsia" w:hAnsiTheme="minorEastAsia" w:eastAsiaTheme="minorEastAsia"/>
          <w:highlight w:val="none"/>
        </w:rPr>
        <w:t>.采购需求：</w:t>
      </w:r>
    </w:p>
    <w:tbl>
      <w:tblPr>
        <w:tblStyle w:val="19"/>
        <w:tblW w:w="7941" w:type="dxa"/>
        <w:tblInd w:w="0" w:type="dxa"/>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Layout w:type="fixed"/>
        <w:tblCellMar>
          <w:top w:w="60" w:type="dxa"/>
          <w:left w:w="60" w:type="dxa"/>
          <w:bottom w:w="60" w:type="dxa"/>
          <w:right w:w="60" w:type="dxa"/>
        </w:tblCellMar>
      </w:tblPr>
      <w:tblGrid>
        <w:gridCol w:w="2228"/>
        <w:gridCol w:w="714"/>
        <w:gridCol w:w="714"/>
        <w:gridCol w:w="3571"/>
        <w:gridCol w:w="714"/>
      </w:tblGrid>
      <w:tr w14:paraId="5D05EDBF">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c>
          <w:tcPr>
            <w:tcW w:w="2228"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4B8125FB">
            <w:pPr>
              <w:keepNext w:val="0"/>
              <w:keepLines w:val="0"/>
              <w:widowControl/>
              <w:suppressLineNumbers w:val="0"/>
              <w:spacing w:before="100" w:beforeAutospacing="1" w:after="100" w:afterAutospacing="1"/>
              <w:ind w:left="0" w:right="0"/>
              <w:jc w:val="center"/>
              <w:rPr>
                <w:rFonts w:hint="default" w:cs="宋体" w:asciiTheme="minorEastAsia" w:hAnsiTheme="minorEastAsia" w:eastAsiaTheme="minorEastAsia"/>
                <w:szCs w:val="21"/>
                <w:highlight w:val="none"/>
              </w:rPr>
            </w:pPr>
            <w:r>
              <w:rPr>
                <w:rFonts w:hint="default" w:cs="宋体" w:asciiTheme="minorEastAsia" w:hAnsiTheme="minorEastAsia" w:eastAsiaTheme="minorEastAsia"/>
                <w:szCs w:val="21"/>
                <w:highlight w:val="none"/>
              </w:rPr>
              <w:t>标的名称</w:t>
            </w:r>
          </w:p>
        </w:tc>
        <w:tc>
          <w:tcPr>
            <w:tcW w:w="714"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349AFBF4">
            <w:pPr>
              <w:keepNext w:val="0"/>
              <w:keepLines w:val="0"/>
              <w:widowControl/>
              <w:suppressLineNumbers w:val="0"/>
              <w:spacing w:before="100" w:beforeAutospacing="1" w:after="100" w:afterAutospacing="1"/>
              <w:ind w:left="0" w:right="0"/>
              <w:jc w:val="center"/>
              <w:rPr>
                <w:rFonts w:hint="default" w:cs="宋体" w:asciiTheme="minorEastAsia" w:hAnsiTheme="minorEastAsia" w:eastAsiaTheme="minorEastAsia"/>
                <w:szCs w:val="21"/>
                <w:highlight w:val="none"/>
              </w:rPr>
            </w:pPr>
            <w:r>
              <w:rPr>
                <w:rFonts w:hint="default" w:cs="宋体" w:asciiTheme="minorEastAsia" w:hAnsiTheme="minorEastAsia" w:eastAsiaTheme="minorEastAsia"/>
                <w:szCs w:val="21"/>
                <w:highlight w:val="none"/>
              </w:rPr>
              <w:t>数量</w:t>
            </w:r>
          </w:p>
        </w:tc>
        <w:tc>
          <w:tcPr>
            <w:tcW w:w="714"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38C09D74">
            <w:pPr>
              <w:keepNext w:val="0"/>
              <w:keepLines w:val="0"/>
              <w:widowControl/>
              <w:suppressLineNumbers w:val="0"/>
              <w:spacing w:before="100" w:beforeAutospacing="1" w:after="100" w:afterAutospacing="1"/>
              <w:ind w:left="0" w:right="0"/>
              <w:jc w:val="center"/>
              <w:rPr>
                <w:rFonts w:hint="default" w:cs="宋体" w:asciiTheme="minorEastAsia" w:hAnsiTheme="minorEastAsia" w:eastAsiaTheme="minorEastAsia"/>
                <w:szCs w:val="21"/>
                <w:highlight w:val="none"/>
              </w:rPr>
            </w:pPr>
            <w:r>
              <w:rPr>
                <w:rFonts w:hint="default" w:cs="宋体" w:asciiTheme="minorEastAsia" w:hAnsiTheme="minorEastAsia" w:eastAsiaTheme="minorEastAsia"/>
                <w:szCs w:val="21"/>
                <w:highlight w:val="none"/>
              </w:rPr>
              <w:t>单位</w:t>
            </w:r>
          </w:p>
        </w:tc>
        <w:tc>
          <w:tcPr>
            <w:tcW w:w="3571"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50652E80">
            <w:pPr>
              <w:keepNext w:val="0"/>
              <w:keepLines w:val="0"/>
              <w:widowControl/>
              <w:suppressLineNumbers w:val="0"/>
              <w:spacing w:before="100" w:beforeAutospacing="1" w:after="100" w:afterAutospacing="1"/>
              <w:ind w:left="0" w:right="0"/>
              <w:jc w:val="center"/>
              <w:rPr>
                <w:rFonts w:hint="default" w:cs="宋体" w:asciiTheme="minorEastAsia" w:hAnsiTheme="minorEastAsia" w:eastAsiaTheme="minorEastAsia"/>
                <w:szCs w:val="21"/>
                <w:highlight w:val="none"/>
              </w:rPr>
            </w:pPr>
            <w:r>
              <w:rPr>
                <w:rFonts w:hint="default" w:cs="宋体" w:asciiTheme="minorEastAsia" w:hAnsiTheme="minorEastAsia" w:eastAsiaTheme="minorEastAsia"/>
                <w:szCs w:val="21"/>
                <w:highlight w:val="none"/>
              </w:rPr>
              <w:t>简要技术需求（服务需求）</w:t>
            </w:r>
          </w:p>
        </w:tc>
        <w:tc>
          <w:tcPr>
            <w:tcW w:w="714"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54B5C9A7">
            <w:pPr>
              <w:keepNext w:val="0"/>
              <w:keepLines w:val="0"/>
              <w:widowControl/>
              <w:suppressLineNumbers w:val="0"/>
              <w:spacing w:before="100" w:beforeAutospacing="1" w:after="100" w:afterAutospacing="1"/>
              <w:ind w:left="0" w:right="0"/>
              <w:jc w:val="center"/>
              <w:rPr>
                <w:rFonts w:hint="default" w:cs="宋体" w:asciiTheme="minorEastAsia" w:hAnsiTheme="minorEastAsia" w:eastAsiaTheme="minorEastAsia"/>
                <w:szCs w:val="21"/>
                <w:highlight w:val="none"/>
              </w:rPr>
            </w:pPr>
            <w:r>
              <w:rPr>
                <w:rFonts w:hint="default" w:cs="宋体" w:asciiTheme="minorEastAsia" w:hAnsiTheme="minorEastAsia" w:eastAsiaTheme="minorEastAsia"/>
                <w:szCs w:val="21"/>
                <w:highlight w:val="none"/>
              </w:rPr>
              <w:t>备注</w:t>
            </w:r>
          </w:p>
        </w:tc>
      </w:tr>
      <w:tr w14:paraId="435782E0">
        <w:tblPrEx>
          <w:tblBorders>
            <w:top w:val="outset" w:color="AAAAAA" w:sz="6" w:space="0"/>
            <w:left w:val="outset" w:color="AAAAAA" w:sz="6" w:space="0"/>
            <w:bottom w:val="outset" w:color="AAAAAA" w:sz="6" w:space="0"/>
            <w:right w:val="outset" w:color="AAAAAA" w:sz="6" w:space="0"/>
            <w:insideH w:val="none" w:color="auto" w:sz="0" w:space="0"/>
            <w:insideV w:val="none" w:color="auto" w:sz="0" w:space="0"/>
          </w:tblBorders>
          <w:tblCellMar>
            <w:top w:w="60" w:type="dxa"/>
            <w:left w:w="60" w:type="dxa"/>
            <w:bottom w:w="60" w:type="dxa"/>
            <w:right w:w="60" w:type="dxa"/>
          </w:tblCellMar>
        </w:tblPrEx>
        <w:tc>
          <w:tcPr>
            <w:tcW w:w="2228" w:type="dxa"/>
            <w:tcBorders>
              <w:top w:val="outset" w:color="AAAAAA" w:sz="6" w:space="0"/>
              <w:left w:val="outset" w:color="AAAAAA" w:sz="6" w:space="0"/>
              <w:bottom w:val="outset" w:color="AAAAAA" w:sz="6" w:space="0"/>
              <w:right w:val="outset" w:color="AAAAAA" w:sz="6" w:space="0"/>
            </w:tcBorders>
            <w:vAlign w:val="center"/>
          </w:tcPr>
          <w:p w14:paraId="477EAFAC">
            <w:pPr>
              <w:keepNext w:val="0"/>
              <w:keepLines w:val="0"/>
              <w:widowControl/>
              <w:suppressLineNumbers w:val="0"/>
              <w:spacing w:before="100" w:beforeAutospacing="1" w:after="100" w:afterAutospacing="1"/>
              <w:ind w:left="0" w:right="0"/>
              <w:jc w:val="center"/>
              <w:rPr>
                <w:rFonts w:hint="eastAsia" w:cs="宋体" w:asciiTheme="minorEastAsia" w:hAnsiTheme="minorEastAsia" w:eastAsiaTheme="minorEastAsia"/>
                <w:szCs w:val="21"/>
                <w:highlight w:val="none"/>
                <w:lang w:eastAsia="zh-CN"/>
              </w:rPr>
            </w:pPr>
            <w:r>
              <w:rPr>
                <w:rFonts w:hint="eastAsia" w:cs="宋体" w:asciiTheme="minorEastAsia" w:hAnsiTheme="minorEastAsia" w:eastAsiaTheme="minorEastAsia"/>
                <w:color w:val="FF0000"/>
                <w:highlight w:val="none"/>
                <w:u w:val="single"/>
                <w:lang w:eastAsia="zh-CN"/>
              </w:rPr>
              <w:t>深圳市坪山区中心医院2025年度水电类零星修缮服务项目</w:t>
            </w:r>
          </w:p>
        </w:tc>
        <w:tc>
          <w:tcPr>
            <w:tcW w:w="714" w:type="dxa"/>
            <w:tcBorders>
              <w:top w:val="outset" w:color="AAAAAA" w:sz="6" w:space="0"/>
              <w:left w:val="outset" w:color="AAAAAA" w:sz="6" w:space="0"/>
              <w:bottom w:val="outset" w:color="AAAAAA" w:sz="6" w:space="0"/>
              <w:right w:val="outset" w:color="AAAAAA" w:sz="6" w:space="0"/>
            </w:tcBorders>
            <w:vAlign w:val="center"/>
          </w:tcPr>
          <w:p w14:paraId="622639EA">
            <w:pPr>
              <w:keepNext w:val="0"/>
              <w:keepLines w:val="0"/>
              <w:widowControl/>
              <w:suppressLineNumbers w:val="0"/>
              <w:spacing w:before="100" w:beforeAutospacing="1" w:after="100" w:afterAutospacing="1"/>
              <w:ind w:left="0" w:right="0"/>
              <w:jc w:val="center"/>
              <w:rPr>
                <w:rFonts w:hint="default" w:cs="宋体" w:asciiTheme="minorEastAsia" w:hAnsiTheme="minorEastAsia" w:eastAsiaTheme="minorEastAsia"/>
                <w:szCs w:val="21"/>
                <w:highlight w:val="none"/>
              </w:rPr>
            </w:pPr>
            <w:r>
              <w:rPr>
                <w:rFonts w:hint="default" w:cs="宋体" w:asciiTheme="minorEastAsia" w:hAnsiTheme="minorEastAsia" w:eastAsiaTheme="minorEastAsia"/>
                <w:szCs w:val="21"/>
                <w:highlight w:val="none"/>
              </w:rPr>
              <w:t>1.0</w:t>
            </w:r>
          </w:p>
        </w:tc>
        <w:tc>
          <w:tcPr>
            <w:tcW w:w="714" w:type="dxa"/>
            <w:tcBorders>
              <w:top w:val="outset" w:color="AAAAAA" w:sz="6" w:space="0"/>
              <w:left w:val="outset" w:color="AAAAAA" w:sz="6" w:space="0"/>
              <w:bottom w:val="outset" w:color="AAAAAA" w:sz="6" w:space="0"/>
              <w:right w:val="outset" w:color="AAAAAA" w:sz="6" w:space="0"/>
            </w:tcBorders>
            <w:vAlign w:val="center"/>
          </w:tcPr>
          <w:p w14:paraId="6F88BD71">
            <w:pPr>
              <w:keepNext w:val="0"/>
              <w:keepLines w:val="0"/>
              <w:widowControl/>
              <w:suppressLineNumbers w:val="0"/>
              <w:spacing w:before="100" w:beforeAutospacing="1" w:after="100" w:afterAutospacing="1"/>
              <w:ind w:left="0" w:right="0"/>
              <w:jc w:val="center"/>
              <w:rPr>
                <w:rFonts w:hint="default" w:cs="宋体" w:asciiTheme="minorEastAsia" w:hAnsiTheme="minorEastAsia" w:eastAsiaTheme="minorEastAsia"/>
                <w:szCs w:val="21"/>
                <w:highlight w:val="none"/>
              </w:rPr>
            </w:pPr>
            <w:r>
              <w:rPr>
                <w:rFonts w:hint="default" w:cs="宋体" w:asciiTheme="minorEastAsia" w:hAnsiTheme="minorEastAsia" w:eastAsiaTheme="minorEastAsia"/>
                <w:szCs w:val="21"/>
                <w:highlight w:val="none"/>
              </w:rPr>
              <w:t>项</w:t>
            </w:r>
          </w:p>
        </w:tc>
        <w:tc>
          <w:tcPr>
            <w:tcW w:w="3571" w:type="dxa"/>
            <w:tcBorders>
              <w:top w:val="outset" w:color="AAAAAA" w:sz="6" w:space="0"/>
              <w:left w:val="outset" w:color="AAAAAA" w:sz="6" w:space="0"/>
              <w:bottom w:val="outset" w:color="AAAAAA" w:sz="6" w:space="0"/>
              <w:right w:val="outset" w:color="AAAAAA" w:sz="6" w:space="0"/>
            </w:tcBorders>
            <w:vAlign w:val="center"/>
          </w:tcPr>
          <w:p w14:paraId="6BD8866B">
            <w:pPr>
              <w:keepNext w:val="0"/>
              <w:keepLines w:val="0"/>
              <w:widowControl/>
              <w:suppressLineNumbers w:val="0"/>
              <w:spacing w:before="100" w:beforeAutospacing="1" w:after="100" w:afterAutospacing="1"/>
              <w:ind w:left="0" w:right="0"/>
              <w:jc w:val="center"/>
              <w:rPr>
                <w:rFonts w:hint="default" w:cs="宋体" w:asciiTheme="minorEastAsia" w:hAnsiTheme="minorEastAsia" w:eastAsiaTheme="minorEastAsia"/>
                <w:szCs w:val="21"/>
                <w:highlight w:val="none"/>
              </w:rPr>
            </w:pPr>
            <w:r>
              <w:rPr>
                <w:rFonts w:hint="default" w:cs="宋体" w:asciiTheme="minorEastAsia" w:hAnsiTheme="minorEastAsia" w:eastAsiaTheme="minorEastAsia"/>
                <w:szCs w:val="21"/>
                <w:highlight w:val="none"/>
              </w:rPr>
              <w:t>详见采购文件</w:t>
            </w:r>
          </w:p>
        </w:tc>
        <w:tc>
          <w:tcPr>
            <w:tcW w:w="714" w:type="dxa"/>
            <w:tcBorders>
              <w:top w:val="outset" w:color="AAAAAA" w:sz="6" w:space="0"/>
              <w:left w:val="outset" w:color="AAAAAA" w:sz="6" w:space="0"/>
              <w:bottom w:val="outset" w:color="AAAAAA" w:sz="6" w:space="0"/>
              <w:right w:val="outset" w:color="AAAAAA" w:sz="6" w:space="0"/>
            </w:tcBorders>
            <w:vAlign w:val="center"/>
          </w:tcPr>
          <w:p w14:paraId="6CA9A623">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szCs w:val="21"/>
                <w:highlight w:val="none"/>
              </w:rPr>
            </w:pPr>
          </w:p>
        </w:tc>
      </w:tr>
    </w:tbl>
    <w:p w14:paraId="0F44B673">
      <w:pPr>
        <w:spacing w:line="40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lang w:val="en-US" w:eastAsia="zh-CN"/>
        </w:rPr>
        <w:t>5</w:t>
      </w:r>
      <w:r>
        <w:rPr>
          <w:rFonts w:hint="eastAsia" w:cs="宋体" w:asciiTheme="minorEastAsia" w:hAnsiTheme="minorEastAsia" w:eastAsiaTheme="minorEastAsia"/>
          <w:highlight w:val="none"/>
        </w:rPr>
        <w:t>.合同履行期限：详见招标文件。</w:t>
      </w:r>
    </w:p>
    <w:p w14:paraId="5A1822E8">
      <w:pPr>
        <w:spacing w:line="40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lang w:val="en-US" w:eastAsia="zh-CN"/>
        </w:rPr>
        <w:t>6</w:t>
      </w:r>
      <w:r>
        <w:rPr>
          <w:rFonts w:hint="eastAsia" w:cs="宋体" w:asciiTheme="minorEastAsia" w:hAnsiTheme="minorEastAsia" w:eastAsiaTheme="minorEastAsia"/>
          <w:highlight w:val="none"/>
        </w:rPr>
        <w:t>.本项目不接受联合体投标。</w:t>
      </w:r>
    </w:p>
    <w:p w14:paraId="6B0002E8">
      <w:pPr>
        <w:ind w:firstLine="482"/>
        <w:rPr>
          <w:rFonts w:cs="宋体" w:asciiTheme="minorEastAsia" w:hAnsiTheme="minorEastAsia" w:eastAsiaTheme="minorEastAsia"/>
          <w:b/>
          <w:color w:val="000000" w:themeColor="text1"/>
          <w:szCs w:val="21"/>
          <w:highlight w:val="none"/>
          <w14:textFill>
            <w14:solidFill>
              <w14:schemeClr w14:val="tx1"/>
            </w14:solidFill>
          </w14:textFill>
        </w:rPr>
      </w:pPr>
    </w:p>
    <w:p w14:paraId="7A7C7C4F">
      <w:pPr>
        <w:ind w:firstLine="482" w:firstLineChars="200"/>
        <w:rPr>
          <w:rFonts w:cs="宋体" w:asciiTheme="minorEastAsia" w:hAnsiTheme="minorEastAsia" w:eastAsiaTheme="minorEastAsia"/>
          <w:b/>
          <w:color w:val="000000" w:themeColor="text1"/>
          <w:szCs w:val="21"/>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二、投标人的资格要求：</w:t>
      </w:r>
    </w:p>
    <w:p w14:paraId="5AB890AD">
      <w:pPr>
        <w:widowControl w:val="0"/>
        <w:numPr>
          <w:ilvl w:val="0"/>
          <w:numId w:val="2"/>
        </w:numPr>
        <w:adjustRightInd w:val="0"/>
        <w:snapToGrid w:val="0"/>
        <w:spacing w:line="400" w:lineRule="exact"/>
        <w:ind w:firstLine="480" w:firstLineChars="200"/>
        <w:jc w:val="both"/>
        <w:rPr>
          <w:rFonts w:cs="仿宋" w:asciiTheme="minorEastAsia" w:hAnsiTheme="minorEastAsia" w:eastAsiaTheme="minorEastAsia"/>
          <w:kern w:val="2"/>
          <w:highlight w:val="none"/>
        </w:rPr>
      </w:pPr>
      <w:r>
        <w:rPr>
          <w:rFonts w:hint="eastAsia" w:cs="仿宋" w:asciiTheme="minorEastAsia" w:hAnsiTheme="minorEastAsia" w:eastAsiaTheme="minorEastAsia"/>
          <w:kern w:val="2"/>
          <w:highlight w:val="none"/>
        </w:rPr>
        <w:t>投标人必须是具有独立法人资格或为具有独立承担民事责任能力的其它组织（提供营业执照或事业单位法人证书或其他证明材料复印件，原件备查）；</w:t>
      </w:r>
    </w:p>
    <w:p w14:paraId="407A5212">
      <w:pPr>
        <w:pStyle w:val="2"/>
        <w:numPr>
          <w:ilvl w:val="0"/>
          <w:numId w:val="2"/>
        </w:numPr>
        <w:ind w:left="420" w:leftChars="0" w:firstLine="480" w:firstLineChars="200"/>
        <w:jc w:val="both"/>
        <w:rPr>
          <w:rFonts w:hint="default" w:cs="仿宋" w:asciiTheme="minorEastAsia" w:hAnsiTheme="minorEastAsia" w:eastAsiaTheme="minorEastAsia"/>
          <w:kern w:val="2"/>
          <w:sz w:val="24"/>
          <w:szCs w:val="24"/>
          <w:highlight w:val="none"/>
          <w:lang w:val="en-US" w:eastAsia="zh-CN" w:bidi="ar-SA"/>
        </w:rPr>
      </w:pPr>
      <w:r>
        <w:rPr>
          <w:rFonts w:hint="eastAsia" w:cs="仿宋" w:asciiTheme="minorEastAsia" w:hAnsiTheme="minorEastAsia" w:eastAsiaTheme="minorEastAsia"/>
          <w:kern w:val="2"/>
          <w:sz w:val="24"/>
          <w:szCs w:val="24"/>
          <w:highlight w:val="none"/>
          <w:lang w:val="en-US" w:eastAsia="zh-CN" w:bidi="ar-SA"/>
        </w:rPr>
        <w:t>投标人须同时具备有效的建筑装修装饰工程专业承包二级（或以上）及建筑机电安装工程专业承包二级（或以上）资质证书；且具备有效的《安全生产许可证》（提供相关证书复印件加盖投标人公章）。</w:t>
      </w:r>
    </w:p>
    <w:p w14:paraId="75932B5D">
      <w:pPr>
        <w:widowControl w:val="0"/>
        <w:numPr>
          <w:ilvl w:val="0"/>
          <w:numId w:val="2"/>
        </w:numPr>
        <w:adjustRightInd w:val="0"/>
        <w:snapToGrid w:val="0"/>
        <w:spacing w:line="400" w:lineRule="exact"/>
        <w:ind w:firstLine="480" w:firstLineChars="200"/>
        <w:jc w:val="both"/>
        <w:rPr>
          <w:rFonts w:cs="仿宋" w:asciiTheme="minorEastAsia" w:hAnsiTheme="minorEastAsia" w:eastAsiaTheme="minorEastAsia"/>
          <w:kern w:val="2"/>
          <w:highlight w:val="none"/>
        </w:rPr>
      </w:pPr>
      <w:r>
        <w:rPr>
          <w:rFonts w:hint="eastAsia" w:cs="仿宋" w:asciiTheme="minorEastAsia" w:hAnsiTheme="minorEastAsia" w:eastAsiaTheme="minorEastAsia"/>
          <w:kern w:val="2"/>
          <w:highlight w:val="none"/>
        </w:rPr>
        <w:t>参与本项目政府采购活动时不存在被有关部门禁止参与政府采购活动且在有效期内的情况（由供应商在《政府采购投标及履约承诺函》中作出声明）；</w:t>
      </w:r>
    </w:p>
    <w:p w14:paraId="29F38BEB">
      <w:pPr>
        <w:widowControl w:val="0"/>
        <w:numPr>
          <w:ilvl w:val="0"/>
          <w:numId w:val="2"/>
        </w:numPr>
        <w:adjustRightInd w:val="0"/>
        <w:snapToGrid w:val="0"/>
        <w:spacing w:line="400" w:lineRule="exact"/>
        <w:ind w:firstLine="480" w:firstLineChars="200"/>
        <w:jc w:val="both"/>
        <w:rPr>
          <w:rFonts w:cs="仿宋" w:asciiTheme="minorEastAsia" w:hAnsiTheme="minorEastAsia" w:eastAsiaTheme="minorEastAsia"/>
          <w:kern w:val="2"/>
          <w:highlight w:val="none"/>
        </w:rPr>
      </w:pPr>
      <w:r>
        <w:rPr>
          <w:rFonts w:hint="eastAsia" w:cs="仿宋" w:asciiTheme="minorEastAsia" w:hAnsiTheme="minorEastAsia" w:eastAsiaTheme="minorEastAsia"/>
          <w:kern w:val="2"/>
          <w:highlight w:val="none"/>
        </w:rPr>
        <w:t>具备《中华人民共和国政府采购法》第二十二条第一款的条件（由供应商在《政府采购投标及履约承诺函》中作出声明）；</w:t>
      </w:r>
    </w:p>
    <w:p w14:paraId="7F4B7708">
      <w:pPr>
        <w:widowControl w:val="0"/>
        <w:numPr>
          <w:ilvl w:val="0"/>
          <w:numId w:val="2"/>
        </w:numPr>
        <w:adjustRightInd w:val="0"/>
        <w:snapToGrid w:val="0"/>
        <w:spacing w:line="400" w:lineRule="exact"/>
        <w:ind w:firstLine="480" w:firstLineChars="200"/>
        <w:jc w:val="both"/>
        <w:rPr>
          <w:rFonts w:cs="仿宋" w:asciiTheme="minorEastAsia" w:hAnsiTheme="minorEastAsia" w:eastAsiaTheme="minorEastAsia"/>
          <w:kern w:val="2"/>
          <w:highlight w:val="none"/>
        </w:rPr>
      </w:pPr>
      <w:r>
        <w:rPr>
          <w:rFonts w:hint="eastAsia" w:cs="仿宋" w:asciiTheme="minorEastAsia" w:hAnsiTheme="minorEastAsia" w:eastAsiaTheme="minorEastAsia"/>
          <w:kern w:val="2"/>
          <w:highlight w:val="none"/>
        </w:rPr>
        <w:t>未被列入失信被执行人、重大税收违法失信主体、政府采购严重违法失信行为记录名单（由供应商在《政府采购投标及履约承诺函》中作出声明）；【注：采购代理机构将通过“信用中国”中“信用服务”栏的“重大税收违法失信主体”“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0D2264BF">
      <w:pPr>
        <w:widowControl w:val="0"/>
        <w:numPr>
          <w:ilvl w:val="0"/>
          <w:numId w:val="2"/>
        </w:numPr>
        <w:adjustRightInd w:val="0"/>
        <w:snapToGrid w:val="0"/>
        <w:spacing w:line="400" w:lineRule="exact"/>
        <w:ind w:firstLine="480" w:firstLineChars="200"/>
        <w:jc w:val="both"/>
        <w:rPr>
          <w:rFonts w:cs="仿宋" w:asciiTheme="minorEastAsia" w:hAnsiTheme="minorEastAsia" w:eastAsiaTheme="minorEastAsia"/>
          <w:kern w:val="2"/>
          <w:highlight w:val="none"/>
        </w:rPr>
      </w:pPr>
      <w:r>
        <w:rPr>
          <w:rFonts w:hint="eastAsia" w:cs="仿宋" w:asciiTheme="minorEastAsia" w:hAnsiTheme="minorEastAsia" w:eastAsiaTheme="minorEastAsia"/>
          <w:kern w:val="2"/>
          <w:highlight w:val="none"/>
        </w:rPr>
        <w:t>不存在《深圳市财政局政府采购供应商信用信息管理办法》（深财规〔2023〕3 号）列明的严重违法失信行为（由供应商在《政府采购投标及履约承诺函》中作出声明）；</w:t>
      </w:r>
    </w:p>
    <w:p w14:paraId="7B7FAA28">
      <w:pPr>
        <w:widowControl w:val="0"/>
        <w:numPr>
          <w:ilvl w:val="0"/>
          <w:numId w:val="2"/>
        </w:numPr>
        <w:adjustRightInd w:val="0"/>
        <w:snapToGrid w:val="0"/>
        <w:spacing w:line="400" w:lineRule="exact"/>
        <w:ind w:firstLine="480" w:firstLineChars="200"/>
        <w:jc w:val="both"/>
        <w:rPr>
          <w:rFonts w:cs="仿宋" w:asciiTheme="minorEastAsia" w:hAnsiTheme="minorEastAsia" w:eastAsiaTheme="minorEastAsia"/>
          <w:kern w:val="2"/>
          <w:highlight w:val="none"/>
        </w:rPr>
      </w:pPr>
      <w:r>
        <w:rPr>
          <w:rFonts w:hint="eastAsia" w:cs="仿宋" w:asciiTheme="minorEastAsia" w:hAnsiTheme="minorEastAsia" w:eastAsiaTheme="minorEastAsia"/>
          <w:kern w:val="2"/>
          <w:highlight w:val="none"/>
        </w:rPr>
        <w:t>为本项目提供整体设计、规范编制或者项目管理、监理、检测等服务的供应商，不得参加本项目投标。（由供应商在《政府采购投标及履约承诺函》中作出声明）；</w:t>
      </w:r>
    </w:p>
    <w:p w14:paraId="6BAFB844">
      <w:pPr>
        <w:widowControl w:val="0"/>
        <w:numPr>
          <w:ilvl w:val="0"/>
          <w:numId w:val="2"/>
        </w:numPr>
        <w:adjustRightInd w:val="0"/>
        <w:snapToGrid w:val="0"/>
        <w:spacing w:line="400" w:lineRule="exact"/>
        <w:ind w:firstLine="480" w:firstLineChars="200"/>
        <w:jc w:val="both"/>
        <w:rPr>
          <w:rFonts w:cs="仿宋" w:asciiTheme="minorEastAsia" w:hAnsiTheme="minorEastAsia" w:eastAsiaTheme="minorEastAsia"/>
          <w:kern w:val="2"/>
          <w:highlight w:val="none"/>
        </w:rPr>
      </w:pPr>
      <w:r>
        <w:rPr>
          <w:rFonts w:hint="eastAsia" w:cs="仿宋" w:asciiTheme="minorEastAsia" w:hAnsiTheme="minorEastAsia" w:eastAsiaTheme="minorEastAsia"/>
          <w:kern w:val="2"/>
          <w:highlight w:val="none"/>
        </w:rPr>
        <w:t>本项目</w:t>
      </w:r>
      <w:r>
        <w:rPr>
          <w:rFonts w:hint="eastAsia" w:cs="仿宋" w:asciiTheme="minorEastAsia" w:hAnsiTheme="minorEastAsia" w:eastAsiaTheme="minorEastAsia"/>
          <w:kern w:val="2"/>
          <w:highlight w:val="none"/>
          <w:u w:val="single"/>
        </w:rPr>
        <w:t>不接受</w:t>
      </w:r>
      <w:r>
        <w:rPr>
          <w:rFonts w:hint="eastAsia" w:cs="仿宋" w:asciiTheme="minorEastAsia" w:hAnsiTheme="minorEastAsia" w:eastAsiaTheme="minorEastAsia"/>
          <w:kern w:val="2"/>
          <w:highlight w:val="none"/>
        </w:rPr>
        <w:t>联合体投标，</w:t>
      </w:r>
      <w:r>
        <w:rPr>
          <w:rFonts w:hint="eastAsia" w:cs="仿宋" w:asciiTheme="minorEastAsia" w:hAnsiTheme="minorEastAsia" w:eastAsiaTheme="minorEastAsia"/>
          <w:kern w:val="2"/>
          <w:highlight w:val="none"/>
          <w:u w:val="single"/>
        </w:rPr>
        <w:t>不接受</w:t>
      </w:r>
      <w:r>
        <w:rPr>
          <w:rFonts w:hint="eastAsia" w:cs="仿宋" w:asciiTheme="minorEastAsia" w:hAnsiTheme="minorEastAsia" w:eastAsiaTheme="minorEastAsia"/>
          <w:kern w:val="2"/>
          <w:highlight w:val="none"/>
        </w:rPr>
        <w:t>投标人选用进口产品参与投标，不允许转包分包（由供应商在《政府采购投标及履约承诺函》中作出声明）。</w:t>
      </w:r>
    </w:p>
    <w:p w14:paraId="4F3CECBB">
      <w:pPr>
        <w:widowControl w:val="0"/>
        <w:numPr>
          <w:ilvl w:val="0"/>
          <w:numId w:val="2"/>
        </w:numPr>
        <w:adjustRightInd w:val="0"/>
        <w:snapToGrid w:val="0"/>
        <w:spacing w:line="400" w:lineRule="exact"/>
        <w:ind w:firstLine="480" w:firstLineChars="200"/>
        <w:jc w:val="both"/>
        <w:rPr>
          <w:rFonts w:cs="仿宋" w:asciiTheme="minorEastAsia" w:hAnsiTheme="minorEastAsia" w:eastAsiaTheme="minorEastAsia"/>
          <w:kern w:val="2"/>
          <w:highlight w:val="none"/>
        </w:rPr>
      </w:pPr>
      <w:r>
        <w:rPr>
          <w:rFonts w:hint="eastAsia" w:cs="仿宋" w:asciiTheme="minorEastAsia" w:hAnsiTheme="minorEastAsia" w:eastAsiaTheme="minorEastAsia"/>
          <w:kern w:val="2"/>
          <w:highlight w:val="none"/>
        </w:rPr>
        <w:t>本项目是否专门面向中小企业采购：</w:t>
      </w:r>
      <w:r>
        <w:rPr>
          <w:rFonts w:hint="eastAsia" w:cs="仿宋" w:asciiTheme="minorEastAsia" w:hAnsiTheme="minorEastAsia" w:eastAsiaTheme="minorEastAsia"/>
          <w:kern w:val="2"/>
          <w:highlight w:val="none"/>
          <w:lang w:val="en-US" w:eastAsia="zh-CN"/>
        </w:rPr>
        <w:t>是（由供应商在《中小企业声明函（服务）》或《残疾人福利性单位声明函》或《监狱企业声明函》中作出声明）</w:t>
      </w:r>
      <w:r>
        <w:rPr>
          <w:rFonts w:hint="eastAsia" w:cs="仿宋" w:asciiTheme="minorEastAsia" w:hAnsiTheme="minorEastAsia" w:eastAsiaTheme="minorEastAsia"/>
          <w:kern w:val="2"/>
          <w:highlight w:val="none"/>
        </w:rPr>
        <w:t>。</w:t>
      </w:r>
    </w:p>
    <w:p w14:paraId="01BF4604">
      <w:pPr>
        <w:widowControl w:val="0"/>
        <w:numPr>
          <w:ilvl w:val="0"/>
          <w:numId w:val="2"/>
        </w:numPr>
        <w:adjustRightInd w:val="0"/>
        <w:snapToGrid w:val="0"/>
        <w:spacing w:line="400" w:lineRule="exact"/>
        <w:ind w:firstLine="480" w:firstLineChars="200"/>
        <w:jc w:val="both"/>
        <w:rPr>
          <w:rFonts w:asciiTheme="minorEastAsia" w:hAnsiTheme="minorEastAsia" w:eastAsiaTheme="minorEastAsia"/>
          <w:b/>
          <w:bCs/>
          <w:highlight w:val="none"/>
        </w:rPr>
      </w:pPr>
      <w:r>
        <w:rPr>
          <w:rFonts w:hint="eastAsia" w:ascii="宋体" w:hAnsi="宋体" w:eastAsia="宋体"/>
          <w:color w:val="4F81BD" w:themeColor="accent1"/>
          <w:highlight w:val="none"/>
          <w14:textFill>
            <w14:solidFill>
              <w14:schemeClr w14:val="accent1"/>
            </w14:solidFill>
          </w14:textFill>
        </w:rPr>
        <w:t>不同供应商的法定代表人、主要经营负责人、项目投标授权代表人、项目负责人（如有）、主要技术人员（如有）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如发现不同投标供应商的相关信息存在上述“不得”的情形，作投标无效处理）。</w:t>
      </w:r>
    </w:p>
    <w:p w14:paraId="5CBDE0B5">
      <w:pPr>
        <w:pStyle w:val="9"/>
        <w:spacing w:after="0"/>
        <w:ind w:firstLine="482" w:firstLineChars="200"/>
        <w:rPr>
          <w:rFonts w:asciiTheme="minorEastAsia" w:hAnsiTheme="minorEastAsia" w:eastAsiaTheme="minorEastAsia"/>
          <w:b/>
          <w:bCs/>
          <w:highlight w:val="none"/>
        </w:rPr>
      </w:pPr>
      <w:r>
        <w:rPr>
          <w:rFonts w:hint="eastAsia" w:asciiTheme="minorEastAsia" w:hAnsiTheme="minorEastAsia" w:eastAsiaTheme="minorEastAsia"/>
          <w:b/>
          <w:bCs/>
          <w:highlight w:val="none"/>
        </w:rPr>
        <w:t>本项目所属行业类型为：</w:t>
      </w:r>
      <w:r>
        <w:rPr>
          <w:rFonts w:hint="eastAsia" w:asciiTheme="minorEastAsia" w:hAnsiTheme="minorEastAsia" w:eastAsiaTheme="minorEastAsia"/>
          <w:b/>
          <w:bCs/>
          <w:highlight w:val="none"/>
          <w:u w:val="single"/>
        </w:rPr>
        <w:t xml:space="preserve">  </w:t>
      </w:r>
      <w:r>
        <w:rPr>
          <w:rFonts w:hint="eastAsia" w:asciiTheme="minorEastAsia" w:hAnsiTheme="minorEastAsia" w:eastAsiaTheme="minorEastAsia"/>
          <w:b/>
          <w:bCs/>
          <w:highlight w:val="none"/>
          <w:u w:val="single"/>
          <w:lang w:val="en-US" w:eastAsia="zh-CN"/>
        </w:rPr>
        <w:t>建筑业</w:t>
      </w:r>
      <w:r>
        <w:rPr>
          <w:rFonts w:hint="eastAsia" w:asciiTheme="minorEastAsia" w:hAnsiTheme="minorEastAsia" w:eastAsiaTheme="minorEastAsia"/>
          <w:b/>
          <w:bCs/>
          <w:highlight w:val="none"/>
          <w:u w:val="single"/>
        </w:rPr>
        <w:t xml:space="preserve">  </w:t>
      </w:r>
      <w:r>
        <w:rPr>
          <w:rFonts w:hint="eastAsia" w:asciiTheme="minorEastAsia" w:hAnsiTheme="minorEastAsia" w:eastAsiaTheme="minorEastAsia"/>
          <w:b/>
          <w:bCs/>
          <w:highlight w:val="none"/>
        </w:rPr>
        <w:t>。</w:t>
      </w:r>
    </w:p>
    <w:p w14:paraId="0A8C25EF">
      <w:pPr>
        <w:ind w:firstLine="480" w:firstLineChars="200"/>
        <w:jc w:val="both"/>
        <w:rPr>
          <w:rFonts w:asciiTheme="minorEastAsia" w:hAnsiTheme="minorEastAsia" w:eastAsiaTheme="minorEastAsia"/>
          <w:highlight w:val="none"/>
        </w:rPr>
      </w:pPr>
      <w:r>
        <w:rPr>
          <w:rFonts w:hint="eastAsia" w:asciiTheme="minorEastAsia" w:hAnsiTheme="minorEastAsia" w:eastAsiaTheme="minorEastAsia"/>
          <w:highlight w:val="none"/>
        </w:rPr>
        <w:t>注：（1）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14:paraId="3D97ED82">
      <w:pPr>
        <w:ind w:firstLine="480" w:firstLineChars="200"/>
        <w:jc w:val="both"/>
        <w:rPr>
          <w:rFonts w:asciiTheme="minorEastAsia" w:hAnsiTheme="minorEastAsia" w:eastAsiaTheme="minorEastAsia"/>
          <w:highlight w:val="none"/>
        </w:rPr>
      </w:pPr>
      <w:r>
        <w:rPr>
          <w:rFonts w:hint="eastAsia" w:asciiTheme="minorEastAsia" w:hAnsiTheme="minorEastAsia" w:eastAsiaTheme="minorEastAsia"/>
          <w:highlight w:val="none"/>
        </w:rPr>
        <w:t>（2）</w:t>
      </w:r>
      <w:r>
        <w:rPr>
          <w:rFonts w:hint="eastAsia" w:cs="仿宋" w:asciiTheme="minorEastAsia" w:hAnsiTheme="minorEastAsia" w:eastAsiaTheme="minorEastAsia"/>
          <w:color w:val="FF0000"/>
          <w:highlight w:val="none"/>
        </w:rPr>
        <w:t>采购代理机构将通过国家企业信用信息公示系统(https://www.gsxt.gov.cn/index.html）或机关赋码和事业单位登记管理网（http://gjsy.gov.cn/sydwfrxxcx/)或全国社会组织信用信息公示平台（https://xxgs.chinanpo.mca.gov.cn/gsxt/newList 等网站查询供应商信息，相关信息以截标当日的查询结果为准</w:t>
      </w:r>
      <w:r>
        <w:rPr>
          <w:rFonts w:hint="eastAsia" w:asciiTheme="minorEastAsia" w:hAnsiTheme="minorEastAsia" w:eastAsiaTheme="minorEastAsia"/>
          <w:highlight w:val="none"/>
        </w:rPr>
        <w:t>；</w:t>
      </w:r>
    </w:p>
    <w:p w14:paraId="087F6A19">
      <w:pPr>
        <w:ind w:firstLine="480" w:firstLineChars="200"/>
        <w:jc w:val="both"/>
        <w:rPr>
          <w:rFonts w:asciiTheme="minorEastAsia" w:hAnsiTheme="minorEastAsia" w:eastAsiaTheme="minorEastAsia"/>
          <w:color w:val="4F81BD" w:themeColor="accent1"/>
          <w:highlight w:val="none"/>
          <w14:textFill>
            <w14:solidFill>
              <w14:schemeClr w14:val="accent1"/>
            </w14:solidFill>
          </w14:textFill>
        </w:rPr>
      </w:pPr>
      <w:r>
        <w:rPr>
          <w:rFonts w:hint="eastAsia" w:asciiTheme="minorEastAsia" w:hAnsiTheme="minorEastAsia" w:eastAsiaTheme="minorEastAsia"/>
          <w:color w:val="4F81BD" w:themeColor="accent1"/>
          <w:highlight w:val="none"/>
          <w14:textFill>
            <w14:solidFill>
              <w14:schemeClr w14:val="accent1"/>
            </w14:solidFill>
          </w14:textFill>
        </w:rPr>
        <w:t>（3）供应商投标（上传投标文件）请先行办理注册手续，具体请按照本公告“六、其他补充事宜”相关内容指引办理。</w:t>
      </w:r>
    </w:p>
    <w:p w14:paraId="1B15FAB4">
      <w:pPr>
        <w:ind w:firstLine="482" w:firstLineChars="200"/>
        <w:rPr>
          <w:rFonts w:cs="宋体" w:asciiTheme="minorEastAsia" w:hAnsiTheme="minorEastAsia" w:eastAsiaTheme="minorEastAsia"/>
          <w:b/>
          <w:color w:val="000000" w:themeColor="text1"/>
          <w:szCs w:val="21"/>
          <w:highlight w:val="none"/>
          <w14:textFill>
            <w14:solidFill>
              <w14:schemeClr w14:val="tx1"/>
            </w14:solidFill>
          </w14:textFill>
        </w:rPr>
      </w:pPr>
    </w:p>
    <w:p w14:paraId="353F9904">
      <w:pPr>
        <w:ind w:firstLine="482" w:firstLineChars="200"/>
        <w:rPr>
          <w:rFonts w:cs="宋体" w:asciiTheme="minorEastAsia" w:hAnsiTheme="minorEastAsia" w:eastAsiaTheme="minorEastAsia"/>
          <w:b/>
          <w:color w:val="000000" w:themeColor="text1"/>
          <w:szCs w:val="21"/>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三、获取招标文件</w:t>
      </w:r>
    </w:p>
    <w:p w14:paraId="63DE0F2F">
      <w:pPr>
        <w:spacing w:line="40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时间：自招标公告发布之日起至</w:t>
      </w:r>
      <w:r>
        <w:rPr>
          <w:rFonts w:hint="eastAsia" w:cs="宋体" w:asciiTheme="minorEastAsia" w:hAnsiTheme="minorEastAsia" w:eastAsiaTheme="minorEastAsia"/>
          <w:color w:val="FF0000"/>
          <w:highlight w:val="none"/>
        </w:rPr>
        <w:t>2025年4月21日9时00分00秒</w:t>
      </w:r>
      <w:r>
        <w:rPr>
          <w:rFonts w:hint="eastAsia" w:cs="宋体" w:asciiTheme="minorEastAsia" w:hAnsiTheme="minorEastAsia" w:eastAsiaTheme="minorEastAsia"/>
          <w:highlight w:val="none"/>
        </w:rPr>
        <w:t xml:space="preserve">（北京时间） </w:t>
      </w:r>
    </w:p>
    <w:p w14:paraId="58F96B05">
      <w:pPr>
        <w:spacing w:line="40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地点：登陆深圳政府采购自行采购系统统一用户中心</w:t>
      </w:r>
      <w:r>
        <w:rPr>
          <w:rFonts w:cs="宋体" w:asciiTheme="minorEastAsia" w:hAnsiTheme="minorEastAsia" w:eastAsiaTheme="minorEastAsia"/>
          <w:highlight w:val="none"/>
        </w:rPr>
        <w:t>https://trade.szggzy.com/ggzy/center/#/login</w:t>
      </w:r>
      <w:r>
        <w:rPr>
          <w:rFonts w:hint="eastAsia" w:cs="宋体" w:asciiTheme="minorEastAsia" w:hAnsiTheme="minorEastAsia" w:eastAsiaTheme="minorEastAsia"/>
          <w:highlight w:val="none"/>
        </w:rPr>
        <w:t>下载本项目的招标文件。</w:t>
      </w:r>
    </w:p>
    <w:p w14:paraId="738B7CB3">
      <w:pPr>
        <w:spacing w:line="40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 xml:space="preserve">方式：在线下载。 </w:t>
      </w:r>
    </w:p>
    <w:p w14:paraId="6768EB93">
      <w:pPr>
        <w:pStyle w:val="2"/>
        <w:ind w:firstLine="480"/>
        <w:rPr>
          <w:rFonts w:asciiTheme="minorEastAsia" w:hAnsiTheme="minorEastAsia" w:eastAsiaTheme="minorEastAsia"/>
          <w:highlight w:val="none"/>
        </w:rPr>
      </w:pPr>
    </w:p>
    <w:p w14:paraId="21AAD5C8">
      <w:pPr>
        <w:ind w:firstLine="482" w:firstLineChars="200"/>
        <w:rPr>
          <w:rFonts w:cs="宋体" w:asciiTheme="minorEastAsia" w:hAnsiTheme="minorEastAsia" w:eastAsiaTheme="minorEastAsia"/>
          <w:b/>
          <w:color w:val="000000" w:themeColor="text1"/>
          <w:szCs w:val="21"/>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四、提交投标文件截止时间</w:t>
      </w:r>
    </w:p>
    <w:p w14:paraId="30E0E9EA">
      <w:pPr>
        <w:wordWrap w:val="0"/>
        <w:spacing w:line="400" w:lineRule="exact"/>
        <w:ind w:firstLine="480" w:firstLineChars="200"/>
        <w:jc w:val="both"/>
        <w:rPr>
          <w:rFonts w:cs="宋体" w:asciiTheme="minorEastAsia" w:hAnsiTheme="minorEastAsia" w:eastAsiaTheme="minorEastAsia"/>
          <w:highlight w:val="none"/>
        </w:rPr>
      </w:pPr>
      <w:r>
        <w:rPr>
          <w:rFonts w:cs="宋体" w:asciiTheme="minorEastAsia" w:hAnsiTheme="minorEastAsia" w:eastAsiaTheme="minorEastAsia"/>
          <w:highlight w:val="none"/>
        </w:rPr>
        <w:t>1</w:t>
      </w:r>
      <w:r>
        <w:rPr>
          <w:rFonts w:hint="eastAsia" w:cs="宋体" w:asciiTheme="minorEastAsia" w:hAnsiTheme="minorEastAsia" w:eastAsiaTheme="minorEastAsia"/>
          <w:highlight w:val="none"/>
        </w:rPr>
        <w:t>投标文件递交方式</w:t>
      </w:r>
      <w:r>
        <w:rPr>
          <w:rFonts w:cs="宋体" w:asciiTheme="minorEastAsia" w:hAnsiTheme="minorEastAsia" w:eastAsiaTheme="minorEastAsia"/>
          <w:highlight w:val="none"/>
        </w:rPr>
        <w:t xml:space="preserve"> </w:t>
      </w:r>
      <w:r>
        <w:rPr>
          <w:rFonts w:hint="eastAsia" w:cs="宋体" w:asciiTheme="minorEastAsia" w:hAnsiTheme="minorEastAsia" w:eastAsiaTheme="minorEastAsia"/>
          <w:highlight w:val="none"/>
        </w:rPr>
        <w:t>：本项目实行网上投标，采用电子投标文件。投标截止时间及投标时间均以公告为准。</w:t>
      </w:r>
    </w:p>
    <w:p w14:paraId="593B688A">
      <w:pPr>
        <w:wordWrap w:val="0"/>
        <w:spacing w:line="400" w:lineRule="exact"/>
        <w:ind w:firstLine="480" w:firstLineChars="200"/>
        <w:jc w:val="both"/>
        <w:rPr>
          <w:rFonts w:cs="宋体" w:asciiTheme="minorEastAsia" w:hAnsiTheme="minorEastAsia" w:eastAsiaTheme="minorEastAsia"/>
          <w:highlight w:val="none"/>
        </w:rPr>
      </w:pPr>
      <w:r>
        <w:rPr>
          <w:rFonts w:cs="宋体" w:asciiTheme="minorEastAsia" w:hAnsiTheme="minorEastAsia" w:eastAsiaTheme="minorEastAsia"/>
          <w:highlight w:val="none"/>
        </w:rPr>
        <w:t>2.</w:t>
      </w:r>
      <w:r>
        <w:rPr>
          <w:rFonts w:hint="eastAsia" w:cs="宋体" w:asciiTheme="minorEastAsia" w:hAnsiTheme="minorEastAsia" w:eastAsiaTheme="minorEastAsia"/>
          <w:highlight w:val="none"/>
        </w:rPr>
        <w:t>投标截止时间</w:t>
      </w:r>
      <w:r>
        <w:rPr>
          <w:rFonts w:cs="宋体" w:asciiTheme="minorEastAsia" w:hAnsiTheme="minorEastAsia" w:eastAsiaTheme="minorEastAsia"/>
          <w:highlight w:val="none"/>
        </w:rPr>
        <w:t xml:space="preserve">: </w:t>
      </w:r>
      <w:r>
        <w:rPr>
          <w:rFonts w:hint="eastAsia" w:cs="宋体" w:asciiTheme="minorEastAsia" w:hAnsiTheme="minorEastAsia" w:eastAsiaTheme="minorEastAsia"/>
          <w:color w:val="FF0000"/>
          <w:highlight w:val="none"/>
        </w:rPr>
        <w:t>2025年4月21日9时00分00秒</w:t>
      </w:r>
      <w:r>
        <w:rPr>
          <w:rFonts w:hint="eastAsia" w:cs="宋体" w:asciiTheme="minorEastAsia" w:hAnsiTheme="minorEastAsia" w:eastAsiaTheme="minorEastAsia"/>
          <w:highlight w:val="none"/>
        </w:rPr>
        <w:t>（北京时间）</w:t>
      </w:r>
    </w:p>
    <w:p w14:paraId="6FEB6508">
      <w:pPr>
        <w:wordWrap w:val="0"/>
        <w:spacing w:line="400" w:lineRule="exact"/>
        <w:ind w:firstLine="480" w:firstLineChars="200"/>
        <w:jc w:val="both"/>
        <w:rPr>
          <w:rFonts w:cs="宋体" w:asciiTheme="minorEastAsia" w:hAnsiTheme="minorEastAsia" w:eastAsiaTheme="minorEastAsia"/>
          <w:highlight w:val="none"/>
        </w:rPr>
      </w:pPr>
      <w:r>
        <w:rPr>
          <w:rFonts w:cs="宋体" w:asciiTheme="minorEastAsia" w:hAnsiTheme="minorEastAsia" w:eastAsiaTheme="minorEastAsia"/>
          <w:highlight w:val="none"/>
        </w:rPr>
        <w:t>3.</w:t>
      </w:r>
      <w:r>
        <w:rPr>
          <w:rFonts w:hint="eastAsia" w:cs="宋体" w:asciiTheme="minorEastAsia" w:hAnsiTheme="minorEastAsia" w:eastAsiaTheme="minorEastAsia"/>
          <w:highlight w:val="none"/>
        </w:rPr>
        <w:t>投标文件要求</w:t>
      </w:r>
      <w:r>
        <w:rPr>
          <w:rFonts w:cs="宋体" w:asciiTheme="minorEastAsia" w:hAnsiTheme="minorEastAsia" w:eastAsiaTheme="minorEastAsia"/>
          <w:highlight w:val="none"/>
        </w:rPr>
        <w:t>:</w:t>
      </w:r>
      <w:r>
        <w:rPr>
          <w:rFonts w:hint="eastAsia" w:cs="宋体" w:asciiTheme="minorEastAsia" w:hAnsiTheme="minorEastAsia" w:eastAsiaTheme="minorEastAsia"/>
          <w:highlight w:val="none"/>
        </w:rPr>
        <w:t>详见采购文件。</w:t>
      </w:r>
    </w:p>
    <w:p w14:paraId="348FDF2A">
      <w:pPr>
        <w:ind w:firstLine="482" w:firstLineChars="200"/>
        <w:rPr>
          <w:rFonts w:cs="宋体" w:asciiTheme="minorEastAsia" w:hAnsiTheme="minorEastAsia" w:eastAsiaTheme="minorEastAsia"/>
          <w:b/>
          <w:color w:val="000000" w:themeColor="text1"/>
          <w:szCs w:val="21"/>
          <w:highlight w:val="none"/>
          <w14:textFill>
            <w14:solidFill>
              <w14:schemeClr w14:val="tx1"/>
            </w14:solidFill>
          </w14:textFill>
        </w:rPr>
      </w:pPr>
    </w:p>
    <w:p w14:paraId="0E712075">
      <w:pPr>
        <w:ind w:firstLine="482" w:firstLineChars="200"/>
        <w:rPr>
          <w:rFonts w:cs="宋体" w:asciiTheme="minorEastAsia" w:hAnsiTheme="minorEastAsia" w:eastAsiaTheme="minorEastAsia"/>
          <w:b/>
          <w:color w:val="000000" w:themeColor="text1"/>
          <w:szCs w:val="21"/>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五、开标</w:t>
      </w:r>
      <w:r>
        <w:rPr>
          <w:rFonts w:cs="宋体" w:asciiTheme="minorEastAsia" w:hAnsiTheme="minorEastAsia" w:eastAsiaTheme="minorEastAsia"/>
          <w:b/>
          <w:color w:val="000000" w:themeColor="text1"/>
          <w:szCs w:val="21"/>
          <w:highlight w:val="none"/>
          <w14:textFill>
            <w14:solidFill>
              <w14:schemeClr w14:val="tx1"/>
            </w14:solidFill>
          </w14:textFill>
        </w:rPr>
        <w:t>/</w:t>
      </w:r>
      <w:r>
        <w:rPr>
          <w:rFonts w:hint="eastAsia" w:cs="宋体" w:asciiTheme="minorEastAsia" w:hAnsiTheme="minorEastAsia" w:eastAsiaTheme="minorEastAsia"/>
          <w:b/>
          <w:color w:val="000000" w:themeColor="text1"/>
          <w:szCs w:val="21"/>
          <w:highlight w:val="none"/>
          <w14:textFill>
            <w14:solidFill>
              <w14:schemeClr w14:val="tx1"/>
            </w14:solidFill>
          </w14:textFill>
        </w:rPr>
        <w:t>谈判时间和地点</w:t>
      </w:r>
    </w:p>
    <w:p w14:paraId="152F6189">
      <w:pPr>
        <w:spacing w:line="400" w:lineRule="exact"/>
        <w:ind w:firstLine="480" w:firstLineChars="200"/>
        <w:rPr>
          <w:rFonts w:cs="宋体" w:asciiTheme="minorEastAsia" w:hAnsiTheme="minorEastAsia" w:eastAsiaTheme="minorEastAsia"/>
          <w:highlight w:val="none"/>
        </w:rPr>
      </w:pPr>
      <w:r>
        <w:rPr>
          <w:rFonts w:cs="宋体" w:asciiTheme="minorEastAsia" w:hAnsiTheme="minorEastAsia" w:eastAsiaTheme="minorEastAsia"/>
          <w:highlight w:val="none"/>
        </w:rPr>
        <w:t>1.</w:t>
      </w:r>
      <w:r>
        <w:rPr>
          <w:rFonts w:hint="eastAsia" w:cs="宋体" w:asciiTheme="minorEastAsia" w:hAnsiTheme="minorEastAsia" w:eastAsiaTheme="minorEastAsia"/>
          <w:highlight w:val="none"/>
        </w:rPr>
        <w:t>开标</w:t>
      </w:r>
      <w:r>
        <w:rPr>
          <w:rFonts w:cs="宋体" w:asciiTheme="minorEastAsia" w:hAnsiTheme="minorEastAsia" w:eastAsiaTheme="minorEastAsia"/>
          <w:highlight w:val="none"/>
        </w:rPr>
        <w:t>/</w:t>
      </w:r>
      <w:r>
        <w:rPr>
          <w:rFonts w:hint="eastAsia" w:cs="宋体" w:asciiTheme="minorEastAsia" w:hAnsiTheme="minorEastAsia" w:eastAsiaTheme="minorEastAsia"/>
          <w:highlight w:val="none"/>
        </w:rPr>
        <w:t>谈判时间：</w:t>
      </w:r>
      <w:r>
        <w:rPr>
          <w:rFonts w:hint="eastAsia" w:cs="宋体" w:asciiTheme="minorEastAsia" w:hAnsiTheme="minorEastAsia" w:eastAsiaTheme="minorEastAsia"/>
          <w:color w:val="FF0000"/>
          <w:highlight w:val="none"/>
        </w:rPr>
        <w:t>2025年4月21日9时00分00秒</w:t>
      </w:r>
      <w:r>
        <w:rPr>
          <w:rFonts w:hint="eastAsia" w:cs="宋体" w:asciiTheme="minorEastAsia" w:hAnsiTheme="minorEastAsia" w:eastAsiaTheme="minorEastAsia"/>
          <w:highlight w:val="none"/>
        </w:rPr>
        <w:t>（北京时间）</w:t>
      </w:r>
    </w:p>
    <w:p w14:paraId="24F6E5F2">
      <w:pPr>
        <w:spacing w:line="400" w:lineRule="exact"/>
        <w:ind w:firstLine="480" w:firstLineChars="200"/>
        <w:rPr>
          <w:rFonts w:cs="宋体" w:asciiTheme="minorEastAsia" w:hAnsiTheme="minorEastAsia" w:eastAsiaTheme="minorEastAsia"/>
          <w:highlight w:val="none"/>
        </w:rPr>
      </w:pPr>
      <w:r>
        <w:rPr>
          <w:rFonts w:cs="宋体" w:asciiTheme="minorEastAsia" w:hAnsiTheme="minorEastAsia" w:eastAsiaTheme="minorEastAsia"/>
          <w:highlight w:val="none"/>
        </w:rPr>
        <w:t>2.</w:t>
      </w:r>
      <w:r>
        <w:rPr>
          <w:rFonts w:hint="eastAsia" w:cs="宋体" w:asciiTheme="minorEastAsia" w:hAnsiTheme="minorEastAsia" w:eastAsiaTheme="minorEastAsia"/>
          <w:highlight w:val="none"/>
        </w:rPr>
        <w:t>开标</w:t>
      </w:r>
      <w:r>
        <w:rPr>
          <w:rFonts w:cs="宋体" w:asciiTheme="minorEastAsia" w:hAnsiTheme="minorEastAsia" w:eastAsiaTheme="minorEastAsia"/>
          <w:highlight w:val="none"/>
        </w:rPr>
        <w:t>/</w:t>
      </w:r>
      <w:r>
        <w:rPr>
          <w:rFonts w:hint="eastAsia" w:cs="宋体" w:asciiTheme="minorEastAsia" w:hAnsiTheme="minorEastAsia" w:eastAsiaTheme="minorEastAsia"/>
          <w:highlight w:val="none"/>
        </w:rPr>
        <w:t>谈判地点：深圳政府采购自行采购系统网上开标大厅。</w:t>
      </w:r>
    </w:p>
    <w:p w14:paraId="2EE04CA8">
      <w:pPr>
        <w:ind w:firstLine="482" w:firstLineChars="200"/>
        <w:rPr>
          <w:rFonts w:cs="宋体" w:asciiTheme="minorEastAsia" w:hAnsiTheme="minorEastAsia" w:eastAsiaTheme="minorEastAsia"/>
          <w:b/>
          <w:color w:val="000000" w:themeColor="text1"/>
          <w:szCs w:val="21"/>
          <w:highlight w:val="none"/>
          <w14:textFill>
            <w14:solidFill>
              <w14:schemeClr w14:val="tx1"/>
            </w14:solidFill>
          </w14:textFill>
        </w:rPr>
      </w:pPr>
    </w:p>
    <w:p w14:paraId="6DE99767">
      <w:pPr>
        <w:ind w:firstLine="482" w:firstLineChars="200"/>
        <w:rPr>
          <w:rFonts w:cs="宋体" w:asciiTheme="minorEastAsia" w:hAnsiTheme="minorEastAsia" w:eastAsiaTheme="minorEastAsia"/>
          <w:b/>
          <w:color w:val="000000" w:themeColor="text1"/>
          <w:szCs w:val="21"/>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六、其他补充事宜</w:t>
      </w:r>
    </w:p>
    <w:p w14:paraId="15E023C5">
      <w:pPr>
        <w:wordWrap w:val="0"/>
        <w:spacing w:line="400" w:lineRule="exact"/>
        <w:ind w:firstLine="480" w:firstLineChars="200"/>
        <w:jc w:val="both"/>
        <w:rPr>
          <w:rFonts w:cs="宋体" w:asciiTheme="minorEastAsia" w:hAnsiTheme="minorEastAsia" w:eastAsiaTheme="minorEastAsia"/>
          <w:highlight w:val="none"/>
        </w:rPr>
      </w:pPr>
      <w:r>
        <w:rPr>
          <w:rFonts w:cs="宋体" w:asciiTheme="minorEastAsia" w:hAnsiTheme="minorEastAsia" w:eastAsiaTheme="minorEastAsia"/>
          <w:highlight w:val="none"/>
        </w:rPr>
        <w:t>1.</w:t>
      </w:r>
      <w:r>
        <w:rPr>
          <w:rFonts w:hint="eastAsia" w:cs="宋体" w:asciiTheme="minorEastAsia" w:hAnsiTheme="minorEastAsia" w:eastAsiaTheme="minorEastAsia"/>
          <w:highlight w:val="none"/>
        </w:rPr>
        <w:t>关于在线解密：如投标人的投标文件为加密文件，投标人须在开标当日</w:t>
      </w:r>
      <w:r>
        <w:rPr>
          <w:rFonts w:hint="eastAsia" w:cs="宋体" w:asciiTheme="minorEastAsia" w:hAnsiTheme="minorEastAsia" w:eastAsiaTheme="minorEastAsia"/>
          <w:highlight w:val="none"/>
          <w:lang w:val="en-US" w:eastAsia="zh-CN"/>
        </w:rPr>
        <w:t>9</w:t>
      </w:r>
      <w:r>
        <w:rPr>
          <w:rFonts w:cs="宋体" w:asciiTheme="minorEastAsia" w:hAnsiTheme="minorEastAsia" w:eastAsiaTheme="minorEastAsia"/>
          <w:highlight w:val="none"/>
        </w:rPr>
        <w:t>:</w:t>
      </w:r>
      <w:r>
        <w:rPr>
          <w:rFonts w:hint="eastAsia" w:cs="宋体" w:asciiTheme="minorEastAsia" w:hAnsiTheme="minorEastAsia" w:eastAsiaTheme="minorEastAsia"/>
          <w:highlight w:val="none"/>
          <w:lang w:val="en-US" w:eastAsia="zh-CN"/>
        </w:rPr>
        <w:t>00</w:t>
      </w:r>
      <w:r>
        <w:rPr>
          <w:rFonts w:cs="宋体" w:asciiTheme="minorEastAsia" w:hAnsiTheme="minorEastAsia" w:eastAsiaTheme="minorEastAsia"/>
          <w:highlight w:val="none"/>
        </w:rPr>
        <w:t>-</w:t>
      </w:r>
      <w:r>
        <w:rPr>
          <w:rFonts w:hint="eastAsia" w:cs="宋体" w:asciiTheme="minorEastAsia" w:hAnsiTheme="minorEastAsia" w:eastAsiaTheme="minorEastAsia"/>
          <w:highlight w:val="none"/>
          <w:lang w:val="en-US" w:eastAsia="zh-CN"/>
        </w:rPr>
        <w:t>10</w:t>
      </w:r>
      <w:r>
        <w:rPr>
          <w:rFonts w:cs="宋体" w:asciiTheme="minorEastAsia" w:hAnsiTheme="minorEastAsia" w:eastAsiaTheme="minorEastAsia"/>
          <w:highlight w:val="none"/>
        </w:rPr>
        <w:t>:</w:t>
      </w:r>
      <w:r>
        <w:rPr>
          <w:rFonts w:hint="eastAsia" w:cs="宋体" w:asciiTheme="minorEastAsia" w:hAnsiTheme="minorEastAsia" w:eastAsiaTheme="minorEastAsia"/>
          <w:highlight w:val="none"/>
          <w:lang w:val="en-US" w:eastAsia="zh-CN"/>
        </w:rPr>
        <w:t>0</w:t>
      </w:r>
      <w:r>
        <w:rPr>
          <w:rFonts w:cs="宋体" w:asciiTheme="minorEastAsia" w:hAnsiTheme="minorEastAsia" w:eastAsiaTheme="minorEastAsia"/>
          <w:highlight w:val="none"/>
        </w:rPr>
        <w:t>0</w:t>
      </w:r>
      <w:r>
        <w:rPr>
          <w:rFonts w:hint="eastAsia" w:cs="宋体" w:asciiTheme="minorEastAsia" w:hAnsiTheme="minorEastAsia" w:eastAsiaTheme="minorEastAsia"/>
          <w:highlight w:val="none"/>
        </w:rPr>
        <w:t>期</w:t>
      </w:r>
      <w:bookmarkStart w:id="126" w:name="_GoBack"/>
      <w:bookmarkEnd w:id="126"/>
      <w:r>
        <w:rPr>
          <w:rFonts w:hint="eastAsia" w:cs="宋体" w:asciiTheme="minorEastAsia" w:hAnsiTheme="minorEastAsia" w:eastAsiaTheme="minorEastAsia"/>
          <w:highlight w:val="none"/>
        </w:rPr>
        <w:t>间进行解密，逾期未解密的作无效处理。解密方法：登录“深圳政府采购自行采购系统统一用户中心（</w:t>
      </w:r>
      <w:r>
        <w:rPr>
          <w:rFonts w:cs="宋体" w:asciiTheme="minorEastAsia" w:hAnsiTheme="minorEastAsia" w:eastAsiaTheme="minorEastAsia"/>
          <w:highlight w:val="none"/>
        </w:rPr>
        <w:t>https://trade.szggzy.com/ggzy/center/#/login</w:t>
      </w:r>
      <w:r>
        <w:rPr>
          <w:rFonts w:hint="eastAsia" w:cs="宋体" w:asciiTheme="minorEastAsia" w:hAnsiTheme="minorEastAsia" w:eastAsiaTheme="minorEastAsia"/>
          <w:highlight w:val="none"/>
        </w:rPr>
        <w:t>）”，使用本单位制作电子投标文件同一个电子密钥，在系统中进行在线解密、查询开标情况。</w:t>
      </w:r>
      <w:r>
        <w:rPr>
          <w:rFonts w:cs="宋体" w:asciiTheme="minorEastAsia" w:hAnsiTheme="minorEastAsia" w:eastAsiaTheme="minorEastAsia"/>
          <w:highlight w:val="none"/>
        </w:rPr>
        <w:t xml:space="preserve"> </w:t>
      </w:r>
    </w:p>
    <w:p w14:paraId="3C6EBBC0">
      <w:pPr>
        <w:wordWrap w:val="0"/>
        <w:spacing w:line="400" w:lineRule="exact"/>
        <w:ind w:firstLine="480" w:firstLineChars="200"/>
        <w:jc w:val="both"/>
        <w:rPr>
          <w:rFonts w:cs="宋体" w:asciiTheme="minorEastAsia" w:hAnsiTheme="minorEastAsia" w:eastAsiaTheme="minorEastAsia"/>
          <w:highlight w:val="none"/>
        </w:rPr>
      </w:pPr>
      <w:r>
        <w:rPr>
          <w:rFonts w:cs="宋体" w:asciiTheme="minorEastAsia" w:hAnsiTheme="minorEastAsia" w:eastAsiaTheme="minorEastAsia"/>
          <w:highlight w:val="none"/>
        </w:rPr>
        <w:t>2.</w:t>
      </w:r>
      <w:r>
        <w:rPr>
          <w:rFonts w:hint="eastAsia" w:cs="宋体" w:asciiTheme="minorEastAsia" w:hAnsiTheme="minorEastAsia" w:eastAsiaTheme="minorEastAsia"/>
          <w:highlight w:val="none"/>
        </w:rPr>
        <w:t>供应商投标（上传投标文件）必须先行办理注册手续，具体请按照深圳公共资源交易网</w:t>
      </w:r>
      <w:r>
        <w:rPr>
          <w:rFonts w:cs="宋体" w:asciiTheme="minorEastAsia" w:hAnsiTheme="minorEastAsia" w:eastAsiaTheme="minorEastAsia"/>
          <w:highlight w:val="none"/>
        </w:rPr>
        <w:t>/</w:t>
      </w:r>
      <w:r>
        <w:rPr>
          <w:rFonts w:hint="eastAsia" w:cs="宋体" w:asciiTheme="minorEastAsia" w:hAnsiTheme="minorEastAsia" w:eastAsiaTheme="minorEastAsia"/>
          <w:highlight w:val="none"/>
        </w:rPr>
        <w:t>交易服务指南</w:t>
      </w:r>
      <w:r>
        <w:rPr>
          <w:rFonts w:cs="宋体" w:asciiTheme="minorEastAsia" w:hAnsiTheme="minorEastAsia" w:eastAsiaTheme="minorEastAsia"/>
          <w:highlight w:val="none"/>
        </w:rPr>
        <w:t>/</w:t>
      </w:r>
      <w:r>
        <w:rPr>
          <w:rFonts w:hint="eastAsia" w:cs="宋体" w:asciiTheme="minorEastAsia" w:hAnsiTheme="minorEastAsia" w:eastAsiaTheme="minorEastAsia"/>
          <w:highlight w:val="none"/>
        </w:rPr>
        <w:t>资料下载</w:t>
      </w:r>
      <w:r>
        <w:rPr>
          <w:rFonts w:cs="宋体" w:asciiTheme="minorEastAsia" w:hAnsiTheme="minorEastAsia" w:eastAsiaTheme="minorEastAsia"/>
          <w:highlight w:val="none"/>
        </w:rPr>
        <w:t>/</w:t>
      </w:r>
      <w:r>
        <w:rPr>
          <w:rFonts w:hint="eastAsia" w:cs="宋体" w:asciiTheme="minorEastAsia" w:hAnsiTheme="minorEastAsia" w:eastAsiaTheme="minorEastAsia"/>
          <w:highlight w:val="none"/>
        </w:rPr>
        <w:t>深圳自行采购系统用户操作指引（供应商）相关内容指引办理。</w:t>
      </w:r>
    </w:p>
    <w:p w14:paraId="7F257928">
      <w:pPr>
        <w:ind w:firstLine="482" w:firstLineChars="200"/>
        <w:rPr>
          <w:rFonts w:cs="宋体" w:asciiTheme="minorEastAsia" w:hAnsiTheme="minorEastAsia" w:eastAsiaTheme="minorEastAsia"/>
          <w:b/>
          <w:color w:val="000000" w:themeColor="text1"/>
          <w:szCs w:val="21"/>
          <w:highlight w:val="none"/>
          <w14:textFill>
            <w14:solidFill>
              <w14:schemeClr w14:val="tx1"/>
            </w14:solidFill>
          </w14:textFill>
        </w:rPr>
      </w:pPr>
    </w:p>
    <w:p w14:paraId="553F86C1">
      <w:pPr>
        <w:ind w:firstLine="482" w:firstLineChars="200"/>
        <w:rPr>
          <w:rFonts w:cs="宋体" w:asciiTheme="minorEastAsia" w:hAnsiTheme="minorEastAsia" w:eastAsiaTheme="minorEastAsia"/>
          <w:b/>
          <w:color w:val="000000" w:themeColor="text1"/>
          <w:szCs w:val="21"/>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七、异议</w:t>
      </w:r>
      <w:r>
        <w:rPr>
          <w:rFonts w:cs="宋体" w:asciiTheme="minorEastAsia" w:hAnsiTheme="minorEastAsia" w:eastAsiaTheme="minorEastAsia"/>
          <w:b/>
          <w:color w:val="000000" w:themeColor="text1"/>
          <w:szCs w:val="21"/>
          <w:highlight w:val="none"/>
          <w14:textFill>
            <w14:solidFill>
              <w14:schemeClr w14:val="tx1"/>
            </w14:solidFill>
          </w14:textFill>
        </w:rPr>
        <w:t>/</w:t>
      </w:r>
      <w:r>
        <w:rPr>
          <w:rFonts w:hint="eastAsia" w:cs="宋体" w:asciiTheme="minorEastAsia" w:hAnsiTheme="minorEastAsia" w:eastAsiaTheme="minorEastAsia"/>
          <w:b/>
          <w:color w:val="000000" w:themeColor="text1"/>
          <w:szCs w:val="21"/>
          <w:highlight w:val="none"/>
          <w14:textFill>
            <w14:solidFill>
              <w14:schemeClr w14:val="tx1"/>
            </w14:solidFill>
          </w14:textFill>
        </w:rPr>
        <w:t>咨询、答复</w:t>
      </w:r>
      <w:r>
        <w:rPr>
          <w:rFonts w:cs="宋体" w:asciiTheme="minorEastAsia" w:hAnsiTheme="minorEastAsia" w:eastAsiaTheme="minorEastAsia"/>
          <w:b/>
          <w:color w:val="000000" w:themeColor="text1"/>
          <w:szCs w:val="21"/>
          <w:highlight w:val="none"/>
          <w14:textFill>
            <w14:solidFill>
              <w14:schemeClr w14:val="tx1"/>
            </w14:solidFill>
          </w14:textFill>
        </w:rPr>
        <w:t>/</w:t>
      </w:r>
      <w:r>
        <w:rPr>
          <w:rFonts w:hint="eastAsia" w:cs="宋体" w:asciiTheme="minorEastAsia" w:hAnsiTheme="minorEastAsia" w:eastAsiaTheme="minorEastAsia"/>
          <w:b/>
          <w:color w:val="000000" w:themeColor="text1"/>
          <w:szCs w:val="21"/>
          <w:highlight w:val="none"/>
          <w14:textFill>
            <w14:solidFill>
              <w14:schemeClr w14:val="tx1"/>
            </w14:solidFill>
          </w14:textFill>
        </w:rPr>
        <w:t>澄清时间</w:t>
      </w:r>
    </w:p>
    <w:p w14:paraId="33023CD1">
      <w:pPr>
        <w:wordWrap w:val="0"/>
        <w:spacing w:line="400" w:lineRule="exact"/>
        <w:ind w:firstLine="480" w:firstLineChars="200"/>
        <w:jc w:val="both"/>
        <w:rPr>
          <w:rFonts w:cs="宋体" w:asciiTheme="minorEastAsia" w:hAnsiTheme="minorEastAsia" w:eastAsiaTheme="minorEastAsia"/>
          <w:highlight w:val="none"/>
        </w:rPr>
      </w:pPr>
      <w:r>
        <w:rPr>
          <w:rFonts w:hint="eastAsia" w:cs="宋体" w:asciiTheme="minorEastAsia" w:hAnsiTheme="minorEastAsia" w:eastAsiaTheme="minorEastAsia"/>
          <w:highlight w:val="none"/>
        </w:rPr>
        <w:t>1</w:t>
      </w:r>
      <w:r>
        <w:rPr>
          <w:rFonts w:cs="宋体" w:asciiTheme="minorEastAsia" w:hAnsiTheme="minorEastAsia" w:eastAsiaTheme="minorEastAsia"/>
          <w:highlight w:val="none"/>
        </w:rPr>
        <w:t>.</w:t>
      </w:r>
      <w:r>
        <w:rPr>
          <w:rFonts w:hint="eastAsia" w:cs="宋体" w:asciiTheme="minorEastAsia" w:hAnsiTheme="minorEastAsia" w:eastAsiaTheme="minorEastAsia"/>
          <w:highlight w:val="none"/>
        </w:rPr>
        <w:t>异议</w:t>
      </w:r>
      <w:r>
        <w:rPr>
          <w:rFonts w:cs="宋体" w:asciiTheme="minorEastAsia" w:hAnsiTheme="minorEastAsia" w:eastAsiaTheme="minorEastAsia"/>
          <w:highlight w:val="none"/>
        </w:rPr>
        <w:t>/</w:t>
      </w:r>
      <w:r>
        <w:rPr>
          <w:rFonts w:hint="eastAsia" w:cs="宋体" w:asciiTheme="minorEastAsia" w:hAnsiTheme="minorEastAsia" w:eastAsiaTheme="minorEastAsia"/>
          <w:highlight w:val="none"/>
        </w:rPr>
        <w:t>咨询时间：自招标公告发布之日起至</w:t>
      </w:r>
      <w:r>
        <w:rPr>
          <w:rFonts w:cs="宋体" w:asciiTheme="minorEastAsia" w:hAnsiTheme="minorEastAsia" w:eastAsiaTheme="minorEastAsia"/>
          <w:highlight w:val="none"/>
        </w:rPr>
        <w:t>20</w:t>
      </w:r>
      <w:r>
        <w:rPr>
          <w:rFonts w:hint="eastAsia" w:cs="宋体" w:asciiTheme="minorEastAsia" w:hAnsiTheme="minorEastAsia" w:eastAsiaTheme="minorEastAsia"/>
          <w:highlight w:val="none"/>
          <w:lang w:val="en-US" w:eastAsia="zh-CN"/>
        </w:rPr>
        <w:t>25</w:t>
      </w:r>
      <w:r>
        <w:rPr>
          <w:rFonts w:hint="eastAsia" w:cs="宋体" w:asciiTheme="minorEastAsia" w:hAnsiTheme="minorEastAsia" w:eastAsiaTheme="minorEastAsia"/>
          <w:highlight w:val="none"/>
        </w:rPr>
        <w:t>年</w:t>
      </w:r>
      <w:r>
        <w:rPr>
          <w:rFonts w:hint="eastAsia" w:cs="宋体" w:asciiTheme="minorEastAsia" w:hAnsiTheme="minorEastAsia" w:eastAsiaTheme="minorEastAsia"/>
          <w:highlight w:val="none"/>
          <w:lang w:val="en-US" w:eastAsia="zh-CN"/>
        </w:rPr>
        <w:t>4</w:t>
      </w:r>
      <w:r>
        <w:rPr>
          <w:rFonts w:hint="eastAsia" w:cs="宋体" w:asciiTheme="minorEastAsia" w:hAnsiTheme="minorEastAsia" w:eastAsiaTheme="minorEastAsia"/>
          <w:highlight w:val="none"/>
        </w:rPr>
        <w:t>月</w:t>
      </w:r>
      <w:r>
        <w:rPr>
          <w:rFonts w:hint="eastAsia" w:cs="宋体" w:asciiTheme="minorEastAsia" w:hAnsiTheme="minorEastAsia" w:eastAsiaTheme="minorEastAsia"/>
          <w:highlight w:val="none"/>
          <w:lang w:val="en-US" w:eastAsia="zh-CN"/>
        </w:rPr>
        <w:t>12</w:t>
      </w:r>
      <w:r>
        <w:rPr>
          <w:rFonts w:hint="eastAsia" w:cs="宋体" w:asciiTheme="minorEastAsia" w:hAnsiTheme="minorEastAsia" w:eastAsiaTheme="minorEastAsia"/>
          <w:highlight w:val="none"/>
        </w:rPr>
        <w:t>日</w:t>
      </w:r>
      <w:r>
        <w:rPr>
          <w:rFonts w:hint="eastAsia" w:cs="宋体" w:asciiTheme="minorEastAsia" w:hAnsiTheme="minorEastAsia" w:eastAsiaTheme="minorEastAsia"/>
          <w:highlight w:val="none"/>
          <w:lang w:val="en-US" w:eastAsia="zh-CN"/>
        </w:rPr>
        <w:t>17</w:t>
      </w:r>
      <w:r>
        <w:rPr>
          <w:rFonts w:hint="eastAsia" w:cs="宋体" w:asciiTheme="minorEastAsia" w:hAnsiTheme="minorEastAsia" w:eastAsiaTheme="minorEastAsia"/>
          <w:highlight w:val="none"/>
        </w:rPr>
        <w:t>时</w:t>
      </w:r>
      <w:r>
        <w:rPr>
          <w:rFonts w:cs="宋体" w:asciiTheme="minorEastAsia" w:hAnsiTheme="minorEastAsia" w:eastAsiaTheme="minorEastAsia"/>
          <w:highlight w:val="none"/>
        </w:rPr>
        <w:t>00</w:t>
      </w:r>
      <w:r>
        <w:rPr>
          <w:rFonts w:hint="eastAsia" w:cs="宋体" w:asciiTheme="minorEastAsia" w:hAnsiTheme="minorEastAsia" w:eastAsiaTheme="minorEastAsia"/>
          <w:highlight w:val="none"/>
        </w:rPr>
        <w:t>分（北京时间）</w:t>
      </w:r>
    </w:p>
    <w:p w14:paraId="0FB04BAA">
      <w:pPr>
        <w:wordWrap w:val="0"/>
        <w:spacing w:line="400" w:lineRule="exact"/>
        <w:ind w:firstLine="480" w:firstLineChars="200"/>
        <w:jc w:val="both"/>
        <w:rPr>
          <w:rFonts w:cs="宋体" w:asciiTheme="minorEastAsia" w:hAnsiTheme="minorEastAsia" w:eastAsiaTheme="minorEastAsia"/>
          <w:highlight w:val="none"/>
        </w:rPr>
      </w:pPr>
      <w:r>
        <w:rPr>
          <w:rFonts w:hint="eastAsia" w:cs="宋体" w:asciiTheme="minorEastAsia" w:hAnsiTheme="minorEastAsia" w:eastAsiaTheme="minorEastAsia"/>
          <w:highlight w:val="none"/>
        </w:rPr>
        <w:t>2</w:t>
      </w:r>
      <w:r>
        <w:rPr>
          <w:rFonts w:cs="宋体" w:asciiTheme="minorEastAsia" w:hAnsiTheme="minorEastAsia" w:eastAsiaTheme="minorEastAsia"/>
          <w:highlight w:val="none"/>
        </w:rPr>
        <w:t>.</w:t>
      </w:r>
      <w:r>
        <w:rPr>
          <w:rFonts w:hint="eastAsia" w:cs="宋体" w:asciiTheme="minorEastAsia" w:hAnsiTheme="minorEastAsia" w:eastAsiaTheme="minorEastAsia"/>
          <w:highlight w:val="none"/>
        </w:rPr>
        <w:t>答复</w:t>
      </w:r>
      <w:r>
        <w:rPr>
          <w:rFonts w:cs="宋体" w:asciiTheme="minorEastAsia" w:hAnsiTheme="minorEastAsia" w:eastAsiaTheme="minorEastAsia"/>
          <w:highlight w:val="none"/>
        </w:rPr>
        <w:t>/</w:t>
      </w:r>
      <w:r>
        <w:rPr>
          <w:rFonts w:hint="eastAsia" w:cs="宋体" w:asciiTheme="minorEastAsia" w:hAnsiTheme="minorEastAsia" w:eastAsiaTheme="minorEastAsia"/>
          <w:highlight w:val="none"/>
        </w:rPr>
        <w:t>澄清时间：自招标公告发布之日起至</w:t>
      </w:r>
      <w:r>
        <w:rPr>
          <w:rFonts w:cs="宋体" w:asciiTheme="minorEastAsia" w:hAnsiTheme="minorEastAsia" w:eastAsiaTheme="minorEastAsia"/>
          <w:highlight w:val="none"/>
        </w:rPr>
        <w:t>20</w:t>
      </w:r>
      <w:r>
        <w:rPr>
          <w:rFonts w:hint="eastAsia" w:cs="宋体" w:asciiTheme="minorEastAsia" w:hAnsiTheme="minorEastAsia" w:eastAsiaTheme="minorEastAsia"/>
          <w:highlight w:val="none"/>
          <w:lang w:val="en-US" w:eastAsia="zh-CN"/>
        </w:rPr>
        <w:t>25</w:t>
      </w:r>
      <w:r>
        <w:rPr>
          <w:rFonts w:hint="eastAsia" w:cs="宋体" w:asciiTheme="minorEastAsia" w:hAnsiTheme="minorEastAsia" w:eastAsiaTheme="minorEastAsia"/>
          <w:highlight w:val="none"/>
        </w:rPr>
        <w:t>年</w:t>
      </w:r>
      <w:r>
        <w:rPr>
          <w:rFonts w:hint="eastAsia" w:cs="宋体" w:asciiTheme="minorEastAsia" w:hAnsiTheme="minorEastAsia" w:eastAsiaTheme="minorEastAsia"/>
          <w:highlight w:val="none"/>
          <w:lang w:val="en-US" w:eastAsia="zh-CN"/>
        </w:rPr>
        <w:t>4</w:t>
      </w:r>
      <w:r>
        <w:rPr>
          <w:rFonts w:hint="eastAsia" w:cs="宋体" w:asciiTheme="minorEastAsia" w:hAnsiTheme="minorEastAsia" w:eastAsiaTheme="minorEastAsia"/>
          <w:highlight w:val="none"/>
        </w:rPr>
        <w:t>月</w:t>
      </w:r>
      <w:r>
        <w:rPr>
          <w:rFonts w:hint="eastAsia" w:cs="宋体" w:asciiTheme="minorEastAsia" w:hAnsiTheme="minorEastAsia" w:eastAsiaTheme="minorEastAsia"/>
          <w:highlight w:val="none"/>
          <w:lang w:val="en-US" w:eastAsia="zh-CN"/>
        </w:rPr>
        <w:t>14</w:t>
      </w:r>
      <w:r>
        <w:rPr>
          <w:rFonts w:hint="eastAsia" w:cs="宋体" w:asciiTheme="minorEastAsia" w:hAnsiTheme="minorEastAsia" w:eastAsiaTheme="minorEastAsia"/>
          <w:highlight w:val="none"/>
        </w:rPr>
        <w:t>日</w:t>
      </w:r>
      <w:r>
        <w:rPr>
          <w:rFonts w:hint="eastAsia" w:cs="宋体" w:asciiTheme="minorEastAsia" w:hAnsiTheme="minorEastAsia" w:eastAsiaTheme="minorEastAsia"/>
          <w:highlight w:val="none"/>
          <w:lang w:val="en-US" w:eastAsia="zh-CN"/>
        </w:rPr>
        <w:t>23</w:t>
      </w:r>
      <w:r>
        <w:rPr>
          <w:rFonts w:hint="eastAsia" w:cs="宋体" w:asciiTheme="minorEastAsia" w:hAnsiTheme="minorEastAsia" w:eastAsiaTheme="minorEastAsia"/>
          <w:highlight w:val="none"/>
        </w:rPr>
        <w:t>时</w:t>
      </w:r>
      <w:r>
        <w:rPr>
          <w:rFonts w:cs="宋体" w:asciiTheme="minorEastAsia" w:hAnsiTheme="minorEastAsia" w:eastAsiaTheme="minorEastAsia"/>
          <w:highlight w:val="none"/>
        </w:rPr>
        <w:t>00</w:t>
      </w:r>
      <w:r>
        <w:rPr>
          <w:rFonts w:hint="eastAsia" w:cs="宋体" w:asciiTheme="minorEastAsia" w:hAnsiTheme="minorEastAsia" w:eastAsiaTheme="minorEastAsia"/>
          <w:highlight w:val="none"/>
        </w:rPr>
        <w:t>分（北京时间）</w:t>
      </w:r>
    </w:p>
    <w:p w14:paraId="0606D766">
      <w:pPr>
        <w:ind w:firstLine="482" w:firstLineChars="200"/>
        <w:rPr>
          <w:rFonts w:cs="宋体" w:asciiTheme="minorEastAsia" w:hAnsiTheme="minorEastAsia" w:eastAsiaTheme="minorEastAsia"/>
          <w:b/>
          <w:color w:val="000000" w:themeColor="text1"/>
          <w:szCs w:val="21"/>
          <w:highlight w:val="none"/>
          <w14:textFill>
            <w14:solidFill>
              <w14:schemeClr w14:val="tx1"/>
            </w14:solidFill>
          </w14:textFill>
        </w:rPr>
      </w:pPr>
    </w:p>
    <w:p w14:paraId="4F820FBD">
      <w:pPr>
        <w:ind w:firstLine="482" w:firstLineChars="200"/>
        <w:rPr>
          <w:rFonts w:cs="宋体" w:asciiTheme="minorEastAsia" w:hAnsiTheme="minorEastAsia" w:eastAsiaTheme="minorEastAsia"/>
          <w:b/>
          <w:color w:val="000000" w:themeColor="text1"/>
          <w:szCs w:val="21"/>
          <w:highlight w:val="none"/>
          <w14:textFill>
            <w14:solidFill>
              <w14:schemeClr w14:val="tx1"/>
            </w14:solidFill>
          </w14:textFill>
        </w:rPr>
      </w:pPr>
      <w:r>
        <w:rPr>
          <w:rFonts w:cs="宋体" w:asciiTheme="minorEastAsia" w:hAnsiTheme="minorEastAsia" w:eastAsiaTheme="minorEastAsia"/>
          <w:b/>
          <w:color w:val="000000" w:themeColor="text1"/>
          <w:szCs w:val="21"/>
          <w:highlight w:val="none"/>
          <w14:textFill>
            <w14:solidFill>
              <w14:schemeClr w14:val="tx1"/>
            </w14:solidFill>
          </w14:textFill>
        </w:rPr>
        <w:t>八、其他补充事项</w:t>
      </w:r>
    </w:p>
    <w:p w14:paraId="2C633900">
      <w:pPr>
        <w:wordWrap w:val="0"/>
        <w:spacing w:line="400" w:lineRule="exact"/>
        <w:ind w:firstLine="480" w:firstLineChars="200"/>
        <w:jc w:val="both"/>
        <w:rPr>
          <w:rFonts w:cs="宋体" w:asciiTheme="minorEastAsia" w:hAnsiTheme="minorEastAsia" w:eastAsiaTheme="minorEastAsia"/>
          <w:highlight w:val="none"/>
        </w:rPr>
      </w:pPr>
      <w:r>
        <w:rPr>
          <w:rFonts w:hint="eastAsia" w:cs="宋体" w:asciiTheme="minorEastAsia" w:hAnsiTheme="minorEastAsia" w:eastAsiaTheme="minorEastAsia"/>
          <w:highlight w:val="none"/>
        </w:rPr>
        <w:t>1</w:t>
      </w:r>
      <w:r>
        <w:rPr>
          <w:rFonts w:cs="宋体" w:asciiTheme="minorEastAsia" w:hAnsiTheme="minorEastAsia" w:eastAsiaTheme="minorEastAsia"/>
          <w:highlight w:val="none"/>
        </w:rPr>
        <w:t>.“</w:t>
      </w:r>
      <w:r>
        <w:rPr>
          <w:rFonts w:hint="eastAsia" w:cs="宋体" w:asciiTheme="minorEastAsia" w:hAnsiTheme="minorEastAsia" w:eastAsiaTheme="minorEastAsia"/>
          <w:highlight w:val="none"/>
        </w:rPr>
        <w:t>提出采购文件澄清要求</w:t>
      </w:r>
      <w:r>
        <w:rPr>
          <w:rFonts w:cs="宋体" w:asciiTheme="minorEastAsia" w:hAnsiTheme="minorEastAsia" w:eastAsiaTheme="minorEastAsia"/>
          <w:highlight w:val="none"/>
        </w:rPr>
        <w:t>”</w:t>
      </w:r>
      <w:r>
        <w:rPr>
          <w:rFonts w:hint="eastAsia" w:cs="宋体" w:asciiTheme="minorEastAsia" w:hAnsiTheme="minorEastAsia" w:eastAsiaTheme="minorEastAsia"/>
          <w:highlight w:val="none"/>
        </w:rPr>
        <w:t>不等同于</w:t>
      </w:r>
      <w:r>
        <w:rPr>
          <w:rFonts w:cs="宋体" w:asciiTheme="minorEastAsia" w:hAnsiTheme="minorEastAsia" w:eastAsiaTheme="minorEastAsia"/>
          <w:highlight w:val="none"/>
        </w:rPr>
        <w:t>“</w:t>
      </w:r>
      <w:r>
        <w:rPr>
          <w:rFonts w:hint="eastAsia" w:cs="宋体" w:asciiTheme="minorEastAsia" w:hAnsiTheme="minorEastAsia" w:eastAsiaTheme="minorEastAsia"/>
          <w:highlight w:val="none"/>
        </w:rPr>
        <w:t>对采购文件质疑</w:t>
      </w:r>
      <w:r>
        <w:rPr>
          <w:rFonts w:cs="宋体" w:asciiTheme="minorEastAsia" w:hAnsiTheme="minorEastAsia" w:eastAsiaTheme="minorEastAsia"/>
          <w:highlight w:val="none"/>
        </w:rPr>
        <w:t>”</w:t>
      </w:r>
      <w:r>
        <w:rPr>
          <w:rFonts w:hint="eastAsia" w:cs="宋体" w:asciiTheme="minorEastAsia" w:hAnsiTheme="minorEastAsia" w:eastAsiaTheme="minorEastAsia"/>
          <w:highlight w:val="none"/>
        </w:rPr>
        <w:t>，供应商提出的澄清要求内容如出现</w:t>
      </w:r>
      <w:r>
        <w:rPr>
          <w:rFonts w:cs="宋体" w:asciiTheme="minorEastAsia" w:hAnsiTheme="minorEastAsia" w:eastAsiaTheme="minorEastAsia"/>
          <w:highlight w:val="none"/>
        </w:rPr>
        <w:t>“</w:t>
      </w:r>
      <w:r>
        <w:rPr>
          <w:rFonts w:hint="eastAsia" w:cs="宋体" w:asciiTheme="minorEastAsia" w:hAnsiTheme="minorEastAsia" w:eastAsiaTheme="minorEastAsia"/>
          <w:highlight w:val="none"/>
        </w:rPr>
        <w:t>质疑</w:t>
      </w:r>
      <w:r>
        <w:rPr>
          <w:rFonts w:cs="宋体" w:asciiTheme="minorEastAsia" w:hAnsiTheme="minorEastAsia" w:eastAsiaTheme="minorEastAsia"/>
          <w:highlight w:val="none"/>
        </w:rPr>
        <w:t>”</w:t>
      </w:r>
      <w:r>
        <w:rPr>
          <w:rFonts w:hint="eastAsia" w:cs="宋体" w:asciiTheme="minorEastAsia" w:hAnsiTheme="minorEastAsia" w:eastAsiaTheme="minorEastAsia"/>
          <w:highlight w:val="none"/>
        </w:rPr>
        <w:t>字眼，将予以退回。供应商如认为采购文件存在限制性、倾向性、其权益受到损害，应在采购文件公布之日起七个工作日内以书面形式提出质疑。请质疑供应商根据深圳公共资源交易中心网（</w:t>
      </w:r>
      <w:r>
        <w:rPr>
          <w:rFonts w:cs="宋体" w:asciiTheme="minorEastAsia" w:hAnsiTheme="minorEastAsia" w:eastAsiaTheme="minorEastAsia"/>
          <w:highlight w:val="none"/>
        </w:rPr>
        <w:t xml:space="preserve"> https://www.szggzy.com/globalSearch/details.html?contentId=1211037</w:t>
      </w:r>
      <w:r>
        <w:rPr>
          <w:rFonts w:hint="eastAsia" w:cs="宋体" w:asciiTheme="minorEastAsia" w:hAnsiTheme="minorEastAsia" w:eastAsiaTheme="minorEastAsia"/>
          <w:highlight w:val="none"/>
        </w:rPr>
        <w:t>）所发布的质疑指引、质疑函模板填写质疑函并提交质疑材料。质疑材料可以采用现场或邮寄方式提交，采用邮寄方式提交的，交邮时间应在本公告发布之日起七个工作日内。质疑材料现场提交、邮寄地址：深圳市福田区福田体育公园西北角友和招标代理服务中心（靠近北门）。质疑咨询电话：</w:t>
      </w:r>
      <w:r>
        <w:rPr>
          <w:rFonts w:cs="宋体" w:asciiTheme="minorEastAsia" w:hAnsiTheme="minorEastAsia" w:eastAsiaTheme="minorEastAsia"/>
          <w:highlight w:val="none"/>
        </w:rPr>
        <w:t>0755-8388</w:t>
      </w:r>
      <w:r>
        <w:rPr>
          <w:rFonts w:hint="eastAsia" w:cs="宋体" w:asciiTheme="minorEastAsia" w:hAnsiTheme="minorEastAsia" w:eastAsiaTheme="minorEastAsia"/>
          <w:highlight w:val="none"/>
          <w:lang w:val="en-US" w:eastAsia="zh-CN"/>
        </w:rPr>
        <w:t>1282</w:t>
      </w:r>
      <w:r>
        <w:rPr>
          <w:rFonts w:hint="eastAsia" w:cs="宋体" w:asciiTheme="minorEastAsia" w:hAnsiTheme="minorEastAsia" w:eastAsiaTheme="minorEastAsia"/>
          <w:highlight w:val="none"/>
        </w:rPr>
        <w:t>，质疑材料提交邮箱：</w:t>
      </w:r>
      <w:r>
        <w:rPr>
          <w:rFonts w:cs="宋体" w:asciiTheme="minorEastAsia" w:hAnsiTheme="minorEastAsia" w:eastAsiaTheme="minorEastAsia"/>
          <w:highlight w:val="none"/>
        </w:rPr>
        <w:t>ywjd@uho.cn</w:t>
      </w:r>
      <w:r>
        <w:rPr>
          <w:rFonts w:hint="eastAsia" w:cs="宋体" w:asciiTheme="minorEastAsia" w:hAnsiTheme="minorEastAsia" w:eastAsiaTheme="minorEastAsia"/>
          <w:highlight w:val="none"/>
        </w:rPr>
        <w:t>。根据《深圳经济特区政府采购条例》第四十二条</w:t>
      </w:r>
      <w:r>
        <w:rPr>
          <w:rFonts w:cs="宋体" w:asciiTheme="minorEastAsia" w:hAnsiTheme="minorEastAsia" w:eastAsiaTheme="minorEastAsia"/>
          <w:highlight w:val="none"/>
        </w:rPr>
        <w:t>“</w:t>
      </w:r>
      <w:r>
        <w:rPr>
          <w:rFonts w:hint="eastAsia" w:cs="宋体" w:asciiTheme="minorEastAsia" w:hAnsiTheme="minorEastAsia" w:eastAsiaTheme="minorEastAsia"/>
          <w:highlight w:val="none"/>
        </w:rPr>
        <w:t>供应商投诉的事项应当是经过质疑的事项</w:t>
      </w:r>
      <w:r>
        <w:rPr>
          <w:rFonts w:cs="宋体" w:asciiTheme="minorEastAsia" w:hAnsiTheme="minorEastAsia" w:eastAsiaTheme="minorEastAsia"/>
          <w:highlight w:val="none"/>
        </w:rPr>
        <w:t>”</w:t>
      </w:r>
      <w:r>
        <w:rPr>
          <w:rFonts w:hint="eastAsia" w:cs="宋体" w:asciiTheme="minorEastAsia" w:hAnsiTheme="minorEastAsia" w:eastAsiaTheme="minorEastAsia"/>
          <w:highlight w:val="none"/>
        </w:rPr>
        <w:t>的规定，未经正式质疑的，将影响供应商行使向财政部门提起投诉的权利。）</w:t>
      </w:r>
      <w:r>
        <w:rPr>
          <w:rFonts w:cs="宋体" w:asciiTheme="minorEastAsia" w:hAnsiTheme="minorEastAsia" w:eastAsiaTheme="minorEastAsia"/>
          <w:highlight w:val="none"/>
        </w:rPr>
        <w:t xml:space="preserve"> </w:t>
      </w:r>
    </w:p>
    <w:p w14:paraId="758E90EF">
      <w:pPr>
        <w:wordWrap w:val="0"/>
        <w:spacing w:line="400" w:lineRule="exact"/>
        <w:ind w:firstLine="480" w:firstLineChars="200"/>
        <w:jc w:val="both"/>
        <w:rPr>
          <w:rFonts w:cs="宋体" w:asciiTheme="minorEastAsia" w:hAnsiTheme="minorEastAsia" w:eastAsiaTheme="minorEastAsia"/>
          <w:highlight w:val="none"/>
        </w:rPr>
      </w:pPr>
      <w:r>
        <w:rPr>
          <w:rFonts w:cs="宋体" w:asciiTheme="minorEastAsia" w:hAnsiTheme="minorEastAsia" w:eastAsiaTheme="minorEastAsia"/>
          <w:highlight w:val="none"/>
        </w:rPr>
        <w:t>2.</w:t>
      </w:r>
      <w:r>
        <w:rPr>
          <w:rFonts w:hint="eastAsia" w:cs="宋体" w:asciiTheme="minorEastAsia" w:hAnsiTheme="minorEastAsia" w:eastAsiaTheme="minorEastAsia"/>
          <w:highlight w:val="none"/>
        </w:rPr>
        <w:t>友和保险经纪有限公司有权对投标人就本项目要求提供的相关证明资料（原件）进行审查。供应商提供虚假资料被查实的，则可能面临被取消本项目中标资格、列入不良行为记录名单和三年内禁止参与深圳市政府采购活动的风险。</w:t>
      </w:r>
      <w:r>
        <w:rPr>
          <w:rFonts w:cs="宋体" w:asciiTheme="minorEastAsia" w:hAnsiTheme="minorEastAsia" w:eastAsiaTheme="minorEastAsia"/>
          <w:highlight w:val="none"/>
        </w:rPr>
        <w:t xml:space="preserve"> </w:t>
      </w:r>
    </w:p>
    <w:p w14:paraId="795B1C27">
      <w:pPr>
        <w:wordWrap w:val="0"/>
        <w:spacing w:line="400" w:lineRule="exact"/>
        <w:ind w:firstLine="480" w:firstLineChars="200"/>
        <w:jc w:val="both"/>
        <w:rPr>
          <w:rFonts w:cs="宋体" w:asciiTheme="minorEastAsia" w:hAnsiTheme="minorEastAsia" w:eastAsiaTheme="minorEastAsia"/>
          <w:highlight w:val="none"/>
        </w:rPr>
      </w:pPr>
      <w:r>
        <w:rPr>
          <w:rFonts w:cs="宋体" w:asciiTheme="minorEastAsia" w:hAnsiTheme="minorEastAsia" w:eastAsiaTheme="minorEastAsia"/>
          <w:highlight w:val="none"/>
        </w:rPr>
        <w:t>3.</w:t>
      </w:r>
      <w:r>
        <w:rPr>
          <w:rFonts w:hint="eastAsia" w:cs="宋体" w:asciiTheme="minorEastAsia" w:hAnsiTheme="minorEastAsia" w:eastAsiaTheme="minorEastAsia"/>
          <w:highlight w:val="none"/>
        </w:rPr>
        <w:t>本招标公告及本项目招标文件所涉及的时间一律为北京时间。投标人有义务在招标活动期间浏览深圳政府采购自行采购网站</w:t>
      </w:r>
      <w:r>
        <w:rPr>
          <w:rFonts w:cs="宋体" w:asciiTheme="minorEastAsia" w:hAnsiTheme="minorEastAsia" w:eastAsiaTheme="minorEastAsia"/>
          <w:highlight w:val="none"/>
        </w:rPr>
        <w:t>https://zxcg.szggzy.com/home/index.html</w:t>
      </w:r>
      <w:r>
        <w:rPr>
          <w:rFonts w:hint="eastAsia" w:cs="宋体" w:asciiTheme="minorEastAsia" w:hAnsiTheme="minorEastAsia" w:eastAsiaTheme="minorEastAsia"/>
          <w:highlight w:val="none"/>
        </w:rPr>
        <w:t>，在深圳政府采购自行采购系统网上公布的与本次招标项目有关的信息视为已送达各投标人。</w:t>
      </w:r>
    </w:p>
    <w:p w14:paraId="06DE87B0">
      <w:pPr>
        <w:wordWrap w:val="0"/>
        <w:spacing w:line="400" w:lineRule="exact"/>
        <w:ind w:firstLine="480" w:firstLineChars="200"/>
        <w:jc w:val="both"/>
        <w:rPr>
          <w:rFonts w:cs="宋体" w:asciiTheme="minorEastAsia" w:hAnsiTheme="minorEastAsia" w:eastAsiaTheme="minorEastAsia"/>
          <w:highlight w:val="none"/>
        </w:rPr>
      </w:pPr>
      <w:r>
        <w:rPr>
          <w:rFonts w:cs="宋体" w:asciiTheme="minorEastAsia" w:hAnsiTheme="minorEastAsia" w:eastAsiaTheme="minorEastAsia"/>
          <w:highlight w:val="none"/>
        </w:rPr>
        <w:t>4.</w:t>
      </w:r>
      <w:r>
        <w:rPr>
          <w:rFonts w:hint="eastAsia" w:cs="宋体" w:asciiTheme="minorEastAsia" w:hAnsiTheme="minorEastAsia" w:eastAsiaTheme="minorEastAsia"/>
          <w:highlight w:val="none"/>
        </w:rPr>
        <w:t>本项目不需要投标保证金。</w:t>
      </w:r>
    </w:p>
    <w:p w14:paraId="4FBB16BD">
      <w:pPr>
        <w:pStyle w:val="2"/>
        <w:ind w:firstLine="480"/>
        <w:rPr>
          <w:rFonts w:asciiTheme="minorEastAsia" w:hAnsiTheme="minorEastAsia" w:eastAsiaTheme="minorEastAsia"/>
          <w:highlight w:val="none"/>
        </w:rPr>
      </w:pPr>
    </w:p>
    <w:p w14:paraId="5BA5ED83">
      <w:pPr>
        <w:ind w:firstLine="482" w:firstLineChars="200"/>
        <w:rPr>
          <w:rFonts w:cs="宋体" w:asciiTheme="minorEastAsia" w:hAnsiTheme="minorEastAsia" w:eastAsiaTheme="minorEastAsia"/>
          <w:b/>
          <w:color w:val="000000" w:themeColor="text1"/>
          <w:szCs w:val="21"/>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九、对本次采购提出询问，请按以下方式联系</w:t>
      </w:r>
    </w:p>
    <w:p w14:paraId="0795AFB5">
      <w:pPr>
        <w:spacing w:line="40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1.采购人信息</w:t>
      </w:r>
    </w:p>
    <w:p w14:paraId="14826290">
      <w:pPr>
        <w:spacing w:line="400" w:lineRule="exact"/>
        <w:ind w:firstLine="480" w:firstLineChars="200"/>
        <w:rPr>
          <w:rFonts w:cs="宋体" w:asciiTheme="minorEastAsia" w:hAnsiTheme="minorEastAsia" w:eastAsiaTheme="minorEastAsia"/>
          <w:color w:val="FF0000"/>
          <w:highlight w:val="none"/>
        </w:rPr>
      </w:pPr>
      <w:r>
        <w:rPr>
          <w:rFonts w:hint="eastAsia" w:cs="宋体" w:asciiTheme="minorEastAsia" w:hAnsiTheme="minorEastAsia" w:eastAsiaTheme="minorEastAsia"/>
          <w:color w:val="FF0000"/>
          <w:highlight w:val="none"/>
        </w:rPr>
        <w:t>名　称：深圳市坪山区中心医院</w:t>
      </w:r>
    </w:p>
    <w:p w14:paraId="690BDD71">
      <w:pPr>
        <w:spacing w:line="400" w:lineRule="exact"/>
        <w:ind w:firstLine="480" w:firstLineChars="200"/>
        <w:rPr>
          <w:rFonts w:cs="宋体" w:asciiTheme="minorEastAsia" w:hAnsiTheme="minorEastAsia" w:eastAsiaTheme="minorEastAsia"/>
          <w:color w:val="FF0000"/>
          <w:highlight w:val="none"/>
        </w:rPr>
      </w:pPr>
      <w:r>
        <w:rPr>
          <w:rFonts w:hint="eastAsia" w:cs="宋体" w:asciiTheme="minorEastAsia" w:hAnsiTheme="minorEastAsia" w:eastAsiaTheme="minorEastAsia"/>
          <w:color w:val="FF0000"/>
          <w:highlight w:val="none"/>
        </w:rPr>
        <w:t>地　址：深圳市坪山区坑梓街道聚龙山路51号</w:t>
      </w:r>
    </w:p>
    <w:p w14:paraId="073B1B8F">
      <w:pPr>
        <w:spacing w:line="400" w:lineRule="exact"/>
        <w:ind w:firstLine="480" w:firstLineChars="200"/>
        <w:rPr>
          <w:rFonts w:cs="宋体" w:asciiTheme="minorEastAsia" w:hAnsiTheme="minorEastAsia" w:eastAsiaTheme="minorEastAsia"/>
          <w:color w:val="FF0000"/>
          <w:highlight w:val="none"/>
        </w:rPr>
      </w:pPr>
      <w:r>
        <w:rPr>
          <w:rFonts w:hint="eastAsia" w:cs="宋体" w:asciiTheme="minorEastAsia" w:hAnsiTheme="minorEastAsia" w:eastAsiaTheme="minorEastAsia"/>
          <w:color w:val="FF0000"/>
          <w:highlight w:val="none"/>
        </w:rPr>
        <w:t>联系方式：黄工，0755-28799975</w:t>
      </w:r>
    </w:p>
    <w:p w14:paraId="019CF8D2">
      <w:pPr>
        <w:spacing w:line="40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2.招标机构</w:t>
      </w:r>
    </w:p>
    <w:p w14:paraId="7E0248C8">
      <w:pPr>
        <w:spacing w:line="40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名　称：友和保险经纪有限公司</w:t>
      </w:r>
    </w:p>
    <w:p w14:paraId="38AF1F36">
      <w:pPr>
        <w:spacing w:line="40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地　址：深圳市福田区福田体育公园西北角友和招标代理服务中心（靠近北门）</w:t>
      </w:r>
    </w:p>
    <w:p w14:paraId="314D380E">
      <w:pPr>
        <w:spacing w:line="40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监督举报：0755-83889803、83889016</w:t>
      </w:r>
    </w:p>
    <w:p w14:paraId="7A6C37F7">
      <w:pPr>
        <w:spacing w:line="40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3.项目联系方式</w:t>
      </w:r>
    </w:p>
    <w:p w14:paraId="21C27BEC">
      <w:pPr>
        <w:widowControl w:val="0"/>
        <w:adjustRightInd w:val="0"/>
        <w:snapToGrid w:val="0"/>
        <w:spacing w:line="400" w:lineRule="exact"/>
        <w:ind w:firstLine="480" w:firstLineChars="200"/>
        <w:rPr>
          <w:rFonts w:hint="eastAsia" w:cs="宋体" w:asciiTheme="minorEastAsia" w:hAnsiTheme="minorEastAsia" w:eastAsiaTheme="minorEastAsia"/>
          <w:color w:val="FF0000"/>
          <w:highlight w:val="none"/>
        </w:rPr>
      </w:pPr>
      <w:r>
        <w:rPr>
          <w:rFonts w:hint="eastAsia" w:cs="宋体" w:asciiTheme="minorEastAsia" w:hAnsiTheme="minorEastAsia" w:eastAsiaTheme="minorEastAsia"/>
          <w:color w:val="FF0000"/>
          <w:highlight w:val="none"/>
        </w:rPr>
        <w:t xml:space="preserve">项目联系人：方婕、周盼、王璐 </w:t>
      </w:r>
    </w:p>
    <w:p w14:paraId="680F856B">
      <w:pPr>
        <w:widowControl w:val="0"/>
        <w:adjustRightInd w:val="0"/>
        <w:snapToGrid w:val="0"/>
        <w:spacing w:line="400" w:lineRule="exact"/>
        <w:ind w:firstLine="480" w:firstLineChars="200"/>
        <w:rPr>
          <w:rFonts w:hint="eastAsia" w:cs="宋体" w:asciiTheme="minorEastAsia" w:hAnsiTheme="minorEastAsia" w:eastAsiaTheme="minorEastAsia"/>
          <w:color w:val="FF0000"/>
          <w:highlight w:val="none"/>
        </w:rPr>
      </w:pPr>
      <w:r>
        <w:rPr>
          <w:rFonts w:hint="eastAsia" w:cs="宋体" w:asciiTheme="minorEastAsia" w:hAnsiTheme="minorEastAsia" w:eastAsiaTheme="minorEastAsia"/>
          <w:color w:val="FF0000"/>
          <w:highlight w:val="none"/>
        </w:rPr>
        <w:t>项目咨询：0755-83881282、0755-83889036</w:t>
      </w:r>
    </w:p>
    <w:p w14:paraId="6FC276CC">
      <w:pPr>
        <w:widowControl w:val="0"/>
        <w:adjustRightInd w:val="0"/>
        <w:snapToGrid w:val="0"/>
        <w:spacing w:line="40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投标报名：0755-83881111（总机）</w:t>
      </w:r>
    </w:p>
    <w:p w14:paraId="125466B9">
      <w:pPr>
        <w:pStyle w:val="34"/>
        <w:widowControl w:val="0"/>
        <w:adjustRightInd w:val="0"/>
        <w:snapToGrid w:val="0"/>
        <w:spacing w:line="400" w:lineRule="exact"/>
        <w:ind w:left="480" w:leftChars="200" w:firstLine="0" w:firstLineChars="0"/>
        <w:rPr>
          <w:rFonts w:cs="宋体" w:asciiTheme="minorEastAsia" w:hAnsiTheme="minorEastAsia" w:eastAsiaTheme="minorEastAsia"/>
          <w:highlight w:val="none"/>
        </w:rPr>
      </w:pPr>
      <w:r>
        <w:rPr>
          <w:rFonts w:hint="eastAsia" w:cs="宋体" w:asciiTheme="minorEastAsia" w:hAnsiTheme="minorEastAsia" w:eastAsiaTheme="minorEastAsia"/>
          <w:highlight w:val="none"/>
        </w:rPr>
        <w:t>4.相关项目信息查询网址</w:t>
      </w:r>
    </w:p>
    <w:p w14:paraId="4AF58F5D">
      <w:pPr>
        <w:widowControl w:val="0"/>
        <w:adjustRightInd w:val="0"/>
        <w:snapToGrid w:val="0"/>
        <w:spacing w:line="40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深圳政府采购自行采购网站</w:t>
      </w:r>
      <w:r>
        <w:rPr>
          <w:rFonts w:cs="宋体" w:asciiTheme="minorEastAsia" w:hAnsiTheme="minorEastAsia" w:eastAsiaTheme="minorEastAsia"/>
          <w:highlight w:val="none"/>
        </w:rPr>
        <w:t>https://zxcg.szggzy.com/home/index.html</w:t>
      </w:r>
    </w:p>
    <w:p w14:paraId="4989B98D">
      <w:pPr>
        <w:widowControl w:val="0"/>
        <w:adjustRightInd w:val="0"/>
        <w:snapToGrid w:val="0"/>
        <w:spacing w:line="400" w:lineRule="exact"/>
        <w:ind w:firstLine="480" w:firstLineChars="200"/>
        <w:rPr>
          <w:rFonts w:cs="宋体" w:asciiTheme="minorEastAsia" w:hAnsiTheme="minorEastAsia" w:eastAsiaTheme="minorEastAsia"/>
          <w:highlight w:val="none"/>
        </w:rPr>
      </w:pPr>
      <w:r>
        <w:rPr>
          <w:rFonts w:hint="eastAsia" w:cs="宋体" w:asciiTheme="minorEastAsia" w:hAnsiTheme="minorEastAsia" w:eastAsiaTheme="minorEastAsia"/>
          <w:highlight w:val="none"/>
        </w:rPr>
        <w:t>友和招标代理服务网 http://yhzb.uho.cn/</w:t>
      </w:r>
    </w:p>
    <w:p w14:paraId="43A03D19">
      <w:pPr>
        <w:spacing w:line="400" w:lineRule="exact"/>
        <w:ind w:firstLine="480" w:firstLineChars="200"/>
        <w:rPr>
          <w:rFonts w:asciiTheme="minorEastAsia" w:hAnsiTheme="minorEastAsia" w:eastAsiaTheme="minorEastAsia"/>
          <w:highlight w:val="none"/>
        </w:rPr>
      </w:pPr>
    </w:p>
    <w:p w14:paraId="7554D0FB">
      <w:pPr>
        <w:spacing w:line="400" w:lineRule="exact"/>
        <w:ind w:firstLine="480" w:firstLineChars="200"/>
        <w:rPr>
          <w:rFonts w:cs="宋体" w:asciiTheme="minorEastAsia" w:hAnsiTheme="minorEastAsia" w:eastAsiaTheme="minorEastAsia"/>
          <w:highlight w:val="none"/>
        </w:rPr>
      </w:pPr>
    </w:p>
    <w:p w14:paraId="51E21269">
      <w:pPr>
        <w:spacing w:line="400" w:lineRule="exact"/>
        <w:ind w:firstLine="480" w:firstLineChars="200"/>
        <w:jc w:val="right"/>
        <w:rPr>
          <w:rFonts w:cs="宋体" w:asciiTheme="minorEastAsia" w:hAnsiTheme="minorEastAsia" w:eastAsiaTheme="minorEastAsia"/>
          <w:highlight w:val="none"/>
        </w:rPr>
      </w:pPr>
      <w:r>
        <w:rPr>
          <w:rFonts w:hint="eastAsia" w:cs="宋体" w:asciiTheme="minorEastAsia" w:hAnsiTheme="minorEastAsia" w:eastAsiaTheme="minorEastAsia"/>
          <w:highlight w:val="none"/>
        </w:rPr>
        <w:t>友和保险经纪有限公司</w:t>
      </w:r>
    </w:p>
    <w:p w14:paraId="234E82E3">
      <w:pPr>
        <w:pStyle w:val="2"/>
        <w:ind w:firstLine="480"/>
        <w:rPr>
          <w:rFonts w:asciiTheme="minorEastAsia" w:hAnsiTheme="minorEastAsia" w:eastAsiaTheme="minorEastAsia"/>
          <w:highlight w:val="none"/>
        </w:rPr>
      </w:pPr>
      <w:r>
        <w:rPr>
          <w:rFonts w:hint="eastAsia" w:asciiTheme="minorEastAsia" w:hAnsiTheme="minorEastAsia" w:eastAsiaTheme="minorEastAsia"/>
          <w:highlight w:val="none"/>
          <w:lang w:val="en-US" w:eastAsia="zh-CN"/>
        </w:rPr>
        <w:t>2025</w:t>
      </w:r>
      <w:r>
        <w:rPr>
          <w:rFonts w:asciiTheme="minorEastAsia" w:hAnsiTheme="minorEastAsia" w:eastAsiaTheme="minorEastAsia"/>
          <w:highlight w:val="none"/>
        </w:rPr>
        <w:t>年</w:t>
      </w:r>
      <w:r>
        <w:rPr>
          <w:rFonts w:hint="eastAsia" w:asciiTheme="minorEastAsia" w:hAnsiTheme="minorEastAsia" w:eastAsiaTheme="minorEastAsia"/>
          <w:highlight w:val="none"/>
          <w:lang w:val="en-US" w:eastAsia="zh-CN"/>
        </w:rPr>
        <w:t>4</w:t>
      </w:r>
      <w:r>
        <w:rPr>
          <w:rFonts w:asciiTheme="minorEastAsia" w:hAnsiTheme="minorEastAsia" w:eastAsiaTheme="minorEastAsia"/>
          <w:highlight w:val="none"/>
        </w:rPr>
        <w:t>月</w:t>
      </w:r>
      <w:r>
        <w:rPr>
          <w:rFonts w:hint="eastAsia" w:asciiTheme="minorEastAsia" w:hAnsiTheme="minorEastAsia" w:eastAsiaTheme="minorEastAsia"/>
          <w:highlight w:val="none"/>
          <w:lang w:val="en-US" w:eastAsia="zh-CN"/>
        </w:rPr>
        <w:t>7</w:t>
      </w:r>
      <w:r>
        <w:rPr>
          <w:rFonts w:asciiTheme="minorEastAsia" w:hAnsiTheme="minorEastAsia" w:eastAsiaTheme="minorEastAsia"/>
          <w:highlight w:val="none"/>
        </w:rPr>
        <w:t>日</w:t>
      </w:r>
    </w:p>
    <w:p w14:paraId="68E92F44">
      <w:pPr>
        <w:ind w:firstLine="482"/>
        <w:rPr>
          <w:rFonts w:cs="宋体" w:asciiTheme="minorEastAsia" w:hAnsiTheme="minorEastAsia" w:eastAsiaTheme="minorEastAsia"/>
          <w:b/>
          <w:bCs/>
          <w:szCs w:val="21"/>
          <w:highlight w:val="none"/>
        </w:rPr>
      </w:pPr>
    </w:p>
    <w:p w14:paraId="54C73DD6">
      <w:pPr>
        <w:pStyle w:val="2"/>
        <w:ind w:left="0" w:leftChars="0" w:right="960" w:firstLine="0" w:firstLineChars="0"/>
        <w:jc w:val="center"/>
        <w:rPr>
          <w:rFonts w:asciiTheme="minorEastAsia" w:hAnsiTheme="minorEastAsia" w:eastAsiaTheme="minorEastAsia"/>
          <w:b/>
          <w:sz w:val="28"/>
          <w:szCs w:val="28"/>
          <w:highlight w:val="none"/>
        </w:rPr>
      </w:pPr>
      <w:r>
        <w:rPr>
          <w:rFonts w:hint="eastAsia" w:asciiTheme="minorEastAsia" w:hAnsiTheme="minorEastAsia" w:eastAsiaTheme="minorEastAsia"/>
          <w:highlight w:val="none"/>
        </w:rPr>
        <w:t>完整公告内容详见：</w:t>
      </w:r>
      <w:r>
        <w:rPr>
          <w:rFonts w:asciiTheme="minorEastAsia" w:hAnsiTheme="minorEastAsia" w:eastAsiaTheme="minorEastAsia"/>
          <w:highlight w:val="none"/>
        </w:rPr>
        <w:t>https://zxcg.szggzy.com/home/index.html</w:t>
      </w:r>
    </w:p>
    <w:p w14:paraId="7A9C176D">
      <w:pPr>
        <w:ind w:firstLine="560"/>
        <w:rPr>
          <w:rFonts w:asciiTheme="minorEastAsia" w:hAnsiTheme="minorEastAsia" w:eastAsiaTheme="minorEastAsia"/>
          <w:b/>
          <w:bCs/>
          <w:sz w:val="28"/>
          <w:szCs w:val="28"/>
          <w:highlight w:val="none"/>
        </w:rPr>
      </w:pPr>
      <w:r>
        <w:rPr>
          <w:rFonts w:asciiTheme="minorEastAsia" w:hAnsiTheme="minorEastAsia" w:eastAsiaTheme="minorEastAsia"/>
          <w:sz w:val="28"/>
          <w:szCs w:val="28"/>
          <w:highlight w:val="none"/>
        </w:rPr>
        <w:br w:type="page"/>
      </w:r>
    </w:p>
    <w:p w14:paraId="513BA4E3">
      <w:pPr>
        <w:pStyle w:val="6"/>
        <w:ind w:left="0" w:leftChars="0" w:firstLine="0" w:firstLineChars="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第二章 </w:t>
      </w:r>
      <w:bookmarkStart w:id="23" w:name="_Hlk71926094"/>
      <w:r>
        <w:rPr>
          <w:rFonts w:hint="eastAsia" w:asciiTheme="minorEastAsia" w:hAnsiTheme="minorEastAsia" w:eastAsiaTheme="minorEastAsia"/>
          <w:sz w:val="28"/>
          <w:szCs w:val="28"/>
          <w:highlight w:val="none"/>
        </w:rPr>
        <w:t>对通用条款的补充内容及其他关键信息</w:t>
      </w:r>
      <w:bookmarkEnd w:id="23"/>
    </w:p>
    <w:p w14:paraId="78316EB4">
      <w:pPr>
        <w:pStyle w:val="6"/>
        <w:spacing w:before="120" w:beforeLines="50" w:after="120" w:afterLines="50"/>
        <w:rPr>
          <w:rFonts w:asciiTheme="minorEastAsia" w:hAnsiTheme="minorEastAsia" w:eastAsiaTheme="minorEastAsia"/>
          <w:szCs w:val="24"/>
          <w:highlight w:val="none"/>
        </w:rPr>
      </w:pPr>
      <w:bookmarkStart w:id="24" w:name="_Toc60560625"/>
      <w:bookmarkStart w:id="25" w:name="_Toc73517639"/>
      <w:bookmarkStart w:id="26" w:name="_Toc73521635"/>
      <w:bookmarkStart w:id="27" w:name="_Toc73518117"/>
      <w:bookmarkStart w:id="28" w:name="_Toc101074876"/>
      <w:bookmarkStart w:id="29" w:name="_Toc73521547"/>
      <w:bookmarkStart w:id="30" w:name="_Toc60631620"/>
      <w:bookmarkStart w:id="31" w:name="_Toc100052364"/>
      <w:r>
        <w:rPr>
          <w:rFonts w:hint="eastAsia" w:asciiTheme="minorEastAsia" w:hAnsiTheme="minorEastAsia" w:eastAsiaTheme="minorEastAsia"/>
          <w:szCs w:val="24"/>
          <w:highlight w:val="none"/>
        </w:rPr>
        <w:t>一、对通用条款的补充内容</w:t>
      </w:r>
    </w:p>
    <w:bookmarkEnd w:id="24"/>
    <w:bookmarkEnd w:id="25"/>
    <w:bookmarkEnd w:id="26"/>
    <w:bookmarkEnd w:id="27"/>
    <w:bookmarkEnd w:id="28"/>
    <w:bookmarkEnd w:id="29"/>
    <w:bookmarkEnd w:id="30"/>
    <w:bookmarkEnd w:id="31"/>
    <w:tbl>
      <w:tblPr>
        <w:tblStyle w:val="19"/>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2409"/>
        <w:gridCol w:w="4980"/>
      </w:tblGrid>
      <w:tr w14:paraId="04D474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B70F238">
            <w:pPr>
              <w:keepNext w:val="0"/>
              <w:keepLines w:val="0"/>
              <w:widowControl/>
              <w:suppressLineNumbers w:val="0"/>
              <w:spacing w:before="0" w:beforeAutospacing="0" w:after="0" w:afterAutospacing="0"/>
              <w:ind w:left="0" w:right="0"/>
              <w:rPr>
                <w:rFonts w:hint="default" w:asciiTheme="minorEastAsia" w:hAnsiTheme="minorEastAsia" w:eastAsiaTheme="minorEastAsia"/>
                <w:b/>
                <w:bCs/>
                <w:highlight w:val="none"/>
              </w:rPr>
            </w:pPr>
            <w:bookmarkStart w:id="32" w:name="_Hlk72218097"/>
            <w:r>
              <w:rPr>
                <w:rFonts w:hint="eastAsia" w:asciiTheme="minorEastAsia" w:hAnsiTheme="minorEastAsia" w:eastAsiaTheme="minorEastAsia"/>
                <w:b/>
                <w:bCs/>
                <w:highlight w:val="none"/>
              </w:rPr>
              <w:t>通用条款序号</w:t>
            </w:r>
          </w:p>
        </w:tc>
        <w:tc>
          <w:tcPr>
            <w:tcW w:w="2409" w:type="dxa"/>
            <w:vAlign w:val="center"/>
          </w:tcPr>
          <w:p w14:paraId="57090783">
            <w:pPr>
              <w:keepNext w:val="0"/>
              <w:keepLines w:val="0"/>
              <w:widowControl/>
              <w:suppressLineNumbers w:val="0"/>
              <w:spacing w:before="0" w:beforeAutospacing="0" w:after="0" w:afterAutospacing="0"/>
              <w:ind w:left="0" w:right="0" w:firstLine="482"/>
              <w:jc w:val="center"/>
              <w:rPr>
                <w:rFonts w:hint="default" w:asciiTheme="minorEastAsia" w:hAnsiTheme="minorEastAsia" w:eastAsiaTheme="minorEastAsia"/>
                <w:b/>
                <w:bCs/>
                <w:highlight w:val="none"/>
              </w:rPr>
            </w:pPr>
            <w:r>
              <w:rPr>
                <w:rFonts w:hint="eastAsia" w:asciiTheme="minorEastAsia" w:hAnsiTheme="minorEastAsia" w:eastAsiaTheme="minorEastAsia"/>
                <w:b/>
                <w:bCs/>
                <w:highlight w:val="none"/>
              </w:rPr>
              <w:t>涉及事项</w:t>
            </w:r>
          </w:p>
        </w:tc>
        <w:tc>
          <w:tcPr>
            <w:tcW w:w="4980" w:type="dxa"/>
            <w:vAlign w:val="center"/>
          </w:tcPr>
          <w:p w14:paraId="10721D23">
            <w:pPr>
              <w:keepNext w:val="0"/>
              <w:keepLines w:val="0"/>
              <w:widowControl/>
              <w:suppressLineNumbers w:val="0"/>
              <w:spacing w:before="0" w:beforeAutospacing="0" w:after="0" w:afterAutospacing="0"/>
              <w:ind w:left="0" w:right="0" w:firstLine="482"/>
              <w:jc w:val="center"/>
              <w:rPr>
                <w:rFonts w:hint="default" w:asciiTheme="minorEastAsia" w:hAnsiTheme="minorEastAsia" w:eastAsiaTheme="minorEastAsia"/>
                <w:b/>
                <w:bCs/>
                <w:highlight w:val="none"/>
              </w:rPr>
            </w:pPr>
            <w:r>
              <w:rPr>
                <w:rFonts w:hint="eastAsia" w:asciiTheme="minorEastAsia" w:hAnsiTheme="minorEastAsia" w:eastAsiaTheme="minorEastAsia"/>
                <w:b/>
                <w:bCs/>
                <w:highlight w:val="none"/>
              </w:rPr>
              <w:t>具 体 补 充 内 容</w:t>
            </w:r>
          </w:p>
        </w:tc>
      </w:tr>
      <w:tr w14:paraId="5171E1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584241C">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3</w:t>
            </w:r>
            <w:r>
              <w:rPr>
                <w:rFonts w:hint="default" w:asciiTheme="minorEastAsia" w:hAnsiTheme="minorEastAsia" w:eastAsiaTheme="minorEastAsia"/>
                <w:highlight w:val="none"/>
              </w:rPr>
              <w:t>.1</w:t>
            </w:r>
          </w:p>
        </w:tc>
        <w:tc>
          <w:tcPr>
            <w:tcW w:w="2409" w:type="dxa"/>
            <w:vAlign w:val="center"/>
          </w:tcPr>
          <w:p w14:paraId="196A393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采购人</w:t>
            </w:r>
          </w:p>
        </w:tc>
        <w:tc>
          <w:tcPr>
            <w:tcW w:w="4980" w:type="dxa"/>
            <w:vAlign w:val="center"/>
          </w:tcPr>
          <w:p w14:paraId="1B20B95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default" w:asciiTheme="minorEastAsia" w:hAnsiTheme="minorEastAsia" w:eastAsiaTheme="minorEastAsia"/>
                <w:highlight w:val="none"/>
              </w:rPr>
              <w:t>深圳市坪山区中心医院</w:t>
            </w:r>
          </w:p>
        </w:tc>
      </w:tr>
      <w:tr w14:paraId="71FDCC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8E477C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3</w:t>
            </w:r>
            <w:r>
              <w:rPr>
                <w:rFonts w:hint="default" w:asciiTheme="minorEastAsia" w:hAnsiTheme="minorEastAsia" w:eastAsiaTheme="minorEastAsia"/>
                <w:highlight w:val="none"/>
              </w:rPr>
              <w:t>.2</w:t>
            </w:r>
          </w:p>
        </w:tc>
        <w:tc>
          <w:tcPr>
            <w:tcW w:w="2409" w:type="dxa"/>
            <w:vAlign w:val="center"/>
          </w:tcPr>
          <w:p w14:paraId="0FD45222">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招标机构</w:t>
            </w:r>
          </w:p>
        </w:tc>
        <w:tc>
          <w:tcPr>
            <w:tcW w:w="4980" w:type="dxa"/>
            <w:vAlign w:val="center"/>
          </w:tcPr>
          <w:p w14:paraId="5F5F9C58">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友和保险经纪有限公司</w:t>
            </w:r>
          </w:p>
        </w:tc>
      </w:tr>
      <w:tr w14:paraId="1FBA17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098B0D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5</w:t>
            </w:r>
            <w:r>
              <w:rPr>
                <w:rFonts w:hint="default" w:asciiTheme="minorEastAsia" w:hAnsiTheme="minorEastAsia" w:eastAsiaTheme="minorEastAsia"/>
                <w:highlight w:val="none"/>
              </w:rPr>
              <w:t>.3</w:t>
            </w:r>
          </w:p>
        </w:tc>
        <w:tc>
          <w:tcPr>
            <w:tcW w:w="2409" w:type="dxa"/>
            <w:vAlign w:val="center"/>
          </w:tcPr>
          <w:p w14:paraId="6CC40A6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联合体投标</w:t>
            </w:r>
          </w:p>
        </w:tc>
        <w:tc>
          <w:tcPr>
            <w:tcW w:w="4980" w:type="dxa"/>
            <w:vAlign w:val="center"/>
          </w:tcPr>
          <w:p w14:paraId="37CF1DE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不接受</w:t>
            </w:r>
          </w:p>
        </w:tc>
      </w:tr>
      <w:tr w14:paraId="40D089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11BF72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9</w:t>
            </w:r>
          </w:p>
        </w:tc>
        <w:tc>
          <w:tcPr>
            <w:tcW w:w="2409" w:type="dxa"/>
            <w:vAlign w:val="center"/>
          </w:tcPr>
          <w:p w14:paraId="68E47BE3">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踏勘现场</w:t>
            </w:r>
          </w:p>
        </w:tc>
        <w:tc>
          <w:tcPr>
            <w:tcW w:w="4980" w:type="dxa"/>
            <w:vAlign w:val="center"/>
          </w:tcPr>
          <w:p w14:paraId="20719792">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不组织</w:t>
            </w:r>
          </w:p>
        </w:tc>
      </w:tr>
      <w:tr w14:paraId="61FEDC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B2FC024">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1</w:t>
            </w:r>
            <w:r>
              <w:rPr>
                <w:rFonts w:hint="default" w:asciiTheme="minorEastAsia" w:hAnsiTheme="minorEastAsia" w:eastAsiaTheme="minorEastAsia"/>
                <w:highlight w:val="none"/>
              </w:rPr>
              <w:t>0</w:t>
            </w:r>
          </w:p>
        </w:tc>
        <w:tc>
          <w:tcPr>
            <w:tcW w:w="2409" w:type="dxa"/>
            <w:vAlign w:val="center"/>
          </w:tcPr>
          <w:p w14:paraId="11EAD9E8">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标前会议</w:t>
            </w:r>
          </w:p>
        </w:tc>
        <w:tc>
          <w:tcPr>
            <w:tcW w:w="4980" w:type="dxa"/>
            <w:vAlign w:val="center"/>
          </w:tcPr>
          <w:p w14:paraId="79B64EED">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不组织</w:t>
            </w:r>
          </w:p>
        </w:tc>
      </w:tr>
      <w:tr w14:paraId="103D61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95A0A1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2</w:t>
            </w:r>
            <w:r>
              <w:rPr>
                <w:rFonts w:hint="default" w:asciiTheme="minorEastAsia" w:hAnsiTheme="minorEastAsia" w:eastAsiaTheme="minorEastAsia"/>
                <w:highlight w:val="none"/>
              </w:rPr>
              <w:t>0</w:t>
            </w:r>
          </w:p>
        </w:tc>
        <w:tc>
          <w:tcPr>
            <w:tcW w:w="2409" w:type="dxa"/>
            <w:vAlign w:val="center"/>
          </w:tcPr>
          <w:p w14:paraId="5E424123">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投标有效期</w:t>
            </w:r>
          </w:p>
        </w:tc>
        <w:tc>
          <w:tcPr>
            <w:tcW w:w="4980" w:type="dxa"/>
            <w:vAlign w:val="center"/>
          </w:tcPr>
          <w:p w14:paraId="2EC9D6AC">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1</w:t>
            </w:r>
            <w:r>
              <w:rPr>
                <w:rFonts w:hint="default" w:asciiTheme="minorEastAsia" w:hAnsiTheme="minorEastAsia" w:eastAsiaTheme="minorEastAsia"/>
                <w:highlight w:val="none"/>
              </w:rPr>
              <w:t>20</w:t>
            </w:r>
            <w:r>
              <w:rPr>
                <w:rFonts w:hint="eastAsia" w:asciiTheme="minorEastAsia" w:hAnsiTheme="minorEastAsia" w:eastAsiaTheme="minorEastAsia"/>
                <w:highlight w:val="none"/>
              </w:rPr>
              <w:t>个日历日</w:t>
            </w:r>
          </w:p>
        </w:tc>
      </w:tr>
      <w:tr w14:paraId="4480D6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DC2C30B">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2</w:t>
            </w:r>
            <w:r>
              <w:rPr>
                <w:rFonts w:hint="default" w:asciiTheme="minorEastAsia" w:hAnsiTheme="minorEastAsia" w:eastAsiaTheme="minorEastAsia"/>
                <w:highlight w:val="none"/>
              </w:rPr>
              <w:t>2</w:t>
            </w:r>
          </w:p>
        </w:tc>
        <w:tc>
          <w:tcPr>
            <w:tcW w:w="2409" w:type="dxa"/>
            <w:vAlign w:val="center"/>
          </w:tcPr>
          <w:p w14:paraId="53C130FF">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投标人的替代方案</w:t>
            </w:r>
          </w:p>
        </w:tc>
        <w:tc>
          <w:tcPr>
            <w:tcW w:w="4980" w:type="dxa"/>
            <w:vAlign w:val="center"/>
          </w:tcPr>
          <w:p w14:paraId="358182B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不接受</w:t>
            </w:r>
          </w:p>
        </w:tc>
      </w:tr>
      <w:tr w14:paraId="498155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DA2E763">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2</w:t>
            </w:r>
            <w:r>
              <w:rPr>
                <w:rFonts w:hint="default" w:asciiTheme="minorEastAsia" w:hAnsiTheme="minorEastAsia" w:eastAsiaTheme="minorEastAsia"/>
                <w:highlight w:val="none"/>
              </w:rPr>
              <w:t>5</w:t>
            </w:r>
          </w:p>
        </w:tc>
        <w:tc>
          <w:tcPr>
            <w:tcW w:w="2409" w:type="dxa"/>
            <w:vAlign w:val="center"/>
          </w:tcPr>
          <w:p w14:paraId="0D937412">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投标文件的大小</w:t>
            </w:r>
          </w:p>
        </w:tc>
        <w:tc>
          <w:tcPr>
            <w:tcW w:w="4980" w:type="dxa"/>
            <w:vAlign w:val="center"/>
          </w:tcPr>
          <w:p w14:paraId="6CD8855E">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投标文件大小不得超过100MB</w:t>
            </w:r>
          </w:p>
        </w:tc>
      </w:tr>
      <w:tr w14:paraId="559BB1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1AC38CC">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2</w:t>
            </w:r>
            <w:r>
              <w:rPr>
                <w:rFonts w:hint="default" w:asciiTheme="minorEastAsia" w:hAnsiTheme="minorEastAsia" w:eastAsiaTheme="minorEastAsia"/>
                <w:highlight w:val="none"/>
              </w:rPr>
              <w:t>6</w:t>
            </w:r>
          </w:p>
        </w:tc>
        <w:tc>
          <w:tcPr>
            <w:tcW w:w="2409" w:type="dxa"/>
            <w:vAlign w:val="center"/>
          </w:tcPr>
          <w:p w14:paraId="470BA11B">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bookmarkStart w:id="33" w:name="_Hlk71664860"/>
            <w:r>
              <w:rPr>
                <w:rFonts w:hint="eastAsia" w:asciiTheme="minorEastAsia" w:hAnsiTheme="minorEastAsia" w:eastAsiaTheme="minorEastAsia"/>
                <w:highlight w:val="none"/>
              </w:rPr>
              <w:t>样品、现场演示、方案讲解</w:t>
            </w:r>
            <w:bookmarkEnd w:id="33"/>
          </w:p>
        </w:tc>
        <w:tc>
          <w:tcPr>
            <w:tcW w:w="4980" w:type="dxa"/>
            <w:vAlign w:val="center"/>
          </w:tcPr>
          <w:p w14:paraId="24306F17">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无</w:t>
            </w:r>
          </w:p>
        </w:tc>
      </w:tr>
      <w:tr w14:paraId="35A100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0EFD716">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3</w:t>
            </w:r>
            <w:r>
              <w:rPr>
                <w:rFonts w:hint="default" w:asciiTheme="minorEastAsia" w:hAnsiTheme="minorEastAsia" w:eastAsiaTheme="minorEastAsia"/>
                <w:highlight w:val="none"/>
              </w:rPr>
              <w:t>7</w:t>
            </w:r>
          </w:p>
        </w:tc>
        <w:tc>
          <w:tcPr>
            <w:tcW w:w="2409" w:type="dxa"/>
            <w:vAlign w:val="center"/>
          </w:tcPr>
          <w:p w14:paraId="1C1B3778">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评审方法</w:t>
            </w:r>
          </w:p>
        </w:tc>
        <w:tc>
          <w:tcPr>
            <w:tcW w:w="4980" w:type="dxa"/>
            <w:vAlign w:val="center"/>
          </w:tcPr>
          <w:p w14:paraId="5B2BAD37">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综合评分法</w:t>
            </w:r>
          </w:p>
        </w:tc>
      </w:tr>
      <w:tr w14:paraId="4E939E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CA7BE6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3</w:t>
            </w:r>
            <w:r>
              <w:rPr>
                <w:rFonts w:hint="default" w:asciiTheme="minorEastAsia" w:hAnsiTheme="minorEastAsia" w:eastAsiaTheme="minorEastAsia"/>
                <w:highlight w:val="none"/>
              </w:rPr>
              <w:t>8</w:t>
            </w:r>
          </w:p>
        </w:tc>
        <w:tc>
          <w:tcPr>
            <w:tcW w:w="2409" w:type="dxa"/>
            <w:vAlign w:val="center"/>
          </w:tcPr>
          <w:p w14:paraId="4A40C678">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定标方法</w:t>
            </w:r>
          </w:p>
        </w:tc>
        <w:tc>
          <w:tcPr>
            <w:tcW w:w="4980" w:type="dxa"/>
            <w:vAlign w:val="center"/>
          </w:tcPr>
          <w:p w14:paraId="320ABB0B">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color w:val="4F81BD" w:themeColor="accent1"/>
                <w:highlight w:val="none"/>
                <w14:textFill>
                  <w14:solidFill>
                    <w14:schemeClr w14:val="accent1"/>
                  </w14:solidFill>
                </w14:textFill>
              </w:rPr>
              <w:t>非评定分离</w:t>
            </w:r>
          </w:p>
        </w:tc>
      </w:tr>
      <w:tr w14:paraId="6ECB8E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02BAE1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4</w:t>
            </w:r>
            <w:r>
              <w:rPr>
                <w:rFonts w:hint="default" w:asciiTheme="minorEastAsia" w:hAnsiTheme="minorEastAsia" w:eastAsiaTheme="minorEastAsia"/>
                <w:highlight w:val="none"/>
              </w:rPr>
              <w:t>6</w:t>
            </w:r>
          </w:p>
        </w:tc>
        <w:tc>
          <w:tcPr>
            <w:tcW w:w="2409" w:type="dxa"/>
            <w:vAlign w:val="center"/>
          </w:tcPr>
          <w:p w14:paraId="76C14BFD">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履约担保</w:t>
            </w:r>
          </w:p>
        </w:tc>
        <w:tc>
          <w:tcPr>
            <w:tcW w:w="4980" w:type="dxa"/>
            <w:vAlign w:val="center"/>
          </w:tcPr>
          <w:p w14:paraId="708D213E">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无</w:t>
            </w:r>
          </w:p>
        </w:tc>
      </w:tr>
    </w:tbl>
    <w:p w14:paraId="12377F9B">
      <w:pPr>
        <w:rPr>
          <w:rFonts w:asciiTheme="minorEastAsia" w:hAnsiTheme="minorEastAsia" w:eastAsiaTheme="minorEastAsia"/>
          <w:b/>
          <w:highlight w:val="none"/>
        </w:rPr>
      </w:pPr>
      <w:r>
        <w:rPr>
          <w:rFonts w:hint="eastAsia" w:asciiTheme="minorEastAsia" w:hAnsiTheme="minorEastAsia" w:eastAsiaTheme="minorEastAsia"/>
          <w:szCs w:val="21"/>
          <w:highlight w:val="none"/>
        </w:rPr>
        <w:t>备注：本表是通用条款相关条款的补充和明确，如与通用条款内容相冲突的，以本表为准。</w:t>
      </w:r>
      <w:r>
        <w:rPr>
          <w:rFonts w:hint="eastAsia" w:asciiTheme="minorEastAsia" w:hAnsiTheme="minorEastAsia" w:eastAsiaTheme="minorEastAsia"/>
          <w:b/>
          <w:bCs/>
          <w:color w:val="FF0000"/>
          <w:szCs w:val="21"/>
          <w:highlight w:val="none"/>
        </w:rPr>
        <w:t>本项目使用深圳政府采购自行采购系统进行操作，通用条款中如有与深圳政府采购自行采购系统操作流程不一致的内容，请以深圳政府采购自行采购系统公布的操作手册内容为准。</w:t>
      </w:r>
    </w:p>
    <w:bookmarkEnd w:id="32"/>
    <w:p w14:paraId="76271EDE">
      <w:pPr>
        <w:pStyle w:val="6"/>
        <w:spacing w:before="120" w:beforeLines="50" w:after="120" w:afterLines="50"/>
        <w:rPr>
          <w:rFonts w:asciiTheme="minorEastAsia" w:hAnsiTheme="minorEastAsia" w:eastAsiaTheme="minorEastAsia"/>
          <w:szCs w:val="24"/>
          <w:highlight w:val="none"/>
        </w:rPr>
      </w:pPr>
      <w:bookmarkStart w:id="34" w:name="_Hlk72218117"/>
      <w:r>
        <w:rPr>
          <w:rFonts w:hint="eastAsia" w:asciiTheme="minorEastAsia" w:hAnsiTheme="minorEastAsia" w:eastAsiaTheme="minorEastAsia"/>
          <w:szCs w:val="24"/>
          <w:highlight w:val="none"/>
        </w:rPr>
        <w:t>二、其他关键信息</w:t>
      </w:r>
    </w:p>
    <w:p w14:paraId="55D82861">
      <w:pPr>
        <w:ind w:firstLine="482" w:firstLineChars="200"/>
        <w:rPr>
          <w:rFonts w:cs="仿宋" w:asciiTheme="minorEastAsia" w:hAnsiTheme="minorEastAsia" w:eastAsiaTheme="minorEastAsia"/>
          <w:b/>
          <w:color w:val="FF0000"/>
          <w:highlight w:val="none"/>
        </w:rPr>
      </w:pPr>
      <w:bookmarkStart w:id="35" w:name="_Hlk72579427"/>
      <w:r>
        <w:rPr>
          <w:rFonts w:hint="eastAsia" w:asciiTheme="minorEastAsia" w:hAnsiTheme="minorEastAsia" w:eastAsiaTheme="minorEastAsia"/>
          <w:b/>
          <w:bCs/>
          <w:highlight w:val="none"/>
        </w:rPr>
        <w:t>（一）评标定标信息</w:t>
      </w:r>
    </w:p>
    <w:p w14:paraId="57C93D63">
      <w:pPr>
        <w:ind w:firstLine="482" w:firstLineChars="200"/>
        <w:rPr>
          <w:rFonts w:cs="仿宋" w:asciiTheme="minorEastAsia" w:hAnsiTheme="minorEastAsia" w:eastAsiaTheme="minorEastAsia"/>
          <w:b/>
          <w:color w:val="4F81BD" w:themeColor="accent1"/>
          <w:highlight w:val="none"/>
          <w14:textFill>
            <w14:solidFill>
              <w14:schemeClr w14:val="accent1"/>
            </w14:solidFill>
          </w14:textFill>
        </w:rPr>
      </w:pPr>
      <w:r>
        <w:rPr>
          <w:rFonts w:hint="eastAsia" w:cs="仿宋" w:asciiTheme="minorEastAsia" w:hAnsiTheme="minorEastAsia" w:eastAsiaTheme="minorEastAsia"/>
          <w:b/>
          <w:color w:val="4F81BD" w:themeColor="accent1"/>
          <w:highlight w:val="none"/>
          <w14:textFill>
            <w14:solidFill>
              <w14:schemeClr w14:val="accent1"/>
            </w14:solidFill>
          </w14:textFill>
        </w:rPr>
        <w:t>适用于非评定分离项目</w:t>
      </w:r>
    </w:p>
    <w:p w14:paraId="5E44DEF2">
      <w:pPr>
        <w:ind w:firstLine="480" w:firstLineChars="200"/>
        <w:rPr>
          <w:rFonts w:cs="仿宋" w:asciiTheme="minorEastAsia" w:hAnsiTheme="minorEastAsia" w:eastAsiaTheme="minorEastAsia"/>
          <w:color w:val="4F81BD" w:themeColor="accent1"/>
          <w:highlight w:val="none"/>
          <w14:textFill>
            <w14:solidFill>
              <w14:schemeClr w14:val="accent1"/>
            </w14:solidFill>
          </w14:textFill>
        </w:rPr>
      </w:pPr>
      <w:r>
        <w:rPr>
          <w:rFonts w:hint="eastAsia" w:cs="仿宋" w:asciiTheme="minorEastAsia" w:hAnsiTheme="minorEastAsia" w:eastAsiaTheme="minorEastAsia"/>
          <w:color w:val="4F81BD" w:themeColor="accent1"/>
          <w:highlight w:val="none"/>
          <w14:textFill>
            <w14:solidFill>
              <w14:schemeClr w14:val="accent1"/>
            </w14:solidFill>
          </w14:textFill>
        </w:rPr>
        <w:t>本次评标采用综合评分法，投标文件满足招标文件全部实质性要求，且按照招标文件中规定的各项评审因素进行量化打分，评标结果按评审后得分由高到低顺序排列。得分相同的，按投标报价由低到高顺序排列。得分且投标报价相同的，按技术/服务部分得分由高到低排列。得分、投标报价和技术/服务部分得分均相同的并列，出现并列情况采取随机抽取的方式确定，具体操作办法及流程由评审委员会确定，以评审总得分最高的投标人为中标供应商（排名第二的投标人为第一替补中标候选人、排名第三的投标人为第二替补中标候选人）。</w:t>
      </w:r>
    </w:p>
    <w:tbl>
      <w:tblPr>
        <w:tblStyle w:val="20"/>
        <w:tblpPr w:leftFromText="180" w:rightFromText="180" w:vertAnchor="text" w:horzAnchor="page" w:tblpX="1989" w:tblpY="141"/>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4065"/>
      </w:tblGrid>
      <w:tr w14:paraId="3A09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tcPr>
          <w:p w14:paraId="4832C7A6">
            <w:pPr>
              <w:keepNext w:val="0"/>
              <w:keepLines w:val="0"/>
              <w:widowControl w:val="0"/>
              <w:suppressLineNumbers w:val="0"/>
              <w:spacing w:before="0" w:beforeAutospacing="0" w:after="0" w:afterAutospacing="0"/>
              <w:ind w:left="0" w:right="0"/>
              <w:jc w:val="center"/>
              <w:rPr>
                <w:rFonts w:hint="default" w:asciiTheme="minorEastAsia" w:hAnsiTheme="minorEastAsia" w:eastAsiaTheme="minorEastAsia"/>
                <w:highlight w:val="none"/>
              </w:rPr>
            </w:pPr>
            <w:bookmarkStart w:id="36" w:name="_Hlk74239733"/>
            <w:r>
              <w:rPr>
                <w:rFonts w:hint="eastAsia" w:asciiTheme="minorEastAsia" w:hAnsiTheme="minorEastAsia" w:eastAsiaTheme="minorEastAsia"/>
                <w:highlight w:val="none"/>
              </w:rPr>
              <w:t>评标方法</w:t>
            </w:r>
          </w:p>
        </w:tc>
        <w:tc>
          <w:tcPr>
            <w:tcW w:w="4065" w:type="dxa"/>
          </w:tcPr>
          <w:p w14:paraId="5F221840">
            <w:pPr>
              <w:keepNext w:val="0"/>
              <w:keepLines w:val="0"/>
              <w:widowControl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综合评分法</w:t>
            </w:r>
          </w:p>
        </w:tc>
      </w:tr>
      <w:tr w14:paraId="6DA4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tcPr>
          <w:p w14:paraId="0D15620C">
            <w:pPr>
              <w:keepNext w:val="0"/>
              <w:keepLines w:val="0"/>
              <w:widowControl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候选中标供应商家数</w:t>
            </w:r>
          </w:p>
        </w:tc>
        <w:tc>
          <w:tcPr>
            <w:tcW w:w="4065" w:type="dxa"/>
          </w:tcPr>
          <w:p w14:paraId="085F2108">
            <w:pPr>
              <w:keepNext w:val="0"/>
              <w:keepLines w:val="0"/>
              <w:widowControl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3</w:t>
            </w:r>
          </w:p>
        </w:tc>
      </w:tr>
      <w:tr w14:paraId="002D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tcPr>
          <w:p w14:paraId="5C38003E">
            <w:pPr>
              <w:keepNext w:val="0"/>
              <w:keepLines w:val="0"/>
              <w:widowControl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中标供应商家数</w:t>
            </w:r>
          </w:p>
        </w:tc>
        <w:tc>
          <w:tcPr>
            <w:tcW w:w="4065" w:type="dxa"/>
          </w:tcPr>
          <w:p w14:paraId="6B6E43D4">
            <w:pPr>
              <w:keepNext w:val="0"/>
              <w:keepLines w:val="0"/>
              <w:widowControl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1</w:t>
            </w:r>
          </w:p>
        </w:tc>
      </w:tr>
      <w:bookmarkEnd w:id="36"/>
    </w:tbl>
    <w:p w14:paraId="5E107D1F">
      <w:pPr>
        <w:pStyle w:val="9"/>
        <w:rPr>
          <w:rFonts w:asciiTheme="minorEastAsia" w:hAnsiTheme="minorEastAsia" w:eastAsiaTheme="minorEastAsia"/>
          <w:highlight w:val="none"/>
        </w:rPr>
      </w:pPr>
    </w:p>
    <w:p w14:paraId="399CEE52">
      <w:pPr>
        <w:ind w:firstLine="480" w:firstLineChars="200"/>
        <w:rPr>
          <w:rFonts w:cs="仿宋" w:asciiTheme="minorEastAsia" w:hAnsiTheme="minorEastAsia" w:eastAsiaTheme="minorEastAsia"/>
          <w:color w:val="4F81BD" w:themeColor="accent1"/>
          <w:highlight w:val="none"/>
          <w14:textFill>
            <w14:solidFill>
              <w14:schemeClr w14:val="accent1"/>
            </w14:solidFill>
          </w14:textFill>
        </w:rPr>
      </w:pPr>
      <w:r>
        <w:rPr>
          <w:rFonts w:hint="eastAsia" w:cs="仿宋" w:asciiTheme="minorEastAsia" w:hAnsiTheme="minorEastAsia" w:eastAsiaTheme="minorEastAsia"/>
          <w:color w:val="4F81BD" w:themeColor="accent1"/>
          <w:highlight w:val="none"/>
          <w14:textFill>
            <w14:solidFill>
              <w14:schemeClr w14:val="accent1"/>
            </w14:solidFill>
          </w14:textFill>
        </w:rPr>
        <w:t>评审委员会对每个通过资格性检查和符合性检查且报价不超过最高限价的投标人进行评审、打分，然后汇总每个投标人每项评分因素的评分。</w:t>
      </w:r>
    </w:p>
    <w:p w14:paraId="546FA2C5">
      <w:pPr>
        <w:ind w:firstLine="480" w:firstLineChars="200"/>
        <w:rPr>
          <w:rFonts w:cs="仿宋" w:asciiTheme="minorEastAsia" w:hAnsiTheme="minorEastAsia" w:eastAsiaTheme="minorEastAsia"/>
          <w:color w:val="4F81BD" w:themeColor="accent1"/>
          <w:highlight w:val="none"/>
          <w14:textFill>
            <w14:solidFill>
              <w14:schemeClr w14:val="accent1"/>
            </w14:solidFill>
          </w14:textFill>
        </w:rPr>
      </w:pPr>
      <w:r>
        <w:rPr>
          <w:rFonts w:hint="eastAsia" w:cs="仿宋" w:asciiTheme="minorEastAsia" w:hAnsiTheme="minorEastAsia" w:eastAsiaTheme="minorEastAsia"/>
          <w:color w:val="4F81BD" w:themeColor="accent1"/>
          <w:highlight w:val="none"/>
          <w14:textFill>
            <w14:solidFill>
              <w14:schemeClr w14:val="accent1"/>
            </w14:solidFill>
          </w14:textFill>
        </w:rPr>
        <w:t>评委会在评审时，按照《评标信息》中的评审因素，对进入该阶段评审的各投标文件进行分析和比较。</w:t>
      </w:r>
    </w:p>
    <w:p w14:paraId="59C43762">
      <w:pPr>
        <w:pStyle w:val="9"/>
        <w:rPr>
          <w:rFonts w:asciiTheme="minorEastAsia" w:hAnsiTheme="minorEastAsia" w:eastAsiaTheme="minorEastAsia"/>
          <w:highlight w:val="none"/>
        </w:rPr>
      </w:pPr>
    </w:p>
    <w:p w14:paraId="5C146BD0">
      <w:pPr>
        <w:ind w:firstLine="482" w:firstLineChars="200"/>
        <w:rPr>
          <w:rFonts w:asciiTheme="minorEastAsia" w:hAnsiTheme="minorEastAsia" w:eastAsiaTheme="minorEastAsia"/>
          <w:b/>
          <w:highlight w:val="none"/>
        </w:rPr>
      </w:pPr>
      <w:r>
        <w:rPr>
          <w:rFonts w:hint="eastAsia" w:asciiTheme="minorEastAsia" w:hAnsiTheme="minorEastAsia" w:eastAsiaTheme="minorEastAsia"/>
          <w:b/>
          <w:highlight w:val="none"/>
        </w:rPr>
        <w:t>（二）其他事项</w:t>
      </w:r>
      <w:bookmarkEnd w:id="35"/>
    </w:p>
    <w:p w14:paraId="1678DF3C">
      <w:pPr>
        <w:ind w:firstLine="482" w:firstLineChars="200"/>
        <w:jc w:val="both"/>
        <w:rPr>
          <w:rFonts w:asciiTheme="minorEastAsia" w:hAnsiTheme="minorEastAsia" w:eastAsiaTheme="minorEastAsia"/>
          <w:b/>
          <w:bCs/>
          <w:highlight w:val="none"/>
        </w:rPr>
      </w:pPr>
      <w:r>
        <w:rPr>
          <w:rFonts w:asciiTheme="minorEastAsia" w:hAnsiTheme="minorEastAsia" w:eastAsiaTheme="minorEastAsia"/>
          <w:b/>
          <w:bCs/>
          <w:highlight w:val="none"/>
        </w:rPr>
        <w:t>1</w:t>
      </w:r>
      <w:r>
        <w:rPr>
          <w:rFonts w:hint="eastAsia" w:asciiTheme="minorEastAsia" w:hAnsiTheme="minorEastAsia" w:eastAsiaTheme="minorEastAsia"/>
          <w:b/>
          <w:bCs/>
          <w:highlight w:val="none"/>
        </w:rPr>
        <w:t>、关于享受优惠政策的主体及价格扣除比例</w:t>
      </w:r>
    </w:p>
    <w:p w14:paraId="6E3E6249">
      <w:pPr>
        <w:ind w:firstLine="480" w:firstLineChars="200"/>
        <w:jc w:val="both"/>
        <w:rPr>
          <w:rFonts w:asciiTheme="minorEastAsia" w:hAnsiTheme="minorEastAsia" w:eastAsiaTheme="minorEastAsia"/>
          <w:highlight w:val="none"/>
        </w:rPr>
      </w:pPr>
      <w:r>
        <w:rPr>
          <w:rFonts w:hint="eastAsia" w:asciiTheme="minorEastAsia" w:hAnsiTheme="minorEastAsia" w:eastAsiaTheme="minorEastAsia"/>
          <w:highlight w:val="none"/>
        </w:rPr>
        <w:t>（1）投标人提供的</w:t>
      </w:r>
      <w:r>
        <w:rPr>
          <w:rFonts w:hint="eastAsia" w:asciiTheme="minorEastAsia" w:hAnsiTheme="minorEastAsia" w:eastAsiaTheme="minorEastAsia"/>
          <w:highlight w:val="none"/>
          <w:lang w:val="en-US" w:eastAsia="zh-CN"/>
        </w:rPr>
        <w:t>工程服务</w:t>
      </w:r>
      <w:r>
        <w:rPr>
          <w:rFonts w:hint="eastAsia" w:asciiTheme="minorEastAsia" w:hAnsiTheme="minorEastAsia" w:eastAsiaTheme="minorEastAsia"/>
          <w:highlight w:val="none"/>
        </w:rPr>
        <w:t>全部均由优惠主体制造，则对其投标总价给予</w:t>
      </w:r>
      <w:r>
        <w:rPr>
          <w:rFonts w:hint="eastAsia" w:asciiTheme="minorEastAsia" w:hAnsiTheme="minorEastAsia" w:eastAsiaTheme="minorEastAsia"/>
          <w:color w:val="FF0000"/>
          <w:highlight w:val="none"/>
          <w:lang w:val="en-US" w:eastAsia="zh-CN"/>
        </w:rPr>
        <w:t>3</w:t>
      </w:r>
      <w:r>
        <w:rPr>
          <w:rFonts w:hint="eastAsia" w:asciiTheme="minorEastAsia" w:hAnsiTheme="minorEastAsia" w:eastAsiaTheme="minorEastAsia"/>
          <w:color w:val="FF0000"/>
          <w:highlight w:val="none"/>
        </w:rPr>
        <w:t>%</w:t>
      </w:r>
      <w:r>
        <w:rPr>
          <w:rFonts w:hint="eastAsia" w:asciiTheme="minorEastAsia" w:hAnsiTheme="minorEastAsia" w:eastAsiaTheme="minorEastAsia"/>
          <w:color w:val="000000" w:themeColor="text1"/>
          <w:highlight w:val="none"/>
          <w14:textFill>
            <w14:solidFill>
              <w14:schemeClr w14:val="tx1"/>
            </w14:solidFill>
          </w14:textFill>
        </w:rPr>
        <w:t>的扣除</w:t>
      </w:r>
      <w:r>
        <w:rPr>
          <w:rFonts w:hint="eastAsia" w:asciiTheme="minorEastAsia" w:hAnsiTheme="minorEastAsia" w:eastAsiaTheme="minorEastAsia"/>
          <w:highlight w:val="none"/>
        </w:rPr>
        <w:t>，用扣除后的价格参与评审。</w:t>
      </w:r>
    </w:p>
    <w:p w14:paraId="3BF22B67">
      <w:pPr>
        <w:ind w:firstLine="480" w:firstLineChars="200"/>
        <w:jc w:val="both"/>
        <w:rPr>
          <w:rFonts w:asciiTheme="minorEastAsia" w:hAnsiTheme="minorEastAsia" w:eastAsiaTheme="minorEastAsia"/>
          <w:highlight w:val="none"/>
        </w:rPr>
      </w:pPr>
      <w:r>
        <w:rPr>
          <w:rFonts w:hint="eastAsia" w:asciiTheme="minorEastAsia" w:hAnsiTheme="minorEastAsia" w:eastAsiaTheme="minorEastAsia"/>
          <w:highlight w:val="none"/>
        </w:rPr>
        <w:t>（2）</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本项目不适用</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接受大中型企业与小微企业组成联合体或者允许大中型企业向一家或者多家小微企业分包的采购项目，对于联合协议或者分包意向协议约定小微企业的合同份额占到合同总金额30%以上的，将对联合体或者大中型企业的报价给予</w:t>
      </w:r>
      <w:r>
        <w:rPr>
          <w:rFonts w:hint="eastAsia" w:asciiTheme="minorEastAsia" w:hAnsiTheme="minorEastAsia" w:eastAsiaTheme="minorEastAsia"/>
          <w:highlight w:val="none"/>
          <w:lang w:val="en-US" w:eastAsia="zh-CN"/>
        </w:rPr>
        <w:t>1</w:t>
      </w:r>
      <w:r>
        <w:rPr>
          <w:rFonts w:hint="eastAsia" w:asciiTheme="minorEastAsia" w:hAnsiTheme="minorEastAsia" w:eastAsiaTheme="minorEastAsia"/>
          <w:highlight w:val="none"/>
        </w:rPr>
        <w:t>%的扣除。</w:t>
      </w:r>
    </w:p>
    <w:p w14:paraId="1666A58A">
      <w:pPr>
        <w:ind w:firstLine="480" w:firstLineChars="200"/>
        <w:jc w:val="both"/>
        <w:rPr>
          <w:rFonts w:asciiTheme="minorEastAsia" w:hAnsiTheme="minorEastAsia" w:eastAsiaTheme="minorEastAsia"/>
          <w:b/>
          <w:bCs/>
          <w:color w:val="FF0000"/>
          <w:highlight w:val="none"/>
        </w:rPr>
      </w:pPr>
      <w:r>
        <w:rPr>
          <w:rFonts w:hint="eastAsia" w:asciiTheme="minorEastAsia" w:hAnsiTheme="minorEastAsia" w:eastAsiaTheme="minorEastAsia"/>
          <w:highlight w:val="none"/>
        </w:rPr>
        <w:t>满足多项优惠政策的企业，不重复享受多项价格扣除政策。</w:t>
      </w:r>
      <w:r>
        <w:rPr>
          <w:rFonts w:hint="eastAsia" w:asciiTheme="minorEastAsia" w:hAnsiTheme="minorEastAsia" w:eastAsiaTheme="minorEastAsia"/>
          <w:b/>
          <w:bCs/>
          <w:color w:val="FF0000"/>
          <w:highlight w:val="none"/>
        </w:rPr>
        <w:t>政策调整后价格仅作为评审依据，不作为中标价格。享受价格扣除获得政府采购合同的，小微企业不得将合同分包给大中型企业。</w:t>
      </w:r>
    </w:p>
    <w:p w14:paraId="7AE9675C">
      <w:pPr>
        <w:ind w:firstLine="480" w:firstLineChars="200"/>
        <w:jc w:val="both"/>
        <w:rPr>
          <w:rFonts w:asciiTheme="minorEastAsia" w:hAnsiTheme="minorEastAsia" w:eastAsiaTheme="minorEastAsia"/>
          <w:b/>
          <w:highlight w:val="none"/>
        </w:rPr>
      </w:pPr>
      <w:r>
        <w:rPr>
          <w:rFonts w:hint="eastAsia" w:asciiTheme="minorEastAsia" w:hAnsiTheme="minorEastAsia" w:eastAsiaTheme="minorEastAsia"/>
          <w:highlight w:val="none"/>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asciiTheme="minorEastAsia" w:hAnsiTheme="minorEastAsia" w:eastAsiaTheme="minorEastAsia"/>
          <w:highlight w:val="none"/>
        </w:rPr>
        <w:t>b)</w:t>
      </w:r>
      <w:r>
        <w:rPr>
          <w:rFonts w:hint="eastAsia" w:asciiTheme="minorEastAsia" w:hAnsiTheme="minorEastAsia" w:eastAsiaTheme="minorEastAsia"/>
          <w:highlight w:val="none"/>
        </w:rPr>
        <w:t>优惠主体制造是指货物由优惠主体生产且使用该优惠主体商号或者注册商标；投标人提供的货物既有优惠主体制造货物，又有非优惠主体制造货物的，不给予价格扣除；（c）小型企业、微型企业、残疾人福利性单位作为优惠主体的认定资料为《中小企业声明函》、《残疾人福利性单位声明函》；监狱企业作为优惠主体的认定资料为省级以上监狱管理局、戒毒管理局出具的监狱企业证明文件。</w:t>
      </w:r>
    </w:p>
    <w:p w14:paraId="672F3885">
      <w:pPr>
        <w:numPr>
          <w:ilvl w:val="0"/>
          <w:numId w:val="3"/>
        </w:numPr>
        <w:tabs>
          <w:tab w:val="left" w:pos="720"/>
        </w:tabs>
        <w:ind w:firstLine="480" w:firstLineChars="200"/>
        <w:jc w:val="both"/>
        <w:rPr>
          <w:rFonts w:asciiTheme="minorEastAsia" w:hAnsiTheme="minorEastAsia" w:eastAsiaTheme="minorEastAsia"/>
          <w:bCs/>
          <w:highlight w:val="none"/>
        </w:rPr>
      </w:pPr>
      <w:r>
        <w:rPr>
          <w:rFonts w:hint="eastAsia" w:asciiTheme="minorEastAsia" w:hAnsiTheme="minorEastAsia" w:eastAsiaTheme="minorEastAsia"/>
          <w:bCs/>
          <w:highlight w:val="none"/>
        </w:rPr>
        <w:t>本项目采购标的对应的中小企业划分标准所属行业，根据《中小企业划型标准规定》（工信部联企业〔2011〕300号）、《</w:t>
      </w:r>
      <w:r>
        <w:rPr>
          <w:rFonts w:asciiTheme="minorEastAsia" w:hAnsiTheme="minorEastAsia" w:eastAsiaTheme="minorEastAsia"/>
          <w:bCs/>
          <w:highlight w:val="none"/>
        </w:rPr>
        <w:t>统计上大中小微型企业划分办法（2017）</w:t>
      </w:r>
      <w:r>
        <w:rPr>
          <w:rFonts w:hint="eastAsia" w:asciiTheme="minorEastAsia" w:hAnsiTheme="minorEastAsia" w:eastAsiaTheme="minorEastAsia"/>
          <w:bCs/>
          <w:highlight w:val="none"/>
        </w:rPr>
        <w:t>》（国统字〔2017〕213号）或国务院批准的其他中小企业划分标准文件确定。</w:t>
      </w:r>
    </w:p>
    <w:p w14:paraId="19982926">
      <w:pPr>
        <w:spacing w:line="360" w:lineRule="auto"/>
        <w:ind w:firstLine="482" w:firstLineChars="200"/>
        <w:rPr>
          <w:rFonts w:asciiTheme="minorEastAsia" w:hAnsiTheme="minorEastAsia" w:eastAsiaTheme="minorEastAsia"/>
          <w:b/>
          <w:bCs/>
          <w:color w:val="000000" w:themeColor="text1"/>
          <w:highlight w:val="none"/>
          <w14:textFill>
            <w14:solidFill>
              <w14:schemeClr w14:val="tx1"/>
            </w14:solidFill>
          </w14:textFill>
        </w:rPr>
      </w:pPr>
      <w:r>
        <w:rPr>
          <w:rFonts w:hint="eastAsia" w:asciiTheme="minorEastAsia" w:hAnsiTheme="minorEastAsia" w:eastAsiaTheme="minorEastAsia"/>
          <w:b/>
          <w:bCs/>
          <w:color w:val="000000" w:themeColor="text1"/>
          <w:highlight w:val="none"/>
          <w14:textFill>
            <w14:solidFill>
              <w14:schemeClr w14:val="tx1"/>
            </w14:solidFill>
          </w14:textFill>
        </w:rPr>
        <w:t>2.关于落实政府绿色采购有关事项</w:t>
      </w:r>
    </w:p>
    <w:p w14:paraId="7D6F60AE">
      <w:pPr>
        <w:tabs>
          <w:tab w:val="left" w:pos="720"/>
        </w:tabs>
        <w:ind w:firstLine="480" w:firstLineChars="200"/>
        <w:jc w:val="both"/>
        <w:rPr>
          <w:rFonts w:asciiTheme="minorEastAsia" w:hAnsiTheme="minorEastAsia" w:eastAsiaTheme="minorEastAsia"/>
          <w:bCs/>
          <w:highlight w:val="none"/>
        </w:rPr>
      </w:pPr>
      <w:r>
        <w:rPr>
          <w:rFonts w:hint="eastAsia" w:asciiTheme="minorEastAsia" w:hAnsiTheme="minorEastAsia" w:eastAsiaTheme="minorEastAsia"/>
          <w:bCs/>
          <w:highlight w:val="none"/>
        </w:rPr>
        <w:t>根据《深圳市财政局关于大力推广政府绿色采购有关事项的通知》（深财购〔2023〕49号）要求，如拟采购的产品属于节能产品或环境标志产品政府采购品目清单范围的，将在采购需求中对产品进行标识，并依据国家确认的认证机构出具的、处于有效期之内的节能产品或环境标志产品认证证书，对获得证书的产品实施政府优先采购或强制采购。如项目涉及商品包装、快递包装、绿色建筑和绿色建材、绿色数据中心等内容，需求标准将严格执行《商品包装政府采购需求标准（试行）》、《快递包装政府采购需求标准（试行）》（财办库〔2020〕123号）、《绿色建筑和绿色建材政府采购需求标准》（财办库〔2022〕35号）、《绿色数据中心政府采购需求标准（试行）》（财办库〔2023〕7号）等文件要求，并在采购文件和采购合同中载明具体需求、履约验收条款和违约责任，促进绿色包装、绿色运输、绿色建筑、绿色建材和绿色数据中心在政府采购领域的应用。</w:t>
      </w:r>
    </w:p>
    <w:p w14:paraId="34DCF729">
      <w:pPr>
        <w:pStyle w:val="18"/>
        <w:ind w:left="960" w:leftChars="400" w:firstLine="0" w:firstLineChars="0"/>
        <w:rPr>
          <w:rFonts w:asciiTheme="minorEastAsia" w:hAnsiTheme="minorEastAsia" w:eastAsiaTheme="minorEastAsia"/>
          <w:highlight w:val="none"/>
        </w:rPr>
      </w:pPr>
    </w:p>
    <w:p w14:paraId="4AACF45A">
      <w:pPr>
        <w:ind w:firstLine="482"/>
        <w:rPr>
          <w:rFonts w:asciiTheme="minorEastAsia" w:hAnsiTheme="minorEastAsia" w:eastAsiaTheme="minorEastAsia"/>
          <w:b/>
          <w:highlight w:val="none"/>
        </w:rPr>
      </w:pPr>
      <w:r>
        <w:rPr>
          <w:rFonts w:asciiTheme="minorEastAsia" w:hAnsiTheme="minorEastAsia" w:eastAsiaTheme="minorEastAsia"/>
          <w:b/>
          <w:highlight w:val="none"/>
        </w:rPr>
        <w:br w:type="page"/>
      </w:r>
    </w:p>
    <w:bookmarkEnd w:id="34"/>
    <w:p w14:paraId="2EDE7B81">
      <w:pPr>
        <w:pStyle w:val="6"/>
        <w:ind w:left="0" w:leftChars="0" w:firstLine="0" w:firstLineChars="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第三章 用户需求书</w:t>
      </w:r>
    </w:p>
    <w:p w14:paraId="42397403">
      <w:pPr>
        <w:spacing w:line="360" w:lineRule="auto"/>
        <w:ind w:left="0" w:leftChars="0" w:firstLine="0" w:firstLineChars="0"/>
        <w:jc w:val="center"/>
        <w:outlineLvl w:val="2"/>
        <w:rPr>
          <w:rFonts w:asciiTheme="minorEastAsia" w:hAnsiTheme="minorEastAsia" w:eastAsiaTheme="minorEastAsia"/>
          <w:b/>
          <w:bCs/>
          <w:highlight w:val="none"/>
        </w:rPr>
      </w:pPr>
      <w:bookmarkStart w:id="37" w:name="_Toc11426270"/>
      <w:r>
        <w:rPr>
          <w:rFonts w:hint="eastAsia" w:cs="宋体" w:asciiTheme="minorEastAsia" w:hAnsiTheme="minorEastAsia" w:eastAsiaTheme="minorEastAsia"/>
          <w:b/>
          <w:bCs/>
          <w:highlight w:val="none"/>
        </w:rPr>
        <w:t>一、项目基本信息</w:t>
      </w:r>
    </w:p>
    <w:tbl>
      <w:tblPr>
        <w:tblStyle w:val="19"/>
        <w:tblpPr w:leftFromText="180" w:rightFromText="180" w:vertAnchor="text" w:horzAnchor="margin" w:tblpXSpec="center"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3075"/>
        <w:gridCol w:w="3087"/>
        <w:gridCol w:w="1737"/>
      </w:tblGrid>
      <w:tr w14:paraId="2069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4" w:type="pct"/>
            <w:shd w:val="clear" w:color="auto" w:fill="C6D9F0" w:themeFill="text2" w:themeFillTint="33"/>
            <w:vAlign w:val="center"/>
          </w:tcPr>
          <w:p w14:paraId="31246E3C">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b/>
                <w:color w:val="000000" w:themeColor="text1"/>
                <w:szCs w:val="21"/>
                <w:highlight w:val="none"/>
                <w14:textFill>
                  <w14:solidFill>
                    <w14:schemeClr w14:val="tx1"/>
                  </w14:solidFill>
                </w14:textFill>
              </w:rPr>
            </w:pPr>
            <w:r>
              <w:rPr>
                <w:rFonts w:hint="eastAsia" w:cs="宋体" w:asciiTheme="minorEastAsia" w:hAnsiTheme="minorEastAsia" w:eastAsiaTheme="minorEastAsia"/>
                <w:b/>
                <w:color w:val="000000" w:themeColor="text1"/>
                <w:szCs w:val="21"/>
                <w:highlight w:val="none"/>
                <w14:textFill>
                  <w14:solidFill>
                    <w14:schemeClr w14:val="tx1"/>
                  </w14:solidFill>
                </w14:textFill>
              </w:rPr>
              <w:t>序</w:t>
            </w:r>
            <w:r>
              <w:rPr>
                <w:rFonts w:hint="eastAsia" w:asciiTheme="minorEastAsia" w:hAnsiTheme="minorEastAsia" w:eastAsiaTheme="minorEastAsia"/>
                <w:b/>
                <w:color w:val="000000" w:themeColor="text1"/>
                <w:szCs w:val="21"/>
                <w:highlight w:val="none"/>
                <w14:textFill>
                  <w14:solidFill>
                    <w14:schemeClr w14:val="tx1"/>
                  </w14:solidFill>
                </w14:textFill>
              </w:rPr>
              <w:t>号</w:t>
            </w:r>
          </w:p>
        </w:tc>
        <w:tc>
          <w:tcPr>
            <w:tcW w:w="1804" w:type="pct"/>
            <w:shd w:val="clear" w:color="auto" w:fill="C6D9F0" w:themeFill="text2" w:themeFillTint="33"/>
            <w:vAlign w:val="center"/>
          </w:tcPr>
          <w:p w14:paraId="5DA5B0C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采购项目名称</w:t>
            </w:r>
          </w:p>
        </w:tc>
        <w:tc>
          <w:tcPr>
            <w:tcW w:w="1811" w:type="pct"/>
            <w:shd w:val="clear" w:color="auto" w:fill="C6D9F0" w:themeFill="text2" w:themeFillTint="33"/>
            <w:vAlign w:val="center"/>
          </w:tcPr>
          <w:p w14:paraId="387C09AE">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lang w:val="en-US" w:eastAsia="zh-CN"/>
                <w14:textFill>
                  <w14:solidFill>
                    <w14:schemeClr w14:val="tx1"/>
                  </w14:solidFill>
                </w14:textFill>
              </w:rPr>
              <w:t>支付上限</w:t>
            </w:r>
            <w:r>
              <w:rPr>
                <w:rFonts w:hint="eastAsia" w:asciiTheme="minorEastAsia" w:hAnsiTheme="minorEastAsia" w:eastAsiaTheme="minorEastAsia"/>
                <w:b/>
                <w:color w:val="000000" w:themeColor="text1"/>
                <w:szCs w:val="21"/>
                <w:highlight w:val="none"/>
                <w14:textFill>
                  <w14:solidFill>
                    <w14:schemeClr w14:val="tx1"/>
                  </w14:solidFill>
                </w14:textFill>
              </w:rPr>
              <w:t>（元）</w:t>
            </w:r>
          </w:p>
        </w:tc>
        <w:tc>
          <w:tcPr>
            <w:tcW w:w="1019" w:type="pct"/>
            <w:shd w:val="clear" w:color="auto" w:fill="C6D9F0" w:themeFill="text2" w:themeFillTint="33"/>
            <w:vAlign w:val="center"/>
          </w:tcPr>
          <w:p w14:paraId="5EA5F9B8">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备注</w:t>
            </w:r>
          </w:p>
        </w:tc>
      </w:tr>
      <w:tr w14:paraId="5165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64" w:type="pct"/>
            <w:vAlign w:val="center"/>
          </w:tcPr>
          <w:p w14:paraId="18DE69EE">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bCs/>
                <w:color w:val="000000" w:themeColor="text1"/>
                <w:szCs w:val="21"/>
                <w:highlight w:val="none"/>
                <w14:textFill>
                  <w14:solidFill>
                    <w14:schemeClr w14:val="tx1"/>
                  </w14:solidFill>
                </w14:textFill>
              </w:rPr>
              <w:t>1</w:t>
            </w:r>
          </w:p>
        </w:tc>
        <w:tc>
          <w:tcPr>
            <w:tcW w:w="1804" w:type="pct"/>
            <w:vAlign w:val="center"/>
          </w:tcPr>
          <w:p w14:paraId="279291B3">
            <w:pPr>
              <w:keepNext w:val="0"/>
              <w:keepLines w:val="0"/>
              <w:widowControl/>
              <w:suppressLineNumbers w:val="0"/>
              <w:spacing w:before="0" w:beforeAutospacing="0" w:after="0" w:afterAutospacing="0"/>
              <w:ind w:left="0" w:right="0"/>
              <w:jc w:val="center"/>
              <w:rPr>
                <w:rFonts w:hint="eastAsia" w:cs="宋体" w:asciiTheme="minorEastAsia" w:hAnsiTheme="minorEastAsia" w:eastAsiaTheme="minorEastAsia"/>
                <w:bCs/>
                <w:color w:val="FF0000"/>
                <w:szCs w:val="21"/>
                <w:highlight w:val="none"/>
                <w:lang w:eastAsia="zh-CN"/>
              </w:rPr>
            </w:pPr>
            <w:r>
              <w:rPr>
                <w:rFonts w:hint="eastAsia" w:cs="宋体" w:asciiTheme="minorEastAsia" w:hAnsiTheme="minorEastAsia" w:eastAsiaTheme="minorEastAsia"/>
                <w:bCs/>
                <w:szCs w:val="21"/>
                <w:highlight w:val="none"/>
                <w:lang w:eastAsia="zh-CN"/>
              </w:rPr>
              <w:t>深圳市坪山区中心医院2025年度水电类零星修缮服务项目</w:t>
            </w:r>
          </w:p>
        </w:tc>
        <w:tc>
          <w:tcPr>
            <w:tcW w:w="1811" w:type="pct"/>
            <w:vAlign w:val="center"/>
          </w:tcPr>
          <w:p w14:paraId="3CEC4962">
            <w:pPr>
              <w:keepNext w:val="0"/>
              <w:keepLines w:val="0"/>
              <w:widowControl/>
              <w:suppressLineNumbers w:val="0"/>
              <w:spacing w:before="0" w:beforeAutospacing="0" w:after="0" w:afterAutospacing="0"/>
              <w:ind w:left="0" w:right="0" w:firstLine="0"/>
              <w:jc w:val="center"/>
              <w:rPr>
                <w:rFonts w:hint="default" w:asciiTheme="minorEastAsia" w:hAnsiTheme="minorEastAsia" w:eastAsia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b/>
                <w:bCs/>
                <w:color w:val="000000" w:themeColor="text1"/>
                <w:szCs w:val="21"/>
                <w:highlight w:val="none"/>
                <w14:textFill>
                  <w14:solidFill>
                    <w14:schemeClr w14:val="tx1"/>
                  </w14:solidFill>
                </w14:textFill>
              </w:rPr>
              <w:t>500,000.00</w:t>
            </w:r>
          </w:p>
        </w:tc>
        <w:tc>
          <w:tcPr>
            <w:tcW w:w="1019" w:type="pct"/>
            <w:vAlign w:val="center"/>
          </w:tcPr>
          <w:p w14:paraId="47DF023C">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bCs/>
                <w:color w:val="000000" w:themeColor="text1"/>
                <w:szCs w:val="21"/>
                <w:highlight w:val="none"/>
                <w14:textFill>
                  <w14:solidFill>
                    <w14:schemeClr w14:val="tx1"/>
                  </w14:solidFill>
                </w14:textFill>
              </w:rPr>
            </w:pPr>
          </w:p>
        </w:tc>
      </w:tr>
    </w:tbl>
    <w:p w14:paraId="7BAAE836">
      <w:pPr>
        <w:ind w:firstLine="482" w:firstLineChars="200"/>
        <w:rPr>
          <w:rFonts w:hint="eastAsia" w:asciiTheme="minorEastAsia" w:hAnsiTheme="minorEastAsia" w:eastAsiaTheme="minorEastAsia"/>
          <w:b/>
          <w:color w:val="FF0000"/>
          <w:szCs w:val="21"/>
          <w:highlight w:val="none"/>
        </w:rPr>
      </w:pPr>
    </w:p>
    <w:p w14:paraId="3DF8E9C3">
      <w:pPr>
        <w:ind w:firstLine="482" w:firstLineChars="200"/>
        <w:rPr>
          <w:rFonts w:asciiTheme="minorEastAsia" w:hAnsiTheme="minorEastAsia" w:eastAsiaTheme="minorEastAsia"/>
          <w:b/>
          <w:color w:val="FF0000"/>
          <w:szCs w:val="21"/>
          <w:highlight w:val="none"/>
        </w:rPr>
      </w:pPr>
      <w:r>
        <w:rPr>
          <w:rFonts w:hint="eastAsia" w:asciiTheme="minorEastAsia" w:hAnsiTheme="minorEastAsia" w:eastAsiaTheme="minorEastAsia"/>
          <w:b/>
          <w:color w:val="FF0000"/>
          <w:szCs w:val="21"/>
          <w:highlight w:val="none"/>
        </w:rPr>
        <w:t>本项目在财政预算金额下设定最高限价，如投标人的投标报价超过最高限价，将按照符合性审查要求作投标无效处理</w:t>
      </w:r>
    </w:p>
    <w:p w14:paraId="112CB01D">
      <w:pPr>
        <w:pStyle w:val="2"/>
        <w:ind w:firstLine="480"/>
        <w:rPr>
          <w:rFonts w:asciiTheme="minorEastAsia" w:hAnsiTheme="minorEastAsia" w:eastAsiaTheme="minorEastAsia"/>
          <w:highlight w:val="none"/>
        </w:rPr>
      </w:pPr>
    </w:p>
    <w:p w14:paraId="7A6D0CF1">
      <w:pPr>
        <w:spacing w:line="360" w:lineRule="auto"/>
        <w:ind w:left="0" w:leftChars="0" w:firstLine="0" w:firstLineChars="0"/>
        <w:jc w:val="center"/>
        <w:outlineLvl w:val="2"/>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二、</w:t>
      </w:r>
      <w:bookmarkStart w:id="38" w:name="_Hlk72073432"/>
      <w:r>
        <w:rPr>
          <w:rFonts w:hint="eastAsia" w:cs="宋体" w:asciiTheme="minorEastAsia" w:hAnsiTheme="minorEastAsia" w:eastAsiaTheme="minorEastAsia"/>
          <w:b/>
          <w:bCs/>
          <w:highlight w:val="none"/>
        </w:rPr>
        <w:t>服务需求明细</w:t>
      </w:r>
      <w:bookmarkEnd w:id="38"/>
    </w:p>
    <w:tbl>
      <w:tblPr>
        <w:tblStyle w:val="19"/>
        <w:tblW w:w="8273" w:type="dxa"/>
        <w:jc w:val="center"/>
        <w:tblLayout w:type="fixed"/>
        <w:tblCellMar>
          <w:top w:w="0" w:type="dxa"/>
          <w:left w:w="108" w:type="dxa"/>
          <w:bottom w:w="0" w:type="dxa"/>
          <w:right w:w="108" w:type="dxa"/>
        </w:tblCellMar>
      </w:tblPr>
      <w:tblGrid>
        <w:gridCol w:w="633"/>
        <w:gridCol w:w="3641"/>
        <w:gridCol w:w="797"/>
        <w:gridCol w:w="780"/>
        <w:gridCol w:w="1414"/>
        <w:gridCol w:w="1008"/>
      </w:tblGrid>
      <w:tr w14:paraId="46FC6F46">
        <w:tblPrEx>
          <w:tblCellMar>
            <w:top w:w="0" w:type="dxa"/>
            <w:left w:w="108" w:type="dxa"/>
            <w:bottom w:w="0" w:type="dxa"/>
            <w:right w:w="108" w:type="dxa"/>
          </w:tblCellMar>
        </w:tblPrEx>
        <w:trPr>
          <w:trHeight w:val="552" w:hRule="atLeast"/>
          <w:jc w:val="center"/>
        </w:trPr>
        <w:tc>
          <w:tcPr>
            <w:tcW w:w="633" w:type="dxa"/>
            <w:tcBorders>
              <w:top w:val="single" w:color="000000" w:sz="4" w:space="0"/>
              <w:left w:val="single" w:color="000000" w:sz="4" w:space="0"/>
              <w:bottom w:val="single" w:color="000000" w:sz="4" w:space="0"/>
              <w:right w:val="single" w:color="auto" w:sz="4" w:space="0"/>
            </w:tcBorders>
            <w:shd w:val="clear" w:color="auto" w:fill="C6D9F1"/>
            <w:tcMar>
              <w:top w:w="15" w:type="dxa"/>
              <w:left w:w="15" w:type="dxa"/>
              <w:bottom w:w="15" w:type="dxa"/>
              <w:right w:w="15" w:type="dxa"/>
            </w:tcMar>
            <w:vAlign w:val="center"/>
          </w:tcPr>
          <w:p w14:paraId="4496738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b/>
                <w:bCs/>
                <w:highlight w:val="none"/>
              </w:rPr>
            </w:pPr>
            <w:r>
              <w:rPr>
                <w:rFonts w:hint="eastAsia" w:cs="宋体" w:asciiTheme="minorEastAsia" w:hAnsiTheme="minorEastAsia" w:eastAsiaTheme="minorEastAsia"/>
                <w:b/>
                <w:bCs/>
                <w:highlight w:val="none"/>
              </w:rPr>
              <w:t>序号</w:t>
            </w:r>
          </w:p>
        </w:tc>
        <w:tc>
          <w:tcPr>
            <w:tcW w:w="3641" w:type="dxa"/>
            <w:tcBorders>
              <w:top w:val="single" w:color="000000" w:sz="4" w:space="0"/>
              <w:left w:val="single" w:color="auto" w:sz="4" w:space="0"/>
              <w:bottom w:val="single" w:color="000000" w:sz="4" w:space="0"/>
              <w:right w:val="single" w:color="000000" w:sz="4" w:space="0"/>
            </w:tcBorders>
            <w:shd w:val="clear" w:color="auto" w:fill="C6D9F1"/>
            <w:tcMar>
              <w:top w:w="15" w:type="dxa"/>
              <w:left w:w="15" w:type="dxa"/>
              <w:bottom w:w="15" w:type="dxa"/>
              <w:right w:w="15" w:type="dxa"/>
            </w:tcMar>
            <w:vAlign w:val="center"/>
          </w:tcPr>
          <w:p w14:paraId="5ADB1D8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b/>
                <w:bCs/>
                <w:highlight w:val="none"/>
              </w:rPr>
            </w:pPr>
            <w:r>
              <w:rPr>
                <w:rFonts w:hint="eastAsia" w:cs="宋体" w:asciiTheme="minorEastAsia" w:hAnsiTheme="minorEastAsia" w:eastAsiaTheme="minorEastAsia"/>
                <w:b/>
                <w:bCs/>
                <w:highlight w:val="none"/>
              </w:rPr>
              <w:t>服务名称（标的名称）</w:t>
            </w:r>
          </w:p>
        </w:tc>
        <w:tc>
          <w:tcPr>
            <w:tcW w:w="797" w:type="dxa"/>
            <w:tcBorders>
              <w:top w:val="single" w:color="000000" w:sz="4" w:space="0"/>
              <w:left w:val="single" w:color="000000" w:sz="4" w:space="0"/>
              <w:bottom w:val="single" w:color="000000" w:sz="4" w:space="0"/>
              <w:right w:val="single" w:color="000000" w:sz="4" w:space="0"/>
            </w:tcBorders>
            <w:shd w:val="clear" w:color="auto" w:fill="C6D9F1"/>
            <w:tcMar>
              <w:top w:w="15" w:type="dxa"/>
              <w:left w:w="15" w:type="dxa"/>
              <w:bottom w:w="15" w:type="dxa"/>
              <w:right w:w="15" w:type="dxa"/>
            </w:tcMar>
            <w:vAlign w:val="center"/>
          </w:tcPr>
          <w:p w14:paraId="23084D7C">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b/>
                <w:bCs/>
                <w:highlight w:val="none"/>
              </w:rPr>
            </w:pPr>
            <w:r>
              <w:rPr>
                <w:rFonts w:hint="eastAsia" w:cs="宋体" w:asciiTheme="minorEastAsia" w:hAnsiTheme="minorEastAsia" w:eastAsiaTheme="minorEastAsia"/>
                <w:b/>
                <w:bCs/>
                <w:highlight w:val="none"/>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C6D9F1"/>
            <w:tcMar>
              <w:top w:w="15" w:type="dxa"/>
              <w:left w:w="15" w:type="dxa"/>
              <w:bottom w:w="15" w:type="dxa"/>
              <w:right w:w="15" w:type="dxa"/>
            </w:tcMar>
            <w:vAlign w:val="center"/>
          </w:tcPr>
          <w:p w14:paraId="1091638B">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b/>
                <w:bCs/>
                <w:highlight w:val="none"/>
              </w:rPr>
            </w:pPr>
            <w:r>
              <w:rPr>
                <w:rFonts w:hint="eastAsia" w:cs="宋体" w:asciiTheme="minorEastAsia" w:hAnsiTheme="minorEastAsia" w:eastAsiaTheme="minorEastAsia"/>
                <w:b/>
                <w:bCs/>
                <w:highlight w:val="none"/>
              </w:rPr>
              <w:t>数量</w:t>
            </w:r>
          </w:p>
        </w:tc>
        <w:tc>
          <w:tcPr>
            <w:tcW w:w="1414" w:type="dxa"/>
            <w:tcBorders>
              <w:top w:val="single" w:color="000000" w:sz="4" w:space="0"/>
              <w:left w:val="single" w:color="000000" w:sz="4" w:space="0"/>
              <w:bottom w:val="single" w:color="000000" w:sz="4" w:space="0"/>
              <w:right w:val="single" w:color="000000" w:sz="4" w:space="0"/>
            </w:tcBorders>
            <w:shd w:val="clear" w:color="auto" w:fill="C6D9F1"/>
            <w:tcMar>
              <w:top w:w="15" w:type="dxa"/>
              <w:left w:w="15" w:type="dxa"/>
              <w:bottom w:w="15" w:type="dxa"/>
              <w:right w:w="15" w:type="dxa"/>
            </w:tcMar>
            <w:vAlign w:val="center"/>
          </w:tcPr>
          <w:p w14:paraId="34A488A3">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b/>
                <w:bCs/>
                <w:highlight w:val="none"/>
              </w:rPr>
            </w:pPr>
            <w:r>
              <w:rPr>
                <w:rFonts w:hint="eastAsia" w:cs="宋体" w:asciiTheme="minorEastAsia" w:hAnsiTheme="minorEastAsia" w:eastAsiaTheme="minorEastAsia"/>
                <w:b/>
                <w:bCs/>
                <w:highlight w:val="none"/>
              </w:rPr>
              <w:t>所属行业</w:t>
            </w:r>
          </w:p>
        </w:tc>
        <w:tc>
          <w:tcPr>
            <w:tcW w:w="1008" w:type="dxa"/>
            <w:tcBorders>
              <w:top w:val="single" w:color="000000" w:sz="4" w:space="0"/>
              <w:left w:val="single" w:color="000000" w:sz="4" w:space="0"/>
              <w:bottom w:val="single" w:color="000000" w:sz="4" w:space="0"/>
              <w:right w:val="single" w:color="000000" w:sz="4" w:space="0"/>
            </w:tcBorders>
            <w:shd w:val="clear" w:color="auto" w:fill="C6D9F1"/>
            <w:tcMar>
              <w:top w:w="15" w:type="dxa"/>
              <w:left w:w="15" w:type="dxa"/>
              <w:bottom w:w="15" w:type="dxa"/>
              <w:right w:w="15" w:type="dxa"/>
            </w:tcMar>
            <w:vAlign w:val="center"/>
          </w:tcPr>
          <w:p w14:paraId="271AB773">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b/>
                <w:bCs/>
                <w:highlight w:val="none"/>
              </w:rPr>
            </w:pPr>
            <w:r>
              <w:rPr>
                <w:rFonts w:hint="eastAsia" w:cs="宋体" w:asciiTheme="minorEastAsia" w:hAnsiTheme="minorEastAsia" w:eastAsiaTheme="minorEastAsia"/>
                <w:b/>
                <w:bCs/>
                <w:highlight w:val="none"/>
              </w:rPr>
              <w:t>备注</w:t>
            </w:r>
          </w:p>
        </w:tc>
      </w:tr>
      <w:tr w14:paraId="40093596">
        <w:tblPrEx>
          <w:tblCellMar>
            <w:top w:w="0" w:type="dxa"/>
            <w:left w:w="108" w:type="dxa"/>
            <w:bottom w:w="0" w:type="dxa"/>
            <w:right w:w="108" w:type="dxa"/>
          </w:tblCellMar>
        </w:tblPrEx>
        <w:trPr>
          <w:trHeight w:val="841" w:hRule="atLeast"/>
          <w:jc w:val="center"/>
        </w:trPr>
        <w:tc>
          <w:tcPr>
            <w:tcW w:w="633"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5D45A89E">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1</w:t>
            </w:r>
          </w:p>
        </w:tc>
        <w:tc>
          <w:tcPr>
            <w:tcW w:w="3641"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14:paraId="5462AD9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b/>
                <w:bCs/>
                <w:highlight w:val="none"/>
                <w:lang w:eastAsia="zh-CN"/>
              </w:rPr>
            </w:pPr>
            <w:r>
              <w:rPr>
                <w:rFonts w:hint="eastAsia" w:asciiTheme="minorEastAsia" w:hAnsiTheme="minorEastAsia" w:eastAsiaTheme="minorEastAsia"/>
                <w:b/>
                <w:bCs/>
                <w:highlight w:val="none"/>
                <w:lang w:eastAsia="zh-CN"/>
              </w:rPr>
              <w:t>深圳市坪山区中心医院2025年度水电类零星修缮服务项目</w:t>
            </w:r>
          </w:p>
        </w:tc>
        <w:tc>
          <w:tcPr>
            <w:tcW w:w="79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AA1474">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bCs/>
                <w:highlight w:val="none"/>
              </w:rPr>
            </w:pPr>
            <w:r>
              <w:rPr>
                <w:rFonts w:hint="eastAsia" w:cs="宋体" w:asciiTheme="minorEastAsia" w:hAnsiTheme="minorEastAsia" w:eastAsiaTheme="minorEastAsia"/>
                <w:bCs/>
                <w:highlight w:val="none"/>
              </w:rPr>
              <w:t>项</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FDF927C">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bCs/>
                <w:highlight w:val="none"/>
              </w:rPr>
            </w:pPr>
            <w:r>
              <w:rPr>
                <w:rFonts w:hint="default" w:asciiTheme="minorEastAsia" w:hAnsiTheme="minorEastAsia" w:eastAsiaTheme="minorEastAsia"/>
                <w:bCs/>
                <w:highlight w:val="none"/>
              </w:rPr>
              <w:t>1</w:t>
            </w: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0391EA">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bCs/>
                <w:highlight w:val="none"/>
              </w:rPr>
            </w:pPr>
            <w:r>
              <w:rPr>
                <w:rFonts w:hint="eastAsia" w:cs="宋体" w:asciiTheme="minorEastAsia" w:hAnsiTheme="minorEastAsia" w:eastAsiaTheme="minorEastAsia"/>
                <w:bCs/>
                <w:highlight w:val="none"/>
              </w:rPr>
              <w:t>建筑业</w:t>
            </w:r>
          </w:p>
        </w:tc>
        <w:tc>
          <w:tcPr>
            <w:tcW w:w="100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0182F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bCs/>
                <w:highlight w:val="none"/>
              </w:rPr>
            </w:pPr>
          </w:p>
        </w:tc>
      </w:tr>
      <w:bookmarkEnd w:id="37"/>
    </w:tbl>
    <w:p w14:paraId="3C5993C2">
      <w:pPr>
        <w:ind w:firstLine="562"/>
        <w:rPr>
          <w:rFonts w:asciiTheme="minorEastAsia" w:hAnsiTheme="minorEastAsia" w:eastAsiaTheme="minorEastAsia"/>
          <w:b/>
          <w:sz w:val="28"/>
          <w:highlight w:val="none"/>
        </w:rPr>
      </w:pPr>
      <w:r>
        <w:rPr>
          <w:rFonts w:asciiTheme="minorEastAsia" w:hAnsiTheme="minorEastAsia" w:eastAsiaTheme="minorEastAsia"/>
          <w:b/>
          <w:sz w:val="28"/>
          <w:highlight w:val="none"/>
        </w:rPr>
        <w:t>项目</w:t>
      </w:r>
      <w:r>
        <w:rPr>
          <w:rFonts w:hint="eastAsia" w:asciiTheme="minorEastAsia" w:hAnsiTheme="minorEastAsia" w:eastAsiaTheme="minorEastAsia"/>
          <w:b/>
          <w:sz w:val="28"/>
          <w:highlight w:val="none"/>
        </w:rPr>
        <w:t>概况：</w:t>
      </w:r>
    </w:p>
    <w:p w14:paraId="53865244">
      <w:pPr>
        <w:ind w:left="547" w:leftChars="228" w:firstLine="420" w:firstLineChars="200"/>
        <w:rPr>
          <w:rFonts w:hint="eastAsia" w:cs="仿宋" w:asciiTheme="minorEastAsia" w:hAnsiTheme="minorEastAsia" w:eastAsiaTheme="minorEastAsia"/>
          <w:sz w:val="21"/>
          <w:szCs w:val="21"/>
          <w:highlight w:val="none"/>
          <w:lang w:eastAsia="zh-CN"/>
        </w:rPr>
      </w:pPr>
      <w:bookmarkStart w:id="39" w:name="_Toc320311558"/>
      <w:bookmarkEnd w:id="39"/>
      <w:r>
        <w:rPr>
          <w:rFonts w:hint="eastAsia" w:cs="仿宋" w:asciiTheme="minorEastAsia" w:hAnsiTheme="minorEastAsia" w:eastAsiaTheme="minorEastAsia"/>
          <w:sz w:val="21"/>
          <w:szCs w:val="21"/>
          <w:highlight w:val="none"/>
        </w:rPr>
        <w:t>坪山区中心医院院内小散工程</w:t>
      </w:r>
      <w:r>
        <w:rPr>
          <w:rFonts w:hint="eastAsia" w:cs="仿宋" w:asciiTheme="minorEastAsia" w:hAnsiTheme="minorEastAsia" w:eastAsiaTheme="minorEastAsia"/>
          <w:sz w:val="21"/>
          <w:szCs w:val="21"/>
          <w:highlight w:val="none"/>
          <w:lang w:eastAsia="zh-CN"/>
        </w:rPr>
        <w:t>。</w:t>
      </w:r>
    </w:p>
    <w:p w14:paraId="630EDDE8">
      <w:pPr>
        <w:ind w:left="547" w:leftChars="228" w:firstLine="420" w:firstLineChars="200"/>
        <w:rPr>
          <w:rFonts w:cs="仿宋" w:asciiTheme="minorEastAsia" w:hAnsiTheme="minorEastAsia" w:eastAsiaTheme="minorEastAsia"/>
          <w:sz w:val="21"/>
          <w:szCs w:val="21"/>
          <w:highlight w:val="none"/>
        </w:rPr>
      </w:pPr>
    </w:p>
    <w:p w14:paraId="4C63FA00">
      <w:pPr>
        <w:spacing w:line="360" w:lineRule="auto"/>
        <w:ind w:left="0" w:leftChars="0" w:firstLine="0" w:firstLineChars="0"/>
        <w:jc w:val="center"/>
        <w:outlineLvl w:val="2"/>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三</w:t>
      </w:r>
      <w:r>
        <w:rPr>
          <w:rFonts w:cs="宋体" w:asciiTheme="minorEastAsia" w:hAnsiTheme="minorEastAsia" w:eastAsiaTheme="minorEastAsia"/>
          <w:b/>
          <w:bCs/>
          <w:highlight w:val="none"/>
        </w:rPr>
        <w:t>、</w:t>
      </w:r>
      <w:r>
        <w:rPr>
          <w:rFonts w:hint="eastAsia" w:cs="宋体" w:asciiTheme="minorEastAsia" w:hAnsiTheme="minorEastAsia" w:eastAsiaTheme="minorEastAsia"/>
          <w:b/>
          <w:bCs/>
          <w:highlight w:val="none"/>
        </w:rPr>
        <w:t>实质性条款</w:t>
      </w:r>
    </w:p>
    <w:tbl>
      <w:tblPr>
        <w:tblStyle w:val="19"/>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125C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327AC158">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序号</w:t>
            </w:r>
          </w:p>
        </w:tc>
        <w:tc>
          <w:tcPr>
            <w:tcW w:w="7483" w:type="dxa"/>
          </w:tcPr>
          <w:p w14:paraId="2A5823AA">
            <w:pPr>
              <w:keepNext w:val="0"/>
              <w:keepLines w:val="0"/>
              <w:widowControl/>
              <w:suppressLineNumbers w:val="0"/>
              <w:adjustRightInd w:val="0"/>
              <w:snapToGrid w:val="0"/>
              <w:spacing w:before="0" w:beforeAutospacing="0" w:after="0" w:afterAutospacing="0" w:line="360" w:lineRule="auto"/>
              <w:ind w:left="0" w:leftChars="0" w:right="0" w:firstLine="0" w:firstLineChars="0"/>
              <w:jc w:val="center"/>
              <w:rPr>
                <w:rFonts w:hint="default"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实质性条款具体内容</w:t>
            </w:r>
          </w:p>
        </w:tc>
      </w:tr>
      <w:tr w14:paraId="4512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119578FF">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r>
              <w:rPr>
                <w:rFonts w:hint="eastAsia" w:asciiTheme="minorEastAsia" w:hAnsiTheme="minorEastAsia" w:eastAsiaTheme="minorEastAsia"/>
                <w:szCs w:val="21"/>
                <w:highlight w:val="none"/>
              </w:rPr>
              <w:t>1</w:t>
            </w:r>
          </w:p>
        </w:tc>
        <w:tc>
          <w:tcPr>
            <w:tcW w:w="7483" w:type="dxa"/>
          </w:tcPr>
          <w:p w14:paraId="5A1A7BF9">
            <w:pPr>
              <w:keepNext w:val="0"/>
              <w:keepLines w:val="0"/>
              <w:widowControl/>
              <w:suppressLineNumbers w:val="0"/>
              <w:tabs>
                <w:tab w:val="left" w:pos="720"/>
              </w:tabs>
              <w:spacing w:before="0" w:beforeAutospacing="0" w:after="0" w:afterAutospacing="0"/>
              <w:ind w:left="0" w:right="0" w:firstLine="420"/>
              <w:jc w:val="center"/>
              <w:rPr>
                <w:rFonts w:hint="default" w:asciiTheme="minorEastAsia" w:hAnsiTheme="minorEastAsia" w:eastAsiaTheme="minorEastAsia"/>
                <w:sz w:val="21"/>
                <w:szCs w:val="21"/>
                <w:highlight w:val="none"/>
              </w:rPr>
            </w:pPr>
            <w:r>
              <w:rPr>
                <w:rFonts w:hint="default" w:asciiTheme="minorEastAsia" w:hAnsiTheme="minorEastAsia" w:eastAsiaTheme="minorEastAsia"/>
                <w:sz w:val="21"/>
                <w:szCs w:val="21"/>
                <w:highlight w:val="none"/>
              </w:rPr>
              <w:t>★（2）要求相关人员在医院驻点，如有需要15分钟内响应。</w:t>
            </w:r>
          </w:p>
        </w:tc>
      </w:tr>
    </w:tbl>
    <w:p w14:paraId="7ACF11BF">
      <w:pPr>
        <w:ind w:firstLine="420"/>
        <w:rPr>
          <w:rFonts w:asciiTheme="minorEastAsia" w:hAnsiTheme="minorEastAsia" w:eastAsiaTheme="minorEastAsia"/>
          <w:sz w:val="21"/>
          <w:highlight w:val="none"/>
        </w:rPr>
      </w:pPr>
      <w:r>
        <w:rPr>
          <w:rFonts w:hint="eastAsia" w:asciiTheme="minorEastAsia" w:hAnsiTheme="minorEastAsia" w:eastAsiaTheme="minorEastAsia"/>
          <w:sz w:val="21"/>
          <w:highlight w:val="none"/>
        </w:rPr>
        <w:t>注：上表所列内容为不可负偏离条款，负偏离将视为未实质性满足招标文件要求作投标无效处理。</w:t>
      </w:r>
    </w:p>
    <w:p w14:paraId="60E859CA">
      <w:pP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br w:type="page"/>
      </w:r>
    </w:p>
    <w:p w14:paraId="74E8D02F">
      <w:pPr>
        <w:pStyle w:val="4"/>
        <w:ind w:left="0" w:leftChars="0" w:firstLine="0" w:firstLineChars="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四、项目工程要求</w:t>
      </w:r>
    </w:p>
    <w:p w14:paraId="2D75E1D7">
      <w:pPr>
        <w:spacing w:line="40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w:t>
      </w:r>
      <w:r>
        <w:rPr>
          <w:rFonts w:hint="eastAsia" w:ascii="仿宋" w:hAnsi="仿宋" w:eastAsia="仿宋" w:cs="仿宋"/>
          <w:color w:val="000000"/>
          <w:highlight w:val="none"/>
          <w:lang w:val="en-US" w:eastAsia="zh-CN"/>
        </w:rPr>
        <w:t>.</w:t>
      </w:r>
      <w:r>
        <w:rPr>
          <w:rFonts w:hint="eastAsia" w:ascii="仿宋" w:hAnsi="仿宋" w:eastAsia="仿宋" w:cs="仿宋"/>
          <w:color w:val="000000"/>
          <w:highlight w:val="none"/>
        </w:rPr>
        <w:t>项目概况</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坪山区中心医院院内小散工程</w:t>
      </w:r>
    </w:p>
    <w:p w14:paraId="6551E564">
      <w:pPr>
        <w:spacing w:line="40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w:t>
      </w:r>
      <w:r>
        <w:rPr>
          <w:rFonts w:hint="eastAsia" w:ascii="仿宋" w:hAnsi="仿宋" w:eastAsia="仿宋" w:cs="仿宋"/>
          <w:color w:val="000000"/>
          <w:highlight w:val="none"/>
          <w:lang w:val="en-US" w:eastAsia="zh-CN"/>
        </w:rPr>
        <w:t>.</w:t>
      </w:r>
      <w:r>
        <w:rPr>
          <w:rFonts w:hint="eastAsia" w:ascii="仿宋" w:hAnsi="仿宋" w:eastAsia="仿宋" w:cs="仿宋"/>
          <w:color w:val="000000"/>
          <w:highlight w:val="none"/>
        </w:rPr>
        <w:t>服务要求</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根据科室提出改造需求，结合医院发展，做好相关工作。</w:t>
      </w:r>
    </w:p>
    <w:p w14:paraId="25EED142">
      <w:pPr>
        <w:spacing w:line="400" w:lineRule="exact"/>
        <w:ind w:firstLine="480" w:firstLineChars="200"/>
        <w:rPr>
          <w:rFonts w:hint="eastAsia" w:ascii="仿宋" w:hAnsi="仿宋" w:eastAsia="仿宋" w:cs="仿宋"/>
          <w:color w:val="000000"/>
          <w:highlight w:val="none"/>
          <w:lang w:eastAsia="zh-CN"/>
        </w:rPr>
      </w:pPr>
      <w:r>
        <w:rPr>
          <w:rFonts w:hint="eastAsia" w:ascii="仿宋" w:hAnsi="仿宋" w:eastAsia="仿宋" w:cs="仿宋"/>
          <w:color w:val="000000"/>
          <w:highlight w:val="none"/>
        </w:rPr>
        <w:t>3</w:t>
      </w:r>
      <w:r>
        <w:rPr>
          <w:rFonts w:hint="eastAsia" w:ascii="仿宋" w:hAnsi="仿宋" w:eastAsia="仿宋" w:cs="仿宋"/>
          <w:color w:val="000000"/>
          <w:highlight w:val="none"/>
          <w:lang w:val="en-US" w:eastAsia="zh-CN"/>
        </w:rPr>
        <w:t>.</w:t>
      </w:r>
      <w:r>
        <w:rPr>
          <w:rFonts w:hint="eastAsia" w:ascii="仿宋" w:hAnsi="仿宋" w:eastAsia="仿宋" w:cs="仿宋"/>
          <w:color w:val="000000"/>
          <w:highlight w:val="none"/>
        </w:rPr>
        <w:t>人员要求</w:t>
      </w:r>
      <w:r>
        <w:rPr>
          <w:rFonts w:hint="eastAsia" w:ascii="仿宋" w:hAnsi="仿宋" w:eastAsia="仿宋" w:cs="仿宋"/>
          <w:color w:val="000000"/>
          <w:highlight w:val="none"/>
          <w:lang w:eastAsia="zh-CN"/>
        </w:rPr>
        <w:t>：</w:t>
      </w:r>
    </w:p>
    <w:p w14:paraId="15469811">
      <w:pPr>
        <w:spacing w:line="40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lang w:eastAsia="zh-CN"/>
        </w:rPr>
        <w:t>（</w:t>
      </w:r>
      <w:r>
        <w:rPr>
          <w:rFonts w:hint="eastAsia" w:ascii="仿宋" w:hAnsi="仿宋" w:eastAsia="仿宋" w:cs="仿宋"/>
          <w:color w:val="000000"/>
          <w:highlight w:val="none"/>
          <w:lang w:val="en-US" w:eastAsia="zh-CN"/>
        </w:rPr>
        <w:t>1</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不超过20人，具体根据工程大小核定。</w:t>
      </w:r>
    </w:p>
    <w:p w14:paraId="76E7F8B3">
      <w:pPr>
        <w:spacing w:line="400" w:lineRule="exact"/>
        <w:ind w:firstLine="482" w:firstLineChars="200"/>
        <w:rPr>
          <w:rFonts w:hint="default"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2</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rPr>
        <w:t>要求相关人员在医院驻点</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如有需要15分钟内响应。</w:t>
      </w:r>
    </w:p>
    <w:p w14:paraId="324988DA">
      <w:pPr>
        <w:spacing w:line="40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w:t>
      </w:r>
      <w:r>
        <w:rPr>
          <w:rFonts w:hint="eastAsia" w:ascii="仿宋" w:hAnsi="仿宋" w:eastAsia="仿宋" w:cs="仿宋"/>
          <w:color w:val="000000"/>
          <w:highlight w:val="none"/>
          <w:lang w:val="en-US" w:eastAsia="zh-CN"/>
        </w:rPr>
        <w:t>.</w:t>
      </w:r>
      <w:r>
        <w:rPr>
          <w:rFonts w:hint="eastAsia" w:ascii="仿宋" w:hAnsi="仿宋" w:eastAsia="仿宋" w:cs="仿宋"/>
          <w:color w:val="000000"/>
          <w:highlight w:val="none"/>
        </w:rPr>
        <w:t>服务期限</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2025年内</w:t>
      </w:r>
    </w:p>
    <w:p w14:paraId="7628C9C7">
      <w:pPr>
        <w:spacing w:line="40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6</w:t>
      </w:r>
      <w:r>
        <w:rPr>
          <w:rFonts w:hint="eastAsia" w:ascii="仿宋" w:hAnsi="仿宋" w:eastAsia="仿宋" w:cs="仿宋"/>
          <w:color w:val="000000"/>
          <w:highlight w:val="none"/>
          <w:lang w:val="en-US" w:eastAsia="zh-CN"/>
        </w:rPr>
        <w:t>.</w:t>
      </w:r>
      <w:r>
        <w:rPr>
          <w:rFonts w:hint="eastAsia" w:ascii="仿宋" w:hAnsi="仿宋" w:eastAsia="仿宋" w:cs="仿宋"/>
          <w:color w:val="000000"/>
          <w:highlight w:val="none"/>
        </w:rPr>
        <w:t>成果要求</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质量达到国家验收标准合格或以上。</w:t>
      </w:r>
    </w:p>
    <w:p w14:paraId="5FDF5B8E">
      <w:pPr>
        <w:pStyle w:val="4"/>
        <w:ind w:left="0" w:leftChars="0" w:firstLine="0" w:firstLineChars="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五、项目商务要求</w:t>
      </w:r>
    </w:p>
    <w:p w14:paraId="62E6F02C">
      <w:pPr>
        <w:keepNext w:val="0"/>
        <w:keepLines w:val="0"/>
        <w:widowControl/>
        <w:suppressLineNumbers w:val="0"/>
        <w:spacing w:before="0" w:beforeAutospacing="0" w:after="0" w:afterAutospacing="0" w:line="400" w:lineRule="exact"/>
        <w:ind w:left="0" w:right="0" w:firstLine="482" w:firstLineChars="200"/>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val="en-US" w:eastAsia="zh-CN" w:bidi="ar"/>
        </w:rPr>
        <w:t>（一）服务期限</w:t>
      </w:r>
    </w:p>
    <w:p w14:paraId="4D4EBD52">
      <w:pPr>
        <w:keepNext w:val="0"/>
        <w:keepLines w:val="0"/>
        <w:widowControl/>
        <w:suppressLineNumbers w:val="0"/>
        <w:spacing w:before="0" w:beforeAutospacing="0" w:after="0" w:afterAutospacing="0" w:line="400" w:lineRule="exact"/>
        <w:ind w:left="0" w:right="0"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本项目服务时间为：系指合同签订之日起至服务结束的时间期限。具体是指合同签订后2025年内。</w:t>
      </w:r>
    </w:p>
    <w:p w14:paraId="2376DFCF">
      <w:pPr>
        <w:keepNext w:val="0"/>
        <w:keepLines w:val="0"/>
        <w:widowControl/>
        <w:suppressLineNumbers w:val="0"/>
        <w:spacing w:before="0" w:beforeAutospacing="0" w:after="0" w:afterAutospacing="0" w:line="400" w:lineRule="exact"/>
        <w:ind w:left="0" w:right="0" w:firstLine="482" w:firstLineChars="200"/>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val="en-US" w:eastAsia="zh-CN" w:bidi="ar"/>
        </w:rPr>
        <w:t>（二）服务地点</w:t>
      </w:r>
    </w:p>
    <w:p w14:paraId="355A9AB4">
      <w:pPr>
        <w:keepNext w:val="0"/>
        <w:keepLines w:val="0"/>
        <w:widowControl/>
        <w:suppressLineNumbers w:val="0"/>
        <w:autoSpaceDE w:val="0"/>
        <w:autoSpaceDN w:val="0"/>
        <w:adjustRightInd w:val="0"/>
        <w:spacing w:before="0" w:beforeAutospacing="0" w:after="0" w:afterAutospacing="0" w:line="400" w:lineRule="exact"/>
        <w:ind w:left="0" w:right="0"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深圳市坪山区中心医院。</w:t>
      </w:r>
    </w:p>
    <w:p w14:paraId="6C28DA7F">
      <w:pPr>
        <w:keepNext w:val="0"/>
        <w:keepLines w:val="0"/>
        <w:widowControl/>
        <w:suppressLineNumbers w:val="0"/>
        <w:spacing w:before="0" w:beforeAutospacing="0" w:after="0" w:afterAutospacing="0" w:line="400" w:lineRule="exact"/>
        <w:ind w:left="0" w:right="0" w:firstLine="482" w:firstLineChars="200"/>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val="en-US" w:eastAsia="zh-CN" w:bidi="ar"/>
        </w:rPr>
        <w:t>（三）付款方式</w:t>
      </w:r>
    </w:p>
    <w:p w14:paraId="314EFCC2">
      <w:pPr>
        <w:keepNext w:val="0"/>
        <w:keepLines w:val="0"/>
        <w:widowControl/>
        <w:suppressLineNumbers w:val="0"/>
        <w:spacing w:before="0" w:beforeAutospacing="0" w:after="0" w:afterAutospacing="0" w:line="400" w:lineRule="exact"/>
        <w:ind w:left="0" w:right="0" w:firstLine="480" w:firstLineChars="20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每项项目验收完毕后，采购人向中标人支付合同总价100%的款项。</w:t>
      </w:r>
    </w:p>
    <w:p w14:paraId="0DE28E87">
      <w:pPr>
        <w:keepNext w:val="0"/>
        <w:keepLines w:val="0"/>
        <w:widowControl/>
        <w:suppressLineNumbers w:val="0"/>
        <w:spacing w:before="0" w:beforeAutospacing="0" w:after="0" w:afterAutospacing="0" w:line="400" w:lineRule="exact"/>
        <w:ind w:left="0" w:right="0" w:firstLine="482" w:firstLineChars="200"/>
        <w:jc w:val="left"/>
        <w:rPr>
          <w:rFonts w:hint="eastAsia" w:ascii="仿宋" w:hAnsi="仿宋" w:eastAsia="仿宋" w:cs="仿宋"/>
          <w:b/>
          <w:bCs/>
          <w:color w:val="FF0000"/>
          <w:sz w:val="24"/>
          <w:szCs w:val="24"/>
          <w:highlight w:val="none"/>
        </w:rPr>
      </w:pPr>
      <w:r>
        <w:rPr>
          <w:rFonts w:hint="eastAsia" w:ascii="仿宋" w:hAnsi="仿宋" w:eastAsia="仿宋" w:cs="仿宋"/>
          <w:b/>
          <w:bCs/>
          <w:color w:val="FF0000"/>
          <w:kern w:val="0"/>
          <w:sz w:val="24"/>
          <w:szCs w:val="24"/>
          <w:highlight w:val="none"/>
          <w:lang w:val="en-US" w:eastAsia="zh-CN" w:bidi="ar"/>
        </w:rPr>
        <w:t>（四）结算依据</w:t>
      </w:r>
    </w:p>
    <w:p w14:paraId="2C1BA724">
      <w:pPr>
        <w:keepNext w:val="0"/>
        <w:keepLines w:val="0"/>
        <w:widowControl/>
        <w:suppressLineNumbers w:val="0"/>
        <w:spacing w:before="0" w:beforeAutospacing="0" w:after="0" w:afterAutospacing="0" w:line="400" w:lineRule="exact"/>
        <w:ind w:left="0" w:right="0" w:firstLine="482" w:firstLineChars="200"/>
        <w:jc w:val="left"/>
        <w:rPr>
          <w:rFonts w:hint="eastAsia"/>
          <w:highlight w:val="none"/>
        </w:rPr>
      </w:pPr>
      <w:r>
        <w:rPr>
          <w:rFonts w:hint="eastAsia" w:ascii="仿宋" w:hAnsi="仿宋" w:eastAsia="仿宋" w:cs="仿宋"/>
          <w:b/>
          <w:bCs/>
          <w:color w:val="FF0000"/>
          <w:kern w:val="0"/>
          <w:sz w:val="24"/>
          <w:szCs w:val="24"/>
          <w:highlight w:val="none"/>
          <w:lang w:val="en-US" w:eastAsia="zh-CN" w:bidi="ar"/>
        </w:rPr>
        <w:t>经甲方委托的第三方造价审核单位确认的价格*折扣率；取费依据：施工当月《深圳建设工程价格信息》。</w:t>
      </w:r>
    </w:p>
    <w:p w14:paraId="50341672">
      <w:pPr>
        <w:keepNext w:val="0"/>
        <w:keepLines w:val="0"/>
        <w:widowControl/>
        <w:suppressLineNumbers w:val="0"/>
        <w:spacing w:before="0" w:beforeAutospacing="0" w:after="0" w:afterAutospacing="0" w:line="400" w:lineRule="exact"/>
        <w:ind w:left="0" w:right="0" w:firstLine="482" w:firstLineChars="200"/>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kern w:val="0"/>
          <w:sz w:val="24"/>
          <w:szCs w:val="24"/>
          <w:highlight w:val="none"/>
          <w:lang w:val="en-US" w:eastAsia="zh-CN" w:bidi="ar"/>
        </w:rPr>
        <w:t>（五）关于验收</w:t>
      </w:r>
    </w:p>
    <w:p w14:paraId="6070BB97">
      <w:pPr>
        <w:pStyle w:val="16"/>
        <w:keepNext w:val="0"/>
        <w:keepLines w:val="0"/>
        <w:widowControl/>
        <w:suppressLineNumbers w:val="0"/>
        <w:spacing w:before="0" w:beforeAutospacing="0" w:after="0" w:afterAutospacing="0"/>
        <w:ind w:left="0" w:right="0" w:firstLine="420"/>
        <w:jc w:val="both"/>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1）服务经过双方检验认可后，签署验收报告；</w:t>
      </w:r>
    </w:p>
    <w:p w14:paraId="21DECF4C">
      <w:pPr>
        <w:pStyle w:val="16"/>
        <w:keepNext w:val="0"/>
        <w:keepLines w:val="0"/>
        <w:widowControl/>
        <w:suppressLineNumbers w:val="0"/>
        <w:spacing w:before="0" w:beforeAutospacing="0" w:after="0" w:afterAutospacing="0"/>
        <w:ind w:left="0" w:right="0" w:firstLine="420"/>
        <w:jc w:val="both"/>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2）当满足以下条件时，采购人才向中标人签发验收报告：</w:t>
      </w:r>
    </w:p>
    <w:p w14:paraId="1B1F21F1">
      <w:pPr>
        <w:pStyle w:val="16"/>
        <w:keepNext w:val="0"/>
        <w:keepLines w:val="0"/>
        <w:widowControl/>
        <w:suppressLineNumbers w:val="0"/>
        <w:spacing w:before="0" w:beforeAutospacing="0" w:after="0" w:afterAutospacing="0"/>
        <w:ind w:left="0" w:right="0" w:firstLine="420"/>
        <w:jc w:val="both"/>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a、中标人已按照合同规定提供了全部技术资料；</w:t>
      </w:r>
    </w:p>
    <w:p w14:paraId="34D45F82">
      <w:pPr>
        <w:pStyle w:val="16"/>
        <w:keepNext w:val="0"/>
        <w:keepLines w:val="0"/>
        <w:widowControl/>
        <w:suppressLineNumbers w:val="0"/>
        <w:spacing w:before="0" w:beforeAutospacing="0" w:after="0" w:afterAutospacing="0"/>
        <w:ind w:left="0" w:right="0" w:firstLine="420"/>
        <w:jc w:val="both"/>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b、服务项目符合招标文件的服务要求。</w:t>
      </w:r>
    </w:p>
    <w:p w14:paraId="4F24EEC6">
      <w:pPr>
        <w:keepNext w:val="0"/>
        <w:keepLines w:val="0"/>
        <w:widowControl/>
        <w:suppressLineNumbers w:val="0"/>
        <w:spacing w:before="0" w:beforeAutospacing="0" w:after="0" w:afterAutospacing="0" w:line="400" w:lineRule="exact"/>
        <w:ind w:left="0" w:right="0" w:firstLine="482" w:firstLineChars="200"/>
        <w:jc w:val="left"/>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kern w:val="0"/>
          <w:sz w:val="24"/>
          <w:szCs w:val="24"/>
          <w:highlight w:val="none"/>
          <w:lang w:val="en-US" w:eastAsia="zh-CN" w:bidi="ar"/>
        </w:rPr>
        <w:t>（六）投标报价</w:t>
      </w:r>
    </w:p>
    <w:p w14:paraId="2CB4AB75">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color w:val="FF0000"/>
          <w:kern w:val="2"/>
          <w:sz w:val="24"/>
          <w:szCs w:val="24"/>
          <w:highlight w:val="none"/>
        </w:rPr>
      </w:pPr>
      <w:r>
        <w:rPr>
          <w:rFonts w:hint="eastAsia" w:ascii="仿宋" w:hAnsi="仿宋" w:eastAsia="仿宋" w:cs="仿宋"/>
          <w:color w:val="FF0000"/>
          <w:kern w:val="2"/>
          <w:sz w:val="24"/>
          <w:szCs w:val="24"/>
          <w:highlight w:val="none"/>
          <w:lang w:val="en-US" w:eastAsia="zh-CN" w:bidi="ar"/>
        </w:rPr>
        <w:t>本次招标不涉及具体投标金额（供应商无需在投标文件中填报具体投标金额），投标人只需在投标文件中就本项目填报唯一的“折扣率”。投标人应根据自身成本自行填报“折扣率”，但不得以低于其成本的报价竞标。</w:t>
      </w:r>
    </w:p>
    <w:p w14:paraId="75D9552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color w:val="FF0000"/>
          <w:kern w:val="2"/>
          <w:sz w:val="24"/>
          <w:szCs w:val="24"/>
          <w:highlight w:val="none"/>
        </w:rPr>
      </w:pPr>
      <w:r>
        <w:rPr>
          <w:rFonts w:hint="eastAsia" w:ascii="仿宋" w:hAnsi="仿宋" w:eastAsia="仿宋" w:cs="仿宋"/>
          <w:color w:val="FF0000"/>
          <w:kern w:val="2"/>
          <w:sz w:val="24"/>
          <w:szCs w:val="24"/>
          <w:highlight w:val="none"/>
          <w:lang w:val="en-US" w:eastAsia="zh-CN" w:bidi="ar"/>
        </w:rPr>
        <w:t>“折扣率”填写要求：</w:t>
      </w:r>
    </w:p>
    <w:p w14:paraId="792EB32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color w:val="FF0000"/>
          <w:kern w:val="2"/>
          <w:sz w:val="24"/>
          <w:szCs w:val="24"/>
          <w:highlight w:val="none"/>
          <w:lang w:val="en-US" w:eastAsia="zh-CN" w:bidi="ar"/>
        </w:rPr>
      </w:pPr>
      <w:r>
        <w:rPr>
          <w:rFonts w:hint="eastAsia" w:ascii="仿宋" w:hAnsi="仿宋" w:eastAsia="仿宋" w:cs="仿宋"/>
          <w:color w:val="FF0000"/>
          <w:kern w:val="2"/>
          <w:sz w:val="24"/>
          <w:szCs w:val="24"/>
          <w:highlight w:val="none"/>
          <w:lang w:val="en-US" w:eastAsia="zh-CN" w:bidi="ar"/>
        </w:rPr>
        <w:t>（1）填写要求：0%＜折扣率≤100%，未按此要求填写将作投标无效处理；</w:t>
      </w:r>
    </w:p>
    <w:p w14:paraId="5012E90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color w:val="FF0000"/>
          <w:kern w:val="2"/>
          <w:sz w:val="24"/>
          <w:szCs w:val="24"/>
          <w:highlight w:val="none"/>
        </w:rPr>
      </w:pPr>
      <w:r>
        <w:rPr>
          <w:rFonts w:hint="eastAsia" w:ascii="仿宋" w:hAnsi="仿宋" w:eastAsia="仿宋" w:cs="仿宋"/>
          <w:color w:val="FF0000"/>
          <w:kern w:val="2"/>
          <w:sz w:val="24"/>
          <w:szCs w:val="24"/>
          <w:highlight w:val="none"/>
          <w:lang w:val="en-US" w:eastAsia="zh-CN" w:bidi="ar"/>
        </w:rPr>
        <w:t>（2）在深圳政府采购自行采购系统上开标一览表填写的‘折扣率’应为百分比，且百分号前的数字位最多保留至整数位；如九五折则填报95%、八折则填报80%、七八折则填报78%；</w:t>
      </w:r>
    </w:p>
    <w:p w14:paraId="5A51532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color w:val="FF0000"/>
          <w:kern w:val="2"/>
          <w:sz w:val="24"/>
          <w:szCs w:val="24"/>
          <w:highlight w:val="none"/>
        </w:rPr>
      </w:pPr>
      <w:r>
        <w:rPr>
          <w:rFonts w:hint="eastAsia" w:ascii="仿宋" w:hAnsi="仿宋" w:eastAsia="仿宋" w:cs="仿宋"/>
          <w:color w:val="FF0000"/>
          <w:kern w:val="2"/>
          <w:sz w:val="24"/>
          <w:szCs w:val="24"/>
          <w:highlight w:val="none"/>
          <w:lang w:val="en-US" w:eastAsia="zh-CN" w:bidi="ar"/>
        </w:rPr>
        <w:t>（3）投标人参与投标只允许填报唯一1个“折扣率”，不允许填报2个（或以上）的“折扣率”；填报了2个或以上“折扣率”的，其投标将直接作投标无效处理；</w:t>
      </w:r>
    </w:p>
    <w:p w14:paraId="259DC5BF">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color w:val="FF0000"/>
          <w:kern w:val="2"/>
          <w:sz w:val="24"/>
          <w:szCs w:val="24"/>
          <w:highlight w:val="none"/>
        </w:rPr>
      </w:pPr>
      <w:r>
        <w:rPr>
          <w:rFonts w:hint="eastAsia" w:ascii="仿宋" w:hAnsi="仿宋" w:eastAsia="仿宋" w:cs="仿宋"/>
          <w:color w:val="FF0000"/>
          <w:kern w:val="2"/>
          <w:sz w:val="24"/>
          <w:szCs w:val="24"/>
          <w:highlight w:val="none"/>
          <w:lang w:val="en-US" w:eastAsia="zh-CN" w:bidi="ar"/>
        </w:rPr>
        <w:t>（4）“折扣率”缺填、漏填将直接作投标无效处理。</w:t>
      </w:r>
    </w:p>
    <w:p w14:paraId="7EE4AF48">
      <w:pPr>
        <w:pStyle w:val="16"/>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本项目服务费采用包干制，应包括服务成本、法定税费和企业的利润。由企业根据招标文件所提供的资料自行测算投标报价；一经中标，投标报价总价作为中标单位与采购人签定的合同金额，合同期限内不做调整。</w:t>
      </w:r>
    </w:p>
    <w:p w14:paraId="19A2B6B8">
      <w:pPr>
        <w:pStyle w:val="16"/>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2.投标人应根据本企业的成本自行决定报价，但不得以低于其企业成本的报价投标；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p w14:paraId="069CD337">
      <w:pPr>
        <w:pStyle w:val="16"/>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3.投标人的投标报价，应是本项目招标范围和招标文件及合同条款上所列的各项内容中所述的全部，不得以任何理由予以重复，并以投标人在投标文件中提出的综合单价或总价为依据。</w:t>
      </w:r>
    </w:p>
    <w:p w14:paraId="14EE6623">
      <w:pPr>
        <w:pStyle w:val="16"/>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4.投标人应充分了解项目的位置、情况、道路及任何其他足以影响投标报价的情况，任何因忽视或误解项目情况而导致的索赔或服务期限延长申请将不获批准。</w:t>
      </w:r>
    </w:p>
    <w:p w14:paraId="53C28DFC">
      <w:pPr>
        <w:pStyle w:val="16"/>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5.投标人不得期望通过索赔等方式获取补偿，否则，除可能遭到拒绝外，还可能将被作为不良行为记录在案，并可能影响其以后参加政府采购的项目投标。各投标人在投标报价时，应充分考虑投标报价的风险。</w:t>
      </w:r>
    </w:p>
    <w:p w14:paraId="04F5EABB">
      <w:pPr>
        <w:pStyle w:val="9"/>
        <w:rPr>
          <w:rFonts w:asciiTheme="minorEastAsia" w:hAnsiTheme="minorEastAsia" w:eastAsiaTheme="minorEastAsia"/>
          <w:highlight w:val="none"/>
        </w:rPr>
      </w:pPr>
      <w:r>
        <w:rPr>
          <w:rFonts w:asciiTheme="minorEastAsia" w:hAnsiTheme="minorEastAsia" w:eastAsiaTheme="minorEastAsia"/>
          <w:highlight w:val="none"/>
        </w:rPr>
        <w:br w:type="page"/>
      </w:r>
    </w:p>
    <w:p w14:paraId="1493D8C8">
      <w:pPr>
        <w:pStyle w:val="6"/>
        <w:rPr>
          <w:rFonts w:asciiTheme="minorEastAsia" w:hAnsiTheme="minorEastAsia" w:eastAsiaTheme="minorEastAsia"/>
          <w:kern w:val="2"/>
          <w:highlight w:val="none"/>
        </w:rPr>
      </w:pPr>
      <w:bookmarkStart w:id="40" w:name="_Hlk86246764"/>
      <w:r>
        <w:rPr>
          <w:rFonts w:hint="eastAsia" w:asciiTheme="minorEastAsia" w:hAnsiTheme="minorEastAsia" w:eastAsiaTheme="minorEastAsia"/>
          <w:kern w:val="2"/>
          <w:highlight w:val="none"/>
        </w:rPr>
        <w:t>第四章 投标文件组成要求及格式</w:t>
      </w:r>
    </w:p>
    <w:bookmarkEnd w:id="40"/>
    <w:p w14:paraId="3CCA87B0">
      <w:pPr>
        <w:widowControl w:val="0"/>
        <w:jc w:val="both"/>
        <w:rPr>
          <w:rFonts w:asciiTheme="minorEastAsia" w:hAnsiTheme="minorEastAsia" w:eastAsiaTheme="minorEastAsia"/>
          <w:bCs/>
          <w:kern w:val="2"/>
          <w:highlight w:val="none"/>
        </w:rPr>
      </w:pPr>
      <w:r>
        <w:rPr>
          <w:rFonts w:hint="eastAsia" w:asciiTheme="minorEastAsia" w:hAnsiTheme="minorEastAsia" w:eastAsiaTheme="minorEastAsia"/>
          <w:bCs/>
          <w:kern w:val="2"/>
          <w:highlight w:val="none"/>
        </w:rPr>
        <w:t>特别提醒：</w:t>
      </w:r>
    </w:p>
    <w:p w14:paraId="40C44DFE">
      <w:pPr>
        <w:widowControl w:val="0"/>
        <w:tabs>
          <w:tab w:val="left" w:pos="1470"/>
        </w:tabs>
        <w:snapToGrid w:val="0"/>
        <w:spacing w:line="320" w:lineRule="atLeast"/>
        <w:ind w:firstLine="482" w:firstLineChars="200"/>
        <w:jc w:val="both"/>
        <w:rPr>
          <w:rFonts w:cs="宋体" w:asciiTheme="minorEastAsia" w:hAnsiTheme="minorEastAsia" w:eastAsiaTheme="minorEastAsia"/>
          <w:b/>
          <w:color w:val="FF0000"/>
          <w:kern w:val="2"/>
          <w:highlight w:val="none"/>
        </w:rPr>
      </w:pPr>
      <w:r>
        <w:rPr>
          <w:rFonts w:hint="eastAsia" w:cs="宋体" w:asciiTheme="minorEastAsia" w:hAnsiTheme="minorEastAsia" w:eastAsiaTheme="minorEastAsia"/>
          <w:b/>
          <w:color w:val="FF0000"/>
          <w:kern w:val="2"/>
          <w:highlight w:val="none"/>
        </w:rPr>
        <w:t>1、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45F0E80F">
      <w:pPr>
        <w:widowControl w:val="0"/>
        <w:tabs>
          <w:tab w:val="left" w:pos="1470"/>
        </w:tabs>
        <w:snapToGrid w:val="0"/>
        <w:spacing w:line="320" w:lineRule="atLeast"/>
        <w:ind w:firstLine="482" w:firstLineChars="200"/>
        <w:jc w:val="both"/>
        <w:rPr>
          <w:rFonts w:cs="宋体" w:asciiTheme="minorEastAsia" w:hAnsiTheme="minorEastAsia" w:eastAsiaTheme="minorEastAsia"/>
          <w:b/>
          <w:color w:val="FF0000"/>
          <w:kern w:val="2"/>
          <w:highlight w:val="none"/>
        </w:rPr>
      </w:pPr>
      <w:r>
        <w:rPr>
          <w:rFonts w:hint="eastAsia" w:cs="宋体" w:asciiTheme="minorEastAsia" w:hAnsiTheme="minorEastAsia" w:eastAsiaTheme="minorEastAsia"/>
          <w:b/>
          <w:color w:val="FF0000"/>
          <w:kern w:val="2"/>
          <w:highlight w:val="none"/>
        </w:rPr>
        <w:t>2、投标文件正文（信息公开部分）必须编制于“正文（公开部分）”部分，投标文件附件（非信息公开部分）必须编制于“附件（不公开部分）”部分。</w:t>
      </w:r>
    </w:p>
    <w:p w14:paraId="460358AC">
      <w:pPr>
        <w:widowControl w:val="0"/>
        <w:tabs>
          <w:tab w:val="left" w:pos="1470"/>
        </w:tabs>
        <w:snapToGrid w:val="0"/>
        <w:spacing w:line="320" w:lineRule="atLeast"/>
        <w:ind w:firstLine="482" w:firstLineChars="200"/>
        <w:jc w:val="both"/>
        <w:rPr>
          <w:rFonts w:cs="宋体" w:asciiTheme="minorEastAsia" w:hAnsiTheme="minorEastAsia" w:eastAsiaTheme="minorEastAsia"/>
          <w:b/>
          <w:color w:val="FF0000"/>
          <w:kern w:val="2"/>
          <w:highlight w:val="none"/>
        </w:rPr>
      </w:pPr>
      <w:r>
        <w:rPr>
          <w:rFonts w:hint="eastAsia" w:cs="宋体" w:asciiTheme="minorEastAsia" w:hAnsiTheme="minorEastAsia" w:eastAsiaTheme="minorEastAsia"/>
          <w:b/>
          <w:color w:val="FF0000"/>
          <w:kern w:val="2"/>
          <w:highlight w:val="none"/>
        </w:rPr>
        <w:t>3、招标代理机构公布投标文件正文（信息公开部分）时，如投标人误将涉及个人隐私的信息放入投标文件正文，相关后果由投标人自负；如投标人将必须放于投标文件正文（信息公开部分）的内容放入投标文件附件（非信息公开部分），将作投标无效处理。</w:t>
      </w:r>
    </w:p>
    <w:p w14:paraId="45A97AEE">
      <w:pPr>
        <w:rPr>
          <w:rFonts w:asciiTheme="minorEastAsia" w:hAnsiTheme="minorEastAsia" w:eastAsiaTheme="minorEastAsia"/>
          <w:highlight w:val="none"/>
        </w:rPr>
      </w:pPr>
    </w:p>
    <w:p w14:paraId="1212F63E">
      <w:pPr>
        <w:ind w:firstLine="560"/>
        <w:outlineLvl w:val="0"/>
        <w:rPr>
          <w:rStyle w:val="33"/>
          <w:rFonts w:asciiTheme="minorEastAsia" w:hAnsiTheme="minorEastAsia" w:eastAsiaTheme="minorEastAsia"/>
          <w:sz w:val="28"/>
          <w:szCs w:val="28"/>
          <w:highlight w:val="none"/>
        </w:rPr>
      </w:pPr>
      <w:r>
        <w:rPr>
          <w:rStyle w:val="33"/>
          <w:rFonts w:hint="eastAsia" w:asciiTheme="minorEastAsia" w:hAnsiTheme="minorEastAsia" w:eastAsiaTheme="minorEastAsia"/>
          <w:sz w:val="28"/>
          <w:szCs w:val="28"/>
          <w:highlight w:val="none"/>
        </w:rPr>
        <w:t>投标文件组成：</w:t>
      </w:r>
    </w:p>
    <w:p w14:paraId="7C7D66EF">
      <w:pPr>
        <w:ind w:firstLine="1200" w:firstLineChars="500"/>
        <w:outlineLvl w:val="0"/>
        <w:rPr>
          <w:rFonts w:asciiTheme="minorEastAsia" w:hAnsiTheme="minorEastAsia" w:eastAsiaTheme="minorEastAsia"/>
          <w:highlight w:val="none"/>
        </w:rPr>
      </w:pPr>
      <w:bookmarkStart w:id="41" w:name="_Hlk72257253"/>
      <w:r>
        <w:rPr>
          <w:rFonts w:hint="eastAsia" w:asciiTheme="minorEastAsia" w:hAnsiTheme="minorEastAsia" w:eastAsiaTheme="minorEastAsia"/>
          <w:highlight w:val="none"/>
        </w:rPr>
        <w:t>1.投标文件正文</w:t>
      </w:r>
      <w:r>
        <w:rPr>
          <w:rFonts w:hint="eastAsia" w:asciiTheme="minorEastAsia" w:hAnsiTheme="minorEastAsia" w:eastAsiaTheme="minorEastAsia"/>
          <w:b/>
          <w:color w:val="FF0000"/>
          <w:highlight w:val="none"/>
        </w:rPr>
        <w:t>（信息公开部分）</w:t>
      </w:r>
      <w:r>
        <w:rPr>
          <w:rFonts w:hint="eastAsia" w:asciiTheme="minorEastAsia" w:hAnsiTheme="minorEastAsia" w:eastAsiaTheme="minorEastAsia"/>
          <w:highlight w:val="none"/>
        </w:rPr>
        <w:t>，主要包括以下内容：</w:t>
      </w:r>
    </w:p>
    <w:p w14:paraId="71E2EACA">
      <w:pPr>
        <w:ind w:firstLine="2160" w:firstLineChars="9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bookmarkStart w:id="42" w:name="_Hlk72070784"/>
      <w:r>
        <w:rPr>
          <w:rFonts w:hint="eastAsia" w:asciiTheme="minorEastAsia" w:hAnsiTheme="minorEastAsia" w:eastAsiaTheme="minorEastAsia"/>
          <w:szCs w:val="21"/>
          <w:highlight w:val="none"/>
        </w:rPr>
        <w:t>投标函</w:t>
      </w:r>
      <w:bookmarkEnd w:id="42"/>
    </w:p>
    <w:p w14:paraId="29562CEA">
      <w:pPr>
        <w:ind w:firstLine="2160" w:firstLineChars="9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bookmarkStart w:id="43" w:name="_Hlk72062521"/>
      <w:r>
        <w:rPr>
          <w:rFonts w:hint="eastAsia" w:asciiTheme="minorEastAsia" w:hAnsiTheme="minorEastAsia" w:eastAsiaTheme="minorEastAsia"/>
          <w:szCs w:val="21"/>
          <w:highlight w:val="none"/>
        </w:rPr>
        <w:t>政府采购投标及履约承诺函</w:t>
      </w:r>
      <w:bookmarkEnd w:id="43"/>
    </w:p>
    <w:p w14:paraId="6A05C547">
      <w:pPr>
        <w:ind w:firstLine="2160" w:firstLineChars="9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（3）投标人情况及资格证明文件</w:t>
      </w:r>
    </w:p>
    <w:p w14:paraId="6E3F3C5F">
      <w:pPr>
        <w:ind w:firstLine="2160" w:firstLineChars="900"/>
        <w:rPr>
          <w:rFonts w:hint="eastAsia" w:asciiTheme="minorEastAsia" w:hAnsiTheme="minorEastAsia" w:eastAsiaTheme="minorEastAsia"/>
          <w:szCs w:val="21"/>
          <w:highlight w:val="none"/>
          <w:lang w:val="en-US" w:eastAsia="zh-CN"/>
        </w:rPr>
      </w:pPr>
      <w:bookmarkStart w:id="44" w:name="_Hlk72257201"/>
      <w:r>
        <w:rPr>
          <w:rFonts w:hint="eastAsia" w:asciiTheme="minorEastAsia" w:hAnsiTheme="minorEastAsia" w:eastAsiaTheme="minorEastAsia"/>
          <w:szCs w:val="21"/>
          <w:highlight w:val="none"/>
        </w:rPr>
        <w:t>（4）</w:t>
      </w:r>
      <w:r>
        <w:rPr>
          <w:rFonts w:hint="eastAsia" w:asciiTheme="minorEastAsia" w:hAnsiTheme="minorEastAsia" w:eastAsiaTheme="minorEastAsia"/>
          <w:szCs w:val="21"/>
          <w:highlight w:val="none"/>
          <w:lang w:val="en-US" w:eastAsia="zh-CN"/>
        </w:rPr>
        <w:t>同类项目业绩</w:t>
      </w:r>
    </w:p>
    <w:p w14:paraId="5EC2B887">
      <w:pPr>
        <w:ind w:firstLine="2160" w:firstLineChars="900"/>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（5）拟安排的项目负责人情况（仅限一人）</w:t>
      </w:r>
    </w:p>
    <w:p w14:paraId="67B5E7A8">
      <w:pPr>
        <w:ind w:firstLine="2160" w:firstLineChars="900"/>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（6）拟安排的项目主要团队成员（主要技术人员）情况（项目负责人除外）</w:t>
      </w:r>
    </w:p>
    <w:p w14:paraId="73CD10C5">
      <w:pPr>
        <w:ind w:firstLine="2160" w:firstLineChars="900"/>
        <w:rPr>
          <w:rFonts w:hint="default"/>
          <w:highlight w:val="none"/>
          <w:lang w:val="en-US" w:eastAsia="zh-CN"/>
        </w:rPr>
      </w:pPr>
      <w:r>
        <w:rPr>
          <w:rFonts w:hint="eastAsia" w:asciiTheme="minorEastAsia" w:hAnsiTheme="minorEastAsia" w:eastAsiaTheme="minorEastAsia"/>
          <w:szCs w:val="21"/>
          <w:highlight w:val="none"/>
          <w:lang w:val="en-US" w:eastAsia="zh-CN"/>
        </w:rPr>
        <w:t>（7）体系认证</w:t>
      </w:r>
    </w:p>
    <w:p w14:paraId="6D92B33C">
      <w:pPr>
        <w:ind w:firstLine="2160" w:firstLineChars="9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rPr>
        <w:t>）投标人认为需要加以说明的其他</w:t>
      </w:r>
      <w:r>
        <w:rPr>
          <w:rFonts w:hint="eastAsia" w:asciiTheme="minorEastAsia" w:hAnsiTheme="minorEastAsia" w:eastAsiaTheme="minorEastAsia"/>
          <w:szCs w:val="21"/>
          <w:highlight w:val="none"/>
          <w:lang w:val="en-US" w:eastAsia="zh-CN"/>
        </w:rPr>
        <w:t>公开</w:t>
      </w:r>
      <w:r>
        <w:rPr>
          <w:rFonts w:hint="eastAsia" w:asciiTheme="minorEastAsia" w:hAnsiTheme="minorEastAsia" w:eastAsiaTheme="minorEastAsia"/>
          <w:szCs w:val="21"/>
          <w:highlight w:val="none"/>
        </w:rPr>
        <w:t>内容</w:t>
      </w:r>
    </w:p>
    <w:bookmarkEnd w:id="44"/>
    <w:p w14:paraId="15310F7F">
      <w:pPr>
        <w:ind w:firstLine="1200" w:firstLineChars="500"/>
        <w:outlineLvl w:val="0"/>
        <w:rPr>
          <w:rFonts w:asciiTheme="minorEastAsia" w:hAnsiTheme="minorEastAsia" w:eastAsiaTheme="minorEastAsia"/>
          <w:highlight w:val="none"/>
        </w:rPr>
      </w:pPr>
      <w:r>
        <w:rPr>
          <w:rFonts w:hint="eastAsia" w:asciiTheme="minorEastAsia" w:hAnsiTheme="minorEastAsia" w:eastAsiaTheme="minorEastAsia"/>
          <w:highlight w:val="none"/>
        </w:rPr>
        <w:t>2.投标文件附件</w:t>
      </w:r>
      <w:r>
        <w:rPr>
          <w:rFonts w:hint="eastAsia" w:asciiTheme="minorEastAsia" w:hAnsiTheme="minorEastAsia" w:eastAsiaTheme="minorEastAsia"/>
          <w:b/>
          <w:color w:val="FF0000"/>
          <w:highlight w:val="none"/>
        </w:rPr>
        <w:t>（信息不公开部分）</w:t>
      </w:r>
      <w:r>
        <w:rPr>
          <w:rFonts w:hint="eastAsia" w:asciiTheme="minorEastAsia" w:hAnsiTheme="minorEastAsia" w:eastAsiaTheme="minorEastAsia"/>
          <w:highlight w:val="none"/>
        </w:rPr>
        <w:t>：主要包括以下内容：</w:t>
      </w:r>
    </w:p>
    <w:p w14:paraId="162C3B94">
      <w:pPr>
        <w:ind w:firstLine="2160" w:firstLineChars="9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（1）法定代表人（负责人或执行事务合伙人）资格证明书</w:t>
      </w:r>
    </w:p>
    <w:p w14:paraId="39F65856">
      <w:pPr>
        <w:ind w:firstLine="2160" w:firstLineChars="9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（2）投标文件签署授权委托书</w:t>
      </w:r>
    </w:p>
    <w:p w14:paraId="7261FA70">
      <w:pPr>
        <w:ind w:firstLine="2160" w:firstLineChars="900"/>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rPr>
        <w:t>（3）</w:t>
      </w:r>
      <w:r>
        <w:rPr>
          <w:rFonts w:hint="eastAsia" w:asciiTheme="minorEastAsia" w:hAnsiTheme="minorEastAsia" w:eastAsiaTheme="minorEastAsia"/>
          <w:szCs w:val="21"/>
          <w:highlight w:val="none"/>
          <w:lang w:val="en-US" w:eastAsia="zh-CN"/>
        </w:rPr>
        <w:t>供应商基本情况表</w:t>
      </w:r>
    </w:p>
    <w:p w14:paraId="3AA79E3B">
      <w:pPr>
        <w:ind w:firstLine="2160" w:firstLineChars="90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4</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实质性条款响应情况表</w:t>
      </w:r>
    </w:p>
    <w:p w14:paraId="4B6DFFBF">
      <w:pPr>
        <w:ind w:firstLine="2160" w:firstLineChars="9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5</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商务、服务条款</w:t>
      </w:r>
      <w:r>
        <w:rPr>
          <w:rFonts w:hint="eastAsia" w:asciiTheme="minorEastAsia" w:hAnsiTheme="minorEastAsia" w:eastAsiaTheme="minorEastAsia"/>
          <w:szCs w:val="21"/>
          <w:highlight w:val="none"/>
        </w:rPr>
        <w:t>偏离表</w:t>
      </w:r>
    </w:p>
    <w:p w14:paraId="55F912B5">
      <w:pPr>
        <w:ind w:firstLine="2160" w:firstLineChars="9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）项目服务方案(格式自拟)</w:t>
      </w:r>
    </w:p>
    <w:p w14:paraId="4F4F9F2A">
      <w:pPr>
        <w:ind w:firstLine="2160" w:firstLineChars="9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7</w:t>
      </w:r>
      <w:r>
        <w:rPr>
          <w:rFonts w:hint="eastAsia" w:asciiTheme="minorEastAsia" w:hAnsiTheme="minorEastAsia" w:eastAsiaTheme="minorEastAsia"/>
          <w:szCs w:val="21"/>
          <w:highlight w:val="none"/>
        </w:rPr>
        <w:t>）质量保障措施(格式自拟)</w:t>
      </w:r>
    </w:p>
    <w:p w14:paraId="439A70CA">
      <w:pPr>
        <w:ind w:firstLine="2160" w:firstLineChars="9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rPr>
        <w:t>）项目重点难点分析、应对措施及相关的合理化建议(格式自定)</w:t>
      </w:r>
    </w:p>
    <w:bookmarkEnd w:id="41"/>
    <w:p w14:paraId="42AF8689">
      <w:pPr>
        <w:ind w:firstLine="2160" w:firstLineChars="90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（9）施工组织计划、施工技术、施工工艺及相关的合理化建议(格式自定)</w:t>
      </w:r>
    </w:p>
    <w:p w14:paraId="3C9A004D">
      <w:pPr>
        <w:ind w:firstLine="2160" w:firstLineChars="90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（10）投标人认为需要加以说明的其他不公开内容（格式自定）</w:t>
      </w:r>
    </w:p>
    <w:p w14:paraId="7B0A4EFA">
      <w:pPr>
        <w:ind w:firstLine="487" w:firstLineChars="202"/>
        <w:rPr>
          <w:rFonts w:asciiTheme="minorEastAsia" w:hAnsiTheme="minorEastAsia" w:eastAsiaTheme="minorEastAsia"/>
          <w:b/>
          <w:szCs w:val="21"/>
          <w:highlight w:val="none"/>
        </w:rPr>
      </w:pPr>
      <w:bookmarkStart w:id="45" w:name="_Hlk72257771"/>
      <w:r>
        <w:rPr>
          <w:rFonts w:hint="eastAsia" w:asciiTheme="minorEastAsia" w:hAnsiTheme="minorEastAsia" w:eastAsiaTheme="minorEastAsia"/>
          <w:b/>
          <w:szCs w:val="21"/>
          <w:highlight w:val="none"/>
        </w:rPr>
        <w:t>备注：</w:t>
      </w:r>
    </w:p>
    <w:p w14:paraId="5584D830">
      <w:pPr>
        <w:ind w:firstLine="487" w:firstLineChars="202"/>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1.本项目为网上电子投标项目，投标文件不需法人或授权委托人另行签字，无需加盖单位公章，招标文件专用条款另有规定的除外。</w:t>
      </w:r>
    </w:p>
    <w:p w14:paraId="64667D94">
      <w:pPr>
        <w:ind w:firstLine="482" w:firstLineChars="200"/>
        <w:rPr>
          <w:rFonts w:asciiTheme="minorEastAsia" w:hAnsiTheme="minorEastAsia" w:eastAsiaTheme="minorEastAsia"/>
          <w:color w:val="FF0000"/>
          <w:highlight w:val="none"/>
        </w:rPr>
      </w:pPr>
      <w:bookmarkStart w:id="46" w:name="_Hlk72263559"/>
      <w:r>
        <w:rPr>
          <w:rFonts w:hint="eastAsia" w:asciiTheme="minorEastAsia" w:hAnsiTheme="minorEastAsia" w:eastAsiaTheme="minorEastAsia"/>
          <w:b/>
          <w:szCs w:val="21"/>
          <w:highlight w:val="none"/>
        </w:rPr>
        <w:t>2.关于填写“开标一览表”的说明：“开标一览表”中除“投标总价”外，其他信息不作评审依据。</w:t>
      </w:r>
      <w:bookmarkEnd w:id="45"/>
      <w:bookmarkEnd w:id="46"/>
    </w:p>
    <w:p w14:paraId="4AEC964B">
      <w:pPr>
        <w:rPr>
          <w:rFonts w:asciiTheme="minorEastAsia" w:hAnsiTheme="minorEastAsia" w:eastAsiaTheme="minorEastAsia"/>
          <w:color w:val="FF0000"/>
          <w:highlight w:val="none"/>
        </w:rPr>
      </w:pPr>
    </w:p>
    <w:p w14:paraId="714E9AED">
      <w:pPr>
        <w:rPr>
          <w:rFonts w:asciiTheme="minorEastAsia" w:hAnsiTheme="minorEastAsia" w:eastAsiaTheme="minorEastAsia"/>
          <w:color w:val="FF0000"/>
          <w:highlight w:val="none"/>
        </w:rPr>
      </w:pPr>
      <w:r>
        <w:rPr>
          <w:rFonts w:asciiTheme="minorEastAsia" w:hAnsiTheme="minorEastAsia" w:eastAsiaTheme="minorEastAsia"/>
          <w:color w:val="FF0000"/>
          <w:highlight w:val="none"/>
        </w:rPr>
        <w:br w:type="page"/>
      </w:r>
    </w:p>
    <w:p w14:paraId="6F9A7493">
      <w:pPr>
        <w:rPr>
          <w:rFonts w:asciiTheme="minorEastAsia" w:hAnsiTheme="minorEastAsia" w:eastAsiaTheme="minorEastAsia"/>
          <w:color w:val="FF0000"/>
          <w:highlight w:val="none"/>
        </w:rPr>
      </w:pPr>
    </w:p>
    <w:p w14:paraId="13771C9F">
      <w:pPr>
        <w:ind w:firstLine="562"/>
        <w:outlineLvl w:val="1"/>
        <w:rPr>
          <w:rFonts w:asciiTheme="minorEastAsia" w:hAnsiTheme="minorEastAsia" w:eastAsiaTheme="minorEastAsia"/>
          <w:b/>
          <w:color w:val="FF0000"/>
          <w:sz w:val="28"/>
          <w:szCs w:val="28"/>
          <w:highlight w:val="none"/>
        </w:rPr>
      </w:pPr>
      <w:r>
        <w:rPr>
          <w:rFonts w:hint="eastAsia" w:asciiTheme="minorEastAsia" w:hAnsiTheme="minorEastAsia" w:eastAsiaTheme="minorEastAsia"/>
          <w:b/>
          <w:color w:val="FF0000"/>
          <w:sz w:val="28"/>
          <w:szCs w:val="28"/>
          <w:highlight w:val="none"/>
        </w:rPr>
        <w:t>投标文件正文（信息公开部分）</w:t>
      </w:r>
    </w:p>
    <w:p w14:paraId="5B91C4EB">
      <w:pPr>
        <w:pStyle w:val="4"/>
        <w:jc w:val="center"/>
        <w:rPr>
          <w:rFonts w:asciiTheme="minorEastAsia" w:hAnsiTheme="minorEastAsia" w:eastAsiaTheme="minorEastAsia"/>
          <w:b w:val="0"/>
          <w:sz w:val="24"/>
          <w:highlight w:val="none"/>
        </w:rPr>
      </w:pPr>
      <w:r>
        <w:rPr>
          <w:rFonts w:hint="eastAsia" w:asciiTheme="minorEastAsia" w:hAnsiTheme="minorEastAsia" w:eastAsiaTheme="minorEastAsia"/>
          <w:b w:val="0"/>
          <w:sz w:val="24"/>
          <w:highlight w:val="none"/>
        </w:rPr>
        <w:t>一、投标函</w:t>
      </w:r>
    </w:p>
    <w:p w14:paraId="023C5E51">
      <w:pPr>
        <w:spacing w:line="360" w:lineRule="auto"/>
        <w:rPr>
          <w:rFonts w:asciiTheme="minorEastAsia" w:hAnsiTheme="minorEastAsia" w:eastAsiaTheme="minorEastAsia"/>
          <w:szCs w:val="21"/>
          <w:highlight w:val="none"/>
        </w:rPr>
      </w:pPr>
      <w:bookmarkStart w:id="47" w:name="_Hlk72257506"/>
      <w:r>
        <w:rPr>
          <w:rFonts w:hint="eastAsia" w:asciiTheme="minorEastAsia" w:hAnsiTheme="minorEastAsia" w:eastAsiaTheme="minorEastAsia"/>
          <w:szCs w:val="21"/>
          <w:highlight w:val="none"/>
        </w:rPr>
        <w:t>致：</w:t>
      </w:r>
      <w:r>
        <w:rPr>
          <w:rFonts w:hint="eastAsia" w:asciiTheme="minorEastAsia" w:hAnsiTheme="minorEastAsia" w:eastAsiaTheme="minorEastAsia"/>
          <w:color w:val="FF0000"/>
          <w:szCs w:val="21"/>
          <w:highlight w:val="none"/>
          <w:u w:val="single"/>
        </w:rPr>
        <w:t>友和保险经纪有限公司</w:t>
      </w:r>
    </w:p>
    <w:p w14:paraId="60FAEEF7">
      <w:pPr>
        <w:ind w:firstLine="480" w:firstLineChars="200"/>
        <w:rPr>
          <w:rFonts w:asciiTheme="minorEastAsia" w:hAnsiTheme="minorEastAsia" w:eastAsiaTheme="minorEastAsia"/>
          <w:szCs w:val="21"/>
          <w:highlight w:val="none"/>
        </w:rPr>
      </w:pPr>
      <w:bookmarkStart w:id="48" w:name="_Hlk73818812"/>
      <w:r>
        <w:rPr>
          <w:rFonts w:hint="eastAsia" w:asciiTheme="minorEastAsia" w:hAnsiTheme="minorEastAsia" w:eastAsiaTheme="minorEastAsia"/>
          <w:szCs w:val="21"/>
          <w:highlight w:val="none"/>
        </w:rPr>
        <w:t>1、根据已收到贵单位的项目编号为</w:t>
      </w:r>
      <w:r>
        <w:rPr>
          <w:rFonts w:hint="eastAsia" w:asciiTheme="minorEastAsia" w:hAnsiTheme="minorEastAsia" w:eastAsiaTheme="minorEastAsia"/>
          <w:szCs w:val="21"/>
          <w:highlight w:val="none"/>
          <w:u w:val="single"/>
          <w:lang w:eastAsia="zh-CN"/>
        </w:rPr>
        <w:t>PSZXDL-2025-00061</w:t>
      </w:r>
      <w:r>
        <w:rPr>
          <w:rFonts w:hint="eastAsia" w:asciiTheme="minorEastAsia" w:hAnsiTheme="minorEastAsia" w:eastAsiaTheme="minorEastAsia"/>
          <w:szCs w:val="21"/>
          <w:highlight w:val="none"/>
        </w:rPr>
        <w:t>的</w:t>
      </w:r>
      <w:r>
        <w:rPr>
          <w:rFonts w:hint="eastAsia" w:asciiTheme="minorEastAsia" w:hAnsiTheme="minorEastAsia" w:eastAsiaTheme="minorEastAsia"/>
          <w:szCs w:val="21"/>
          <w:highlight w:val="none"/>
          <w:u w:val="single"/>
        </w:rPr>
        <w:t>深圳市坪山区中心医院2025年度水电类零星修缮服务项目</w:t>
      </w:r>
      <w:r>
        <w:rPr>
          <w:rFonts w:hint="eastAsia" w:asciiTheme="minorEastAsia" w:hAnsiTheme="minorEastAsia" w:eastAsiaTheme="minorEastAsia"/>
          <w:szCs w:val="21"/>
          <w:highlight w:val="none"/>
        </w:rPr>
        <w:t>的招标文件，遵照《深圳经济特区政府采购条例》和《深圳网上政府采购管理暂行办法》等有关规定，我单位经研究上述招标文件的专用条款及通用条款后，</w:t>
      </w:r>
      <w:bookmarkStart w:id="49" w:name="_Hlk72263588"/>
      <w:r>
        <w:rPr>
          <w:rFonts w:hint="eastAsia" w:asciiTheme="minorEastAsia" w:hAnsiTheme="minorEastAsia" w:eastAsiaTheme="minorEastAsia"/>
          <w:szCs w:val="21"/>
          <w:highlight w:val="none"/>
        </w:rPr>
        <w:t>愿意按照招标文件要求承包上述项目并修补其任何缺陷。</w:t>
      </w:r>
      <w:bookmarkEnd w:id="49"/>
    </w:p>
    <w:p w14:paraId="15AE53A6">
      <w:pPr>
        <w:ind w:firstLine="48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w:t>
      </w:r>
      <w:bookmarkStart w:id="50" w:name="_Hlk73819847"/>
      <w:r>
        <w:rPr>
          <w:rFonts w:hint="eastAsia" w:asciiTheme="minorEastAsia" w:hAnsiTheme="minorEastAsia" w:eastAsiaTheme="minorEastAsia"/>
          <w:szCs w:val="21"/>
          <w:highlight w:val="none"/>
        </w:rPr>
        <w:t>投标价格见投标书编制软件中《开标一览表》中填写的投标总价。</w:t>
      </w:r>
      <w:bookmarkEnd w:id="50"/>
    </w:p>
    <w:p w14:paraId="5BCBD095">
      <w:pPr>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3、如果我单位中标，我单位将按照招标文件的要求足额提交履约担保。</w:t>
      </w:r>
    </w:p>
    <w:p w14:paraId="350DD6B2">
      <w:pPr>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4、我单位同意所递交的投标文件在“对通用条款的补充内容”中明确的投标有效期内有效，在此期间内我单位的投标有可能中标，我方将受此约束。</w:t>
      </w:r>
    </w:p>
    <w:p w14:paraId="6EF23A16">
      <w:pPr>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5、除非另外达成协议并生效，贵单位的中标通知书和本投标文件将构成合同的重要内容。</w:t>
      </w:r>
    </w:p>
    <w:p w14:paraId="5DAB4C83">
      <w:pPr>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6、我单位理解贵单位将不受必须接受所收到的最低报价或其它任何投标文件的约束。</w:t>
      </w:r>
      <w:bookmarkEnd w:id="48"/>
    </w:p>
    <w:p w14:paraId="005F1409">
      <w:pPr>
        <w:ind w:left="240" w:leftChars="100" w:firstLine="0" w:firstLineChars="0"/>
        <w:rPr>
          <w:rFonts w:hint="eastAsia"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投标人：</w:t>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lang w:val="en-US" w:eastAsia="zh-CN"/>
        </w:rPr>
        <w:t xml:space="preserve">      </w:t>
      </w:r>
      <w:r>
        <w:rPr>
          <w:rFonts w:hint="eastAsia" w:asciiTheme="minorEastAsia" w:hAnsiTheme="minorEastAsia" w:eastAsiaTheme="minorEastAsia"/>
          <w:szCs w:val="21"/>
          <w:highlight w:val="none"/>
          <w:u w:val="single"/>
        </w:rPr>
        <w:tab/>
      </w:r>
    </w:p>
    <w:p w14:paraId="0FA3146F">
      <w:pPr>
        <w:ind w:left="240" w:leftChars="100" w:firstLine="0" w:firstLineChars="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单位地址：</w:t>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lang w:val="en-US" w:eastAsia="zh-CN"/>
        </w:rPr>
        <w:t xml:space="preserve">      </w:t>
      </w:r>
      <w:r>
        <w:rPr>
          <w:rFonts w:hint="eastAsia" w:asciiTheme="minorEastAsia" w:hAnsiTheme="minorEastAsia" w:eastAsiaTheme="minorEastAsia"/>
          <w:szCs w:val="21"/>
          <w:highlight w:val="none"/>
          <w:u w:val="single"/>
        </w:rPr>
        <w:tab/>
      </w:r>
    </w:p>
    <w:p w14:paraId="7E53ADCD">
      <w:pPr>
        <w:ind w:left="240" w:leftChars="100" w:firstLine="0" w:firstLineChars="0"/>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法定代表人（负责人或执行事务合伙人）或其委托代理人：</w:t>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p>
    <w:p w14:paraId="2DB8D4A4">
      <w:pPr>
        <w:ind w:left="240" w:leftChars="100" w:firstLine="0" w:firstLineChars="0"/>
        <w:rPr>
          <w:rFonts w:hint="eastAsia"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邮政编码：</w:t>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p>
    <w:p w14:paraId="6B3F9C9D">
      <w:pPr>
        <w:ind w:left="240" w:leftChars="100" w:firstLine="0" w:firstLineChars="0"/>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电话：</w:t>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lang w:val="en-US" w:eastAsia="zh-CN"/>
        </w:rPr>
        <w:t xml:space="preserve">       </w:t>
      </w:r>
      <w:r>
        <w:rPr>
          <w:rFonts w:hint="eastAsia" w:asciiTheme="minorEastAsia" w:hAnsiTheme="minorEastAsia" w:eastAsiaTheme="minorEastAsia"/>
          <w:szCs w:val="21"/>
          <w:highlight w:val="none"/>
          <w:u w:val="single"/>
        </w:rPr>
        <w:tab/>
      </w:r>
    </w:p>
    <w:p w14:paraId="61AB8F4A">
      <w:pPr>
        <w:ind w:left="240" w:leftChars="100" w:firstLine="0" w:firstLineChars="0"/>
        <w:rPr>
          <w:rFonts w:hint="eastAsia"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传真：</w:t>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p>
    <w:p w14:paraId="026818B8">
      <w:pPr>
        <w:ind w:left="240" w:leftChars="100" w:firstLine="0" w:firstLineChars="0"/>
        <w:rPr>
          <w:rFonts w:hint="default" w:asciiTheme="minorEastAsia" w:hAnsiTheme="minorEastAsia" w:eastAsiaTheme="minorEastAsia"/>
          <w:szCs w:val="21"/>
          <w:highlight w:val="none"/>
          <w:u w:val="single"/>
          <w:lang w:val="en-US" w:eastAsia="zh-CN"/>
        </w:rPr>
      </w:pPr>
      <w:r>
        <w:rPr>
          <w:rFonts w:hint="eastAsia" w:asciiTheme="minorEastAsia" w:hAnsiTheme="minorEastAsia" w:eastAsiaTheme="minorEastAsia"/>
          <w:szCs w:val="21"/>
          <w:highlight w:val="none"/>
        </w:rPr>
        <w:t>邮箱：</w:t>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lang w:val="en-US" w:eastAsia="zh-CN"/>
        </w:rPr>
        <w:t xml:space="preserve">      </w:t>
      </w:r>
    </w:p>
    <w:p w14:paraId="4D1CAAD1">
      <w:pPr>
        <w:ind w:left="240" w:leftChars="100" w:firstLine="0" w:firstLineChars="0"/>
        <w:rPr>
          <w:rFonts w:hint="eastAsia"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开户银行名称：</w:t>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lang w:val="en-US" w:eastAsia="zh-CN"/>
        </w:rPr>
        <w:t xml:space="preserve">       </w:t>
      </w:r>
      <w:r>
        <w:rPr>
          <w:rFonts w:hint="eastAsia" w:asciiTheme="minorEastAsia" w:hAnsiTheme="minorEastAsia" w:eastAsiaTheme="minorEastAsia"/>
          <w:szCs w:val="21"/>
          <w:highlight w:val="none"/>
          <w:u w:val="single"/>
        </w:rPr>
        <w:tab/>
      </w:r>
    </w:p>
    <w:p w14:paraId="6E88EAB0">
      <w:pPr>
        <w:ind w:left="240" w:leftChars="100" w:firstLine="0" w:firstLineChars="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开户银行账号：</w:t>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lang w:val="en-US" w:eastAsia="zh-CN"/>
        </w:rPr>
        <w:t xml:space="preserve">      </w:t>
      </w:r>
      <w:r>
        <w:rPr>
          <w:rFonts w:hint="eastAsia" w:asciiTheme="minorEastAsia" w:hAnsiTheme="minorEastAsia" w:eastAsiaTheme="minorEastAsia"/>
          <w:szCs w:val="21"/>
          <w:highlight w:val="none"/>
          <w:u w:val="single"/>
        </w:rPr>
        <w:tab/>
      </w:r>
    </w:p>
    <w:p w14:paraId="4DF5197F">
      <w:pPr>
        <w:ind w:left="240" w:leftChars="100" w:firstLine="0" w:firstLineChars="0"/>
        <w:rPr>
          <w:rFonts w:hint="eastAsia"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开户银行地址：</w:t>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lang w:val="en-US" w:eastAsia="zh-CN"/>
        </w:rPr>
        <w:t xml:space="preserve">      </w:t>
      </w:r>
      <w:r>
        <w:rPr>
          <w:rFonts w:hint="eastAsia" w:asciiTheme="minorEastAsia" w:hAnsiTheme="minorEastAsia" w:eastAsiaTheme="minorEastAsia"/>
          <w:szCs w:val="21"/>
          <w:highlight w:val="none"/>
          <w:u w:val="single"/>
        </w:rPr>
        <w:tab/>
      </w:r>
    </w:p>
    <w:p w14:paraId="15A04359">
      <w:pPr>
        <w:ind w:left="240" w:leftChars="100" w:firstLine="0" w:firstLineChars="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开户银行电话：</w:t>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lang w:val="en-US" w:eastAsia="zh-CN"/>
        </w:rPr>
        <w:t xml:space="preserve">      </w:t>
      </w:r>
      <w:r>
        <w:rPr>
          <w:rFonts w:hint="eastAsia" w:asciiTheme="minorEastAsia" w:hAnsiTheme="minorEastAsia" w:eastAsiaTheme="minorEastAsia"/>
          <w:szCs w:val="21"/>
          <w:highlight w:val="none"/>
          <w:u w:val="single"/>
        </w:rPr>
        <w:tab/>
      </w:r>
    </w:p>
    <w:p w14:paraId="40447CFB">
      <w:pPr>
        <w:ind w:left="240" w:leftChars="100" w:firstLine="0" w:firstLineChars="0"/>
        <w:rPr>
          <w:rFonts w:asciiTheme="minorEastAsia" w:hAnsiTheme="minorEastAsia" w:eastAsiaTheme="minorEastAsia"/>
          <w:highlight w:val="none"/>
        </w:rPr>
      </w:pPr>
      <w:r>
        <w:rPr>
          <w:rFonts w:hint="eastAsia" w:asciiTheme="minorEastAsia" w:hAnsiTheme="minorEastAsia" w:eastAsiaTheme="minorEastAsia"/>
          <w:szCs w:val="21"/>
          <w:highlight w:val="none"/>
        </w:rPr>
        <w:t>日期：</w:t>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u w:val="single"/>
        </w:rPr>
        <w:tab/>
      </w:r>
      <w:r>
        <w:rPr>
          <w:rFonts w:hint="eastAsia" w:asciiTheme="minorEastAsia" w:hAnsiTheme="minorEastAsia" w:eastAsiaTheme="minorEastAsia"/>
          <w:szCs w:val="21"/>
          <w:highlight w:val="none"/>
        </w:rPr>
        <w:t>日</w:t>
      </w:r>
    </w:p>
    <w:p w14:paraId="1E7B863F">
      <w:pPr>
        <w:ind w:left="240" w:leftChars="100" w:firstLine="0" w:firstLineChars="0"/>
        <w:rPr>
          <w:rFonts w:asciiTheme="minorEastAsia" w:hAnsiTheme="minorEastAsia" w:eastAsiaTheme="minorEastAsia"/>
          <w:highlight w:val="none"/>
        </w:rPr>
      </w:pPr>
    </w:p>
    <w:bookmarkEnd w:id="47"/>
    <w:p w14:paraId="03D9E94B">
      <w:pPr>
        <w:rPr>
          <w:rFonts w:asciiTheme="minorEastAsia" w:hAnsiTheme="minorEastAsia" w:eastAsiaTheme="minorEastAsia"/>
          <w:highlight w:val="none"/>
        </w:rPr>
      </w:pPr>
      <w:r>
        <w:rPr>
          <w:rFonts w:hint="eastAsia" w:asciiTheme="minorEastAsia" w:hAnsiTheme="minorEastAsia" w:eastAsiaTheme="minorEastAsia"/>
          <w:highlight w:val="none"/>
        </w:rPr>
        <w:br w:type="page"/>
      </w:r>
    </w:p>
    <w:p w14:paraId="59D7A3E2">
      <w:pPr>
        <w:pStyle w:val="4"/>
        <w:jc w:val="center"/>
        <w:rPr>
          <w:rFonts w:asciiTheme="minorEastAsia" w:hAnsiTheme="minorEastAsia" w:eastAsiaTheme="minorEastAsia"/>
          <w:b w:val="0"/>
          <w:sz w:val="24"/>
          <w:highlight w:val="none"/>
        </w:rPr>
      </w:pPr>
      <w:r>
        <w:rPr>
          <w:rFonts w:hint="eastAsia" w:asciiTheme="minorEastAsia" w:hAnsiTheme="minorEastAsia" w:eastAsiaTheme="minorEastAsia"/>
          <w:b w:val="0"/>
          <w:sz w:val="24"/>
          <w:highlight w:val="none"/>
        </w:rPr>
        <w:t>二、政府采购投标及履约承诺函</w:t>
      </w:r>
    </w:p>
    <w:p w14:paraId="40B6F370">
      <w:pPr>
        <w:rPr>
          <w:rFonts w:asciiTheme="minorEastAsia" w:hAnsiTheme="minorEastAsia" w:eastAsiaTheme="minorEastAsia"/>
          <w:color w:val="000000" w:themeColor="text1"/>
          <w:highlight w:val="none"/>
          <w14:textFill>
            <w14:solidFill>
              <w14:schemeClr w14:val="tx1"/>
            </w14:solidFill>
          </w14:textFill>
        </w:rPr>
      </w:pPr>
      <w:bookmarkStart w:id="51" w:name="_Hlk72257530"/>
      <w:r>
        <w:rPr>
          <w:rFonts w:hint="eastAsia" w:asciiTheme="minorEastAsia" w:hAnsiTheme="minorEastAsia" w:eastAsiaTheme="minorEastAsia"/>
          <w:color w:val="000000" w:themeColor="text1"/>
          <w:highlight w:val="none"/>
          <w14:textFill>
            <w14:solidFill>
              <w14:schemeClr w14:val="tx1"/>
            </w14:solidFill>
          </w14:textFill>
        </w:rPr>
        <w:t>致：</w:t>
      </w:r>
      <w:r>
        <w:rPr>
          <w:rFonts w:hint="eastAsia" w:asciiTheme="minorEastAsia" w:hAnsiTheme="minorEastAsia" w:eastAsiaTheme="minorEastAsia"/>
          <w:color w:val="000000" w:themeColor="text1"/>
          <w:highlight w:val="none"/>
          <w:u w:val="single"/>
          <w14:textFill>
            <w14:solidFill>
              <w14:schemeClr w14:val="tx1"/>
            </w14:solidFill>
          </w14:textFill>
        </w:rPr>
        <w:t>友和保险经纪有限公司</w:t>
      </w:r>
    </w:p>
    <w:p w14:paraId="45A5DD77">
      <w:pPr>
        <w:ind w:right="-815" w:firstLine="480" w:firstLineChars="20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我单位承诺：</w:t>
      </w:r>
    </w:p>
    <w:p w14:paraId="072DE68A">
      <w:pPr>
        <w:ind w:firstLine="480" w:firstLineChars="20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w:t>
      </w:r>
      <w:r>
        <w:rPr>
          <w:rFonts w:hint="eastAsia" w:asciiTheme="minorEastAsia" w:hAnsiTheme="minorEastAsia" w:eastAsiaTheme="minorEastAsia"/>
          <w:szCs w:val="21"/>
          <w:highlight w:val="none"/>
        </w:rPr>
        <w:t>我单位参与本项目所投标（响应）的货物、工程或服务，不存在侵犯知识产权的情况；已知悉并同意中标（成交）结果信息公示（公开）的内容。</w:t>
      </w:r>
    </w:p>
    <w:p w14:paraId="06F1FA7A">
      <w:pPr>
        <w:ind w:firstLine="480" w:firstLineChars="20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2.</w:t>
      </w:r>
      <w:r>
        <w:rPr>
          <w:rFonts w:hint="eastAsia" w:asciiTheme="minorEastAsia" w:hAnsiTheme="minorEastAsia" w:eastAsiaTheme="minorEastAsia"/>
          <w:szCs w:val="21"/>
          <w:highlight w:val="none"/>
        </w:rPr>
        <w:t>我单位参与该项目投标，</w:t>
      </w:r>
      <w:r>
        <w:rPr>
          <w:rFonts w:hint="eastAsia" w:asciiTheme="minorEastAsia" w:hAnsiTheme="minorEastAsia" w:eastAsiaTheme="minorEastAsia"/>
          <w:highlight w:val="none"/>
        </w:rPr>
        <w:t>符合招标文件关于联合体及进口产品的相关资格要求。</w:t>
      </w:r>
    </w:p>
    <w:p w14:paraId="2EF5D481">
      <w:pPr>
        <w:ind w:firstLine="480" w:firstLineChars="20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3.我单位参与本项目政府采购活动时不存在被有关部门禁止参与政府采购活动且在有效期内的情况。</w:t>
      </w:r>
    </w:p>
    <w:p w14:paraId="27E6370D">
      <w:pPr>
        <w:ind w:firstLine="480" w:firstLineChars="20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4.我单位具备《中华人民共和国政府采购法》第二十二条的条件。</w:t>
      </w:r>
    </w:p>
    <w:p w14:paraId="45DAAD90">
      <w:pPr>
        <w:ind w:firstLine="480" w:firstLineChars="20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5.我单位未被列入失信被执行人、重大税收违法失信主体、政府采购严重违法失信行为记录名单；不存在《深圳市财政局政府采购供应商信用信息管理办法》（深财规〔2023〕3号）列明的严重违法失信行为。</w:t>
      </w:r>
    </w:p>
    <w:p w14:paraId="71413DDC">
      <w:pPr>
        <w:ind w:firstLine="480" w:firstLineChars="20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6.我单位参与该项目投标，严格遵守政府采购相关法律，不造假，不围标、串标、陪标。我单位已清楚，如违反上述要求，投标将作无效处理，被列入不良记录名单并在网上曝光，同时将被提请政府采购主管部门给予一定年限</w:t>
      </w:r>
      <w:r>
        <w:rPr>
          <w:rFonts w:asciiTheme="minorEastAsia" w:hAnsiTheme="minorEastAsia" w:eastAsiaTheme="minorEastAsia"/>
          <w:color w:val="000000" w:themeColor="text1"/>
          <w:highlight w:val="none"/>
          <w14:textFill>
            <w14:solidFill>
              <w14:schemeClr w14:val="tx1"/>
            </w14:solidFill>
          </w14:textFill>
        </w:rPr>
        <w:t>内禁止参与政府采购活动或其他处罚。</w:t>
      </w:r>
    </w:p>
    <w:p w14:paraId="6EEF04E0">
      <w:pPr>
        <w:ind w:firstLine="480" w:firstLineChars="200"/>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7.</w:t>
      </w:r>
      <w:r>
        <w:rPr>
          <w:rFonts w:hint="eastAsia" w:ascii="宋体" w:hAnsi="宋体" w:eastAsia="宋体"/>
          <w:color w:val="000000" w:themeColor="text1"/>
          <w:highlight w:val="none"/>
          <w14:textFill>
            <w14:solidFill>
              <w14:schemeClr w14:val="tx1"/>
            </w14:solidFill>
          </w14:textFill>
        </w:rPr>
        <w:t>我单位不存在“单位负责人为同一人或者存在直接控股、管理关系的不同供应商，参加同一合同项下的政府采购活动”的情形；不存在不同投标供应商法定代表人、主要经营负责人、投标授权代表人、项目负责人（如有）、主要技术人员（如有）、投标文件编制人员为同一人、属同一单位或者在同一单位缴纳社会保险的情形</w:t>
      </w:r>
      <w:r>
        <w:rPr>
          <w:rFonts w:hint="eastAsia" w:asciiTheme="minorEastAsia" w:hAnsiTheme="minorEastAsia" w:eastAsiaTheme="minorEastAsia"/>
          <w:color w:val="000000" w:themeColor="text1"/>
          <w:highlight w:val="none"/>
          <w14:textFill>
            <w14:solidFill>
              <w14:schemeClr w14:val="tx1"/>
            </w14:solidFill>
          </w14:textFill>
        </w:rPr>
        <w:t>。</w:t>
      </w:r>
    </w:p>
    <w:p w14:paraId="629AEB33">
      <w:pPr>
        <w:ind w:firstLine="480" w:firstLineChars="20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8</w:t>
      </w:r>
      <w:r>
        <w:rPr>
          <w:rFonts w:asciiTheme="minorEastAsia" w:hAnsiTheme="minorEastAsia" w:eastAsiaTheme="minorEastAsia"/>
          <w:color w:val="000000" w:themeColor="text1"/>
          <w:highlight w:val="none"/>
          <w14:textFill>
            <w14:solidFill>
              <w14:schemeClr w14:val="tx1"/>
            </w14:solidFill>
          </w14:textFill>
        </w:rPr>
        <w:t>.我单位如果中标，做到守信，不偷工减料，依</w:t>
      </w:r>
      <w:r>
        <w:rPr>
          <w:rFonts w:hint="eastAsia" w:asciiTheme="minorEastAsia" w:hAnsiTheme="minorEastAsia" w:eastAsiaTheme="minorEastAsia"/>
          <w:color w:val="000000" w:themeColor="text1"/>
          <w:highlight w:val="none"/>
          <w14:textFill>
            <w14:solidFill>
              <w14:schemeClr w14:val="tx1"/>
            </w14:solidFill>
          </w14:textFill>
        </w:rPr>
        <w:t>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C3DFE08">
      <w:pPr>
        <w:ind w:firstLine="480" w:firstLineChars="20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9</w:t>
      </w:r>
      <w:r>
        <w:rPr>
          <w:rFonts w:asciiTheme="minorEastAsia" w:hAnsiTheme="minorEastAsia" w:eastAsiaTheme="minorEastAsia"/>
          <w:color w:val="000000" w:themeColor="text1"/>
          <w:highlight w:val="none"/>
          <w14:textFill>
            <w14:solidFill>
              <w14:schemeClr w14:val="tx1"/>
            </w14:solidFill>
          </w14:textFill>
        </w:rPr>
        <w:t>.</w:t>
      </w:r>
      <w:r>
        <w:rPr>
          <w:rFonts w:hint="eastAsia" w:cs="宋体" w:asciiTheme="minorEastAsia" w:hAnsiTheme="minorEastAsia" w:eastAsiaTheme="minorEastAsia"/>
          <w:color w:val="000000" w:themeColor="text1"/>
          <w:highlight w:val="none"/>
          <w14:textFill>
            <w14:solidFill>
              <w14:schemeClr w14:val="tx1"/>
            </w14:solidFill>
          </w14:textFill>
        </w:rPr>
        <w:t>我单位清楚，若以</w:t>
      </w:r>
      <w:r>
        <w:rPr>
          <w:rFonts w:asciiTheme="minorEastAsia" w:hAnsiTheme="minorEastAsia" w:eastAsiaTheme="minorEastAsia"/>
          <w:color w:val="000000" w:themeColor="text1"/>
          <w:highlight w:val="none"/>
          <w14:textFill>
            <w14:solidFill>
              <w14:schemeClr w14:val="tx1"/>
            </w14:solidFill>
          </w14:textFill>
        </w:rPr>
        <w:t>“</w:t>
      </w:r>
      <w:r>
        <w:rPr>
          <w:rFonts w:hint="eastAsia" w:cs="宋体" w:asciiTheme="minorEastAsia" w:hAnsiTheme="minorEastAsia" w:eastAsiaTheme="minorEastAsia"/>
          <w:color w:val="000000" w:themeColor="text1"/>
          <w:highlight w:val="none"/>
          <w14:textFill>
            <w14:solidFill>
              <w14:schemeClr w14:val="tx1"/>
            </w14:solidFill>
          </w14:textFill>
        </w:rPr>
        <w:t>报价太低而无法履约</w:t>
      </w:r>
      <w:r>
        <w:rPr>
          <w:rFonts w:asciiTheme="minorEastAsia" w:hAnsiTheme="minorEastAsia" w:eastAsiaTheme="minorEastAsia"/>
          <w:color w:val="000000" w:themeColor="text1"/>
          <w:highlight w:val="none"/>
          <w14:textFill>
            <w14:solidFill>
              <w14:schemeClr w14:val="tx1"/>
            </w14:solidFill>
          </w14:textFill>
        </w:rPr>
        <w:t>”</w:t>
      </w:r>
      <w:r>
        <w:rPr>
          <w:rFonts w:hint="eastAsia" w:cs="宋体" w:asciiTheme="minorEastAsia" w:hAnsiTheme="minorEastAsia" w:eastAsiaTheme="minorEastAsia"/>
          <w:color w:val="000000" w:themeColor="text1"/>
          <w:highlight w:val="none"/>
          <w14:textFill>
            <w14:solidFill>
              <w14:schemeClr w14:val="tx1"/>
            </w14:solidFill>
          </w14:textFill>
        </w:rPr>
        <w:t>为理由放弃本项目中标资格时，愿意接受主管部门的处理处罚。若我单位中标本项目，我单位的报价明显低于其他通过符合性审查投标人的报价时，我单位清楚，本项目将成为重点监管、重点验收项目，我单位将按时保质保量完成，并全力配合有关监管、验收工作；若我单位未按上述要求履约，我单位愿意接受主管部门的处理处罚。</w:t>
      </w:r>
    </w:p>
    <w:p w14:paraId="21477870">
      <w:pPr>
        <w:ind w:firstLine="480" w:firstLineChars="200"/>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10.</w:t>
      </w:r>
      <w:r>
        <w:rPr>
          <w:rFonts w:hint="eastAsia" w:asciiTheme="minorEastAsia" w:hAnsiTheme="minorEastAsia" w:eastAsiaTheme="minorEastAsia"/>
          <w:color w:val="000000" w:themeColor="text1"/>
          <w:highlight w:val="none"/>
          <w14:textFill>
            <w14:solidFill>
              <w14:schemeClr w14:val="tx1"/>
            </w14:solidFill>
          </w14:textFill>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DE41A28">
      <w:pPr>
        <w:ind w:firstLine="480" w:firstLineChars="20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w:t>
      </w:r>
      <w:r>
        <w:rPr>
          <w:rFonts w:asciiTheme="minorEastAsia" w:hAnsiTheme="minorEastAsia" w:eastAsiaTheme="minorEastAsia"/>
          <w:color w:val="000000" w:themeColor="text1"/>
          <w:highlight w:val="none"/>
          <w14:textFill>
            <w14:solidFill>
              <w14:schemeClr w14:val="tx1"/>
            </w14:solidFill>
          </w14:textFill>
        </w:rPr>
        <w:t>1</w:t>
      </w:r>
      <w:r>
        <w:rPr>
          <w:rFonts w:hint="eastAsia" w:asciiTheme="minorEastAsia" w:hAnsiTheme="minorEastAsia" w:eastAsiaTheme="minorEastAsia"/>
          <w:color w:val="000000" w:themeColor="text1"/>
          <w:highlight w:val="none"/>
          <w14:textFill>
            <w14:solidFill>
              <w14:schemeClr w14:val="tx1"/>
            </w14:solidFill>
          </w14:textFill>
        </w:rPr>
        <w:t>.我单位承诺中标后项目不转包，未经采购人同意不进行分包。</w:t>
      </w:r>
    </w:p>
    <w:p w14:paraId="42CC5695">
      <w:pPr>
        <w:ind w:firstLine="480" w:firstLineChars="20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w:t>
      </w:r>
      <w:r>
        <w:rPr>
          <w:rFonts w:asciiTheme="minorEastAsia" w:hAnsiTheme="minorEastAsia" w:eastAsiaTheme="minorEastAsia"/>
          <w:color w:val="000000" w:themeColor="text1"/>
          <w:highlight w:val="none"/>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4227B1B">
      <w:pPr>
        <w:ind w:firstLine="480" w:firstLineChars="200"/>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13.</w:t>
      </w:r>
      <w:r>
        <w:rPr>
          <w:rFonts w:hint="eastAsia" w:asciiTheme="minorEastAsia" w:hAnsiTheme="minorEastAsia" w:eastAsiaTheme="minorEastAsia"/>
          <w:color w:val="000000" w:themeColor="text1"/>
          <w:highlight w:val="none"/>
          <w14:textFill>
            <w14:solidFill>
              <w14:schemeClr w14:val="tx1"/>
            </w14:solidFill>
          </w14:textFill>
        </w:rPr>
        <w:t>我单位保证，若所投货物涉及</w:t>
      </w:r>
      <w:r>
        <w:rPr>
          <w:rFonts w:asciiTheme="minorEastAsia" w:hAnsiTheme="minorEastAsia" w:eastAsiaTheme="minorEastAsia"/>
          <w:color w:val="000000" w:themeColor="text1"/>
          <w:highlight w:val="none"/>
          <w14:textFill>
            <w14:solidFill>
              <w14:schemeClr w14:val="tx1"/>
            </w14:solidFill>
          </w14:textFill>
        </w:rPr>
        <w:t>《</w:t>
      </w:r>
      <w:r>
        <w:rPr>
          <w:rFonts w:hint="eastAsia" w:asciiTheme="minorEastAsia" w:hAnsiTheme="minorEastAsia" w:eastAsiaTheme="minorEastAsia"/>
          <w:color w:val="000000" w:themeColor="text1"/>
          <w:highlight w:val="none"/>
          <w14:textFill>
            <w14:solidFill>
              <w14:schemeClr w14:val="tx1"/>
            </w14:solidFill>
          </w14:textFill>
        </w:rPr>
        <w:t>财政部生态环境部关于印发节能产品政府采购品目清单的通知》（财库〔20</w:t>
      </w:r>
      <w:r>
        <w:rPr>
          <w:rFonts w:asciiTheme="minorEastAsia" w:hAnsiTheme="minorEastAsia" w:eastAsiaTheme="minorEastAsia"/>
          <w:color w:val="000000" w:themeColor="text1"/>
          <w:highlight w:val="none"/>
          <w14:textFill>
            <w14:solidFill>
              <w14:schemeClr w14:val="tx1"/>
            </w14:solidFill>
          </w14:textFill>
        </w:rPr>
        <w:t>19</w:t>
      </w:r>
      <w:r>
        <w:rPr>
          <w:rFonts w:hint="eastAsia"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19</w:t>
      </w:r>
      <w:r>
        <w:rPr>
          <w:rFonts w:hint="eastAsia" w:asciiTheme="minorEastAsia" w:hAnsiTheme="minorEastAsia" w:eastAsiaTheme="minorEastAsia"/>
          <w:color w:val="000000" w:themeColor="text1"/>
          <w:highlight w:val="none"/>
          <w14:textFill>
            <w14:solidFill>
              <w14:schemeClr w14:val="tx1"/>
            </w14:solidFill>
          </w14:textFill>
        </w:rPr>
        <w:t>号）列明的政府采购强制产品，则所投该产品符合节能产品的认证要求。</w:t>
      </w:r>
    </w:p>
    <w:p w14:paraId="29D980A5">
      <w:pPr>
        <w:ind w:firstLine="480" w:firstLineChars="20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w:t>
      </w:r>
      <w:r>
        <w:rPr>
          <w:rFonts w:asciiTheme="minorEastAsia" w:hAnsiTheme="minorEastAsia" w:eastAsiaTheme="minorEastAsia"/>
          <w:color w:val="000000" w:themeColor="text1"/>
          <w:highlight w:val="none"/>
          <w14:textFill>
            <w14:solidFill>
              <w14:schemeClr w14:val="tx1"/>
            </w14:solidFill>
          </w14:textFill>
        </w:rPr>
        <w:t>4.</w:t>
      </w:r>
      <w:r>
        <w:rPr>
          <w:rFonts w:hint="eastAsia" w:asciiTheme="minorEastAsia" w:hAnsiTheme="minorEastAsia" w:eastAsiaTheme="minorEastAsia"/>
          <w:color w:val="000000" w:themeColor="text1"/>
          <w:highlight w:val="none"/>
          <w14:textFill>
            <w14:solidFill>
              <w14:schemeClr w14:val="tx1"/>
            </w14:solidFill>
          </w14:textFill>
        </w:rPr>
        <w:t xml:space="preserve"> 我单位承诺未为本项目提供整体设计、规范编制或者管理、监理、检测等服务。</w:t>
      </w:r>
    </w:p>
    <w:p w14:paraId="1828F882">
      <w:pPr>
        <w:ind w:firstLine="480" w:firstLineChars="20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w:t>
      </w:r>
      <w:r>
        <w:rPr>
          <w:rFonts w:asciiTheme="minorEastAsia" w:hAnsiTheme="minorEastAsia" w:eastAsiaTheme="minorEastAsia"/>
          <w:color w:val="000000" w:themeColor="text1"/>
          <w:highlight w:val="none"/>
          <w14:textFill>
            <w14:solidFill>
              <w14:schemeClr w14:val="tx1"/>
            </w14:solidFill>
          </w14:textFill>
        </w:rPr>
        <w:t>5.</w:t>
      </w:r>
      <w:r>
        <w:rPr>
          <w:rFonts w:hint="eastAsia" w:asciiTheme="minorEastAsia" w:hAnsiTheme="minorEastAsia" w:eastAsiaTheme="minorEastAsia"/>
          <w:color w:val="000000" w:themeColor="text1"/>
          <w:highlight w:val="none"/>
          <w14:textFill>
            <w14:solidFill>
              <w14:schemeClr w14:val="tx1"/>
            </w14:solidFill>
          </w14:textFill>
        </w:rPr>
        <w:t>我单位承诺，参与本项目投标前三年内，未受过环境监测行政主管部门行政处罚或未有被政府相关部门（如质检部门等）、媒体通报弄虚作假等情形。</w:t>
      </w:r>
    </w:p>
    <w:p w14:paraId="76D26066">
      <w:pPr>
        <w:ind w:firstLine="480" w:firstLineChars="20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16.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r>
        <w:rPr>
          <w:rFonts w:asciiTheme="minorEastAsia" w:hAnsiTheme="minorEastAsia" w:eastAsiaTheme="minorEastAsia"/>
          <w:color w:val="000000" w:themeColor="text1"/>
          <w:highlight w:val="none"/>
          <w14:textFill>
            <w14:solidFill>
              <w14:schemeClr w14:val="tx1"/>
            </w14:solidFill>
          </w14:textFill>
        </w:rPr>
        <w:t xml:space="preserve"> </w:t>
      </w:r>
    </w:p>
    <w:p w14:paraId="7FC92CB3">
      <w:pPr>
        <w:ind w:firstLine="480" w:firstLineChars="20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以上承诺，如有违反，愿依照国家相关法律法规处理，并承担由此给采购人带来的损失。</w:t>
      </w:r>
    </w:p>
    <w:p w14:paraId="63C4D4C6">
      <w:pPr>
        <w:spacing w:before="60" w:beforeLines="25" w:after="60" w:afterLines="25"/>
        <w:ind w:firstLine="6240" w:firstLineChars="2600"/>
        <w:rPr>
          <w:rFonts w:asciiTheme="minorEastAsia" w:hAnsiTheme="minorEastAsia" w:eastAsiaTheme="minorEastAsia"/>
          <w:szCs w:val="21"/>
          <w:highlight w:val="none"/>
        </w:rPr>
      </w:pPr>
    </w:p>
    <w:p w14:paraId="1123929D">
      <w:pPr>
        <w:spacing w:before="60" w:beforeLines="25" w:after="60" w:afterLines="25"/>
        <w:jc w:val="right"/>
        <w:rPr>
          <w:rFonts w:asciiTheme="minorEastAsia" w:hAnsiTheme="minorEastAsia" w:eastAsiaTheme="minorEastAsia"/>
          <w:color w:val="FF0000"/>
          <w:highlight w:val="none"/>
        </w:rPr>
      </w:pPr>
      <w:r>
        <w:rPr>
          <w:rFonts w:hint="eastAsia" w:asciiTheme="minorEastAsia" w:hAnsiTheme="minorEastAsia" w:eastAsiaTheme="minorEastAsia"/>
          <w:color w:val="FF0000"/>
          <w:szCs w:val="21"/>
          <w:highlight w:val="none"/>
        </w:rPr>
        <w:t>投标人：</w:t>
      </w:r>
      <w:r>
        <w:rPr>
          <w:rFonts w:hint="eastAsia" w:asciiTheme="minorEastAsia" w:hAnsiTheme="minorEastAsia" w:eastAsiaTheme="minorEastAsia"/>
          <w:color w:val="FF0000"/>
          <w:szCs w:val="21"/>
          <w:highlight w:val="none"/>
          <w:u w:val="single"/>
        </w:rPr>
        <w:tab/>
      </w:r>
      <w:r>
        <w:rPr>
          <w:rFonts w:hint="eastAsia" w:asciiTheme="minorEastAsia" w:hAnsiTheme="minorEastAsia" w:eastAsiaTheme="minorEastAsia"/>
          <w:color w:val="FF0000"/>
          <w:szCs w:val="21"/>
          <w:highlight w:val="none"/>
          <w:u w:val="single"/>
        </w:rPr>
        <w:tab/>
      </w:r>
      <w:r>
        <w:rPr>
          <w:rFonts w:hint="eastAsia" w:asciiTheme="minorEastAsia" w:hAnsiTheme="minorEastAsia" w:eastAsiaTheme="minorEastAsia"/>
          <w:color w:val="FF0000"/>
          <w:szCs w:val="21"/>
          <w:highlight w:val="none"/>
          <w:u w:val="single"/>
        </w:rPr>
        <w:tab/>
      </w:r>
      <w:r>
        <w:rPr>
          <w:rFonts w:hint="eastAsia" w:asciiTheme="minorEastAsia" w:hAnsiTheme="minorEastAsia" w:eastAsiaTheme="minorEastAsia"/>
          <w:color w:val="FF0000"/>
          <w:szCs w:val="21"/>
          <w:highlight w:val="none"/>
          <w:u w:val="single"/>
        </w:rPr>
        <w:tab/>
      </w:r>
      <w:r>
        <w:rPr>
          <w:rFonts w:hint="eastAsia" w:asciiTheme="minorEastAsia" w:hAnsiTheme="minorEastAsia" w:eastAsiaTheme="minorEastAsia"/>
          <w:color w:val="FF0000"/>
          <w:szCs w:val="21"/>
          <w:highlight w:val="none"/>
          <w:u w:val="single"/>
        </w:rPr>
        <w:tab/>
      </w:r>
      <w:r>
        <w:rPr>
          <w:rFonts w:hint="eastAsia" w:asciiTheme="minorEastAsia" w:hAnsiTheme="minorEastAsia" w:eastAsiaTheme="minorEastAsia"/>
          <w:color w:val="FF0000"/>
          <w:szCs w:val="21"/>
          <w:highlight w:val="none"/>
          <w:u w:val="single"/>
        </w:rPr>
        <w:tab/>
      </w:r>
    </w:p>
    <w:p w14:paraId="1CBC4CFB">
      <w:pPr>
        <w:ind w:firstLine="480"/>
        <w:rPr>
          <w:rFonts w:asciiTheme="minorEastAsia" w:hAnsiTheme="minorEastAsia" w:eastAsiaTheme="minorEastAsia"/>
          <w:color w:val="FF0000"/>
          <w:szCs w:val="21"/>
          <w:highlight w:val="none"/>
        </w:rPr>
      </w:pPr>
      <w:r>
        <w:rPr>
          <w:rFonts w:hint="eastAsia" w:asciiTheme="minorEastAsia" w:hAnsiTheme="minorEastAsia" w:eastAsiaTheme="minorEastAsia"/>
          <w:color w:val="FF0000"/>
          <w:szCs w:val="21"/>
          <w:highlight w:val="none"/>
        </w:rPr>
        <w:t xml:space="preserve">                      日期：</w:t>
      </w:r>
      <w:r>
        <w:rPr>
          <w:rFonts w:hint="eastAsia" w:asciiTheme="minorEastAsia" w:hAnsiTheme="minorEastAsia" w:eastAsiaTheme="minorEastAsia"/>
          <w:color w:val="FF0000"/>
          <w:szCs w:val="21"/>
          <w:highlight w:val="none"/>
          <w:u w:val="single"/>
        </w:rPr>
        <w:tab/>
      </w:r>
      <w:r>
        <w:rPr>
          <w:rFonts w:hint="eastAsia" w:asciiTheme="minorEastAsia" w:hAnsiTheme="minorEastAsia" w:eastAsiaTheme="minorEastAsia"/>
          <w:color w:val="FF0000"/>
          <w:szCs w:val="21"/>
          <w:highlight w:val="none"/>
          <w:u w:val="single"/>
        </w:rPr>
        <w:tab/>
      </w:r>
      <w:r>
        <w:rPr>
          <w:rFonts w:hint="eastAsia" w:asciiTheme="minorEastAsia" w:hAnsiTheme="minorEastAsia" w:eastAsiaTheme="minorEastAsia"/>
          <w:color w:val="FF0000"/>
          <w:szCs w:val="21"/>
          <w:highlight w:val="none"/>
        </w:rPr>
        <w:t>年</w:t>
      </w:r>
      <w:r>
        <w:rPr>
          <w:rFonts w:hint="eastAsia" w:asciiTheme="minorEastAsia" w:hAnsiTheme="minorEastAsia" w:eastAsiaTheme="minorEastAsia"/>
          <w:color w:val="FF0000"/>
          <w:szCs w:val="21"/>
          <w:highlight w:val="none"/>
          <w:u w:val="single"/>
        </w:rPr>
        <w:tab/>
      </w:r>
      <w:r>
        <w:rPr>
          <w:rFonts w:hint="eastAsia" w:asciiTheme="minorEastAsia" w:hAnsiTheme="minorEastAsia" w:eastAsiaTheme="minorEastAsia"/>
          <w:color w:val="FF0000"/>
          <w:szCs w:val="21"/>
          <w:highlight w:val="none"/>
          <w:u w:val="single"/>
        </w:rPr>
        <w:tab/>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u w:val="single"/>
        </w:rPr>
        <w:tab/>
      </w:r>
      <w:r>
        <w:rPr>
          <w:rFonts w:hint="eastAsia" w:asciiTheme="minorEastAsia" w:hAnsiTheme="minorEastAsia" w:eastAsiaTheme="minorEastAsia"/>
          <w:color w:val="FF0000"/>
          <w:szCs w:val="21"/>
          <w:highlight w:val="none"/>
          <w:u w:val="single"/>
        </w:rPr>
        <w:tab/>
      </w:r>
      <w:r>
        <w:rPr>
          <w:rFonts w:hint="eastAsia" w:asciiTheme="minorEastAsia" w:hAnsiTheme="minorEastAsia" w:eastAsiaTheme="minorEastAsia"/>
          <w:color w:val="FF0000"/>
          <w:szCs w:val="21"/>
          <w:highlight w:val="none"/>
        </w:rPr>
        <w:t>日</w:t>
      </w:r>
    </w:p>
    <w:bookmarkEnd w:id="51"/>
    <w:p w14:paraId="7EE1F8A5">
      <w:pPr>
        <w:ind w:firstLine="482"/>
        <w:rPr>
          <w:rFonts w:asciiTheme="minorEastAsia" w:hAnsiTheme="minorEastAsia" w:eastAsiaTheme="minorEastAsia"/>
          <w:b/>
          <w:szCs w:val="21"/>
          <w:highlight w:val="none"/>
        </w:rPr>
      </w:pPr>
    </w:p>
    <w:p w14:paraId="3E0CCC60">
      <w:pPr>
        <w:ind w:firstLine="482" w:firstLineChars="200"/>
        <w:jc w:val="center"/>
        <w:rPr>
          <w:rFonts w:asciiTheme="minorEastAsia" w:hAnsiTheme="minorEastAsia" w:eastAsiaTheme="minorEastAsia"/>
          <w:b/>
          <w:bCs/>
          <w:highlight w:val="none"/>
        </w:rPr>
      </w:pPr>
    </w:p>
    <w:p w14:paraId="0C09513A">
      <w:pPr>
        <w:rPr>
          <w:rFonts w:asciiTheme="minorEastAsia" w:hAnsiTheme="minorEastAsia" w:eastAsiaTheme="minorEastAsia"/>
          <w:highlight w:val="none"/>
        </w:rPr>
      </w:pPr>
      <w:r>
        <w:rPr>
          <w:rFonts w:hint="eastAsia" w:asciiTheme="minorEastAsia" w:hAnsiTheme="minorEastAsia" w:eastAsiaTheme="minorEastAsia"/>
          <w:highlight w:val="none"/>
        </w:rPr>
        <w:br w:type="page"/>
      </w:r>
    </w:p>
    <w:p w14:paraId="5C7DC315">
      <w:pPr>
        <w:pStyle w:val="4"/>
        <w:jc w:val="center"/>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三、投标人情况及资格证明文件</w:t>
      </w:r>
    </w:p>
    <w:p w14:paraId="48B09AE6">
      <w:pPr>
        <w:ind w:firstLine="482"/>
        <w:rPr>
          <w:rFonts w:asciiTheme="minorEastAsia" w:hAnsiTheme="minorEastAsia" w:eastAsiaTheme="minorEastAsia"/>
          <w:b/>
          <w:bCs/>
          <w:highlight w:val="none"/>
        </w:rPr>
      </w:pPr>
    </w:p>
    <w:p w14:paraId="3A333C34">
      <w:pPr>
        <w:ind w:firstLine="480" w:firstLineChars="200"/>
        <w:outlineLvl w:val="3"/>
        <w:rPr>
          <w:rFonts w:asciiTheme="minorEastAsia" w:hAnsiTheme="minorEastAsia" w:eastAsiaTheme="minorEastAsia"/>
          <w:bCs/>
          <w:szCs w:val="32"/>
          <w:highlight w:val="none"/>
        </w:rPr>
      </w:pPr>
      <w:bookmarkStart w:id="52" w:name="_Hlk72257590"/>
      <w:r>
        <w:rPr>
          <w:rFonts w:hint="eastAsia" w:asciiTheme="minorEastAsia" w:hAnsiTheme="minorEastAsia" w:eastAsiaTheme="minorEastAsia"/>
          <w:bCs/>
          <w:szCs w:val="32"/>
          <w:highlight w:val="none"/>
        </w:rPr>
        <w:t>（一）投标人资格证明文件</w:t>
      </w:r>
    </w:p>
    <w:p w14:paraId="5A9957C7">
      <w:pPr>
        <w:spacing w:before="120" w:beforeLines="50"/>
        <w:ind w:firstLine="482" w:firstLineChars="200"/>
        <w:rPr>
          <w:rFonts w:asciiTheme="minorEastAsia" w:hAnsiTheme="minorEastAsia" w:eastAsiaTheme="minorEastAsia"/>
          <w:b/>
          <w:bCs/>
          <w:color w:val="FF0000"/>
          <w:highlight w:val="none"/>
        </w:rPr>
      </w:pPr>
      <w:r>
        <w:rPr>
          <w:rFonts w:hint="eastAsia" w:asciiTheme="minorEastAsia" w:hAnsiTheme="minorEastAsia" w:eastAsiaTheme="minorEastAsia"/>
          <w:b/>
          <w:bCs/>
          <w:color w:val="FF0000"/>
          <w:highlight w:val="none"/>
        </w:rPr>
        <w:t>（特别提示：投标人须按本招标文件第一册第一章招标公告 “申请人的资格要求”（即投标人资格要求）提供相关的资格证明资料，未提供或提供不完整、不符合要求的，将作投标无效处理。）</w:t>
      </w:r>
    </w:p>
    <w:p w14:paraId="47C952AC">
      <w:pPr>
        <w:rPr>
          <w:rFonts w:asciiTheme="minorEastAsia" w:hAnsiTheme="minorEastAsia" w:eastAsiaTheme="minorEastAsia"/>
          <w:b/>
          <w:bCs/>
          <w:color w:val="FF0000"/>
          <w:highlight w:val="none"/>
        </w:rPr>
      </w:pPr>
    </w:p>
    <w:bookmarkEnd w:id="52"/>
    <w:p w14:paraId="6E30BD0C">
      <w:pPr>
        <w:ind w:firstLine="480" w:firstLineChars="200"/>
        <w:outlineLvl w:val="3"/>
        <w:rPr>
          <w:rFonts w:asciiTheme="minorEastAsia" w:hAnsiTheme="minorEastAsia" w:eastAsiaTheme="minorEastAsia"/>
          <w:bCs/>
          <w:szCs w:val="32"/>
          <w:highlight w:val="none"/>
        </w:rPr>
      </w:pPr>
      <w:bookmarkStart w:id="53" w:name="_Hlk72257908"/>
      <w:r>
        <w:rPr>
          <w:rFonts w:hint="eastAsia" w:asciiTheme="minorEastAsia" w:hAnsiTheme="minorEastAsia" w:eastAsiaTheme="minorEastAsia"/>
          <w:bCs/>
          <w:szCs w:val="32"/>
          <w:highlight w:val="none"/>
        </w:rPr>
        <w:t>（二）中小企业声明函、残疾人福利性单位声明函及监狱企业声明函</w:t>
      </w:r>
    </w:p>
    <w:p w14:paraId="5ED15CD5">
      <w:pPr>
        <w:spacing w:before="120" w:beforeLines="50"/>
        <w:ind w:firstLine="482" w:firstLineChars="200"/>
        <w:rPr>
          <w:rFonts w:asciiTheme="minorEastAsia" w:hAnsiTheme="minorEastAsia" w:eastAsiaTheme="minorEastAsia"/>
          <w:b/>
          <w:bCs/>
          <w:color w:val="FF0000"/>
          <w:highlight w:val="none"/>
        </w:rPr>
      </w:pPr>
      <w:r>
        <w:rPr>
          <w:rFonts w:hint="eastAsia" w:asciiTheme="minorEastAsia" w:hAnsiTheme="minorEastAsia" w:eastAsiaTheme="minorEastAsia"/>
          <w:b/>
          <w:bCs/>
          <w:color w:val="FF0000"/>
          <w:highlight w:val="none"/>
        </w:rPr>
        <w:t>注：采购人、采购代理机构、评标委员会（评审小组）在依法进行资格审查、评审过程中，发现《中小企业声明函》存在明显笔误或者含义不明确的，按照政府采购相关规定要求供应商进行澄清、说明或补正。澄清、说明或补正后符合中小企业条件的供应商，可以享受中小企业扶持政策。（参照《广东省政府采购促进中小企业发展实施细则》第十八条精神）</w:t>
      </w:r>
    </w:p>
    <w:p w14:paraId="20E351BD">
      <w:pPr>
        <w:jc w:val="center"/>
        <w:rPr>
          <w:rFonts w:asciiTheme="minorEastAsia" w:hAnsiTheme="minorEastAsia" w:eastAsiaTheme="minorEastAsia"/>
          <w:b/>
          <w:color w:val="000000" w:themeColor="text1"/>
          <w:highlight w:val="none"/>
          <w14:textFill>
            <w14:solidFill>
              <w14:schemeClr w14:val="tx1"/>
            </w14:solidFill>
          </w14:textFill>
        </w:rPr>
      </w:pPr>
    </w:p>
    <w:p w14:paraId="1800CD49">
      <w:pPr>
        <w:jc w:val="center"/>
        <w:outlineLvl w:val="3"/>
        <w:rPr>
          <w:rFonts w:asciiTheme="minorEastAsia" w:hAnsiTheme="minorEastAsia" w:eastAsiaTheme="minorEastAsia"/>
          <w:b/>
          <w:color w:val="000000" w:themeColor="text1"/>
          <w:highlight w:val="none"/>
          <w14:textFill>
            <w14:solidFill>
              <w14:schemeClr w14:val="tx1"/>
            </w14:solidFill>
          </w14:textFill>
        </w:rPr>
      </w:pPr>
      <w:bookmarkStart w:id="54" w:name="_Hlk73562275"/>
      <w:r>
        <w:rPr>
          <w:rFonts w:hint="eastAsia" w:asciiTheme="minorEastAsia" w:hAnsiTheme="minorEastAsia" w:eastAsiaTheme="minorEastAsia"/>
          <w:b/>
          <w:color w:val="000000" w:themeColor="text1"/>
          <w:highlight w:val="none"/>
          <w14:textFill>
            <w14:solidFill>
              <w14:schemeClr w14:val="tx1"/>
            </w14:solidFill>
          </w14:textFill>
        </w:rPr>
        <w:t>1、</w:t>
      </w:r>
      <w:r>
        <w:rPr>
          <w:rFonts w:asciiTheme="minorEastAsia" w:hAnsiTheme="minorEastAsia" w:eastAsiaTheme="minorEastAsia"/>
          <w:b/>
          <w:color w:val="000000" w:themeColor="text1"/>
          <w:highlight w:val="none"/>
          <w14:textFill>
            <w14:solidFill>
              <w14:schemeClr w14:val="tx1"/>
            </w14:solidFill>
          </w14:textFill>
        </w:rPr>
        <w:t>中小企业声明函（</w:t>
      </w:r>
      <w:r>
        <w:rPr>
          <w:rFonts w:hint="eastAsia" w:asciiTheme="minorEastAsia" w:hAnsiTheme="minorEastAsia" w:eastAsiaTheme="minorEastAsia"/>
          <w:b/>
          <w:color w:val="000000" w:themeColor="text1"/>
          <w:highlight w:val="none"/>
          <w14:textFill>
            <w14:solidFill>
              <w14:schemeClr w14:val="tx1"/>
            </w14:solidFill>
          </w14:textFill>
        </w:rPr>
        <w:t>工程</w:t>
      </w:r>
      <w:r>
        <w:rPr>
          <w:rFonts w:asciiTheme="minorEastAsia" w:hAnsiTheme="minorEastAsia" w:eastAsiaTheme="minorEastAsia"/>
          <w:b/>
          <w:color w:val="000000" w:themeColor="text1"/>
          <w:highlight w:val="none"/>
          <w14:textFill>
            <w14:solidFill>
              <w14:schemeClr w14:val="tx1"/>
            </w14:solidFill>
          </w14:textFill>
        </w:rPr>
        <w:t xml:space="preserve">） </w:t>
      </w:r>
    </w:p>
    <w:p w14:paraId="71D03545">
      <w:pPr>
        <w:spacing w:after="60" w:afterLines="25" w:line="300" w:lineRule="auto"/>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本投标人郑重声明，根据《政府采购促进中小企业发展管理办法》（财库﹝2020﹞46 号）的规定，本投标人参加</w:t>
      </w:r>
      <w:r>
        <w:rPr>
          <w:rFonts w:hint="eastAsia" w:asciiTheme="minorEastAsia" w:hAnsiTheme="minorEastAsia" w:eastAsiaTheme="minorEastAsia"/>
          <w:b/>
          <w:bCs/>
          <w:szCs w:val="21"/>
          <w:highlight w:val="none"/>
          <w:u w:val="single"/>
        </w:rPr>
        <w:t>深圳市坪山区中心医院</w:t>
      </w:r>
      <w:r>
        <w:rPr>
          <w:rFonts w:hint="eastAsia" w:asciiTheme="minorEastAsia" w:hAnsiTheme="minorEastAsia" w:eastAsiaTheme="minorEastAsia"/>
          <w:szCs w:val="21"/>
          <w:highlight w:val="none"/>
        </w:rPr>
        <w:t>的</w:t>
      </w:r>
      <w:r>
        <w:rPr>
          <w:rFonts w:hint="eastAsia" w:asciiTheme="minorEastAsia" w:hAnsiTheme="minorEastAsia" w:eastAsiaTheme="minorEastAsia"/>
          <w:b/>
          <w:bCs/>
          <w:szCs w:val="21"/>
          <w:highlight w:val="none"/>
          <w:u w:val="single"/>
        </w:rPr>
        <w:t>深圳市坪山区中心医院2025年度水电类零星修缮服务项目</w:t>
      </w:r>
      <w:r>
        <w:rPr>
          <w:rFonts w:hint="eastAsia" w:asciiTheme="minorEastAsia" w:hAnsiTheme="minorEastAsia" w:eastAsiaTheme="minorEastAsia"/>
          <w:szCs w:val="21"/>
          <w:highlight w:val="none"/>
        </w:rPr>
        <w:t>采购活动，工程全部由符合政策要求的中小企业承接。相关企业的具体情况如下：</w:t>
      </w:r>
    </w:p>
    <w:p w14:paraId="5B988A68">
      <w:pPr>
        <w:spacing w:after="60" w:afterLines="25" w:line="300" w:lineRule="auto"/>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r>
        <w:rPr>
          <w:rFonts w:hint="eastAsia" w:asciiTheme="minorEastAsia" w:hAnsiTheme="minorEastAsia" w:eastAsiaTheme="minorEastAsia"/>
          <w:b/>
          <w:bCs/>
          <w:szCs w:val="21"/>
          <w:highlight w:val="none"/>
          <w:u w:val="single"/>
        </w:rPr>
        <w:t xml:space="preserve"> 深圳市坪山区中心医院2025年度水电类零星修缮服务项目</w:t>
      </w:r>
      <w:r>
        <w:rPr>
          <w:rFonts w:hint="eastAsia" w:asciiTheme="minorEastAsia" w:hAnsiTheme="minorEastAsia" w:eastAsiaTheme="minorEastAsia"/>
          <w:szCs w:val="21"/>
          <w:highlight w:val="none"/>
        </w:rPr>
        <w:t xml:space="preserve"> ，属于</w:t>
      </w:r>
      <w:r>
        <w:rPr>
          <w:rFonts w:hint="eastAsia" w:asciiTheme="minorEastAsia" w:hAnsiTheme="minorEastAsia" w:eastAsiaTheme="minorEastAsia"/>
          <w:b/>
          <w:bCs/>
          <w:szCs w:val="21"/>
          <w:highlight w:val="none"/>
          <w:u w:val="single"/>
        </w:rPr>
        <w:t xml:space="preserve">建筑业 </w:t>
      </w:r>
      <w:r>
        <w:rPr>
          <w:rFonts w:hint="eastAsia" w:asciiTheme="minorEastAsia" w:hAnsiTheme="minorEastAsia" w:eastAsiaTheme="minorEastAsia"/>
          <w:szCs w:val="21"/>
          <w:highlight w:val="none"/>
        </w:rPr>
        <w:t>行业；承建企业为</w:t>
      </w:r>
      <w:r>
        <w:rPr>
          <w:rFonts w:hint="eastAsia" w:asciiTheme="minorEastAsia" w:hAnsiTheme="minorEastAsia" w:eastAsiaTheme="minorEastAsia"/>
          <w:b/>
          <w:bCs/>
          <w:szCs w:val="21"/>
          <w:highlight w:val="none"/>
          <w:u w:val="single"/>
        </w:rPr>
        <w:t>（企业名称）</w:t>
      </w:r>
      <w:r>
        <w:rPr>
          <w:rFonts w:hint="eastAsia" w:asciiTheme="minorEastAsia" w:hAnsiTheme="minorEastAsia" w:eastAsiaTheme="minorEastAsia"/>
          <w:szCs w:val="21"/>
          <w:highlight w:val="none"/>
        </w:rPr>
        <w:t>，从业人员</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人，营业收入为</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万元，资产总额为</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万元 ，属于</w:t>
      </w:r>
      <w:r>
        <w:rPr>
          <w:rFonts w:hint="eastAsia" w:asciiTheme="minorEastAsia" w:hAnsiTheme="minorEastAsia" w:eastAsiaTheme="minorEastAsia"/>
          <w:b/>
          <w:bCs/>
          <w:szCs w:val="21"/>
          <w:highlight w:val="none"/>
          <w:u w:val="single"/>
        </w:rPr>
        <w:t>（中型企业、小型企业、微型企业）</w:t>
      </w:r>
      <w:r>
        <w:rPr>
          <w:rFonts w:hint="eastAsia" w:asciiTheme="minorEastAsia" w:hAnsiTheme="minorEastAsia" w:eastAsiaTheme="minorEastAsia"/>
          <w:szCs w:val="21"/>
          <w:highlight w:val="none"/>
        </w:rPr>
        <w:t xml:space="preserve">； </w:t>
      </w:r>
    </w:p>
    <w:p w14:paraId="0E63FB38">
      <w:pPr>
        <w:spacing w:after="60" w:afterLines="25" w:line="300" w:lineRule="auto"/>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以上企业，不属于大企业的分支机构，不存在控股股东为大企业的情形，也不存在与大企业的负责人为同一人的情形。</w:t>
      </w:r>
    </w:p>
    <w:p w14:paraId="7D56A79F">
      <w:pPr>
        <w:spacing w:after="60" w:afterLines="25" w:line="300" w:lineRule="auto"/>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本投标人已知悉《政府采购促进中小企业发展管理办法》（财库〔2020〕46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4"/>
    </w:p>
    <w:p w14:paraId="00698CE8">
      <w:pPr>
        <w:wordWrap w:val="0"/>
        <w:spacing w:after="60" w:afterLines="25" w:line="300" w:lineRule="auto"/>
        <w:ind w:firstLine="480" w:firstLineChars="200"/>
        <w:jc w:val="righ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投标人（投标单位）：       </w:t>
      </w:r>
    </w:p>
    <w:p w14:paraId="6C4F436C">
      <w:pPr>
        <w:ind w:firstLine="6720" w:firstLineChars="28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szCs w:val="21"/>
          <w:highlight w:val="none"/>
        </w:rPr>
        <w:t>日期：</w:t>
      </w:r>
    </w:p>
    <w:p w14:paraId="10E2C2A6">
      <w:pPr>
        <w:jc w:val="center"/>
        <w:rPr>
          <w:rFonts w:asciiTheme="minorEastAsia" w:hAnsiTheme="minorEastAsia" w:eastAsiaTheme="minorEastAsia"/>
          <w:b/>
          <w:color w:val="000000" w:themeColor="text1"/>
          <w:highlight w:val="none"/>
          <w14:textFill>
            <w14:solidFill>
              <w14:schemeClr w14:val="tx1"/>
            </w14:solidFill>
          </w14:textFill>
        </w:rPr>
      </w:pPr>
    </w:p>
    <w:p w14:paraId="6443D69C">
      <w:pPr>
        <w:jc w:val="center"/>
        <w:outlineLvl w:val="9"/>
        <w:rPr>
          <w:rFonts w:hint="eastAsia" w:asciiTheme="minorEastAsia" w:hAnsiTheme="minorEastAsia" w:eastAsiaTheme="minorEastAsia"/>
          <w:b/>
          <w:color w:val="000000" w:themeColor="text1"/>
          <w:highlight w:val="none"/>
          <w14:textFill>
            <w14:solidFill>
              <w14:schemeClr w14:val="tx1"/>
            </w14:solidFill>
          </w14:textFill>
        </w:rPr>
      </w:pPr>
    </w:p>
    <w:p w14:paraId="629FE72A">
      <w:pPr>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p w14:paraId="665224EE">
      <w:pPr>
        <w:jc w:val="center"/>
        <w:outlineLvl w:val="3"/>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2、残疾人福利性单位声明函（工程类）</w:t>
      </w:r>
    </w:p>
    <w:p w14:paraId="785FBB5D">
      <w:pPr>
        <w:rPr>
          <w:rFonts w:asciiTheme="minorEastAsia" w:hAnsiTheme="minorEastAsia" w:eastAsiaTheme="minorEastAsia"/>
          <w:b/>
          <w:bCs/>
          <w:color w:val="000000" w:themeColor="text1"/>
          <w:highlight w:val="none"/>
          <w14:textFill>
            <w14:solidFill>
              <w14:schemeClr w14:val="tx1"/>
            </w14:solidFill>
          </w14:textFill>
        </w:rPr>
      </w:pPr>
    </w:p>
    <w:p w14:paraId="0BA3D720">
      <w:pPr>
        <w:spacing w:after="60" w:afterLines="25" w:line="300" w:lineRule="auto"/>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本投标人郑重声明，根据《财政部民政部中国残疾人联合会关于促进残疾人就业政府采购政策的通知》（财库〔2017〕141 号）的规定，本投标人参加</w:t>
      </w:r>
      <w:r>
        <w:rPr>
          <w:rFonts w:hint="eastAsia" w:asciiTheme="minorEastAsia" w:hAnsiTheme="minorEastAsia" w:eastAsiaTheme="minorEastAsia"/>
          <w:b/>
          <w:bCs/>
          <w:szCs w:val="21"/>
          <w:highlight w:val="none"/>
          <w:u w:val="single"/>
        </w:rPr>
        <w:t>深圳市坪山区中心医院</w:t>
      </w:r>
      <w:r>
        <w:rPr>
          <w:rFonts w:hint="eastAsia" w:asciiTheme="minorEastAsia" w:hAnsiTheme="minorEastAsia" w:eastAsiaTheme="minorEastAsia"/>
          <w:szCs w:val="21"/>
          <w:highlight w:val="none"/>
        </w:rPr>
        <w:t>的</w:t>
      </w:r>
      <w:r>
        <w:rPr>
          <w:rFonts w:hint="eastAsia" w:asciiTheme="minorEastAsia" w:hAnsiTheme="minorEastAsia" w:eastAsiaTheme="minorEastAsia"/>
          <w:b/>
          <w:bCs/>
          <w:szCs w:val="21"/>
          <w:highlight w:val="none"/>
          <w:u w:val="single"/>
        </w:rPr>
        <w:t>深圳市坪山区中心医院2025年度水电类零星修缮服务项目</w:t>
      </w:r>
      <w:r>
        <w:rPr>
          <w:rFonts w:hint="eastAsia" w:asciiTheme="minorEastAsia" w:hAnsiTheme="minorEastAsia" w:eastAsiaTheme="minorEastAsia"/>
          <w:szCs w:val="21"/>
          <w:highlight w:val="none"/>
        </w:rPr>
        <w:t>采购活动，服务全部由符合政策要求的残疾人福利性单位承接。相关残疾人福利性单位的具体情况如下：</w:t>
      </w:r>
    </w:p>
    <w:p w14:paraId="27808F50">
      <w:pPr>
        <w:spacing w:after="60" w:afterLines="25" w:line="300" w:lineRule="auto"/>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r>
        <w:rPr>
          <w:rFonts w:hint="eastAsia" w:asciiTheme="minorEastAsia" w:hAnsiTheme="minorEastAsia" w:eastAsiaTheme="minorEastAsia"/>
          <w:b/>
          <w:bCs/>
          <w:szCs w:val="21"/>
          <w:highlight w:val="none"/>
          <w:u w:val="single"/>
        </w:rPr>
        <w:t xml:space="preserve"> 深圳市坪山区中心医院2025年度水电类零星修缮服务项目</w:t>
      </w:r>
      <w:r>
        <w:rPr>
          <w:rFonts w:hint="eastAsia" w:asciiTheme="minorEastAsia" w:hAnsiTheme="minorEastAsia" w:eastAsiaTheme="minorEastAsia"/>
          <w:szCs w:val="21"/>
          <w:highlight w:val="none"/>
        </w:rPr>
        <w:t>，承接企业为</w:t>
      </w:r>
      <w:r>
        <w:rPr>
          <w:rFonts w:hint="eastAsia" w:asciiTheme="minorEastAsia" w:hAnsiTheme="minorEastAsia" w:eastAsiaTheme="minorEastAsia"/>
          <w:b/>
          <w:bCs/>
          <w:szCs w:val="21"/>
          <w:highlight w:val="none"/>
          <w:u w:val="single"/>
        </w:rPr>
        <w:t>（单位名称）</w:t>
      </w:r>
      <w:r>
        <w:rPr>
          <w:rFonts w:hint="eastAsia" w:asciiTheme="minorEastAsia" w:hAnsiTheme="minorEastAsia" w:eastAsiaTheme="minorEastAsia"/>
          <w:szCs w:val="21"/>
          <w:highlight w:val="none"/>
        </w:rPr>
        <w:t>，属于</w:t>
      </w:r>
      <w:r>
        <w:rPr>
          <w:rFonts w:hint="eastAsia" w:asciiTheme="minorEastAsia" w:hAnsiTheme="minorEastAsia" w:eastAsiaTheme="minorEastAsia"/>
          <w:b/>
          <w:bCs/>
          <w:szCs w:val="21"/>
          <w:highlight w:val="none"/>
          <w:u w:val="single"/>
        </w:rPr>
        <w:t>残疾人福利性单位</w:t>
      </w:r>
      <w:r>
        <w:rPr>
          <w:rFonts w:hint="eastAsia" w:asciiTheme="minorEastAsia" w:hAnsiTheme="minorEastAsia" w:eastAsiaTheme="minorEastAsia"/>
          <w:szCs w:val="21"/>
          <w:highlight w:val="none"/>
        </w:rPr>
        <w:t>；</w:t>
      </w:r>
    </w:p>
    <w:p w14:paraId="749570E8">
      <w:pPr>
        <w:spacing w:after="60" w:afterLines="25" w:line="300" w:lineRule="auto"/>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本投标人已知悉《财政部民政部中国残疾人联合会关于促进残疾人就业政府采购政策的通知》（财库〔2017〕141 号）的规定，承诺提供的声明函内容是真实的，如提供声明函内容不实，则依法追究相关法律责任。</w:t>
      </w:r>
    </w:p>
    <w:p w14:paraId="24196ECB">
      <w:pPr>
        <w:spacing w:after="60" w:afterLines="25" w:line="560" w:lineRule="exact"/>
        <w:ind w:firstLine="480" w:firstLineChars="200"/>
        <w:jc w:val="center"/>
        <w:rPr>
          <w:rFonts w:asciiTheme="minorEastAsia" w:hAnsiTheme="minorEastAsia" w:eastAsiaTheme="minorEastAsia"/>
          <w:highlight w:val="none"/>
        </w:rPr>
      </w:pPr>
    </w:p>
    <w:p w14:paraId="7EBC149E">
      <w:pPr>
        <w:wordWrap w:val="0"/>
        <w:spacing w:after="60" w:afterLines="25" w:line="300" w:lineRule="auto"/>
        <w:ind w:firstLine="480" w:firstLineChars="200"/>
        <w:jc w:val="righ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投标人（投标单位）：       </w:t>
      </w:r>
    </w:p>
    <w:p w14:paraId="106FFE6B">
      <w:pPr>
        <w:ind w:firstLine="6720" w:firstLineChars="28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szCs w:val="21"/>
          <w:highlight w:val="none"/>
        </w:rPr>
        <w:t>日期：</w:t>
      </w:r>
    </w:p>
    <w:p w14:paraId="337FFCA7">
      <w:pPr>
        <w:ind w:firstLine="480" w:firstLineChars="200"/>
        <w:rPr>
          <w:rFonts w:asciiTheme="minorEastAsia" w:hAnsiTheme="minorEastAsia" w:eastAsiaTheme="minorEastAsia"/>
          <w:color w:val="000000" w:themeColor="text1"/>
          <w:szCs w:val="21"/>
          <w:highlight w:val="none"/>
          <w14:textFill>
            <w14:solidFill>
              <w14:schemeClr w14:val="tx1"/>
            </w14:solidFill>
          </w14:textFill>
        </w:rPr>
      </w:pPr>
    </w:p>
    <w:p w14:paraId="500C6BD5">
      <w:pPr>
        <w:ind w:firstLine="480" w:firstLineChars="200"/>
        <w:rPr>
          <w:rFonts w:asciiTheme="minorEastAsia" w:hAnsiTheme="minorEastAsia" w:eastAsiaTheme="minorEastAsia"/>
          <w:color w:val="000000" w:themeColor="text1"/>
          <w:szCs w:val="21"/>
          <w:highlight w:val="none"/>
          <w14:textFill>
            <w14:solidFill>
              <w14:schemeClr w14:val="tx1"/>
            </w14:solidFill>
          </w14:textFill>
        </w:rPr>
      </w:pPr>
    </w:p>
    <w:p w14:paraId="0791AA11">
      <w:pPr>
        <w:jc w:val="center"/>
        <w:outlineLvl w:val="3"/>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3、监狱企业声明函【服务类，监狱企业如需享受优惠政策，还须另行提供省级以上监狱管理局、戒毒管理局（含新疆生产建设兵团）出具的监狱企业证明文件】</w:t>
      </w:r>
    </w:p>
    <w:p w14:paraId="7A35FFED">
      <w:pPr>
        <w:ind w:firstLine="48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本投标人郑重声明，根据《财政部司法部关于政府采购支持监狱企业发展有关问题的通知》（财库〔</w:t>
      </w:r>
      <w:r>
        <w:rPr>
          <w:rFonts w:asciiTheme="minorEastAsia" w:hAnsiTheme="minorEastAsia" w:eastAsiaTheme="minorEastAsia"/>
          <w:color w:val="000000" w:themeColor="text1"/>
          <w:szCs w:val="21"/>
          <w:highlight w:val="none"/>
          <w14:textFill>
            <w14:solidFill>
              <w14:schemeClr w14:val="tx1"/>
            </w14:solidFill>
          </w14:textFill>
        </w:rPr>
        <w:t>2014</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asciiTheme="minorEastAsia" w:hAnsiTheme="minorEastAsia" w:eastAsiaTheme="minorEastAsia"/>
          <w:color w:val="000000" w:themeColor="text1"/>
          <w:szCs w:val="21"/>
          <w:highlight w:val="none"/>
          <w14:textFill>
            <w14:solidFill>
              <w14:schemeClr w14:val="tx1"/>
            </w14:solidFill>
          </w14:textFill>
        </w:rPr>
        <w:t>68</w:t>
      </w:r>
      <w:r>
        <w:rPr>
          <w:rFonts w:hint="eastAsia" w:asciiTheme="minorEastAsia" w:hAnsiTheme="minorEastAsia" w:eastAsiaTheme="minorEastAsia"/>
          <w:color w:val="000000" w:themeColor="text1"/>
          <w:szCs w:val="21"/>
          <w:highlight w:val="none"/>
          <w14:textFill>
            <w14:solidFill>
              <w14:schemeClr w14:val="tx1"/>
            </w14:solidFill>
          </w14:textFill>
        </w:rPr>
        <w:t>号）的规定，本投标人</w:t>
      </w:r>
      <w:r>
        <w:rPr>
          <w:rFonts w:asciiTheme="minorEastAsia" w:hAnsiTheme="minorEastAsia" w:eastAsiaTheme="minorEastAsia" w:cstheme="minorBidi"/>
          <w:color w:val="000000" w:themeColor="text1"/>
          <w:szCs w:val="21"/>
          <w:highlight w:val="none"/>
          <w14:textFill>
            <w14:solidFill>
              <w14:schemeClr w14:val="tx1"/>
            </w14:solidFill>
          </w14:textFill>
        </w:rPr>
        <w:t>参加</w:t>
      </w:r>
      <w:r>
        <w:rPr>
          <w:rFonts w:hint="eastAsia" w:asciiTheme="minorEastAsia" w:hAnsiTheme="minorEastAsia" w:eastAsiaTheme="minorEastAsia"/>
          <w:b/>
          <w:bCs/>
          <w:color w:val="000000" w:themeColor="text1"/>
          <w:szCs w:val="21"/>
          <w:highlight w:val="none"/>
          <w:u w:val="single"/>
          <w14:textFill>
            <w14:solidFill>
              <w14:schemeClr w14:val="tx1"/>
            </w14:solidFill>
          </w14:textFill>
        </w:rPr>
        <w:t>深圳市坪山区中心医院</w:t>
      </w:r>
      <w:r>
        <w:rPr>
          <w:rFonts w:asciiTheme="minorEastAsia" w:hAnsiTheme="minorEastAsia" w:eastAsiaTheme="minorEastAsia"/>
          <w:color w:val="000000" w:themeColor="text1"/>
          <w:szCs w:val="21"/>
          <w:highlight w:val="none"/>
          <w14:textFill>
            <w14:solidFill>
              <w14:schemeClr w14:val="tx1"/>
            </w14:solidFill>
          </w14:textFill>
        </w:rPr>
        <w:t>的</w:t>
      </w:r>
      <w:r>
        <w:rPr>
          <w:rFonts w:hint="eastAsia" w:asciiTheme="minorEastAsia" w:hAnsiTheme="minorEastAsia" w:eastAsiaTheme="minorEastAsia"/>
          <w:b/>
          <w:bCs/>
          <w:color w:val="000000" w:themeColor="text1"/>
          <w:szCs w:val="21"/>
          <w:highlight w:val="none"/>
          <w:u w:val="single"/>
          <w14:textFill>
            <w14:solidFill>
              <w14:schemeClr w14:val="tx1"/>
            </w14:solidFill>
          </w14:textFill>
        </w:rPr>
        <w:t>深圳市坪山区中心医院2025年度水电类零星修缮服务项目</w:t>
      </w:r>
      <w:r>
        <w:rPr>
          <w:rFonts w:asciiTheme="minorEastAsia" w:hAnsiTheme="minorEastAsia" w:eastAsiaTheme="minorEastAsia"/>
          <w:color w:val="000000" w:themeColor="text1"/>
          <w:szCs w:val="21"/>
          <w:highlight w:val="none"/>
          <w14:textFill>
            <w14:solidFill>
              <w14:schemeClr w14:val="tx1"/>
            </w14:solidFill>
          </w14:textFill>
        </w:rPr>
        <w:t>采购活动，</w:t>
      </w:r>
      <w:r>
        <w:rPr>
          <w:rFonts w:hint="eastAsia" w:asciiTheme="minorEastAsia" w:hAnsiTheme="minorEastAsia" w:eastAsiaTheme="minorEastAsia"/>
          <w:color w:val="000000" w:themeColor="text1"/>
          <w:szCs w:val="21"/>
          <w:highlight w:val="none"/>
          <w14:textFill>
            <w14:solidFill>
              <w14:schemeClr w14:val="tx1"/>
            </w14:solidFill>
          </w14:textFill>
        </w:rPr>
        <w:t>服务</w:t>
      </w:r>
      <w:r>
        <w:rPr>
          <w:rFonts w:asciiTheme="minorEastAsia" w:hAnsiTheme="minorEastAsia" w:eastAsiaTheme="minorEastAsia"/>
          <w:color w:val="000000" w:themeColor="text1"/>
          <w:szCs w:val="21"/>
          <w:highlight w:val="none"/>
          <w14:textFill>
            <w14:solidFill>
              <w14:schemeClr w14:val="tx1"/>
            </w14:solidFill>
          </w14:textFill>
        </w:rPr>
        <w:t>全部由符合政策要求的</w:t>
      </w:r>
      <w:r>
        <w:rPr>
          <w:rFonts w:hint="eastAsia" w:asciiTheme="minorEastAsia" w:hAnsiTheme="minorEastAsia" w:eastAsiaTheme="minorEastAsia"/>
          <w:color w:val="000000" w:themeColor="text1"/>
          <w:szCs w:val="21"/>
          <w:highlight w:val="none"/>
          <w14:textFill>
            <w14:solidFill>
              <w14:schemeClr w14:val="tx1"/>
            </w14:solidFill>
          </w14:textFill>
        </w:rPr>
        <w:t>监狱企业承接</w:t>
      </w:r>
      <w:r>
        <w:rPr>
          <w:rFonts w:asciiTheme="minorEastAsia" w:hAnsiTheme="minorEastAsia" w:eastAsiaTheme="minorEastAsia"/>
          <w:color w:val="000000" w:themeColor="text1"/>
          <w:szCs w:val="21"/>
          <w:highlight w:val="none"/>
          <w14:textFill>
            <w14:solidFill>
              <w14:schemeClr w14:val="tx1"/>
            </w14:solidFill>
          </w14:textFill>
        </w:rPr>
        <w:t>。相关</w:t>
      </w:r>
      <w:r>
        <w:rPr>
          <w:rFonts w:hint="eastAsia" w:asciiTheme="minorEastAsia" w:hAnsiTheme="minorEastAsia" w:eastAsiaTheme="minorEastAsia"/>
          <w:color w:val="000000" w:themeColor="text1"/>
          <w:szCs w:val="21"/>
          <w:highlight w:val="none"/>
          <w14:textFill>
            <w14:solidFill>
              <w14:schemeClr w14:val="tx1"/>
            </w14:solidFill>
          </w14:textFill>
        </w:rPr>
        <w:t>监狱企业</w:t>
      </w:r>
      <w:r>
        <w:rPr>
          <w:rFonts w:asciiTheme="minorEastAsia" w:hAnsiTheme="minorEastAsia" w:eastAsiaTheme="minorEastAsia"/>
          <w:color w:val="000000" w:themeColor="text1"/>
          <w:szCs w:val="21"/>
          <w:highlight w:val="none"/>
          <w14:textFill>
            <w14:solidFill>
              <w14:schemeClr w14:val="tx1"/>
            </w14:solidFill>
          </w14:textFill>
        </w:rPr>
        <w:t>的具体情况如下：</w:t>
      </w:r>
    </w:p>
    <w:p w14:paraId="04A81851">
      <w:pPr>
        <w:ind w:firstLine="48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1.</w:t>
      </w:r>
      <w:r>
        <w:rPr>
          <w:rFonts w:asciiTheme="minorEastAsia" w:hAnsiTheme="minorEastAsia" w:eastAsiaTheme="minorEastAsia"/>
          <w:b/>
          <w:bCs/>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b/>
          <w:bCs/>
          <w:color w:val="000000" w:themeColor="text1"/>
          <w:szCs w:val="21"/>
          <w:highlight w:val="none"/>
          <w:u w:val="single"/>
          <w14:textFill>
            <w14:solidFill>
              <w14:schemeClr w14:val="tx1"/>
            </w14:solidFill>
          </w14:textFill>
        </w:rPr>
        <w:t>深圳市坪山区中心医院2025年度水电类零星修缮服务项目</w:t>
      </w:r>
      <w:r>
        <w:rPr>
          <w:rFonts w:asciiTheme="minorEastAsia" w:hAnsiTheme="minorEastAsia" w:eastAsia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，承接单位</w:t>
      </w:r>
      <w:r>
        <w:rPr>
          <w:rFonts w:asciiTheme="minorEastAsia" w:hAnsiTheme="minorEastAsia" w:eastAsiaTheme="minorEastAsia"/>
          <w:color w:val="000000" w:themeColor="text1"/>
          <w:szCs w:val="21"/>
          <w:highlight w:val="none"/>
          <w14:textFill>
            <w14:solidFill>
              <w14:schemeClr w14:val="tx1"/>
            </w14:solidFill>
          </w14:textFill>
        </w:rPr>
        <w:t>为</w:t>
      </w:r>
      <w:r>
        <w:rPr>
          <w:rFonts w:asciiTheme="minorEastAsia" w:hAnsiTheme="minorEastAsia" w:eastAsiaTheme="minorEastAsia"/>
          <w:b/>
          <w:bCs/>
          <w:color w:val="000000" w:themeColor="text1"/>
          <w:szCs w:val="21"/>
          <w:highlight w:val="none"/>
          <w:u w:val="single"/>
          <w14:textFill>
            <w14:solidFill>
              <w14:schemeClr w14:val="tx1"/>
            </w14:solidFill>
          </w14:textFill>
        </w:rPr>
        <w:t>（</w:t>
      </w:r>
      <w:r>
        <w:rPr>
          <w:rFonts w:hint="eastAsia" w:asciiTheme="minorEastAsia" w:hAnsiTheme="minorEastAsia" w:eastAsiaTheme="minorEastAsia"/>
          <w:b/>
          <w:bCs/>
          <w:color w:val="000000" w:themeColor="text1"/>
          <w:szCs w:val="21"/>
          <w:highlight w:val="none"/>
          <w:u w:val="single"/>
          <w14:textFill>
            <w14:solidFill>
              <w14:schemeClr w14:val="tx1"/>
            </w14:solidFill>
          </w14:textFill>
        </w:rPr>
        <w:t>企业</w:t>
      </w:r>
      <w:r>
        <w:rPr>
          <w:rFonts w:asciiTheme="minorEastAsia" w:hAnsiTheme="minorEastAsia" w:eastAsiaTheme="minorEastAsia"/>
          <w:b/>
          <w:bCs/>
          <w:color w:val="000000" w:themeColor="text1"/>
          <w:szCs w:val="21"/>
          <w:highlight w:val="none"/>
          <w:u w:val="single"/>
          <w14:textFill>
            <w14:solidFill>
              <w14:schemeClr w14:val="tx1"/>
            </w14:solidFill>
          </w14:textFill>
        </w:rPr>
        <w:t>名称）</w:t>
      </w:r>
      <w:r>
        <w:rPr>
          <w:rFonts w:asciiTheme="minorEastAsia" w:hAnsiTheme="minorEastAsia" w:eastAsiaTheme="minorEastAsia"/>
          <w:color w:val="000000" w:themeColor="text1"/>
          <w:szCs w:val="21"/>
          <w:highlight w:val="none"/>
          <w14:textFill>
            <w14:solidFill>
              <w14:schemeClr w14:val="tx1"/>
            </w14:solidFill>
          </w14:textFill>
        </w:rPr>
        <w:t>，属于</w:t>
      </w:r>
      <w:r>
        <w:rPr>
          <w:rFonts w:hint="eastAsia" w:asciiTheme="minorEastAsia" w:hAnsiTheme="minorEastAsia" w:eastAsiaTheme="minorEastAsia"/>
          <w:b/>
          <w:bCs/>
          <w:color w:val="000000" w:themeColor="text1"/>
          <w:szCs w:val="21"/>
          <w:highlight w:val="none"/>
          <w:u w:val="single"/>
          <w14:textFill>
            <w14:solidFill>
              <w14:schemeClr w14:val="tx1"/>
            </w14:solidFill>
          </w14:textFill>
        </w:rPr>
        <w:t>监狱企业</w:t>
      </w:r>
      <w:r>
        <w:rPr>
          <w:rFonts w:asciiTheme="minorEastAsia" w:hAnsiTheme="minorEastAsia" w:eastAsiaTheme="minorEastAsia"/>
          <w:color w:val="000000" w:themeColor="text1"/>
          <w:szCs w:val="21"/>
          <w:highlight w:val="none"/>
          <w14:textFill>
            <w14:solidFill>
              <w14:schemeClr w14:val="tx1"/>
            </w14:solidFill>
          </w14:textFill>
        </w:rPr>
        <w:t>；</w:t>
      </w:r>
    </w:p>
    <w:p w14:paraId="2748E971">
      <w:pPr>
        <w:ind w:firstLine="48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stheme="minorBidi"/>
          <w:color w:val="000000" w:themeColor="text1"/>
          <w:szCs w:val="21"/>
          <w:highlight w:val="none"/>
          <w14:textFill>
            <w14:solidFill>
              <w14:schemeClr w14:val="tx1"/>
            </w14:solidFill>
          </w14:textFill>
        </w:rPr>
        <w:t>本</w:t>
      </w:r>
      <w:r>
        <w:rPr>
          <w:rFonts w:hint="eastAsia" w:asciiTheme="minorEastAsia" w:hAnsiTheme="minorEastAsia" w:eastAsiaTheme="minorEastAsia" w:cstheme="minorBidi"/>
          <w:color w:val="000000" w:themeColor="text1"/>
          <w:szCs w:val="21"/>
          <w:highlight w:val="none"/>
          <w14:textFill>
            <w14:solidFill>
              <w14:schemeClr w14:val="tx1"/>
            </w14:solidFill>
          </w14:textFill>
        </w:rPr>
        <w:t>投标人</w:t>
      </w:r>
      <w:r>
        <w:rPr>
          <w:rFonts w:asciiTheme="minorEastAsia" w:hAnsiTheme="minorEastAsia" w:eastAsiaTheme="minorEastAsia"/>
          <w:color w:val="000000" w:themeColor="text1"/>
          <w:szCs w:val="21"/>
          <w:highlight w:val="none"/>
          <w14:textFill>
            <w14:solidFill>
              <w14:schemeClr w14:val="tx1"/>
            </w14:solidFill>
          </w14:textFill>
        </w:rPr>
        <w:t>对上述声明内容的真实性负责。如有虚假，将依法承担相应责任。</w:t>
      </w:r>
    </w:p>
    <w:p w14:paraId="33306DF7">
      <w:pPr>
        <w:ind w:firstLine="480" w:firstLineChars="200"/>
        <w:rPr>
          <w:rFonts w:asciiTheme="minorEastAsia" w:hAnsiTheme="minorEastAsia" w:eastAsiaTheme="minorEastAsia"/>
          <w:color w:val="FF0000"/>
          <w:szCs w:val="21"/>
          <w:highlight w:val="none"/>
        </w:rPr>
      </w:pPr>
      <w:r>
        <w:rPr>
          <w:rFonts w:hint="eastAsia" w:asciiTheme="minorEastAsia" w:hAnsiTheme="minorEastAsia" w:eastAsiaTheme="minorEastAsia"/>
          <w:color w:val="FF0000"/>
          <w:szCs w:val="21"/>
          <w:highlight w:val="none"/>
        </w:rPr>
        <w:t>附：省级以上监狱管理局、戒毒管理局（含新疆生产建设兵团）出具的监狱企业证明文件。</w:t>
      </w:r>
    </w:p>
    <w:p w14:paraId="63F7755E">
      <w:pPr>
        <w:ind w:left="723" w:hanging="723" w:hangingChars="300"/>
        <w:rPr>
          <w:rFonts w:asciiTheme="minorEastAsia" w:hAnsiTheme="minorEastAsia" w:eastAsiaTheme="minorEastAsia"/>
          <w:b/>
          <w:color w:val="000000" w:themeColor="text1"/>
          <w:highlight w:val="none"/>
          <w14:textFill>
            <w14:solidFill>
              <w14:schemeClr w14:val="tx1"/>
            </w14:solidFill>
          </w14:textFill>
        </w:rPr>
      </w:pPr>
    </w:p>
    <w:p w14:paraId="275E92C8">
      <w:pPr>
        <w:wordWrap w:val="0"/>
        <w:spacing w:after="60" w:afterLines="25" w:line="300" w:lineRule="auto"/>
        <w:ind w:firstLine="480" w:firstLineChars="200"/>
        <w:jc w:val="righ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投标人（投标单位）：       </w:t>
      </w:r>
    </w:p>
    <w:p w14:paraId="7231D141">
      <w:pPr>
        <w:ind w:firstLine="6720" w:firstLineChars="28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szCs w:val="21"/>
          <w:highlight w:val="none"/>
        </w:rPr>
        <w:t>日期：</w:t>
      </w:r>
    </w:p>
    <w:p w14:paraId="4C1777DC">
      <w:pPr>
        <w:rPr>
          <w:rFonts w:asciiTheme="minorEastAsia" w:hAnsiTheme="minorEastAsia" w:eastAsiaTheme="minorEastAsia"/>
          <w:szCs w:val="21"/>
          <w:highlight w:val="none"/>
        </w:rPr>
      </w:pPr>
    </w:p>
    <w:bookmarkEnd w:id="53"/>
    <w:p w14:paraId="3C57D70D">
      <w:pPr>
        <w:rPr>
          <w:rFonts w:asciiTheme="minorEastAsia" w:hAnsiTheme="minorEastAsia" w:eastAsiaTheme="minorEastAsia"/>
          <w:b/>
          <w:bCs/>
          <w:color w:val="FF0000"/>
          <w:highlight w:val="none"/>
        </w:rPr>
      </w:pPr>
      <w:r>
        <w:rPr>
          <w:rFonts w:asciiTheme="minorEastAsia" w:hAnsiTheme="minorEastAsia" w:eastAsiaTheme="minorEastAsia"/>
          <w:b/>
          <w:bCs/>
          <w:color w:val="FF0000"/>
          <w:highlight w:val="none"/>
        </w:rPr>
        <w:br w:type="page"/>
      </w:r>
    </w:p>
    <w:p w14:paraId="4956901F">
      <w:pPr>
        <w:pStyle w:val="4"/>
        <w:jc w:val="center"/>
        <w:rPr>
          <w:rFonts w:asciiTheme="minorEastAsia" w:hAnsiTheme="minorEastAsia" w:eastAsiaTheme="minorEastAsia"/>
          <w:bCs w:val="0"/>
          <w:color w:val="000000" w:themeColor="text1"/>
          <w:sz w:val="24"/>
          <w:szCs w:val="24"/>
          <w:highlight w:val="none"/>
          <w14:textFill>
            <w14:solidFill>
              <w14:schemeClr w14:val="tx1"/>
            </w14:solidFill>
          </w14:textFill>
        </w:rPr>
      </w:pPr>
      <w:bookmarkStart w:id="55" w:name="_Hlk72259976"/>
      <w:r>
        <w:rPr>
          <w:rFonts w:hint="eastAsia" w:asciiTheme="minorEastAsia" w:hAnsiTheme="minorEastAsia" w:eastAsiaTheme="minorEastAsia"/>
          <w:bCs w:val="0"/>
          <w:sz w:val="24"/>
          <w:szCs w:val="24"/>
          <w:highlight w:val="none"/>
          <w:lang w:val="en-US" w:eastAsia="zh-CN"/>
        </w:rPr>
        <w:t>四</w:t>
      </w:r>
      <w:r>
        <w:rPr>
          <w:rFonts w:hint="eastAsia" w:asciiTheme="minorEastAsia" w:hAnsiTheme="minorEastAsia" w:eastAsiaTheme="minorEastAsia"/>
          <w:bCs w:val="0"/>
          <w:sz w:val="24"/>
          <w:szCs w:val="24"/>
          <w:highlight w:val="none"/>
        </w:rPr>
        <w:t>、同类项目业绩</w:t>
      </w:r>
    </w:p>
    <w:p w14:paraId="18E3D2C6">
      <w:pPr>
        <w:pStyle w:val="4"/>
        <w:jc w:val="center"/>
        <w:rPr>
          <w:rFonts w:asciiTheme="minorEastAsia" w:hAnsiTheme="minorEastAsia" w:eastAsiaTheme="minorEastAsia"/>
          <w:bCs w:val="0"/>
          <w:sz w:val="24"/>
          <w:szCs w:val="24"/>
          <w:highlight w:val="none"/>
        </w:rPr>
      </w:pPr>
      <w:r>
        <w:rPr>
          <w:rFonts w:hint="eastAsia" w:asciiTheme="minorEastAsia" w:hAnsiTheme="minorEastAsia" w:eastAsiaTheme="minorEastAsia"/>
          <w:bCs w:val="0"/>
          <w:sz w:val="24"/>
          <w:szCs w:val="24"/>
          <w:highlight w:val="none"/>
          <w:lang w:val="en-US" w:eastAsia="zh-CN"/>
        </w:rPr>
        <w:t>五</w:t>
      </w:r>
      <w:r>
        <w:rPr>
          <w:rFonts w:hint="eastAsia" w:asciiTheme="minorEastAsia" w:hAnsiTheme="minorEastAsia" w:eastAsiaTheme="minorEastAsia"/>
          <w:bCs w:val="0"/>
          <w:sz w:val="24"/>
          <w:szCs w:val="24"/>
          <w:highlight w:val="none"/>
        </w:rPr>
        <w:t>、拟安排的项目负责人情况（仅限一人）</w:t>
      </w:r>
    </w:p>
    <w:p w14:paraId="7719C3C7">
      <w:pPr>
        <w:pStyle w:val="4"/>
        <w:jc w:val="center"/>
        <w:rPr>
          <w:rFonts w:asciiTheme="minorEastAsia" w:hAnsiTheme="minorEastAsia" w:eastAsiaTheme="minorEastAsia"/>
          <w:bCs w:val="0"/>
          <w:sz w:val="24"/>
          <w:szCs w:val="24"/>
          <w:highlight w:val="none"/>
        </w:rPr>
      </w:pPr>
      <w:r>
        <w:rPr>
          <w:rFonts w:hint="eastAsia" w:asciiTheme="minorEastAsia" w:hAnsiTheme="minorEastAsia" w:eastAsiaTheme="minorEastAsia"/>
          <w:bCs w:val="0"/>
          <w:sz w:val="24"/>
          <w:szCs w:val="24"/>
          <w:highlight w:val="none"/>
          <w:lang w:val="en-US" w:eastAsia="zh-CN"/>
        </w:rPr>
        <w:t>六</w:t>
      </w:r>
      <w:r>
        <w:rPr>
          <w:rFonts w:hint="eastAsia" w:asciiTheme="minorEastAsia" w:hAnsiTheme="minorEastAsia" w:eastAsiaTheme="minorEastAsia"/>
          <w:bCs w:val="0"/>
          <w:sz w:val="24"/>
          <w:szCs w:val="24"/>
          <w:highlight w:val="none"/>
        </w:rPr>
        <w:t>、</w:t>
      </w:r>
      <w:r>
        <w:rPr>
          <w:rFonts w:hint="eastAsia" w:asciiTheme="minorEastAsia" w:hAnsiTheme="minorEastAsia" w:eastAsiaTheme="minorEastAsia"/>
          <w:bCs w:val="0"/>
          <w:color w:val="000000" w:themeColor="text1"/>
          <w:sz w:val="24"/>
          <w:szCs w:val="24"/>
          <w:highlight w:val="none"/>
          <w14:textFill>
            <w14:solidFill>
              <w14:schemeClr w14:val="tx1"/>
            </w14:solidFill>
          </w14:textFill>
        </w:rPr>
        <w:t>拟安排的项目主要团队成员（主要技术人员）情况（项目负责人除外）</w:t>
      </w:r>
    </w:p>
    <w:p w14:paraId="32789EEE">
      <w:pPr>
        <w:pStyle w:val="4"/>
        <w:jc w:val="center"/>
        <w:rPr>
          <w:rFonts w:asciiTheme="minorEastAsia" w:hAnsiTheme="minorEastAsia" w:eastAsiaTheme="minorEastAsia"/>
          <w:bCs w:val="0"/>
          <w:sz w:val="24"/>
          <w:szCs w:val="24"/>
          <w:highlight w:val="none"/>
        </w:rPr>
      </w:pPr>
      <w:r>
        <w:rPr>
          <w:rFonts w:hint="eastAsia" w:asciiTheme="minorEastAsia" w:hAnsiTheme="minorEastAsia" w:eastAsiaTheme="minorEastAsia"/>
          <w:bCs w:val="0"/>
          <w:sz w:val="24"/>
          <w:szCs w:val="24"/>
          <w:highlight w:val="none"/>
          <w:lang w:val="en-US" w:eastAsia="zh-CN"/>
        </w:rPr>
        <w:t>七</w:t>
      </w:r>
      <w:r>
        <w:rPr>
          <w:rFonts w:hint="eastAsia" w:asciiTheme="minorEastAsia" w:hAnsiTheme="minorEastAsia" w:eastAsiaTheme="minorEastAsia"/>
          <w:bCs w:val="0"/>
          <w:sz w:val="24"/>
          <w:szCs w:val="24"/>
          <w:highlight w:val="none"/>
        </w:rPr>
        <w:t>、体系认证</w:t>
      </w:r>
    </w:p>
    <w:p w14:paraId="6E32671C">
      <w:pPr>
        <w:pStyle w:val="4"/>
        <w:jc w:val="center"/>
        <w:rPr>
          <w:rFonts w:asciiTheme="minorEastAsia" w:hAnsiTheme="minorEastAsia" w:eastAsiaTheme="minorEastAsia"/>
          <w:b w:val="0"/>
          <w:sz w:val="24"/>
          <w:szCs w:val="24"/>
          <w:highlight w:val="none"/>
        </w:rPr>
      </w:pPr>
      <w:r>
        <w:rPr>
          <w:rFonts w:hint="eastAsia" w:asciiTheme="minorEastAsia" w:hAnsiTheme="minorEastAsia" w:eastAsiaTheme="minorEastAsia"/>
          <w:bCs w:val="0"/>
          <w:color w:val="000000" w:themeColor="text1"/>
          <w:sz w:val="24"/>
          <w:szCs w:val="24"/>
          <w:highlight w:val="none"/>
          <w:lang w:val="en-US" w:eastAsia="zh-CN"/>
          <w14:textFill>
            <w14:solidFill>
              <w14:schemeClr w14:val="tx1"/>
            </w14:solidFill>
          </w14:textFill>
        </w:rPr>
        <w:t>八</w:t>
      </w:r>
      <w:r>
        <w:rPr>
          <w:rFonts w:hint="eastAsia" w:asciiTheme="minorEastAsia" w:hAnsiTheme="minorEastAsia" w:eastAsiaTheme="minorEastAsia"/>
          <w:bCs w:val="0"/>
          <w:color w:val="000000" w:themeColor="text1"/>
          <w:sz w:val="24"/>
          <w:szCs w:val="24"/>
          <w:highlight w:val="none"/>
          <w14:textFill>
            <w14:solidFill>
              <w14:schemeClr w14:val="tx1"/>
            </w14:solidFill>
          </w14:textFill>
        </w:rPr>
        <w:t>、投标人认为需要加以说明的其他</w:t>
      </w:r>
      <w:r>
        <w:rPr>
          <w:rFonts w:hint="eastAsia" w:asciiTheme="minorEastAsia" w:hAnsiTheme="minorEastAsia" w:eastAsiaTheme="minorEastAsia"/>
          <w:bCs w:val="0"/>
          <w:color w:val="000000" w:themeColor="text1"/>
          <w:sz w:val="24"/>
          <w:szCs w:val="24"/>
          <w:highlight w:val="none"/>
          <w:lang w:val="en-US" w:eastAsia="zh-CN"/>
          <w14:textFill>
            <w14:solidFill>
              <w14:schemeClr w14:val="tx1"/>
            </w14:solidFill>
          </w14:textFill>
        </w:rPr>
        <w:t>公开</w:t>
      </w:r>
      <w:r>
        <w:rPr>
          <w:rFonts w:hint="eastAsia" w:asciiTheme="minorEastAsia" w:hAnsiTheme="minorEastAsia" w:eastAsiaTheme="minorEastAsia"/>
          <w:bCs w:val="0"/>
          <w:color w:val="000000" w:themeColor="text1"/>
          <w:sz w:val="24"/>
          <w:szCs w:val="24"/>
          <w:highlight w:val="none"/>
          <w14:textFill>
            <w14:solidFill>
              <w14:schemeClr w14:val="tx1"/>
            </w14:solidFill>
          </w14:textFill>
        </w:rPr>
        <w:t>内容（格式自定）</w:t>
      </w:r>
    </w:p>
    <w:p w14:paraId="1EAA9E0D">
      <w:pPr>
        <w:tabs>
          <w:tab w:val="left" w:pos="720"/>
        </w:tabs>
        <w:ind w:firstLine="482"/>
        <w:jc w:val="center"/>
        <w:rPr>
          <w:rFonts w:asciiTheme="minorEastAsia" w:hAnsiTheme="minorEastAsia" w:eastAsiaTheme="minorEastAsia"/>
          <w:b/>
          <w:highlight w:val="none"/>
        </w:rPr>
      </w:pPr>
    </w:p>
    <w:p w14:paraId="127E1C63">
      <w:pPr>
        <w:ind w:firstLine="482"/>
        <w:rPr>
          <w:rFonts w:asciiTheme="minorEastAsia" w:hAnsiTheme="minorEastAsia" w:eastAsiaTheme="minorEastAsia"/>
          <w:b/>
          <w:bCs/>
          <w:highlight w:val="none"/>
        </w:rPr>
      </w:pPr>
    </w:p>
    <w:p w14:paraId="0B13B645">
      <w:pPr>
        <w:rPr>
          <w:rFonts w:asciiTheme="minorEastAsia" w:hAnsiTheme="minorEastAsia" w:eastAsiaTheme="minorEastAsia"/>
          <w:highlight w:val="none"/>
        </w:rPr>
      </w:pPr>
    </w:p>
    <w:p w14:paraId="0E44204E">
      <w:pPr>
        <w:rPr>
          <w:rFonts w:asciiTheme="minorEastAsia" w:hAnsiTheme="minorEastAsia" w:eastAsiaTheme="minorEastAsia"/>
          <w:highlight w:val="none"/>
        </w:rPr>
      </w:pPr>
    </w:p>
    <w:p w14:paraId="6697FC64">
      <w:pPr>
        <w:ind w:left="0" w:leftChars="0" w:firstLine="0" w:firstLineChars="0"/>
        <w:jc w:val="center"/>
        <w:rPr>
          <w:rFonts w:asciiTheme="minorEastAsia" w:hAnsiTheme="minorEastAsia" w:eastAsiaTheme="minorEastAsia"/>
          <w:b/>
          <w:color w:val="FF0000"/>
          <w:highlight w:val="none"/>
        </w:rPr>
      </w:pPr>
      <w:r>
        <w:rPr>
          <w:rFonts w:hint="eastAsia" w:asciiTheme="minorEastAsia" w:hAnsiTheme="minorEastAsia" w:eastAsiaTheme="minorEastAsia"/>
          <w:b/>
          <w:color w:val="FF0000"/>
          <w:highlight w:val="none"/>
        </w:rPr>
        <w:t>（信息公开部分的内容到此为止！以下为信息不公开部分。）</w:t>
      </w:r>
    </w:p>
    <w:bookmarkEnd w:id="55"/>
    <w:p w14:paraId="6FBA8109">
      <w:pPr>
        <w:rPr>
          <w:rFonts w:asciiTheme="minorEastAsia" w:hAnsiTheme="minorEastAsia" w:eastAsiaTheme="minorEastAsia"/>
          <w:highlight w:val="none"/>
        </w:rPr>
      </w:pPr>
      <w:r>
        <w:rPr>
          <w:rFonts w:asciiTheme="minorEastAsia" w:hAnsiTheme="minorEastAsia" w:eastAsiaTheme="minorEastAsia"/>
          <w:highlight w:val="none"/>
        </w:rPr>
        <w:br w:type="page"/>
      </w:r>
    </w:p>
    <w:p w14:paraId="60F52802">
      <w:pPr>
        <w:ind w:left="0" w:leftChars="0" w:firstLine="0" w:firstLineChars="0"/>
        <w:jc w:val="center"/>
        <w:outlineLvl w:val="1"/>
        <w:rPr>
          <w:rFonts w:asciiTheme="minorEastAsia" w:hAnsiTheme="minorEastAsia" w:eastAsiaTheme="minorEastAsia"/>
          <w:b/>
          <w:color w:val="FF0000"/>
          <w:sz w:val="28"/>
          <w:szCs w:val="28"/>
          <w:highlight w:val="none"/>
        </w:rPr>
      </w:pPr>
      <w:bookmarkStart w:id="56" w:name="_Hlk72260530"/>
      <w:r>
        <w:rPr>
          <w:rFonts w:hint="eastAsia" w:asciiTheme="minorEastAsia" w:hAnsiTheme="minorEastAsia" w:eastAsiaTheme="minorEastAsia"/>
          <w:b/>
          <w:color w:val="FF0000"/>
          <w:sz w:val="28"/>
          <w:szCs w:val="28"/>
          <w:highlight w:val="none"/>
        </w:rPr>
        <w:t>投标文件附件（信息不公开部分）</w:t>
      </w:r>
    </w:p>
    <w:p w14:paraId="380CCABD">
      <w:pPr>
        <w:pStyle w:val="4"/>
        <w:ind w:left="0" w:leftChars="0" w:firstLine="0" w:firstLineChars="0"/>
        <w:jc w:val="center"/>
        <w:rPr>
          <w:rFonts w:asciiTheme="minorEastAsia" w:hAnsiTheme="minorEastAsia" w:eastAsiaTheme="minorEastAsia"/>
          <w:b w:val="0"/>
          <w:sz w:val="24"/>
          <w:highlight w:val="none"/>
        </w:rPr>
      </w:pPr>
      <w:r>
        <w:rPr>
          <w:rFonts w:hint="eastAsia" w:asciiTheme="minorEastAsia" w:hAnsiTheme="minorEastAsia" w:eastAsiaTheme="minorEastAsia"/>
          <w:bCs w:val="0"/>
          <w:color w:val="000000" w:themeColor="text1"/>
          <w:sz w:val="24"/>
          <w:highlight w:val="none"/>
          <w14:textFill>
            <w14:solidFill>
              <w14:schemeClr w14:val="tx1"/>
            </w14:solidFill>
          </w14:textFill>
        </w:rPr>
        <w:t>一、</w:t>
      </w:r>
      <w:bookmarkStart w:id="57" w:name="_Hlk72092499"/>
      <w:r>
        <w:rPr>
          <w:rFonts w:hint="eastAsia" w:asciiTheme="minorEastAsia" w:hAnsiTheme="minorEastAsia" w:eastAsiaTheme="minorEastAsia"/>
          <w:b w:val="0"/>
          <w:sz w:val="24"/>
          <w:highlight w:val="none"/>
        </w:rPr>
        <w:t>法定代表人（负责人或</w:t>
      </w:r>
      <w:r>
        <w:rPr>
          <w:rFonts w:hint="eastAsia" w:asciiTheme="minorEastAsia" w:hAnsiTheme="minorEastAsia" w:eastAsiaTheme="minorEastAsia"/>
          <w:b w:val="0"/>
          <w:color w:val="4F81BD" w:themeColor="accent1"/>
          <w:sz w:val="24"/>
          <w:highlight w:val="none"/>
          <w14:textFill>
            <w14:solidFill>
              <w14:schemeClr w14:val="accent1"/>
            </w14:solidFill>
          </w14:textFill>
        </w:rPr>
        <w:t>执行事务合伙人</w:t>
      </w:r>
      <w:r>
        <w:rPr>
          <w:rFonts w:hint="eastAsia" w:asciiTheme="minorEastAsia" w:hAnsiTheme="minorEastAsia" w:eastAsiaTheme="minorEastAsia"/>
          <w:b w:val="0"/>
          <w:sz w:val="24"/>
          <w:highlight w:val="none"/>
        </w:rPr>
        <w:t>）资格证明书</w:t>
      </w:r>
      <w:bookmarkEnd w:id="57"/>
    </w:p>
    <w:p w14:paraId="146D5106">
      <w:pPr>
        <w:widowControl w:val="0"/>
        <w:spacing w:line="400" w:lineRule="exact"/>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致友和保险经纪有限公司：</w:t>
      </w:r>
    </w:p>
    <w:p w14:paraId="40CA1D0F">
      <w:pPr>
        <w:spacing w:line="480" w:lineRule="exact"/>
        <w:rPr>
          <w:rFonts w:asciiTheme="minorEastAsia" w:hAnsiTheme="minorEastAsia" w:eastAsiaTheme="minorEastAsia" w:cstheme="minorEastAsia"/>
          <w:highlight w:val="none"/>
        </w:rPr>
      </w:pPr>
    </w:p>
    <w:p w14:paraId="24C9A609">
      <w:pPr>
        <w:widowControl w:val="0"/>
        <w:spacing w:line="400" w:lineRule="exact"/>
        <w:ind w:firstLine="480" w:firstLineChars="200"/>
        <w:rPr>
          <w:rFonts w:asciiTheme="minorEastAsia" w:hAnsiTheme="minorEastAsia" w:eastAsiaTheme="minorEastAsia" w:cstheme="minorEastAsia"/>
          <w:color w:val="000000"/>
          <w:highlight w:val="none"/>
          <w:u w:val="single"/>
        </w:rPr>
      </w:pPr>
      <w:r>
        <w:rPr>
          <w:rFonts w:hint="eastAsia" w:asciiTheme="minorEastAsia" w:hAnsiTheme="minorEastAsia" w:eastAsiaTheme="minorEastAsia" w:cstheme="minorEastAsia"/>
          <w:color w:val="000000"/>
          <w:highlight w:val="none"/>
        </w:rPr>
        <w:t>单位名称：</w:t>
      </w:r>
      <w:r>
        <w:rPr>
          <w:rFonts w:hint="eastAsia" w:asciiTheme="minorEastAsia" w:hAnsiTheme="minorEastAsia" w:eastAsiaTheme="minorEastAsia" w:cstheme="minorEastAsia"/>
          <w:color w:val="000000"/>
          <w:highlight w:val="none"/>
          <w:u w:val="single"/>
        </w:rPr>
        <w:t xml:space="preserve">                   </w:t>
      </w:r>
      <w:r>
        <w:rPr>
          <w:rFonts w:hint="eastAsia" w:asciiTheme="minorEastAsia" w:hAnsiTheme="minorEastAsia" w:eastAsiaTheme="minorEastAsia" w:cstheme="minorEastAsia"/>
          <w:color w:val="000000"/>
          <w:highlight w:val="none"/>
          <w:u w:val="single"/>
        </w:rPr>
        <w:softHyphen/>
      </w:r>
      <w:r>
        <w:rPr>
          <w:rFonts w:hint="eastAsia" w:asciiTheme="minorEastAsia" w:hAnsiTheme="minorEastAsia" w:eastAsiaTheme="minorEastAsia" w:cstheme="minorEastAsia"/>
          <w:color w:val="000000"/>
          <w:highlight w:val="none"/>
          <w:u w:val="single"/>
        </w:rPr>
        <w:softHyphen/>
      </w:r>
      <w:r>
        <w:rPr>
          <w:rFonts w:hint="eastAsia" w:asciiTheme="minorEastAsia" w:hAnsiTheme="minorEastAsia" w:eastAsiaTheme="minorEastAsia" w:cstheme="minorEastAsia"/>
          <w:color w:val="000000"/>
          <w:highlight w:val="none"/>
          <w:u w:val="single"/>
        </w:rPr>
        <w:softHyphen/>
      </w:r>
      <w:r>
        <w:rPr>
          <w:rFonts w:hint="eastAsia" w:asciiTheme="minorEastAsia" w:hAnsiTheme="minorEastAsia" w:eastAsiaTheme="minorEastAsia" w:cstheme="minorEastAsia"/>
          <w:color w:val="000000"/>
          <w:highlight w:val="none"/>
          <w:u w:val="single"/>
        </w:rPr>
        <w:softHyphen/>
      </w:r>
      <w:r>
        <w:rPr>
          <w:rFonts w:hint="eastAsia" w:asciiTheme="minorEastAsia" w:hAnsiTheme="minorEastAsia" w:eastAsiaTheme="minorEastAsia" w:cstheme="minorEastAsia"/>
          <w:color w:val="000000"/>
          <w:highlight w:val="none"/>
          <w:u w:val="single"/>
        </w:rPr>
        <w:softHyphen/>
      </w:r>
    </w:p>
    <w:p w14:paraId="66F37C16">
      <w:pPr>
        <w:widowControl w:val="0"/>
        <w:spacing w:line="400" w:lineRule="exact"/>
        <w:ind w:firstLine="480" w:firstLineChars="200"/>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地    址：</w:t>
      </w:r>
      <w:r>
        <w:rPr>
          <w:rFonts w:hint="eastAsia" w:asciiTheme="minorEastAsia" w:hAnsiTheme="minorEastAsia" w:eastAsiaTheme="minorEastAsia" w:cstheme="minorEastAsia"/>
          <w:color w:val="000000"/>
          <w:highlight w:val="none"/>
          <w:u w:val="single"/>
        </w:rPr>
        <w:t xml:space="preserve">                   </w:t>
      </w:r>
    </w:p>
    <w:p w14:paraId="25EC4983">
      <w:pPr>
        <w:widowControl w:val="0"/>
        <w:spacing w:line="400" w:lineRule="exact"/>
        <w:ind w:firstLine="480" w:firstLineChars="200"/>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姓    名：</w:t>
      </w:r>
      <w:r>
        <w:rPr>
          <w:rFonts w:hint="eastAsia" w:asciiTheme="minorEastAsia" w:hAnsiTheme="minorEastAsia" w:eastAsiaTheme="minorEastAsia" w:cstheme="minorEastAsia"/>
          <w:color w:val="000000"/>
          <w:highlight w:val="none"/>
          <w:u w:val="single"/>
        </w:rPr>
        <w:t xml:space="preserve">              </w:t>
      </w:r>
      <w:r>
        <w:rPr>
          <w:rFonts w:hint="eastAsia" w:asciiTheme="minorEastAsia" w:hAnsiTheme="minorEastAsia" w:eastAsiaTheme="minorEastAsia" w:cstheme="minorEastAsia"/>
          <w:color w:val="000000"/>
          <w:highlight w:val="none"/>
        </w:rPr>
        <w:t xml:space="preserve"> 性别：</w:t>
      </w:r>
      <w:r>
        <w:rPr>
          <w:rFonts w:hint="eastAsia" w:asciiTheme="minorEastAsia" w:hAnsiTheme="minorEastAsia" w:eastAsiaTheme="minorEastAsia" w:cstheme="minorEastAsia"/>
          <w:color w:val="000000"/>
          <w:highlight w:val="none"/>
          <w:u w:val="single"/>
        </w:rPr>
        <w:t xml:space="preserve">          </w:t>
      </w:r>
      <w:r>
        <w:rPr>
          <w:rFonts w:hint="eastAsia" w:asciiTheme="minorEastAsia" w:hAnsiTheme="minorEastAsia" w:eastAsiaTheme="minorEastAsia" w:cstheme="minorEastAsia"/>
          <w:color w:val="000000"/>
          <w:highlight w:val="none"/>
        </w:rPr>
        <w:t xml:space="preserve"> 年龄：</w:t>
      </w:r>
      <w:r>
        <w:rPr>
          <w:rFonts w:hint="eastAsia" w:asciiTheme="minorEastAsia" w:hAnsiTheme="minorEastAsia" w:eastAsiaTheme="minorEastAsia" w:cstheme="minorEastAsia"/>
          <w:color w:val="000000"/>
          <w:highlight w:val="none"/>
          <w:u w:val="single"/>
        </w:rPr>
        <w:t xml:space="preserve">          </w:t>
      </w:r>
    </w:p>
    <w:p w14:paraId="74CCE12E">
      <w:pPr>
        <w:widowControl w:val="0"/>
        <w:spacing w:line="400" w:lineRule="exact"/>
        <w:ind w:firstLine="480" w:firstLineChars="200"/>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身份证号码：</w:t>
      </w:r>
      <w:r>
        <w:rPr>
          <w:rFonts w:hint="eastAsia" w:asciiTheme="minorEastAsia" w:hAnsiTheme="minorEastAsia" w:eastAsiaTheme="minorEastAsia" w:cstheme="minorEastAsia"/>
          <w:color w:val="000000"/>
          <w:highlight w:val="none"/>
          <w:u w:val="single"/>
        </w:rPr>
        <w:t xml:space="preserve">                     </w:t>
      </w:r>
      <w:r>
        <w:rPr>
          <w:rFonts w:hint="eastAsia" w:asciiTheme="minorEastAsia" w:hAnsiTheme="minorEastAsia" w:eastAsiaTheme="minorEastAsia" w:cstheme="minorEastAsia"/>
          <w:color w:val="000000"/>
          <w:highlight w:val="none"/>
        </w:rPr>
        <w:t>职务：</w:t>
      </w:r>
      <w:r>
        <w:rPr>
          <w:rFonts w:hint="eastAsia" w:asciiTheme="minorEastAsia" w:hAnsiTheme="minorEastAsia" w:eastAsiaTheme="minorEastAsia" w:cstheme="minorEastAsia"/>
          <w:color w:val="000000"/>
          <w:highlight w:val="none"/>
          <w:u w:val="single"/>
        </w:rPr>
        <w:t xml:space="preserve">                   </w:t>
      </w:r>
    </w:p>
    <w:p w14:paraId="72E7A38F">
      <w:pPr>
        <w:widowControl w:val="0"/>
        <w:spacing w:line="400" w:lineRule="exact"/>
        <w:ind w:firstLine="480" w:firstLineChars="200"/>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联系电话或手机号码</w:t>
      </w:r>
      <w:r>
        <w:rPr>
          <w:rFonts w:hint="eastAsia" w:asciiTheme="minorEastAsia" w:hAnsiTheme="minorEastAsia" w:eastAsiaTheme="minorEastAsia" w:cstheme="minorEastAsia"/>
          <w:color w:val="000000"/>
          <w:highlight w:val="none"/>
          <w:u w:val="single"/>
        </w:rPr>
        <w:t>：（如法定代表人为投标人代表，则必须需填写此项）</w:t>
      </w:r>
      <w:r>
        <w:rPr>
          <w:rFonts w:hint="eastAsia" w:asciiTheme="minorEastAsia" w:hAnsiTheme="minorEastAsia" w:eastAsiaTheme="minorEastAsia" w:cstheme="minorEastAsia"/>
          <w:color w:val="000000"/>
          <w:highlight w:val="none"/>
        </w:rPr>
        <w:t>。</w:t>
      </w:r>
    </w:p>
    <w:p w14:paraId="3B7A9CE9">
      <w:pPr>
        <w:widowControl w:val="0"/>
        <w:spacing w:line="400" w:lineRule="exact"/>
        <w:ind w:firstLine="480" w:firstLineChars="200"/>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我系</w:t>
      </w:r>
      <w:r>
        <w:rPr>
          <w:rFonts w:hint="eastAsia" w:asciiTheme="minorEastAsia" w:hAnsiTheme="minorEastAsia" w:eastAsiaTheme="minorEastAsia" w:cstheme="minorEastAsia"/>
          <w:color w:val="000000"/>
          <w:highlight w:val="none"/>
          <w:u w:val="single"/>
        </w:rPr>
        <w:t xml:space="preserve">  投标人名称 </w:t>
      </w:r>
      <w:r>
        <w:rPr>
          <w:rFonts w:hint="eastAsia" w:asciiTheme="minorEastAsia" w:hAnsiTheme="minorEastAsia" w:eastAsiaTheme="minorEastAsia" w:cstheme="minorEastAsia"/>
          <w:color w:val="000000"/>
          <w:highlight w:val="none"/>
        </w:rPr>
        <w:t>的法定代表人（负责人或执行事务合伙人）。本证明书用于</w:t>
      </w:r>
      <w:r>
        <w:rPr>
          <w:rFonts w:hint="eastAsia" w:asciiTheme="minorEastAsia" w:hAnsiTheme="minorEastAsia" w:eastAsiaTheme="minorEastAsia" w:cstheme="minorEastAsia"/>
          <w:color w:val="000000"/>
          <w:highlight w:val="none"/>
          <w:u w:val="single"/>
        </w:rPr>
        <w:t xml:space="preserve"> 投标人名称 </w:t>
      </w:r>
      <w:r>
        <w:rPr>
          <w:rFonts w:hint="eastAsia" w:asciiTheme="minorEastAsia" w:hAnsiTheme="minorEastAsia" w:eastAsiaTheme="minorEastAsia" w:cstheme="minorEastAsia"/>
          <w:color w:val="000000"/>
          <w:highlight w:val="none"/>
        </w:rPr>
        <w:t>签署</w:t>
      </w:r>
      <w:r>
        <w:rPr>
          <w:rFonts w:hint="eastAsia" w:asciiTheme="minorEastAsia" w:hAnsiTheme="minorEastAsia" w:eastAsiaTheme="minorEastAsia" w:cstheme="minorEastAsia"/>
          <w:color w:val="000000"/>
          <w:highlight w:val="none"/>
          <w:u w:val="single"/>
        </w:rPr>
        <w:t xml:space="preserve"> 深圳市坪山区中心医院2025年度水电类零星修缮服务项目（项目编号</w:t>
      </w:r>
      <w:r>
        <w:rPr>
          <w:rFonts w:hint="eastAsia" w:asciiTheme="minorEastAsia" w:hAnsiTheme="minorEastAsia" w:eastAsiaTheme="minorEastAsia" w:cstheme="minorEastAsia"/>
          <w:color w:val="000000"/>
          <w:highlight w:val="none"/>
          <w:u w:val="single"/>
          <w:lang w:eastAsia="zh-CN"/>
        </w:rPr>
        <w:t>：PSZXDL-2025-00061</w:t>
      </w:r>
      <w:r>
        <w:rPr>
          <w:rFonts w:hint="eastAsia" w:asciiTheme="minorEastAsia" w:hAnsiTheme="minorEastAsia" w:eastAsiaTheme="minorEastAsia" w:cstheme="minorEastAsia"/>
          <w:color w:val="000000"/>
          <w:highlight w:val="none"/>
          <w:u w:val="single"/>
        </w:rPr>
        <w:t>）</w:t>
      </w:r>
      <w:r>
        <w:rPr>
          <w:rFonts w:hint="eastAsia" w:asciiTheme="minorEastAsia" w:hAnsiTheme="minorEastAsia" w:eastAsiaTheme="minorEastAsia" w:cstheme="minorEastAsia"/>
          <w:color w:val="000000"/>
          <w:highlight w:val="none"/>
        </w:rPr>
        <w:t>项目的投标文件、进行合同投标、签署合同和处理与之有关的一切事务。</w:t>
      </w:r>
    </w:p>
    <w:p w14:paraId="69E26923">
      <w:pPr>
        <w:widowControl w:val="0"/>
        <w:spacing w:line="400" w:lineRule="exact"/>
        <w:ind w:firstLine="480" w:firstLineChars="200"/>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特此证明。</w:t>
      </w:r>
    </w:p>
    <w:p w14:paraId="2DE86365">
      <w:pPr>
        <w:widowControl w:val="0"/>
        <w:spacing w:line="400" w:lineRule="exact"/>
        <w:ind w:firstLine="480" w:firstLineChars="200"/>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日  期：</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cstheme="minorEastAsia"/>
          <w:color w:val="000000"/>
          <w:highlight w:val="none"/>
        </w:rPr>
        <w:t>年</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cstheme="minorEastAsia"/>
          <w:color w:val="000000"/>
          <w:highlight w:val="none"/>
        </w:rPr>
        <w:t>月</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cstheme="minorEastAsia"/>
          <w:color w:val="000000"/>
          <w:highlight w:val="none"/>
        </w:rPr>
        <w:t>日</w:t>
      </w:r>
    </w:p>
    <w:p w14:paraId="4739E0F3">
      <w:pPr>
        <w:spacing w:line="360" w:lineRule="auto"/>
        <w:rPr>
          <w:rFonts w:asciiTheme="minorEastAsia" w:hAnsiTheme="minorEastAsia" w:eastAsiaTheme="minorEastAsia" w:cstheme="minorEastAsia"/>
          <w:bCs/>
          <w:color w:val="000000"/>
          <w:highlight w:val="none"/>
        </w:rPr>
      </w:pPr>
      <w:r>
        <w:rPr>
          <w:rFonts w:hint="eastAsia" w:asciiTheme="minorEastAsia" w:hAnsiTheme="minorEastAsia" w:eastAsiaTheme="minorEastAsia" w:cstheme="minorEastAsia"/>
          <w:color w:val="000000"/>
          <w:highlight w:val="none"/>
        </w:rPr>
        <mc:AlternateContent>
          <mc:Choice Requires="wps">
            <w:drawing>
              <wp:anchor distT="0" distB="0" distL="114300" distR="114300" simplePos="0" relativeHeight="251661312" behindDoc="0" locked="0" layoutInCell="1" allowOverlap="1">
                <wp:simplePos x="0" y="0"/>
                <wp:positionH relativeFrom="column">
                  <wp:posOffset>2999105</wp:posOffset>
                </wp:positionH>
                <wp:positionV relativeFrom="paragraph">
                  <wp:posOffset>111125</wp:posOffset>
                </wp:positionV>
                <wp:extent cx="2782570" cy="1351280"/>
                <wp:effectExtent l="0" t="0" r="17780" b="20320"/>
                <wp:wrapNone/>
                <wp:docPr id="7" name="文本框 7"/>
                <wp:cNvGraphicFramePr/>
                <a:graphic xmlns:a="http://schemas.openxmlformats.org/drawingml/2006/main">
                  <a:graphicData uri="http://schemas.microsoft.com/office/word/2010/wordprocessingShape">
                    <wps:wsp>
                      <wps:cNvSpPr txBox="1"/>
                      <wps:spPr>
                        <a:xfrm>
                          <a:off x="0" y="0"/>
                          <a:ext cx="2782570" cy="13512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FC0A89E">
                            <w:pPr>
                              <w:rPr>
                                <w:rFonts w:ascii="宋体" w:hAnsi="宋体" w:cs="宋体"/>
                              </w:rPr>
                            </w:pPr>
                          </w:p>
                          <w:p w14:paraId="0D1185E0"/>
                          <w:p w14:paraId="744998FF">
                            <w:pPr>
                              <w:jc w:val="center"/>
                              <w:rPr>
                                <w:rFonts w:ascii="仿宋" w:hAnsi="仿宋" w:eastAsia="仿宋" w:cs="仿宋"/>
                                <w:bCs/>
                                <w:sz w:val="22"/>
                                <w:szCs w:val="22"/>
                              </w:rPr>
                            </w:pPr>
                            <w:r>
                              <w:rPr>
                                <w:rFonts w:hint="eastAsia" w:ascii="仿宋" w:hAnsi="仿宋" w:eastAsia="仿宋" w:cs="仿宋"/>
                                <w:bCs/>
                                <w:sz w:val="22"/>
                                <w:szCs w:val="22"/>
                              </w:rPr>
                              <w:t>法定代表人（负责人或执行事务合伙人）</w:t>
                            </w:r>
                          </w:p>
                          <w:p w14:paraId="467F586F">
                            <w:pPr>
                              <w:jc w:val="center"/>
                              <w:rPr>
                                <w:rFonts w:ascii="仿宋" w:hAnsi="仿宋" w:eastAsia="仿宋" w:cs="仿宋"/>
                                <w:bCs/>
                                <w:sz w:val="28"/>
                                <w:szCs w:val="28"/>
                              </w:rPr>
                            </w:pPr>
                            <w:r>
                              <w:rPr>
                                <w:rFonts w:hint="eastAsia" w:ascii="仿宋" w:hAnsi="仿宋" w:eastAsia="仿宋" w:cs="仿宋"/>
                                <w:bCs/>
                                <w:sz w:val="28"/>
                                <w:szCs w:val="28"/>
                              </w:rPr>
                              <w:t>身份证反面</w:t>
                            </w:r>
                          </w:p>
                        </w:txbxContent>
                      </wps:txbx>
                      <wps:bodyPr vert="horz" wrap="square" anchor="t" anchorCtr="0" upright="1">
                        <a:noAutofit/>
                      </wps:bodyPr>
                    </wps:wsp>
                  </a:graphicData>
                </a:graphic>
              </wp:anchor>
            </w:drawing>
          </mc:Choice>
          <mc:Fallback>
            <w:pict>
              <v:shape id="_x0000_s1026" o:spid="_x0000_s1026" o:spt="202" type="#_x0000_t202" style="position:absolute;left:0pt;margin-left:236.15pt;margin-top:8.75pt;height:106.4pt;width:219.1pt;z-index:251661312;mso-width-relative:page;mso-height-relative:page;" fillcolor="#FFFFFF" filled="t" stroked="t" coordsize="21600,21600" o:gfxdata="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&#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XEJDbZAAAACgEAAA8AAAAAAAAAAQAgAAAAIgAAAGRy&#10;cy9kb3ducmV2LnhtbFBLAQIUABQAAAAIAIdO4kD1clu1PQIAAJIEAAAOAAAAAAAAAAEAIAAAACgB&#10;AABkcnMvZTJvRG9jLnhtbFBLBQYAAAAABgAGAFkBAADXBQAAAAA=&#10;">
                <v:fill on="t" focussize="0,0"/>
                <v:stroke color="#000000" joinstyle="miter"/>
                <v:imagedata o:title=""/>
                <o:lock v:ext="edit" aspectratio="f"/>
                <v:textbox>
                  <w:txbxContent>
                    <w:p w14:paraId="2FC0A89E">
                      <w:pPr>
                        <w:rPr>
                          <w:rFonts w:ascii="宋体" w:hAnsi="宋体" w:cs="宋体"/>
                        </w:rPr>
                      </w:pPr>
                    </w:p>
                    <w:p w14:paraId="0D1185E0"/>
                    <w:p w14:paraId="744998FF">
                      <w:pPr>
                        <w:jc w:val="center"/>
                        <w:rPr>
                          <w:rFonts w:ascii="仿宋" w:hAnsi="仿宋" w:eastAsia="仿宋" w:cs="仿宋"/>
                          <w:bCs/>
                          <w:sz w:val="22"/>
                          <w:szCs w:val="22"/>
                        </w:rPr>
                      </w:pPr>
                      <w:r>
                        <w:rPr>
                          <w:rFonts w:hint="eastAsia" w:ascii="仿宋" w:hAnsi="仿宋" w:eastAsia="仿宋" w:cs="仿宋"/>
                          <w:bCs/>
                          <w:sz w:val="22"/>
                          <w:szCs w:val="22"/>
                        </w:rPr>
                        <w:t>法定代表人（负责人或执行事务合伙人）</w:t>
                      </w:r>
                    </w:p>
                    <w:p w14:paraId="467F586F">
                      <w:pPr>
                        <w:jc w:val="center"/>
                        <w:rPr>
                          <w:rFonts w:ascii="仿宋" w:hAnsi="仿宋" w:eastAsia="仿宋" w:cs="仿宋"/>
                          <w:bCs/>
                          <w:sz w:val="28"/>
                          <w:szCs w:val="28"/>
                        </w:rPr>
                      </w:pPr>
                      <w:r>
                        <w:rPr>
                          <w:rFonts w:hint="eastAsia" w:ascii="仿宋" w:hAnsi="仿宋" w:eastAsia="仿宋" w:cs="仿宋"/>
                          <w:bCs/>
                          <w:sz w:val="28"/>
                          <w:szCs w:val="28"/>
                        </w:rPr>
                        <w:t>身份证反面</w:t>
                      </w:r>
                    </w:p>
                  </w:txbxContent>
                </v:textbox>
              </v:shape>
            </w:pict>
          </mc:Fallback>
        </mc:AlternateContent>
      </w:r>
      <w:r>
        <w:rPr>
          <w:rFonts w:hint="eastAsia" w:asciiTheme="minorEastAsia" w:hAnsiTheme="minorEastAsia" w:eastAsiaTheme="minorEastAsia" w:cstheme="minorEastAsia"/>
          <w:color w:val="000000"/>
          <w:highlight w:val="none"/>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111125</wp:posOffset>
                </wp:positionV>
                <wp:extent cx="2830830" cy="1351915"/>
                <wp:effectExtent l="0" t="0" r="26670" b="20320"/>
                <wp:wrapNone/>
                <wp:docPr id="5" name="文本框 5"/>
                <wp:cNvGraphicFramePr/>
                <a:graphic xmlns:a="http://schemas.openxmlformats.org/drawingml/2006/main">
                  <a:graphicData uri="http://schemas.microsoft.com/office/word/2010/wordprocessingShape">
                    <wps:wsp>
                      <wps:cNvSpPr txBox="1"/>
                      <wps:spPr>
                        <a:xfrm>
                          <a:off x="0" y="0"/>
                          <a:ext cx="2830830" cy="135172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E708673">
                            <w:pPr>
                              <w:rPr>
                                <w:rFonts w:ascii="宋体" w:hAnsi="宋体" w:cs="宋体"/>
                              </w:rPr>
                            </w:pPr>
                          </w:p>
                          <w:p w14:paraId="5DE2A15F"/>
                          <w:p w14:paraId="5A55B12C">
                            <w:pPr>
                              <w:jc w:val="center"/>
                              <w:rPr>
                                <w:rFonts w:ascii="仿宋" w:hAnsi="仿宋" w:eastAsia="仿宋" w:cs="仿宋"/>
                                <w:bCs/>
                                <w:sz w:val="22"/>
                                <w:szCs w:val="22"/>
                              </w:rPr>
                            </w:pPr>
                            <w:r>
                              <w:rPr>
                                <w:rFonts w:hint="eastAsia" w:ascii="仿宋" w:hAnsi="仿宋" w:eastAsia="仿宋" w:cs="仿宋"/>
                                <w:bCs/>
                                <w:sz w:val="22"/>
                                <w:szCs w:val="22"/>
                              </w:rPr>
                              <w:t>法定代表人（负责人或执行事务合伙人）</w:t>
                            </w:r>
                          </w:p>
                          <w:p w14:paraId="247AC1E6">
                            <w:pPr>
                              <w:jc w:val="center"/>
                              <w:rPr>
                                <w:rFonts w:ascii="仿宋" w:hAnsi="仿宋" w:eastAsia="仿宋" w:cs="仿宋"/>
                                <w:sz w:val="22"/>
                                <w:szCs w:val="28"/>
                              </w:rPr>
                            </w:pPr>
                            <w:r>
                              <w:rPr>
                                <w:rFonts w:hint="eastAsia" w:ascii="仿宋" w:hAnsi="仿宋" w:eastAsia="仿宋" w:cs="仿宋"/>
                                <w:bCs/>
                                <w:sz w:val="28"/>
                                <w:szCs w:val="28"/>
                              </w:rPr>
                              <w:t>身份证</w:t>
                            </w:r>
                            <w:r>
                              <w:rPr>
                                <w:rFonts w:hint="eastAsia" w:ascii="仿宋" w:hAnsi="仿宋" w:eastAsia="仿宋" w:cs="仿宋"/>
                                <w:sz w:val="28"/>
                                <w:szCs w:val="36"/>
                              </w:rPr>
                              <w:t>正面</w:t>
                            </w:r>
                          </w:p>
                        </w:txbxContent>
                      </wps:txbx>
                      <wps:bodyPr vert="horz" wrap="square" anchor="t" anchorCtr="0" upright="1">
                        <a:noAutofit/>
                      </wps:bodyPr>
                    </wps:wsp>
                  </a:graphicData>
                </a:graphic>
              </wp:anchor>
            </w:drawing>
          </mc:Choice>
          <mc:Fallback>
            <w:pict>
              <v:shape id="_x0000_s1026" o:spid="_x0000_s1026" o:spt="202" type="#_x0000_t202" style="position:absolute;left:0pt;margin-left:0.15pt;margin-top:8.75pt;height:106.45pt;width:222.9pt;z-index:251660288;mso-width-relative:page;mso-height-relative:page;" fillcolor="#FFFFFF" filled="t" stroked="t" coordsize="21600,21600" o:gfxdata="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vUIvTWAAAABwEAAA8AAAAAAAAAAQAgAAAAIgAAAGRycy9k&#10;b3ducmV2LnhtbFBLAQIUABQAAAAIAIdO4kAsgVF/PQIAAJIEAAAOAAAAAAAAAAEAIAAAACUBAABk&#10;cnMvZTJvRG9jLnhtbFBLBQYAAAAABgAGAFkBAADUBQAAAAA=&#10;">
                <v:fill on="t" focussize="0,0"/>
                <v:stroke color="#000000" joinstyle="miter"/>
                <v:imagedata o:title=""/>
                <o:lock v:ext="edit" aspectratio="f"/>
                <v:textbox>
                  <w:txbxContent>
                    <w:p w14:paraId="1E708673">
                      <w:pPr>
                        <w:rPr>
                          <w:rFonts w:ascii="宋体" w:hAnsi="宋体" w:cs="宋体"/>
                        </w:rPr>
                      </w:pPr>
                    </w:p>
                    <w:p w14:paraId="5DE2A15F"/>
                    <w:p w14:paraId="5A55B12C">
                      <w:pPr>
                        <w:jc w:val="center"/>
                        <w:rPr>
                          <w:rFonts w:ascii="仿宋" w:hAnsi="仿宋" w:eastAsia="仿宋" w:cs="仿宋"/>
                          <w:bCs/>
                          <w:sz w:val="22"/>
                          <w:szCs w:val="22"/>
                        </w:rPr>
                      </w:pPr>
                      <w:r>
                        <w:rPr>
                          <w:rFonts w:hint="eastAsia" w:ascii="仿宋" w:hAnsi="仿宋" w:eastAsia="仿宋" w:cs="仿宋"/>
                          <w:bCs/>
                          <w:sz w:val="22"/>
                          <w:szCs w:val="22"/>
                        </w:rPr>
                        <w:t>法定代表人（负责人或执行事务合伙人）</w:t>
                      </w:r>
                    </w:p>
                    <w:p w14:paraId="247AC1E6">
                      <w:pPr>
                        <w:jc w:val="center"/>
                        <w:rPr>
                          <w:rFonts w:ascii="仿宋" w:hAnsi="仿宋" w:eastAsia="仿宋" w:cs="仿宋"/>
                          <w:sz w:val="22"/>
                          <w:szCs w:val="28"/>
                        </w:rPr>
                      </w:pPr>
                      <w:r>
                        <w:rPr>
                          <w:rFonts w:hint="eastAsia" w:ascii="仿宋" w:hAnsi="仿宋" w:eastAsia="仿宋" w:cs="仿宋"/>
                          <w:bCs/>
                          <w:sz w:val="28"/>
                          <w:szCs w:val="28"/>
                        </w:rPr>
                        <w:t>身份证</w:t>
                      </w:r>
                      <w:r>
                        <w:rPr>
                          <w:rFonts w:hint="eastAsia" w:ascii="仿宋" w:hAnsi="仿宋" w:eastAsia="仿宋" w:cs="仿宋"/>
                          <w:sz w:val="28"/>
                          <w:szCs w:val="36"/>
                        </w:rPr>
                        <w:t>正面</w:t>
                      </w:r>
                    </w:p>
                  </w:txbxContent>
                </v:textbox>
              </v:shape>
            </w:pict>
          </mc:Fallback>
        </mc:AlternateContent>
      </w:r>
    </w:p>
    <w:p w14:paraId="12779A27">
      <w:pPr>
        <w:spacing w:line="360" w:lineRule="auto"/>
        <w:rPr>
          <w:rFonts w:asciiTheme="minorEastAsia" w:hAnsiTheme="minorEastAsia" w:eastAsiaTheme="minorEastAsia" w:cstheme="minorEastAsia"/>
          <w:bCs/>
          <w:color w:val="000000"/>
          <w:highlight w:val="none"/>
        </w:rPr>
      </w:pPr>
    </w:p>
    <w:p w14:paraId="116195C6">
      <w:pPr>
        <w:spacing w:line="360" w:lineRule="auto"/>
        <w:rPr>
          <w:rFonts w:asciiTheme="minorEastAsia" w:hAnsiTheme="minorEastAsia" w:eastAsiaTheme="minorEastAsia" w:cstheme="minorEastAsia"/>
          <w:bCs/>
          <w:color w:val="000000"/>
          <w:highlight w:val="none"/>
        </w:rPr>
      </w:pPr>
    </w:p>
    <w:p w14:paraId="67BB8AF8">
      <w:pPr>
        <w:spacing w:line="360" w:lineRule="auto"/>
        <w:rPr>
          <w:rFonts w:asciiTheme="minorEastAsia" w:hAnsiTheme="minorEastAsia" w:eastAsiaTheme="minorEastAsia" w:cstheme="minorEastAsia"/>
          <w:bCs/>
          <w:color w:val="000000"/>
          <w:highlight w:val="none"/>
        </w:rPr>
      </w:pPr>
    </w:p>
    <w:p w14:paraId="20CF3538">
      <w:pPr>
        <w:rPr>
          <w:rFonts w:asciiTheme="minorEastAsia" w:hAnsiTheme="minorEastAsia" w:eastAsiaTheme="minorEastAsia" w:cstheme="minorEastAsia"/>
          <w:color w:val="000000"/>
          <w:highlight w:val="none"/>
        </w:rPr>
      </w:pPr>
    </w:p>
    <w:p w14:paraId="4839791D">
      <w:pPr>
        <w:spacing w:after="60"/>
        <w:rPr>
          <w:rFonts w:asciiTheme="minorEastAsia" w:hAnsiTheme="minorEastAsia" w:eastAsiaTheme="minorEastAsia" w:cstheme="minorEastAsia"/>
          <w:color w:val="000000"/>
          <w:highlight w:val="none"/>
        </w:rPr>
      </w:pPr>
    </w:p>
    <w:p w14:paraId="5FE82A38">
      <w:pPr>
        <w:snapToGrid w:val="0"/>
        <w:ind w:left="840" w:hanging="840" w:hangingChars="350"/>
        <w:rPr>
          <w:rFonts w:asciiTheme="minorEastAsia" w:hAnsiTheme="minorEastAsia" w:eastAsiaTheme="minorEastAsia" w:cstheme="minorEastAsia"/>
          <w:bCs/>
          <w:color w:val="000000"/>
          <w:highlight w:val="none"/>
        </w:rPr>
      </w:pPr>
      <w:r>
        <w:rPr>
          <w:rFonts w:hint="eastAsia" w:asciiTheme="minorEastAsia" w:hAnsiTheme="minorEastAsia" w:eastAsiaTheme="minorEastAsia" w:cstheme="minorEastAsia"/>
          <w:bCs/>
          <w:color w:val="000000"/>
          <w:highlight w:val="none"/>
        </w:rPr>
        <w:t>说明：</w:t>
      </w:r>
    </w:p>
    <w:p w14:paraId="68A89AA1">
      <w:pPr>
        <w:snapToGrid w:val="0"/>
        <w:ind w:firstLine="480" w:firstLineChars="200"/>
        <w:rPr>
          <w:rFonts w:asciiTheme="minorEastAsia" w:hAnsiTheme="minorEastAsia" w:eastAsiaTheme="minorEastAsia" w:cstheme="minorEastAsia"/>
          <w:bCs/>
          <w:color w:val="000000"/>
          <w:highlight w:val="none"/>
        </w:rPr>
      </w:pPr>
      <w:r>
        <w:rPr>
          <w:rFonts w:hint="eastAsia" w:asciiTheme="minorEastAsia" w:hAnsiTheme="minorEastAsia" w:eastAsiaTheme="minorEastAsia" w:cstheme="minorEastAsia"/>
          <w:bCs/>
          <w:color w:val="000000"/>
          <w:highlight w:val="none"/>
        </w:rPr>
        <w:t>1.</w:t>
      </w:r>
      <w:r>
        <w:rPr>
          <w:rFonts w:hint="eastAsia" w:asciiTheme="minorEastAsia" w:hAnsiTheme="minorEastAsia" w:eastAsiaTheme="minorEastAsia"/>
          <w:szCs w:val="21"/>
          <w:highlight w:val="none"/>
        </w:rPr>
        <w:t>法定代表人（负责人或</w:t>
      </w:r>
      <w:r>
        <w:rPr>
          <w:rFonts w:hint="eastAsia" w:asciiTheme="minorEastAsia" w:hAnsiTheme="minorEastAsia" w:eastAsiaTheme="minorEastAsia"/>
          <w:color w:val="4F81BD" w:themeColor="accent1"/>
          <w:szCs w:val="21"/>
          <w:highlight w:val="none"/>
          <w14:textFill>
            <w14:solidFill>
              <w14:schemeClr w14:val="accent1"/>
            </w14:solidFill>
          </w14:textFill>
        </w:rPr>
        <w:t>执行事务合伙人</w:t>
      </w:r>
      <w:r>
        <w:rPr>
          <w:rFonts w:hint="eastAsia" w:asciiTheme="minorEastAsia" w:hAnsiTheme="minorEastAsia" w:eastAsiaTheme="minorEastAsia"/>
          <w:szCs w:val="21"/>
          <w:highlight w:val="none"/>
        </w:rPr>
        <w:t>）为投标人（企业事业单位、国家机关、社会团体）的主要行政负责人。</w:t>
      </w:r>
      <w:r>
        <w:rPr>
          <w:rFonts w:hint="eastAsia" w:asciiTheme="minorEastAsia" w:hAnsiTheme="minorEastAsia" w:eastAsiaTheme="minorEastAsia" w:cstheme="minorEastAsia"/>
          <w:bCs/>
          <w:color w:val="000000"/>
          <w:highlight w:val="none"/>
        </w:rPr>
        <w:t>须提供法定代表人（负责人或执行事务合伙人）的身份证扫描件；港澳台居民可提供来往通行证扫描件；非中国国籍管辖范围人员，可提供公安部门认可的身份证明材料扫描件；</w:t>
      </w:r>
    </w:p>
    <w:p w14:paraId="27410F19">
      <w:pPr>
        <w:snapToGrid w:val="0"/>
        <w:ind w:firstLine="480" w:firstLineChars="200"/>
        <w:rPr>
          <w:rFonts w:asciiTheme="minorEastAsia" w:hAnsiTheme="minorEastAsia" w:eastAsiaTheme="minorEastAsia" w:cstheme="minorEastAsia"/>
          <w:bCs/>
          <w:color w:val="000000"/>
          <w:highlight w:val="none"/>
        </w:rPr>
      </w:pPr>
      <w:r>
        <w:rPr>
          <w:rFonts w:hint="eastAsia" w:asciiTheme="minorEastAsia" w:hAnsiTheme="minorEastAsia" w:eastAsiaTheme="minorEastAsia" w:cstheme="minorEastAsia"/>
          <w:bCs/>
          <w:color w:val="000000"/>
          <w:highlight w:val="none"/>
        </w:rPr>
        <w:t>2.招投标文件中涉及需法定代表人之处，非法人组织可由负责人或执行事务合伙人执行。</w:t>
      </w:r>
    </w:p>
    <w:p w14:paraId="05ECE82F">
      <w:pPr>
        <w:snapToGrid w:val="0"/>
        <w:ind w:firstLine="480" w:firstLineChars="200"/>
        <w:rPr>
          <w:rFonts w:asciiTheme="minorEastAsia" w:hAnsiTheme="minorEastAsia" w:eastAsiaTheme="minorEastAsia" w:cstheme="minorEastAsia"/>
          <w:bCs/>
          <w:color w:val="000000"/>
          <w:highlight w:val="none"/>
        </w:rPr>
      </w:pPr>
      <w:r>
        <w:rPr>
          <w:rFonts w:hint="eastAsia" w:asciiTheme="minorEastAsia" w:hAnsiTheme="minorEastAsia" w:eastAsiaTheme="minorEastAsia" w:cstheme="minorEastAsia"/>
          <w:bCs/>
          <w:color w:val="000000"/>
          <w:highlight w:val="none"/>
        </w:rPr>
        <w:t>3.如是法定代表人（负责人或执行事务合伙人）直接参与投标，必须填写《法定代表人（负责人或执行事务合伙人）资格证明书》，可不用填写《法定代表人（负责人或执行事务合伙人）授权书》。</w:t>
      </w:r>
    </w:p>
    <w:p w14:paraId="6C940C18">
      <w:pPr>
        <w:snapToGrid w:val="0"/>
        <w:ind w:firstLine="480" w:firstLineChars="200"/>
        <w:rPr>
          <w:rFonts w:asciiTheme="minorEastAsia" w:hAnsiTheme="minorEastAsia" w:eastAsiaTheme="minorEastAsia" w:cstheme="minorEastAsia"/>
          <w:bCs/>
          <w:color w:val="000000"/>
          <w:highlight w:val="none"/>
        </w:rPr>
      </w:pPr>
      <w:r>
        <w:rPr>
          <w:rFonts w:hint="eastAsia" w:asciiTheme="minorEastAsia" w:hAnsiTheme="minorEastAsia" w:eastAsiaTheme="minorEastAsia" w:cstheme="minorEastAsia"/>
          <w:bCs/>
          <w:color w:val="000000"/>
          <w:highlight w:val="none"/>
        </w:rPr>
        <w:t>4.内容必须填写真实、清楚，涂改无效，不得转让、买卖。</w:t>
      </w:r>
    </w:p>
    <w:p w14:paraId="769D3588">
      <w:pPr>
        <w:snapToGrid w:val="0"/>
        <w:ind w:firstLine="482" w:firstLineChars="200"/>
        <w:rPr>
          <w:rFonts w:asciiTheme="minorEastAsia" w:hAnsiTheme="minorEastAsia" w:eastAsiaTheme="minorEastAsia" w:cstheme="minorEastAsia"/>
          <w:bCs/>
          <w:color w:val="000000"/>
          <w:highlight w:val="none"/>
        </w:rPr>
      </w:pPr>
      <w:r>
        <w:rPr>
          <w:rFonts w:hint="eastAsia" w:ascii="仿宋" w:hAnsi="仿宋" w:eastAsia="仿宋"/>
          <w:b/>
          <w:bCs/>
          <w:color w:val="FF0000"/>
          <w:szCs w:val="21"/>
          <w:highlight w:val="none"/>
        </w:rPr>
        <w:t>温馨提示:</w:t>
      </w:r>
      <w:r>
        <w:rPr>
          <w:rFonts w:hint="eastAsia" w:ascii="仿宋" w:hAnsi="仿宋" w:eastAsia="仿宋"/>
          <w:color w:val="FF0000"/>
          <w:szCs w:val="21"/>
          <w:highlight w:val="none"/>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1B8ED5">
      <w:pPr>
        <w:pStyle w:val="4"/>
        <w:spacing w:before="120" w:after="120"/>
        <w:jc w:val="center"/>
        <w:rPr>
          <w:rFonts w:asciiTheme="minorEastAsia" w:hAnsiTheme="minorEastAsia" w:eastAsiaTheme="minorEastAsia"/>
          <w:b w:val="0"/>
          <w:sz w:val="24"/>
          <w:highlight w:val="none"/>
        </w:rPr>
      </w:pPr>
      <w:r>
        <w:rPr>
          <w:rFonts w:hint="eastAsia" w:asciiTheme="minorEastAsia" w:hAnsiTheme="minorEastAsia" w:eastAsiaTheme="minorEastAsia"/>
          <w:b w:val="0"/>
          <w:sz w:val="24"/>
          <w:highlight w:val="none"/>
        </w:rPr>
        <w:t>二、投标文件签署授权委托书</w:t>
      </w:r>
    </w:p>
    <w:p w14:paraId="7559D0F8">
      <w:pPr>
        <w:widowControl w:val="0"/>
        <w:spacing w:line="400" w:lineRule="exact"/>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致友和保险经纪有限公司：</w:t>
      </w:r>
    </w:p>
    <w:p w14:paraId="11B2AF6F">
      <w:pPr>
        <w:widowControl w:val="0"/>
        <w:spacing w:line="400" w:lineRule="exact"/>
        <w:ind w:firstLine="480" w:firstLineChars="200"/>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本授权委托书声明：我</w:t>
      </w:r>
      <w:r>
        <w:rPr>
          <w:rFonts w:hint="eastAsia" w:asciiTheme="minorEastAsia" w:hAnsiTheme="minorEastAsia" w:eastAsiaTheme="minorEastAsia" w:cstheme="minorEastAsia"/>
          <w:color w:val="000000"/>
          <w:highlight w:val="none"/>
          <w:u w:val="single"/>
        </w:rPr>
        <w:t xml:space="preserve">  姓名  </w:t>
      </w:r>
      <w:r>
        <w:rPr>
          <w:rFonts w:hint="eastAsia" w:asciiTheme="minorEastAsia" w:hAnsiTheme="minorEastAsia" w:eastAsiaTheme="minorEastAsia" w:cstheme="minorEastAsia"/>
          <w:color w:val="000000"/>
          <w:highlight w:val="none"/>
        </w:rPr>
        <w:t>系</w:t>
      </w:r>
      <w:r>
        <w:rPr>
          <w:rFonts w:hint="eastAsia" w:asciiTheme="minorEastAsia" w:hAnsiTheme="minorEastAsia" w:eastAsiaTheme="minorEastAsia" w:cstheme="minorEastAsia"/>
          <w:color w:val="000000"/>
          <w:highlight w:val="none"/>
          <w:u w:val="single"/>
        </w:rPr>
        <w:t xml:space="preserve">  投标人名称  </w:t>
      </w:r>
      <w:r>
        <w:rPr>
          <w:rFonts w:hint="eastAsia" w:asciiTheme="minorEastAsia" w:hAnsiTheme="minorEastAsia" w:eastAsiaTheme="minorEastAsia" w:cstheme="minorEastAsia"/>
          <w:color w:val="000000"/>
          <w:highlight w:val="none"/>
        </w:rPr>
        <w:t>的法定代表人（负责人或执行事务合伙人），现授权委托</w:t>
      </w:r>
      <w:r>
        <w:rPr>
          <w:rFonts w:hint="eastAsia" w:asciiTheme="minorEastAsia" w:hAnsiTheme="minorEastAsia" w:eastAsiaTheme="minorEastAsia" w:cstheme="minorEastAsia"/>
          <w:color w:val="000000"/>
          <w:highlight w:val="none"/>
          <w:u w:val="single"/>
        </w:rPr>
        <w:t xml:space="preserve">  姓名  </w:t>
      </w:r>
      <w:r>
        <w:rPr>
          <w:rFonts w:hint="eastAsia" w:asciiTheme="minorEastAsia" w:hAnsiTheme="minorEastAsia" w:eastAsiaTheme="minorEastAsia" w:cstheme="minorEastAsia"/>
          <w:color w:val="000000"/>
          <w:highlight w:val="none"/>
        </w:rPr>
        <w:t>为我公司签署本项目已递交的投标文件的法定代表人的授权委托代理人，代理人全权代表我所签署的本项目已递交的投标文件内容我均承认。</w:t>
      </w:r>
    </w:p>
    <w:p w14:paraId="0F00FA30">
      <w:pPr>
        <w:widowControl w:val="0"/>
        <w:spacing w:line="400" w:lineRule="exact"/>
        <w:ind w:firstLine="480" w:firstLineChars="200"/>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代理人无转委托权，特此委托。</w:t>
      </w:r>
    </w:p>
    <w:p w14:paraId="338AB424">
      <w:pPr>
        <w:widowControl w:val="0"/>
        <w:spacing w:line="400" w:lineRule="exact"/>
        <w:ind w:firstLine="480" w:firstLineChars="200"/>
        <w:rPr>
          <w:rFonts w:asciiTheme="minorEastAsia" w:hAnsiTheme="minorEastAsia" w:eastAsiaTheme="minorEastAsia" w:cstheme="minorEastAsia"/>
          <w:color w:val="000000"/>
          <w:highlight w:val="none"/>
        </w:rPr>
      </w:pPr>
    </w:p>
    <w:p w14:paraId="6B2DA576">
      <w:pPr>
        <w:widowControl w:val="0"/>
        <w:spacing w:line="400" w:lineRule="exact"/>
        <w:ind w:firstLine="480" w:firstLineChars="200"/>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代理人：</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cstheme="minorEastAsia"/>
          <w:color w:val="000000"/>
          <w:highlight w:val="none"/>
        </w:rPr>
        <w:t>性别：</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cstheme="minorEastAsia"/>
          <w:color w:val="000000"/>
          <w:highlight w:val="none"/>
        </w:rPr>
        <w:t>年龄：</w:t>
      </w:r>
      <w:r>
        <w:rPr>
          <w:rFonts w:hint="eastAsia" w:asciiTheme="minorEastAsia" w:hAnsiTheme="minorEastAsia" w:eastAsiaTheme="minorEastAsia"/>
          <w:szCs w:val="21"/>
          <w:highlight w:val="none"/>
          <w:u w:val="single"/>
        </w:rPr>
        <w:t xml:space="preserve">                  </w:t>
      </w:r>
    </w:p>
    <w:p w14:paraId="51319EA5">
      <w:pPr>
        <w:widowControl w:val="0"/>
        <w:spacing w:line="400" w:lineRule="exact"/>
        <w:ind w:firstLine="480" w:firstLineChars="200"/>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联系电话：</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cstheme="minorEastAsia"/>
          <w:color w:val="000000"/>
          <w:highlight w:val="none"/>
        </w:rPr>
        <w:t>手机：</w:t>
      </w:r>
      <w:r>
        <w:rPr>
          <w:rFonts w:hint="eastAsia" w:asciiTheme="minorEastAsia" w:hAnsiTheme="minorEastAsia" w:eastAsiaTheme="minorEastAsia"/>
          <w:szCs w:val="21"/>
          <w:highlight w:val="none"/>
          <w:u w:val="single"/>
        </w:rPr>
        <w:t xml:space="preserve">                  </w:t>
      </w:r>
    </w:p>
    <w:p w14:paraId="77A006AA">
      <w:pPr>
        <w:widowControl w:val="0"/>
        <w:spacing w:line="400" w:lineRule="exact"/>
        <w:ind w:firstLine="480" w:firstLineChars="200"/>
        <w:rPr>
          <w:rFonts w:asciiTheme="minorEastAsia" w:hAnsiTheme="minorEastAsia" w:eastAsiaTheme="minorEastAsia" w:cstheme="minorEastAsia"/>
          <w:color w:val="000000"/>
          <w:highlight w:val="none"/>
          <w:u w:val="single"/>
        </w:rPr>
      </w:pPr>
      <w:r>
        <w:rPr>
          <w:rFonts w:hint="eastAsia" w:asciiTheme="minorEastAsia" w:hAnsiTheme="minorEastAsia" w:eastAsiaTheme="minorEastAsia" w:cstheme="minorEastAsia"/>
          <w:color w:val="000000"/>
          <w:highlight w:val="none"/>
        </w:rPr>
        <w:t>身份证号码：</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cstheme="minorEastAsia"/>
          <w:color w:val="000000"/>
          <w:highlight w:val="none"/>
        </w:rPr>
        <w:t>职务：</w:t>
      </w:r>
      <w:r>
        <w:rPr>
          <w:rFonts w:hint="eastAsia" w:asciiTheme="minorEastAsia" w:hAnsiTheme="minorEastAsia" w:eastAsiaTheme="minorEastAsia"/>
          <w:szCs w:val="21"/>
          <w:highlight w:val="none"/>
          <w:u w:val="single"/>
        </w:rPr>
        <w:t xml:space="preserve">                  </w:t>
      </w:r>
    </w:p>
    <w:p w14:paraId="512CA915">
      <w:pPr>
        <w:widowControl w:val="0"/>
        <w:spacing w:line="400" w:lineRule="exact"/>
        <w:ind w:firstLine="480" w:firstLineChars="200"/>
        <w:rPr>
          <w:rFonts w:asciiTheme="minorEastAsia" w:hAnsiTheme="minorEastAsia" w:eastAsiaTheme="minorEastAsia" w:cstheme="minorEastAsia"/>
          <w:color w:val="000000"/>
          <w:highlight w:val="none"/>
        </w:rPr>
      </w:pPr>
    </w:p>
    <w:p w14:paraId="395F7840">
      <w:pPr>
        <w:widowControl w:val="0"/>
        <w:spacing w:line="400" w:lineRule="exact"/>
        <w:ind w:firstLine="480" w:firstLineChars="200"/>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授权委托日期：</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cstheme="minorEastAsia"/>
          <w:color w:val="000000"/>
          <w:highlight w:val="none"/>
        </w:rPr>
        <w:t>年</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cstheme="minorEastAsia"/>
          <w:color w:val="000000"/>
          <w:highlight w:val="none"/>
        </w:rPr>
        <w:t>月</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cstheme="minorEastAsia"/>
          <w:color w:val="000000"/>
          <w:highlight w:val="none"/>
        </w:rPr>
        <w:t>日，有效期至</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cstheme="minorEastAsia"/>
          <w:color w:val="000000"/>
          <w:highlight w:val="none"/>
        </w:rPr>
        <w:t>年</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cstheme="minorEastAsia"/>
          <w:color w:val="000000"/>
          <w:highlight w:val="none"/>
        </w:rPr>
        <w:t>月</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cstheme="minorEastAsia"/>
          <w:color w:val="000000"/>
          <w:highlight w:val="none"/>
        </w:rPr>
        <w:t>日。</w:t>
      </w:r>
    </w:p>
    <w:p w14:paraId="1E94FF20">
      <w:pPr>
        <w:spacing w:line="360" w:lineRule="auto"/>
        <w:rPr>
          <w:rFonts w:cs="仿宋" w:asciiTheme="minorEastAsia" w:hAnsiTheme="minorEastAsia" w:eastAsiaTheme="minorEastAsia"/>
          <w:bCs/>
          <w:color w:val="000000"/>
          <w:highlight w:val="none"/>
        </w:rPr>
      </w:pPr>
      <w:r>
        <w:rPr>
          <w:rFonts w:asciiTheme="minorEastAsia" w:hAnsiTheme="minorEastAsia" w:eastAsiaTheme="minorEastAsia"/>
          <w:color w:val="000000"/>
          <w:highlight w:val="none"/>
        </w:rPr>
        <mc:AlternateContent>
          <mc:Choice Requires="wps">
            <w:drawing>
              <wp:anchor distT="0" distB="0" distL="114300" distR="114300" simplePos="0" relativeHeight="251663360" behindDoc="0" locked="0" layoutInCell="1" allowOverlap="1">
                <wp:simplePos x="0" y="0"/>
                <wp:positionH relativeFrom="column">
                  <wp:posOffset>2999740</wp:posOffset>
                </wp:positionH>
                <wp:positionV relativeFrom="paragraph">
                  <wp:posOffset>20955</wp:posOffset>
                </wp:positionV>
                <wp:extent cx="2782570" cy="1920875"/>
                <wp:effectExtent l="5080" t="4445" r="12700" b="17780"/>
                <wp:wrapNone/>
                <wp:docPr id="12" name="文本框 12"/>
                <wp:cNvGraphicFramePr/>
                <a:graphic xmlns:a="http://schemas.openxmlformats.org/drawingml/2006/main">
                  <a:graphicData uri="http://schemas.microsoft.com/office/word/2010/wordprocessingShape">
                    <wps:wsp>
                      <wps:cNvSpPr txBox="1"/>
                      <wps:spPr>
                        <a:xfrm>
                          <a:off x="0" y="0"/>
                          <a:ext cx="2782570" cy="19208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A2F27B6">
                            <w:pPr>
                              <w:rPr>
                                <w:rFonts w:ascii="宋体" w:hAnsi="宋体" w:cs="宋体"/>
                              </w:rPr>
                            </w:pPr>
                          </w:p>
                          <w:p w14:paraId="0E135380"/>
                          <w:p w14:paraId="16771BEF">
                            <w:pPr>
                              <w:jc w:val="center"/>
                              <w:rPr>
                                <w:rFonts w:ascii="仿宋" w:hAnsi="仿宋" w:eastAsia="仿宋" w:cs="仿宋"/>
                                <w:bCs/>
                              </w:rPr>
                            </w:pPr>
                            <w:r>
                              <w:rPr>
                                <w:rFonts w:hint="eastAsia" w:ascii="仿宋" w:hAnsi="仿宋" w:eastAsia="仿宋" w:cs="仿宋"/>
                                <w:bCs/>
                              </w:rPr>
                              <w:t>被授权人身份证反面</w:t>
                            </w:r>
                          </w:p>
                        </w:txbxContent>
                      </wps:txbx>
                      <wps:bodyPr vert="horz" wrap="square" anchor="t" anchorCtr="0" upright="1"/>
                    </wps:wsp>
                  </a:graphicData>
                </a:graphic>
              </wp:anchor>
            </w:drawing>
          </mc:Choice>
          <mc:Fallback>
            <w:pict>
              <v:shape id="_x0000_s1026" o:spid="_x0000_s1026" o:spt="202" type="#_x0000_t202" style="position:absolute;left:0pt;margin-left:236.2pt;margin-top:1.65pt;height:151.25pt;width:219.1pt;z-index:251663360;mso-width-relative:page;mso-height-relative:page;" fillcolor="#FFFFFF" filled="t" stroked="t" coordsize="21600,21600" o:gfxdata="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Z41nYAAAACQEAAA8AAAAAAAAAAQAgAAAAIgAAAGRycy9kb3ducmV2LnhtbFBL&#10;AQIUABQAAAAIAIdO4kBZsc1XLwIAAHoEAAAOAAAAAAAAAAEAIAAAACcBAABkcnMvZTJvRG9jLnht&#10;bFBLBQYAAAAABgAGAFkBAADIBQAAAAA=&#10;">
                <v:fill on="t" focussize="0,0"/>
                <v:stroke color="#000000" joinstyle="miter"/>
                <v:imagedata o:title=""/>
                <o:lock v:ext="edit" aspectratio="f"/>
                <v:textbox>
                  <w:txbxContent>
                    <w:p w14:paraId="4A2F27B6">
                      <w:pPr>
                        <w:rPr>
                          <w:rFonts w:ascii="宋体" w:hAnsi="宋体" w:cs="宋体"/>
                        </w:rPr>
                      </w:pPr>
                    </w:p>
                    <w:p w14:paraId="0E135380"/>
                    <w:p w14:paraId="16771BEF">
                      <w:pPr>
                        <w:jc w:val="center"/>
                        <w:rPr>
                          <w:rFonts w:ascii="仿宋" w:hAnsi="仿宋" w:eastAsia="仿宋" w:cs="仿宋"/>
                          <w:bCs/>
                        </w:rPr>
                      </w:pPr>
                      <w:r>
                        <w:rPr>
                          <w:rFonts w:hint="eastAsia" w:ascii="仿宋" w:hAnsi="仿宋" w:eastAsia="仿宋" w:cs="仿宋"/>
                          <w:bCs/>
                        </w:rPr>
                        <w:t>被授权人身份证反面</w:t>
                      </w:r>
                    </w:p>
                  </w:txbxContent>
                </v:textbox>
              </v:shape>
            </w:pict>
          </mc:Fallback>
        </mc:AlternateContent>
      </w:r>
      <w:r>
        <w:rPr>
          <w:rFonts w:asciiTheme="minorEastAsia" w:hAnsiTheme="minorEastAsia" w:eastAsiaTheme="minorEastAsia"/>
          <w:color w:val="000000"/>
          <w:highlight w:val="none"/>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20955</wp:posOffset>
                </wp:positionV>
                <wp:extent cx="2830830" cy="1920875"/>
                <wp:effectExtent l="5080" t="4445" r="21590" b="17780"/>
                <wp:wrapNone/>
                <wp:docPr id="11" name="文本框 11"/>
                <wp:cNvGraphicFramePr/>
                <a:graphic xmlns:a="http://schemas.openxmlformats.org/drawingml/2006/main">
                  <a:graphicData uri="http://schemas.microsoft.com/office/word/2010/wordprocessingShape">
                    <wps:wsp>
                      <wps:cNvSpPr txBox="1"/>
                      <wps:spPr>
                        <a:xfrm>
                          <a:off x="0" y="0"/>
                          <a:ext cx="2830830" cy="19208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2776FC5">
                            <w:pPr>
                              <w:rPr>
                                <w:rFonts w:ascii="宋体" w:hAnsi="宋体" w:cs="宋体"/>
                              </w:rPr>
                            </w:pPr>
                          </w:p>
                          <w:p w14:paraId="6B07D180"/>
                          <w:p w14:paraId="25FCFBEF">
                            <w:pPr>
                              <w:jc w:val="center"/>
                              <w:rPr>
                                <w:rFonts w:ascii="仿宋" w:hAnsi="仿宋" w:eastAsia="仿宋" w:cs="仿宋"/>
                                <w:bCs/>
                                <w:sz w:val="22"/>
                                <w:szCs w:val="22"/>
                              </w:rPr>
                            </w:pPr>
                            <w:r>
                              <w:rPr>
                                <w:rFonts w:hint="eastAsia" w:ascii="仿宋" w:hAnsi="仿宋" w:eastAsia="仿宋" w:cs="仿宋"/>
                                <w:bCs/>
                              </w:rPr>
                              <w:t>被授权人身份证正面</w:t>
                            </w:r>
                          </w:p>
                        </w:txbxContent>
                      </wps:txbx>
                      <wps:bodyPr vert="horz" wrap="square" anchor="t" anchorCtr="0" upright="1"/>
                    </wps:wsp>
                  </a:graphicData>
                </a:graphic>
              </wp:anchor>
            </w:drawing>
          </mc:Choice>
          <mc:Fallback>
            <w:pict>
              <v:shape id="_x0000_s1026" o:spid="_x0000_s1026" o:spt="202" type="#_x0000_t202" style="position:absolute;left:0pt;margin-left:0.15pt;margin-top:1.65pt;height:151.25pt;width:222.9pt;z-index:251662336;mso-width-relative:page;mso-height-relative:page;" fillcolor="#FFFFFF" filled="t" stroked="t" coordsize="21600,21600" o:gfxdata="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GdNwDVAAAABgEAAA8AAAAAAAAAAQAgAAAAIgAAAGRycy9kb3ducmV2LnhtbFBLAQIU&#10;ABQAAAAIAIdO4kDplZsDLwIAAHoEAAAOAAAAAAAAAAEAIAAAACQBAABkcnMvZTJvRG9jLnhtbFBL&#10;BQYAAAAABgAGAFkBAADFBQAAAAA=&#10;">
                <v:fill on="t" focussize="0,0"/>
                <v:stroke color="#000000" joinstyle="miter"/>
                <v:imagedata o:title=""/>
                <o:lock v:ext="edit" aspectratio="f"/>
                <v:textbox>
                  <w:txbxContent>
                    <w:p w14:paraId="72776FC5">
                      <w:pPr>
                        <w:rPr>
                          <w:rFonts w:ascii="宋体" w:hAnsi="宋体" w:cs="宋体"/>
                        </w:rPr>
                      </w:pPr>
                    </w:p>
                    <w:p w14:paraId="6B07D180"/>
                    <w:p w14:paraId="25FCFBEF">
                      <w:pPr>
                        <w:jc w:val="center"/>
                        <w:rPr>
                          <w:rFonts w:ascii="仿宋" w:hAnsi="仿宋" w:eastAsia="仿宋" w:cs="仿宋"/>
                          <w:bCs/>
                          <w:sz w:val="22"/>
                          <w:szCs w:val="22"/>
                        </w:rPr>
                      </w:pPr>
                      <w:r>
                        <w:rPr>
                          <w:rFonts w:hint="eastAsia" w:ascii="仿宋" w:hAnsi="仿宋" w:eastAsia="仿宋" w:cs="仿宋"/>
                          <w:bCs/>
                        </w:rPr>
                        <w:t>被授权人身份证正面</w:t>
                      </w:r>
                    </w:p>
                  </w:txbxContent>
                </v:textbox>
              </v:shape>
            </w:pict>
          </mc:Fallback>
        </mc:AlternateContent>
      </w:r>
    </w:p>
    <w:p w14:paraId="550C3A3A">
      <w:pPr>
        <w:spacing w:line="360" w:lineRule="auto"/>
        <w:rPr>
          <w:rFonts w:cs="仿宋" w:asciiTheme="minorEastAsia" w:hAnsiTheme="minorEastAsia" w:eastAsiaTheme="minorEastAsia"/>
          <w:bCs/>
          <w:color w:val="000000"/>
          <w:highlight w:val="none"/>
        </w:rPr>
      </w:pPr>
    </w:p>
    <w:p w14:paraId="5122A779">
      <w:pPr>
        <w:spacing w:line="360" w:lineRule="auto"/>
        <w:rPr>
          <w:rFonts w:cs="仿宋" w:asciiTheme="minorEastAsia" w:hAnsiTheme="minorEastAsia" w:eastAsiaTheme="minorEastAsia"/>
          <w:bCs/>
          <w:color w:val="000000"/>
          <w:highlight w:val="none"/>
        </w:rPr>
      </w:pPr>
    </w:p>
    <w:p w14:paraId="397FB615">
      <w:pPr>
        <w:spacing w:line="360" w:lineRule="auto"/>
        <w:rPr>
          <w:rFonts w:cs="仿宋" w:asciiTheme="minorEastAsia" w:hAnsiTheme="minorEastAsia" w:eastAsiaTheme="minorEastAsia"/>
          <w:bCs/>
          <w:color w:val="000000"/>
          <w:highlight w:val="none"/>
        </w:rPr>
      </w:pPr>
    </w:p>
    <w:p w14:paraId="73791765">
      <w:pPr>
        <w:rPr>
          <w:rFonts w:cs="仿宋" w:asciiTheme="minorEastAsia" w:hAnsiTheme="minorEastAsia" w:eastAsiaTheme="minorEastAsia"/>
          <w:color w:val="000000"/>
          <w:highlight w:val="none"/>
        </w:rPr>
      </w:pPr>
    </w:p>
    <w:p w14:paraId="078380BF">
      <w:pPr>
        <w:rPr>
          <w:rFonts w:cs="仿宋" w:asciiTheme="minorEastAsia" w:hAnsiTheme="minorEastAsia" w:eastAsiaTheme="minorEastAsia"/>
          <w:color w:val="000000"/>
          <w:highlight w:val="none"/>
        </w:rPr>
      </w:pPr>
    </w:p>
    <w:p w14:paraId="5AEEC706">
      <w:pPr>
        <w:spacing w:after="60"/>
        <w:rPr>
          <w:rFonts w:cs="仿宋" w:asciiTheme="minorEastAsia" w:hAnsiTheme="minorEastAsia" w:eastAsiaTheme="minorEastAsia"/>
          <w:color w:val="000000"/>
          <w:highlight w:val="none"/>
        </w:rPr>
      </w:pPr>
    </w:p>
    <w:p w14:paraId="15560E65">
      <w:pPr>
        <w:rPr>
          <w:rFonts w:cs="仿宋" w:asciiTheme="minorEastAsia" w:hAnsiTheme="minorEastAsia" w:eastAsiaTheme="minorEastAsia"/>
          <w:color w:val="000000"/>
          <w:highlight w:val="none"/>
        </w:rPr>
      </w:pPr>
    </w:p>
    <w:p w14:paraId="2172EAAC">
      <w:pPr>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说明：</w:t>
      </w:r>
    </w:p>
    <w:p w14:paraId="50A181E1">
      <w:pPr>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如是代理人（受托人）参与投标，则必须提供《法定代表人（负责人或执行事务合伙人）证明书》和《投标文件签署授权委托书》，且《投标函》的委托代理人与《投标文件签署授权委托书》的代理人（受托人）必须一致。</w:t>
      </w:r>
    </w:p>
    <w:p w14:paraId="130654F9">
      <w:pPr>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2.请提供代理人身份证扫描件（正反两面）；港澳台居民可提供来往通行证扫描件；非中国国籍管辖范围人员，可提供公安部门认可的身份证明材料扫描件。</w:t>
      </w:r>
      <w:r>
        <w:rPr>
          <w:rFonts w:hint="eastAsia" w:ascii="仿宋" w:hAnsi="仿宋" w:eastAsia="仿宋"/>
          <w:b/>
          <w:bCs/>
          <w:color w:val="FF0000"/>
          <w:szCs w:val="21"/>
          <w:highlight w:val="none"/>
        </w:rPr>
        <w:t>温馨提示:</w:t>
      </w:r>
      <w:r>
        <w:rPr>
          <w:rFonts w:hint="eastAsia" w:ascii="仿宋" w:hAnsi="仿宋" w:eastAsia="仿宋"/>
          <w:color w:val="FF0000"/>
          <w:szCs w:val="21"/>
          <w:highlight w:val="none"/>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4F6903F">
      <w:pPr>
        <w:ind w:firstLine="482"/>
        <w:rPr>
          <w:rFonts w:asciiTheme="minorEastAsia" w:hAnsiTheme="minorEastAsia" w:eastAsiaTheme="minorEastAsia"/>
          <w:b/>
          <w:color w:val="FF0000"/>
          <w:szCs w:val="21"/>
          <w:highlight w:val="none"/>
        </w:rPr>
      </w:pPr>
      <w:r>
        <w:rPr>
          <w:rFonts w:asciiTheme="minorEastAsia" w:hAnsiTheme="minorEastAsia" w:eastAsiaTheme="minorEastAsia"/>
          <w:b/>
          <w:color w:val="FF0000"/>
          <w:szCs w:val="21"/>
          <w:highlight w:val="none"/>
        </w:rPr>
        <w:br w:type="page"/>
      </w:r>
    </w:p>
    <w:p w14:paraId="3208BF24">
      <w:pPr>
        <w:spacing w:line="360" w:lineRule="auto"/>
        <w:ind w:firstLine="482"/>
        <w:rPr>
          <w:rFonts w:asciiTheme="minorEastAsia" w:hAnsiTheme="minorEastAsia" w:eastAsiaTheme="minorEastAsia"/>
          <w:b/>
          <w:szCs w:val="21"/>
          <w:highlight w:val="none"/>
        </w:rPr>
      </w:pPr>
    </w:p>
    <w:p w14:paraId="5EFC3F6E">
      <w:pPr>
        <w:pStyle w:val="4"/>
        <w:spacing w:before="120" w:after="120"/>
        <w:jc w:val="center"/>
        <w:rPr>
          <w:rFonts w:asciiTheme="minorEastAsia" w:hAnsiTheme="minorEastAsia" w:eastAsiaTheme="minorEastAsia"/>
          <w:b w:val="0"/>
          <w:sz w:val="24"/>
          <w:highlight w:val="none"/>
        </w:rPr>
      </w:pPr>
      <w:r>
        <w:rPr>
          <w:rFonts w:hint="eastAsia" w:asciiTheme="minorEastAsia" w:hAnsiTheme="minorEastAsia" w:eastAsiaTheme="minorEastAsia"/>
          <w:b w:val="0"/>
          <w:sz w:val="24"/>
          <w:highlight w:val="none"/>
        </w:rPr>
        <w:t>三、供应商基本情况表</w:t>
      </w:r>
    </w:p>
    <w:p w14:paraId="0E1A55CD">
      <w:pPr>
        <w:widowControl w:val="0"/>
        <w:snapToGrid w:val="0"/>
        <w:jc w:val="both"/>
        <w:rPr>
          <w:rFonts w:cs="仿宋" w:asciiTheme="minorEastAsia" w:hAnsiTheme="minorEastAsia" w:eastAsiaTheme="minorEastAsia"/>
          <w:b/>
          <w:color w:val="FF0000"/>
          <w:kern w:val="2"/>
          <w:sz w:val="21"/>
          <w:szCs w:val="21"/>
          <w:highlight w:val="none"/>
        </w:rPr>
      </w:pPr>
      <w:r>
        <w:rPr>
          <w:rFonts w:hint="eastAsia" w:cs="仿宋" w:asciiTheme="minorEastAsia" w:hAnsiTheme="minorEastAsia" w:eastAsiaTheme="minorEastAsia"/>
          <w:b/>
          <w:color w:val="FF0000"/>
          <w:kern w:val="2"/>
          <w:sz w:val="21"/>
          <w:szCs w:val="21"/>
          <w:highlight w:val="none"/>
        </w:rPr>
        <w:t>（注：根据《深圳经济特区政府采购条例实施细则》第七十五条规定，以下内容将作为评审委员会和主管部门判定本项目不同投标供应商是否涉嫌、属于串通投标的重要依据，请供应商认真填报，并保证所填信息的真实、准确和完整。）</w:t>
      </w:r>
    </w:p>
    <w:p w14:paraId="235A5019">
      <w:pPr>
        <w:snapToGrid w:val="0"/>
        <w:ind w:firstLine="482" w:firstLineChars="200"/>
        <w:rPr>
          <w:rFonts w:cs="仿宋" w:asciiTheme="minorEastAsia" w:hAnsiTheme="minorEastAsia" w:eastAsiaTheme="minorEastAsia"/>
          <w:b/>
          <w:szCs w:val="21"/>
          <w:highlight w:val="none"/>
        </w:rPr>
      </w:pPr>
    </w:p>
    <w:p w14:paraId="5ABF9284">
      <w:pPr>
        <w:snapToGrid w:val="0"/>
        <w:rPr>
          <w:rFonts w:cs="仿宋" w:asciiTheme="minorEastAsia" w:hAnsiTheme="minorEastAsia" w:eastAsiaTheme="minorEastAsia"/>
          <w:b/>
          <w:szCs w:val="21"/>
          <w:highlight w:val="none"/>
        </w:rPr>
      </w:pPr>
    </w:p>
    <w:p w14:paraId="0264BE14">
      <w:pPr>
        <w:widowControl w:val="0"/>
        <w:snapToGrid w:val="0"/>
        <w:jc w:val="both"/>
        <w:rPr>
          <w:rFonts w:cs="仿宋" w:asciiTheme="minorEastAsia" w:hAnsiTheme="minorEastAsia" w:eastAsiaTheme="minorEastAsia"/>
          <w:b/>
          <w:kern w:val="2"/>
          <w:sz w:val="21"/>
          <w:szCs w:val="21"/>
          <w:highlight w:val="none"/>
        </w:rPr>
      </w:pPr>
      <w:r>
        <w:rPr>
          <w:rFonts w:hint="eastAsia" w:cs="仿宋" w:asciiTheme="minorEastAsia" w:hAnsiTheme="minorEastAsia" w:eastAsiaTheme="minorEastAsia"/>
          <w:b/>
          <w:kern w:val="2"/>
          <w:sz w:val="21"/>
          <w:szCs w:val="21"/>
          <w:highlight w:val="none"/>
        </w:rPr>
        <w:t>1.供应商基本情况表</w:t>
      </w:r>
    </w:p>
    <w:p w14:paraId="366D9919">
      <w:pPr>
        <w:widowControl w:val="0"/>
        <w:adjustRightInd w:val="0"/>
        <w:snapToGrid w:val="0"/>
        <w:rPr>
          <w:rFonts w:asciiTheme="minorEastAsia" w:hAnsiTheme="minorEastAsia" w:eastAsiaTheme="minorEastAsia"/>
          <w:kern w:val="2"/>
          <w:sz w:val="21"/>
          <w:highlight w:val="none"/>
        </w:rPr>
      </w:pPr>
      <w:r>
        <w:rPr>
          <w:rFonts w:hint="eastAsia" w:cs="仿宋" w:asciiTheme="minorEastAsia" w:hAnsiTheme="minorEastAsia" w:eastAsiaTheme="minorEastAsia"/>
          <w:color w:val="A5A5A5"/>
          <w:kern w:val="2"/>
          <w:highlight w:val="none"/>
          <w14:textFill>
            <w14:gradFill>
              <w14:gsLst>
                <w14:gs w14:pos="50000">
                  <w14:srgbClr w14:val="000000"/>
                </w14:gs>
                <w14:gs w14:pos="0">
                  <w14:srgbClr w14:val="000000">
                    <w14:lumMod w14:val="25000"/>
                    <w14:lumOff w14:val="75000"/>
                  </w14:srgbClr>
                </w14:gs>
                <w14:gs w14:pos="100000">
                  <w14:srgbClr w14:val="000000">
                    <w14:lumMod w14:val="85000"/>
                  </w14:srgbClr>
                </w14:gs>
              </w14:gsLst>
              <w14:lin w14:ang="5400000" w14:scaled="1"/>
            </w14:gradFill>
          </w14:textFill>
        </w:rPr>
        <w:t>所有股东版本：</w:t>
      </w:r>
    </w:p>
    <w:p w14:paraId="25971619">
      <w:pPr>
        <w:widowControl w:val="0"/>
        <w:adjustRightInd w:val="0"/>
        <w:snapToGrid w:val="0"/>
        <w:rPr>
          <w:rFonts w:cs="仿宋" w:asciiTheme="minorEastAsia" w:hAnsiTheme="minorEastAsia" w:eastAsiaTheme="minorEastAsia"/>
          <w:kern w:val="2"/>
          <w:sz w:val="21"/>
          <w:szCs w:val="21"/>
          <w:highlight w:val="none"/>
        </w:rPr>
      </w:pPr>
      <w:r>
        <w:rPr>
          <w:rFonts w:hint="eastAsia" w:cs="仿宋" w:asciiTheme="minorEastAsia" w:hAnsiTheme="minorEastAsia" w:eastAsiaTheme="minorEastAsia"/>
          <w:kern w:val="2"/>
          <w:sz w:val="21"/>
          <w:szCs w:val="21"/>
          <w:highlight w:val="none"/>
        </w:rPr>
        <w:t>填表单位</w:t>
      </w:r>
      <w:bookmarkStart w:id="58" w:name="_Hlk189743140"/>
      <w:r>
        <w:rPr>
          <w:rFonts w:hint="eastAsia" w:cs="仿宋" w:asciiTheme="minorEastAsia" w:hAnsiTheme="minorEastAsia" w:eastAsiaTheme="minorEastAsia"/>
          <w:kern w:val="2"/>
          <w:sz w:val="21"/>
          <w:szCs w:val="21"/>
          <w:highlight w:val="none"/>
        </w:rPr>
        <w:t>（</w:t>
      </w:r>
      <w:r>
        <w:rPr>
          <w:rFonts w:hint="eastAsia" w:cs="仿宋" w:asciiTheme="minorEastAsia" w:hAnsiTheme="minorEastAsia" w:eastAsiaTheme="minorEastAsia"/>
          <w:b/>
          <w:bCs/>
          <w:color w:val="FF0000"/>
          <w:kern w:val="2"/>
          <w:sz w:val="21"/>
          <w:szCs w:val="21"/>
          <w:highlight w:val="none"/>
        </w:rPr>
        <w:t>加盖单位公章，必填项</w:t>
      </w:r>
      <w:r>
        <w:rPr>
          <w:rFonts w:hint="eastAsia" w:cs="仿宋" w:asciiTheme="minorEastAsia" w:hAnsiTheme="minorEastAsia" w:eastAsiaTheme="minorEastAsia"/>
          <w:kern w:val="2"/>
          <w:sz w:val="21"/>
          <w:szCs w:val="21"/>
          <w:highlight w:val="none"/>
        </w:rPr>
        <w:t>）</w:t>
      </w:r>
      <w:bookmarkEnd w:id="58"/>
      <w:r>
        <w:rPr>
          <w:rFonts w:hint="eastAsia" w:cs="仿宋" w:asciiTheme="minorEastAsia" w:hAnsiTheme="minorEastAsia" w:eastAsiaTheme="minorEastAsia"/>
          <w:kern w:val="2"/>
          <w:sz w:val="21"/>
          <w:szCs w:val="21"/>
          <w:highlight w:val="none"/>
        </w:rPr>
        <w:t>：</w:t>
      </w:r>
    </w:p>
    <w:p w14:paraId="30378889">
      <w:pPr>
        <w:widowControl w:val="0"/>
        <w:adjustRightInd w:val="0"/>
        <w:snapToGrid w:val="0"/>
        <w:rPr>
          <w:rFonts w:asciiTheme="minorEastAsia" w:hAnsiTheme="minorEastAsia" w:eastAsiaTheme="minorEastAsia"/>
          <w:kern w:val="2"/>
          <w:sz w:val="21"/>
          <w:highlight w:val="none"/>
        </w:rPr>
      </w:pPr>
      <w:r>
        <w:rPr>
          <w:rFonts w:hint="eastAsia" w:cs="仿宋" w:asciiTheme="minorEastAsia" w:hAnsiTheme="minorEastAsia" w:eastAsiaTheme="minorEastAsia"/>
          <w:kern w:val="2"/>
          <w:sz w:val="21"/>
          <w:szCs w:val="21"/>
          <w:highlight w:val="none"/>
        </w:rPr>
        <w:t>填表日期（</w:t>
      </w:r>
      <w:r>
        <w:rPr>
          <w:rFonts w:hint="eastAsia" w:cs="仿宋" w:asciiTheme="minorEastAsia" w:hAnsiTheme="minorEastAsia" w:eastAsiaTheme="minorEastAsia"/>
          <w:b/>
          <w:bCs/>
          <w:color w:val="FF0000"/>
          <w:kern w:val="2"/>
          <w:sz w:val="21"/>
          <w:szCs w:val="21"/>
          <w:highlight w:val="none"/>
        </w:rPr>
        <w:t>必填项</w:t>
      </w:r>
      <w:r>
        <w:rPr>
          <w:rFonts w:hint="eastAsia" w:cs="仿宋" w:asciiTheme="minorEastAsia" w:hAnsiTheme="minorEastAsia" w:eastAsiaTheme="minorEastAsia"/>
          <w:kern w:val="2"/>
          <w:sz w:val="21"/>
          <w:szCs w:val="21"/>
          <w:highlight w:val="none"/>
        </w:rPr>
        <w:t>）：        年     月      日</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629"/>
        <w:gridCol w:w="425"/>
        <w:gridCol w:w="1072"/>
        <w:gridCol w:w="711"/>
        <w:gridCol w:w="204"/>
        <w:gridCol w:w="642"/>
        <w:gridCol w:w="1317"/>
        <w:gridCol w:w="1414"/>
        <w:gridCol w:w="1427"/>
      </w:tblGrid>
      <w:tr w14:paraId="075D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pct"/>
            <w:gridSpan w:val="2"/>
            <w:vAlign w:val="center"/>
          </w:tcPr>
          <w:p w14:paraId="5D7DC63C">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投标（响应）供应商</w:t>
            </w:r>
          </w:p>
        </w:tc>
        <w:tc>
          <w:tcPr>
            <w:tcW w:w="1425" w:type="pct"/>
            <w:gridSpan w:val="4"/>
            <w:vAlign w:val="center"/>
          </w:tcPr>
          <w:p w14:paraId="3D2ADD2A">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1106" w:type="pct"/>
            <w:gridSpan w:val="2"/>
            <w:vAlign w:val="center"/>
          </w:tcPr>
          <w:p w14:paraId="30736748">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供应商统一社会信用代码</w:t>
            </w:r>
          </w:p>
        </w:tc>
        <w:tc>
          <w:tcPr>
            <w:tcW w:w="1682" w:type="pct"/>
            <w:gridSpan w:val="2"/>
            <w:vAlign w:val="center"/>
          </w:tcPr>
          <w:p w14:paraId="564DF286">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r>
      <w:tr w14:paraId="6C50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0"/>
            <w:vAlign w:val="center"/>
          </w:tcPr>
          <w:p w14:paraId="34EC67A3">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投标（响应）供应商相关人员情况</w:t>
            </w:r>
          </w:p>
        </w:tc>
      </w:tr>
      <w:tr w14:paraId="1579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bottom w:val="single" w:color="auto" w:sz="4" w:space="0"/>
            </w:tcBorders>
            <w:vAlign w:val="center"/>
          </w:tcPr>
          <w:p w14:paraId="6EB775A9">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序号</w:t>
            </w:r>
          </w:p>
        </w:tc>
        <w:tc>
          <w:tcPr>
            <w:tcW w:w="1274" w:type="pct"/>
            <w:gridSpan w:val="3"/>
            <w:tcBorders>
              <w:bottom w:val="single" w:color="auto" w:sz="4" w:space="0"/>
            </w:tcBorders>
            <w:vAlign w:val="center"/>
          </w:tcPr>
          <w:p w14:paraId="0F29CAB6">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职务</w:t>
            </w:r>
          </w:p>
        </w:tc>
        <w:tc>
          <w:tcPr>
            <w:tcW w:w="528" w:type="pct"/>
            <w:gridSpan w:val="2"/>
            <w:tcBorders>
              <w:bottom w:val="single" w:color="auto" w:sz="4" w:space="0"/>
            </w:tcBorders>
            <w:vAlign w:val="center"/>
          </w:tcPr>
          <w:p w14:paraId="51525466">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姓名</w:t>
            </w:r>
          </w:p>
        </w:tc>
        <w:tc>
          <w:tcPr>
            <w:tcW w:w="1106" w:type="pct"/>
            <w:gridSpan w:val="2"/>
            <w:tcBorders>
              <w:bottom w:val="single" w:color="auto" w:sz="4" w:space="0"/>
            </w:tcBorders>
            <w:vAlign w:val="center"/>
          </w:tcPr>
          <w:p w14:paraId="5E7CB44E">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身份证号码</w:t>
            </w:r>
          </w:p>
        </w:tc>
        <w:tc>
          <w:tcPr>
            <w:tcW w:w="838" w:type="pct"/>
            <w:tcBorders>
              <w:bottom w:val="single" w:color="auto" w:sz="4" w:space="0"/>
            </w:tcBorders>
            <w:vAlign w:val="center"/>
          </w:tcPr>
          <w:p w14:paraId="711DF9B6">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劳动合同</w:t>
            </w:r>
          </w:p>
          <w:p w14:paraId="2601B21B">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关系单位</w:t>
            </w:r>
          </w:p>
        </w:tc>
        <w:tc>
          <w:tcPr>
            <w:tcW w:w="843" w:type="pct"/>
            <w:tcBorders>
              <w:bottom w:val="single" w:color="auto" w:sz="4" w:space="0"/>
            </w:tcBorders>
            <w:vAlign w:val="center"/>
          </w:tcPr>
          <w:p w14:paraId="2A1A7A5F">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缴纳社会</w:t>
            </w:r>
          </w:p>
          <w:p w14:paraId="54D549B4">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保险单位</w:t>
            </w:r>
          </w:p>
        </w:tc>
      </w:tr>
      <w:tr w14:paraId="1FCD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top w:val="single" w:color="auto" w:sz="4" w:space="0"/>
              <w:left w:val="single" w:color="auto" w:sz="4" w:space="0"/>
              <w:bottom w:val="single" w:color="auto" w:sz="4" w:space="0"/>
              <w:right w:val="single" w:color="auto" w:sz="4" w:space="0"/>
            </w:tcBorders>
            <w:vAlign w:val="center"/>
          </w:tcPr>
          <w:p w14:paraId="6E14C041">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1</w:t>
            </w:r>
          </w:p>
        </w:tc>
        <w:tc>
          <w:tcPr>
            <w:tcW w:w="1274" w:type="pct"/>
            <w:gridSpan w:val="3"/>
            <w:tcBorders>
              <w:top w:val="single" w:color="auto" w:sz="4" w:space="0"/>
              <w:left w:val="single" w:color="auto" w:sz="4" w:space="0"/>
              <w:bottom w:val="single" w:color="auto" w:sz="4" w:space="0"/>
              <w:right w:val="single" w:color="auto" w:sz="4" w:space="0"/>
            </w:tcBorders>
            <w:vAlign w:val="center"/>
          </w:tcPr>
          <w:p w14:paraId="2D20726E">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
                <w:color w:val="FF0000"/>
                <w:kern w:val="2"/>
                <w:sz w:val="21"/>
                <w:szCs w:val="21"/>
                <w:highlight w:val="none"/>
              </w:rPr>
              <w:t>法定代表人/单位负责人/主要经营负责人（必填项）</w:t>
            </w:r>
          </w:p>
        </w:tc>
        <w:tc>
          <w:tcPr>
            <w:tcW w:w="528" w:type="pct"/>
            <w:gridSpan w:val="2"/>
            <w:tcBorders>
              <w:top w:val="single" w:color="auto" w:sz="4" w:space="0"/>
              <w:left w:val="single" w:color="auto" w:sz="4" w:space="0"/>
              <w:bottom w:val="single" w:color="auto" w:sz="4" w:space="0"/>
              <w:right w:val="single" w:color="auto" w:sz="4" w:space="0"/>
            </w:tcBorders>
            <w:vAlign w:val="center"/>
          </w:tcPr>
          <w:p w14:paraId="50D2A054">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1106" w:type="pct"/>
            <w:gridSpan w:val="2"/>
            <w:tcBorders>
              <w:top w:val="single" w:color="auto" w:sz="4" w:space="0"/>
              <w:left w:val="single" w:color="auto" w:sz="4" w:space="0"/>
              <w:bottom w:val="single" w:color="auto" w:sz="4" w:space="0"/>
              <w:right w:val="single" w:color="auto" w:sz="4" w:space="0"/>
            </w:tcBorders>
            <w:vAlign w:val="center"/>
          </w:tcPr>
          <w:p w14:paraId="3B5DA376">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838" w:type="pct"/>
            <w:tcBorders>
              <w:top w:val="single" w:color="auto" w:sz="4" w:space="0"/>
              <w:left w:val="single" w:color="auto" w:sz="4" w:space="0"/>
              <w:bottom w:val="single" w:color="auto" w:sz="4" w:space="0"/>
              <w:right w:val="single" w:color="auto" w:sz="4" w:space="0"/>
            </w:tcBorders>
            <w:vAlign w:val="center"/>
          </w:tcPr>
          <w:p w14:paraId="1254C3C1">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843" w:type="pct"/>
            <w:tcBorders>
              <w:top w:val="single" w:color="auto" w:sz="4" w:space="0"/>
              <w:left w:val="single" w:color="auto" w:sz="4" w:space="0"/>
              <w:bottom w:val="single" w:color="auto" w:sz="4" w:space="0"/>
              <w:right w:val="single" w:color="auto" w:sz="4" w:space="0"/>
            </w:tcBorders>
            <w:vAlign w:val="center"/>
          </w:tcPr>
          <w:p w14:paraId="58E68D71">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r>
      <w:tr w14:paraId="5537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top w:val="single" w:color="auto" w:sz="4" w:space="0"/>
              <w:left w:val="single" w:color="auto" w:sz="4" w:space="0"/>
              <w:bottom w:val="single" w:color="auto" w:sz="4" w:space="0"/>
              <w:right w:val="single" w:color="auto" w:sz="4" w:space="0"/>
            </w:tcBorders>
            <w:vAlign w:val="center"/>
          </w:tcPr>
          <w:p w14:paraId="17E24D16">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2</w:t>
            </w:r>
          </w:p>
        </w:tc>
        <w:tc>
          <w:tcPr>
            <w:tcW w:w="1274" w:type="pct"/>
            <w:gridSpan w:val="3"/>
            <w:tcBorders>
              <w:top w:val="single" w:color="auto" w:sz="4" w:space="0"/>
              <w:left w:val="single" w:color="auto" w:sz="4" w:space="0"/>
              <w:bottom w:val="single" w:color="auto" w:sz="4" w:space="0"/>
              <w:right w:val="single" w:color="auto" w:sz="4" w:space="0"/>
            </w:tcBorders>
            <w:vAlign w:val="center"/>
          </w:tcPr>
          <w:p w14:paraId="5FB41264">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
                <w:color w:val="FF0000"/>
                <w:kern w:val="2"/>
                <w:sz w:val="21"/>
                <w:szCs w:val="21"/>
                <w:highlight w:val="none"/>
              </w:rPr>
              <w:t>项目投标授权代表人（必填项）</w:t>
            </w:r>
          </w:p>
        </w:tc>
        <w:tc>
          <w:tcPr>
            <w:tcW w:w="528" w:type="pct"/>
            <w:gridSpan w:val="2"/>
            <w:tcBorders>
              <w:top w:val="single" w:color="auto" w:sz="4" w:space="0"/>
              <w:left w:val="single" w:color="auto" w:sz="4" w:space="0"/>
              <w:bottom w:val="single" w:color="auto" w:sz="4" w:space="0"/>
              <w:right w:val="single" w:color="auto" w:sz="4" w:space="0"/>
            </w:tcBorders>
            <w:vAlign w:val="center"/>
          </w:tcPr>
          <w:p w14:paraId="1A327885">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1106" w:type="pct"/>
            <w:gridSpan w:val="2"/>
            <w:tcBorders>
              <w:top w:val="single" w:color="auto" w:sz="4" w:space="0"/>
              <w:left w:val="single" w:color="auto" w:sz="4" w:space="0"/>
              <w:bottom w:val="single" w:color="auto" w:sz="4" w:space="0"/>
              <w:right w:val="single" w:color="auto" w:sz="4" w:space="0"/>
            </w:tcBorders>
            <w:vAlign w:val="center"/>
          </w:tcPr>
          <w:p w14:paraId="1D465944">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838" w:type="pct"/>
            <w:tcBorders>
              <w:top w:val="single" w:color="auto" w:sz="4" w:space="0"/>
              <w:left w:val="single" w:color="auto" w:sz="4" w:space="0"/>
              <w:bottom w:val="single" w:color="auto" w:sz="4" w:space="0"/>
              <w:right w:val="single" w:color="auto" w:sz="4" w:space="0"/>
            </w:tcBorders>
            <w:vAlign w:val="center"/>
          </w:tcPr>
          <w:p w14:paraId="2EDB3C1A">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843" w:type="pct"/>
            <w:tcBorders>
              <w:top w:val="single" w:color="auto" w:sz="4" w:space="0"/>
              <w:left w:val="single" w:color="auto" w:sz="4" w:space="0"/>
              <w:bottom w:val="single" w:color="auto" w:sz="4" w:space="0"/>
              <w:right w:val="single" w:color="auto" w:sz="4" w:space="0"/>
            </w:tcBorders>
            <w:vAlign w:val="center"/>
          </w:tcPr>
          <w:p w14:paraId="2B9D8657">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r>
      <w:tr w14:paraId="4515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top w:val="single" w:color="auto" w:sz="4" w:space="0"/>
            </w:tcBorders>
            <w:vAlign w:val="center"/>
          </w:tcPr>
          <w:p w14:paraId="4EAB8168">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3</w:t>
            </w:r>
          </w:p>
        </w:tc>
        <w:tc>
          <w:tcPr>
            <w:tcW w:w="1274" w:type="pct"/>
            <w:gridSpan w:val="3"/>
            <w:tcBorders>
              <w:top w:val="single" w:color="auto" w:sz="4" w:space="0"/>
            </w:tcBorders>
            <w:vAlign w:val="center"/>
          </w:tcPr>
          <w:p w14:paraId="24904EA5">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项目负责人（如有）</w:t>
            </w:r>
          </w:p>
        </w:tc>
        <w:tc>
          <w:tcPr>
            <w:tcW w:w="528" w:type="pct"/>
            <w:gridSpan w:val="2"/>
            <w:tcBorders>
              <w:top w:val="single" w:color="auto" w:sz="4" w:space="0"/>
            </w:tcBorders>
            <w:vAlign w:val="center"/>
          </w:tcPr>
          <w:p w14:paraId="4F25DDF1">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1106" w:type="pct"/>
            <w:gridSpan w:val="2"/>
            <w:tcBorders>
              <w:top w:val="single" w:color="auto" w:sz="4" w:space="0"/>
            </w:tcBorders>
            <w:vAlign w:val="center"/>
          </w:tcPr>
          <w:p w14:paraId="7AC043C2">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838" w:type="pct"/>
            <w:tcBorders>
              <w:top w:val="single" w:color="auto" w:sz="4" w:space="0"/>
            </w:tcBorders>
            <w:vAlign w:val="center"/>
          </w:tcPr>
          <w:p w14:paraId="3CF4682E">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843" w:type="pct"/>
            <w:tcBorders>
              <w:top w:val="single" w:color="auto" w:sz="4" w:space="0"/>
            </w:tcBorders>
            <w:vAlign w:val="center"/>
          </w:tcPr>
          <w:p w14:paraId="074D8C8C">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r>
      <w:tr w14:paraId="6663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683D61D5">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4</w:t>
            </w:r>
          </w:p>
        </w:tc>
        <w:tc>
          <w:tcPr>
            <w:tcW w:w="1274" w:type="pct"/>
            <w:gridSpan w:val="3"/>
            <w:vAlign w:val="center"/>
          </w:tcPr>
          <w:p w14:paraId="15DF1494">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主要技术人员（如有）</w:t>
            </w:r>
          </w:p>
        </w:tc>
        <w:tc>
          <w:tcPr>
            <w:tcW w:w="528" w:type="pct"/>
            <w:gridSpan w:val="2"/>
            <w:vAlign w:val="center"/>
          </w:tcPr>
          <w:p w14:paraId="2A253055">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1106" w:type="pct"/>
            <w:gridSpan w:val="2"/>
            <w:vAlign w:val="center"/>
          </w:tcPr>
          <w:p w14:paraId="6FBBFA0D">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838" w:type="pct"/>
            <w:vAlign w:val="center"/>
          </w:tcPr>
          <w:p w14:paraId="1974C860">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843" w:type="pct"/>
            <w:vAlign w:val="center"/>
          </w:tcPr>
          <w:p w14:paraId="3037C3E6">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r>
      <w:tr w14:paraId="6075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00A20F73">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5</w:t>
            </w:r>
          </w:p>
        </w:tc>
        <w:tc>
          <w:tcPr>
            <w:tcW w:w="1274" w:type="pct"/>
            <w:gridSpan w:val="3"/>
            <w:vAlign w:val="center"/>
          </w:tcPr>
          <w:p w14:paraId="6437725C">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
                <w:color w:val="FF0000"/>
                <w:kern w:val="2"/>
                <w:sz w:val="21"/>
                <w:szCs w:val="21"/>
                <w:highlight w:val="none"/>
              </w:rPr>
              <w:t>投标文件编制人员（必填项）</w:t>
            </w:r>
          </w:p>
        </w:tc>
        <w:tc>
          <w:tcPr>
            <w:tcW w:w="528" w:type="pct"/>
            <w:gridSpan w:val="2"/>
            <w:vAlign w:val="center"/>
          </w:tcPr>
          <w:p w14:paraId="3E2B2D7B">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1106" w:type="pct"/>
            <w:gridSpan w:val="2"/>
            <w:vAlign w:val="center"/>
          </w:tcPr>
          <w:p w14:paraId="197CA8DE">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838" w:type="pct"/>
            <w:vAlign w:val="center"/>
          </w:tcPr>
          <w:p w14:paraId="5E6716AD">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843" w:type="pct"/>
            <w:vAlign w:val="center"/>
          </w:tcPr>
          <w:p w14:paraId="33DDD65F">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r>
      <w:tr w14:paraId="3CCB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0"/>
            <w:vAlign w:val="center"/>
          </w:tcPr>
          <w:p w14:paraId="21638943">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说明：1.同一职务有多人担任（如主要技术人员），应分行填写。</w:t>
            </w:r>
          </w:p>
          <w:p w14:paraId="029582E5">
            <w:pPr>
              <w:keepNext w:val="0"/>
              <w:keepLines w:val="0"/>
              <w:widowControl w:val="0"/>
              <w:suppressLineNumbers w:val="0"/>
              <w:spacing w:before="0" w:beforeAutospacing="0" w:after="0" w:afterAutospacing="0"/>
              <w:ind w:left="0" w:right="0" w:firstLine="630" w:firstLineChars="300"/>
              <w:jc w:val="both"/>
              <w:rPr>
                <w:rFonts w:hint="default" w:asciiTheme="minorEastAsia" w:hAnsiTheme="minorEastAsia" w:eastAsiaTheme="minorEastAsia"/>
                <w:sz w:val="20"/>
                <w:highlight w:val="none"/>
              </w:rPr>
            </w:pPr>
            <w:r>
              <w:rPr>
                <w:rFonts w:hint="eastAsia" w:cs="仿宋" w:asciiTheme="minorEastAsia" w:hAnsiTheme="minorEastAsia" w:eastAsiaTheme="minorEastAsia"/>
                <w:bCs/>
                <w:sz w:val="21"/>
                <w:szCs w:val="21"/>
                <w:highlight w:val="none"/>
              </w:rPr>
              <w:t>2.上述项目负责人、主要技术人员必须为供应商本单位人员。</w:t>
            </w:r>
          </w:p>
        </w:tc>
      </w:tr>
      <w:tr w14:paraId="52DB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10"/>
            <w:vAlign w:val="center"/>
          </w:tcPr>
          <w:p w14:paraId="5C01F9DD">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投标（响应）供应商关联关系情况</w:t>
            </w:r>
          </w:p>
        </w:tc>
      </w:tr>
      <w:tr w14:paraId="153A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bottom w:val="single" w:color="auto" w:sz="4" w:space="0"/>
            </w:tcBorders>
            <w:vAlign w:val="center"/>
          </w:tcPr>
          <w:p w14:paraId="48B981FE">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序号</w:t>
            </w:r>
          </w:p>
        </w:tc>
        <w:tc>
          <w:tcPr>
            <w:tcW w:w="636" w:type="pct"/>
            <w:gridSpan w:val="2"/>
            <w:tcBorders>
              <w:bottom w:val="single" w:color="auto" w:sz="4" w:space="0"/>
            </w:tcBorders>
            <w:vAlign w:val="center"/>
          </w:tcPr>
          <w:p w14:paraId="0FBCCBD6">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关联关系类型</w:t>
            </w:r>
          </w:p>
        </w:tc>
        <w:tc>
          <w:tcPr>
            <w:tcW w:w="637" w:type="pct"/>
            <w:tcBorders>
              <w:bottom w:val="single" w:color="auto" w:sz="4" w:space="0"/>
            </w:tcBorders>
            <w:vAlign w:val="center"/>
          </w:tcPr>
          <w:p w14:paraId="58E48D0F">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股东名称</w:t>
            </w:r>
          </w:p>
        </w:tc>
        <w:tc>
          <w:tcPr>
            <w:tcW w:w="426" w:type="pct"/>
            <w:tcBorders>
              <w:bottom w:val="single" w:color="auto" w:sz="4" w:space="0"/>
            </w:tcBorders>
            <w:vAlign w:val="center"/>
          </w:tcPr>
          <w:p w14:paraId="53045AC1">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统一社会信用代码（或身份证号）</w:t>
            </w:r>
          </w:p>
        </w:tc>
        <w:tc>
          <w:tcPr>
            <w:tcW w:w="427" w:type="pct"/>
            <w:gridSpan w:val="2"/>
            <w:tcBorders>
              <w:bottom w:val="single" w:color="auto" w:sz="4" w:space="0"/>
            </w:tcBorders>
            <w:vAlign w:val="center"/>
          </w:tcPr>
          <w:p w14:paraId="691A83F0">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持股比例（%））</w:t>
            </w:r>
          </w:p>
        </w:tc>
        <w:tc>
          <w:tcPr>
            <w:tcW w:w="2463" w:type="pct"/>
            <w:gridSpan w:val="3"/>
            <w:tcBorders>
              <w:bottom w:val="single" w:color="auto" w:sz="4" w:space="0"/>
            </w:tcBorders>
            <w:vAlign w:val="center"/>
          </w:tcPr>
          <w:p w14:paraId="3944889F">
            <w:pPr>
              <w:keepNext w:val="0"/>
              <w:keepLines w:val="0"/>
              <w:widowControl w:val="0"/>
              <w:suppressLineNumbers w:val="0"/>
              <w:snapToGrid w:val="0"/>
              <w:spacing w:before="0" w:beforeAutospacing="0" w:after="0" w:afterAutospacing="0"/>
              <w:ind w:left="0" w:right="0"/>
              <w:jc w:val="center"/>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备注</w:t>
            </w:r>
          </w:p>
        </w:tc>
      </w:tr>
      <w:tr w14:paraId="05B8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407" w:type="pct"/>
            <w:vMerge w:val="restart"/>
            <w:tcBorders>
              <w:top w:val="single" w:color="auto" w:sz="4" w:space="0"/>
              <w:left w:val="single" w:color="auto" w:sz="4" w:space="0"/>
              <w:right w:val="single" w:color="auto" w:sz="4" w:space="0"/>
            </w:tcBorders>
            <w:vAlign w:val="center"/>
          </w:tcPr>
          <w:p w14:paraId="6F3653CE">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1</w:t>
            </w:r>
          </w:p>
        </w:tc>
        <w:tc>
          <w:tcPr>
            <w:tcW w:w="636" w:type="pct"/>
            <w:gridSpan w:val="2"/>
            <w:vMerge w:val="restart"/>
            <w:tcBorders>
              <w:top w:val="single" w:color="auto" w:sz="4" w:space="0"/>
              <w:left w:val="single" w:color="auto" w:sz="4" w:space="0"/>
              <w:right w:val="single" w:color="auto" w:sz="4" w:space="0"/>
            </w:tcBorders>
            <w:vAlign w:val="center"/>
          </w:tcPr>
          <w:p w14:paraId="123A03F2">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
                <w:color w:val="FF0000"/>
                <w:kern w:val="2"/>
                <w:sz w:val="21"/>
                <w:szCs w:val="21"/>
                <w:highlight w:val="none"/>
              </w:rPr>
              <w:t>股东（必填项）</w:t>
            </w:r>
          </w:p>
        </w:tc>
        <w:tc>
          <w:tcPr>
            <w:tcW w:w="637" w:type="pct"/>
            <w:tcBorders>
              <w:top w:val="single" w:color="auto" w:sz="4" w:space="0"/>
              <w:left w:val="single" w:color="auto" w:sz="4" w:space="0"/>
              <w:right w:val="single" w:color="auto" w:sz="4" w:space="0"/>
            </w:tcBorders>
            <w:vAlign w:val="center"/>
          </w:tcPr>
          <w:p w14:paraId="56B60300">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426" w:type="pct"/>
            <w:tcBorders>
              <w:top w:val="single" w:color="auto" w:sz="4" w:space="0"/>
              <w:left w:val="single" w:color="auto" w:sz="4" w:space="0"/>
              <w:bottom w:val="single" w:color="auto" w:sz="4" w:space="0"/>
              <w:right w:val="single" w:color="auto" w:sz="4" w:space="0"/>
            </w:tcBorders>
            <w:vAlign w:val="center"/>
          </w:tcPr>
          <w:p w14:paraId="1F9DF7A9">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427" w:type="pct"/>
            <w:gridSpan w:val="2"/>
            <w:tcBorders>
              <w:top w:val="single" w:color="auto" w:sz="4" w:space="0"/>
              <w:left w:val="single" w:color="auto" w:sz="4" w:space="0"/>
              <w:bottom w:val="single" w:color="auto" w:sz="4" w:space="0"/>
              <w:right w:val="single" w:color="auto" w:sz="4" w:space="0"/>
            </w:tcBorders>
            <w:vAlign w:val="center"/>
          </w:tcPr>
          <w:p w14:paraId="0A32CE03">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2463" w:type="pct"/>
            <w:gridSpan w:val="3"/>
            <w:vMerge w:val="restart"/>
            <w:tcBorders>
              <w:top w:val="single" w:color="auto" w:sz="4" w:space="0"/>
              <w:left w:val="single" w:color="auto" w:sz="4" w:space="0"/>
              <w:right w:val="single" w:color="auto" w:sz="4" w:space="0"/>
            </w:tcBorders>
            <w:vAlign w:val="center"/>
          </w:tcPr>
          <w:p w14:paraId="5A1604BB">
            <w:pPr>
              <w:keepNext w:val="0"/>
              <w:keepLines w:val="0"/>
              <w:widowControl w:val="0"/>
              <w:numPr>
                <w:ilvl w:val="0"/>
                <w:numId w:val="4"/>
              </w:numPr>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请按照持股比例由高到低逐个填写股东信息;</w:t>
            </w:r>
          </w:p>
          <w:p w14:paraId="19C06A41">
            <w:pPr>
              <w:keepNext w:val="0"/>
              <w:keepLines w:val="0"/>
              <w:widowControl w:val="0"/>
              <w:numPr>
                <w:ilvl w:val="0"/>
                <w:numId w:val="4"/>
              </w:numPr>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如股东为法人或其他组织的,请填写法人或组织的全称及统一社会信用代码;如股东为自然人的，请填写姓名及身份证号;</w:t>
            </w:r>
          </w:p>
        </w:tc>
      </w:tr>
      <w:tr w14:paraId="0D61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407" w:type="pct"/>
            <w:vMerge w:val="continue"/>
            <w:tcBorders>
              <w:left w:val="single" w:color="auto" w:sz="4" w:space="0"/>
              <w:right w:val="single" w:color="auto" w:sz="4" w:space="0"/>
            </w:tcBorders>
            <w:vAlign w:val="center"/>
          </w:tcPr>
          <w:p w14:paraId="24ED9889">
            <w:pPr>
              <w:keepNext w:val="0"/>
              <w:keepLines w:val="0"/>
              <w:widowControl w:val="0"/>
              <w:suppressLineNumbers w:val="0"/>
              <w:snapToGrid w:val="0"/>
              <w:spacing w:before="0" w:beforeAutospacing="0" w:after="0" w:afterAutospacing="0"/>
              <w:ind w:left="0" w:right="0"/>
              <w:jc w:val="both"/>
              <w:rPr>
                <w:rFonts w:hint="default" w:asciiTheme="minorEastAsia" w:hAnsiTheme="minorEastAsia" w:eastAsiaTheme="minorEastAsia"/>
                <w:kern w:val="2"/>
                <w:sz w:val="21"/>
                <w:highlight w:val="none"/>
              </w:rPr>
            </w:pPr>
          </w:p>
        </w:tc>
        <w:tc>
          <w:tcPr>
            <w:tcW w:w="636" w:type="pct"/>
            <w:gridSpan w:val="2"/>
            <w:vMerge w:val="continue"/>
            <w:tcBorders>
              <w:left w:val="single" w:color="auto" w:sz="4" w:space="0"/>
              <w:right w:val="single" w:color="auto" w:sz="4" w:space="0"/>
            </w:tcBorders>
            <w:vAlign w:val="center"/>
          </w:tcPr>
          <w:p w14:paraId="4A018B4C">
            <w:pPr>
              <w:keepNext w:val="0"/>
              <w:keepLines w:val="0"/>
              <w:widowControl w:val="0"/>
              <w:suppressLineNumbers w:val="0"/>
              <w:snapToGrid w:val="0"/>
              <w:spacing w:before="0" w:beforeAutospacing="0" w:after="0" w:afterAutospacing="0"/>
              <w:ind w:left="0" w:right="0"/>
              <w:jc w:val="both"/>
              <w:rPr>
                <w:rFonts w:hint="default" w:asciiTheme="minorEastAsia" w:hAnsiTheme="minorEastAsia" w:eastAsiaTheme="minorEastAsia"/>
                <w:kern w:val="2"/>
                <w:sz w:val="21"/>
                <w:highlight w:val="none"/>
              </w:rPr>
            </w:pPr>
          </w:p>
        </w:tc>
        <w:tc>
          <w:tcPr>
            <w:tcW w:w="637" w:type="pct"/>
            <w:tcBorders>
              <w:left w:val="single" w:color="auto" w:sz="4" w:space="0"/>
              <w:right w:val="single" w:color="auto" w:sz="4" w:space="0"/>
            </w:tcBorders>
            <w:vAlign w:val="center"/>
          </w:tcPr>
          <w:p w14:paraId="3849C00C">
            <w:pPr>
              <w:keepNext w:val="0"/>
              <w:keepLines w:val="0"/>
              <w:widowControl w:val="0"/>
              <w:suppressLineNumbers w:val="0"/>
              <w:snapToGrid w:val="0"/>
              <w:spacing w:before="0" w:beforeAutospacing="0" w:after="0" w:afterAutospacing="0"/>
              <w:ind w:left="0" w:right="0"/>
              <w:jc w:val="both"/>
              <w:rPr>
                <w:rFonts w:hint="default" w:asciiTheme="minorEastAsia" w:hAnsiTheme="minorEastAsia" w:eastAsiaTheme="minorEastAsia"/>
                <w:kern w:val="2"/>
                <w:sz w:val="21"/>
                <w:highlight w:val="none"/>
              </w:rPr>
            </w:pPr>
          </w:p>
        </w:tc>
        <w:tc>
          <w:tcPr>
            <w:tcW w:w="426" w:type="pct"/>
            <w:tcBorders>
              <w:top w:val="single" w:color="auto" w:sz="4" w:space="0"/>
              <w:left w:val="single" w:color="auto" w:sz="4" w:space="0"/>
              <w:bottom w:val="single" w:color="auto" w:sz="4" w:space="0"/>
              <w:right w:val="single" w:color="auto" w:sz="4" w:space="0"/>
            </w:tcBorders>
            <w:vAlign w:val="center"/>
          </w:tcPr>
          <w:p w14:paraId="0059533F">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427" w:type="pct"/>
            <w:gridSpan w:val="2"/>
            <w:tcBorders>
              <w:top w:val="single" w:color="auto" w:sz="4" w:space="0"/>
              <w:left w:val="single" w:color="auto" w:sz="4" w:space="0"/>
              <w:bottom w:val="single" w:color="auto" w:sz="4" w:space="0"/>
              <w:right w:val="single" w:color="auto" w:sz="4" w:space="0"/>
            </w:tcBorders>
            <w:vAlign w:val="center"/>
          </w:tcPr>
          <w:p w14:paraId="7DDB44EA">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2463" w:type="pct"/>
            <w:gridSpan w:val="3"/>
            <w:vMerge w:val="continue"/>
            <w:tcBorders>
              <w:left w:val="single" w:color="auto" w:sz="4" w:space="0"/>
              <w:right w:val="single" w:color="auto" w:sz="4" w:space="0"/>
            </w:tcBorders>
            <w:vAlign w:val="center"/>
          </w:tcPr>
          <w:p w14:paraId="5FEFCB94">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r>
      <w:tr w14:paraId="153C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407" w:type="pct"/>
            <w:vMerge w:val="continue"/>
            <w:tcBorders>
              <w:left w:val="single" w:color="auto" w:sz="4" w:space="0"/>
              <w:right w:val="single" w:color="auto" w:sz="4" w:space="0"/>
            </w:tcBorders>
            <w:vAlign w:val="center"/>
          </w:tcPr>
          <w:p w14:paraId="7E825225">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636" w:type="pct"/>
            <w:gridSpan w:val="2"/>
            <w:vMerge w:val="continue"/>
            <w:tcBorders>
              <w:left w:val="single" w:color="auto" w:sz="4" w:space="0"/>
              <w:right w:val="single" w:color="auto" w:sz="4" w:space="0"/>
            </w:tcBorders>
            <w:vAlign w:val="center"/>
          </w:tcPr>
          <w:p w14:paraId="689651E5">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637" w:type="pct"/>
            <w:tcBorders>
              <w:left w:val="single" w:color="auto" w:sz="4" w:space="0"/>
              <w:right w:val="single" w:color="auto" w:sz="4" w:space="0"/>
            </w:tcBorders>
            <w:vAlign w:val="center"/>
          </w:tcPr>
          <w:p w14:paraId="69D0B327">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426" w:type="pct"/>
            <w:tcBorders>
              <w:top w:val="single" w:color="auto" w:sz="4" w:space="0"/>
              <w:left w:val="single" w:color="auto" w:sz="4" w:space="0"/>
              <w:bottom w:val="single" w:color="auto" w:sz="4" w:space="0"/>
              <w:right w:val="single" w:color="auto" w:sz="4" w:space="0"/>
            </w:tcBorders>
            <w:vAlign w:val="center"/>
          </w:tcPr>
          <w:p w14:paraId="0675CDC4">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427" w:type="pct"/>
            <w:gridSpan w:val="2"/>
            <w:tcBorders>
              <w:top w:val="single" w:color="auto" w:sz="4" w:space="0"/>
              <w:left w:val="single" w:color="auto" w:sz="4" w:space="0"/>
              <w:bottom w:val="single" w:color="auto" w:sz="4" w:space="0"/>
              <w:right w:val="single" w:color="auto" w:sz="4" w:space="0"/>
            </w:tcBorders>
            <w:vAlign w:val="center"/>
          </w:tcPr>
          <w:p w14:paraId="70638F93">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2463" w:type="pct"/>
            <w:gridSpan w:val="3"/>
            <w:vMerge w:val="continue"/>
            <w:tcBorders>
              <w:left w:val="single" w:color="auto" w:sz="4" w:space="0"/>
              <w:right w:val="single" w:color="auto" w:sz="4" w:space="0"/>
            </w:tcBorders>
            <w:vAlign w:val="center"/>
          </w:tcPr>
          <w:p w14:paraId="3687DD29">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r>
      <w:tr w14:paraId="0967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407" w:type="pct"/>
            <w:vMerge w:val="continue"/>
            <w:tcBorders>
              <w:left w:val="single" w:color="auto" w:sz="4" w:space="0"/>
              <w:bottom w:val="single" w:color="auto" w:sz="4" w:space="0"/>
              <w:right w:val="single" w:color="auto" w:sz="4" w:space="0"/>
            </w:tcBorders>
            <w:vAlign w:val="center"/>
          </w:tcPr>
          <w:p w14:paraId="412EF049">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636" w:type="pct"/>
            <w:gridSpan w:val="2"/>
            <w:vMerge w:val="continue"/>
            <w:tcBorders>
              <w:left w:val="single" w:color="auto" w:sz="4" w:space="0"/>
              <w:bottom w:val="single" w:color="auto" w:sz="4" w:space="0"/>
              <w:right w:val="single" w:color="auto" w:sz="4" w:space="0"/>
            </w:tcBorders>
            <w:vAlign w:val="center"/>
          </w:tcPr>
          <w:p w14:paraId="40C4ECB9">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637" w:type="pct"/>
            <w:tcBorders>
              <w:left w:val="single" w:color="auto" w:sz="4" w:space="0"/>
              <w:bottom w:val="single" w:color="auto" w:sz="4" w:space="0"/>
              <w:right w:val="single" w:color="auto" w:sz="4" w:space="0"/>
            </w:tcBorders>
            <w:vAlign w:val="center"/>
          </w:tcPr>
          <w:p w14:paraId="5DBA44A1">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426" w:type="pct"/>
            <w:tcBorders>
              <w:top w:val="single" w:color="auto" w:sz="4" w:space="0"/>
              <w:left w:val="single" w:color="auto" w:sz="4" w:space="0"/>
              <w:bottom w:val="single" w:color="auto" w:sz="4" w:space="0"/>
              <w:right w:val="single" w:color="auto" w:sz="4" w:space="0"/>
            </w:tcBorders>
            <w:vAlign w:val="center"/>
          </w:tcPr>
          <w:p w14:paraId="4DE7C302">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427" w:type="pct"/>
            <w:gridSpan w:val="2"/>
            <w:tcBorders>
              <w:top w:val="single" w:color="auto" w:sz="4" w:space="0"/>
              <w:left w:val="single" w:color="auto" w:sz="4" w:space="0"/>
              <w:bottom w:val="single" w:color="auto" w:sz="4" w:space="0"/>
              <w:right w:val="single" w:color="auto" w:sz="4" w:space="0"/>
            </w:tcBorders>
            <w:vAlign w:val="center"/>
          </w:tcPr>
          <w:p w14:paraId="4F30FA7E">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2463" w:type="pct"/>
            <w:gridSpan w:val="3"/>
            <w:vMerge w:val="continue"/>
            <w:tcBorders>
              <w:left w:val="single" w:color="auto" w:sz="4" w:space="0"/>
              <w:bottom w:val="single" w:color="auto" w:sz="4" w:space="0"/>
              <w:right w:val="single" w:color="auto" w:sz="4" w:space="0"/>
            </w:tcBorders>
            <w:vAlign w:val="center"/>
          </w:tcPr>
          <w:p w14:paraId="25069AA7">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r>
      <w:tr w14:paraId="4FBE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407" w:type="pct"/>
            <w:tcBorders>
              <w:top w:val="single" w:color="auto" w:sz="4" w:space="0"/>
              <w:left w:val="single" w:color="auto" w:sz="4" w:space="0"/>
              <w:bottom w:val="single" w:color="auto" w:sz="4" w:space="0"/>
              <w:right w:val="single" w:color="auto" w:sz="4" w:space="0"/>
            </w:tcBorders>
            <w:vAlign w:val="center"/>
          </w:tcPr>
          <w:p w14:paraId="6B859F1E">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序号</w:t>
            </w:r>
          </w:p>
        </w:tc>
        <w:tc>
          <w:tcPr>
            <w:tcW w:w="1274" w:type="pct"/>
            <w:gridSpan w:val="3"/>
            <w:tcBorders>
              <w:top w:val="single" w:color="auto" w:sz="4" w:space="0"/>
              <w:left w:val="single" w:color="auto" w:sz="4" w:space="0"/>
              <w:bottom w:val="single" w:color="auto" w:sz="4" w:space="0"/>
              <w:right w:val="single" w:color="auto" w:sz="4" w:space="0"/>
            </w:tcBorders>
            <w:vAlign w:val="center"/>
          </w:tcPr>
          <w:p w14:paraId="00362AF4">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关联关系类型</w:t>
            </w:r>
          </w:p>
        </w:tc>
        <w:tc>
          <w:tcPr>
            <w:tcW w:w="853" w:type="pct"/>
            <w:gridSpan w:val="3"/>
            <w:tcBorders>
              <w:top w:val="single" w:color="auto" w:sz="4" w:space="0"/>
              <w:left w:val="single" w:color="auto" w:sz="4" w:space="0"/>
              <w:bottom w:val="single" w:color="auto" w:sz="4" w:space="0"/>
              <w:right w:val="single" w:color="auto" w:sz="4" w:space="0"/>
            </w:tcBorders>
            <w:vAlign w:val="center"/>
          </w:tcPr>
          <w:p w14:paraId="391A793B">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关联主体名称</w:t>
            </w:r>
          </w:p>
        </w:tc>
        <w:tc>
          <w:tcPr>
            <w:tcW w:w="2463" w:type="pct"/>
            <w:gridSpan w:val="3"/>
            <w:tcBorders>
              <w:top w:val="single" w:color="auto" w:sz="4" w:space="0"/>
              <w:left w:val="single" w:color="auto" w:sz="4" w:space="0"/>
              <w:bottom w:val="single" w:color="auto" w:sz="4" w:space="0"/>
              <w:right w:val="single" w:color="auto" w:sz="4" w:space="0"/>
            </w:tcBorders>
            <w:vAlign w:val="center"/>
          </w:tcPr>
          <w:p w14:paraId="47A994D1">
            <w:pPr>
              <w:keepNext w:val="0"/>
              <w:keepLines w:val="0"/>
              <w:widowControl w:val="0"/>
              <w:suppressLineNumbers w:val="0"/>
              <w:snapToGrid w:val="0"/>
              <w:spacing w:before="0" w:beforeAutospacing="0" w:after="0" w:afterAutospacing="0"/>
              <w:ind w:left="0" w:right="0"/>
              <w:jc w:val="center"/>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备注</w:t>
            </w:r>
          </w:p>
        </w:tc>
      </w:tr>
      <w:tr w14:paraId="73AA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top w:val="single" w:color="auto" w:sz="4" w:space="0"/>
              <w:left w:val="single" w:color="auto" w:sz="4" w:space="0"/>
              <w:bottom w:val="single" w:color="auto" w:sz="4" w:space="0"/>
              <w:right w:val="single" w:color="auto" w:sz="4" w:space="0"/>
            </w:tcBorders>
            <w:vAlign w:val="center"/>
          </w:tcPr>
          <w:p w14:paraId="6A154E7A">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2</w:t>
            </w:r>
          </w:p>
        </w:tc>
        <w:tc>
          <w:tcPr>
            <w:tcW w:w="1274" w:type="pct"/>
            <w:gridSpan w:val="3"/>
            <w:tcBorders>
              <w:top w:val="single" w:color="auto" w:sz="4" w:space="0"/>
              <w:left w:val="single" w:color="auto" w:sz="4" w:space="0"/>
              <w:bottom w:val="single" w:color="auto" w:sz="4" w:space="0"/>
              <w:right w:val="single" w:color="auto" w:sz="4" w:space="0"/>
            </w:tcBorders>
            <w:vAlign w:val="center"/>
          </w:tcPr>
          <w:p w14:paraId="4E7096BB">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管理关系（如无，可不填写）</w:t>
            </w:r>
          </w:p>
        </w:tc>
        <w:tc>
          <w:tcPr>
            <w:tcW w:w="853" w:type="pct"/>
            <w:gridSpan w:val="3"/>
            <w:tcBorders>
              <w:top w:val="single" w:color="auto" w:sz="4" w:space="0"/>
              <w:left w:val="single" w:color="auto" w:sz="4" w:space="0"/>
              <w:bottom w:val="single" w:color="auto" w:sz="4" w:space="0"/>
              <w:right w:val="single" w:color="auto" w:sz="4" w:space="0"/>
            </w:tcBorders>
            <w:vAlign w:val="center"/>
          </w:tcPr>
          <w:p w14:paraId="505359CD">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p>
        </w:tc>
        <w:tc>
          <w:tcPr>
            <w:tcW w:w="2463" w:type="pct"/>
            <w:gridSpan w:val="3"/>
            <w:tcBorders>
              <w:top w:val="single" w:color="auto" w:sz="4" w:space="0"/>
              <w:left w:val="single" w:color="auto" w:sz="4" w:space="0"/>
              <w:bottom w:val="single" w:color="auto" w:sz="4" w:space="0"/>
              <w:right w:val="single" w:color="auto" w:sz="4" w:space="0"/>
            </w:tcBorders>
            <w:vAlign w:val="center"/>
          </w:tcPr>
          <w:p w14:paraId="28A8ED75">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指对投标（响应）供应商不具有出资持股关系，但对其存在管理关系的主体。</w:t>
            </w:r>
          </w:p>
        </w:tc>
      </w:tr>
      <w:tr w14:paraId="3303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6C7625B8">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
                <w:kern w:val="2"/>
                <w:sz w:val="21"/>
                <w:szCs w:val="21"/>
                <w:highlight w:val="none"/>
              </w:rPr>
            </w:pPr>
            <w:r>
              <w:rPr>
                <w:rFonts w:hint="eastAsia" w:cs="仿宋" w:asciiTheme="minorEastAsia" w:hAnsiTheme="minorEastAsia" w:eastAsiaTheme="minorEastAsia"/>
                <w:b/>
                <w:kern w:val="2"/>
                <w:sz w:val="21"/>
                <w:szCs w:val="21"/>
                <w:highlight w:val="none"/>
              </w:rPr>
              <w:t>说明：</w:t>
            </w:r>
          </w:p>
          <w:p w14:paraId="0B91F0DE">
            <w:pPr>
              <w:keepNext w:val="0"/>
              <w:keepLines w:val="0"/>
              <w:widowControl w:val="0"/>
              <w:suppressLineNumbers w:val="0"/>
              <w:snapToGrid w:val="0"/>
              <w:spacing w:before="0" w:beforeAutospacing="0" w:after="0" w:afterAutospacing="0"/>
              <w:ind w:left="0" w:right="0"/>
              <w:jc w:val="both"/>
              <w:rPr>
                <w:rFonts w:hint="default" w:cs="仿宋" w:asciiTheme="minorEastAsia" w:hAnsiTheme="minorEastAsia" w:eastAsiaTheme="minorEastAsia"/>
                <w:b/>
                <w:kern w:val="2"/>
                <w:sz w:val="21"/>
                <w:szCs w:val="21"/>
                <w:highlight w:val="none"/>
              </w:rPr>
            </w:pPr>
            <w:r>
              <w:rPr>
                <w:rFonts w:hint="eastAsia" w:cs="仿宋" w:asciiTheme="minorEastAsia" w:hAnsiTheme="minorEastAsia" w:eastAsiaTheme="minorEastAsia"/>
                <w:b/>
                <w:kern w:val="2"/>
                <w:sz w:val="21"/>
                <w:szCs w:val="21"/>
                <w:highlight w:val="none"/>
              </w:rPr>
              <w:t>1.同一关联关系类型有多个主体的，应分行填写。</w:t>
            </w:r>
          </w:p>
          <w:p w14:paraId="78D23336">
            <w:pPr>
              <w:keepNext w:val="0"/>
              <w:keepLines w:val="0"/>
              <w:widowControl w:val="0"/>
              <w:suppressLineNumbers w:val="0"/>
              <w:spacing w:before="0" w:beforeAutospacing="0" w:after="0" w:afterAutospacing="0"/>
              <w:ind w:left="0" w:right="0"/>
              <w:jc w:val="both"/>
              <w:rPr>
                <w:rFonts w:hint="default" w:asciiTheme="minorEastAsia" w:hAnsiTheme="minorEastAsia" w:eastAsiaTheme="minorEastAsia"/>
                <w:sz w:val="20"/>
                <w:highlight w:val="none"/>
              </w:rPr>
            </w:pPr>
            <w:r>
              <w:rPr>
                <w:rFonts w:hint="eastAsia" w:cs="仿宋" w:asciiTheme="minorEastAsia" w:hAnsiTheme="minorEastAsia" w:eastAsiaTheme="minorEastAsia"/>
                <w:b/>
                <w:kern w:val="2"/>
                <w:sz w:val="21"/>
                <w:szCs w:val="21"/>
                <w:highlight w:val="none"/>
              </w:rPr>
              <w:t>2.上述规定的控股、管理关系仅限于直接控股、直接管理关系，不包括间接的控股或管理关系。</w:t>
            </w:r>
          </w:p>
        </w:tc>
      </w:tr>
    </w:tbl>
    <w:p w14:paraId="2B0AE5F8">
      <w:pPr>
        <w:widowControl w:val="0"/>
        <w:snapToGrid w:val="0"/>
        <w:jc w:val="both"/>
        <w:rPr>
          <w:rFonts w:cs="仿宋" w:asciiTheme="minorEastAsia" w:hAnsiTheme="minorEastAsia" w:eastAsiaTheme="minorEastAsia"/>
          <w:b/>
          <w:color w:val="FF0000"/>
          <w:kern w:val="2"/>
          <w:sz w:val="21"/>
          <w:szCs w:val="21"/>
          <w:highlight w:val="none"/>
        </w:rPr>
      </w:pPr>
      <w:r>
        <w:rPr>
          <w:rFonts w:hint="eastAsia" w:cs="仿宋" w:asciiTheme="minorEastAsia" w:hAnsiTheme="minorEastAsia" w:eastAsiaTheme="minorEastAsia"/>
          <w:b/>
          <w:color w:val="FF0000"/>
          <w:kern w:val="2"/>
          <w:sz w:val="21"/>
          <w:szCs w:val="21"/>
          <w:highlight w:val="none"/>
        </w:rPr>
        <w:t>备注：注明“必填项”的必须填写；未注明“必填项”的，如供应商未填写则视为未安排（或无）。</w:t>
      </w:r>
    </w:p>
    <w:p w14:paraId="5C2521F9">
      <w:pPr>
        <w:snapToGrid w:val="0"/>
        <w:jc w:val="both"/>
        <w:rPr>
          <w:rFonts w:cs="仿宋" w:asciiTheme="minorEastAsia" w:hAnsiTheme="minorEastAsia" w:eastAsiaTheme="minorEastAsia"/>
          <w:b/>
          <w:kern w:val="2"/>
          <w:sz w:val="21"/>
          <w:szCs w:val="21"/>
          <w:highlight w:val="none"/>
        </w:rPr>
      </w:pPr>
    </w:p>
    <w:p w14:paraId="17954738">
      <w:pPr>
        <w:snapToGrid w:val="0"/>
        <w:jc w:val="both"/>
        <w:rPr>
          <w:rFonts w:cs="仿宋" w:asciiTheme="minorEastAsia" w:hAnsiTheme="minorEastAsia" w:eastAsiaTheme="minorEastAsia"/>
          <w:b/>
          <w:kern w:val="2"/>
          <w:sz w:val="21"/>
          <w:szCs w:val="21"/>
          <w:highlight w:val="none"/>
        </w:rPr>
      </w:pPr>
      <w:r>
        <w:rPr>
          <w:rFonts w:hint="eastAsia" w:cs="仿宋" w:asciiTheme="minorEastAsia" w:hAnsiTheme="minorEastAsia" w:eastAsiaTheme="minorEastAsia"/>
          <w:b/>
          <w:kern w:val="2"/>
          <w:sz w:val="21"/>
          <w:szCs w:val="21"/>
          <w:highlight w:val="none"/>
        </w:rPr>
        <w:t>2.社保证明材料：</w:t>
      </w:r>
    </w:p>
    <w:p w14:paraId="54D9E930">
      <w:pPr>
        <w:snapToGrid w:val="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（1）法定代表人/单位负责人/主要经营负责人</w:t>
      </w:r>
    </w:p>
    <w:p w14:paraId="46D3B8F8">
      <w:pPr>
        <w:snapToGrid w:val="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开标前一个月的社保缴纳凭证：</w:t>
      </w:r>
    </w:p>
    <w:p w14:paraId="436BD677">
      <w:pPr>
        <w:ind w:firstLine="420" w:firstLineChars="200"/>
        <w:jc w:val="both"/>
        <w:rPr>
          <w:rFonts w:cs="仿宋" w:asciiTheme="minorEastAsia" w:hAnsiTheme="minorEastAsia" w:eastAsiaTheme="minorEastAsia"/>
          <w:bCs/>
          <w:sz w:val="21"/>
          <w:szCs w:val="21"/>
          <w:highlight w:val="none"/>
        </w:rPr>
      </w:pPr>
    </w:p>
    <w:p w14:paraId="1B0F5AF0">
      <w:pPr>
        <w:snapToGrid w:val="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（2）投标授权代表人</w:t>
      </w:r>
    </w:p>
    <w:p w14:paraId="37207C82">
      <w:pPr>
        <w:snapToGrid w:val="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身份证复印件（正反面）：</w:t>
      </w:r>
    </w:p>
    <w:p w14:paraId="74556077">
      <w:pPr>
        <w:snapToGrid w:val="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开标前一个月的社保缴纳凭证：</w:t>
      </w:r>
    </w:p>
    <w:p w14:paraId="0A629BE3">
      <w:pPr>
        <w:ind w:firstLine="420" w:firstLineChars="200"/>
        <w:jc w:val="both"/>
        <w:rPr>
          <w:rFonts w:cs="仿宋" w:asciiTheme="minorEastAsia" w:hAnsiTheme="minorEastAsia" w:eastAsiaTheme="minorEastAsia"/>
          <w:bCs/>
          <w:sz w:val="21"/>
          <w:szCs w:val="21"/>
          <w:highlight w:val="none"/>
        </w:rPr>
      </w:pPr>
    </w:p>
    <w:p w14:paraId="04030140">
      <w:pPr>
        <w:snapToGrid w:val="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（3）项目负责人（如本项目未安排，可不提供）</w:t>
      </w:r>
    </w:p>
    <w:p w14:paraId="0253A70E">
      <w:pPr>
        <w:snapToGrid w:val="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开标前一个月的社保缴纳凭证：</w:t>
      </w:r>
    </w:p>
    <w:p w14:paraId="5E3C7D68">
      <w:pPr>
        <w:ind w:firstLine="420" w:firstLineChars="200"/>
        <w:jc w:val="both"/>
        <w:rPr>
          <w:rFonts w:cs="仿宋" w:asciiTheme="minorEastAsia" w:hAnsiTheme="minorEastAsia" w:eastAsiaTheme="minorEastAsia"/>
          <w:bCs/>
          <w:sz w:val="21"/>
          <w:szCs w:val="21"/>
          <w:highlight w:val="none"/>
        </w:rPr>
      </w:pPr>
    </w:p>
    <w:p w14:paraId="51A3D6E6">
      <w:pPr>
        <w:snapToGrid w:val="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（4）主要技术人员（如本项目未安排，可不提供）</w:t>
      </w:r>
    </w:p>
    <w:p w14:paraId="1578176A">
      <w:pPr>
        <w:snapToGrid w:val="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身份证复印件（正反面）：</w:t>
      </w:r>
    </w:p>
    <w:p w14:paraId="3B26F987">
      <w:pPr>
        <w:snapToGrid w:val="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开标前一个月的社保缴纳凭证：</w:t>
      </w:r>
    </w:p>
    <w:p w14:paraId="613F7679">
      <w:pPr>
        <w:ind w:firstLine="420" w:firstLineChars="200"/>
        <w:jc w:val="both"/>
        <w:rPr>
          <w:rFonts w:cs="仿宋" w:asciiTheme="minorEastAsia" w:hAnsiTheme="minorEastAsia" w:eastAsiaTheme="minorEastAsia"/>
          <w:bCs/>
          <w:sz w:val="21"/>
          <w:szCs w:val="21"/>
          <w:highlight w:val="none"/>
        </w:rPr>
      </w:pPr>
    </w:p>
    <w:p w14:paraId="5AB0F644">
      <w:pPr>
        <w:widowControl w:val="0"/>
        <w:numPr>
          <w:ilvl w:val="0"/>
          <w:numId w:val="5"/>
        </w:numPr>
        <w:snapToGrid w:val="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投标文件编制人员</w:t>
      </w:r>
    </w:p>
    <w:p w14:paraId="51E487A3">
      <w:pPr>
        <w:snapToGrid w:val="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身份证复印件（正反面）：</w:t>
      </w:r>
    </w:p>
    <w:p w14:paraId="4734587F">
      <w:pPr>
        <w:snapToGrid w:val="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开标前一个月的社保缴纳凭证：</w:t>
      </w:r>
    </w:p>
    <w:p w14:paraId="3E33E9A3">
      <w:pPr>
        <w:ind w:firstLine="420" w:firstLineChars="200"/>
        <w:jc w:val="both"/>
        <w:rPr>
          <w:rFonts w:cs="仿宋" w:asciiTheme="minorEastAsia" w:hAnsiTheme="minorEastAsia" w:eastAsiaTheme="minorEastAsia"/>
          <w:sz w:val="21"/>
          <w:szCs w:val="21"/>
          <w:highlight w:val="none"/>
        </w:rPr>
      </w:pPr>
    </w:p>
    <w:p w14:paraId="6896E276">
      <w:pPr>
        <w:snapToGrid w:val="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注：</w:t>
      </w:r>
    </w:p>
    <w:p w14:paraId="7F7AB74F">
      <w:pPr>
        <w:snapToGrid w:val="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1.如开标前近一个月的社保材料因社保部门原因暂时无法取得，则可以往前顺延一个月。其中项目负责人及主要技术人员社保证明须由供应商缴纳。</w:t>
      </w:r>
    </w:p>
    <w:p w14:paraId="21D747DD">
      <w:pPr>
        <w:snapToGrid w:val="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2.供应商的项目投标授权代表人与法定代表人为同一人的，则须提供法定代表人的社保证明；本项目未安排项目负责人的，则无须提供项目负责人的社保证明。</w:t>
      </w:r>
    </w:p>
    <w:p w14:paraId="5AECADFE">
      <w:pPr>
        <w:snapToGrid w:val="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3.如无法按上述要求提供人员社会保险证明材料的，提交以下材料亦视为符合：</w:t>
      </w:r>
    </w:p>
    <w:p w14:paraId="44DBD8C4">
      <w:pPr>
        <w:snapToGrid w:val="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4117BBD5">
      <w:pPr>
        <w:snapToGrid w:val="0"/>
        <w:jc w:val="both"/>
        <w:rPr>
          <w:rFonts w:cs="仿宋" w:asciiTheme="minorEastAsia" w:hAnsiTheme="minorEastAsia" w:eastAsiaTheme="minorEastAsia"/>
          <w:b/>
          <w:kern w:val="2"/>
          <w:sz w:val="21"/>
          <w:szCs w:val="21"/>
          <w:highlight w:val="none"/>
        </w:rPr>
      </w:pPr>
      <w:r>
        <w:rPr>
          <w:rFonts w:hint="eastAsia" w:cs="仿宋" w:asciiTheme="minorEastAsia" w:hAnsiTheme="minorEastAsia" w:eastAsiaTheme="minorEastAsia"/>
          <w:b/>
          <w:kern w:val="2"/>
          <w:sz w:val="21"/>
          <w:szCs w:val="21"/>
          <w:highlight w:val="none"/>
        </w:rPr>
        <w:t>3.股权关系证明材料：</w:t>
      </w:r>
    </w:p>
    <w:p w14:paraId="468DB20C">
      <w:pPr>
        <w:snapToGrid w:val="0"/>
        <w:jc w:val="both"/>
        <w:rPr>
          <w:rFonts w:cs="仿宋" w:asciiTheme="minorEastAsia" w:hAnsiTheme="minorEastAsia" w:eastAsiaTheme="minorEastAsia"/>
          <w:b/>
          <w:kern w:val="2"/>
          <w:sz w:val="21"/>
          <w:szCs w:val="21"/>
          <w:highlight w:val="none"/>
        </w:rPr>
      </w:pPr>
      <w:r>
        <w:rPr>
          <w:rFonts w:hint="eastAsia" w:cs="仿宋" w:asciiTheme="minorEastAsia" w:hAnsiTheme="minorEastAsia" w:eastAsiaTheme="minorEastAsia"/>
          <w:b/>
          <w:kern w:val="2"/>
          <w:sz w:val="21"/>
          <w:szCs w:val="21"/>
          <w:highlight w:val="none"/>
        </w:rPr>
        <w:t>（1）股权（或管理）关系证明材料：</w:t>
      </w:r>
    </w:p>
    <w:p w14:paraId="44F43DC4">
      <w:pPr>
        <w:snapToGrid w:val="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68F26603">
      <w:pPr>
        <w:widowControl w:val="0"/>
        <w:rPr>
          <w:rFonts w:cs="仿宋" w:asciiTheme="minorEastAsia" w:hAnsiTheme="minorEastAsia" w:eastAsiaTheme="minorEastAsia"/>
          <w:kern w:val="2"/>
          <w:sz w:val="21"/>
          <w:szCs w:val="21"/>
          <w:highlight w:val="none"/>
        </w:rPr>
      </w:pPr>
    </w:p>
    <w:p w14:paraId="36406AD1">
      <w:pPr>
        <w:snapToGrid w:val="0"/>
        <w:jc w:val="both"/>
        <w:rPr>
          <w:rFonts w:cs="仿宋" w:asciiTheme="minorEastAsia" w:hAnsiTheme="minorEastAsia" w:eastAsiaTheme="minorEastAsia"/>
          <w:b/>
          <w:kern w:val="2"/>
          <w:sz w:val="21"/>
          <w:szCs w:val="21"/>
          <w:highlight w:val="none"/>
        </w:rPr>
      </w:pPr>
      <w:r>
        <w:rPr>
          <w:rFonts w:hint="eastAsia" w:cs="仿宋" w:asciiTheme="minorEastAsia" w:hAnsiTheme="minorEastAsia" w:eastAsiaTheme="minorEastAsia"/>
          <w:b/>
          <w:kern w:val="2"/>
          <w:sz w:val="21"/>
          <w:szCs w:val="21"/>
          <w:highlight w:val="none"/>
        </w:rPr>
        <w:t>（2）股权关系情况承诺函</w:t>
      </w:r>
    </w:p>
    <w:p w14:paraId="604E92B7">
      <w:pPr>
        <w:snapToGrid w:val="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致：深圳市坪山区中心医院、友和保险经纪有限公司</w:t>
      </w:r>
    </w:p>
    <w:p w14:paraId="415F5890">
      <w:pPr>
        <w:snapToGrid w:val="0"/>
        <w:ind w:firstLine="420" w:firstLineChars="20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我公司申请参加深圳市坪山区中心医院2025年度水电类零星修缮服务项目</w:t>
      </w:r>
      <w:r>
        <w:rPr>
          <w:rFonts w:hint="eastAsia" w:cs="仿宋" w:asciiTheme="minorEastAsia" w:hAnsiTheme="minorEastAsia" w:eastAsiaTheme="minorEastAsia"/>
          <w:bCs/>
          <w:kern w:val="2"/>
          <w:sz w:val="21"/>
          <w:szCs w:val="21"/>
          <w:highlight w:val="none"/>
          <w:lang w:eastAsia="zh-CN"/>
        </w:rPr>
        <w:t>，</w:t>
      </w:r>
      <w:r>
        <w:rPr>
          <w:rFonts w:hint="eastAsia" w:cs="仿宋" w:asciiTheme="minorEastAsia" w:hAnsiTheme="minorEastAsia" w:eastAsiaTheme="minorEastAsia"/>
          <w:bCs/>
          <w:kern w:val="2"/>
          <w:sz w:val="21"/>
          <w:szCs w:val="21"/>
          <w:highlight w:val="none"/>
        </w:rPr>
        <w:t>项目编号为</w:t>
      </w:r>
      <w:r>
        <w:rPr>
          <w:rFonts w:hint="eastAsia" w:cs="仿宋" w:asciiTheme="minorEastAsia" w:hAnsiTheme="minorEastAsia" w:eastAsiaTheme="minorEastAsia"/>
          <w:bCs/>
          <w:kern w:val="2"/>
          <w:sz w:val="21"/>
          <w:szCs w:val="21"/>
          <w:highlight w:val="none"/>
          <w:lang w:eastAsia="zh-CN"/>
        </w:rPr>
        <w:t>PSZXDL-2025-00061</w:t>
      </w:r>
      <w:r>
        <w:rPr>
          <w:rFonts w:hint="eastAsia" w:cs="仿宋" w:asciiTheme="minorEastAsia" w:hAnsiTheme="minorEastAsia" w:eastAsiaTheme="minorEastAsia"/>
          <w:bCs/>
          <w:kern w:val="2"/>
          <w:sz w:val="21"/>
          <w:szCs w:val="21"/>
          <w:highlight w:val="none"/>
        </w:rPr>
        <w:t>的项目投标，并作出如下承诺：</w:t>
      </w:r>
    </w:p>
    <w:p w14:paraId="01D55D3D">
      <w:pPr>
        <w:snapToGrid w:val="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我公司承诺所填的股权关系情况真实、准确、完整。</w:t>
      </w:r>
    </w:p>
    <w:p w14:paraId="7166A73A">
      <w:pPr>
        <w:snapToGrid w:val="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14:paraId="0A2A5383">
      <w:pPr>
        <w:snapToGrid w:val="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特此承诺！</w:t>
      </w:r>
    </w:p>
    <w:p w14:paraId="14D28150">
      <w:pPr>
        <w:snapToGrid w:val="0"/>
        <w:jc w:val="both"/>
        <w:rPr>
          <w:rFonts w:cs="仿宋" w:asciiTheme="minorEastAsia" w:hAnsiTheme="minorEastAsia" w:eastAsiaTheme="minorEastAsia"/>
          <w:bCs/>
          <w:kern w:val="2"/>
          <w:sz w:val="21"/>
          <w:szCs w:val="21"/>
          <w:highlight w:val="none"/>
        </w:rPr>
      </w:pPr>
    </w:p>
    <w:p w14:paraId="6AB7A0CB">
      <w:pPr>
        <w:snapToGrid w:val="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 xml:space="preserve">                                供应商名称（加盖公章</w:t>
      </w:r>
      <w:r>
        <w:rPr>
          <w:rFonts w:hint="eastAsia" w:cs="仿宋" w:asciiTheme="minorEastAsia" w:hAnsiTheme="minorEastAsia" w:eastAsiaTheme="minorEastAsia"/>
          <w:bCs/>
          <w:kern w:val="2"/>
          <w:sz w:val="21"/>
          <w:szCs w:val="21"/>
          <w:highlight w:val="none"/>
        </w:rPr>
        <w:tab/>
      </w:r>
      <w:r>
        <w:rPr>
          <w:rFonts w:hint="eastAsia" w:cs="仿宋" w:asciiTheme="minorEastAsia" w:hAnsiTheme="minorEastAsia" w:eastAsiaTheme="minorEastAsia"/>
          <w:bCs/>
          <w:kern w:val="2"/>
          <w:sz w:val="21"/>
          <w:szCs w:val="21"/>
          <w:highlight w:val="none"/>
        </w:rPr>
        <w:t xml:space="preserve">）： </w:t>
      </w:r>
    </w:p>
    <w:p w14:paraId="21A07792">
      <w:pPr>
        <w:snapToGrid w:val="0"/>
        <w:ind w:firstLine="3360" w:firstLineChars="160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日  期：       年    月   日</w:t>
      </w:r>
    </w:p>
    <w:p w14:paraId="2417DE21">
      <w:pPr>
        <w:snapToGrid w:val="0"/>
        <w:jc w:val="both"/>
        <w:rPr>
          <w:rFonts w:cs="仿宋" w:asciiTheme="minorEastAsia" w:hAnsiTheme="minorEastAsia" w:eastAsiaTheme="minorEastAsia"/>
          <w:bCs/>
          <w:kern w:val="2"/>
          <w:sz w:val="21"/>
          <w:szCs w:val="21"/>
          <w:highlight w:val="none"/>
        </w:rPr>
      </w:pPr>
    </w:p>
    <w:p w14:paraId="77D76D0C">
      <w:pPr>
        <w:snapToGrid w:val="0"/>
        <w:ind w:firstLine="42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注：代理机构将于截标当日同步通过上述网站进行查询，查询结果与供应商填报信息不一致的，以代理机构于截标当日的查询结果为准。</w:t>
      </w:r>
    </w:p>
    <w:p w14:paraId="1E7F4D36">
      <w:pPr>
        <w:snapToGrid w:val="0"/>
        <w:ind w:firstLine="420"/>
        <w:jc w:val="both"/>
        <w:rPr>
          <w:rFonts w:cs="仿宋" w:asciiTheme="minorEastAsia" w:hAnsiTheme="minorEastAsia" w:eastAsiaTheme="minorEastAsia"/>
          <w:bCs/>
          <w:kern w:val="2"/>
          <w:sz w:val="21"/>
          <w:szCs w:val="21"/>
          <w:highlight w:val="none"/>
        </w:rPr>
      </w:pPr>
    </w:p>
    <w:p w14:paraId="14C1E12B">
      <w:pPr>
        <w:snapToGrid w:val="0"/>
        <w:ind w:firstLine="42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 xml:space="preserve">                                供应商名称（加盖公章</w:t>
      </w:r>
      <w:r>
        <w:rPr>
          <w:rFonts w:hint="eastAsia" w:cs="仿宋" w:asciiTheme="minorEastAsia" w:hAnsiTheme="minorEastAsia" w:eastAsiaTheme="minorEastAsia"/>
          <w:bCs/>
          <w:kern w:val="2"/>
          <w:sz w:val="21"/>
          <w:szCs w:val="21"/>
          <w:highlight w:val="none"/>
        </w:rPr>
        <w:tab/>
      </w:r>
      <w:r>
        <w:rPr>
          <w:rFonts w:hint="eastAsia" w:cs="仿宋" w:asciiTheme="minorEastAsia" w:hAnsiTheme="minorEastAsia" w:eastAsiaTheme="minorEastAsia"/>
          <w:bCs/>
          <w:kern w:val="2"/>
          <w:sz w:val="21"/>
          <w:szCs w:val="21"/>
          <w:highlight w:val="none"/>
        </w:rPr>
        <w:t xml:space="preserve">）： </w:t>
      </w:r>
    </w:p>
    <w:p w14:paraId="185DB94C">
      <w:pPr>
        <w:snapToGrid w:val="0"/>
        <w:ind w:firstLine="3360" w:firstLineChars="1600"/>
        <w:jc w:val="both"/>
        <w:rPr>
          <w:rFonts w:cs="仿宋" w:asciiTheme="minorEastAsia" w:hAnsiTheme="minorEastAsia" w:eastAsiaTheme="minorEastAsia"/>
          <w:bCs/>
          <w:kern w:val="2"/>
          <w:sz w:val="21"/>
          <w:szCs w:val="21"/>
          <w:highlight w:val="none"/>
        </w:rPr>
      </w:pPr>
      <w:r>
        <w:rPr>
          <w:rFonts w:hint="eastAsia" w:cs="仿宋" w:asciiTheme="minorEastAsia" w:hAnsiTheme="minorEastAsia" w:eastAsiaTheme="minorEastAsia"/>
          <w:bCs/>
          <w:kern w:val="2"/>
          <w:sz w:val="21"/>
          <w:szCs w:val="21"/>
          <w:highlight w:val="none"/>
        </w:rPr>
        <w:t>日  期：       年    月   日</w:t>
      </w:r>
    </w:p>
    <w:p w14:paraId="48070B12">
      <w:pPr>
        <w:rPr>
          <w:rFonts w:hint="eastAsia"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br w:type="page"/>
      </w:r>
    </w:p>
    <w:p w14:paraId="5E419298">
      <w:pPr>
        <w:pStyle w:val="4"/>
        <w:jc w:val="center"/>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四、</w:t>
      </w:r>
      <w:bookmarkStart w:id="59" w:name="_Hlk72092634"/>
      <w:r>
        <w:rPr>
          <w:rFonts w:hint="eastAsia" w:asciiTheme="minorEastAsia" w:hAnsiTheme="minorEastAsia" w:eastAsiaTheme="minorEastAsia"/>
          <w:b w:val="0"/>
          <w:sz w:val="24"/>
          <w:szCs w:val="24"/>
          <w:highlight w:val="none"/>
        </w:rPr>
        <w:t>实质性条款响应情况表</w:t>
      </w:r>
      <w:bookmarkEnd w:id="59"/>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4401"/>
        <w:gridCol w:w="2084"/>
        <w:gridCol w:w="762"/>
        <w:gridCol w:w="580"/>
      </w:tblGrid>
      <w:tr w14:paraId="67D1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08" w:type="pct"/>
            <w:vAlign w:val="center"/>
          </w:tcPr>
          <w:p w14:paraId="14A1AECF">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eastAsiaTheme="minorEastAsia"/>
                <w:szCs w:val="21"/>
                <w:highlight w:val="none"/>
              </w:rPr>
            </w:pPr>
            <w:bookmarkStart w:id="60" w:name="_Hlk72092651"/>
            <w:r>
              <w:rPr>
                <w:rFonts w:hint="eastAsia" w:asciiTheme="minorEastAsia" w:hAnsiTheme="minorEastAsia" w:eastAsiaTheme="minorEastAsia"/>
                <w:szCs w:val="21"/>
                <w:highlight w:val="none"/>
              </w:rPr>
              <w:t>序号</w:t>
            </w:r>
          </w:p>
        </w:tc>
        <w:tc>
          <w:tcPr>
            <w:tcW w:w="2581" w:type="pct"/>
            <w:vAlign w:val="center"/>
          </w:tcPr>
          <w:p w14:paraId="19BBE9A8">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实质性条款具体内容</w:t>
            </w:r>
          </w:p>
        </w:tc>
        <w:tc>
          <w:tcPr>
            <w:tcW w:w="1222" w:type="pct"/>
            <w:vAlign w:val="center"/>
          </w:tcPr>
          <w:p w14:paraId="58FF9D2F">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highlight w:val="none"/>
              </w:rPr>
              <w:t>投标响应</w:t>
            </w:r>
          </w:p>
        </w:tc>
        <w:tc>
          <w:tcPr>
            <w:tcW w:w="447" w:type="pct"/>
            <w:vAlign w:val="center"/>
          </w:tcPr>
          <w:p w14:paraId="613DF508">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highlight w:val="none"/>
              </w:rPr>
              <w:t>偏离情况</w:t>
            </w:r>
          </w:p>
        </w:tc>
        <w:tc>
          <w:tcPr>
            <w:tcW w:w="340" w:type="pct"/>
            <w:vAlign w:val="center"/>
          </w:tcPr>
          <w:p w14:paraId="20EE0F65">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highlight w:val="none"/>
              </w:rPr>
              <w:t>说明</w:t>
            </w:r>
          </w:p>
        </w:tc>
      </w:tr>
      <w:bookmarkEnd w:id="60"/>
      <w:tr w14:paraId="7FBD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6771746E">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1</w:t>
            </w:r>
          </w:p>
        </w:tc>
        <w:tc>
          <w:tcPr>
            <w:tcW w:w="2581" w:type="pct"/>
            <w:vAlign w:val="center"/>
          </w:tcPr>
          <w:p w14:paraId="068C9CCC">
            <w:pPr>
              <w:keepNext w:val="0"/>
              <w:keepLines w:val="0"/>
              <w:widowControl/>
              <w:suppressLineNumbers w:val="0"/>
              <w:adjustRightInd w:val="0"/>
              <w:snapToGrid w:val="0"/>
              <w:spacing w:before="0" w:beforeAutospacing="0" w:after="0" w:afterAutospacing="0" w:line="360" w:lineRule="auto"/>
              <w:ind w:left="0" w:right="0"/>
              <w:rPr>
                <w:rFonts w:hint="default" w:asciiTheme="minorEastAsia" w:hAnsiTheme="minorEastAsia" w:eastAsiaTheme="minorEastAsia"/>
                <w:color w:val="4F81BD" w:themeColor="accent1"/>
                <w:szCs w:val="21"/>
                <w:highlight w:val="none"/>
                <w14:textFill>
                  <w14:solidFill>
                    <w14:schemeClr w14:val="accent1"/>
                  </w14:solidFill>
                </w14:textFill>
              </w:rPr>
            </w:pPr>
            <w:r>
              <w:rPr>
                <w:rFonts w:hint="eastAsia" w:asciiTheme="minorEastAsia" w:hAnsiTheme="minorEastAsia" w:eastAsiaTheme="minorEastAsia"/>
                <w:highlight w:val="none"/>
              </w:rPr>
              <w:t>★（2）要求相关人员在医院驻点，如有需要15分钟内响应。</w:t>
            </w:r>
          </w:p>
        </w:tc>
        <w:tc>
          <w:tcPr>
            <w:tcW w:w="1222" w:type="pct"/>
          </w:tcPr>
          <w:p w14:paraId="3B72B2C5">
            <w:pPr>
              <w:keepNext w:val="0"/>
              <w:keepLines w:val="0"/>
              <w:widowControl/>
              <w:suppressLineNumbers w:val="0"/>
              <w:adjustRightInd w:val="0"/>
              <w:snapToGrid w:val="0"/>
              <w:spacing w:before="0" w:beforeAutospacing="0" w:after="0" w:afterAutospacing="0" w:line="360" w:lineRule="auto"/>
              <w:ind w:left="0" w:right="0"/>
              <w:rPr>
                <w:rFonts w:hint="default" w:asciiTheme="minorEastAsia" w:hAnsiTheme="minorEastAsia" w:eastAsiaTheme="minorEastAsia"/>
                <w:szCs w:val="21"/>
                <w:highlight w:val="none"/>
              </w:rPr>
            </w:pPr>
          </w:p>
        </w:tc>
        <w:tc>
          <w:tcPr>
            <w:tcW w:w="447" w:type="pct"/>
          </w:tcPr>
          <w:p w14:paraId="3A41134C">
            <w:pPr>
              <w:keepNext w:val="0"/>
              <w:keepLines w:val="0"/>
              <w:widowControl/>
              <w:suppressLineNumbers w:val="0"/>
              <w:adjustRightInd w:val="0"/>
              <w:snapToGrid w:val="0"/>
              <w:spacing w:before="0" w:beforeAutospacing="0" w:after="0" w:afterAutospacing="0" w:line="360" w:lineRule="auto"/>
              <w:ind w:left="0" w:right="0"/>
              <w:rPr>
                <w:rFonts w:hint="default" w:asciiTheme="minorEastAsia" w:hAnsiTheme="minorEastAsia" w:eastAsiaTheme="minorEastAsia"/>
                <w:szCs w:val="21"/>
                <w:highlight w:val="none"/>
              </w:rPr>
            </w:pPr>
          </w:p>
        </w:tc>
        <w:tc>
          <w:tcPr>
            <w:tcW w:w="340" w:type="pct"/>
          </w:tcPr>
          <w:p w14:paraId="6D8E1B61">
            <w:pPr>
              <w:keepNext w:val="0"/>
              <w:keepLines w:val="0"/>
              <w:widowControl/>
              <w:suppressLineNumbers w:val="0"/>
              <w:adjustRightInd w:val="0"/>
              <w:snapToGrid w:val="0"/>
              <w:spacing w:before="0" w:beforeAutospacing="0" w:after="0" w:afterAutospacing="0" w:line="360" w:lineRule="auto"/>
              <w:ind w:left="0" w:right="0"/>
              <w:rPr>
                <w:rFonts w:hint="default" w:asciiTheme="minorEastAsia" w:hAnsiTheme="minorEastAsia" w:eastAsiaTheme="minorEastAsia"/>
                <w:szCs w:val="21"/>
                <w:highlight w:val="none"/>
              </w:rPr>
            </w:pPr>
          </w:p>
        </w:tc>
      </w:tr>
    </w:tbl>
    <w:p w14:paraId="23BF3836">
      <w:pPr>
        <w:ind w:firstLine="482" w:firstLineChars="200"/>
        <w:rPr>
          <w:rFonts w:asciiTheme="minorEastAsia" w:hAnsiTheme="minorEastAsia" w:eastAsiaTheme="minorEastAsia"/>
          <w:b/>
          <w:szCs w:val="22"/>
          <w:highlight w:val="none"/>
        </w:rPr>
      </w:pPr>
    </w:p>
    <w:p w14:paraId="79DC2D48">
      <w:pPr>
        <w:ind w:firstLine="482" w:firstLineChars="200"/>
        <w:rPr>
          <w:rFonts w:asciiTheme="minorEastAsia" w:hAnsiTheme="minorEastAsia" w:eastAsiaTheme="minorEastAsia"/>
          <w:b/>
          <w:szCs w:val="22"/>
          <w:highlight w:val="none"/>
        </w:rPr>
      </w:pPr>
      <w:r>
        <w:rPr>
          <w:rFonts w:hint="eastAsia" w:asciiTheme="minorEastAsia" w:hAnsiTheme="minorEastAsia" w:eastAsiaTheme="minorEastAsia"/>
          <w:b/>
          <w:szCs w:val="22"/>
          <w:highlight w:val="none"/>
        </w:rPr>
        <w:t>注：1. 上表所列各项均为不可负偏离条款。</w:t>
      </w:r>
    </w:p>
    <w:p w14:paraId="0EC20FCE">
      <w:pPr>
        <w:ind w:firstLine="482" w:firstLineChars="200"/>
        <w:rPr>
          <w:rFonts w:asciiTheme="minorEastAsia" w:hAnsiTheme="minorEastAsia" w:eastAsiaTheme="minorEastAsia"/>
          <w:b/>
          <w:szCs w:val="22"/>
          <w:highlight w:val="none"/>
        </w:rPr>
      </w:pPr>
      <w:r>
        <w:rPr>
          <w:rFonts w:hint="eastAsia" w:asciiTheme="minorEastAsia" w:hAnsiTheme="minorEastAsia" w:eastAsiaTheme="minorEastAsia"/>
          <w:b/>
          <w:szCs w:val="22"/>
          <w:highlight w:val="none"/>
        </w:rPr>
        <w:t>2.“投标响应”一栏应当详细填写投标人自身响应情况，而不能不合理照搬照抄招实质性条款具体内容。</w:t>
      </w:r>
    </w:p>
    <w:p w14:paraId="45E513FF">
      <w:pPr>
        <w:ind w:firstLine="482" w:firstLineChars="200"/>
        <w:rPr>
          <w:rFonts w:asciiTheme="minorEastAsia" w:hAnsiTheme="minorEastAsia" w:eastAsiaTheme="minorEastAsia"/>
          <w:b/>
          <w:szCs w:val="22"/>
          <w:highlight w:val="none"/>
        </w:rPr>
      </w:pPr>
      <w:r>
        <w:rPr>
          <w:rFonts w:hint="eastAsia" w:asciiTheme="minorEastAsia" w:hAnsiTheme="minorEastAsia" w:eastAsiaTheme="minorEastAsia"/>
          <w:b/>
          <w:szCs w:val="22"/>
          <w:highlight w:val="none"/>
        </w:rPr>
        <w:t>3</w:t>
      </w:r>
      <w:r>
        <w:rPr>
          <w:rFonts w:asciiTheme="minorEastAsia" w:hAnsiTheme="minorEastAsia" w:eastAsiaTheme="minorEastAsia"/>
          <w:b/>
          <w:szCs w:val="22"/>
          <w:highlight w:val="none"/>
        </w:rPr>
        <w:t>.</w:t>
      </w:r>
      <w:r>
        <w:rPr>
          <w:rFonts w:hint="eastAsia" w:asciiTheme="minorEastAsia" w:hAnsiTheme="minorEastAsia" w:eastAsiaTheme="minorEastAsia"/>
          <w:b/>
          <w:szCs w:val="22"/>
          <w:highlight w:val="none"/>
        </w:rPr>
        <w:t>“偏离情况”一栏应填写“正偏离”、“负偏离”或“无偏离”，</w:t>
      </w:r>
      <w:r>
        <w:rPr>
          <w:rFonts w:hint="eastAsia" w:asciiTheme="minorEastAsia" w:hAnsiTheme="minorEastAsia" w:eastAsiaTheme="minorEastAsia"/>
          <w:b/>
          <w:highlight w:val="none"/>
        </w:rPr>
        <w:t>“正偏离”表示“投标响应优于实质性条款具体内容要求”，“负偏离”表示“投标响应不满足实质性条款具体内容要求”，“无偏离”表示“投标响应与实质性条款具体内容要求一致”。</w:t>
      </w:r>
    </w:p>
    <w:p w14:paraId="003D0664">
      <w:pPr>
        <w:ind w:firstLine="482" w:firstLineChars="200"/>
        <w:rPr>
          <w:rFonts w:asciiTheme="minorEastAsia" w:hAnsiTheme="minorEastAsia" w:eastAsiaTheme="minorEastAsia"/>
          <w:b/>
          <w:highlight w:val="none"/>
        </w:rPr>
      </w:pPr>
      <w:r>
        <w:rPr>
          <w:rFonts w:asciiTheme="minorEastAsia" w:hAnsiTheme="minorEastAsia" w:eastAsiaTheme="minorEastAsia"/>
          <w:b/>
          <w:highlight w:val="none"/>
        </w:rPr>
        <w:t>4.</w:t>
      </w:r>
      <w:r>
        <w:rPr>
          <w:rFonts w:hint="eastAsia" w:asciiTheme="minorEastAsia" w:hAnsiTheme="minorEastAsia" w:eastAsiaTheme="minorEastAsia"/>
          <w:b/>
          <w:highlight w:val="none"/>
        </w:rPr>
        <w:t>评审委员会有权对投标响应情况作出判断（作出评审结论）。</w:t>
      </w:r>
    </w:p>
    <w:p w14:paraId="402ADB42">
      <w:pPr>
        <w:ind w:firstLine="482" w:firstLineChars="200"/>
        <w:rPr>
          <w:rFonts w:asciiTheme="minorEastAsia" w:hAnsiTheme="minorEastAsia" w:eastAsiaTheme="minorEastAsia"/>
          <w:b/>
          <w:szCs w:val="22"/>
          <w:highlight w:val="none"/>
        </w:rPr>
      </w:pPr>
      <w:r>
        <w:rPr>
          <w:rFonts w:asciiTheme="minorEastAsia" w:hAnsiTheme="minorEastAsia" w:eastAsiaTheme="minorEastAsia"/>
          <w:b/>
          <w:szCs w:val="22"/>
          <w:highlight w:val="none"/>
        </w:rPr>
        <w:t>5</w:t>
      </w:r>
      <w:r>
        <w:rPr>
          <w:rFonts w:hint="eastAsia" w:asciiTheme="minorEastAsia" w:hAnsiTheme="minorEastAsia" w:eastAsiaTheme="minorEastAsia"/>
          <w:b/>
          <w:szCs w:val="22"/>
          <w:highlight w:val="none"/>
        </w:rPr>
        <w:t>.实质性响应条款“投标响应情况”与投标文件其它内容冲突的，以实质性响应条款“投标响应情况”为准。</w:t>
      </w:r>
      <w:bookmarkEnd w:id="56"/>
    </w:p>
    <w:p w14:paraId="472A3DE8">
      <w:pPr>
        <w:rPr>
          <w:rFonts w:asciiTheme="minorEastAsia" w:hAnsiTheme="minorEastAsia" w:eastAsiaTheme="minorEastAsia"/>
          <w:highlight w:val="none"/>
        </w:rPr>
      </w:pPr>
    </w:p>
    <w:p w14:paraId="2D9A0328">
      <w:pPr>
        <w:rPr>
          <w:rFonts w:hint="eastAsia" w:asciiTheme="minorEastAsia" w:hAnsiTheme="minorEastAsia" w:eastAsiaTheme="minorEastAsia"/>
          <w:bCs w:val="0"/>
          <w:color w:val="000000" w:themeColor="text1"/>
          <w:sz w:val="24"/>
          <w:highlight w:val="none"/>
          <w14:textFill>
            <w14:solidFill>
              <w14:schemeClr w14:val="tx1"/>
            </w14:solidFill>
          </w14:textFill>
        </w:rPr>
      </w:pPr>
      <w:r>
        <w:rPr>
          <w:rFonts w:hint="eastAsia" w:asciiTheme="minorEastAsia" w:hAnsiTheme="minorEastAsia" w:eastAsiaTheme="minorEastAsia"/>
          <w:bCs w:val="0"/>
          <w:color w:val="000000" w:themeColor="text1"/>
          <w:sz w:val="24"/>
          <w:highlight w:val="none"/>
          <w14:textFill>
            <w14:solidFill>
              <w14:schemeClr w14:val="tx1"/>
            </w14:solidFill>
          </w14:textFill>
        </w:rPr>
        <w:br w:type="page"/>
      </w:r>
    </w:p>
    <w:p w14:paraId="5AE0E62F">
      <w:pPr>
        <w:pStyle w:val="4"/>
        <w:jc w:val="center"/>
        <w:rPr>
          <w:rFonts w:asciiTheme="minorEastAsia" w:hAnsiTheme="minorEastAsia" w:eastAsiaTheme="minorEastAsia"/>
          <w:bCs w:val="0"/>
          <w:color w:val="000000" w:themeColor="text1"/>
          <w:sz w:val="24"/>
          <w:highlight w:val="none"/>
          <w14:textFill>
            <w14:solidFill>
              <w14:schemeClr w14:val="tx1"/>
            </w14:solidFill>
          </w14:textFill>
        </w:rPr>
      </w:pPr>
      <w:r>
        <w:rPr>
          <w:rFonts w:hint="eastAsia" w:asciiTheme="minorEastAsia" w:hAnsiTheme="minorEastAsia" w:eastAsiaTheme="minorEastAsia"/>
          <w:bCs w:val="0"/>
          <w:color w:val="000000" w:themeColor="text1"/>
          <w:sz w:val="24"/>
          <w:highlight w:val="none"/>
          <w14:textFill>
            <w14:solidFill>
              <w14:schemeClr w14:val="tx1"/>
            </w14:solidFill>
          </w14:textFill>
        </w:rPr>
        <w:t>五、商务、服务条款偏离表</w:t>
      </w:r>
    </w:p>
    <w:p w14:paraId="1E52A42D">
      <w:pPr>
        <w:snapToGrid w:val="0"/>
        <w:spacing w:line="360" w:lineRule="auto"/>
        <w:rPr>
          <w:rFonts w:cs="Arial" w:asciiTheme="minorEastAsia" w:hAnsiTheme="minorEastAsia" w:eastAsiaTheme="minorEastAsia"/>
          <w:color w:val="000000"/>
          <w:highlight w:val="none"/>
          <w:u w:val="single"/>
        </w:rPr>
      </w:pPr>
      <w:r>
        <w:rPr>
          <w:rFonts w:hint="eastAsia" w:cs="Arial" w:asciiTheme="minorEastAsia" w:hAnsiTheme="minorEastAsia" w:eastAsiaTheme="minorEastAsia"/>
          <w:color w:val="000000"/>
          <w:highlight w:val="none"/>
        </w:rPr>
        <w:t>投标单位（投标人）名称：</w:t>
      </w:r>
    </w:p>
    <w:tbl>
      <w:tblPr>
        <w:tblStyle w:val="19"/>
        <w:tblW w:w="1094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40"/>
        <w:gridCol w:w="4732"/>
        <w:gridCol w:w="3053"/>
        <w:gridCol w:w="1262"/>
        <w:gridCol w:w="1262"/>
      </w:tblGrid>
      <w:tr w14:paraId="491BDDE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640" w:type="dxa"/>
            <w:vAlign w:val="center"/>
          </w:tcPr>
          <w:p w14:paraId="637108D2">
            <w:pPr>
              <w:keepNext w:val="0"/>
              <w:keepLines w:val="0"/>
              <w:widowControl/>
              <w:suppressLineNumbers w:val="0"/>
              <w:spacing w:before="0" w:beforeAutospacing="0" w:after="0" w:afterAutospacing="0" w:line="360" w:lineRule="auto"/>
              <w:ind w:left="0" w:right="0"/>
              <w:jc w:val="center"/>
              <w:rPr>
                <w:rFonts w:hint="default" w:cs="Arial" w:asciiTheme="minorEastAsia" w:hAnsiTheme="minorEastAsia" w:eastAsiaTheme="minorEastAsia"/>
                <w:b/>
                <w:sz w:val="21"/>
                <w:szCs w:val="21"/>
                <w:highlight w:val="none"/>
              </w:rPr>
            </w:pPr>
            <w:r>
              <w:rPr>
                <w:rFonts w:hint="eastAsia" w:cs="Arial" w:asciiTheme="minorEastAsia" w:hAnsiTheme="minorEastAsia" w:eastAsiaTheme="minorEastAsia"/>
                <w:b/>
                <w:sz w:val="21"/>
                <w:szCs w:val="21"/>
                <w:highlight w:val="none"/>
              </w:rPr>
              <w:t>序号</w:t>
            </w:r>
          </w:p>
        </w:tc>
        <w:tc>
          <w:tcPr>
            <w:tcW w:w="4732" w:type="dxa"/>
            <w:vAlign w:val="center"/>
          </w:tcPr>
          <w:p w14:paraId="026C3C28">
            <w:pPr>
              <w:keepNext w:val="0"/>
              <w:keepLines w:val="0"/>
              <w:widowControl/>
              <w:suppressLineNumbers w:val="0"/>
              <w:spacing w:before="0" w:beforeAutospacing="0" w:after="0" w:afterAutospacing="0" w:line="360" w:lineRule="auto"/>
              <w:ind w:left="0" w:right="0"/>
              <w:jc w:val="center"/>
              <w:rPr>
                <w:rFonts w:hint="default" w:cs="Arial" w:asciiTheme="minorEastAsia" w:hAnsiTheme="minorEastAsia" w:eastAsiaTheme="minorEastAsia"/>
                <w:b/>
                <w:sz w:val="21"/>
                <w:szCs w:val="21"/>
                <w:highlight w:val="none"/>
              </w:rPr>
            </w:pPr>
            <w:r>
              <w:rPr>
                <w:rFonts w:hint="eastAsia" w:cs="Arial" w:asciiTheme="minorEastAsia" w:hAnsiTheme="minorEastAsia" w:eastAsiaTheme="minorEastAsia"/>
                <w:b/>
                <w:sz w:val="21"/>
                <w:szCs w:val="21"/>
                <w:highlight w:val="none"/>
              </w:rPr>
              <w:t>招标文件要求</w:t>
            </w:r>
          </w:p>
        </w:tc>
        <w:tc>
          <w:tcPr>
            <w:tcW w:w="3053" w:type="dxa"/>
            <w:vAlign w:val="center"/>
          </w:tcPr>
          <w:p w14:paraId="0D4C722C">
            <w:pPr>
              <w:keepNext w:val="0"/>
              <w:keepLines w:val="0"/>
              <w:widowControl/>
              <w:suppressLineNumbers w:val="0"/>
              <w:spacing w:before="0" w:beforeAutospacing="0" w:after="0" w:afterAutospacing="0" w:line="360" w:lineRule="auto"/>
              <w:ind w:left="0" w:right="0"/>
              <w:jc w:val="center"/>
              <w:rPr>
                <w:rFonts w:hint="default" w:cs="Arial" w:asciiTheme="minorEastAsia" w:hAnsiTheme="minorEastAsia" w:eastAsiaTheme="minorEastAsia"/>
                <w:b/>
                <w:sz w:val="21"/>
                <w:szCs w:val="21"/>
                <w:highlight w:val="none"/>
              </w:rPr>
            </w:pPr>
            <w:r>
              <w:rPr>
                <w:rFonts w:hint="eastAsia" w:cs="Arial" w:asciiTheme="minorEastAsia" w:hAnsiTheme="minorEastAsia" w:eastAsiaTheme="minorEastAsia"/>
                <w:b/>
                <w:sz w:val="21"/>
                <w:szCs w:val="21"/>
                <w:highlight w:val="none"/>
              </w:rPr>
              <w:t>投标文件响应</w:t>
            </w:r>
          </w:p>
        </w:tc>
        <w:tc>
          <w:tcPr>
            <w:tcW w:w="1262" w:type="dxa"/>
            <w:vAlign w:val="center"/>
          </w:tcPr>
          <w:p w14:paraId="48C4B8D6">
            <w:pPr>
              <w:keepNext w:val="0"/>
              <w:keepLines w:val="0"/>
              <w:widowControl/>
              <w:suppressLineNumbers w:val="0"/>
              <w:spacing w:before="0" w:beforeAutospacing="0" w:after="0" w:afterAutospacing="0" w:line="360" w:lineRule="auto"/>
              <w:ind w:left="0" w:right="0"/>
              <w:jc w:val="center"/>
              <w:rPr>
                <w:rFonts w:hint="default" w:cs="Arial" w:asciiTheme="minorEastAsia" w:hAnsiTheme="minorEastAsia" w:eastAsiaTheme="minorEastAsia"/>
                <w:b/>
                <w:sz w:val="21"/>
                <w:szCs w:val="21"/>
                <w:highlight w:val="none"/>
              </w:rPr>
            </w:pPr>
            <w:r>
              <w:rPr>
                <w:rFonts w:hint="default" w:cs="Arial" w:asciiTheme="minorEastAsia" w:hAnsiTheme="minorEastAsia" w:eastAsiaTheme="minorEastAsia"/>
                <w:b/>
                <w:sz w:val="21"/>
                <w:szCs w:val="21"/>
                <w:highlight w:val="none"/>
              </w:rPr>
              <w:t>偏离情况</w:t>
            </w:r>
          </w:p>
        </w:tc>
        <w:tc>
          <w:tcPr>
            <w:tcW w:w="1262" w:type="dxa"/>
          </w:tcPr>
          <w:p w14:paraId="3DF3B2B7">
            <w:pPr>
              <w:keepNext w:val="0"/>
              <w:keepLines w:val="0"/>
              <w:widowControl/>
              <w:suppressLineNumbers w:val="0"/>
              <w:spacing w:before="0" w:beforeAutospacing="0" w:after="0" w:afterAutospacing="0" w:line="360" w:lineRule="auto"/>
              <w:ind w:left="0" w:right="0"/>
              <w:jc w:val="center"/>
              <w:rPr>
                <w:rFonts w:hint="default" w:cs="Arial" w:asciiTheme="minorEastAsia" w:hAnsiTheme="minorEastAsia" w:eastAsiaTheme="minorEastAsia"/>
                <w:b/>
                <w:sz w:val="21"/>
                <w:szCs w:val="21"/>
                <w:highlight w:val="none"/>
              </w:rPr>
            </w:pPr>
            <w:r>
              <w:rPr>
                <w:rFonts w:hint="eastAsia" w:cs="Arial" w:asciiTheme="minorEastAsia" w:hAnsiTheme="minorEastAsia" w:eastAsiaTheme="minorEastAsia"/>
                <w:b/>
                <w:sz w:val="21"/>
                <w:szCs w:val="21"/>
                <w:highlight w:val="none"/>
              </w:rPr>
              <w:t>说明</w:t>
            </w:r>
          </w:p>
        </w:tc>
      </w:tr>
      <w:tr w14:paraId="6F797A4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640" w:type="dxa"/>
            <w:vAlign w:val="center"/>
          </w:tcPr>
          <w:p w14:paraId="4D1C2B46">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c>
          <w:tcPr>
            <w:tcW w:w="4732" w:type="dxa"/>
            <w:vAlign w:val="center"/>
          </w:tcPr>
          <w:p w14:paraId="4CB50627">
            <w:pPr>
              <w:keepNext w:val="0"/>
              <w:keepLines w:val="0"/>
              <w:widowControl/>
              <w:suppressLineNumbers w:val="0"/>
              <w:spacing w:before="0" w:beforeAutospacing="0" w:after="0" w:afterAutospacing="0" w:line="360" w:lineRule="auto"/>
              <w:ind w:left="0" w:right="0"/>
              <w:rPr>
                <w:rFonts w:hint="default" w:asciiTheme="minorEastAsia" w:hAnsiTheme="minorEastAsia" w:eastAsiaTheme="minorEastAsia"/>
                <w:b/>
                <w:color w:val="FF0000"/>
                <w:sz w:val="21"/>
                <w:szCs w:val="21"/>
                <w:highlight w:val="none"/>
              </w:rPr>
            </w:pPr>
            <w:r>
              <w:rPr>
                <w:rFonts w:hint="eastAsia" w:asciiTheme="minorEastAsia" w:hAnsiTheme="minorEastAsia" w:eastAsiaTheme="minorEastAsia"/>
                <w:b/>
                <w:color w:val="FF0000"/>
                <w:sz w:val="21"/>
                <w:szCs w:val="21"/>
                <w:highlight w:val="none"/>
              </w:rPr>
              <w:t>《第三章 用户需求书：四、项目工程要求》中所有条款要求。</w:t>
            </w:r>
          </w:p>
        </w:tc>
        <w:tc>
          <w:tcPr>
            <w:tcW w:w="3053" w:type="dxa"/>
            <w:vAlign w:val="center"/>
          </w:tcPr>
          <w:p w14:paraId="57B9EB52">
            <w:pPr>
              <w:keepNext w:val="0"/>
              <w:keepLines w:val="0"/>
              <w:widowControl/>
              <w:suppressLineNumbers w:val="0"/>
              <w:spacing w:before="0" w:beforeAutospacing="0" w:after="0" w:afterAutospacing="0" w:line="360" w:lineRule="auto"/>
              <w:ind w:left="0" w:right="0"/>
              <w:rPr>
                <w:rFonts w:hint="default" w:cs="Arial" w:asciiTheme="minorEastAsia" w:hAnsiTheme="minorEastAsia" w:eastAsiaTheme="minorEastAsia"/>
                <w:sz w:val="21"/>
                <w:szCs w:val="21"/>
                <w:highlight w:val="none"/>
              </w:rPr>
            </w:pPr>
            <w:r>
              <w:rPr>
                <w:rFonts w:hint="eastAsia" w:cs="Arial" w:asciiTheme="minorEastAsia" w:hAnsiTheme="minorEastAsia" w:eastAsiaTheme="minorEastAsia"/>
                <w:sz w:val="21"/>
                <w:szCs w:val="21"/>
                <w:highlight w:val="none"/>
              </w:rPr>
              <w:t>我公司完全响应并满足招标文件中此项要求。</w:t>
            </w:r>
          </w:p>
        </w:tc>
        <w:tc>
          <w:tcPr>
            <w:tcW w:w="1262" w:type="dxa"/>
            <w:vAlign w:val="center"/>
          </w:tcPr>
          <w:p w14:paraId="12858AE0">
            <w:pPr>
              <w:keepNext w:val="0"/>
              <w:keepLines w:val="0"/>
              <w:widowControl/>
              <w:suppressLineNumbers w:val="0"/>
              <w:spacing w:before="0" w:beforeAutospacing="0" w:after="0" w:afterAutospacing="0" w:line="360" w:lineRule="auto"/>
              <w:ind w:left="0" w:right="0"/>
              <w:jc w:val="center"/>
              <w:rPr>
                <w:rFonts w:hint="default" w:cs="Arial" w:asciiTheme="minorEastAsia" w:hAnsiTheme="minorEastAsia" w:eastAsiaTheme="minorEastAsia"/>
                <w:sz w:val="21"/>
                <w:szCs w:val="21"/>
                <w:highlight w:val="none"/>
              </w:rPr>
            </w:pPr>
            <w:r>
              <w:rPr>
                <w:rFonts w:hint="eastAsia" w:cs="Arial" w:asciiTheme="minorEastAsia" w:hAnsiTheme="minorEastAsia" w:eastAsiaTheme="minorEastAsia"/>
                <w:sz w:val="21"/>
                <w:szCs w:val="21"/>
                <w:highlight w:val="none"/>
              </w:rPr>
              <w:t>无偏离</w:t>
            </w:r>
          </w:p>
        </w:tc>
        <w:tc>
          <w:tcPr>
            <w:tcW w:w="1262" w:type="dxa"/>
          </w:tcPr>
          <w:p w14:paraId="282D5DF0">
            <w:pPr>
              <w:keepNext w:val="0"/>
              <w:keepLines w:val="0"/>
              <w:widowControl/>
              <w:suppressLineNumbers w:val="0"/>
              <w:spacing w:before="0" w:beforeAutospacing="0" w:after="0" w:afterAutospacing="0" w:line="360" w:lineRule="auto"/>
              <w:ind w:left="0" w:right="0"/>
              <w:jc w:val="center"/>
              <w:rPr>
                <w:rFonts w:hint="default" w:cs="Arial" w:asciiTheme="minorEastAsia" w:hAnsiTheme="minorEastAsia" w:eastAsiaTheme="minorEastAsia"/>
                <w:sz w:val="21"/>
                <w:szCs w:val="21"/>
                <w:highlight w:val="none"/>
              </w:rPr>
            </w:pPr>
          </w:p>
        </w:tc>
      </w:tr>
      <w:tr w14:paraId="285F302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904" w:hRule="atLeast"/>
          <w:jc w:val="center"/>
        </w:trPr>
        <w:tc>
          <w:tcPr>
            <w:tcW w:w="640" w:type="dxa"/>
            <w:vAlign w:val="center"/>
          </w:tcPr>
          <w:p w14:paraId="2254070D">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c>
          <w:tcPr>
            <w:tcW w:w="4732" w:type="dxa"/>
          </w:tcPr>
          <w:p w14:paraId="0C9F45E2">
            <w:pPr>
              <w:keepNext w:val="0"/>
              <w:keepLines w:val="0"/>
              <w:widowControl/>
              <w:suppressLineNumbers w:val="0"/>
              <w:spacing w:before="0" w:beforeAutospacing="0" w:after="0" w:afterAutospacing="0" w:line="360" w:lineRule="auto"/>
              <w:ind w:left="0" w:right="0"/>
              <w:rPr>
                <w:rFonts w:hint="default" w:asciiTheme="minorEastAsia" w:hAnsiTheme="minorEastAsia" w:eastAsiaTheme="minorEastAsia"/>
                <w:b/>
                <w:color w:val="FF0000"/>
                <w:sz w:val="21"/>
                <w:szCs w:val="21"/>
                <w:highlight w:val="none"/>
              </w:rPr>
            </w:pPr>
            <w:r>
              <w:rPr>
                <w:rFonts w:hint="eastAsia" w:asciiTheme="minorEastAsia" w:hAnsiTheme="minorEastAsia" w:eastAsiaTheme="minorEastAsia"/>
                <w:b/>
                <w:color w:val="FF0000"/>
                <w:sz w:val="21"/>
                <w:szCs w:val="21"/>
                <w:highlight w:val="none"/>
              </w:rPr>
              <w:t>《第三章 用户需求书：五、项目商务要求》中所有条款要求。</w:t>
            </w:r>
          </w:p>
        </w:tc>
        <w:tc>
          <w:tcPr>
            <w:tcW w:w="3053" w:type="dxa"/>
            <w:vAlign w:val="center"/>
          </w:tcPr>
          <w:p w14:paraId="55489F81">
            <w:pPr>
              <w:keepNext w:val="0"/>
              <w:keepLines w:val="0"/>
              <w:widowControl/>
              <w:suppressLineNumbers w:val="0"/>
              <w:spacing w:before="0" w:beforeAutospacing="0" w:after="0" w:afterAutospacing="0" w:line="360" w:lineRule="auto"/>
              <w:ind w:left="0" w:right="0"/>
              <w:rPr>
                <w:rFonts w:hint="default" w:cs="Arial" w:asciiTheme="minorEastAsia" w:hAnsiTheme="minorEastAsia" w:eastAsiaTheme="minorEastAsia"/>
                <w:sz w:val="21"/>
                <w:szCs w:val="21"/>
                <w:highlight w:val="none"/>
              </w:rPr>
            </w:pPr>
            <w:r>
              <w:rPr>
                <w:rFonts w:hint="eastAsia" w:cs="Arial" w:asciiTheme="minorEastAsia" w:hAnsiTheme="minorEastAsia" w:eastAsiaTheme="minorEastAsia"/>
                <w:sz w:val="21"/>
                <w:szCs w:val="21"/>
                <w:highlight w:val="none"/>
              </w:rPr>
              <w:t>我公司完全响应并满足招标文件中此项要求。</w:t>
            </w:r>
          </w:p>
        </w:tc>
        <w:tc>
          <w:tcPr>
            <w:tcW w:w="1262" w:type="dxa"/>
            <w:vAlign w:val="center"/>
          </w:tcPr>
          <w:p w14:paraId="5E1BFEBD">
            <w:pPr>
              <w:keepNext w:val="0"/>
              <w:keepLines w:val="0"/>
              <w:widowControl/>
              <w:suppressLineNumbers w:val="0"/>
              <w:spacing w:before="0" w:beforeAutospacing="0" w:after="0" w:afterAutospacing="0" w:line="360" w:lineRule="auto"/>
              <w:ind w:left="0" w:right="0"/>
              <w:jc w:val="center"/>
              <w:rPr>
                <w:rFonts w:hint="default" w:cs="Arial" w:asciiTheme="minorEastAsia" w:hAnsiTheme="minorEastAsia" w:eastAsiaTheme="minorEastAsia"/>
                <w:sz w:val="21"/>
                <w:szCs w:val="21"/>
                <w:highlight w:val="none"/>
              </w:rPr>
            </w:pPr>
            <w:r>
              <w:rPr>
                <w:rFonts w:hint="eastAsia" w:cs="Arial" w:asciiTheme="minorEastAsia" w:hAnsiTheme="minorEastAsia" w:eastAsiaTheme="minorEastAsia"/>
                <w:sz w:val="21"/>
                <w:szCs w:val="21"/>
                <w:highlight w:val="none"/>
              </w:rPr>
              <w:t>无偏离</w:t>
            </w:r>
          </w:p>
        </w:tc>
        <w:tc>
          <w:tcPr>
            <w:tcW w:w="1262" w:type="dxa"/>
          </w:tcPr>
          <w:p w14:paraId="7308818F">
            <w:pPr>
              <w:keepNext w:val="0"/>
              <w:keepLines w:val="0"/>
              <w:widowControl/>
              <w:suppressLineNumbers w:val="0"/>
              <w:spacing w:before="0" w:beforeAutospacing="0" w:after="0" w:afterAutospacing="0" w:line="360" w:lineRule="auto"/>
              <w:ind w:left="0" w:right="0"/>
              <w:jc w:val="center"/>
              <w:rPr>
                <w:rFonts w:hint="default" w:cs="Arial" w:asciiTheme="minorEastAsia" w:hAnsiTheme="minorEastAsia" w:eastAsiaTheme="minorEastAsia"/>
                <w:sz w:val="21"/>
                <w:szCs w:val="21"/>
                <w:highlight w:val="none"/>
              </w:rPr>
            </w:pPr>
          </w:p>
        </w:tc>
      </w:tr>
    </w:tbl>
    <w:p w14:paraId="66C81778">
      <w:pPr>
        <w:snapToGrid w:val="0"/>
        <w:spacing w:line="360" w:lineRule="auto"/>
        <w:rPr>
          <w:rFonts w:asciiTheme="minorEastAsia" w:hAnsiTheme="minorEastAsia" w:eastAsiaTheme="minorEastAsia"/>
          <w:b/>
          <w:highlight w:val="none"/>
        </w:rPr>
      </w:pPr>
    </w:p>
    <w:p w14:paraId="253950BB">
      <w:pPr>
        <w:snapToGrid w:val="0"/>
        <w:spacing w:after="60" w:afterLines="25" w:line="360" w:lineRule="auto"/>
        <w:rPr>
          <w:rFonts w:ascii="宋体" w:hAnsi="宋体" w:eastAsia="宋体"/>
          <w:b/>
          <w:szCs w:val="22"/>
          <w:highlight w:val="none"/>
        </w:rPr>
      </w:pPr>
      <w:r>
        <w:rPr>
          <w:rFonts w:hint="eastAsia" w:ascii="宋体" w:hAnsi="宋体" w:eastAsia="宋体"/>
          <w:b/>
          <w:szCs w:val="22"/>
          <w:highlight w:val="none"/>
        </w:rPr>
        <w:t>注：</w:t>
      </w:r>
    </w:p>
    <w:p w14:paraId="22DACC42">
      <w:pPr>
        <w:snapToGrid w:val="0"/>
        <w:spacing w:after="60" w:afterLines="25" w:line="360" w:lineRule="auto"/>
        <w:rPr>
          <w:rFonts w:asciiTheme="majorEastAsia" w:hAnsiTheme="majorEastAsia" w:eastAsiaTheme="majorEastAsia"/>
          <w:highlight w:val="none"/>
        </w:rPr>
      </w:pPr>
      <w:r>
        <w:rPr>
          <w:rFonts w:hint="eastAsia" w:asciiTheme="majorEastAsia" w:hAnsiTheme="majorEastAsia" w:eastAsiaTheme="majorEastAsia"/>
          <w:highlight w:val="none"/>
        </w:rPr>
        <w:t>1.</w:t>
      </w:r>
      <w:r>
        <w:rPr>
          <w:rFonts w:hint="eastAsia" w:asciiTheme="majorEastAsia" w:hAnsiTheme="majorEastAsia" w:eastAsiaTheme="majorEastAsia"/>
          <w:b/>
          <w:bCs/>
          <w:color w:val="FF0000"/>
          <w:highlight w:val="none"/>
        </w:rPr>
        <w:t>“偏离情况”一栏应填写“正偏离”“负偏离”或“无偏离”。</w:t>
      </w:r>
      <w:r>
        <w:rPr>
          <w:rFonts w:hint="eastAsia" w:asciiTheme="majorEastAsia" w:hAnsiTheme="majorEastAsia" w:eastAsiaTheme="majorEastAsia"/>
          <w:highlight w:val="none"/>
        </w:rPr>
        <w:t>其中，“正偏离”表示投标响应优于招标文件要求，“负偏离”表示投标响应不满足招标文件要求，“无偏离”表示投标响应与招标文件要求一致。</w:t>
      </w:r>
    </w:p>
    <w:p w14:paraId="3EDACDE7">
      <w:pPr>
        <w:snapToGrid w:val="0"/>
        <w:spacing w:after="60" w:afterLines="25" w:line="360" w:lineRule="auto"/>
        <w:rPr>
          <w:rFonts w:ascii="宋体" w:hAnsi="宋体" w:eastAsia="宋体"/>
          <w:b/>
          <w:szCs w:val="22"/>
          <w:highlight w:val="none"/>
        </w:rPr>
      </w:pPr>
      <w:r>
        <w:rPr>
          <w:rFonts w:hint="eastAsia" w:ascii="宋体" w:hAnsi="宋体" w:eastAsia="宋体"/>
          <w:b/>
          <w:szCs w:val="22"/>
          <w:highlight w:val="none"/>
        </w:rPr>
        <w:t>2.如投标人能完全响应并满足本表【招标文件要求】栏中的内容，可在对应的【投标文件响应】栏中填写“我公司完全响应并满足招标文件中此项要求”。除招标文件另有注明外，不强制要求逐条列出投标文件响应情况。</w:t>
      </w:r>
    </w:p>
    <w:p w14:paraId="6B19ED28">
      <w:pPr>
        <w:snapToGrid w:val="0"/>
        <w:spacing w:after="60" w:afterLines="25" w:line="360" w:lineRule="auto"/>
        <w:rPr>
          <w:rFonts w:asciiTheme="majorEastAsia" w:hAnsiTheme="majorEastAsia" w:eastAsiaTheme="majorEastAsia"/>
          <w:highlight w:val="none"/>
        </w:rPr>
      </w:pPr>
      <w:r>
        <w:rPr>
          <w:rFonts w:hint="eastAsia" w:asciiTheme="majorEastAsia" w:hAnsiTheme="majorEastAsia" w:eastAsiaTheme="majorEastAsia"/>
          <w:highlight w:val="none"/>
        </w:rPr>
        <w:t>3.如投标人响应情况出现“正偏离”或“负偏离”，请在【投标文件响应】栏中对存在“正偏离”或“负偏离”的条款逐条做出说明。</w:t>
      </w:r>
    </w:p>
    <w:p w14:paraId="4D6B851D">
      <w:pPr>
        <w:snapToGrid w:val="0"/>
        <w:spacing w:after="60" w:afterLines="25" w:line="360" w:lineRule="auto"/>
        <w:rPr>
          <w:rFonts w:asciiTheme="minorEastAsia" w:hAnsiTheme="minorEastAsia" w:eastAsiaTheme="minorEastAsia"/>
          <w:highlight w:val="none"/>
        </w:rPr>
      </w:pPr>
      <w:r>
        <w:rPr>
          <w:rFonts w:hint="eastAsia" w:asciiTheme="majorEastAsia" w:hAnsiTheme="majorEastAsia" w:eastAsiaTheme="majorEastAsia"/>
          <w:highlight w:val="none"/>
        </w:rPr>
        <w:t>4.如果偏离情况与投标文件响应情况不一致，或要求提供相关证明材料但投标人未提供的，或提供的相关证明材料与偏离情况、投标文件响应情况不一致的，均视为负偏离。</w:t>
      </w:r>
    </w:p>
    <w:p w14:paraId="5CC33145">
      <w:pPr>
        <w:pStyle w:val="4"/>
        <w:jc w:val="center"/>
        <w:rPr>
          <w:rFonts w:hint="eastAsia" w:asciiTheme="minorEastAsia" w:hAnsiTheme="minorEastAsia" w:eastAsiaTheme="minorEastAsia"/>
          <w:bCs w:val="0"/>
          <w:color w:val="000000" w:themeColor="text1"/>
          <w:sz w:val="24"/>
          <w:highlight w:val="none"/>
          <w:lang w:eastAsia="zh-CN"/>
          <w14:textFill>
            <w14:solidFill>
              <w14:schemeClr w14:val="tx1"/>
            </w14:solidFill>
          </w14:textFill>
        </w:rPr>
      </w:pPr>
      <w:r>
        <w:rPr>
          <w:rFonts w:hint="eastAsia" w:asciiTheme="minorEastAsia" w:hAnsiTheme="minorEastAsia" w:eastAsiaTheme="minorEastAsia"/>
          <w:bCs w:val="0"/>
          <w:color w:val="000000" w:themeColor="text1"/>
          <w:sz w:val="24"/>
          <w:highlight w:val="none"/>
          <w14:textFill>
            <w14:solidFill>
              <w14:schemeClr w14:val="tx1"/>
            </w14:solidFill>
          </w14:textFill>
        </w:rPr>
        <w:t>六、项目服务方案</w:t>
      </w:r>
      <w:r>
        <w:rPr>
          <w:rFonts w:hint="eastAsia" w:asciiTheme="minorEastAsia" w:hAnsiTheme="minorEastAsia" w:eastAsiaTheme="minorEastAsia"/>
          <w:bCs w:val="0"/>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bCs w:val="0"/>
          <w:color w:val="000000" w:themeColor="text1"/>
          <w:sz w:val="24"/>
          <w:highlight w:val="none"/>
          <w:lang w:val="en-US" w:eastAsia="zh-CN"/>
          <w14:textFill>
            <w14:solidFill>
              <w14:schemeClr w14:val="tx1"/>
            </w14:solidFill>
          </w14:textFill>
        </w:rPr>
        <w:t>格式自拟</w:t>
      </w:r>
      <w:r>
        <w:rPr>
          <w:rFonts w:hint="eastAsia" w:asciiTheme="minorEastAsia" w:hAnsiTheme="minorEastAsia" w:eastAsiaTheme="minorEastAsia"/>
          <w:bCs w:val="0"/>
          <w:color w:val="000000" w:themeColor="text1"/>
          <w:sz w:val="24"/>
          <w:highlight w:val="none"/>
          <w:lang w:eastAsia="zh-CN"/>
          <w14:textFill>
            <w14:solidFill>
              <w14:schemeClr w14:val="tx1"/>
            </w14:solidFill>
          </w14:textFill>
        </w:rPr>
        <w:t>）</w:t>
      </w:r>
    </w:p>
    <w:p w14:paraId="47460480">
      <w:pPr>
        <w:pStyle w:val="4"/>
        <w:jc w:val="center"/>
        <w:rPr>
          <w:rFonts w:hint="eastAsia" w:asciiTheme="minorEastAsia" w:hAnsiTheme="minorEastAsia" w:eastAsiaTheme="minorEastAsia"/>
          <w:bCs w:val="0"/>
          <w:color w:val="000000" w:themeColor="text1"/>
          <w:sz w:val="24"/>
          <w:highlight w:val="none"/>
          <w:lang w:eastAsia="zh-CN"/>
          <w14:textFill>
            <w14:solidFill>
              <w14:schemeClr w14:val="tx1"/>
            </w14:solidFill>
          </w14:textFill>
        </w:rPr>
      </w:pPr>
      <w:r>
        <w:rPr>
          <w:rFonts w:hint="eastAsia" w:asciiTheme="minorEastAsia" w:hAnsiTheme="minorEastAsia" w:eastAsiaTheme="minorEastAsia"/>
          <w:bCs w:val="0"/>
          <w:color w:val="000000" w:themeColor="text1"/>
          <w:sz w:val="24"/>
          <w:highlight w:val="none"/>
          <w14:textFill>
            <w14:solidFill>
              <w14:schemeClr w14:val="tx1"/>
            </w14:solidFill>
          </w14:textFill>
        </w:rPr>
        <w:t>七、质量保障措施</w:t>
      </w:r>
      <w:r>
        <w:rPr>
          <w:rFonts w:hint="eastAsia" w:asciiTheme="minorEastAsia" w:hAnsiTheme="minorEastAsia" w:eastAsiaTheme="minorEastAsia"/>
          <w:bCs w:val="0"/>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bCs w:val="0"/>
          <w:color w:val="000000" w:themeColor="text1"/>
          <w:sz w:val="24"/>
          <w:highlight w:val="none"/>
          <w:lang w:val="en-US" w:eastAsia="zh-CN"/>
          <w14:textFill>
            <w14:solidFill>
              <w14:schemeClr w14:val="tx1"/>
            </w14:solidFill>
          </w14:textFill>
        </w:rPr>
        <w:t>格式自拟</w:t>
      </w:r>
      <w:r>
        <w:rPr>
          <w:rFonts w:hint="eastAsia" w:asciiTheme="minorEastAsia" w:hAnsiTheme="minorEastAsia" w:eastAsiaTheme="minorEastAsia"/>
          <w:bCs w:val="0"/>
          <w:color w:val="000000" w:themeColor="text1"/>
          <w:sz w:val="24"/>
          <w:highlight w:val="none"/>
          <w:lang w:eastAsia="zh-CN"/>
          <w14:textFill>
            <w14:solidFill>
              <w14:schemeClr w14:val="tx1"/>
            </w14:solidFill>
          </w14:textFill>
        </w:rPr>
        <w:t>）</w:t>
      </w:r>
    </w:p>
    <w:p w14:paraId="64277392">
      <w:pPr>
        <w:pStyle w:val="4"/>
        <w:jc w:val="center"/>
        <w:rPr>
          <w:rFonts w:asciiTheme="minorEastAsia" w:hAnsiTheme="minorEastAsia" w:eastAsiaTheme="minorEastAsia"/>
          <w:bCs w:val="0"/>
          <w:color w:val="000000" w:themeColor="text1"/>
          <w:sz w:val="24"/>
          <w:highlight w:val="none"/>
          <w14:textFill>
            <w14:solidFill>
              <w14:schemeClr w14:val="tx1"/>
            </w14:solidFill>
          </w14:textFill>
        </w:rPr>
      </w:pPr>
      <w:r>
        <w:rPr>
          <w:rFonts w:hint="eastAsia" w:asciiTheme="minorEastAsia" w:hAnsiTheme="minorEastAsia" w:eastAsiaTheme="minorEastAsia"/>
          <w:bCs w:val="0"/>
          <w:color w:val="000000" w:themeColor="text1"/>
          <w:sz w:val="24"/>
          <w:highlight w:val="none"/>
          <w14:textFill>
            <w14:solidFill>
              <w14:schemeClr w14:val="tx1"/>
            </w14:solidFill>
          </w14:textFill>
        </w:rPr>
        <w:t>八、项目重点难点分析、应对措施及相关的合理化建议（格式自定）</w:t>
      </w:r>
    </w:p>
    <w:p w14:paraId="58899668">
      <w:pPr>
        <w:pStyle w:val="4"/>
        <w:jc w:val="center"/>
        <w:rPr>
          <w:rFonts w:asciiTheme="minorEastAsia" w:hAnsiTheme="minorEastAsia" w:eastAsiaTheme="minorEastAsia"/>
          <w:bCs w:val="0"/>
          <w:color w:val="000000" w:themeColor="text1"/>
          <w:sz w:val="24"/>
          <w:highlight w:val="none"/>
          <w14:textFill>
            <w14:solidFill>
              <w14:schemeClr w14:val="tx1"/>
            </w14:solidFill>
          </w14:textFill>
        </w:rPr>
      </w:pPr>
      <w:r>
        <w:rPr>
          <w:rFonts w:hint="eastAsia" w:asciiTheme="minorEastAsia" w:hAnsiTheme="minorEastAsia" w:eastAsiaTheme="minorEastAsia"/>
          <w:bCs w:val="0"/>
          <w:color w:val="000000" w:themeColor="text1"/>
          <w:sz w:val="24"/>
          <w:highlight w:val="none"/>
          <w14:textFill>
            <w14:solidFill>
              <w14:schemeClr w14:val="tx1"/>
            </w14:solidFill>
          </w14:textFill>
        </w:rPr>
        <w:t>九、施工组织计划、施工技术、施工工艺及相关的合理化建议（格式自定）</w:t>
      </w:r>
    </w:p>
    <w:p w14:paraId="2BD2E78E">
      <w:pPr>
        <w:rPr>
          <w:rFonts w:hint="eastAsia" w:asciiTheme="minorEastAsia" w:hAnsiTheme="minorEastAsia" w:eastAsiaTheme="minorEastAsia"/>
          <w:bCs w:val="0"/>
          <w:color w:val="000000" w:themeColor="text1"/>
          <w:sz w:val="24"/>
          <w:highlight w:val="none"/>
          <w14:textFill>
            <w14:solidFill>
              <w14:schemeClr w14:val="tx1"/>
            </w14:solidFill>
          </w14:textFill>
        </w:rPr>
      </w:pPr>
      <w:r>
        <w:rPr>
          <w:rFonts w:hint="eastAsia" w:asciiTheme="minorEastAsia" w:hAnsiTheme="minorEastAsia" w:eastAsiaTheme="minorEastAsia"/>
          <w:bCs w:val="0"/>
          <w:color w:val="000000" w:themeColor="text1"/>
          <w:sz w:val="24"/>
          <w:highlight w:val="none"/>
          <w14:textFill>
            <w14:solidFill>
              <w14:schemeClr w14:val="tx1"/>
            </w14:solidFill>
          </w14:textFill>
        </w:rPr>
        <w:br w:type="page"/>
      </w:r>
    </w:p>
    <w:p w14:paraId="08C150A1">
      <w:pPr>
        <w:pStyle w:val="4"/>
        <w:jc w:val="center"/>
        <w:rPr>
          <w:rFonts w:asciiTheme="minorEastAsia" w:hAnsiTheme="minorEastAsia" w:eastAsiaTheme="minorEastAsia"/>
          <w:b w:val="0"/>
          <w:bCs w:val="0"/>
          <w:sz w:val="24"/>
          <w:szCs w:val="20"/>
          <w:highlight w:val="none"/>
        </w:rPr>
      </w:pPr>
      <w:r>
        <w:rPr>
          <w:rFonts w:hint="eastAsia" w:asciiTheme="minorEastAsia" w:hAnsiTheme="minorEastAsia" w:eastAsiaTheme="minorEastAsia"/>
          <w:bCs w:val="0"/>
          <w:color w:val="000000" w:themeColor="text1"/>
          <w:sz w:val="24"/>
          <w:highlight w:val="none"/>
          <w14:textFill>
            <w14:solidFill>
              <w14:schemeClr w14:val="tx1"/>
            </w14:solidFill>
          </w14:textFill>
        </w:rPr>
        <w:t>十</w:t>
      </w:r>
      <w:r>
        <w:rPr>
          <w:rFonts w:asciiTheme="minorEastAsia" w:hAnsiTheme="minorEastAsia" w:eastAsiaTheme="minorEastAsia"/>
          <w:bCs w:val="0"/>
          <w:color w:val="000000" w:themeColor="text1"/>
          <w:sz w:val="24"/>
          <w:highlight w:val="none"/>
          <w14:textFill>
            <w14:solidFill>
              <w14:schemeClr w14:val="tx1"/>
            </w14:solidFill>
          </w14:textFill>
        </w:rPr>
        <w:t>、</w:t>
      </w:r>
      <w:r>
        <w:rPr>
          <w:rFonts w:hint="eastAsia" w:asciiTheme="minorEastAsia" w:hAnsiTheme="minorEastAsia" w:eastAsiaTheme="minorEastAsia"/>
          <w:bCs w:val="0"/>
          <w:color w:val="000000" w:themeColor="text1"/>
          <w:sz w:val="24"/>
          <w:highlight w:val="none"/>
          <w14:textFill>
            <w14:solidFill>
              <w14:schemeClr w14:val="tx1"/>
            </w14:solidFill>
          </w14:textFill>
        </w:rPr>
        <w:t>投标人认为需要加以说明的其他不公开内容（格式自定）</w:t>
      </w:r>
    </w:p>
    <w:p w14:paraId="7B3EF425">
      <w:pPr>
        <w:ind w:firstLine="482"/>
        <w:rPr>
          <w:rFonts w:asciiTheme="minorEastAsia" w:hAnsiTheme="minorEastAsia" w:eastAsiaTheme="minorEastAsia" w:cstheme="majorEastAsia"/>
          <w:b/>
          <w:bCs/>
          <w:szCs w:val="20"/>
          <w:highlight w:val="none"/>
        </w:rPr>
      </w:pPr>
      <w:r>
        <w:rPr>
          <w:rFonts w:hint="eastAsia" w:asciiTheme="minorEastAsia" w:hAnsiTheme="minorEastAsia" w:eastAsiaTheme="minorEastAsia" w:cstheme="majorEastAsia"/>
          <w:b/>
          <w:bCs/>
          <w:szCs w:val="20"/>
          <w:highlight w:val="none"/>
        </w:rPr>
        <w:t>（1）政府采购违法行为风险知悉确认书</w:t>
      </w:r>
    </w:p>
    <w:p w14:paraId="34DF5FB4">
      <w:pPr>
        <w:widowControl w:val="0"/>
        <w:autoSpaceDE w:val="0"/>
        <w:autoSpaceDN w:val="0"/>
        <w:ind w:firstLine="404" w:firstLineChars="200"/>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3D06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78673974">
            <w:pPr>
              <w:keepNext w:val="0"/>
              <w:keepLines w:val="0"/>
              <w:widowControl w:val="0"/>
              <w:suppressLineNumbers w:val="0"/>
              <w:spacing w:before="0" w:beforeAutospacing="0" w:after="0" w:afterAutospacing="0" w:line="400" w:lineRule="exact"/>
              <w:ind w:left="0" w:right="0"/>
              <w:jc w:val="center"/>
              <w:rPr>
                <w:rFonts w:hint="default" w:ascii="宋体" w:hAnsi="宋体" w:eastAsia="宋体" w:cs="宋体"/>
                <w:sz w:val="21"/>
                <w:szCs w:val="18"/>
                <w:highlight w:val="none"/>
              </w:rPr>
            </w:pPr>
            <w:r>
              <w:rPr>
                <w:rFonts w:hint="eastAsia" w:ascii="宋体" w:hAnsi="宋体" w:eastAsia="宋体" w:cs="宋体"/>
                <w:sz w:val="21"/>
                <w:szCs w:val="18"/>
                <w:highlight w:val="none"/>
              </w:rPr>
              <w:t>序号</w:t>
            </w:r>
          </w:p>
        </w:tc>
        <w:tc>
          <w:tcPr>
            <w:tcW w:w="7811" w:type="dxa"/>
          </w:tcPr>
          <w:p w14:paraId="2B1418C5">
            <w:pPr>
              <w:keepNext w:val="0"/>
              <w:keepLines w:val="0"/>
              <w:widowControl w:val="0"/>
              <w:suppressLineNumbers w:val="0"/>
              <w:spacing w:before="0" w:beforeAutospacing="0" w:after="0" w:afterAutospacing="0" w:line="400" w:lineRule="exact"/>
              <w:ind w:left="0" w:right="0"/>
              <w:jc w:val="center"/>
              <w:rPr>
                <w:rFonts w:hint="default" w:ascii="宋体" w:hAnsi="宋体" w:eastAsia="宋体" w:cs="宋体"/>
                <w:sz w:val="21"/>
                <w:szCs w:val="18"/>
                <w:highlight w:val="none"/>
              </w:rPr>
            </w:pPr>
            <w:r>
              <w:rPr>
                <w:rFonts w:hint="eastAsia" w:ascii="宋体" w:hAnsi="宋体" w:eastAsia="宋体" w:cs="宋体"/>
                <w:b/>
                <w:bCs/>
                <w:sz w:val="21"/>
                <w:szCs w:val="18"/>
                <w:highlight w:val="none"/>
              </w:rPr>
              <w:t>供应商参与投标禁止情形</w:t>
            </w:r>
          </w:p>
        </w:tc>
      </w:tr>
      <w:tr w14:paraId="3CA8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FBE74A2">
            <w:pPr>
              <w:keepNext w:val="0"/>
              <w:keepLines w:val="0"/>
              <w:widowControl w:val="0"/>
              <w:suppressLineNumbers w:val="0"/>
              <w:spacing w:before="0" w:beforeAutospacing="0" w:after="0" w:afterAutospacing="0" w:line="400" w:lineRule="exact"/>
              <w:ind w:left="0" w:right="0"/>
              <w:jc w:val="center"/>
              <w:rPr>
                <w:rFonts w:hint="default" w:ascii="宋体" w:hAnsi="宋体" w:eastAsia="宋体" w:cs="宋体"/>
                <w:sz w:val="21"/>
                <w:szCs w:val="18"/>
                <w:highlight w:val="none"/>
              </w:rPr>
            </w:pPr>
            <w:r>
              <w:rPr>
                <w:rFonts w:hint="eastAsia" w:ascii="宋体" w:hAnsi="宋体" w:eastAsia="宋体" w:cs="宋体"/>
                <w:sz w:val="21"/>
                <w:szCs w:val="18"/>
                <w:highlight w:val="none"/>
              </w:rPr>
              <w:t>1</w:t>
            </w:r>
          </w:p>
        </w:tc>
        <w:tc>
          <w:tcPr>
            <w:tcW w:w="7811" w:type="dxa"/>
            <w:vAlign w:val="center"/>
          </w:tcPr>
          <w:p w14:paraId="588D37F4">
            <w:pPr>
              <w:keepNext w:val="0"/>
              <w:keepLines w:val="0"/>
              <w:widowControl w:val="0"/>
              <w:suppressLineNumbers w:val="0"/>
              <w:spacing w:before="0" w:beforeAutospacing="0" w:after="0" w:afterAutospacing="0" w:line="400" w:lineRule="exact"/>
              <w:ind w:left="0" w:right="0"/>
              <w:jc w:val="left"/>
              <w:rPr>
                <w:rFonts w:hint="default" w:ascii="宋体" w:hAnsi="宋体" w:eastAsia="宋体" w:cs="宋体"/>
                <w:sz w:val="21"/>
                <w:szCs w:val="18"/>
                <w:highlight w:val="none"/>
              </w:rPr>
            </w:pPr>
            <w:r>
              <w:rPr>
                <w:rFonts w:hint="eastAsia" w:ascii="宋体" w:hAnsi="宋体" w:eastAsia="宋体" w:cs="宋体"/>
                <w:sz w:val="21"/>
                <w:szCs w:val="18"/>
                <w:highlight w:val="none"/>
              </w:rPr>
              <w:t>与其他投标供应商的法定代表人、主要经营负责人、投标授权代表人、项目负责人、主要技术人员为</w:t>
            </w:r>
            <w:r>
              <w:rPr>
                <w:rFonts w:hint="eastAsia" w:ascii="宋体" w:hAnsi="宋体" w:eastAsia="宋体" w:cs="宋体"/>
                <w:b/>
                <w:bCs/>
                <w:sz w:val="21"/>
                <w:szCs w:val="18"/>
                <w:highlight w:val="none"/>
              </w:rPr>
              <w:t>同一人、属同一单位或者在同一单位缴纳社会保险</w:t>
            </w:r>
            <w:r>
              <w:rPr>
                <w:rFonts w:hint="eastAsia" w:ascii="宋体" w:hAnsi="宋体" w:eastAsia="宋体" w:cs="宋体"/>
                <w:sz w:val="21"/>
                <w:szCs w:val="18"/>
                <w:highlight w:val="none"/>
              </w:rPr>
              <w:t>。</w:t>
            </w:r>
          </w:p>
        </w:tc>
      </w:tr>
      <w:tr w14:paraId="621D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22C2D770">
            <w:pPr>
              <w:keepNext w:val="0"/>
              <w:keepLines w:val="0"/>
              <w:widowControl w:val="0"/>
              <w:suppressLineNumbers w:val="0"/>
              <w:spacing w:before="0" w:beforeAutospacing="0" w:after="0" w:afterAutospacing="0" w:line="400" w:lineRule="exact"/>
              <w:ind w:left="0" w:right="0"/>
              <w:jc w:val="center"/>
              <w:rPr>
                <w:rFonts w:hint="default" w:ascii="宋体" w:hAnsi="宋体" w:eastAsia="宋体" w:cs="宋体"/>
                <w:sz w:val="21"/>
                <w:szCs w:val="18"/>
                <w:highlight w:val="none"/>
              </w:rPr>
            </w:pPr>
            <w:r>
              <w:rPr>
                <w:rFonts w:hint="eastAsia" w:ascii="宋体" w:hAnsi="宋体" w:eastAsia="宋体" w:cs="宋体"/>
                <w:sz w:val="21"/>
                <w:szCs w:val="18"/>
                <w:highlight w:val="none"/>
              </w:rPr>
              <w:t>2</w:t>
            </w:r>
          </w:p>
        </w:tc>
        <w:tc>
          <w:tcPr>
            <w:tcW w:w="7811" w:type="dxa"/>
            <w:vAlign w:val="center"/>
          </w:tcPr>
          <w:p w14:paraId="27CF9897">
            <w:pPr>
              <w:keepNext w:val="0"/>
              <w:keepLines w:val="0"/>
              <w:widowControl w:val="0"/>
              <w:suppressLineNumbers w:val="0"/>
              <w:spacing w:before="0" w:beforeAutospacing="0" w:after="0" w:afterAutospacing="0" w:line="400" w:lineRule="exact"/>
              <w:ind w:left="0" w:right="0"/>
              <w:jc w:val="left"/>
              <w:rPr>
                <w:rFonts w:hint="default" w:ascii="宋体" w:hAnsi="宋体" w:eastAsia="宋体" w:cs="宋体"/>
                <w:sz w:val="21"/>
                <w:szCs w:val="18"/>
                <w:highlight w:val="none"/>
              </w:rPr>
            </w:pPr>
            <w:r>
              <w:rPr>
                <w:rFonts w:hint="eastAsia" w:ascii="宋体" w:hAnsi="宋体" w:eastAsia="宋体" w:cs="宋体"/>
                <w:sz w:val="21"/>
                <w:szCs w:val="18"/>
                <w:highlight w:val="none"/>
              </w:rPr>
              <w:t>参与本项目政府采购活动时，与其他投标供应商存在单位负责人为</w:t>
            </w:r>
            <w:r>
              <w:rPr>
                <w:rFonts w:hint="eastAsia" w:ascii="宋体" w:hAnsi="宋体" w:eastAsia="宋体" w:cs="宋体"/>
                <w:b/>
                <w:bCs/>
                <w:sz w:val="21"/>
                <w:szCs w:val="18"/>
                <w:highlight w:val="none"/>
              </w:rPr>
              <w:t>同一人或直接控股、管理关系</w:t>
            </w:r>
            <w:r>
              <w:rPr>
                <w:rFonts w:hint="eastAsia" w:ascii="宋体" w:hAnsi="宋体" w:eastAsia="宋体" w:cs="宋体"/>
                <w:sz w:val="21"/>
                <w:szCs w:val="18"/>
                <w:highlight w:val="none"/>
              </w:rPr>
              <w:t>。</w:t>
            </w:r>
          </w:p>
        </w:tc>
      </w:tr>
      <w:tr w14:paraId="0ED0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3FC1AC6">
            <w:pPr>
              <w:keepNext w:val="0"/>
              <w:keepLines w:val="0"/>
              <w:widowControl w:val="0"/>
              <w:suppressLineNumbers w:val="0"/>
              <w:spacing w:before="0" w:beforeAutospacing="0" w:after="0" w:afterAutospacing="0" w:line="400" w:lineRule="exact"/>
              <w:ind w:left="0" w:right="0"/>
              <w:jc w:val="center"/>
              <w:rPr>
                <w:rFonts w:hint="default" w:ascii="宋体" w:hAnsi="宋体" w:eastAsia="宋体" w:cs="宋体"/>
                <w:sz w:val="21"/>
                <w:szCs w:val="18"/>
                <w:highlight w:val="none"/>
              </w:rPr>
            </w:pPr>
            <w:r>
              <w:rPr>
                <w:rFonts w:hint="eastAsia" w:ascii="宋体" w:hAnsi="宋体" w:eastAsia="宋体" w:cs="宋体"/>
                <w:sz w:val="21"/>
                <w:szCs w:val="18"/>
                <w:highlight w:val="none"/>
              </w:rPr>
              <w:t>3</w:t>
            </w:r>
          </w:p>
        </w:tc>
        <w:tc>
          <w:tcPr>
            <w:tcW w:w="7811" w:type="dxa"/>
            <w:vAlign w:val="center"/>
          </w:tcPr>
          <w:p w14:paraId="199BF347">
            <w:pPr>
              <w:keepNext w:val="0"/>
              <w:keepLines w:val="0"/>
              <w:widowControl w:val="0"/>
              <w:suppressLineNumbers w:val="0"/>
              <w:spacing w:before="0" w:beforeAutospacing="0" w:after="0" w:afterAutospacing="0" w:line="400" w:lineRule="exact"/>
              <w:ind w:left="0" w:right="0"/>
              <w:jc w:val="left"/>
              <w:rPr>
                <w:rFonts w:hint="default" w:ascii="宋体" w:hAnsi="宋体" w:eastAsia="宋体" w:cs="宋体"/>
                <w:sz w:val="21"/>
                <w:szCs w:val="18"/>
                <w:highlight w:val="none"/>
              </w:rPr>
            </w:pPr>
            <w:r>
              <w:rPr>
                <w:rFonts w:hint="eastAsia" w:ascii="宋体" w:hAnsi="宋体" w:eastAsia="宋体" w:cs="宋体"/>
                <w:sz w:val="21"/>
                <w:szCs w:val="18"/>
                <w:highlight w:val="none"/>
              </w:rPr>
              <w:t>与其他投标供应商的投标文件或部分投标文件</w:t>
            </w:r>
            <w:r>
              <w:rPr>
                <w:rFonts w:hint="eastAsia" w:ascii="宋体" w:hAnsi="宋体" w:eastAsia="宋体" w:cs="宋体"/>
                <w:b/>
                <w:bCs/>
                <w:sz w:val="21"/>
                <w:szCs w:val="18"/>
                <w:highlight w:val="none"/>
              </w:rPr>
              <w:t>相互混装或存在非正常一致</w:t>
            </w:r>
            <w:r>
              <w:rPr>
                <w:rFonts w:hint="eastAsia" w:ascii="宋体" w:hAnsi="宋体" w:eastAsia="宋体" w:cs="宋体"/>
                <w:sz w:val="21"/>
                <w:szCs w:val="18"/>
                <w:highlight w:val="none"/>
              </w:rPr>
              <w:t>。</w:t>
            </w:r>
          </w:p>
        </w:tc>
      </w:tr>
      <w:tr w14:paraId="0EC7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3B0B61B">
            <w:pPr>
              <w:keepNext w:val="0"/>
              <w:keepLines w:val="0"/>
              <w:widowControl w:val="0"/>
              <w:suppressLineNumbers w:val="0"/>
              <w:spacing w:before="0" w:beforeAutospacing="0" w:after="0" w:afterAutospacing="0" w:line="400" w:lineRule="exact"/>
              <w:ind w:left="0" w:right="0"/>
              <w:jc w:val="center"/>
              <w:rPr>
                <w:rFonts w:hint="default" w:ascii="宋体" w:hAnsi="宋体" w:eastAsia="宋体" w:cs="宋体"/>
                <w:sz w:val="21"/>
                <w:szCs w:val="18"/>
                <w:highlight w:val="none"/>
              </w:rPr>
            </w:pPr>
            <w:r>
              <w:rPr>
                <w:rFonts w:hint="eastAsia" w:ascii="宋体" w:hAnsi="宋体" w:eastAsia="宋体" w:cs="宋体"/>
                <w:sz w:val="21"/>
                <w:szCs w:val="18"/>
                <w:highlight w:val="none"/>
              </w:rPr>
              <w:t>4</w:t>
            </w:r>
          </w:p>
        </w:tc>
        <w:tc>
          <w:tcPr>
            <w:tcW w:w="7811" w:type="dxa"/>
            <w:vAlign w:val="center"/>
          </w:tcPr>
          <w:p w14:paraId="5D472E48">
            <w:pPr>
              <w:keepNext w:val="0"/>
              <w:keepLines w:val="0"/>
              <w:widowControl w:val="0"/>
              <w:suppressLineNumbers w:val="0"/>
              <w:spacing w:before="0" w:beforeAutospacing="0" w:after="0" w:afterAutospacing="0" w:line="400" w:lineRule="exact"/>
              <w:ind w:left="0" w:right="0"/>
              <w:jc w:val="left"/>
              <w:rPr>
                <w:rFonts w:hint="default" w:ascii="宋体" w:hAnsi="宋体" w:eastAsia="宋体" w:cs="宋体"/>
                <w:sz w:val="21"/>
                <w:szCs w:val="18"/>
                <w:highlight w:val="none"/>
              </w:rPr>
            </w:pPr>
            <w:r>
              <w:rPr>
                <w:rFonts w:hint="eastAsia" w:ascii="宋体" w:hAnsi="宋体" w:eastAsia="宋体" w:cs="宋体"/>
                <w:sz w:val="21"/>
                <w:szCs w:val="18"/>
                <w:highlight w:val="none"/>
              </w:rPr>
              <w:t>与其他投标供应商的投标文件由</w:t>
            </w:r>
            <w:r>
              <w:rPr>
                <w:rFonts w:hint="eastAsia" w:ascii="宋体" w:hAnsi="宋体" w:eastAsia="宋体" w:cs="宋体"/>
                <w:b/>
                <w:bCs/>
                <w:sz w:val="21"/>
                <w:szCs w:val="18"/>
                <w:highlight w:val="none"/>
              </w:rPr>
              <w:t>同一单位或者同一人编制</w:t>
            </w:r>
            <w:r>
              <w:rPr>
                <w:rFonts w:hint="eastAsia" w:ascii="宋体" w:hAnsi="宋体" w:eastAsia="宋体" w:cs="宋体"/>
                <w:sz w:val="21"/>
                <w:szCs w:val="18"/>
                <w:highlight w:val="none"/>
              </w:rPr>
              <w:t>，或者使用</w:t>
            </w:r>
            <w:r>
              <w:rPr>
                <w:rFonts w:hint="eastAsia" w:ascii="宋体" w:hAnsi="宋体" w:eastAsia="宋体" w:cs="宋体"/>
                <w:b/>
                <w:bCs/>
                <w:sz w:val="21"/>
                <w:szCs w:val="18"/>
                <w:highlight w:val="none"/>
              </w:rPr>
              <w:t>同一设备编制</w:t>
            </w:r>
            <w:r>
              <w:rPr>
                <w:rFonts w:hint="eastAsia" w:ascii="宋体" w:hAnsi="宋体" w:eastAsia="宋体" w:cs="宋体"/>
                <w:sz w:val="21"/>
                <w:szCs w:val="18"/>
                <w:highlight w:val="none"/>
              </w:rPr>
              <w:t>（“文件制作机器码”“文件创建标识码”一致）。</w:t>
            </w:r>
          </w:p>
        </w:tc>
      </w:tr>
      <w:tr w14:paraId="6D04C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11A35400">
            <w:pPr>
              <w:keepNext w:val="0"/>
              <w:keepLines w:val="0"/>
              <w:widowControl w:val="0"/>
              <w:suppressLineNumbers w:val="0"/>
              <w:spacing w:before="0" w:beforeAutospacing="0" w:after="0" w:afterAutospacing="0" w:line="400" w:lineRule="exact"/>
              <w:ind w:left="0" w:right="0"/>
              <w:jc w:val="center"/>
              <w:rPr>
                <w:rFonts w:hint="default" w:ascii="宋体" w:hAnsi="宋体" w:eastAsia="宋体" w:cs="宋体"/>
                <w:sz w:val="21"/>
                <w:szCs w:val="18"/>
                <w:highlight w:val="none"/>
              </w:rPr>
            </w:pPr>
            <w:r>
              <w:rPr>
                <w:rFonts w:hint="eastAsia" w:ascii="宋体" w:hAnsi="宋体" w:eastAsia="宋体" w:cs="宋体"/>
                <w:sz w:val="21"/>
                <w:szCs w:val="18"/>
                <w:highlight w:val="none"/>
              </w:rPr>
              <w:t>5</w:t>
            </w:r>
          </w:p>
        </w:tc>
        <w:tc>
          <w:tcPr>
            <w:tcW w:w="7811" w:type="dxa"/>
            <w:vAlign w:val="center"/>
          </w:tcPr>
          <w:p w14:paraId="41DA4137">
            <w:pPr>
              <w:keepNext w:val="0"/>
              <w:keepLines w:val="0"/>
              <w:widowControl w:val="0"/>
              <w:suppressLineNumbers w:val="0"/>
              <w:spacing w:before="0" w:beforeAutospacing="0" w:after="0" w:afterAutospacing="0" w:line="400" w:lineRule="exact"/>
              <w:ind w:left="0" w:right="0"/>
              <w:jc w:val="left"/>
              <w:rPr>
                <w:rFonts w:hint="default" w:ascii="宋体" w:hAnsi="宋体" w:eastAsia="宋体" w:cs="宋体"/>
                <w:sz w:val="21"/>
                <w:szCs w:val="18"/>
                <w:highlight w:val="none"/>
              </w:rPr>
            </w:pPr>
            <w:r>
              <w:rPr>
                <w:rFonts w:hint="eastAsia" w:ascii="宋体" w:hAnsi="宋体" w:eastAsia="宋体" w:cs="宋体"/>
                <w:sz w:val="21"/>
                <w:szCs w:val="18"/>
                <w:highlight w:val="none"/>
              </w:rPr>
              <w:t>提供</w:t>
            </w:r>
            <w:r>
              <w:rPr>
                <w:rFonts w:hint="eastAsia" w:ascii="宋体" w:hAnsi="宋体" w:eastAsia="宋体" w:cs="宋体"/>
                <w:b/>
                <w:bCs/>
                <w:sz w:val="21"/>
                <w:szCs w:val="18"/>
                <w:highlight w:val="none"/>
              </w:rPr>
              <w:t>未经出具机构核实</w:t>
            </w:r>
            <w:r>
              <w:rPr>
                <w:rFonts w:hint="eastAsia" w:ascii="宋体" w:hAnsi="宋体" w:eastAsia="宋体" w:cs="宋体"/>
                <w:sz w:val="21"/>
                <w:szCs w:val="18"/>
                <w:highlight w:val="none"/>
              </w:rPr>
              <w:t>的虚假的检验检测报告、业绩材料、社保缴纳证明、学历学位证书、职称认证证书等材料。</w:t>
            </w:r>
          </w:p>
        </w:tc>
      </w:tr>
      <w:tr w14:paraId="29BD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AE6F372">
            <w:pPr>
              <w:keepNext w:val="0"/>
              <w:keepLines w:val="0"/>
              <w:widowControl w:val="0"/>
              <w:suppressLineNumbers w:val="0"/>
              <w:spacing w:before="0" w:beforeAutospacing="0" w:after="0" w:afterAutospacing="0" w:line="400" w:lineRule="exact"/>
              <w:ind w:left="0" w:right="0"/>
              <w:jc w:val="center"/>
              <w:rPr>
                <w:rFonts w:hint="default" w:ascii="宋体" w:hAnsi="宋体" w:eastAsia="宋体" w:cs="宋体"/>
                <w:sz w:val="21"/>
                <w:szCs w:val="18"/>
                <w:highlight w:val="none"/>
              </w:rPr>
            </w:pPr>
            <w:r>
              <w:rPr>
                <w:rFonts w:hint="eastAsia" w:ascii="宋体" w:hAnsi="宋体" w:eastAsia="宋体" w:cs="宋体"/>
                <w:sz w:val="21"/>
                <w:szCs w:val="18"/>
                <w:highlight w:val="none"/>
              </w:rPr>
              <w:t>6</w:t>
            </w:r>
          </w:p>
        </w:tc>
        <w:tc>
          <w:tcPr>
            <w:tcW w:w="7811" w:type="dxa"/>
            <w:vAlign w:val="center"/>
          </w:tcPr>
          <w:p w14:paraId="39165B6B">
            <w:pPr>
              <w:keepNext w:val="0"/>
              <w:keepLines w:val="0"/>
              <w:widowControl w:val="0"/>
              <w:suppressLineNumbers w:val="0"/>
              <w:spacing w:before="0" w:beforeAutospacing="0" w:after="0" w:afterAutospacing="0" w:line="400" w:lineRule="exact"/>
              <w:ind w:left="0" w:right="0"/>
              <w:jc w:val="left"/>
              <w:rPr>
                <w:rFonts w:hint="default" w:ascii="宋体" w:hAnsi="宋体" w:eastAsia="宋体" w:cs="宋体"/>
                <w:sz w:val="21"/>
                <w:szCs w:val="18"/>
                <w:highlight w:val="none"/>
              </w:rPr>
            </w:pPr>
            <w:r>
              <w:rPr>
                <w:rFonts w:hint="eastAsia" w:ascii="宋体" w:hAnsi="宋体" w:eastAsia="宋体" w:cs="宋体"/>
                <w:sz w:val="21"/>
                <w:szCs w:val="18"/>
                <w:highlight w:val="none"/>
              </w:rPr>
              <w:t>擅自将投标密钥或电子营业执照出借他人使用或未妥善保管。</w:t>
            </w:r>
          </w:p>
        </w:tc>
      </w:tr>
    </w:tbl>
    <w:p w14:paraId="76422C8C">
      <w:pPr>
        <w:widowControl w:val="0"/>
        <w:autoSpaceDE w:val="0"/>
        <w:autoSpaceDN w:val="0"/>
        <w:ind w:firstLine="404" w:firstLineChars="200"/>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本公司在投标前已充分知悉以下情形为参与政府采购活动时的重大风险事项，并承诺已对下述风险提示事项重点排查，做到严谨、诚信、依法依规参与政府采购活动。</w:t>
      </w:r>
    </w:p>
    <w:p w14:paraId="63B3E155">
      <w:pPr>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一、本公司已充分知悉“隐瞒真实情况，提供虚假资料”的法定情形，相关情形包括但不限于：</w:t>
      </w:r>
    </w:p>
    <w:p w14:paraId="06D85811">
      <w:pPr>
        <w:widowControl w:val="0"/>
        <w:autoSpaceDE w:val="0"/>
        <w:autoSpaceDN w:val="0"/>
        <w:ind w:firstLine="404" w:firstLineChars="200"/>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（一）通过转让或者租借等方式从其他单位获取资格或者资质证书投标的。</w:t>
      </w:r>
    </w:p>
    <w:p w14:paraId="34B74404">
      <w:pPr>
        <w:widowControl w:val="0"/>
        <w:autoSpaceDE w:val="0"/>
        <w:autoSpaceDN w:val="0"/>
        <w:ind w:firstLine="404" w:firstLineChars="200"/>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（二）由其他单位或者其他单位负责人在投标供应商编制的投标文件上加盖印章或者签字的。</w:t>
      </w:r>
    </w:p>
    <w:p w14:paraId="75B91E00">
      <w:pPr>
        <w:widowControl w:val="0"/>
        <w:autoSpaceDE w:val="0"/>
        <w:autoSpaceDN w:val="0"/>
        <w:ind w:firstLine="404" w:firstLineChars="200"/>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（三）项目负责人或者主要技术人员不是本单位人员的。</w:t>
      </w:r>
    </w:p>
    <w:p w14:paraId="59C0C9F4">
      <w:pPr>
        <w:widowControl w:val="0"/>
        <w:autoSpaceDE w:val="0"/>
        <w:autoSpaceDN w:val="0"/>
        <w:ind w:firstLine="404" w:firstLineChars="200"/>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（四）投标保证金不是从投标供应商基本账户转出的。</w:t>
      </w:r>
    </w:p>
    <w:p w14:paraId="54107B78">
      <w:pPr>
        <w:widowControl w:val="0"/>
        <w:autoSpaceDE w:val="0"/>
        <w:autoSpaceDN w:val="0"/>
        <w:ind w:firstLine="404" w:firstLineChars="200"/>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（五）其他隐瞒真实情况、提供虚假资料的行为。</w:t>
      </w:r>
    </w:p>
    <w:p w14:paraId="175D7EAB">
      <w:pPr>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二、本公司已充分知悉“与其他采购参加人串通投标”的法定情形，相关情形包括但不限于：</w:t>
      </w:r>
    </w:p>
    <w:p w14:paraId="78D111F3">
      <w:pPr>
        <w:widowControl w:val="0"/>
        <w:autoSpaceDE w:val="0"/>
        <w:autoSpaceDN w:val="0"/>
        <w:ind w:firstLine="404" w:firstLineChars="200"/>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（一）投标供应商之间相互约定给予未中标的供应商利益补偿。</w:t>
      </w:r>
    </w:p>
    <w:p w14:paraId="07AAA173">
      <w:pPr>
        <w:widowControl w:val="0"/>
        <w:autoSpaceDE w:val="0"/>
        <w:autoSpaceDN w:val="0"/>
        <w:ind w:firstLine="404" w:firstLineChars="200"/>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（二）不同投标供应商的法定代表人、主要经营负责人、项目投标授权代表人、项目负责人、主要技术人员为同一人、属同一单位或者在同一单位缴纳社会保险。</w:t>
      </w:r>
    </w:p>
    <w:p w14:paraId="38006A28">
      <w:pPr>
        <w:widowControl w:val="0"/>
        <w:autoSpaceDE w:val="0"/>
        <w:autoSpaceDN w:val="0"/>
        <w:ind w:firstLine="404" w:firstLineChars="200"/>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（三）不同投标供应商的投标文件由同一单位或者同一人编制，或者由同一人分阶段参与编制的。</w:t>
      </w:r>
    </w:p>
    <w:p w14:paraId="02F54EE9">
      <w:pPr>
        <w:widowControl w:val="0"/>
        <w:autoSpaceDE w:val="0"/>
        <w:autoSpaceDN w:val="0"/>
        <w:ind w:firstLine="404" w:firstLineChars="200"/>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（四）不同投标供应商的投标文件或部分投标文件相互混装。</w:t>
      </w:r>
    </w:p>
    <w:p w14:paraId="17E0F3F9">
      <w:pPr>
        <w:widowControl w:val="0"/>
        <w:autoSpaceDE w:val="0"/>
        <w:autoSpaceDN w:val="0"/>
        <w:ind w:firstLine="404" w:firstLineChars="200"/>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（五）不同投标供应商的投标文件内容存在非正常一致。</w:t>
      </w:r>
    </w:p>
    <w:p w14:paraId="2BFC5B32">
      <w:pPr>
        <w:widowControl w:val="0"/>
        <w:autoSpaceDE w:val="0"/>
        <w:autoSpaceDN w:val="0"/>
        <w:ind w:firstLine="404" w:firstLineChars="200"/>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（六）由同一单位工作人员为两家以上（含两家）供应商进行同一项投标活动的。</w:t>
      </w:r>
    </w:p>
    <w:p w14:paraId="0B435F70">
      <w:pPr>
        <w:widowControl w:val="0"/>
        <w:autoSpaceDE w:val="0"/>
        <w:autoSpaceDN w:val="0"/>
        <w:ind w:firstLine="404" w:firstLineChars="200"/>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（七）不同投标人的投标报价呈规律性差异。</w:t>
      </w:r>
    </w:p>
    <w:p w14:paraId="32B11019">
      <w:pPr>
        <w:widowControl w:val="0"/>
        <w:autoSpaceDE w:val="0"/>
        <w:autoSpaceDN w:val="0"/>
        <w:ind w:firstLine="404" w:firstLineChars="200"/>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（八）不同投标人的投标保证金从同一单位或者个人的账户转出。</w:t>
      </w:r>
    </w:p>
    <w:p w14:paraId="4DC362B4">
      <w:pPr>
        <w:widowControl w:val="0"/>
        <w:autoSpaceDE w:val="0"/>
        <w:autoSpaceDN w:val="0"/>
        <w:ind w:firstLine="404" w:firstLineChars="200"/>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（九）主管部门依照法律、法规认定的其他情形。</w:t>
      </w:r>
    </w:p>
    <w:p w14:paraId="5BAE6224">
      <w:pPr>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三、本公司已充分知悉下列情形所对应的法律风险，并在投标前已对相关风险事项进行排查。</w:t>
      </w:r>
    </w:p>
    <w:p w14:paraId="4BF7D53F">
      <w:pPr>
        <w:autoSpaceDE w:val="0"/>
        <w:autoSpaceDN w:val="0"/>
        <w:ind w:firstLine="404" w:firstLineChars="200"/>
        <w:rPr>
          <w:rFonts w:ascii="宋体" w:hAnsi="宋体" w:eastAsia="宋体" w:cs="宋体"/>
          <w:b/>
          <w:bCs/>
          <w:spacing w:val="-4"/>
          <w:sz w:val="21"/>
          <w:szCs w:val="21"/>
          <w:highlight w:val="none"/>
        </w:rPr>
      </w:pPr>
      <w:r>
        <w:rPr>
          <w:rFonts w:hint="eastAsia" w:ascii="宋体" w:hAnsi="宋体" w:eastAsia="宋体" w:cs="宋体"/>
          <w:spacing w:val="-4"/>
          <w:sz w:val="21"/>
          <w:szCs w:val="21"/>
          <w:highlight w:val="none"/>
        </w:rPr>
        <w:t>（一）对于从其他主体获取的投标资料，供应商应审慎核查，确保投标资料的真实性。</w:t>
      </w:r>
      <w:r>
        <w:rPr>
          <w:rFonts w:hint="eastAsia" w:ascii="宋体" w:hAnsi="宋体" w:eastAsia="宋体" w:cs="宋体"/>
          <w:b/>
          <w:bCs/>
          <w:spacing w:val="-4"/>
          <w:sz w:val="21"/>
          <w:szCs w:val="21"/>
          <w:highlight w:val="none"/>
        </w:rPr>
        <w:t>如主管部门查实投标文件中存在虚假资料的，无论相关资料是否由第三方或本公司员工提供，均不影响主管部门对供应商存在“隐瞒真实情况，提供虚假资料”违法行为的认定。</w:t>
      </w:r>
    </w:p>
    <w:p w14:paraId="7DBCA760">
      <w:pPr>
        <w:widowControl w:val="0"/>
        <w:autoSpaceDE w:val="0"/>
        <w:autoSpaceDN w:val="0"/>
        <w:ind w:firstLine="404" w:firstLineChars="200"/>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14:paraId="496E17BE">
      <w:pPr>
        <w:widowControl w:val="0"/>
        <w:autoSpaceDE w:val="0"/>
        <w:autoSpaceDN w:val="0"/>
        <w:ind w:firstLine="404" w:firstLineChars="200"/>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（三）对于涉及安全生产、特种作业、抢险救灾、防疫等政府采购项目，供应商实施提供虚假资料、串通投标等违法行为的，主管部门将依法从严处理。</w:t>
      </w:r>
    </w:p>
    <w:p w14:paraId="1F91B642">
      <w:pPr>
        <w:widowControl w:val="0"/>
        <w:autoSpaceDE w:val="0"/>
        <w:autoSpaceDN w:val="0"/>
        <w:ind w:firstLine="404" w:firstLineChars="200"/>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3409BA79">
      <w:pPr>
        <w:widowControl w:val="0"/>
        <w:autoSpaceDE w:val="0"/>
        <w:autoSpaceDN w:val="0"/>
        <w:ind w:firstLine="404" w:firstLineChars="200"/>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74438C25">
      <w:pPr>
        <w:widowControl w:val="0"/>
        <w:autoSpaceDE w:val="0"/>
        <w:autoSpaceDN w:val="0"/>
        <w:ind w:firstLine="404" w:firstLineChars="200"/>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5E645FA0">
      <w:pPr>
        <w:widowControl w:val="0"/>
        <w:autoSpaceDE w:val="0"/>
        <w:autoSpaceDN w:val="0"/>
        <w:ind w:firstLine="422" w:firstLineChars="200"/>
        <w:rPr>
          <w:rFonts w:ascii="宋体" w:hAnsi="宋体" w:eastAsia="宋体" w:cs="宋体"/>
          <w:b/>
          <w:bCs/>
          <w:sz w:val="21"/>
          <w:szCs w:val="21"/>
          <w:highlight w:val="none"/>
        </w:rPr>
      </w:pPr>
      <w:r>
        <w:rPr>
          <w:rFonts w:hint="eastAsia" w:ascii="宋体" w:hAnsi="宋体" w:eastAsia="宋体" w:cs="宋体"/>
          <w:b/>
          <w:bCs/>
          <w:sz w:val="21"/>
          <w:szCs w:val="21"/>
          <w:highlight w:val="none"/>
        </w:rPr>
        <w:t>四、本公司已充分知悉政府采购违法、违规行为的法律后果。</w:t>
      </w:r>
    </w:p>
    <w:p w14:paraId="4BB56473">
      <w:pPr>
        <w:widowControl w:val="0"/>
        <w:autoSpaceDE w:val="0"/>
        <w:autoSpaceDN w:val="0"/>
        <w:ind w:firstLine="404" w:firstLineChars="200"/>
        <w:rPr>
          <w:rFonts w:ascii="宋体" w:hAnsi="宋体" w:eastAsia="宋体" w:cs="宋体"/>
          <w:b/>
          <w:bCs/>
          <w:spacing w:val="-4"/>
          <w:sz w:val="21"/>
          <w:szCs w:val="21"/>
          <w:highlight w:val="none"/>
        </w:rPr>
      </w:pPr>
      <w:r>
        <w:rPr>
          <w:rFonts w:hint="eastAsia" w:ascii="宋体" w:hAnsi="宋体" w:eastAsia="宋体" w:cs="宋体"/>
          <w:spacing w:val="-4"/>
          <w:sz w:val="21"/>
          <w:szCs w:val="21"/>
          <w:highlight w:val="none"/>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r>
        <w:rPr>
          <w:rFonts w:hint="eastAsia" w:ascii="宋体" w:hAnsi="宋体" w:eastAsia="宋体" w:cs="宋体"/>
          <w:b/>
          <w:bCs/>
          <w:spacing w:val="-4"/>
          <w:sz w:val="21"/>
          <w:szCs w:val="21"/>
          <w:highlight w:val="none"/>
        </w:rPr>
        <w:t>以下文字请投标供应商抄写并确认：“本公司已仔细阅读《政府采购违法行为风险知悉确认书》，充分知悉违法行为的法律后果，并承诺将严谨、诚信、依法依规参与政府采购活动”。</w:t>
      </w:r>
    </w:p>
    <w:tbl>
      <w:tblPr>
        <w:tblStyle w:val="20"/>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735A42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08DB7C21">
            <w:pPr>
              <w:keepNext w:val="0"/>
              <w:keepLines w:val="0"/>
              <w:widowControl w:val="0"/>
              <w:suppressLineNumbers w:val="0"/>
              <w:autoSpaceDE w:val="0"/>
              <w:autoSpaceDN w:val="0"/>
              <w:spacing w:before="0" w:beforeAutospacing="0" w:after="0" w:afterAutospacing="0"/>
              <w:ind w:left="0" w:right="0"/>
              <w:jc w:val="left"/>
              <w:rPr>
                <w:rFonts w:hint="default" w:ascii="宋体" w:hAnsi="宋体" w:eastAsia="宋体" w:cs="宋体"/>
                <w:spacing w:val="-4"/>
                <w:sz w:val="21"/>
                <w:szCs w:val="21"/>
                <w:highlight w:val="none"/>
              </w:rPr>
            </w:pPr>
          </w:p>
        </w:tc>
      </w:tr>
      <w:tr w14:paraId="10D51DC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FE64AED">
            <w:pPr>
              <w:keepNext w:val="0"/>
              <w:keepLines w:val="0"/>
              <w:widowControl w:val="0"/>
              <w:suppressLineNumbers w:val="0"/>
              <w:autoSpaceDE w:val="0"/>
              <w:autoSpaceDN w:val="0"/>
              <w:spacing w:before="0" w:beforeAutospacing="0" w:after="0" w:afterAutospacing="0"/>
              <w:ind w:left="0" w:right="0"/>
              <w:jc w:val="left"/>
              <w:rPr>
                <w:rFonts w:hint="default" w:ascii="宋体" w:hAnsi="宋体" w:eastAsia="宋体" w:cs="宋体"/>
                <w:spacing w:val="-4"/>
                <w:sz w:val="21"/>
                <w:szCs w:val="21"/>
                <w:highlight w:val="none"/>
              </w:rPr>
            </w:pPr>
          </w:p>
        </w:tc>
      </w:tr>
      <w:tr w14:paraId="741B522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5AE3E6D5">
            <w:pPr>
              <w:keepNext w:val="0"/>
              <w:keepLines w:val="0"/>
              <w:widowControl w:val="0"/>
              <w:suppressLineNumbers w:val="0"/>
              <w:autoSpaceDE w:val="0"/>
              <w:autoSpaceDN w:val="0"/>
              <w:spacing w:before="0" w:beforeAutospacing="0" w:after="0" w:afterAutospacing="0"/>
              <w:ind w:left="0" w:right="0"/>
              <w:jc w:val="left"/>
              <w:rPr>
                <w:rFonts w:hint="default" w:ascii="宋体" w:hAnsi="宋体" w:eastAsia="宋体" w:cs="宋体"/>
                <w:spacing w:val="-4"/>
                <w:sz w:val="21"/>
                <w:szCs w:val="21"/>
                <w:highlight w:val="none"/>
              </w:rPr>
            </w:pPr>
          </w:p>
        </w:tc>
      </w:tr>
      <w:tr w14:paraId="52A771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572C1ED3">
            <w:pPr>
              <w:keepNext w:val="0"/>
              <w:keepLines w:val="0"/>
              <w:widowControl w:val="0"/>
              <w:suppressLineNumbers w:val="0"/>
              <w:autoSpaceDE w:val="0"/>
              <w:autoSpaceDN w:val="0"/>
              <w:spacing w:before="0" w:beforeAutospacing="0" w:after="0" w:afterAutospacing="0"/>
              <w:ind w:left="0" w:right="0"/>
              <w:jc w:val="left"/>
              <w:rPr>
                <w:rFonts w:hint="default" w:ascii="宋体" w:hAnsi="宋体" w:eastAsia="宋体" w:cs="宋体"/>
                <w:spacing w:val="-4"/>
                <w:sz w:val="21"/>
                <w:szCs w:val="21"/>
                <w:highlight w:val="none"/>
              </w:rPr>
            </w:pPr>
          </w:p>
        </w:tc>
      </w:tr>
    </w:tbl>
    <w:p w14:paraId="7CB538DA">
      <w:pPr>
        <w:widowControl w:val="0"/>
        <w:autoSpaceDE w:val="0"/>
        <w:autoSpaceDN w:val="0"/>
        <w:ind w:firstLine="406" w:firstLineChars="200"/>
        <w:rPr>
          <w:rFonts w:ascii="宋体" w:hAnsi="宋体" w:eastAsia="宋体" w:cs="宋体"/>
          <w:b/>
          <w:bCs/>
          <w:color w:val="FF0000"/>
          <w:spacing w:val="-4"/>
          <w:sz w:val="21"/>
          <w:szCs w:val="21"/>
          <w:highlight w:val="none"/>
        </w:rPr>
      </w:pPr>
      <w:r>
        <w:rPr>
          <w:rFonts w:hint="eastAsia" w:ascii="宋体" w:hAnsi="宋体" w:eastAsia="宋体" w:cs="宋体"/>
          <w:b/>
          <w:bCs/>
          <w:color w:val="FF0000"/>
          <w:spacing w:val="-4"/>
          <w:sz w:val="21"/>
          <w:szCs w:val="21"/>
          <w:highlight w:val="none"/>
        </w:rPr>
        <w:t>注：1.政府采购违法行为风险知悉确认书不作为资格性审查及符合性审查条件。</w:t>
      </w:r>
    </w:p>
    <w:p w14:paraId="4F530040">
      <w:pPr>
        <w:widowControl w:val="0"/>
        <w:autoSpaceDE w:val="0"/>
        <w:autoSpaceDN w:val="0"/>
        <w:ind w:firstLine="406" w:firstLineChars="200"/>
        <w:rPr>
          <w:rFonts w:ascii="宋体" w:hAnsi="宋体" w:eastAsia="宋体" w:cs="宋体"/>
          <w:color w:val="FF0000"/>
          <w:spacing w:val="-4"/>
          <w:sz w:val="21"/>
          <w:szCs w:val="21"/>
          <w:highlight w:val="none"/>
        </w:rPr>
      </w:pPr>
      <w:r>
        <w:rPr>
          <w:rFonts w:hint="eastAsia" w:ascii="宋体" w:hAnsi="宋体" w:eastAsia="宋体" w:cs="宋体"/>
          <w:b/>
          <w:bCs/>
          <w:color w:val="FF0000"/>
          <w:spacing w:val="-4"/>
          <w:sz w:val="21"/>
          <w:szCs w:val="21"/>
          <w:highlight w:val="none"/>
        </w:rPr>
        <w:t>2.投标供应商负责人或投标授权代表签字并加盖单位公章后，扫描上传至投标文件一并提交。</w:t>
      </w:r>
    </w:p>
    <w:p w14:paraId="3E3D773C">
      <w:pPr>
        <w:widowControl w:val="0"/>
        <w:wordWrap w:val="0"/>
        <w:autoSpaceDE w:val="0"/>
        <w:autoSpaceDN w:val="0"/>
        <w:ind w:firstLine="404" w:firstLineChars="200"/>
        <w:jc w:val="right"/>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 xml:space="preserve">负责人/投标授权代表签名：     </w:t>
      </w:r>
    </w:p>
    <w:p w14:paraId="5714066C">
      <w:pPr>
        <w:widowControl w:val="0"/>
        <w:wordWrap w:val="0"/>
        <w:autoSpaceDE w:val="0"/>
        <w:autoSpaceDN w:val="0"/>
        <w:ind w:firstLine="404" w:firstLineChars="200"/>
        <w:jc w:val="right"/>
        <w:rPr>
          <w:rFonts w:ascii="宋体" w:hAnsi="宋体" w:eastAsia="宋体" w:cs="宋体"/>
          <w:spacing w:val="-4"/>
          <w:sz w:val="21"/>
          <w:szCs w:val="21"/>
          <w:highlight w:val="none"/>
        </w:rPr>
      </w:pPr>
      <w:r>
        <w:rPr>
          <w:rFonts w:hint="eastAsia" w:ascii="宋体" w:hAnsi="宋体" w:eastAsia="宋体" w:cs="宋体"/>
          <w:spacing w:val="-4"/>
          <w:sz w:val="21"/>
          <w:szCs w:val="21"/>
          <w:highlight w:val="none"/>
        </w:rPr>
        <w:t xml:space="preserve">知悉人（公章）：     </w:t>
      </w:r>
    </w:p>
    <w:p w14:paraId="2675D0EE">
      <w:pPr>
        <w:widowControl w:val="0"/>
        <w:wordWrap w:val="0"/>
        <w:autoSpaceDE w:val="0"/>
        <w:autoSpaceDN w:val="0"/>
        <w:ind w:firstLine="404" w:firstLineChars="200"/>
        <w:jc w:val="right"/>
        <w:rPr>
          <w:rFonts w:cs="宋体" w:asciiTheme="minorEastAsia" w:hAnsiTheme="minorEastAsia" w:eastAsiaTheme="minorEastAsia"/>
          <w:sz w:val="21"/>
          <w:szCs w:val="21"/>
          <w:highlight w:val="none"/>
        </w:rPr>
      </w:pPr>
      <w:r>
        <w:rPr>
          <w:rFonts w:hint="eastAsia" w:ascii="宋体" w:hAnsi="宋体" w:eastAsia="宋体" w:cs="宋体"/>
          <w:spacing w:val="-4"/>
          <w:sz w:val="21"/>
          <w:szCs w:val="21"/>
          <w:highlight w:val="none"/>
        </w:rPr>
        <w:t xml:space="preserve">日期：     </w:t>
      </w:r>
    </w:p>
    <w:p w14:paraId="10DCFD73">
      <w:pPr>
        <w:widowControl w:val="0"/>
        <w:spacing w:line="360" w:lineRule="auto"/>
        <w:ind w:firstLine="482"/>
        <w:jc w:val="both"/>
        <w:rPr>
          <w:rFonts w:asciiTheme="minorEastAsia" w:hAnsiTheme="minorEastAsia" w:eastAsiaTheme="minorEastAsia"/>
          <w:b/>
          <w:bCs/>
          <w:kern w:val="2"/>
          <w:highlight w:val="none"/>
        </w:rPr>
      </w:pPr>
    </w:p>
    <w:p w14:paraId="08F3E718">
      <w:pPr>
        <w:rPr>
          <w:rFonts w:asciiTheme="minorEastAsia" w:hAnsiTheme="minorEastAsia" w:eastAsiaTheme="minorEastAsia"/>
          <w:szCs w:val="20"/>
          <w:highlight w:val="none"/>
        </w:rPr>
      </w:pPr>
    </w:p>
    <w:p w14:paraId="0FF52DAF">
      <w:pPr>
        <w:ind w:firstLine="482"/>
        <w:rPr>
          <w:rFonts w:asciiTheme="minorEastAsia" w:hAnsiTheme="minorEastAsia" w:eastAsiaTheme="minorEastAsia"/>
          <w:b/>
          <w:sz w:val="22"/>
          <w:highlight w:val="none"/>
        </w:rPr>
      </w:pPr>
      <w:r>
        <w:rPr>
          <w:rFonts w:hint="eastAsia" w:asciiTheme="minorEastAsia" w:hAnsiTheme="minorEastAsia" w:eastAsiaTheme="minorEastAsia" w:cstheme="majorEastAsia"/>
          <w:b/>
          <w:bCs/>
          <w:szCs w:val="20"/>
          <w:highlight w:val="none"/>
        </w:rPr>
        <w:t>（2）投标人认为需要加以说明的其他内容</w:t>
      </w:r>
    </w:p>
    <w:p w14:paraId="4BE63B43">
      <w:pPr>
        <w:rPr>
          <w:rFonts w:asciiTheme="minorEastAsia" w:hAnsiTheme="minorEastAsia" w:eastAsiaTheme="minorEastAsia"/>
          <w:highlight w:val="none"/>
        </w:rPr>
      </w:pPr>
    </w:p>
    <w:p w14:paraId="5A7C4504">
      <w:pPr>
        <w:rPr>
          <w:rFonts w:asciiTheme="minorEastAsia" w:hAnsiTheme="minorEastAsia" w:eastAsiaTheme="minorEastAsia"/>
          <w:highlight w:val="none"/>
        </w:rPr>
      </w:pPr>
    </w:p>
    <w:p w14:paraId="6C7095D3">
      <w:pPr>
        <w:rPr>
          <w:rFonts w:asciiTheme="minorEastAsia" w:hAnsiTheme="minorEastAsia" w:eastAsiaTheme="minorEastAsia"/>
          <w:b/>
          <w:bCs/>
          <w:szCs w:val="20"/>
          <w:highlight w:val="none"/>
        </w:rPr>
      </w:pPr>
      <w:r>
        <w:rPr>
          <w:rFonts w:asciiTheme="minorEastAsia" w:hAnsiTheme="minorEastAsia" w:eastAsiaTheme="minorEastAsia"/>
          <w:highlight w:val="none"/>
        </w:rPr>
        <w:br w:type="page"/>
      </w:r>
    </w:p>
    <w:p w14:paraId="3630A4A8">
      <w:pPr>
        <w:pStyle w:val="6"/>
        <w:rPr>
          <w:rFonts w:asciiTheme="minorEastAsia" w:hAnsiTheme="minorEastAsia" w:eastAsiaTheme="minorEastAsia"/>
          <w:highlight w:val="none"/>
        </w:rPr>
      </w:pPr>
      <w:r>
        <w:rPr>
          <w:rFonts w:hint="eastAsia" w:asciiTheme="minorEastAsia" w:hAnsiTheme="minorEastAsia" w:eastAsiaTheme="minorEastAsia"/>
          <w:highlight w:val="none"/>
        </w:rPr>
        <w:t>第五章  合同条款及格式</w:t>
      </w:r>
    </w:p>
    <w:p w14:paraId="6D4CB883">
      <w:pPr>
        <w:ind w:firstLine="482"/>
        <w:jc w:val="center"/>
        <w:rPr>
          <w:rFonts w:asciiTheme="minorEastAsia" w:hAnsiTheme="minorEastAsia" w:eastAsiaTheme="minorEastAsia"/>
          <w:b/>
          <w:highlight w:val="none"/>
        </w:rPr>
      </w:pPr>
      <w:bookmarkStart w:id="61" w:name="_Hlk72574405"/>
      <w:bookmarkStart w:id="62" w:name="_Hlk72260917"/>
    </w:p>
    <w:bookmarkEnd w:id="61"/>
    <w:bookmarkEnd w:id="62"/>
    <w:p w14:paraId="17B55DED">
      <w:pPr>
        <w:spacing w:line="360" w:lineRule="auto"/>
        <w:jc w:val="center"/>
        <w:rPr>
          <w:rFonts w:ascii="宋体" w:hAnsi="宋体" w:eastAsia="黑体"/>
          <w:bCs/>
          <w:kern w:val="44"/>
          <w:sz w:val="28"/>
          <w:szCs w:val="44"/>
          <w:highlight w:val="none"/>
        </w:rPr>
      </w:pPr>
      <w:r>
        <w:rPr>
          <w:rFonts w:hint="eastAsia" w:ascii="宋体" w:hAnsi="宋体" w:eastAsia="宋体" w:cs="宋体"/>
          <w:b/>
          <w:highlight w:val="none"/>
        </w:rPr>
        <w:t>（仅供参考，具体以项目需求及采购结果为准）</w:t>
      </w:r>
    </w:p>
    <w:p w14:paraId="23E101C6">
      <w:pPr>
        <w:snapToGrid w:val="0"/>
        <w:rPr>
          <w:rFonts w:ascii="宋体" w:hAnsi="宋体" w:eastAsia="宋体" w:cs="宋体"/>
          <w:highlight w:val="none"/>
          <w:u w:val="single"/>
        </w:rPr>
      </w:pPr>
      <w:r>
        <w:rPr>
          <w:rFonts w:hint="eastAsia" w:ascii="宋体" w:hAnsi="宋体" w:eastAsia="宋体" w:cs="宋体"/>
          <w:highlight w:val="none"/>
        </w:rPr>
        <w:t>甲方：</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 xml:space="preserve">   乙方: </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p>
    <w:p w14:paraId="0A0DD702">
      <w:pPr>
        <w:snapToGrid w:val="0"/>
        <w:rPr>
          <w:rFonts w:ascii="宋体" w:hAnsi="宋体" w:eastAsia="宋体" w:cs="宋体"/>
          <w:highlight w:val="none"/>
        </w:rPr>
      </w:pPr>
      <w:r>
        <w:rPr>
          <w:rFonts w:hint="eastAsia" w:ascii="宋体" w:hAnsi="宋体" w:eastAsia="宋体" w:cs="宋体"/>
          <w:highlight w:val="none"/>
        </w:rPr>
        <w:t>住所地：</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住所地：</w:t>
      </w:r>
      <w:r>
        <w:rPr>
          <w:rFonts w:hint="eastAsia" w:ascii="宋体" w:hAnsi="宋体" w:eastAsia="宋体" w:cs="宋体"/>
          <w:highlight w:val="none"/>
          <w:u w:val="single"/>
        </w:rPr>
        <w:t xml:space="preserve">                    </w:t>
      </w:r>
    </w:p>
    <w:p w14:paraId="4FFE258B">
      <w:pPr>
        <w:snapToGrid w:val="0"/>
        <w:rPr>
          <w:rFonts w:ascii="宋体" w:hAnsi="宋体" w:eastAsia="宋体" w:cs="宋体"/>
          <w:highlight w:val="none"/>
        </w:rPr>
      </w:pPr>
      <w:r>
        <w:rPr>
          <w:rFonts w:hint="eastAsia" w:ascii="宋体" w:hAnsi="宋体" w:eastAsia="宋体" w:cs="宋体"/>
          <w:highlight w:val="none"/>
        </w:rPr>
        <w:t>法定代表人：</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法定代表人：</w:t>
      </w:r>
      <w:r>
        <w:rPr>
          <w:rFonts w:hint="eastAsia" w:ascii="宋体" w:hAnsi="宋体" w:eastAsia="宋体" w:cs="宋体"/>
          <w:highlight w:val="none"/>
          <w:u w:val="single"/>
        </w:rPr>
        <w:t xml:space="preserve">                </w:t>
      </w:r>
    </w:p>
    <w:p w14:paraId="63F319B7">
      <w:pPr>
        <w:snapToGrid w:val="0"/>
        <w:rPr>
          <w:rFonts w:ascii="宋体" w:hAnsi="宋体" w:eastAsia="宋体" w:cs="宋体"/>
          <w:highlight w:val="none"/>
        </w:rPr>
      </w:pPr>
      <w:r>
        <w:rPr>
          <w:rFonts w:hint="eastAsia" w:ascii="宋体" w:hAnsi="宋体" w:eastAsia="宋体" w:cs="宋体"/>
          <w:highlight w:val="none"/>
        </w:rPr>
        <w:t>联系人：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 xml:space="preserve">   联系人：</w:t>
      </w:r>
      <w:r>
        <w:rPr>
          <w:rFonts w:hint="eastAsia" w:ascii="宋体" w:hAnsi="宋体" w:eastAsia="宋体" w:cs="宋体"/>
          <w:highlight w:val="none"/>
          <w:u w:val="single"/>
        </w:rPr>
        <w:t xml:space="preserve">                    </w:t>
      </w:r>
    </w:p>
    <w:p w14:paraId="002E619E">
      <w:pPr>
        <w:snapToGrid w:val="0"/>
        <w:rPr>
          <w:rFonts w:ascii="宋体" w:hAnsi="宋体" w:eastAsia="宋体" w:cs="宋体"/>
          <w:highlight w:val="none"/>
        </w:rPr>
      </w:pPr>
      <w:r>
        <w:rPr>
          <w:rFonts w:hint="eastAsia" w:ascii="宋体" w:hAnsi="宋体" w:eastAsia="宋体" w:cs="宋体"/>
          <w:highlight w:val="none"/>
        </w:rPr>
        <w:t>电话：</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 xml:space="preserve">   电话：</w:t>
      </w:r>
      <w:r>
        <w:rPr>
          <w:rFonts w:hint="eastAsia" w:ascii="宋体" w:hAnsi="宋体" w:eastAsia="宋体" w:cs="宋体"/>
          <w:highlight w:val="none"/>
          <w:u w:val="single"/>
        </w:rPr>
        <w:t xml:space="preserve">                      </w:t>
      </w:r>
    </w:p>
    <w:p w14:paraId="0E639F9A">
      <w:pPr>
        <w:snapToGrid w:val="0"/>
        <w:rPr>
          <w:rFonts w:ascii="宋体" w:hAnsi="宋体" w:eastAsia="宋体" w:cs="宋体"/>
          <w:highlight w:val="none"/>
        </w:rPr>
      </w:pPr>
      <w:r>
        <w:rPr>
          <w:rFonts w:hint="eastAsia" w:ascii="宋体" w:hAnsi="宋体" w:eastAsia="宋体" w:cs="宋体"/>
          <w:highlight w:val="none"/>
        </w:rPr>
        <w:t>传真：</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传真：</w:t>
      </w:r>
      <w:r>
        <w:rPr>
          <w:rFonts w:hint="eastAsia" w:ascii="宋体" w:hAnsi="宋体" w:eastAsia="宋体" w:cs="宋体"/>
          <w:highlight w:val="none"/>
          <w:u w:val="single"/>
        </w:rPr>
        <w:t xml:space="preserve">                      </w:t>
      </w:r>
    </w:p>
    <w:p w14:paraId="1EEE8913">
      <w:pPr>
        <w:pStyle w:val="2"/>
        <w:ind w:firstLine="448" w:firstLineChars="187"/>
        <w:jc w:val="both"/>
        <w:rPr>
          <w:rFonts w:ascii="宋体" w:hAnsi="宋体" w:eastAsia="宋体" w:cs="宋体"/>
          <w:szCs w:val="24"/>
          <w:highlight w:val="none"/>
        </w:rPr>
      </w:pPr>
      <w:r>
        <w:rPr>
          <w:rFonts w:hint="eastAsia" w:ascii="宋体" w:hAnsi="宋体" w:eastAsia="宋体" w:cs="宋体"/>
          <w:szCs w:val="24"/>
          <w:highlight w:val="none"/>
        </w:rPr>
        <w:t xml:space="preserve">                 </w:t>
      </w:r>
    </w:p>
    <w:p w14:paraId="400D739A">
      <w:pPr>
        <w:pStyle w:val="2"/>
        <w:ind w:firstLine="448" w:firstLineChars="187"/>
        <w:jc w:val="both"/>
        <w:rPr>
          <w:rFonts w:ascii="宋体" w:hAnsi="宋体" w:eastAsia="宋体" w:cs="宋体"/>
          <w:szCs w:val="24"/>
          <w:highlight w:val="none"/>
        </w:rPr>
      </w:pPr>
      <w:r>
        <w:rPr>
          <w:rFonts w:hint="eastAsia" w:ascii="宋体" w:hAnsi="宋体" w:eastAsia="宋体" w:cs="宋体"/>
          <w:szCs w:val="24"/>
          <w:highlight w:val="none"/>
        </w:rPr>
        <w:t>根据友和保险经纪有限公司</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项目（招标编号：</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）结果，</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为中标人。按照《中华人民共和国民法典》（第三编 合同）》和《深圳经济特区政府采购条例》，经</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（以下简称甲方）和</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（以下简称乙方）协商，达成本合同条款。</w:t>
      </w:r>
    </w:p>
    <w:p w14:paraId="5F18B4DC">
      <w:pPr>
        <w:pStyle w:val="2"/>
        <w:ind w:firstLine="448" w:firstLineChars="187"/>
        <w:rPr>
          <w:rFonts w:ascii="宋体" w:hAnsi="宋体" w:eastAsia="宋体" w:cs="宋体"/>
          <w:szCs w:val="24"/>
          <w:highlight w:val="none"/>
        </w:rPr>
      </w:pPr>
      <w:bookmarkStart w:id="63" w:name="_Toc110918036"/>
      <w:bookmarkStart w:id="64" w:name="_Toc35656153"/>
      <w:bookmarkStart w:id="65" w:name="_Toc47425615"/>
      <w:bookmarkStart w:id="66" w:name="_Toc35654299"/>
    </w:p>
    <w:bookmarkEnd w:id="63"/>
    <w:bookmarkEnd w:id="64"/>
    <w:bookmarkEnd w:id="65"/>
    <w:bookmarkEnd w:id="66"/>
    <w:p w14:paraId="51DF3490">
      <w:pPr>
        <w:pStyle w:val="2"/>
        <w:ind w:firstLine="451" w:firstLineChars="187"/>
        <w:jc w:val="left"/>
        <w:rPr>
          <w:rFonts w:ascii="宋体" w:hAnsi="宋体" w:eastAsia="宋体" w:cs="宋体"/>
          <w:b/>
          <w:bCs/>
          <w:szCs w:val="24"/>
          <w:highlight w:val="none"/>
        </w:rPr>
      </w:pPr>
      <w:r>
        <w:rPr>
          <w:rFonts w:hint="eastAsia" w:ascii="宋体" w:hAnsi="宋体" w:eastAsia="宋体" w:cs="宋体"/>
          <w:b/>
          <w:bCs/>
          <w:szCs w:val="24"/>
          <w:highlight w:val="none"/>
        </w:rPr>
        <w:t>一、工程概况</w:t>
      </w:r>
    </w:p>
    <w:p w14:paraId="7AF04D94">
      <w:pPr>
        <w:pStyle w:val="2"/>
        <w:ind w:firstLine="448" w:firstLineChars="187"/>
        <w:jc w:val="left"/>
        <w:rPr>
          <w:rFonts w:ascii="宋体" w:hAnsi="宋体" w:eastAsia="宋体" w:cs="宋体"/>
          <w:szCs w:val="24"/>
          <w:highlight w:val="none"/>
          <w:u w:val="single"/>
        </w:rPr>
      </w:pPr>
      <w:r>
        <w:rPr>
          <w:rFonts w:hint="eastAsia" w:ascii="宋体" w:hAnsi="宋体" w:eastAsia="宋体" w:cs="宋体"/>
          <w:szCs w:val="24"/>
          <w:highlight w:val="none"/>
          <w:u w:val="single"/>
        </w:rPr>
        <w:t xml:space="preserve">工程名称：                       </w:t>
      </w:r>
      <w:r>
        <w:rPr>
          <w:rFonts w:hint="eastAsia" w:ascii="宋体" w:hAnsi="宋体" w:eastAsia="宋体" w:cs="宋体"/>
          <w:color w:val="0000FF"/>
          <w:szCs w:val="24"/>
          <w:highlight w:val="none"/>
          <w:u w:val="single"/>
        </w:rPr>
        <w:t xml:space="preserve">  </w:t>
      </w:r>
      <w:r>
        <w:rPr>
          <w:rFonts w:hint="eastAsia" w:ascii="宋体" w:hAnsi="宋体" w:eastAsia="宋体" w:cs="宋体"/>
          <w:szCs w:val="24"/>
          <w:highlight w:val="none"/>
          <w:u w:val="single"/>
        </w:rPr>
        <w:t xml:space="preserve">                                        </w:t>
      </w:r>
    </w:p>
    <w:p w14:paraId="6FDD1BBA">
      <w:pPr>
        <w:pStyle w:val="2"/>
        <w:ind w:firstLine="448" w:firstLineChars="187"/>
        <w:jc w:val="left"/>
        <w:rPr>
          <w:rFonts w:ascii="宋体" w:hAnsi="宋体" w:eastAsia="宋体" w:cs="宋体"/>
          <w:szCs w:val="24"/>
          <w:highlight w:val="none"/>
          <w:u w:val="single"/>
        </w:rPr>
      </w:pPr>
      <w:r>
        <w:rPr>
          <w:rFonts w:hint="eastAsia" w:ascii="宋体" w:hAnsi="宋体" w:eastAsia="宋体" w:cs="宋体"/>
          <w:szCs w:val="24"/>
          <w:highlight w:val="none"/>
          <w:u w:val="single"/>
        </w:rPr>
        <w:t xml:space="preserve">工程地点：  </w:t>
      </w:r>
      <w:r>
        <w:rPr>
          <w:rFonts w:hint="eastAsia" w:ascii="宋体" w:hAnsi="宋体" w:eastAsia="宋体" w:cs="宋体"/>
          <w:color w:val="0000FF"/>
          <w:szCs w:val="24"/>
          <w:highlight w:val="none"/>
          <w:u w:val="single"/>
        </w:rPr>
        <w:t xml:space="preserve">        </w:t>
      </w:r>
      <w:r>
        <w:rPr>
          <w:rFonts w:hint="eastAsia" w:ascii="宋体" w:hAnsi="宋体" w:eastAsia="宋体" w:cs="宋体"/>
          <w:szCs w:val="24"/>
          <w:highlight w:val="none"/>
          <w:u w:val="single"/>
        </w:rPr>
        <w:t xml:space="preserve">                                                       </w:t>
      </w:r>
    </w:p>
    <w:p w14:paraId="107D9D3E">
      <w:pPr>
        <w:pStyle w:val="2"/>
        <w:ind w:firstLine="448" w:firstLineChars="187"/>
        <w:jc w:val="left"/>
        <w:rPr>
          <w:rFonts w:ascii="宋体" w:hAnsi="宋体" w:eastAsia="宋体" w:cs="宋体"/>
          <w:szCs w:val="24"/>
          <w:highlight w:val="none"/>
          <w:u w:val="single"/>
        </w:rPr>
      </w:pPr>
      <w:r>
        <w:rPr>
          <w:rFonts w:hint="eastAsia" w:ascii="宋体" w:hAnsi="宋体" w:eastAsia="宋体" w:cs="宋体"/>
          <w:szCs w:val="24"/>
          <w:highlight w:val="none"/>
          <w:u w:val="single"/>
        </w:rPr>
        <w:t xml:space="preserve">工程规模及特征：                  ，具体施工内容详见设计图纸               </w:t>
      </w:r>
    </w:p>
    <w:p w14:paraId="3E0611F0">
      <w:pPr>
        <w:pStyle w:val="2"/>
        <w:ind w:firstLine="448" w:firstLineChars="187"/>
        <w:jc w:val="left"/>
        <w:rPr>
          <w:rFonts w:ascii="宋体" w:hAnsi="宋体" w:eastAsia="宋体" w:cs="宋体"/>
          <w:szCs w:val="24"/>
          <w:highlight w:val="none"/>
          <w:u w:val="single"/>
        </w:rPr>
      </w:pPr>
      <w:r>
        <w:rPr>
          <w:rFonts w:hint="eastAsia" w:ascii="宋体" w:hAnsi="宋体" w:eastAsia="宋体" w:cs="宋体"/>
          <w:szCs w:val="24"/>
          <w:highlight w:val="none"/>
          <w:u w:val="single"/>
        </w:rPr>
        <w:t xml:space="preserve">工程承包范围：  详见预算书或工程量清单                            </w:t>
      </w:r>
    </w:p>
    <w:p w14:paraId="09EB09CB">
      <w:pPr>
        <w:pStyle w:val="2"/>
        <w:ind w:firstLine="448" w:firstLineChars="187"/>
        <w:jc w:val="left"/>
        <w:rPr>
          <w:rFonts w:ascii="宋体" w:hAnsi="宋体" w:eastAsia="宋体" w:cs="宋体"/>
          <w:szCs w:val="24"/>
          <w:highlight w:val="none"/>
        </w:rPr>
      </w:pPr>
      <w:r>
        <w:rPr>
          <w:rFonts w:hint="eastAsia" w:ascii="宋体" w:hAnsi="宋体" w:eastAsia="宋体" w:cs="宋体"/>
          <w:szCs w:val="24"/>
          <w:highlight w:val="none"/>
          <w:u w:val="single"/>
        </w:rPr>
        <w:t xml:space="preserve">资金来源：      财政性资金100%   </w:t>
      </w:r>
      <w:r>
        <w:rPr>
          <w:rFonts w:hint="eastAsia" w:ascii="宋体" w:hAnsi="宋体" w:eastAsia="宋体" w:cs="宋体"/>
          <w:szCs w:val="24"/>
          <w:highlight w:val="none"/>
        </w:rPr>
        <w:t xml:space="preserve">                                </w:t>
      </w:r>
    </w:p>
    <w:p w14:paraId="18E36FEA">
      <w:pPr>
        <w:pStyle w:val="2"/>
        <w:ind w:firstLine="451" w:firstLineChars="187"/>
        <w:jc w:val="left"/>
        <w:rPr>
          <w:rFonts w:ascii="宋体" w:hAnsi="宋体" w:eastAsia="宋体" w:cs="宋体"/>
          <w:b/>
          <w:bCs/>
          <w:szCs w:val="24"/>
          <w:highlight w:val="none"/>
        </w:rPr>
      </w:pPr>
      <w:r>
        <w:rPr>
          <w:rFonts w:hint="eastAsia" w:ascii="宋体" w:hAnsi="宋体" w:eastAsia="宋体" w:cs="宋体"/>
          <w:b/>
          <w:bCs/>
          <w:szCs w:val="24"/>
          <w:highlight w:val="none"/>
        </w:rPr>
        <w:t>二、合同工期</w:t>
      </w:r>
    </w:p>
    <w:p w14:paraId="68491C34">
      <w:pPr>
        <w:pStyle w:val="2"/>
        <w:ind w:firstLine="448" w:firstLineChars="187"/>
        <w:jc w:val="left"/>
        <w:rPr>
          <w:rFonts w:ascii="宋体" w:hAnsi="宋体" w:eastAsia="宋体" w:cs="宋体"/>
          <w:szCs w:val="24"/>
          <w:highlight w:val="none"/>
          <w:u w:val="single"/>
        </w:rPr>
      </w:pPr>
      <w:r>
        <w:rPr>
          <w:rFonts w:hint="eastAsia" w:ascii="宋体" w:hAnsi="宋体" w:eastAsia="宋体" w:cs="宋体"/>
          <w:szCs w:val="24"/>
          <w:highlight w:val="none"/>
          <w:u w:val="single"/>
        </w:rPr>
        <w:t xml:space="preserve">计划开工日期：                              </w:t>
      </w:r>
    </w:p>
    <w:p w14:paraId="57CBD992">
      <w:pPr>
        <w:pStyle w:val="2"/>
        <w:ind w:firstLine="448" w:firstLineChars="187"/>
        <w:jc w:val="left"/>
        <w:rPr>
          <w:rFonts w:ascii="宋体" w:hAnsi="宋体" w:eastAsia="宋体" w:cs="宋体"/>
          <w:szCs w:val="24"/>
          <w:highlight w:val="none"/>
          <w:u w:val="single"/>
        </w:rPr>
      </w:pPr>
      <w:r>
        <w:rPr>
          <w:rFonts w:hint="eastAsia" w:ascii="宋体" w:hAnsi="宋体" w:eastAsia="宋体" w:cs="宋体"/>
          <w:szCs w:val="24"/>
          <w:highlight w:val="none"/>
          <w:u w:val="single"/>
        </w:rPr>
        <w:t xml:space="preserve">计划竣工日期：                                 </w:t>
      </w:r>
    </w:p>
    <w:p w14:paraId="42669858">
      <w:pPr>
        <w:pStyle w:val="2"/>
        <w:ind w:firstLine="448" w:firstLineChars="187"/>
        <w:jc w:val="left"/>
        <w:rPr>
          <w:rFonts w:ascii="宋体" w:hAnsi="宋体" w:eastAsia="宋体" w:cs="宋体"/>
          <w:szCs w:val="24"/>
          <w:highlight w:val="none"/>
          <w:u w:val="single"/>
        </w:rPr>
      </w:pPr>
      <w:r>
        <w:rPr>
          <w:rFonts w:hint="eastAsia" w:ascii="宋体" w:hAnsi="宋体" w:eastAsia="宋体" w:cs="宋体"/>
          <w:szCs w:val="24"/>
          <w:highlight w:val="none"/>
          <w:u w:val="single"/>
        </w:rPr>
        <w:t>合同工期总日历天数：     天。</w:t>
      </w:r>
    </w:p>
    <w:p w14:paraId="74EF4DCB">
      <w:pPr>
        <w:pStyle w:val="2"/>
        <w:ind w:firstLine="448" w:firstLineChars="187"/>
        <w:jc w:val="left"/>
        <w:rPr>
          <w:rFonts w:ascii="宋体" w:hAnsi="宋体" w:eastAsia="宋体" w:cs="宋体"/>
          <w:szCs w:val="24"/>
          <w:highlight w:val="none"/>
        </w:rPr>
      </w:pPr>
      <w:r>
        <w:rPr>
          <w:rFonts w:hint="eastAsia" w:ascii="宋体" w:hAnsi="宋体" w:eastAsia="宋体" w:cs="宋体"/>
          <w:szCs w:val="24"/>
          <w:highlight w:val="none"/>
        </w:rPr>
        <w:t>1、因采购单位原因导致本合同项目不能在约定日期开工的，以具备开工条件的时间为开工日期，工期相应顺延。采购单位与中标单位双方应书面确认具体开工时间。</w:t>
      </w:r>
    </w:p>
    <w:p w14:paraId="1B885F2E">
      <w:pPr>
        <w:pStyle w:val="2"/>
        <w:ind w:firstLine="448" w:firstLineChars="187"/>
        <w:jc w:val="left"/>
        <w:rPr>
          <w:rFonts w:ascii="宋体" w:hAnsi="宋体" w:eastAsia="宋体" w:cs="宋体"/>
          <w:szCs w:val="24"/>
          <w:highlight w:val="none"/>
        </w:rPr>
      </w:pPr>
      <w:r>
        <w:rPr>
          <w:rFonts w:hint="eastAsia" w:ascii="宋体" w:hAnsi="宋体" w:eastAsia="宋体" w:cs="宋体"/>
          <w:szCs w:val="24"/>
          <w:highlight w:val="none"/>
        </w:rPr>
        <w:t>2、因中标单位原因导致本合同项目不能在约定的日期开工的，工期不予顺延。</w:t>
      </w:r>
    </w:p>
    <w:p w14:paraId="59B83A0E">
      <w:pPr>
        <w:pStyle w:val="2"/>
        <w:ind w:firstLine="448" w:firstLineChars="187"/>
        <w:jc w:val="left"/>
        <w:rPr>
          <w:rFonts w:ascii="宋体" w:hAnsi="宋体" w:eastAsia="宋体" w:cs="宋体"/>
          <w:szCs w:val="24"/>
          <w:highlight w:val="none"/>
        </w:rPr>
      </w:pPr>
      <w:r>
        <w:rPr>
          <w:rFonts w:hint="eastAsia" w:ascii="宋体" w:hAnsi="宋体" w:eastAsia="宋体" w:cs="宋体"/>
          <w:szCs w:val="24"/>
          <w:highlight w:val="none"/>
        </w:rPr>
        <w:t>3、自工程完工之日起</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日内，中标单位通知采购单位验收。经采购单位确认验收通过的时间为竣工日期。因采购单位原因不进行验收的，中标单位向采购单位发出验收通知的时间为竣工日期。采购单位在中标单位发出验收通知前擅自使用的，视为已经验收，采购单位开始使用的时间为竣工日期。</w:t>
      </w:r>
    </w:p>
    <w:p w14:paraId="0B981CD5">
      <w:pPr>
        <w:pStyle w:val="2"/>
        <w:ind w:firstLine="451" w:firstLineChars="187"/>
        <w:jc w:val="left"/>
        <w:rPr>
          <w:rFonts w:ascii="宋体" w:hAnsi="宋体" w:eastAsia="宋体" w:cs="宋体"/>
          <w:b/>
          <w:bCs/>
          <w:szCs w:val="24"/>
          <w:highlight w:val="none"/>
        </w:rPr>
      </w:pPr>
      <w:r>
        <w:rPr>
          <w:rFonts w:hint="eastAsia" w:ascii="宋体" w:hAnsi="宋体" w:eastAsia="宋体" w:cs="宋体"/>
          <w:b/>
          <w:bCs/>
          <w:szCs w:val="24"/>
          <w:highlight w:val="none"/>
        </w:rPr>
        <w:t>三、质量标准</w:t>
      </w:r>
    </w:p>
    <w:p w14:paraId="6596C083">
      <w:pPr>
        <w:pStyle w:val="2"/>
        <w:ind w:firstLine="448" w:firstLineChars="187"/>
        <w:jc w:val="left"/>
        <w:rPr>
          <w:rFonts w:ascii="宋体" w:hAnsi="宋体" w:eastAsia="宋体" w:cs="宋体"/>
          <w:szCs w:val="24"/>
          <w:highlight w:val="none"/>
        </w:rPr>
      </w:pPr>
      <w:r>
        <w:rPr>
          <w:rFonts w:hint="eastAsia" w:ascii="宋体" w:hAnsi="宋体" w:eastAsia="宋体" w:cs="宋体"/>
          <w:szCs w:val="24"/>
          <w:highlight w:val="none"/>
        </w:rPr>
        <w:t>本工程质量标准应当符合中华人民共和国《建筑工程施工质量验收统一标准》等国家、行业、施工项目所在地政府部门制定的质量标准及其他有关法律法规的规定。</w:t>
      </w:r>
    </w:p>
    <w:p w14:paraId="63645713">
      <w:pPr>
        <w:pStyle w:val="2"/>
        <w:ind w:firstLine="451" w:firstLineChars="187"/>
        <w:jc w:val="left"/>
        <w:rPr>
          <w:rFonts w:ascii="宋体" w:hAnsi="宋体" w:eastAsia="宋体" w:cs="宋体"/>
          <w:b/>
          <w:bCs/>
          <w:szCs w:val="24"/>
          <w:highlight w:val="none"/>
        </w:rPr>
      </w:pPr>
      <w:r>
        <w:rPr>
          <w:rFonts w:hint="eastAsia" w:ascii="宋体" w:hAnsi="宋体" w:eastAsia="宋体" w:cs="宋体"/>
          <w:b/>
          <w:bCs/>
          <w:szCs w:val="24"/>
          <w:highlight w:val="none"/>
        </w:rPr>
        <w:t>四、合同价款</w:t>
      </w:r>
    </w:p>
    <w:p w14:paraId="1B6D6CEA">
      <w:pPr>
        <w:pStyle w:val="2"/>
        <w:ind w:firstLine="448" w:firstLineChars="187"/>
        <w:jc w:val="left"/>
        <w:rPr>
          <w:rFonts w:ascii="宋体" w:hAnsi="宋体" w:eastAsia="宋体" w:cs="宋体"/>
          <w:szCs w:val="24"/>
          <w:highlight w:val="none"/>
        </w:rPr>
      </w:pPr>
      <w:r>
        <w:rPr>
          <w:rFonts w:hint="eastAsia" w:ascii="宋体" w:hAnsi="宋体" w:eastAsia="宋体" w:cs="宋体"/>
          <w:szCs w:val="24"/>
          <w:highlight w:val="none"/>
        </w:rPr>
        <w:t xml:space="preserve">1、币种：            </w:t>
      </w:r>
    </w:p>
    <w:p w14:paraId="4FF80DE5">
      <w:pPr>
        <w:pStyle w:val="2"/>
        <w:ind w:firstLine="448" w:firstLineChars="187"/>
        <w:jc w:val="left"/>
        <w:rPr>
          <w:rFonts w:ascii="宋体" w:hAnsi="宋体" w:eastAsia="宋体" w:cs="宋体"/>
          <w:szCs w:val="24"/>
          <w:highlight w:val="none"/>
          <w:u w:val="single"/>
        </w:rPr>
      </w:pPr>
      <w:r>
        <w:rPr>
          <w:rFonts w:hint="eastAsia" w:ascii="宋体" w:hAnsi="宋体" w:eastAsia="宋体" w:cs="宋体"/>
          <w:szCs w:val="24"/>
          <w:highlight w:val="none"/>
          <w:u w:val="single"/>
        </w:rPr>
        <w:t xml:space="preserve">2、合同总价（大写）：             </w:t>
      </w:r>
    </w:p>
    <w:p w14:paraId="7A39EF91">
      <w:pPr>
        <w:pStyle w:val="2"/>
        <w:ind w:firstLine="448" w:firstLineChars="187"/>
        <w:jc w:val="left"/>
        <w:rPr>
          <w:rFonts w:ascii="宋体" w:hAnsi="宋体" w:eastAsia="宋体" w:cs="宋体"/>
          <w:szCs w:val="24"/>
          <w:highlight w:val="none"/>
          <w:u w:val="single"/>
          <w:lang w:val="zh-CN"/>
        </w:rPr>
      </w:pPr>
      <w:r>
        <w:rPr>
          <w:rFonts w:hint="eastAsia" w:ascii="宋体" w:hAnsi="宋体" w:eastAsia="宋体" w:cs="宋体"/>
          <w:szCs w:val="24"/>
          <w:highlight w:val="none"/>
          <w:u w:val="single"/>
        </w:rPr>
        <w:t>（小写）：¥</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u w:val="single"/>
          <w:lang w:val="zh-CN"/>
        </w:rPr>
        <w:t xml:space="preserve">  元 </w:t>
      </w:r>
    </w:p>
    <w:p w14:paraId="1BA884AA">
      <w:pPr>
        <w:pStyle w:val="2"/>
        <w:ind w:firstLine="448" w:firstLineChars="187"/>
        <w:jc w:val="left"/>
        <w:rPr>
          <w:rFonts w:ascii="宋体" w:hAnsi="宋体" w:eastAsia="宋体" w:cs="宋体"/>
          <w:szCs w:val="24"/>
          <w:highlight w:val="none"/>
          <w:u w:val="single"/>
        </w:rPr>
      </w:pPr>
      <w:r>
        <w:rPr>
          <w:rFonts w:hint="eastAsia" w:ascii="宋体" w:hAnsi="宋体" w:eastAsia="宋体" w:cs="宋体"/>
          <w:szCs w:val="24"/>
          <w:highlight w:val="none"/>
          <w:u w:val="single"/>
        </w:rPr>
        <w:t>（其中本项目预算价为           元，大写              元，下浮率    %）</w:t>
      </w:r>
    </w:p>
    <w:p w14:paraId="2AF63252">
      <w:pPr>
        <w:pStyle w:val="2"/>
        <w:ind w:firstLine="448" w:firstLineChars="187"/>
        <w:jc w:val="left"/>
        <w:rPr>
          <w:rFonts w:ascii="宋体" w:hAnsi="宋体" w:eastAsia="宋体" w:cs="宋体"/>
          <w:szCs w:val="24"/>
          <w:highlight w:val="none"/>
        </w:rPr>
      </w:pPr>
      <w:r>
        <w:rPr>
          <w:rFonts w:hint="eastAsia" w:ascii="宋体" w:hAnsi="宋体" w:eastAsia="宋体" w:cs="宋体"/>
          <w:szCs w:val="24"/>
          <w:highlight w:val="none"/>
        </w:rPr>
        <w:t>3、项目单价：详见经采购单位与中标单位盖章确认的工程报价单或预算书。</w:t>
      </w:r>
    </w:p>
    <w:p w14:paraId="41F52EFC">
      <w:pPr>
        <w:pStyle w:val="2"/>
        <w:ind w:firstLine="451" w:firstLineChars="187"/>
        <w:jc w:val="left"/>
        <w:rPr>
          <w:rFonts w:ascii="宋体" w:hAnsi="宋体" w:eastAsia="宋体" w:cs="宋体"/>
          <w:b/>
          <w:bCs/>
          <w:szCs w:val="24"/>
          <w:highlight w:val="none"/>
        </w:rPr>
      </w:pPr>
      <w:r>
        <w:rPr>
          <w:rFonts w:hint="eastAsia" w:ascii="宋体" w:hAnsi="宋体" w:eastAsia="宋体" w:cs="宋体"/>
          <w:b/>
          <w:bCs/>
          <w:szCs w:val="24"/>
          <w:highlight w:val="none"/>
        </w:rPr>
        <w:t>五、工程款支付</w:t>
      </w:r>
    </w:p>
    <w:p w14:paraId="7618400D">
      <w:pPr>
        <w:pStyle w:val="2"/>
        <w:ind w:firstLine="448" w:firstLineChars="187"/>
        <w:jc w:val="left"/>
        <w:rPr>
          <w:rFonts w:ascii="宋体" w:hAnsi="宋体" w:eastAsia="宋体" w:cs="宋体"/>
          <w:szCs w:val="24"/>
          <w:highlight w:val="none"/>
          <w:u w:val="single"/>
        </w:rPr>
      </w:pPr>
      <w:r>
        <w:rPr>
          <w:rFonts w:hint="eastAsia" w:ascii="宋体" w:hAnsi="宋体" w:eastAsia="宋体" w:cs="宋体"/>
          <w:szCs w:val="24"/>
          <w:highlight w:val="none"/>
        </w:rPr>
        <w:t>1、采购单位向中标单位支付工程预付款的时间：</w:t>
      </w:r>
      <w:r>
        <w:rPr>
          <w:rFonts w:hint="eastAsia" w:ascii="宋体" w:hAnsi="宋体" w:eastAsia="宋体" w:cs="宋体"/>
          <w:szCs w:val="24"/>
          <w:highlight w:val="none"/>
          <w:u w:val="single"/>
        </w:rPr>
        <w:t xml:space="preserve">                   </w:t>
      </w:r>
    </w:p>
    <w:p w14:paraId="1B5E3001">
      <w:pPr>
        <w:pStyle w:val="2"/>
        <w:ind w:firstLine="448" w:firstLineChars="187"/>
        <w:jc w:val="left"/>
        <w:rPr>
          <w:rFonts w:ascii="宋体" w:hAnsi="宋体" w:eastAsia="宋体" w:cs="宋体"/>
          <w:szCs w:val="24"/>
          <w:highlight w:val="none"/>
        </w:rPr>
      </w:pPr>
      <w:r>
        <w:rPr>
          <w:rFonts w:hint="eastAsia" w:ascii="宋体" w:hAnsi="宋体" w:eastAsia="宋体" w:cs="宋体"/>
          <w:szCs w:val="24"/>
          <w:highlight w:val="none"/>
        </w:rPr>
        <w:t>2、采购单位向中标单位支付工程预付款的数额：</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    </w:t>
      </w:r>
    </w:p>
    <w:p w14:paraId="076464D1">
      <w:pPr>
        <w:pStyle w:val="2"/>
        <w:ind w:firstLine="448" w:firstLineChars="187"/>
        <w:jc w:val="left"/>
        <w:rPr>
          <w:rFonts w:ascii="宋体" w:hAnsi="宋体" w:eastAsia="宋体" w:cs="宋体"/>
          <w:szCs w:val="24"/>
          <w:highlight w:val="none"/>
        </w:rPr>
      </w:pPr>
      <w:r>
        <w:rPr>
          <w:rFonts w:hint="eastAsia" w:ascii="宋体" w:hAnsi="宋体" w:eastAsia="宋体" w:cs="宋体"/>
          <w:szCs w:val="24"/>
          <w:highlight w:val="none"/>
        </w:rPr>
        <w:t>3、办理期中结算与支付的时间间隔和要求：本合同工程进度款按月进度申报，中标单位向采购单位提交已完成工程量报表，经监理人和采购单位审核确认后进行支付。</w:t>
      </w:r>
    </w:p>
    <w:p w14:paraId="317C6039">
      <w:pPr>
        <w:pStyle w:val="2"/>
        <w:ind w:firstLine="448" w:firstLineChars="187"/>
        <w:jc w:val="left"/>
        <w:rPr>
          <w:rFonts w:ascii="宋体" w:hAnsi="宋体" w:eastAsia="宋体" w:cs="宋体"/>
          <w:szCs w:val="24"/>
          <w:highlight w:val="none"/>
        </w:rPr>
      </w:pPr>
      <w:r>
        <w:rPr>
          <w:rFonts w:hint="eastAsia" w:ascii="宋体" w:hAnsi="宋体" w:eastAsia="宋体" w:cs="宋体"/>
          <w:szCs w:val="24"/>
          <w:highlight w:val="none"/>
        </w:rPr>
        <w:t>采购单位自本合同工程竣工验收合格之</w:t>
      </w:r>
      <w:r>
        <w:rPr>
          <w:rFonts w:hint="eastAsia" w:ascii="宋体" w:hAnsi="宋体" w:eastAsia="宋体" w:cs="宋体"/>
          <w:szCs w:val="24"/>
          <w:highlight w:val="none"/>
          <w:u w:val="single"/>
        </w:rPr>
        <w:t>日起   日内</w:t>
      </w:r>
      <w:r>
        <w:rPr>
          <w:rFonts w:hint="eastAsia" w:ascii="宋体" w:hAnsi="宋体" w:eastAsia="宋体" w:cs="宋体"/>
          <w:szCs w:val="24"/>
          <w:highlight w:val="none"/>
        </w:rPr>
        <w:t>，向中标单位支付至合同总价的</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，经采购单位审定造价之日</w:t>
      </w:r>
      <w:r>
        <w:rPr>
          <w:rFonts w:hint="eastAsia" w:ascii="宋体" w:hAnsi="宋体" w:eastAsia="宋体" w:cs="宋体"/>
          <w:szCs w:val="24"/>
          <w:highlight w:val="none"/>
          <w:u w:val="single"/>
        </w:rPr>
        <w:t>起   日内</w:t>
      </w:r>
      <w:r>
        <w:rPr>
          <w:rFonts w:hint="eastAsia" w:ascii="宋体" w:hAnsi="宋体" w:eastAsia="宋体" w:cs="宋体"/>
          <w:szCs w:val="24"/>
          <w:highlight w:val="none"/>
        </w:rPr>
        <w:t>向中标单位支付至合同</w:t>
      </w:r>
      <w:r>
        <w:rPr>
          <w:rFonts w:hint="eastAsia" w:ascii="宋体" w:hAnsi="宋体" w:eastAsia="宋体" w:cs="宋体"/>
          <w:szCs w:val="24"/>
          <w:highlight w:val="none"/>
          <w:u w:val="single"/>
        </w:rPr>
        <w:t>总价的  %</w:t>
      </w:r>
      <w:r>
        <w:rPr>
          <w:rFonts w:hint="eastAsia" w:ascii="宋体" w:hAnsi="宋体" w:eastAsia="宋体" w:cs="宋体"/>
          <w:szCs w:val="24"/>
          <w:highlight w:val="none"/>
        </w:rPr>
        <w:t>，</w:t>
      </w:r>
      <w:r>
        <w:rPr>
          <w:rFonts w:hint="eastAsia" w:ascii="宋体" w:hAnsi="宋体" w:eastAsia="宋体" w:cs="宋体"/>
          <w:szCs w:val="24"/>
          <w:highlight w:val="none"/>
          <w:u w:val="single"/>
        </w:rPr>
        <w:t>剩余的  %</w:t>
      </w:r>
      <w:r>
        <w:rPr>
          <w:rFonts w:hint="eastAsia" w:ascii="宋体" w:hAnsi="宋体" w:eastAsia="宋体" w:cs="宋体"/>
          <w:szCs w:val="24"/>
          <w:highlight w:val="none"/>
        </w:rPr>
        <w:t>作为工程质量缺陷保修金，采购单位应自本合同工程项目保修期满之日</w:t>
      </w:r>
      <w:r>
        <w:rPr>
          <w:rFonts w:hint="eastAsia" w:ascii="宋体" w:hAnsi="宋体" w:eastAsia="宋体" w:cs="宋体"/>
          <w:szCs w:val="24"/>
          <w:highlight w:val="none"/>
          <w:u w:val="single"/>
        </w:rPr>
        <w:t>起  个工</w:t>
      </w:r>
      <w:r>
        <w:rPr>
          <w:rFonts w:hint="eastAsia" w:ascii="宋体" w:hAnsi="宋体" w:eastAsia="宋体" w:cs="宋体"/>
          <w:szCs w:val="24"/>
          <w:highlight w:val="none"/>
        </w:rPr>
        <w:t>作日内将尾支付至中标单位。</w:t>
      </w:r>
    </w:p>
    <w:p w14:paraId="0B842A53">
      <w:pPr>
        <w:pStyle w:val="2"/>
        <w:ind w:firstLine="451" w:firstLineChars="187"/>
        <w:jc w:val="left"/>
        <w:rPr>
          <w:rFonts w:ascii="宋体" w:hAnsi="宋体" w:eastAsia="宋体" w:cs="宋体"/>
          <w:b/>
          <w:bCs/>
          <w:szCs w:val="24"/>
          <w:highlight w:val="none"/>
        </w:rPr>
      </w:pPr>
      <w:r>
        <w:rPr>
          <w:rFonts w:hint="eastAsia" w:ascii="宋体" w:hAnsi="宋体" w:eastAsia="宋体" w:cs="宋体"/>
          <w:b/>
          <w:bCs/>
          <w:szCs w:val="24"/>
          <w:highlight w:val="none"/>
        </w:rPr>
        <w:t>六、承诺</w:t>
      </w:r>
    </w:p>
    <w:p w14:paraId="68586DCB">
      <w:pPr>
        <w:pStyle w:val="2"/>
        <w:ind w:firstLine="448" w:firstLineChars="187"/>
        <w:jc w:val="left"/>
        <w:rPr>
          <w:rFonts w:ascii="宋体" w:hAnsi="宋体" w:eastAsia="宋体" w:cs="宋体"/>
          <w:szCs w:val="24"/>
          <w:highlight w:val="none"/>
        </w:rPr>
      </w:pPr>
      <w:r>
        <w:rPr>
          <w:rFonts w:hint="eastAsia" w:ascii="宋体" w:hAnsi="宋体" w:eastAsia="宋体" w:cs="宋体"/>
          <w:szCs w:val="24"/>
          <w:highlight w:val="none"/>
        </w:rPr>
        <w:t>1、采购单位向中标单位承诺按照本合同约定的期限和方式支付合同价款及其它应当支付的款项,并履行本合同所约定的全部义务。</w:t>
      </w:r>
    </w:p>
    <w:p w14:paraId="2378F511">
      <w:pPr>
        <w:pStyle w:val="2"/>
        <w:ind w:firstLine="448" w:firstLineChars="187"/>
        <w:jc w:val="left"/>
        <w:rPr>
          <w:rFonts w:ascii="宋体" w:hAnsi="宋体" w:eastAsia="宋体" w:cs="宋体"/>
          <w:szCs w:val="24"/>
          <w:highlight w:val="none"/>
        </w:rPr>
      </w:pPr>
      <w:r>
        <w:rPr>
          <w:rFonts w:hint="eastAsia" w:ascii="宋体" w:hAnsi="宋体" w:eastAsia="宋体" w:cs="宋体"/>
          <w:szCs w:val="24"/>
          <w:highlight w:val="none"/>
        </w:rPr>
        <w:t>2、中标单位向采购单位承诺按照本合同约定进行施工、竣工并在缺陷责任期内及保修期内承担工程质量缺陷保修责任,并履行本合同书所约定的全部义务。</w:t>
      </w:r>
    </w:p>
    <w:p w14:paraId="725E4B5D">
      <w:pPr>
        <w:pStyle w:val="2"/>
        <w:ind w:firstLine="451" w:firstLineChars="187"/>
        <w:jc w:val="left"/>
        <w:rPr>
          <w:rFonts w:ascii="宋体" w:hAnsi="宋体" w:eastAsia="宋体" w:cs="宋体"/>
          <w:b/>
          <w:bCs/>
          <w:szCs w:val="24"/>
          <w:highlight w:val="none"/>
        </w:rPr>
      </w:pPr>
      <w:r>
        <w:rPr>
          <w:rFonts w:hint="eastAsia" w:ascii="宋体" w:hAnsi="宋体" w:eastAsia="宋体" w:cs="宋体"/>
          <w:b/>
          <w:bCs/>
          <w:szCs w:val="24"/>
          <w:highlight w:val="none"/>
        </w:rPr>
        <w:t>七、合同生效</w:t>
      </w:r>
    </w:p>
    <w:p w14:paraId="267E25D9">
      <w:pPr>
        <w:pStyle w:val="2"/>
        <w:ind w:firstLine="448" w:firstLineChars="187"/>
        <w:jc w:val="left"/>
        <w:rPr>
          <w:rFonts w:ascii="宋体" w:hAnsi="宋体" w:eastAsia="宋体" w:cs="宋体"/>
          <w:szCs w:val="24"/>
          <w:highlight w:val="none"/>
        </w:rPr>
      </w:pPr>
      <w:r>
        <w:rPr>
          <w:rFonts w:hint="eastAsia" w:ascii="宋体" w:hAnsi="宋体" w:eastAsia="宋体" w:cs="宋体"/>
          <w:szCs w:val="24"/>
          <w:highlight w:val="none"/>
        </w:rPr>
        <w:t>采购单位、中标单位约定本合同自双方法定代表人（或负责人）签字并加盖单位公章之日起生效。</w:t>
      </w:r>
    </w:p>
    <w:p w14:paraId="507EC16F">
      <w:pPr>
        <w:pStyle w:val="2"/>
        <w:ind w:firstLine="451" w:firstLineChars="187"/>
        <w:jc w:val="left"/>
        <w:rPr>
          <w:rFonts w:ascii="宋体" w:hAnsi="宋体" w:eastAsia="宋体" w:cs="宋体"/>
          <w:b/>
          <w:bCs/>
          <w:szCs w:val="24"/>
          <w:highlight w:val="none"/>
        </w:rPr>
      </w:pPr>
      <w:r>
        <w:rPr>
          <w:rFonts w:hint="eastAsia" w:ascii="宋体" w:hAnsi="宋体" w:eastAsia="宋体" w:cs="宋体"/>
          <w:b/>
          <w:bCs/>
          <w:szCs w:val="24"/>
          <w:highlight w:val="none"/>
        </w:rPr>
        <w:t>八、合同份数</w:t>
      </w:r>
    </w:p>
    <w:p w14:paraId="29CFA3BB">
      <w:pPr>
        <w:pStyle w:val="2"/>
        <w:ind w:firstLine="448" w:firstLineChars="187"/>
        <w:jc w:val="left"/>
        <w:rPr>
          <w:rFonts w:ascii="宋体" w:hAnsi="宋体" w:eastAsia="宋体" w:cs="宋体"/>
          <w:szCs w:val="24"/>
          <w:highlight w:val="none"/>
        </w:rPr>
      </w:pPr>
      <w:r>
        <w:rPr>
          <w:rFonts w:hint="eastAsia" w:ascii="宋体" w:hAnsi="宋体" w:eastAsia="宋体" w:cs="宋体"/>
          <w:szCs w:val="24"/>
          <w:highlight w:val="none"/>
        </w:rPr>
        <w:t>本合同</w:t>
      </w:r>
      <w:r>
        <w:rPr>
          <w:rFonts w:hint="eastAsia" w:ascii="宋体" w:hAnsi="宋体" w:eastAsia="宋体" w:cs="宋体"/>
          <w:szCs w:val="24"/>
          <w:highlight w:val="none"/>
          <w:u w:val="single"/>
        </w:rPr>
        <w:t>一式陆份，采购单位肆份，中标单位贰份</w:t>
      </w:r>
      <w:r>
        <w:rPr>
          <w:rFonts w:hint="eastAsia" w:ascii="宋体" w:hAnsi="宋体" w:eastAsia="宋体" w:cs="宋体"/>
          <w:szCs w:val="24"/>
          <w:highlight w:val="none"/>
        </w:rPr>
        <w:t>，均具有同等的法律效力。</w:t>
      </w:r>
    </w:p>
    <w:p w14:paraId="1DC8FFB2">
      <w:pPr>
        <w:pStyle w:val="2"/>
        <w:ind w:firstLine="451" w:firstLineChars="187"/>
        <w:jc w:val="left"/>
        <w:rPr>
          <w:rFonts w:ascii="宋体" w:hAnsi="宋体" w:eastAsia="宋体" w:cs="宋体"/>
          <w:b/>
          <w:bCs/>
          <w:szCs w:val="24"/>
          <w:highlight w:val="none"/>
        </w:rPr>
      </w:pPr>
      <w:r>
        <w:rPr>
          <w:rFonts w:hint="eastAsia" w:ascii="宋体" w:hAnsi="宋体" w:eastAsia="宋体" w:cs="宋体"/>
          <w:b/>
          <w:bCs/>
          <w:szCs w:val="24"/>
          <w:highlight w:val="none"/>
        </w:rPr>
        <w:t>九、补充协议</w:t>
      </w:r>
    </w:p>
    <w:p w14:paraId="4306236F">
      <w:pPr>
        <w:pStyle w:val="2"/>
        <w:ind w:firstLine="448" w:firstLineChars="187"/>
        <w:jc w:val="left"/>
        <w:rPr>
          <w:rFonts w:ascii="宋体" w:hAnsi="宋体" w:eastAsia="宋体" w:cs="宋体"/>
          <w:szCs w:val="24"/>
          <w:highlight w:val="none"/>
        </w:rPr>
      </w:pPr>
      <w:r>
        <w:rPr>
          <w:rFonts w:hint="eastAsia" w:ascii="宋体" w:hAnsi="宋体" w:eastAsia="宋体" w:cs="宋体"/>
          <w:szCs w:val="24"/>
          <w:highlight w:val="none"/>
        </w:rPr>
        <w:t>合同未尽事宜，采购单位、中标单位另行签订书面补充协议，补充协议是合同的组成部分。</w:t>
      </w:r>
    </w:p>
    <w:p w14:paraId="5D8A3602">
      <w:pPr>
        <w:pStyle w:val="2"/>
        <w:ind w:firstLine="451" w:firstLineChars="187"/>
        <w:jc w:val="left"/>
        <w:rPr>
          <w:rFonts w:ascii="宋体" w:hAnsi="宋体" w:eastAsia="宋体" w:cs="宋体"/>
          <w:b/>
          <w:szCs w:val="24"/>
          <w:highlight w:val="none"/>
        </w:rPr>
      </w:pPr>
      <w:r>
        <w:rPr>
          <w:rFonts w:hint="eastAsia" w:ascii="宋体" w:hAnsi="宋体" w:eastAsia="宋体" w:cs="宋体"/>
          <w:b/>
          <w:bCs/>
          <w:szCs w:val="24"/>
          <w:highlight w:val="none"/>
        </w:rPr>
        <w:t>第十</w:t>
      </w:r>
      <w:r>
        <w:rPr>
          <w:rFonts w:hint="eastAsia" w:ascii="宋体" w:hAnsi="宋体" w:eastAsia="宋体" w:cs="宋体"/>
          <w:b/>
          <w:szCs w:val="24"/>
          <w:highlight w:val="none"/>
        </w:rPr>
        <w:t>条 违约责任与争议解决办法</w:t>
      </w:r>
    </w:p>
    <w:p w14:paraId="1A46DF05">
      <w:pPr>
        <w:tabs>
          <w:tab w:val="left" w:pos="0"/>
        </w:tabs>
        <w:snapToGrid w:val="0"/>
        <w:ind w:firstLine="480" w:firstLineChars="200"/>
        <w:rPr>
          <w:rFonts w:ascii="宋体" w:hAnsi="宋体" w:eastAsia="宋体" w:cs="宋体"/>
          <w:highlight w:val="none"/>
        </w:rPr>
      </w:pPr>
      <w:r>
        <w:rPr>
          <w:rFonts w:hint="eastAsia" w:ascii="宋体" w:hAnsi="宋体" w:eastAsia="宋体" w:cs="宋体"/>
          <w:highlight w:val="none"/>
        </w:rPr>
        <w:t>1、合同双方之任何一方不能全面履行合同条款，均属违约。违约所造成的经济损失概由违约方承担赔偿。违约造成工期延误责任分担：甲方违约，工期相应顺延；乙方违约，工期不得顺延。</w:t>
      </w:r>
    </w:p>
    <w:p w14:paraId="2BE672B2">
      <w:pPr>
        <w:tabs>
          <w:tab w:val="left" w:pos="0"/>
        </w:tabs>
        <w:snapToGrid w:val="0"/>
        <w:ind w:firstLine="480" w:firstLineChars="200"/>
        <w:rPr>
          <w:rFonts w:ascii="宋体" w:hAnsi="宋体" w:eastAsia="宋体" w:cs="宋体"/>
          <w:highlight w:val="none"/>
        </w:rPr>
      </w:pPr>
      <w:r>
        <w:rPr>
          <w:rFonts w:hint="eastAsia" w:ascii="宋体" w:hAnsi="宋体" w:eastAsia="宋体" w:cs="宋体"/>
          <w:highlight w:val="none"/>
        </w:rPr>
        <w:t>2、协商或仲裁：如果发生与本合同的解释或执行中的有关争议，双方首先应通过友好协商解决，否则任何一方可将该争议提交仲裁。仲裁事项应提交深圳仲裁委员会进行裁决。</w:t>
      </w:r>
    </w:p>
    <w:p w14:paraId="42CAF320">
      <w:pPr>
        <w:tabs>
          <w:tab w:val="left" w:pos="0"/>
        </w:tabs>
        <w:snapToGrid w:val="0"/>
        <w:rPr>
          <w:rFonts w:ascii="宋体" w:hAnsi="宋体" w:eastAsia="宋体" w:cs="宋体"/>
          <w:highlight w:val="none"/>
        </w:rPr>
      </w:pPr>
      <w:r>
        <w:rPr>
          <w:rFonts w:hint="eastAsia" w:ascii="宋体" w:hAnsi="宋体" w:eastAsia="宋体" w:cs="宋体"/>
          <w:highlight w:val="none"/>
        </w:rPr>
        <w:t>……。</w:t>
      </w:r>
    </w:p>
    <w:p w14:paraId="7EDDF201">
      <w:pPr>
        <w:pStyle w:val="2"/>
        <w:ind w:firstLine="451" w:firstLineChars="187"/>
        <w:jc w:val="left"/>
        <w:rPr>
          <w:rFonts w:ascii="宋体" w:hAnsi="宋体" w:eastAsia="宋体" w:cs="宋体"/>
          <w:b/>
          <w:szCs w:val="24"/>
          <w:highlight w:val="none"/>
        </w:rPr>
      </w:pPr>
      <w:r>
        <w:rPr>
          <w:rFonts w:hint="eastAsia" w:ascii="宋体" w:hAnsi="宋体" w:eastAsia="宋体" w:cs="宋体"/>
          <w:b/>
          <w:bCs/>
          <w:szCs w:val="24"/>
          <w:highlight w:val="none"/>
        </w:rPr>
        <w:t>第十一</w:t>
      </w:r>
      <w:r>
        <w:rPr>
          <w:rFonts w:hint="eastAsia" w:ascii="宋体" w:hAnsi="宋体" w:eastAsia="宋体" w:cs="宋体"/>
          <w:b/>
          <w:szCs w:val="24"/>
          <w:highlight w:val="none"/>
        </w:rPr>
        <w:t>条 知识产权、保密或其他事项要求</w:t>
      </w:r>
    </w:p>
    <w:p w14:paraId="239A1956">
      <w:pPr>
        <w:tabs>
          <w:tab w:val="left" w:pos="0"/>
        </w:tabs>
        <w:snapToGrid w:val="0"/>
        <w:ind w:firstLine="480" w:firstLineChars="200"/>
        <w:rPr>
          <w:rFonts w:ascii="宋体" w:hAnsi="宋体" w:eastAsia="宋体" w:cs="宋体"/>
          <w:highlight w:val="none"/>
        </w:rPr>
      </w:pPr>
      <w:r>
        <w:rPr>
          <w:rFonts w:hint="eastAsia" w:ascii="宋体" w:hAnsi="宋体" w:eastAsia="宋体" w:cs="宋体"/>
          <w:highlight w:val="none"/>
        </w:rPr>
        <w:t>1、除政府采购合同继续履行将损害国家利益和社会公共利益外，双方不得擅自变更、中止或者终止合同。</w:t>
      </w:r>
    </w:p>
    <w:p w14:paraId="69CAAD37">
      <w:pPr>
        <w:tabs>
          <w:tab w:val="left" w:pos="0"/>
        </w:tabs>
        <w:snapToGrid w:val="0"/>
        <w:ind w:firstLine="480" w:firstLineChars="200"/>
        <w:rPr>
          <w:rFonts w:ascii="宋体" w:hAnsi="宋体" w:eastAsia="宋体" w:cs="宋体"/>
          <w:highlight w:val="none"/>
        </w:rPr>
      </w:pPr>
      <w:r>
        <w:rPr>
          <w:rFonts w:hint="eastAsia" w:ascii="宋体" w:hAnsi="宋体" w:eastAsia="宋体" w:cs="宋体"/>
          <w:highlight w:val="none"/>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14:paraId="1F6400EE">
      <w:pPr>
        <w:tabs>
          <w:tab w:val="left" w:pos="0"/>
        </w:tabs>
        <w:snapToGrid w:val="0"/>
        <w:rPr>
          <w:rFonts w:ascii="宋体" w:hAnsi="宋体" w:eastAsia="宋体" w:cs="宋体"/>
          <w:highlight w:val="none"/>
        </w:rPr>
      </w:pPr>
      <w:r>
        <w:rPr>
          <w:rFonts w:hint="eastAsia" w:ascii="宋体" w:hAnsi="宋体" w:eastAsia="宋体" w:cs="宋体"/>
          <w:highlight w:val="none"/>
        </w:rPr>
        <w:t>……。</w:t>
      </w:r>
    </w:p>
    <w:p w14:paraId="5A847E28">
      <w:pPr>
        <w:pStyle w:val="2"/>
        <w:ind w:firstLine="451" w:firstLineChars="187"/>
        <w:jc w:val="left"/>
        <w:rPr>
          <w:rFonts w:ascii="宋体" w:hAnsi="宋体" w:eastAsia="宋体" w:cs="宋体"/>
          <w:b/>
          <w:szCs w:val="24"/>
          <w:highlight w:val="none"/>
        </w:rPr>
      </w:pPr>
      <w:r>
        <w:rPr>
          <w:rFonts w:hint="eastAsia" w:ascii="宋体" w:hAnsi="宋体" w:eastAsia="宋体" w:cs="宋体"/>
          <w:b/>
          <w:szCs w:val="24"/>
          <w:highlight w:val="none"/>
        </w:rPr>
        <w:t>第十二条 附件（附录）</w:t>
      </w:r>
      <w:r>
        <w:rPr>
          <w:rFonts w:hint="eastAsia" w:ascii="宋体" w:hAnsi="宋体" w:eastAsia="宋体" w:cs="宋体"/>
          <w:szCs w:val="24"/>
          <w:highlight w:val="none"/>
        </w:rPr>
        <w:t>（如有，可填写，并附相关内容）</w:t>
      </w:r>
    </w:p>
    <w:p w14:paraId="27E89A40">
      <w:pPr>
        <w:pStyle w:val="2"/>
        <w:ind w:firstLine="448" w:firstLineChars="187"/>
        <w:jc w:val="left"/>
        <w:rPr>
          <w:rFonts w:ascii="宋体" w:hAnsi="宋体" w:eastAsia="宋体" w:cs="宋体"/>
          <w:b/>
          <w:bCs/>
          <w:szCs w:val="24"/>
          <w:highlight w:val="none"/>
        </w:rPr>
      </w:pPr>
      <w:r>
        <w:rPr>
          <w:rFonts w:hint="eastAsia" w:ascii="宋体" w:hAnsi="宋体" w:eastAsia="宋体" w:cs="宋体"/>
          <w:szCs w:val="24"/>
          <w:highlight w:val="none"/>
        </w:rPr>
        <w:t>……。</w:t>
      </w:r>
    </w:p>
    <w:p w14:paraId="21725B4C">
      <w:pPr>
        <w:snapToGrid w:val="0"/>
        <w:spacing w:line="360" w:lineRule="auto"/>
        <w:ind w:firstLine="200"/>
        <w:rPr>
          <w:rFonts w:ascii="宋体" w:hAnsi="宋体" w:eastAsia="宋体"/>
          <w:highlight w:val="none"/>
        </w:rPr>
      </w:pPr>
    </w:p>
    <w:p w14:paraId="3B25487A">
      <w:pPr>
        <w:snapToGrid w:val="0"/>
        <w:spacing w:line="360" w:lineRule="auto"/>
        <w:rPr>
          <w:rFonts w:ascii="宋体" w:hAnsi="宋体" w:eastAsia="宋体"/>
          <w:highlight w:val="none"/>
        </w:rPr>
      </w:pPr>
      <w:r>
        <w:rPr>
          <w:rFonts w:ascii="宋体" w:hAnsi="宋体" w:eastAsia="宋体"/>
          <w:highlight w:val="none"/>
        </w:rPr>
        <w:t>甲方（公章）</w:t>
      </w:r>
      <w:r>
        <w:rPr>
          <w:rFonts w:hint="eastAsia" w:ascii="宋体" w:hAnsi="宋体" w:eastAsia="宋体"/>
          <w:highlight w:val="none"/>
        </w:rPr>
        <w:t xml:space="preserve">： </w:t>
      </w:r>
      <w:r>
        <w:rPr>
          <w:rFonts w:ascii="宋体" w:hAnsi="宋体" w:eastAsia="宋体"/>
          <w:highlight w:val="none"/>
        </w:rPr>
        <w:t xml:space="preserve">                           乙方（公章）</w:t>
      </w:r>
      <w:r>
        <w:rPr>
          <w:rFonts w:hint="eastAsia" w:ascii="宋体" w:hAnsi="宋体" w:eastAsia="宋体"/>
          <w:highlight w:val="none"/>
        </w:rPr>
        <w:t>：</w:t>
      </w:r>
    </w:p>
    <w:p w14:paraId="205A504E">
      <w:pPr>
        <w:snapToGrid w:val="0"/>
        <w:spacing w:line="360" w:lineRule="auto"/>
        <w:rPr>
          <w:rFonts w:ascii="宋体" w:hAnsi="宋体" w:eastAsia="宋体"/>
          <w:highlight w:val="none"/>
        </w:rPr>
      </w:pPr>
      <w:r>
        <w:rPr>
          <w:rFonts w:ascii="宋体" w:hAnsi="宋体" w:eastAsia="宋体"/>
          <w:highlight w:val="none"/>
        </w:rPr>
        <w:t>法定代表人（签章）</w:t>
      </w:r>
      <w:r>
        <w:rPr>
          <w:rFonts w:ascii="宋体" w:hAnsi="宋体" w:eastAsia="宋体"/>
          <w:highlight w:val="none"/>
        </w:rPr>
        <w:tab/>
      </w:r>
      <w:r>
        <w:rPr>
          <w:rFonts w:ascii="宋体" w:hAnsi="宋体" w:eastAsia="宋体"/>
          <w:highlight w:val="none"/>
        </w:rPr>
        <w:tab/>
      </w:r>
      <w:r>
        <w:rPr>
          <w:rFonts w:ascii="宋体" w:hAnsi="宋体" w:eastAsia="宋体"/>
          <w:highlight w:val="none"/>
        </w:rPr>
        <w:tab/>
      </w:r>
      <w:r>
        <w:rPr>
          <w:rFonts w:ascii="宋体" w:hAnsi="宋体" w:eastAsia="宋体"/>
          <w:highlight w:val="none"/>
        </w:rPr>
        <w:tab/>
      </w:r>
      <w:r>
        <w:rPr>
          <w:rFonts w:ascii="宋体" w:hAnsi="宋体" w:eastAsia="宋体"/>
          <w:highlight w:val="none"/>
        </w:rPr>
        <w:t>法定代表人（签章）</w:t>
      </w:r>
    </w:p>
    <w:p w14:paraId="43C78DF6">
      <w:pPr>
        <w:snapToGrid w:val="0"/>
        <w:spacing w:line="360" w:lineRule="auto"/>
        <w:rPr>
          <w:rFonts w:ascii="宋体" w:hAnsi="宋体" w:eastAsia="宋体"/>
          <w:highlight w:val="none"/>
        </w:rPr>
      </w:pPr>
      <w:r>
        <w:rPr>
          <w:rFonts w:ascii="宋体" w:hAnsi="宋体" w:eastAsia="宋体"/>
          <w:highlight w:val="none"/>
        </w:rPr>
        <w:t>或授权代表：</w:t>
      </w:r>
      <w:r>
        <w:rPr>
          <w:rFonts w:ascii="宋体" w:hAnsi="宋体" w:eastAsia="宋体"/>
          <w:highlight w:val="none"/>
        </w:rPr>
        <w:tab/>
      </w:r>
      <w:r>
        <w:rPr>
          <w:rFonts w:ascii="宋体" w:hAnsi="宋体" w:eastAsia="宋体"/>
          <w:highlight w:val="none"/>
        </w:rPr>
        <w:tab/>
      </w:r>
      <w:r>
        <w:rPr>
          <w:rFonts w:ascii="宋体" w:hAnsi="宋体" w:eastAsia="宋体"/>
          <w:highlight w:val="none"/>
        </w:rPr>
        <w:tab/>
      </w:r>
      <w:r>
        <w:rPr>
          <w:rFonts w:ascii="宋体" w:hAnsi="宋体" w:eastAsia="宋体"/>
          <w:highlight w:val="none"/>
        </w:rPr>
        <w:tab/>
      </w:r>
      <w:r>
        <w:rPr>
          <w:rFonts w:ascii="宋体" w:hAnsi="宋体" w:eastAsia="宋体"/>
          <w:highlight w:val="none"/>
        </w:rPr>
        <w:tab/>
      </w:r>
      <w:r>
        <w:rPr>
          <w:rFonts w:ascii="宋体" w:hAnsi="宋体" w:eastAsia="宋体"/>
          <w:highlight w:val="none"/>
        </w:rPr>
        <w:t>或授权代表：</w:t>
      </w:r>
    </w:p>
    <w:p w14:paraId="6DF1595A">
      <w:pPr>
        <w:rPr>
          <w:rFonts w:asciiTheme="minorEastAsia" w:hAnsiTheme="minorEastAsia" w:eastAsiaTheme="minorEastAsia"/>
          <w:szCs w:val="21"/>
          <w:highlight w:val="none"/>
        </w:rPr>
      </w:pPr>
      <w:r>
        <w:rPr>
          <w:rFonts w:hint="eastAsia" w:ascii="宋体" w:hAnsi="宋体" w:eastAsia="宋体"/>
          <w:highlight w:val="none"/>
        </w:rPr>
        <w:t xml:space="preserve">日期： </w:t>
      </w:r>
      <w:r>
        <w:rPr>
          <w:rFonts w:ascii="宋体" w:hAnsi="宋体" w:eastAsia="宋体"/>
          <w:highlight w:val="none"/>
        </w:rPr>
        <w:t xml:space="preserve">   年   月   日     </w:t>
      </w:r>
      <w:r>
        <w:rPr>
          <w:rFonts w:ascii="宋体" w:hAnsi="宋体" w:eastAsia="宋体"/>
          <w:highlight w:val="none"/>
        </w:rPr>
        <w:tab/>
      </w:r>
      <w:r>
        <w:rPr>
          <w:rFonts w:ascii="宋体" w:hAnsi="宋体" w:eastAsia="宋体"/>
          <w:highlight w:val="none"/>
        </w:rPr>
        <w:tab/>
      </w:r>
      <w:r>
        <w:rPr>
          <w:rFonts w:ascii="宋体" w:hAnsi="宋体" w:eastAsia="宋体"/>
          <w:highlight w:val="none"/>
        </w:rPr>
        <w:tab/>
      </w:r>
      <w:r>
        <w:rPr>
          <w:rFonts w:hint="eastAsia" w:ascii="宋体" w:hAnsi="宋体" w:eastAsia="宋体"/>
          <w:highlight w:val="none"/>
        </w:rPr>
        <w:t xml:space="preserve">日期： </w:t>
      </w:r>
      <w:r>
        <w:rPr>
          <w:rFonts w:ascii="宋体" w:hAnsi="宋体" w:eastAsia="宋体"/>
          <w:highlight w:val="none"/>
        </w:rPr>
        <w:t xml:space="preserve">   年   月   </w:t>
      </w:r>
      <w:r>
        <w:rPr>
          <w:rFonts w:asciiTheme="minorEastAsia" w:hAnsiTheme="minorEastAsia" w:eastAsiaTheme="minorEastAsia"/>
          <w:highlight w:val="none"/>
        </w:rPr>
        <w:t>日</w:t>
      </w:r>
      <w:r>
        <w:rPr>
          <w:rFonts w:asciiTheme="minorEastAsia" w:hAnsiTheme="minorEastAsia" w:eastAsiaTheme="minorEastAsia"/>
          <w:szCs w:val="21"/>
          <w:highlight w:val="none"/>
        </w:rPr>
        <w:br w:type="page"/>
      </w:r>
    </w:p>
    <w:p w14:paraId="5EFDC888">
      <w:pPr>
        <w:pStyle w:val="6"/>
        <w:snapToGrid w:val="0"/>
        <w:spacing w:before="120" w:beforeLines="50"/>
        <w:ind w:left="0" w:leftChars="0" w:firstLine="0" w:firstLineChars="0"/>
        <w:rPr>
          <w:rFonts w:asciiTheme="minorEastAsia" w:hAnsiTheme="minorEastAsia" w:eastAsiaTheme="minorEastAsia"/>
          <w:sz w:val="28"/>
          <w:szCs w:val="28"/>
          <w:highlight w:val="none"/>
        </w:rPr>
      </w:pPr>
      <w:bookmarkStart w:id="67" w:name="_Toc27624"/>
      <w:r>
        <w:rPr>
          <w:rFonts w:hint="eastAsia" w:asciiTheme="minorEastAsia" w:hAnsiTheme="minorEastAsia" w:eastAsiaTheme="minorEastAsia"/>
          <w:sz w:val="28"/>
          <w:szCs w:val="28"/>
          <w:highlight w:val="none"/>
        </w:rPr>
        <w:t>第二节 政府采购合同通用条款</w:t>
      </w:r>
      <w:bookmarkEnd w:id="67"/>
    </w:p>
    <w:p w14:paraId="4902E68B">
      <w:pPr>
        <w:tabs>
          <w:tab w:val="left" w:pos="8820"/>
          <w:tab w:val="left" w:pos="9345"/>
          <w:tab w:val="left" w:pos="9765"/>
        </w:tabs>
        <w:adjustRightInd w:val="0"/>
        <w:snapToGrid w:val="0"/>
        <w:spacing w:line="400" w:lineRule="exact"/>
        <w:ind w:firstLine="482"/>
        <w:rPr>
          <w:rFonts w:asciiTheme="minorEastAsia" w:hAnsiTheme="minorEastAsia" w:eastAsiaTheme="minorEastAsia"/>
          <w:b/>
          <w:bCs/>
          <w:highlight w:val="none"/>
        </w:rPr>
      </w:pPr>
      <w:r>
        <w:rPr>
          <w:rFonts w:hint="eastAsia" w:asciiTheme="minorEastAsia" w:hAnsiTheme="minorEastAsia" w:eastAsiaTheme="minorEastAsia"/>
          <w:b/>
          <w:highlight w:val="none"/>
        </w:rPr>
        <w:t xml:space="preserve">1. </w:t>
      </w:r>
      <w:r>
        <w:rPr>
          <w:rFonts w:hint="eastAsia" w:asciiTheme="minorEastAsia" w:hAnsiTheme="minorEastAsia" w:eastAsiaTheme="minorEastAsia"/>
          <w:b/>
          <w:bCs/>
          <w:highlight w:val="none"/>
        </w:rPr>
        <w:t>定义</w:t>
      </w:r>
    </w:p>
    <w:p w14:paraId="0F5333DF">
      <w:pPr>
        <w:autoSpaceDE w:val="0"/>
        <w:autoSpaceDN w:val="0"/>
        <w:adjustRightInd w:val="0"/>
        <w:snapToGrid w:val="0"/>
        <w:spacing w:line="400" w:lineRule="exact"/>
        <w:ind w:firstLine="48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1.1合同当事人</w:t>
      </w:r>
    </w:p>
    <w:p w14:paraId="05F9AF88">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（1）采购人（以下称甲方）是指使用财政性资金，通过政府采购方式向供应商购买货物及其相关服务的国家机关、事业单位、团体组织。</w:t>
      </w:r>
    </w:p>
    <w:p w14:paraId="56CFACC0">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（2）供应商（以下称乙方）是指参加政府采购活动并且中标（成交），向采购人提供合同约定的货物及其相关服务的法人、非法人组织或者自然人。</w:t>
      </w:r>
    </w:p>
    <w:p w14:paraId="7823325D">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（3）其他合同主体是指除采购人和供应商以外，</w:t>
      </w:r>
      <w:r>
        <w:rPr>
          <w:rFonts w:hint="eastAsia" w:cs="宋体" w:asciiTheme="minorEastAsia" w:hAnsiTheme="minorEastAsia" w:eastAsiaTheme="minorEastAsia"/>
          <w:bCs/>
          <w:color w:val="000000" w:themeColor="text1"/>
          <w:szCs w:val="21"/>
          <w:highlight w:val="none"/>
          <w14:textFill>
            <w14:solidFill>
              <w14:schemeClr w14:val="tx1"/>
            </w14:solidFill>
          </w14:textFill>
        </w:rPr>
        <w:t>依法参与合同缔结或履行，享有权利、承担义务的合同当事人</w:t>
      </w:r>
      <w:r>
        <w:rPr>
          <w:rFonts w:hint="eastAsia" w:asciiTheme="minorEastAsia" w:hAnsiTheme="minorEastAsia" w:eastAsiaTheme="minorEastAsia"/>
          <w:szCs w:val="21"/>
          <w:highlight w:val="none"/>
        </w:rPr>
        <w:t>。</w:t>
      </w:r>
    </w:p>
    <w:p w14:paraId="79501A36">
      <w:pPr>
        <w:tabs>
          <w:tab w:val="left" w:pos="570"/>
          <w:tab w:val="left" w:pos="9240"/>
          <w:tab w:val="left" w:pos="9555"/>
        </w:tabs>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1.2本合同下列术语应解释为：</w:t>
      </w:r>
    </w:p>
    <w:p w14:paraId="110A7059">
      <w:pPr>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（1）“合同”系指</w:t>
      </w:r>
      <w:r>
        <w:rPr>
          <w:rFonts w:hint="eastAsia" w:cs="宋体" w:asciiTheme="minorEastAsia" w:hAnsiTheme="minorEastAsia" w:eastAsiaTheme="minorEastAsia"/>
          <w:bCs/>
          <w:color w:val="000000" w:themeColor="text1"/>
          <w:szCs w:val="21"/>
          <w:highlight w:val="none"/>
          <w14:textFill>
            <w14:solidFill>
              <w14:schemeClr w14:val="tx1"/>
            </w14:solidFill>
          </w14:textFill>
        </w:rPr>
        <w:t>合同当事人意思表示达成一致的任何协议，包括签署的</w:t>
      </w:r>
      <w:r>
        <w:rPr>
          <w:rFonts w:hint="eastAsia" w:asciiTheme="minorEastAsia" w:hAnsiTheme="minorEastAsia" w:eastAsiaTheme="minorEastAsia"/>
          <w:szCs w:val="21"/>
          <w:highlight w:val="none"/>
        </w:rPr>
        <w:t>政府采购合同协议书及其变更、补充协议，政府采购合同专用条款，政府采购合同通用条款，中标（成交）通知书，投标（响应）文件，采购文件，有关技术文件和图纸，以及</w:t>
      </w:r>
      <w:r>
        <w:rPr>
          <w:rFonts w:hint="eastAsia" w:cs="宋体" w:asciiTheme="minorEastAsia" w:hAnsiTheme="minorEastAsia" w:eastAsiaTheme="minorEastAsia"/>
          <w:color w:val="000000" w:themeColor="text1"/>
          <w:kern w:val="2"/>
          <w:sz w:val="21"/>
          <w:szCs w:val="21"/>
          <w:highlight w:val="none"/>
          <w14:textFill>
            <w14:solidFill>
              <w14:schemeClr w14:val="tx1"/>
            </w14:solidFill>
          </w14:textFill>
        </w:rPr>
        <w:t>国家法律、行政法规和规章制度规定或合同约定的作为合同组成部分的其他文件</w:t>
      </w:r>
      <w:r>
        <w:rPr>
          <w:rFonts w:hint="eastAsia" w:asciiTheme="minorEastAsia" w:hAnsiTheme="minorEastAsia" w:eastAsiaTheme="minorEastAsia"/>
          <w:szCs w:val="21"/>
          <w:highlight w:val="none"/>
        </w:rPr>
        <w:t>。</w:t>
      </w:r>
    </w:p>
    <w:p w14:paraId="5884BB01">
      <w:pPr>
        <w:tabs>
          <w:tab w:val="left" w:pos="570"/>
          <w:tab w:val="left" w:pos="9240"/>
          <w:tab w:val="left" w:pos="9555"/>
        </w:tabs>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（2）“合同价款”系指根据本合同规定乙方在全面履行合同义务后甲方应支付给乙方的价款。</w:t>
      </w:r>
    </w:p>
    <w:p w14:paraId="770709CC">
      <w:pPr>
        <w:tabs>
          <w:tab w:val="left" w:pos="570"/>
          <w:tab w:val="left" w:pos="9240"/>
          <w:tab w:val="left" w:pos="9555"/>
        </w:tabs>
        <w:adjustRightInd w:val="0"/>
        <w:snapToGrid w:val="0"/>
        <w:spacing w:line="400" w:lineRule="exact"/>
        <w:ind w:firstLine="48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szCs w:val="21"/>
          <w:highlight w:val="none"/>
        </w:rPr>
        <w:t>（3）“货物”系指乙方根据本合同规定须向甲方提供的各种形态和种类的物品，包括原材料、设备、产品（</w:t>
      </w:r>
      <w:r>
        <w:rPr>
          <w:rFonts w:hint="eastAsia" w:asciiTheme="minorEastAsia" w:hAnsiTheme="minorEastAsia" w:eastAsiaTheme="minorEastAsia"/>
          <w:color w:val="000000" w:themeColor="text1"/>
          <w:szCs w:val="21"/>
          <w:highlight w:val="none"/>
          <w14:textFill>
            <w14:solidFill>
              <w14:schemeClr w14:val="tx1"/>
            </w14:solidFill>
          </w14:textFill>
        </w:rPr>
        <w:t>包括软件）及相关的其备品备件、工具、手册及</w:t>
      </w:r>
      <w:r>
        <w:rPr>
          <w:rFonts w:asciiTheme="minorEastAsia" w:hAnsiTheme="minorEastAsia" w:eastAsiaTheme="minorEastAsia"/>
          <w:color w:val="000000" w:themeColor="text1"/>
          <w:szCs w:val="21"/>
          <w:highlight w:val="none"/>
          <w:lang w:val="en"/>
          <w14:textFill>
            <w14:solidFill>
              <w14:schemeClr w14:val="tx1"/>
            </w14:solidFill>
          </w14:textFill>
        </w:rPr>
        <w:t>其他</w:t>
      </w:r>
      <w:r>
        <w:rPr>
          <w:rFonts w:hint="eastAsia" w:asciiTheme="minorEastAsia" w:hAnsiTheme="minorEastAsia" w:eastAsiaTheme="minorEastAsia"/>
          <w:color w:val="000000" w:themeColor="text1"/>
          <w:szCs w:val="21"/>
          <w:highlight w:val="none"/>
          <w14:textFill>
            <w14:solidFill>
              <w14:schemeClr w14:val="tx1"/>
            </w14:solidFill>
          </w14:textFill>
        </w:rPr>
        <w:t>技术资料和材料等。</w:t>
      </w:r>
    </w:p>
    <w:p w14:paraId="640FE1A6">
      <w:pPr>
        <w:adjustRightInd w:val="0"/>
        <w:snapToGrid w:val="0"/>
        <w:spacing w:line="400" w:lineRule="exact"/>
        <w:ind w:firstLine="48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w:t>
      </w:r>
      <w:r>
        <w:rPr>
          <w:rFonts w:hint="eastAsia" w:asciiTheme="minorEastAsia" w:hAnsiTheme="minorEastAsia" w:eastAsiaTheme="minorEastAsia"/>
          <w:szCs w:val="21"/>
          <w:highlight w:val="none"/>
        </w:rPr>
        <w:t>相关</w:t>
      </w:r>
      <w:r>
        <w:rPr>
          <w:rFonts w:hint="eastAsia" w:asciiTheme="minorEastAsia" w:hAnsiTheme="minorEastAsia" w:eastAsiaTheme="minorEastAsia"/>
          <w:color w:val="000000" w:themeColor="text1"/>
          <w:szCs w:val="21"/>
          <w:highlight w:val="none"/>
          <w14:textFill>
            <w14:solidFill>
              <w14:schemeClr w14:val="tx1"/>
            </w14:solidFill>
          </w14:textFill>
        </w:rPr>
        <w:t>服务”系指根据合同规定，乙方应提供的与货物有关的技术、管理和</w:t>
      </w:r>
      <w:r>
        <w:rPr>
          <w:rFonts w:asciiTheme="minorEastAsia" w:hAnsiTheme="minorEastAsia" w:eastAsiaTheme="minorEastAsia"/>
          <w:color w:val="000000" w:themeColor="text1"/>
          <w:szCs w:val="21"/>
          <w:highlight w:val="none"/>
          <w:lang w:val="en"/>
          <w14:textFill>
            <w14:solidFill>
              <w14:schemeClr w14:val="tx1"/>
            </w14:solidFill>
          </w14:textFill>
        </w:rPr>
        <w:t>其他</w:t>
      </w:r>
      <w:r>
        <w:rPr>
          <w:rFonts w:hint="eastAsia" w:asciiTheme="minorEastAsia" w:hAnsiTheme="minorEastAsia" w:eastAsiaTheme="minorEastAsia"/>
          <w:color w:val="000000" w:themeColor="text1"/>
          <w:szCs w:val="21"/>
          <w:highlight w:val="none"/>
          <w14:textFill>
            <w14:solidFill>
              <w14:schemeClr w14:val="tx1"/>
            </w14:solidFill>
          </w14:textFill>
        </w:rPr>
        <w:t>服务，包括但不限于：管理和质量保证、运输、保险、检验、现场准备、安装、集成、调试、培训、维修、废弃处置、技术支持等以及合同中规定乙方应承担的</w:t>
      </w:r>
      <w:r>
        <w:rPr>
          <w:rFonts w:asciiTheme="minorEastAsia" w:hAnsiTheme="minorEastAsia" w:eastAsiaTheme="minorEastAsia"/>
          <w:color w:val="000000" w:themeColor="text1"/>
          <w:szCs w:val="21"/>
          <w:highlight w:val="none"/>
          <w:lang w:val="en"/>
          <w14:textFill>
            <w14:solidFill>
              <w14:schemeClr w14:val="tx1"/>
            </w14:solidFill>
          </w14:textFill>
        </w:rPr>
        <w:t>其他</w:t>
      </w:r>
      <w:r>
        <w:rPr>
          <w:rFonts w:hint="eastAsia" w:asciiTheme="minorEastAsia" w:hAnsiTheme="minorEastAsia" w:eastAsiaTheme="minorEastAsia"/>
          <w:color w:val="000000" w:themeColor="text1"/>
          <w:szCs w:val="21"/>
          <w:highlight w:val="none"/>
          <w14:textFill>
            <w14:solidFill>
              <w14:schemeClr w14:val="tx1"/>
            </w14:solidFill>
          </w14:textFill>
        </w:rPr>
        <w:t>义务。</w:t>
      </w:r>
    </w:p>
    <w:p w14:paraId="505097F6">
      <w:pPr>
        <w:adjustRightInd w:val="0"/>
        <w:snapToGrid w:val="0"/>
        <w:spacing w:line="400" w:lineRule="exact"/>
        <w:ind w:firstLine="48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3EE29F78">
      <w:pPr>
        <w:tabs>
          <w:tab w:val="left" w:pos="570"/>
          <w:tab w:val="left" w:pos="9240"/>
          <w:tab w:val="left" w:pos="9555"/>
        </w:tabs>
        <w:adjustRightInd w:val="0"/>
        <w:snapToGrid w:val="0"/>
        <w:spacing w:line="400" w:lineRule="exact"/>
        <w:ind w:firstLine="48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（6）</w:t>
      </w:r>
      <w:r>
        <w:rPr>
          <w:rFonts w:hint="eastAsia" w:asciiTheme="minorEastAsia" w:hAnsiTheme="minorEastAsia" w:eastAsiaTheme="minorEastAsia"/>
          <w:szCs w:val="21"/>
          <w:highlight w:val="none"/>
        </w:rPr>
        <w:t>“联合体”系指由两个以上的自然人、法人或者非法人组织组成，以一个供应商的身份共同参加政府采购的主体</w:t>
      </w:r>
      <w:r>
        <w:rPr>
          <w:rFonts w:hint="eastAsia" w:asciiTheme="minorEastAsia" w:hAnsiTheme="minorEastAsia" w:eastAsiaTheme="minorEastAsia"/>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Theme="minorEastAsia" w:hAnsiTheme="minorEastAsia" w:eastAsiaTheme="minorEastAsia"/>
          <w:b/>
          <w:bCs/>
          <w:color w:val="000000" w:themeColor="text1"/>
          <w:szCs w:val="21"/>
          <w:highlight w:val="none"/>
          <w14:textFill>
            <w14:solidFill>
              <w14:schemeClr w14:val="tx1"/>
            </w14:solidFill>
          </w14:textFill>
        </w:rPr>
        <w:t>政府采购合同专用条款</w:t>
      </w:r>
      <w:r>
        <w:rPr>
          <w:rFonts w:hint="eastAsia" w:asciiTheme="minorEastAsia" w:hAnsiTheme="minorEastAsia" w:eastAsiaTheme="minorEastAsia"/>
          <w:color w:val="000000" w:themeColor="text1"/>
          <w:szCs w:val="21"/>
          <w:highlight w:val="none"/>
          <w14:textFill>
            <w14:solidFill>
              <w14:schemeClr w14:val="tx1"/>
            </w14:solidFill>
          </w14:textFill>
        </w:rPr>
        <w:t>】。</w:t>
      </w:r>
    </w:p>
    <w:p w14:paraId="170C960A">
      <w:pPr>
        <w:tabs>
          <w:tab w:val="left" w:pos="570"/>
          <w:tab w:val="left" w:pos="9240"/>
          <w:tab w:val="left" w:pos="9555"/>
        </w:tabs>
        <w:adjustRightInd w:val="0"/>
        <w:snapToGrid w:val="0"/>
        <w:spacing w:line="400" w:lineRule="exact"/>
        <w:ind w:firstLine="48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（7）其他术语解释，见【</w:t>
      </w:r>
      <w:r>
        <w:rPr>
          <w:rFonts w:hint="eastAsia" w:asciiTheme="minorEastAsia" w:hAnsiTheme="minorEastAsia" w:eastAsiaTheme="minorEastAsia"/>
          <w:b/>
          <w:bCs/>
          <w:color w:val="000000" w:themeColor="text1"/>
          <w:szCs w:val="21"/>
          <w:highlight w:val="none"/>
          <w14:textFill>
            <w14:solidFill>
              <w14:schemeClr w14:val="tx1"/>
            </w14:solidFill>
          </w14:textFill>
        </w:rPr>
        <w:t>政府采购合同专用条款</w:t>
      </w:r>
      <w:r>
        <w:rPr>
          <w:rFonts w:hint="eastAsia" w:asciiTheme="minorEastAsia" w:hAnsiTheme="minorEastAsia" w:eastAsiaTheme="minorEastAsia"/>
          <w:color w:val="000000" w:themeColor="text1"/>
          <w:szCs w:val="21"/>
          <w:highlight w:val="none"/>
          <w14:textFill>
            <w14:solidFill>
              <w14:schemeClr w14:val="tx1"/>
            </w14:solidFill>
          </w14:textFill>
        </w:rPr>
        <w:t>】。</w:t>
      </w:r>
    </w:p>
    <w:p w14:paraId="58E4B022">
      <w:pPr>
        <w:numPr>
          <w:ilvl w:val="0"/>
          <w:numId w:val="6"/>
        </w:numPr>
        <w:autoSpaceDE w:val="0"/>
        <w:autoSpaceDN w:val="0"/>
        <w:adjustRightInd w:val="0"/>
        <w:snapToGrid w:val="0"/>
        <w:spacing w:line="400" w:lineRule="exact"/>
        <w:ind w:firstLine="482"/>
        <w:rPr>
          <w:rFonts w:asciiTheme="minorEastAsia" w:hAnsiTheme="minorEastAsia" w:eastAsiaTheme="minorEastAsia"/>
          <w:b/>
          <w:bCs/>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合同标的及金额</w:t>
      </w:r>
    </w:p>
    <w:p w14:paraId="5845F286">
      <w:pPr>
        <w:autoSpaceDE w:val="0"/>
        <w:autoSpaceDN w:val="0"/>
        <w:adjustRightInd w:val="0"/>
        <w:snapToGrid w:val="0"/>
        <w:spacing w:line="400" w:lineRule="exact"/>
        <w:ind w:firstLine="480" w:firstLineChars="200"/>
        <w:rPr>
          <w:rFonts w:asciiTheme="minorEastAsia" w:hAnsiTheme="minorEastAsia" w:eastAsiaTheme="minorEastAsia"/>
          <w:b/>
          <w:bCs/>
          <w:i/>
          <w:iCs/>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2.1 合同标的及金额应与中标（成交）结果一致。乙方为履行本合同而发生的所有费用均应包含在合同价款中，甲方不再另行支付</w:t>
      </w:r>
      <w:r>
        <w:rPr>
          <w:rFonts w:asciiTheme="minorEastAsia" w:hAnsiTheme="minorEastAsia" w:eastAsiaTheme="minorEastAsia"/>
          <w:color w:val="000000" w:themeColor="text1"/>
          <w:szCs w:val="21"/>
          <w:highlight w:val="none"/>
          <w:lang w:val="en"/>
          <w14:textFill>
            <w14:solidFill>
              <w14:schemeClr w14:val="tx1"/>
            </w14:solidFill>
          </w14:textFill>
        </w:rPr>
        <w:t>其他</w:t>
      </w:r>
      <w:r>
        <w:rPr>
          <w:rFonts w:hint="eastAsia" w:asciiTheme="minorEastAsia" w:hAnsiTheme="minorEastAsia" w:eastAsiaTheme="minorEastAsia"/>
          <w:color w:val="000000" w:themeColor="text1"/>
          <w:szCs w:val="21"/>
          <w:highlight w:val="none"/>
          <w14:textFill>
            <w14:solidFill>
              <w14:schemeClr w14:val="tx1"/>
            </w14:solidFill>
          </w14:textFill>
        </w:rPr>
        <w:t>任何费用。</w:t>
      </w:r>
    </w:p>
    <w:p w14:paraId="0E75E748">
      <w:pPr>
        <w:adjustRightInd w:val="0"/>
        <w:snapToGrid w:val="0"/>
        <w:spacing w:line="400" w:lineRule="exact"/>
        <w:ind w:firstLine="482"/>
        <w:rPr>
          <w:rFonts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3. 履行合同的时间、地点和方式</w:t>
      </w:r>
    </w:p>
    <w:p w14:paraId="5C367E82">
      <w:pPr>
        <w:autoSpaceDE w:val="0"/>
        <w:autoSpaceDN w:val="0"/>
        <w:adjustRightInd w:val="0"/>
        <w:snapToGrid w:val="0"/>
        <w:spacing w:line="400" w:lineRule="exact"/>
        <w:ind w:firstLine="48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 xml:space="preserve">3.1 </w:t>
      </w:r>
      <w:r>
        <w:rPr>
          <w:rFonts w:hint="eastAsia" w:cs="宋体" w:asciiTheme="minorEastAsia" w:hAnsiTheme="minorEastAsia" w:eastAsiaTheme="minorEastAsia"/>
          <w:szCs w:val="21"/>
          <w:highlight w:val="none"/>
        </w:rPr>
        <w:t>乙方应当在约定的时间、地点，按照约定方式履行合同。</w:t>
      </w:r>
    </w:p>
    <w:p w14:paraId="31A03AC3">
      <w:pPr>
        <w:autoSpaceDE w:val="0"/>
        <w:autoSpaceDN w:val="0"/>
        <w:adjustRightInd w:val="0"/>
        <w:snapToGrid w:val="0"/>
        <w:spacing w:line="400" w:lineRule="exact"/>
        <w:ind w:firstLine="482"/>
        <w:rPr>
          <w:rFonts w:asciiTheme="minorEastAsia" w:hAnsiTheme="minorEastAsia" w:eastAsiaTheme="minorEastAsia"/>
          <w:b/>
          <w:bCs/>
          <w:color w:val="000000" w:themeColor="text1"/>
          <w:highlight w:val="none"/>
          <w14:textFill>
            <w14:solidFill>
              <w14:schemeClr w14:val="tx1"/>
            </w14:solidFill>
          </w14:textFill>
        </w:rPr>
      </w:pPr>
      <w:r>
        <w:rPr>
          <w:rFonts w:hint="eastAsia" w:asciiTheme="minorEastAsia" w:hAnsiTheme="minorEastAsia" w:eastAsiaTheme="minorEastAsia"/>
          <w:b/>
          <w:bCs/>
          <w:color w:val="000000" w:themeColor="text1"/>
          <w:highlight w:val="none"/>
          <w14:textFill>
            <w14:solidFill>
              <w14:schemeClr w14:val="tx1"/>
            </w14:solidFill>
          </w14:textFill>
        </w:rPr>
        <w:t>4. 甲方的权利和义务</w:t>
      </w:r>
    </w:p>
    <w:p w14:paraId="6AFB1624">
      <w:pPr>
        <w:autoSpaceDE w:val="0"/>
        <w:autoSpaceDN w:val="0"/>
        <w:adjustRightInd w:val="0"/>
        <w:snapToGrid w:val="0"/>
        <w:spacing w:line="400" w:lineRule="exact"/>
        <w:ind w:firstLine="48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4.1</w:t>
      </w:r>
      <w:r>
        <w:rPr>
          <w:rFonts w:asciiTheme="minorEastAsia" w:hAnsiTheme="minorEastAsia" w:eastAsiaTheme="minorEastAsia"/>
          <w:color w:val="000000" w:themeColor="text1"/>
          <w:szCs w:val="21"/>
          <w:highlight w:val="none"/>
          <w14:textFill>
            <w14:solidFill>
              <w14:schemeClr w14:val="tx1"/>
            </w14:solidFill>
          </w14:textFill>
        </w:rPr>
        <w:t xml:space="preserve"> 签署合同后，甲方</w:t>
      </w:r>
      <w:r>
        <w:rPr>
          <w:rFonts w:hint="eastAsia" w:asciiTheme="minorEastAsia" w:hAnsiTheme="minorEastAsia" w:eastAsiaTheme="minorEastAsia"/>
          <w:color w:val="000000" w:themeColor="text1"/>
          <w:szCs w:val="21"/>
          <w:highlight w:val="none"/>
          <w14:textFill>
            <w14:solidFill>
              <w14:schemeClr w14:val="tx1"/>
            </w14:solidFill>
          </w14:textFill>
        </w:rPr>
        <w:t>应</w:t>
      </w:r>
      <w:r>
        <w:rPr>
          <w:rFonts w:asciiTheme="minorEastAsia" w:hAnsiTheme="minorEastAsia" w:eastAsiaTheme="minorEastAsia"/>
          <w:color w:val="000000" w:themeColor="text1"/>
          <w:szCs w:val="21"/>
          <w:highlight w:val="none"/>
          <w14:textFill>
            <w14:solidFill>
              <w14:schemeClr w14:val="tx1"/>
            </w14:solidFill>
          </w14:textFill>
        </w:rPr>
        <w:t>确定</w:t>
      </w:r>
      <w:r>
        <w:rPr>
          <w:rFonts w:hint="eastAsia" w:asciiTheme="minorEastAsia" w:hAnsiTheme="minorEastAsia" w:eastAsiaTheme="minorEastAsia"/>
          <w:color w:val="000000" w:themeColor="text1"/>
          <w:szCs w:val="21"/>
          <w:highlight w:val="none"/>
          <w14:textFill>
            <w14:solidFill>
              <w14:schemeClr w14:val="tx1"/>
            </w14:solidFill>
          </w14:textFill>
        </w:rPr>
        <w:t>项目负责人（或项目联系人）</w:t>
      </w:r>
      <w:r>
        <w:rPr>
          <w:rFonts w:asciiTheme="minorEastAsia" w:hAnsiTheme="minorEastAsia" w:eastAsiaTheme="minorEastAsia"/>
          <w:color w:val="000000" w:themeColor="text1"/>
          <w:szCs w:val="21"/>
          <w:highlight w:val="none"/>
          <w14:textFill>
            <w14:solidFill>
              <w14:schemeClr w14:val="tx1"/>
            </w14:solidFill>
          </w14:textFill>
        </w:rPr>
        <w:t>，负责与本合同有关的事务。</w:t>
      </w:r>
      <w:r>
        <w:rPr>
          <w:rFonts w:hint="eastAsia" w:asciiTheme="minorEastAsia" w:hAnsiTheme="minorEastAsia" w:eastAsiaTheme="minorEastAsia"/>
          <w:color w:val="000000" w:themeColor="text1"/>
          <w:szCs w:val="21"/>
          <w:highlight w:val="none"/>
          <w14:textFill>
            <w14:solidFill>
              <w14:schemeClr w14:val="tx1"/>
            </w14:solidFill>
          </w14:textFill>
        </w:rPr>
        <w:t>甲方有权对乙方的履约行为进行检查，并</w:t>
      </w:r>
      <w:r>
        <w:rPr>
          <w:rFonts w:asciiTheme="minorEastAsia" w:hAnsiTheme="minorEastAsia" w:eastAsiaTheme="minorEastAsia"/>
          <w:color w:val="000000" w:themeColor="text1"/>
          <w:szCs w:val="21"/>
          <w:highlight w:val="none"/>
          <w14:textFill>
            <w14:solidFill>
              <w14:schemeClr w14:val="tx1"/>
            </w14:solidFill>
          </w14:textFill>
        </w:rPr>
        <w:t>及时确认乙方提交的事项</w:t>
      </w:r>
      <w:r>
        <w:rPr>
          <w:rFonts w:hint="eastAsia" w:asciiTheme="minorEastAsia" w:hAnsiTheme="minorEastAsia" w:eastAsiaTheme="minorEastAsia"/>
          <w:color w:val="000000" w:themeColor="text1"/>
          <w:szCs w:val="21"/>
          <w:highlight w:val="none"/>
          <w14:textFill>
            <w14:solidFill>
              <w14:schemeClr w14:val="tx1"/>
            </w14:solidFill>
          </w14:textFill>
        </w:rPr>
        <w:t>。甲方应当</w:t>
      </w:r>
      <w:r>
        <w:rPr>
          <w:rFonts w:asciiTheme="minorEastAsia" w:hAnsiTheme="minorEastAsia" w:eastAsiaTheme="minorEastAsia"/>
          <w:color w:val="000000" w:themeColor="text1"/>
          <w:szCs w:val="21"/>
          <w:highlight w:val="none"/>
          <w14:textFill>
            <w14:solidFill>
              <w14:schemeClr w14:val="tx1"/>
            </w14:solidFill>
          </w14:textFill>
        </w:rPr>
        <w:t>配合乙方完成</w:t>
      </w:r>
      <w:r>
        <w:rPr>
          <w:rFonts w:hint="eastAsia" w:asciiTheme="minorEastAsia" w:hAnsiTheme="minorEastAsia" w:eastAsiaTheme="minorEastAsia"/>
          <w:color w:val="000000" w:themeColor="text1"/>
          <w:szCs w:val="21"/>
          <w:highlight w:val="none"/>
          <w14:textFill>
            <w14:solidFill>
              <w14:schemeClr w14:val="tx1"/>
            </w14:solidFill>
          </w14:textFill>
        </w:rPr>
        <w:t>相关项目</w:t>
      </w:r>
      <w:r>
        <w:rPr>
          <w:rFonts w:asciiTheme="minorEastAsia" w:hAnsiTheme="minorEastAsia" w:eastAsiaTheme="minorEastAsia"/>
          <w:color w:val="000000" w:themeColor="text1"/>
          <w:szCs w:val="21"/>
          <w:highlight w:val="none"/>
          <w14:textFill>
            <w14:solidFill>
              <w14:schemeClr w14:val="tx1"/>
            </w14:solidFill>
          </w14:textFill>
        </w:rPr>
        <w:t>实施工作。</w:t>
      </w:r>
    </w:p>
    <w:p w14:paraId="3D8D51F9">
      <w:pPr>
        <w:autoSpaceDE w:val="0"/>
        <w:autoSpaceDN w:val="0"/>
        <w:adjustRightInd w:val="0"/>
        <w:snapToGrid w:val="0"/>
        <w:spacing w:line="400" w:lineRule="exact"/>
        <w:ind w:firstLine="48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 xml:space="preserve">4.2 </w:t>
      </w:r>
      <w:r>
        <w:rPr>
          <w:rFonts w:asciiTheme="minorEastAsia" w:hAnsiTheme="minorEastAsia" w:eastAsiaTheme="minorEastAsia"/>
          <w:color w:val="000000" w:themeColor="text1"/>
          <w:szCs w:val="21"/>
          <w:highlight w:val="none"/>
          <w14:textFill>
            <w14:solidFill>
              <w14:schemeClr w14:val="tx1"/>
            </w14:solidFill>
          </w14:textFill>
        </w:rPr>
        <w:t>甲方有权要求乙方按时提交各阶段有关</w:t>
      </w:r>
      <w:r>
        <w:rPr>
          <w:rFonts w:hint="eastAsia" w:asciiTheme="minorEastAsia" w:hAnsiTheme="minorEastAsia" w:eastAsiaTheme="minorEastAsia"/>
          <w:color w:val="000000" w:themeColor="text1"/>
          <w:szCs w:val="21"/>
          <w:highlight w:val="none"/>
          <w14:textFill>
            <w14:solidFill>
              <w14:schemeClr w14:val="tx1"/>
            </w14:solidFill>
          </w14:textFill>
        </w:rPr>
        <w:t>安排计划</w:t>
      </w:r>
      <w:r>
        <w:rPr>
          <w:rFonts w:asciiTheme="minorEastAsia" w:hAnsiTheme="minorEastAsia" w:eastAsiaTheme="minorEastAsia"/>
          <w:color w:val="000000" w:themeColor="text1"/>
          <w:szCs w:val="21"/>
          <w:highlight w:val="none"/>
          <w14:textFill>
            <w14:solidFill>
              <w14:schemeClr w14:val="tx1"/>
            </w14:solidFill>
          </w14:textFill>
        </w:rPr>
        <w:t>，并有权</w:t>
      </w:r>
      <w:r>
        <w:rPr>
          <w:rFonts w:hint="eastAsia" w:asciiTheme="minorEastAsia" w:hAnsiTheme="minorEastAsia" w:eastAsiaTheme="minorEastAsia"/>
          <w:color w:val="000000" w:themeColor="text1"/>
          <w:szCs w:val="21"/>
          <w:highlight w:val="none"/>
          <w14:textFill>
            <w14:solidFill>
              <w14:schemeClr w14:val="tx1"/>
            </w14:solidFill>
          </w14:textFill>
        </w:rPr>
        <w:t>定期核对乙方提供货物数量、规格、质量等内容。甲方</w:t>
      </w:r>
      <w:r>
        <w:rPr>
          <w:rFonts w:asciiTheme="minorEastAsia" w:hAnsiTheme="minorEastAsia" w:eastAsiaTheme="minorEastAsia"/>
          <w:color w:val="000000" w:themeColor="text1"/>
          <w:szCs w:val="21"/>
          <w:highlight w:val="none"/>
          <w14:textFill>
            <w14:solidFill>
              <w14:schemeClr w14:val="tx1"/>
            </w14:solidFill>
          </w14:textFill>
        </w:rPr>
        <w:t>有权督促乙方工作并要求乙方</w:t>
      </w:r>
      <w:r>
        <w:rPr>
          <w:rFonts w:hint="eastAsia" w:asciiTheme="minorEastAsia" w:hAnsiTheme="minorEastAsia" w:eastAsiaTheme="minorEastAsia"/>
          <w:color w:val="000000" w:themeColor="text1"/>
          <w:szCs w:val="21"/>
          <w:highlight w:val="none"/>
          <w14:textFill>
            <w14:solidFill>
              <w14:schemeClr w14:val="tx1"/>
            </w14:solidFill>
          </w14:textFill>
        </w:rPr>
        <w:t>更</w:t>
      </w:r>
      <w:r>
        <w:rPr>
          <w:rFonts w:asciiTheme="minorEastAsia" w:hAnsiTheme="minorEastAsia" w:eastAsiaTheme="minorEastAsia"/>
          <w:color w:val="000000" w:themeColor="text1"/>
          <w:szCs w:val="21"/>
          <w:highlight w:val="none"/>
          <w14:textFill>
            <w14:solidFill>
              <w14:schemeClr w14:val="tx1"/>
            </w14:solidFill>
          </w14:textFill>
        </w:rPr>
        <w:t>换不符合要求的</w:t>
      </w:r>
      <w:r>
        <w:rPr>
          <w:rFonts w:hint="eastAsia" w:asciiTheme="minorEastAsia" w:hAnsiTheme="minorEastAsia" w:eastAsiaTheme="minorEastAsia"/>
          <w:color w:val="000000" w:themeColor="text1"/>
          <w:szCs w:val="21"/>
          <w:highlight w:val="none"/>
          <w14:textFill>
            <w14:solidFill>
              <w14:schemeClr w14:val="tx1"/>
            </w14:solidFill>
          </w14:textFill>
        </w:rPr>
        <w:t>货物</w:t>
      </w:r>
      <w:r>
        <w:rPr>
          <w:rFonts w:asciiTheme="minorEastAsia" w:hAnsiTheme="minorEastAsia" w:eastAsiaTheme="minorEastAsia"/>
          <w:color w:val="000000" w:themeColor="text1"/>
          <w:szCs w:val="21"/>
          <w:highlight w:val="none"/>
          <w14:textFill>
            <w14:solidFill>
              <w14:schemeClr w14:val="tx1"/>
            </w14:solidFill>
          </w14:textFill>
        </w:rPr>
        <w:t>。</w:t>
      </w:r>
    </w:p>
    <w:p w14:paraId="718E90B3">
      <w:pPr>
        <w:autoSpaceDE w:val="0"/>
        <w:autoSpaceDN w:val="0"/>
        <w:adjustRightInd w:val="0"/>
        <w:snapToGrid w:val="0"/>
        <w:spacing w:line="400" w:lineRule="exact"/>
        <w:ind w:firstLine="48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w:t>
      </w:r>
      <w:r>
        <w:rPr>
          <w:rFonts w:asciiTheme="minorEastAsia" w:hAnsiTheme="minorEastAsia" w:eastAsiaTheme="minorEastAsia"/>
          <w:color w:val="000000" w:themeColor="text1"/>
          <w:szCs w:val="21"/>
          <w:highlight w:val="none"/>
          <w14:textFill>
            <w14:solidFill>
              <w14:schemeClr w14:val="tx1"/>
            </w14:solidFill>
          </w14:textFill>
        </w:rPr>
        <w:t>3</w:t>
      </w:r>
      <w:r>
        <w:rPr>
          <w:rFonts w:hint="eastAsia" w:asciiTheme="minorEastAsia" w:hAnsiTheme="minorEastAsia" w:eastAsiaTheme="minorEastAsia"/>
          <w:color w:val="000000" w:themeColor="text1"/>
          <w:szCs w:val="21"/>
          <w:highlight w:val="none"/>
          <w14:textFill>
            <w14:solidFill>
              <w14:schemeClr w14:val="tx1"/>
            </w14:solidFill>
          </w14:textFill>
        </w:rPr>
        <w:t xml:space="preserve"> </w:t>
      </w:r>
      <w:r>
        <w:rPr>
          <w:rFonts w:asciiTheme="minorEastAsia" w:hAnsiTheme="minorEastAsia" w:eastAsiaTheme="minorEastAsia"/>
          <w:color w:val="000000" w:themeColor="text1"/>
          <w:szCs w:val="21"/>
          <w:highlight w:val="none"/>
          <w14:textFill>
            <w14:solidFill>
              <w14:schemeClr w14:val="tx1"/>
            </w14:solidFill>
          </w14:textFill>
        </w:rPr>
        <w:t>甲方</w:t>
      </w:r>
      <w:r>
        <w:rPr>
          <w:rFonts w:hint="eastAsia" w:asciiTheme="minorEastAsia" w:hAnsiTheme="minorEastAsia" w:eastAsiaTheme="minorEastAsia"/>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05521BAA">
      <w:pPr>
        <w:snapToGrid w:val="0"/>
        <w:spacing w:line="400" w:lineRule="exact"/>
        <w:ind w:firstLine="480" w:firstLineChars="200"/>
        <w:rPr>
          <w:rFonts w:asciiTheme="minorEastAsia" w:hAnsiTheme="minorEastAsia" w:eastAsiaTheme="minorEastAsia"/>
          <w:highlight w:val="none"/>
        </w:rPr>
      </w:pPr>
      <w:r>
        <w:rPr>
          <w:rFonts w:asciiTheme="minorEastAsia" w:hAnsiTheme="minorEastAsia" w:eastAsiaTheme="minorEastAsia"/>
          <w:color w:val="000000" w:themeColor="text1"/>
          <w:szCs w:val="21"/>
          <w:highlight w:val="none"/>
          <w14:textFill>
            <w14:solidFill>
              <w14:schemeClr w14:val="tx1"/>
            </w14:solidFill>
          </w14:textFill>
        </w:rPr>
        <w:t>4.4 甲方应当按照合同约定及时对交付的货物进行验收</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cs="宋体" w:asciiTheme="minorEastAsia" w:hAnsiTheme="minorEastAsia" w:eastAsiaTheme="minorEastAsia"/>
          <w:szCs w:val="21"/>
          <w:highlight w:val="none"/>
        </w:rPr>
        <w:t>未</w:t>
      </w:r>
      <w:r>
        <w:rPr>
          <w:rFonts w:hint="eastAsia" w:asciiTheme="minorEastAsia" w:hAnsiTheme="minorEastAsia" w:eastAsiaTheme="minorEastAsia"/>
          <w:color w:val="000000" w:themeColor="text1"/>
          <w:szCs w:val="21"/>
          <w:highlight w:val="none"/>
          <w14:textFill>
            <w14:solidFill>
              <w14:schemeClr w14:val="tx1"/>
            </w14:solidFill>
          </w14:textFill>
        </w:rPr>
        <w:t>在</w:t>
      </w:r>
      <w:r>
        <w:rPr>
          <w:rFonts w:hint="eastAsia" w:cs="宋体" w:asciiTheme="minorEastAsia" w:hAnsiTheme="minorEastAsia" w:eastAsiaTheme="minorEastAsia"/>
          <w:b/>
          <w:bCs/>
          <w:szCs w:val="21"/>
          <w:highlight w:val="none"/>
        </w:rPr>
        <w:t>【政府采购合同专用条款】</w:t>
      </w:r>
      <w:r>
        <w:rPr>
          <w:rFonts w:hint="eastAsia" w:cs="宋体" w:asciiTheme="minorEastAsia" w:hAnsiTheme="minorEastAsia" w:eastAsiaTheme="minorEastAsia"/>
          <w:szCs w:val="21"/>
          <w:highlight w:val="none"/>
        </w:rPr>
        <w:t>约定的期限内对乙方履约提出任何异议或者向乙方作出任何说明的，</w:t>
      </w:r>
      <w:r>
        <w:rPr>
          <w:rFonts w:hint="eastAsia" w:asciiTheme="minorEastAsia" w:hAnsiTheme="minorEastAsia" w:eastAsiaTheme="minorEastAsia"/>
          <w:color w:val="000000" w:themeColor="text1"/>
          <w:szCs w:val="21"/>
          <w:highlight w:val="none"/>
          <w14:textFill>
            <w14:solidFill>
              <w14:schemeClr w14:val="tx1"/>
            </w14:solidFill>
          </w14:textFill>
        </w:rPr>
        <w:t>视为验收通过。</w:t>
      </w:r>
    </w:p>
    <w:p w14:paraId="39FC0D51">
      <w:pPr>
        <w:autoSpaceDE w:val="0"/>
        <w:autoSpaceDN w:val="0"/>
        <w:adjustRightInd w:val="0"/>
        <w:snapToGrid w:val="0"/>
        <w:spacing w:line="400" w:lineRule="exact"/>
        <w:ind w:firstLine="48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4</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asciiTheme="minorEastAsia" w:hAnsiTheme="minorEastAsia" w:eastAsiaTheme="minorEastAsia"/>
          <w:color w:val="000000" w:themeColor="text1"/>
          <w:szCs w:val="21"/>
          <w:highlight w:val="none"/>
          <w14:textFill>
            <w14:solidFill>
              <w14:schemeClr w14:val="tx1"/>
            </w14:solidFill>
          </w14:textFill>
        </w:rPr>
        <w:t xml:space="preserve">5 </w:t>
      </w:r>
      <w:r>
        <w:rPr>
          <w:rFonts w:hint="eastAsia" w:asciiTheme="minorEastAsia" w:hAnsiTheme="minorEastAsia" w:eastAsiaTheme="minorEastAsia"/>
          <w:color w:val="000000" w:themeColor="text1"/>
          <w:szCs w:val="21"/>
          <w:highlight w:val="none"/>
          <w14:textFill>
            <w14:solidFill>
              <w14:schemeClr w14:val="tx1"/>
            </w14:solidFill>
          </w14:textFill>
        </w:rPr>
        <w:t>甲方应当根据合同约定及时向乙方支付合同价款</w:t>
      </w:r>
      <w:r>
        <w:rPr>
          <w:rFonts w:asciiTheme="minorEastAsia" w:hAnsiTheme="minorEastAsia" w:eastAsiaTheme="minorEastAsia"/>
          <w:color w:val="000000" w:themeColor="text1"/>
          <w:szCs w:val="21"/>
          <w:highlight w:val="none"/>
          <w14:textFill>
            <w14:solidFill>
              <w14:schemeClr w14:val="tx1"/>
            </w14:solidFill>
          </w14:textFill>
        </w:rPr>
        <w:t>，不得以内部人员变更、履行内部付款流程等为由，拒绝或迟延支付。</w:t>
      </w:r>
    </w:p>
    <w:p w14:paraId="1597BDFC">
      <w:pPr>
        <w:autoSpaceDE w:val="0"/>
        <w:autoSpaceDN w:val="0"/>
        <w:adjustRightInd w:val="0"/>
        <w:snapToGrid w:val="0"/>
        <w:spacing w:line="400" w:lineRule="exact"/>
        <w:ind w:firstLine="48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4.6</w:t>
      </w:r>
      <w:r>
        <w:rPr>
          <w:rFonts w:asciiTheme="minorEastAsia" w:hAnsiTheme="minorEastAsia" w:eastAsiaTheme="minorEastAsia"/>
          <w:color w:val="000000" w:themeColor="text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国家法律法规规定及</w:t>
      </w:r>
      <w:r>
        <w:rPr>
          <w:rFonts w:hint="eastAsia" w:cs="宋体" w:asciiTheme="minorEastAsia" w:hAnsiTheme="minorEastAsia" w:eastAsiaTheme="minorEastAsia"/>
          <w:b/>
          <w:bCs/>
          <w:szCs w:val="21"/>
          <w:highlight w:val="none"/>
        </w:rPr>
        <w:t>【政府采购合同专用条款】</w:t>
      </w:r>
      <w:r>
        <w:rPr>
          <w:rFonts w:hint="eastAsia" w:asciiTheme="minorEastAsia" w:hAnsiTheme="minorEastAsia" w:eastAsiaTheme="minorEastAsia"/>
          <w:color w:val="000000" w:themeColor="text1"/>
          <w:szCs w:val="21"/>
          <w:highlight w:val="none"/>
          <w14:textFill>
            <w14:solidFill>
              <w14:schemeClr w14:val="tx1"/>
            </w14:solidFill>
          </w14:textFill>
        </w:rPr>
        <w:t>约定应由甲方承担的其他义务和责任。</w:t>
      </w:r>
    </w:p>
    <w:p w14:paraId="7960330D">
      <w:pPr>
        <w:autoSpaceDE w:val="0"/>
        <w:autoSpaceDN w:val="0"/>
        <w:adjustRightInd w:val="0"/>
        <w:snapToGrid w:val="0"/>
        <w:spacing w:line="400" w:lineRule="exact"/>
        <w:ind w:firstLine="482"/>
        <w:rPr>
          <w:rFonts w:asciiTheme="minorEastAsia" w:hAnsiTheme="minorEastAsia" w:eastAsiaTheme="minorEastAsia"/>
          <w:b/>
          <w:bCs/>
          <w:color w:val="000000" w:themeColor="text1"/>
          <w:highlight w:val="none"/>
          <w14:textFill>
            <w14:solidFill>
              <w14:schemeClr w14:val="tx1"/>
            </w14:solidFill>
          </w14:textFill>
        </w:rPr>
      </w:pPr>
      <w:r>
        <w:rPr>
          <w:rFonts w:hint="eastAsia" w:asciiTheme="minorEastAsia" w:hAnsiTheme="minorEastAsia" w:eastAsiaTheme="minorEastAsia"/>
          <w:b/>
          <w:bCs/>
          <w:color w:val="000000" w:themeColor="text1"/>
          <w:highlight w:val="none"/>
          <w14:textFill>
            <w14:solidFill>
              <w14:schemeClr w14:val="tx1"/>
            </w14:solidFill>
          </w14:textFill>
        </w:rPr>
        <w:t>5. 乙方的权利和义务</w:t>
      </w:r>
    </w:p>
    <w:p w14:paraId="7A937700">
      <w:pPr>
        <w:autoSpaceDE w:val="0"/>
        <w:autoSpaceDN w:val="0"/>
        <w:adjustRightInd w:val="0"/>
        <w:snapToGrid w:val="0"/>
        <w:spacing w:line="400" w:lineRule="exact"/>
        <w:ind w:firstLine="48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 xml:space="preserve">5.1 </w:t>
      </w:r>
      <w:r>
        <w:rPr>
          <w:rFonts w:asciiTheme="minorEastAsia" w:hAnsiTheme="minorEastAsia" w:eastAsiaTheme="minorEastAsia"/>
          <w:color w:val="000000" w:themeColor="text1"/>
          <w:szCs w:val="21"/>
          <w:highlight w:val="none"/>
          <w14:textFill>
            <w14:solidFill>
              <w14:schemeClr w14:val="tx1"/>
            </w14:solidFill>
          </w14:textFill>
        </w:rPr>
        <w:t>签署合同后，乙方</w:t>
      </w:r>
      <w:r>
        <w:rPr>
          <w:rFonts w:hint="eastAsia" w:asciiTheme="minorEastAsia" w:hAnsiTheme="minorEastAsia" w:eastAsiaTheme="minorEastAsia"/>
          <w:color w:val="000000" w:themeColor="text1"/>
          <w:szCs w:val="21"/>
          <w:highlight w:val="none"/>
          <w14:textFill>
            <w14:solidFill>
              <w14:schemeClr w14:val="tx1"/>
            </w14:solidFill>
          </w14:textFill>
        </w:rPr>
        <w:t>应</w:t>
      </w:r>
      <w:r>
        <w:rPr>
          <w:rFonts w:asciiTheme="minorEastAsia" w:hAnsiTheme="minorEastAsia" w:eastAsiaTheme="minorEastAsia"/>
          <w:color w:val="000000" w:themeColor="text1"/>
          <w:szCs w:val="21"/>
          <w:highlight w:val="none"/>
          <w14:textFill>
            <w14:solidFill>
              <w14:schemeClr w14:val="tx1"/>
            </w14:solidFill>
          </w14:textFill>
        </w:rPr>
        <w:t>确定</w:t>
      </w:r>
      <w:r>
        <w:rPr>
          <w:rFonts w:hint="eastAsia" w:asciiTheme="minorEastAsia" w:hAnsiTheme="minorEastAsia" w:eastAsiaTheme="minorEastAsia"/>
          <w:color w:val="000000" w:themeColor="text1"/>
          <w:szCs w:val="21"/>
          <w:highlight w:val="none"/>
          <w14:textFill>
            <w14:solidFill>
              <w14:schemeClr w14:val="tx1"/>
            </w14:solidFill>
          </w14:textFill>
        </w:rPr>
        <w:t>项目负责人（或项目联系人）</w:t>
      </w:r>
      <w:r>
        <w:rPr>
          <w:rFonts w:asciiTheme="minorEastAsia" w:hAnsiTheme="minorEastAsia" w:eastAsiaTheme="minorEastAsia"/>
          <w:color w:val="000000" w:themeColor="text1"/>
          <w:szCs w:val="21"/>
          <w:highlight w:val="none"/>
          <w14:textFill>
            <w14:solidFill>
              <w14:schemeClr w14:val="tx1"/>
            </w14:solidFill>
          </w14:textFill>
        </w:rPr>
        <w:t>，负责与本合同有关的事务。</w:t>
      </w:r>
    </w:p>
    <w:p w14:paraId="06492FD1">
      <w:pPr>
        <w:autoSpaceDE w:val="0"/>
        <w:autoSpaceDN w:val="0"/>
        <w:adjustRightInd w:val="0"/>
        <w:snapToGrid w:val="0"/>
        <w:spacing w:line="400" w:lineRule="exact"/>
        <w:ind w:firstLine="48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w:t>
      </w:r>
      <w:r>
        <w:rPr>
          <w:rFonts w:asciiTheme="minorEastAsia" w:hAnsiTheme="minorEastAsia" w:eastAsiaTheme="minorEastAsia"/>
          <w:color w:val="000000" w:themeColor="text1"/>
          <w:szCs w:val="21"/>
          <w:highlight w:val="none"/>
          <w14:textFill>
            <w14:solidFill>
              <w14:schemeClr w14:val="tx1"/>
            </w14:solidFill>
          </w14:textFill>
        </w:rPr>
        <w:t>2 乙方应按照合同要求</w:t>
      </w:r>
      <w:r>
        <w:rPr>
          <w:rFonts w:hint="eastAsia" w:asciiTheme="minorEastAsia" w:hAnsiTheme="minorEastAsia" w:eastAsiaTheme="minorEastAsia"/>
          <w:color w:val="000000" w:themeColor="text1"/>
          <w:szCs w:val="21"/>
          <w:highlight w:val="none"/>
          <w14:textFill>
            <w14:solidFill>
              <w14:schemeClr w14:val="tx1"/>
            </w14:solidFill>
          </w14:textFill>
        </w:rPr>
        <w:t>履约</w:t>
      </w:r>
      <w:r>
        <w:rPr>
          <w:rFonts w:asciiTheme="minorEastAsia" w:hAnsiTheme="minorEastAsia" w:eastAsiaTheme="minorEastAsia"/>
          <w:color w:val="000000" w:themeColor="text1"/>
          <w:szCs w:val="21"/>
          <w:highlight w:val="none"/>
          <w14:textFill>
            <w14:solidFill>
              <w14:schemeClr w14:val="tx1"/>
            </w14:solidFill>
          </w14:textFill>
        </w:rPr>
        <w:t>，充分合理安排，确保</w:t>
      </w:r>
      <w:r>
        <w:rPr>
          <w:rFonts w:hint="eastAsia" w:asciiTheme="minorEastAsia" w:hAnsiTheme="minorEastAsia" w:eastAsiaTheme="minorEastAsia"/>
          <w:color w:val="000000" w:themeColor="text1"/>
          <w:szCs w:val="21"/>
          <w:highlight w:val="none"/>
          <w14:textFill>
            <w14:solidFill>
              <w14:schemeClr w14:val="tx1"/>
            </w14:solidFill>
          </w14:textFill>
        </w:rPr>
        <w:t>提供的货物及相关服务符合合同有关</w:t>
      </w:r>
      <w:r>
        <w:rPr>
          <w:rFonts w:asciiTheme="minorEastAsia" w:hAnsiTheme="minorEastAsia" w:eastAsiaTheme="minorEastAsia"/>
          <w:color w:val="000000" w:themeColor="text1"/>
          <w:szCs w:val="21"/>
          <w:highlight w:val="none"/>
          <w14:textFill>
            <w14:solidFill>
              <w14:schemeClr w14:val="tx1"/>
            </w14:solidFill>
          </w14:textFill>
        </w:rPr>
        <w:t>要求</w:t>
      </w:r>
      <w:r>
        <w:rPr>
          <w:rFonts w:hint="eastAsia" w:asciiTheme="minorEastAsia" w:hAnsiTheme="minorEastAsia" w:eastAsiaTheme="minorEastAsia"/>
          <w:color w:val="000000" w:themeColor="text1"/>
          <w:szCs w:val="21"/>
          <w:highlight w:val="none"/>
          <w14:textFill>
            <w14:solidFill>
              <w14:schemeClr w14:val="tx1"/>
            </w14:solidFill>
          </w14:textFill>
        </w:rPr>
        <w:t>。接受项目行业管理部门及政府有关部门的指导，配合甲方的履约检查及验收，并</w:t>
      </w:r>
      <w:r>
        <w:rPr>
          <w:rFonts w:asciiTheme="minorEastAsia" w:hAnsiTheme="minorEastAsia" w:eastAsiaTheme="minorEastAsia"/>
          <w:color w:val="000000" w:themeColor="text1"/>
          <w:szCs w:val="21"/>
          <w:highlight w:val="none"/>
          <w14:textFill>
            <w14:solidFill>
              <w14:schemeClr w14:val="tx1"/>
            </w14:solidFill>
          </w14:textFill>
        </w:rPr>
        <w:t>负责项目实施过程中的所有协调工作。</w:t>
      </w:r>
    </w:p>
    <w:p w14:paraId="40BC1F4C">
      <w:pPr>
        <w:pStyle w:val="9"/>
        <w:spacing w:after="0" w:line="400" w:lineRule="exact"/>
        <w:ind w:firstLine="422" w:firstLineChars="176"/>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w:t>
      </w:r>
      <w:r>
        <w:rPr>
          <w:rFonts w:asciiTheme="minorEastAsia" w:hAnsiTheme="minorEastAsia" w:eastAsiaTheme="minorEastAsia"/>
          <w:color w:val="000000" w:themeColor="text1"/>
          <w:szCs w:val="21"/>
          <w:highlight w:val="none"/>
          <w14:textFill>
            <w14:solidFill>
              <w14:schemeClr w14:val="tx1"/>
            </w14:solidFill>
          </w14:textFill>
        </w:rPr>
        <w:t>3</w:t>
      </w:r>
      <w:r>
        <w:rPr>
          <w:rFonts w:hint="eastAsia" w:asciiTheme="minorEastAsia" w:hAnsiTheme="minorEastAsia" w:eastAsiaTheme="minorEastAsia"/>
          <w:color w:val="000000" w:themeColor="text1"/>
          <w:szCs w:val="21"/>
          <w:highlight w:val="none"/>
          <w14:textFill>
            <w14:solidFill>
              <w14:schemeClr w14:val="tx1"/>
            </w14:solidFill>
          </w14:textFill>
        </w:rPr>
        <w:t>乙方有权</w:t>
      </w:r>
      <w:r>
        <w:rPr>
          <w:rFonts w:hint="eastAsia" w:cs="宋体" w:asciiTheme="minorEastAsia" w:hAnsiTheme="minorEastAsia" w:eastAsiaTheme="minorEastAsia"/>
          <w:color w:val="000000" w:themeColor="text1"/>
          <w:szCs w:val="21"/>
          <w:highlight w:val="none"/>
          <w14:textFill>
            <w14:solidFill>
              <w14:schemeClr w14:val="tx1"/>
            </w14:solidFill>
          </w14:textFill>
        </w:rPr>
        <w:t>根据合同约定向甲方收取合同价款。</w:t>
      </w:r>
    </w:p>
    <w:p w14:paraId="0C096D32">
      <w:pPr>
        <w:pStyle w:val="9"/>
        <w:spacing w:after="0" w:line="400" w:lineRule="exact"/>
        <w:ind w:firstLine="422" w:firstLineChars="176"/>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w:t>
      </w:r>
      <w:r>
        <w:rPr>
          <w:rFonts w:asciiTheme="minorEastAsia" w:hAnsiTheme="minorEastAsia" w:eastAsiaTheme="minorEastAsia"/>
          <w:color w:val="000000" w:themeColor="text1"/>
          <w:szCs w:val="21"/>
          <w:highlight w:val="none"/>
          <w14:textFill>
            <w14:solidFill>
              <w14:schemeClr w14:val="tx1"/>
            </w14:solidFill>
          </w14:textFill>
        </w:rPr>
        <w:t>4</w:t>
      </w:r>
      <w:r>
        <w:rPr>
          <w:rFonts w:hint="eastAsia" w:cs="宋体" w:asciiTheme="minorEastAsia" w:hAnsiTheme="minorEastAsia" w:eastAsiaTheme="minorEastAsia"/>
          <w:color w:val="000000" w:themeColor="text1"/>
          <w:szCs w:val="21"/>
          <w:highlight w:val="none"/>
          <w14:textFill>
            <w14:solidFill>
              <w14:schemeClr w14:val="tx1"/>
            </w14:solidFill>
          </w14:textFill>
        </w:rPr>
        <w:t>国家法律法规规定</w:t>
      </w:r>
      <w:r>
        <w:rPr>
          <w:rFonts w:hint="eastAsia" w:asciiTheme="minorEastAsia" w:hAnsiTheme="minorEastAsia" w:eastAsiaTheme="minorEastAsia"/>
          <w:color w:val="000000" w:themeColor="text1"/>
          <w:szCs w:val="21"/>
          <w:highlight w:val="none"/>
          <w14:textFill>
            <w14:solidFill>
              <w14:schemeClr w14:val="tx1"/>
            </w14:solidFill>
          </w14:textFill>
        </w:rPr>
        <w:t>及</w:t>
      </w:r>
      <w:r>
        <w:rPr>
          <w:rFonts w:hint="eastAsia" w:cs="宋体" w:asciiTheme="minorEastAsia" w:hAnsiTheme="minorEastAsia" w:eastAsiaTheme="minorEastAsia"/>
          <w:b/>
          <w:bCs/>
          <w:szCs w:val="21"/>
          <w:highlight w:val="none"/>
        </w:rPr>
        <w:t>【政府采购合同专用条款】</w:t>
      </w:r>
      <w:r>
        <w:rPr>
          <w:rFonts w:hint="eastAsia" w:cs="宋体" w:asciiTheme="minorEastAsia" w:hAnsiTheme="minorEastAsia" w:eastAsiaTheme="minorEastAsia"/>
          <w:szCs w:val="21"/>
          <w:highlight w:val="none"/>
        </w:rPr>
        <w:t>约定应</w:t>
      </w:r>
      <w:r>
        <w:rPr>
          <w:rFonts w:hint="eastAsia" w:cs="宋体" w:asciiTheme="minorEastAsia" w:hAnsiTheme="minorEastAsia" w:eastAsiaTheme="minorEastAsia"/>
          <w:color w:val="000000" w:themeColor="text1"/>
          <w:szCs w:val="21"/>
          <w:highlight w:val="none"/>
          <w14:textFill>
            <w14:solidFill>
              <w14:schemeClr w14:val="tx1"/>
            </w14:solidFill>
          </w14:textFill>
        </w:rPr>
        <w:t>由乙方承担的其他义务和责任。</w:t>
      </w:r>
    </w:p>
    <w:p w14:paraId="60AECEAF">
      <w:pPr>
        <w:numPr>
          <w:ilvl w:val="0"/>
          <w:numId w:val="7"/>
        </w:numPr>
        <w:autoSpaceDE w:val="0"/>
        <w:autoSpaceDN w:val="0"/>
        <w:adjustRightInd w:val="0"/>
        <w:snapToGrid w:val="0"/>
        <w:spacing w:line="400" w:lineRule="exact"/>
        <w:ind w:firstLine="482"/>
        <w:rPr>
          <w:rFonts w:asciiTheme="minorEastAsia" w:hAnsiTheme="minorEastAsia" w:eastAsiaTheme="minorEastAsia"/>
          <w:b/>
          <w:bCs/>
          <w:color w:val="000000" w:themeColor="text1"/>
          <w:highlight w:val="none"/>
          <w14:textFill>
            <w14:solidFill>
              <w14:schemeClr w14:val="tx1"/>
            </w14:solidFill>
          </w14:textFill>
        </w:rPr>
      </w:pPr>
      <w:r>
        <w:rPr>
          <w:rFonts w:hint="eastAsia" w:asciiTheme="minorEastAsia" w:hAnsiTheme="minorEastAsia" w:eastAsiaTheme="minorEastAsia"/>
          <w:b/>
          <w:bCs/>
          <w:color w:val="000000" w:themeColor="text1"/>
          <w:highlight w:val="none"/>
          <w14:textFill>
            <w14:solidFill>
              <w14:schemeClr w14:val="tx1"/>
            </w14:solidFill>
          </w14:textFill>
        </w:rPr>
        <w:t>合同履行</w:t>
      </w:r>
    </w:p>
    <w:p w14:paraId="2D3C0045">
      <w:pPr>
        <w:autoSpaceDE w:val="0"/>
        <w:autoSpaceDN w:val="0"/>
        <w:adjustRightInd w:val="0"/>
        <w:snapToGrid w:val="0"/>
        <w:spacing w:line="400" w:lineRule="exact"/>
        <w:ind w:firstLine="48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6.1 甲乙双方应当按照</w:t>
      </w:r>
      <w:r>
        <w:rPr>
          <w:rFonts w:hint="eastAsia" w:cs="宋体" w:asciiTheme="minorEastAsia" w:hAnsiTheme="minorEastAsia" w:eastAsiaTheme="minorEastAsia"/>
          <w:b/>
          <w:bCs/>
          <w:szCs w:val="21"/>
          <w:highlight w:val="none"/>
        </w:rPr>
        <w:t>【政府采购合同专用条款】</w:t>
      </w:r>
      <w:r>
        <w:rPr>
          <w:rFonts w:hint="eastAsia" w:asciiTheme="minorEastAsia" w:hAnsiTheme="minorEastAsia" w:eastAsiaTheme="minorEastAsia"/>
          <w:color w:val="000000" w:themeColor="text1"/>
          <w:szCs w:val="21"/>
          <w:highlight w:val="none"/>
          <w14:textFill>
            <w14:solidFill>
              <w14:schemeClr w14:val="tx1"/>
            </w14:solidFill>
          </w14:textFill>
        </w:rPr>
        <w:t>约定顺序履行合同义务；如果没有先后顺序的，应当同时履行。</w:t>
      </w:r>
    </w:p>
    <w:p w14:paraId="71E311BC">
      <w:pPr>
        <w:autoSpaceDE w:val="0"/>
        <w:autoSpaceDN w:val="0"/>
        <w:adjustRightInd w:val="0"/>
        <w:snapToGrid w:val="0"/>
        <w:spacing w:line="400" w:lineRule="exact"/>
        <w:ind w:firstLine="480" w:firstLineChars="200"/>
        <w:rPr>
          <w:rFonts w:asciiTheme="minorEastAsia" w:hAnsiTheme="minorEastAsia" w:eastAsiaTheme="minorEastAsia"/>
          <w:highlight w:val="none"/>
        </w:rPr>
      </w:pPr>
      <w:r>
        <w:rPr>
          <w:rFonts w:hint="eastAsia" w:asciiTheme="minorEastAsia" w:hAnsiTheme="minorEastAsia" w:eastAsiaTheme="minorEastAsia"/>
          <w:color w:val="000000" w:themeColor="text1"/>
          <w:szCs w:val="21"/>
          <w:highlight w:val="none"/>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2F2C3BC1">
      <w:pPr>
        <w:adjustRightInd w:val="0"/>
        <w:snapToGrid w:val="0"/>
        <w:spacing w:line="400" w:lineRule="exact"/>
        <w:ind w:firstLine="482"/>
        <w:rPr>
          <w:rFonts w:asciiTheme="minorEastAsia" w:hAnsiTheme="minorEastAsia" w:eastAsiaTheme="minorEastAsia"/>
          <w:b/>
          <w:bCs/>
          <w:color w:val="000000" w:themeColor="text1"/>
          <w:highlight w:val="none"/>
          <w14:textFill>
            <w14:solidFill>
              <w14:schemeClr w14:val="tx1"/>
            </w14:solidFill>
          </w14:textFill>
        </w:rPr>
      </w:pPr>
      <w:r>
        <w:rPr>
          <w:rFonts w:hint="eastAsia" w:asciiTheme="minorEastAsia" w:hAnsiTheme="minorEastAsia" w:eastAsiaTheme="minorEastAsia"/>
          <w:b/>
          <w:bCs/>
          <w:color w:val="000000" w:themeColor="text1"/>
          <w:highlight w:val="none"/>
          <w14:textFill>
            <w14:solidFill>
              <w14:schemeClr w14:val="tx1"/>
            </w14:solidFill>
          </w14:textFill>
        </w:rPr>
        <w:t>7. 货物包装、运输、保险和交付要求</w:t>
      </w:r>
    </w:p>
    <w:p w14:paraId="4EFD28AA">
      <w:pPr>
        <w:autoSpaceDE w:val="0"/>
        <w:autoSpaceDN w:val="0"/>
        <w:adjustRightInd w:val="0"/>
        <w:snapToGrid w:val="0"/>
        <w:spacing w:line="400" w:lineRule="exact"/>
        <w:ind w:firstLine="48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7.1 本合同</w:t>
      </w:r>
      <w:r>
        <w:rPr>
          <w:rFonts w:hint="eastAsia" w:asciiTheme="minorEastAsia" w:hAnsiTheme="minorEastAsia" w:eastAsiaTheme="minorEastAsia"/>
          <w:bCs/>
          <w:color w:val="000000" w:themeColor="text1"/>
          <w:szCs w:val="21"/>
          <w:highlight w:val="none"/>
          <w14:textFill>
            <w14:solidFill>
              <w14:schemeClr w14:val="tx1"/>
            </w14:solidFill>
          </w14:textFill>
        </w:rPr>
        <w:t>涉及商品包装、快递包装的，</w:t>
      </w:r>
      <w:r>
        <w:rPr>
          <w:rFonts w:hint="eastAsia" w:asciiTheme="minorEastAsia" w:hAnsiTheme="minorEastAsia" w:eastAsiaTheme="minorEastAsia"/>
          <w:color w:val="000000" w:themeColor="text1"/>
          <w:szCs w:val="21"/>
          <w:highlight w:val="none"/>
          <w14:textFill>
            <w14:solidFill>
              <w14:schemeClr w14:val="tx1"/>
            </w14:solidFill>
          </w14:textFill>
        </w:rPr>
        <w:t>除</w:t>
      </w:r>
      <w:r>
        <w:rPr>
          <w:rFonts w:hint="eastAsia" w:asciiTheme="minorEastAsia" w:hAnsiTheme="minorEastAsia" w:eastAsiaTheme="minorEastAsia"/>
          <w:b/>
          <w:color w:val="000000" w:themeColor="text1"/>
          <w:szCs w:val="21"/>
          <w:highlight w:val="none"/>
          <w14:textFill>
            <w14:solidFill>
              <w14:schemeClr w14:val="tx1"/>
            </w14:solidFill>
          </w14:textFill>
        </w:rPr>
        <w:t>【政府采购合同专用条款】</w:t>
      </w:r>
      <w:r>
        <w:rPr>
          <w:rFonts w:hint="eastAsia" w:asciiTheme="minorEastAsia" w:hAnsiTheme="minorEastAsia" w:eastAsiaTheme="minorEastAsia"/>
          <w:bCs/>
          <w:color w:val="000000" w:themeColor="text1"/>
          <w:szCs w:val="21"/>
          <w:highlight w:val="none"/>
          <w14:textFill>
            <w14:solidFill>
              <w14:schemeClr w14:val="tx1"/>
            </w14:solidFill>
          </w14:textFill>
        </w:rPr>
        <w:t>另有约定外，</w:t>
      </w:r>
      <w:r>
        <w:rPr>
          <w:rFonts w:hint="eastAsia" w:asciiTheme="minorEastAsia" w:hAnsiTheme="minorEastAsia" w:eastAsiaTheme="minorEastAsia"/>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Theme="minorEastAsia" w:hAnsiTheme="minorEastAsia" w:eastAsiaTheme="minorEastAsia"/>
          <w:b/>
          <w:color w:val="000000" w:themeColor="text1"/>
          <w:szCs w:val="21"/>
          <w:highlight w:val="none"/>
          <w14:textFill>
            <w14:solidFill>
              <w14:schemeClr w14:val="tx1"/>
            </w14:solidFill>
          </w14:textFill>
        </w:rPr>
        <w:t>【政府采购合同专用条款】</w:t>
      </w:r>
      <w:r>
        <w:rPr>
          <w:rFonts w:hint="eastAsia" w:asciiTheme="minorEastAsia" w:hAnsiTheme="minorEastAsia" w:eastAsiaTheme="minorEastAsia"/>
          <w:bCs/>
          <w:color w:val="000000" w:themeColor="text1"/>
          <w:szCs w:val="21"/>
          <w:highlight w:val="none"/>
          <w14:textFill>
            <w14:solidFill>
              <w14:schemeClr w14:val="tx1"/>
            </w14:solidFill>
          </w14:textFill>
        </w:rPr>
        <w:t>约定的</w:t>
      </w:r>
      <w:r>
        <w:rPr>
          <w:rFonts w:hint="eastAsia" w:asciiTheme="minorEastAsia" w:hAnsiTheme="minorEastAsia" w:eastAsiaTheme="minorEastAsia"/>
          <w:color w:val="000000" w:themeColor="text1"/>
          <w:szCs w:val="21"/>
          <w:highlight w:val="none"/>
          <w14:textFill>
            <w14:solidFill>
              <w14:schemeClr w14:val="tx1"/>
            </w14:solidFill>
          </w14:textFill>
        </w:rPr>
        <w:t>指定现场。</w:t>
      </w:r>
    </w:p>
    <w:p w14:paraId="610DDB85">
      <w:pPr>
        <w:adjustRightInd w:val="0"/>
        <w:snapToGrid w:val="0"/>
        <w:spacing w:line="400" w:lineRule="exact"/>
        <w:ind w:firstLine="48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7.2 除</w:t>
      </w:r>
      <w:r>
        <w:rPr>
          <w:rFonts w:hint="eastAsia" w:asciiTheme="minorEastAsia" w:hAnsiTheme="minorEastAsia" w:eastAsiaTheme="minorEastAsia"/>
          <w:b/>
          <w:color w:val="000000" w:themeColor="text1"/>
          <w:szCs w:val="21"/>
          <w:highlight w:val="none"/>
          <w14:textFill>
            <w14:solidFill>
              <w14:schemeClr w14:val="tx1"/>
            </w14:solidFill>
          </w14:textFill>
        </w:rPr>
        <w:t>【政府采购合同专用条款】</w:t>
      </w:r>
      <w:r>
        <w:rPr>
          <w:rFonts w:hint="eastAsia" w:asciiTheme="minorEastAsia" w:hAnsiTheme="minorEastAsia" w:eastAsiaTheme="minorEastAsia"/>
          <w:bCs/>
          <w:color w:val="000000" w:themeColor="text1"/>
          <w:szCs w:val="21"/>
          <w:highlight w:val="none"/>
          <w14:textFill>
            <w14:solidFill>
              <w14:schemeClr w14:val="tx1"/>
            </w14:solidFill>
          </w14:textFill>
        </w:rPr>
        <w:t>另有约定外，</w:t>
      </w:r>
      <w:r>
        <w:rPr>
          <w:rFonts w:hint="eastAsia" w:asciiTheme="minorEastAsia" w:hAnsiTheme="minorEastAsia" w:eastAsiaTheme="minorEastAsia"/>
          <w:color w:val="000000" w:themeColor="text1"/>
          <w:szCs w:val="21"/>
          <w:highlight w:val="none"/>
          <w14:textFill>
            <w14:solidFill>
              <w14:schemeClr w14:val="tx1"/>
            </w14:solidFill>
          </w14:textFill>
        </w:rPr>
        <w:t>乙方负责办理将货物运抵本合同规定的交货地点，并装卸、交付至甲方的一切运输事项，相关费用应包含在合同价款中。</w:t>
      </w:r>
    </w:p>
    <w:p w14:paraId="6BAB6E61">
      <w:pPr>
        <w:adjustRightInd w:val="0"/>
        <w:snapToGrid w:val="0"/>
        <w:spacing w:line="400" w:lineRule="exact"/>
        <w:ind w:firstLine="48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7.3 货物保险要求按</w:t>
      </w:r>
      <w:r>
        <w:rPr>
          <w:rFonts w:hint="eastAsia" w:asciiTheme="minorEastAsia" w:hAnsiTheme="minorEastAsia" w:eastAsiaTheme="minorEastAsia"/>
          <w:b/>
          <w:color w:val="000000" w:themeColor="text1"/>
          <w:szCs w:val="21"/>
          <w:highlight w:val="none"/>
          <w14:textFill>
            <w14:solidFill>
              <w14:schemeClr w14:val="tx1"/>
            </w14:solidFill>
          </w14:textFill>
        </w:rPr>
        <w:t>【政府采购合同专用条款】</w:t>
      </w:r>
      <w:r>
        <w:rPr>
          <w:rFonts w:hint="eastAsia" w:asciiTheme="minorEastAsia" w:hAnsiTheme="minorEastAsia" w:eastAsiaTheme="minorEastAsia"/>
          <w:bCs/>
          <w:color w:val="000000" w:themeColor="text1"/>
          <w:szCs w:val="21"/>
          <w:highlight w:val="none"/>
          <w14:textFill>
            <w14:solidFill>
              <w14:schemeClr w14:val="tx1"/>
            </w14:solidFill>
          </w14:textFill>
        </w:rPr>
        <w:t>规定执行</w:t>
      </w:r>
      <w:r>
        <w:rPr>
          <w:rFonts w:hint="eastAsia" w:asciiTheme="minorEastAsia" w:hAnsiTheme="minorEastAsia" w:eastAsiaTheme="minorEastAsia"/>
          <w:color w:val="000000" w:themeColor="text1"/>
          <w:szCs w:val="21"/>
          <w:highlight w:val="none"/>
          <w14:textFill>
            <w14:solidFill>
              <w14:schemeClr w14:val="tx1"/>
            </w14:solidFill>
          </w14:textFill>
        </w:rPr>
        <w:t>。</w:t>
      </w:r>
    </w:p>
    <w:p w14:paraId="2AB6831D">
      <w:pPr>
        <w:autoSpaceDE w:val="0"/>
        <w:autoSpaceDN w:val="0"/>
        <w:adjustRightInd w:val="0"/>
        <w:snapToGrid w:val="0"/>
        <w:spacing w:line="400" w:lineRule="exact"/>
        <w:ind w:firstLine="48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6D0BD63">
      <w:pPr>
        <w:autoSpaceDE w:val="0"/>
        <w:autoSpaceDN w:val="0"/>
        <w:adjustRightInd w:val="0"/>
        <w:snapToGrid w:val="0"/>
        <w:spacing w:line="400" w:lineRule="exact"/>
        <w:ind w:firstLine="48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 xml:space="preserve">7.5 </w:t>
      </w:r>
      <w:r>
        <w:rPr>
          <w:rFonts w:hint="eastAsia" w:cs="宋体" w:asciiTheme="minorEastAsia" w:hAnsiTheme="minorEastAsia" w:eastAsiaTheme="minorEastAsia"/>
          <w:color w:val="000000"/>
          <w:szCs w:val="21"/>
          <w:highlight w:val="none"/>
        </w:rPr>
        <w:t>乙方在运输到达之前应提前通知甲方，并提示货物运输装卸的注意事项，甲方配合乙方做好货物的接收工作。</w:t>
      </w:r>
    </w:p>
    <w:p w14:paraId="00FE4E3E">
      <w:pPr>
        <w:pStyle w:val="26"/>
        <w:ind w:firstLine="420"/>
        <w:rPr>
          <w:rFonts w:asciiTheme="minorEastAsia" w:hAnsiTheme="minorEastAsia" w:eastAsiaTheme="minorEastAsia"/>
          <w:sz w:val="21"/>
          <w:highlight w:val="none"/>
        </w:rPr>
      </w:pPr>
      <w:r>
        <w:rPr>
          <w:rFonts w:hint="eastAsia" w:cs="Times New Roman" w:asciiTheme="minorEastAsia" w:hAnsiTheme="minorEastAsia" w:eastAsiaTheme="minorEastAsia"/>
          <w:color w:val="000000" w:themeColor="text1"/>
          <w:kern w:val="2"/>
          <w:sz w:val="21"/>
          <w:highlight w:val="none"/>
          <w14:textFill>
            <w14:solidFill>
              <w14:schemeClr w14:val="tx1"/>
            </w14:solidFill>
          </w14:textFill>
        </w:rPr>
        <w:t xml:space="preserve">7.6 </w:t>
      </w:r>
      <w:r>
        <w:rPr>
          <w:rFonts w:hint="eastAsia" w:cs="Times New Roman" w:asciiTheme="minorEastAsia" w:hAnsiTheme="minorEastAsia" w:eastAsiaTheme="minorEastAsia"/>
          <w:color w:val="000000"/>
          <w:kern w:val="2"/>
          <w:sz w:val="21"/>
          <w:highlight w:val="none"/>
        </w:rPr>
        <w:t>如因包装、运输问题导致货物</w:t>
      </w:r>
      <w:r>
        <w:rPr>
          <w:rFonts w:hint="eastAsia" w:cs="Times New Roman" w:asciiTheme="minorEastAsia" w:hAnsiTheme="minorEastAsia" w:eastAsiaTheme="minorEastAsia"/>
          <w:color w:val="000000" w:themeColor="text1"/>
          <w:kern w:val="2"/>
          <w:sz w:val="21"/>
          <w:highlight w:val="none"/>
          <w14:textFill>
            <w14:solidFill>
              <w14:schemeClr w14:val="tx1"/>
            </w14:solidFill>
          </w14:textFill>
        </w:rPr>
        <w:t>损毁、丢失</w:t>
      </w:r>
      <w:r>
        <w:rPr>
          <w:rFonts w:hint="eastAsia" w:cs="Times New Roman" w:asciiTheme="minorEastAsia" w:hAnsiTheme="minorEastAsia" w:eastAsiaTheme="minorEastAsia"/>
          <w:color w:val="000000"/>
          <w:kern w:val="2"/>
          <w:sz w:val="21"/>
          <w:highlight w:val="none"/>
        </w:rPr>
        <w:t>或者品质下降，甲方有权要求降价、换货、拒收部分或整批货物，由此产生的费用和损失，均由乙方承担。</w:t>
      </w:r>
    </w:p>
    <w:p w14:paraId="370C5ABE">
      <w:pPr>
        <w:adjustRightInd w:val="0"/>
        <w:snapToGrid w:val="0"/>
        <w:spacing w:line="400" w:lineRule="exact"/>
        <w:ind w:firstLine="482"/>
        <w:rPr>
          <w:rFonts w:asciiTheme="minorEastAsia" w:hAnsiTheme="minorEastAsia" w:eastAsiaTheme="minorEastAsia"/>
          <w:b/>
          <w:highlight w:val="none"/>
        </w:rPr>
      </w:pPr>
      <w:r>
        <w:rPr>
          <w:rFonts w:hint="eastAsia" w:asciiTheme="minorEastAsia" w:hAnsiTheme="minorEastAsia" w:eastAsiaTheme="minorEastAsia"/>
          <w:b/>
          <w:color w:val="000000" w:themeColor="text1"/>
          <w:highlight w:val="none"/>
          <w14:textFill>
            <w14:solidFill>
              <w14:schemeClr w14:val="tx1"/>
            </w14:solidFill>
          </w14:textFill>
        </w:rPr>
        <w:t xml:space="preserve">8. </w:t>
      </w:r>
      <w:r>
        <w:rPr>
          <w:rFonts w:hint="eastAsia" w:asciiTheme="minorEastAsia" w:hAnsiTheme="minorEastAsia" w:eastAsiaTheme="minorEastAsia"/>
          <w:b/>
          <w:highlight w:val="none"/>
        </w:rPr>
        <w:t>质量标准和保证</w:t>
      </w:r>
    </w:p>
    <w:p w14:paraId="70020A08">
      <w:pPr>
        <w:pStyle w:val="11"/>
        <w:adjustRightInd w:val="0"/>
        <w:snapToGrid w:val="0"/>
        <w:spacing w:line="400" w:lineRule="exact"/>
        <w:ind w:firstLine="480" w:firstLineChars="200"/>
        <w:rPr>
          <w:rFonts w:asciiTheme="minorEastAsia" w:hAnsiTheme="minorEastAsia" w:eastAsiaTheme="minorEastAsia"/>
          <w:b/>
          <w:highlight w:val="none"/>
        </w:rPr>
      </w:pPr>
      <w:r>
        <w:rPr>
          <w:rFonts w:hint="eastAsia" w:asciiTheme="minorEastAsia" w:hAnsiTheme="minorEastAsia" w:eastAsiaTheme="minorEastAsia"/>
          <w:highlight w:val="none"/>
        </w:rPr>
        <w:t>8.1 质量标准</w:t>
      </w:r>
    </w:p>
    <w:p w14:paraId="1947C680">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（1）本合同下提供的货物应符合合同</w:t>
      </w:r>
      <w:r>
        <w:rPr>
          <w:rFonts w:hint="eastAsia" w:cs="宋体" w:asciiTheme="minorEastAsia" w:hAnsiTheme="minorEastAsia" w:eastAsiaTheme="minorEastAsia"/>
          <w:color w:val="000000"/>
          <w:szCs w:val="21"/>
          <w:highlight w:val="none"/>
        </w:rPr>
        <w:t>约定的</w:t>
      </w:r>
      <w:r>
        <w:rPr>
          <w:rFonts w:hint="eastAsia" w:cs="宋体" w:asciiTheme="minorEastAsia" w:hAnsiTheme="minorEastAsia" w:eastAsiaTheme="minorEastAsia"/>
          <w:szCs w:val="21"/>
          <w:highlight w:val="none"/>
        </w:rPr>
        <w:t>品牌、规格型号、技术性能、配置、质量、数量等要求。</w:t>
      </w:r>
      <w:r>
        <w:rPr>
          <w:rFonts w:hint="eastAsia" w:asciiTheme="minorEastAsia" w:hAnsiTheme="minorEastAsia" w:eastAsiaTheme="minorEastAsia"/>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196DE0F">
      <w:pPr>
        <w:pStyle w:val="11"/>
        <w:adjustRightInd w:val="0"/>
        <w:snapToGrid w:val="0"/>
        <w:spacing w:line="400" w:lineRule="exact"/>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rPr>
        <w:t>（2）采用中华人民共和国法定计量单位。</w:t>
      </w:r>
    </w:p>
    <w:p w14:paraId="43D1E32E">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（3）乙方所提供的货物应符合国家有关安全、环保、卫生的规定。</w:t>
      </w:r>
    </w:p>
    <w:p w14:paraId="66052DC1">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（4）乙方应向甲方提交所提供货物的技术文件，包括相应的中文技术文件，如：产品目录、图纸、操作手册、使用说明、维护手册或服务指南等。上述文件应包装好随货物一同发运。</w:t>
      </w:r>
    </w:p>
    <w:p w14:paraId="6FB94158">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8.2 保证</w:t>
      </w:r>
    </w:p>
    <w:p w14:paraId="310CACF4">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（1）乙方应保证提供的货物完全符合合同规定的质量、规格和性能要求。乙方应保证货物在正确安装、正常使用和保养条件下，</w:t>
      </w:r>
      <w:r>
        <w:rPr>
          <w:rFonts w:hint="eastAsia" w:cs="宋体" w:asciiTheme="minorEastAsia" w:hAnsiTheme="minorEastAsia" w:eastAsiaTheme="minorEastAsia"/>
          <w:szCs w:val="21"/>
          <w:highlight w:val="none"/>
        </w:rPr>
        <w:t>在其使用寿命期内具备合同约定的性能</w:t>
      </w:r>
      <w:r>
        <w:rPr>
          <w:rFonts w:hint="eastAsia" w:asciiTheme="minorEastAsia" w:hAnsiTheme="minorEastAsia" w:eastAsiaTheme="minorEastAsia"/>
          <w:szCs w:val="21"/>
          <w:highlight w:val="none"/>
        </w:rPr>
        <w:t>。存在质量保证期的，货物最终交付验收合格后在</w:t>
      </w:r>
      <w:r>
        <w:rPr>
          <w:rFonts w:hint="eastAsia" w:asciiTheme="minorEastAsia" w:hAnsiTheme="minorEastAsia" w:eastAsiaTheme="minorEastAsia"/>
          <w:b/>
          <w:szCs w:val="21"/>
          <w:highlight w:val="none"/>
        </w:rPr>
        <w:t>【政府采购合同专用条款】</w:t>
      </w:r>
      <w:r>
        <w:rPr>
          <w:rFonts w:hint="eastAsia" w:asciiTheme="minorEastAsia" w:hAnsiTheme="minorEastAsia" w:eastAsiaTheme="minorEastAsia"/>
          <w:szCs w:val="21"/>
          <w:highlight w:val="none"/>
        </w:rPr>
        <w:t>规定或乙方书面承诺（两者以较长的为准）的质量保证期内，本保证保持有效。</w:t>
      </w:r>
    </w:p>
    <w:p w14:paraId="4E53DA57">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（2）在质量保证期内所发现的缺陷，甲方应尽快以书面形式通知乙方。</w:t>
      </w:r>
    </w:p>
    <w:p w14:paraId="01EC234F">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（3）乙方收到通知后，应在</w:t>
      </w:r>
      <w:r>
        <w:rPr>
          <w:rFonts w:hint="eastAsia" w:asciiTheme="minorEastAsia" w:hAnsiTheme="minorEastAsia" w:eastAsiaTheme="minorEastAsia"/>
          <w:b/>
          <w:szCs w:val="21"/>
          <w:highlight w:val="none"/>
        </w:rPr>
        <w:t>【政府采购合同专用条款】</w:t>
      </w:r>
      <w:r>
        <w:rPr>
          <w:rFonts w:hint="eastAsia" w:asciiTheme="minorEastAsia" w:hAnsiTheme="minorEastAsia" w:eastAsiaTheme="minorEastAsia"/>
          <w:szCs w:val="21"/>
          <w:highlight w:val="none"/>
        </w:rPr>
        <w:t>规定的响应时间内以合理的速度免费维修或更换有缺陷的货物或部件。</w:t>
      </w:r>
    </w:p>
    <w:p w14:paraId="5B135029">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（4）在质量保证期内，如果货物的质量或规格与合同不符，或证实货物是有缺陷的，包括潜在的缺陷或使用不符合要求的材料等，甲方可以根据本合同第1</w:t>
      </w:r>
      <w:r>
        <w:rPr>
          <w:rFonts w:hint="eastAsia" w:asciiTheme="minorEastAsia" w:hAnsiTheme="minorEastAsia" w:eastAsiaTheme="minorEastAsia"/>
          <w:color w:val="000000" w:themeColor="text1"/>
          <w:szCs w:val="21"/>
          <w:highlight w:val="none"/>
          <w14:textFill>
            <w14:solidFill>
              <w14:schemeClr w14:val="tx1"/>
            </w14:solidFill>
          </w14:textFill>
        </w:rPr>
        <w:t>5</w:t>
      </w:r>
      <w:r>
        <w:rPr>
          <w:rFonts w:hint="eastAsia" w:asciiTheme="minorEastAsia" w:hAnsiTheme="minorEastAsia" w:eastAsiaTheme="minorEastAsia"/>
          <w:szCs w:val="21"/>
          <w:highlight w:val="none"/>
        </w:rPr>
        <w:t>.1条规定以书面形式</w:t>
      </w:r>
      <w:r>
        <w:rPr>
          <w:rFonts w:hint="eastAsia" w:asciiTheme="minorEastAsia" w:hAnsiTheme="minorEastAsia" w:eastAsiaTheme="minorEastAsia"/>
          <w:color w:val="000000" w:themeColor="text1"/>
          <w:szCs w:val="21"/>
          <w:highlight w:val="none"/>
          <w14:textFill>
            <w14:solidFill>
              <w14:schemeClr w14:val="tx1"/>
            </w14:solidFill>
          </w14:textFill>
        </w:rPr>
        <w:t>追究</w:t>
      </w:r>
      <w:r>
        <w:rPr>
          <w:rFonts w:hint="eastAsia" w:asciiTheme="minorEastAsia" w:hAnsiTheme="minorEastAsia" w:eastAsiaTheme="minorEastAsia"/>
          <w:szCs w:val="21"/>
          <w:highlight w:val="none"/>
        </w:rPr>
        <w:t>乙方</w:t>
      </w:r>
      <w:r>
        <w:rPr>
          <w:rFonts w:hint="eastAsia" w:asciiTheme="minorEastAsia" w:hAnsiTheme="minorEastAsia" w:eastAsiaTheme="minorEastAsia"/>
          <w:color w:val="000000" w:themeColor="text1"/>
          <w:szCs w:val="21"/>
          <w:highlight w:val="none"/>
          <w14:textFill>
            <w14:solidFill>
              <w14:schemeClr w14:val="tx1"/>
            </w14:solidFill>
          </w14:textFill>
        </w:rPr>
        <w:t>的违约责任</w:t>
      </w:r>
      <w:r>
        <w:rPr>
          <w:rFonts w:hint="eastAsia" w:asciiTheme="minorEastAsia" w:hAnsiTheme="minorEastAsia" w:eastAsiaTheme="minorEastAsia"/>
          <w:szCs w:val="21"/>
          <w:highlight w:val="none"/>
        </w:rPr>
        <w:t>。</w:t>
      </w:r>
    </w:p>
    <w:p w14:paraId="0EF71329">
      <w:pPr>
        <w:adjustRightInd w:val="0"/>
        <w:snapToGrid w:val="0"/>
        <w:spacing w:line="400" w:lineRule="exact"/>
        <w:ind w:firstLine="480" w:firstLineChars="200"/>
        <w:rPr>
          <w:rFonts w:asciiTheme="minorEastAsia" w:hAnsiTheme="minorEastAsia" w:eastAsiaTheme="minorEastAsia"/>
          <w:highlight w:val="none"/>
        </w:rPr>
      </w:pPr>
      <w:r>
        <w:rPr>
          <w:rFonts w:hint="eastAsia" w:asciiTheme="minorEastAsia" w:hAnsiTheme="minorEastAsia" w:eastAsiaTheme="minorEastAsia"/>
          <w:szCs w:val="21"/>
          <w:highlight w:val="none"/>
        </w:rPr>
        <w:t>（5）乙方在约定的时间内未能弥补缺陷，甲方可采取必要的补救措施，但其风险和费用将由乙方承担，甲方根据合同约定对乙方行使的其他权利不受影响。</w:t>
      </w:r>
    </w:p>
    <w:p w14:paraId="37A6C358">
      <w:pPr>
        <w:adjustRightInd w:val="0"/>
        <w:snapToGrid w:val="0"/>
        <w:spacing w:line="400" w:lineRule="exact"/>
        <w:ind w:firstLine="482"/>
        <w:rPr>
          <w:rFonts w:asciiTheme="minorEastAsia" w:hAnsiTheme="minorEastAsia" w:eastAsiaTheme="minorEastAsia"/>
          <w:b/>
          <w:bCs/>
          <w:highlight w:val="none"/>
        </w:rPr>
      </w:pPr>
      <w:r>
        <w:rPr>
          <w:rFonts w:hint="eastAsia" w:asciiTheme="minorEastAsia" w:hAnsiTheme="minorEastAsia" w:eastAsiaTheme="minorEastAsia"/>
          <w:b/>
          <w:bCs/>
          <w:color w:val="000000" w:themeColor="text1"/>
          <w:highlight w:val="none"/>
          <w14:textFill>
            <w14:solidFill>
              <w14:schemeClr w14:val="tx1"/>
            </w14:solidFill>
          </w14:textFill>
        </w:rPr>
        <w:t>9</w:t>
      </w:r>
      <w:r>
        <w:rPr>
          <w:rFonts w:hint="eastAsia" w:asciiTheme="minorEastAsia" w:hAnsiTheme="minorEastAsia" w:eastAsiaTheme="minorEastAsia"/>
          <w:b/>
          <w:bCs/>
          <w:highlight w:val="none"/>
        </w:rPr>
        <w:t>.</w:t>
      </w:r>
      <w:r>
        <w:rPr>
          <w:rFonts w:hint="eastAsia" w:asciiTheme="minorEastAsia" w:hAnsiTheme="minorEastAsia" w:eastAsiaTheme="minorEastAsia"/>
          <w:b/>
          <w:bCs/>
          <w:color w:val="000000" w:themeColor="text1"/>
          <w:highlight w:val="none"/>
          <w14:textFill>
            <w14:solidFill>
              <w14:schemeClr w14:val="tx1"/>
            </w14:solidFill>
          </w14:textFill>
        </w:rPr>
        <w:t xml:space="preserve"> </w:t>
      </w:r>
      <w:r>
        <w:rPr>
          <w:rFonts w:hint="eastAsia" w:asciiTheme="minorEastAsia" w:hAnsiTheme="minorEastAsia" w:eastAsiaTheme="minorEastAsia"/>
          <w:b/>
          <w:bCs/>
          <w:highlight w:val="none"/>
        </w:rPr>
        <w:t>权利瑕疵担保</w:t>
      </w:r>
    </w:p>
    <w:p w14:paraId="13A0CA55">
      <w:pPr>
        <w:autoSpaceDE w:val="0"/>
        <w:autoSpaceDN w:val="0"/>
        <w:adjustRightInd w:val="0"/>
        <w:snapToGrid w:val="0"/>
        <w:spacing w:line="400" w:lineRule="exact"/>
        <w:ind w:firstLine="48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9.1 乙方保证对其出售的货物享有合法的权利。</w:t>
      </w:r>
    </w:p>
    <w:p w14:paraId="1A7EDDAC">
      <w:pPr>
        <w:autoSpaceDE w:val="0"/>
        <w:autoSpaceDN w:val="0"/>
        <w:adjustRightInd w:val="0"/>
        <w:snapToGrid w:val="0"/>
        <w:spacing w:line="400" w:lineRule="exact"/>
        <w:ind w:firstLine="48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 xml:space="preserve">9.2 </w:t>
      </w:r>
      <w:r>
        <w:rPr>
          <w:rFonts w:hint="eastAsia" w:cs="宋体" w:asciiTheme="minorEastAsia" w:hAnsiTheme="minorEastAsia" w:eastAsiaTheme="minorEastAsia"/>
          <w:szCs w:val="15"/>
          <w:highlight w:val="none"/>
        </w:rPr>
        <w:t>乙方保证在交付的货物上不存在抵押权等担保物权。</w:t>
      </w:r>
    </w:p>
    <w:p w14:paraId="100ACB35">
      <w:pPr>
        <w:autoSpaceDE w:val="0"/>
        <w:autoSpaceDN w:val="0"/>
        <w:adjustRightInd w:val="0"/>
        <w:snapToGrid w:val="0"/>
        <w:spacing w:line="400" w:lineRule="exact"/>
        <w:ind w:firstLine="48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9.3 如甲方使用上述货物构成对第三人侵权的，则由乙方承担全部责任。</w:t>
      </w:r>
    </w:p>
    <w:p w14:paraId="09225AD1">
      <w:pPr>
        <w:autoSpaceDE w:val="0"/>
        <w:autoSpaceDN w:val="0"/>
        <w:adjustRightInd w:val="0"/>
        <w:snapToGrid w:val="0"/>
        <w:spacing w:line="400" w:lineRule="exact"/>
        <w:ind w:firstLine="482"/>
        <w:rPr>
          <w:rFonts w:asciiTheme="minorEastAsia" w:hAnsiTheme="minorEastAsia" w:eastAsiaTheme="minorEastAsia"/>
          <w:b/>
          <w:bCs/>
          <w:color w:val="000000" w:themeColor="text1"/>
          <w:highlight w:val="none"/>
          <w14:textFill>
            <w14:solidFill>
              <w14:schemeClr w14:val="tx1"/>
            </w14:solidFill>
          </w14:textFill>
        </w:rPr>
      </w:pPr>
      <w:r>
        <w:rPr>
          <w:rFonts w:hint="eastAsia" w:asciiTheme="minorEastAsia" w:hAnsiTheme="minorEastAsia" w:eastAsiaTheme="minorEastAsia"/>
          <w:b/>
          <w:bCs/>
          <w:color w:val="000000" w:themeColor="text1"/>
          <w:highlight w:val="none"/>
          <w14:textFill>
            <w14:solidFill>
              <w14:schemeClr w14:val="tx1"/>
            </w14:solidFill>
          </w14:textFill>
        </w:rPr>
        <w:t>10. 知识产权保护</w:t>
      </w:r>
    </w:p>
    <w:p w14:paraId="0602BE00">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color w:val="000000" w:themeColor="text1"/>
          <w:szCs w:val="21"/>
          <w:highlight w:val="none"/>
          <w14:textFill>
            <w14:solidFill>
              <w14:schemeClr w14:val="tx1"/>
            </w14:solidFill>
          </w14:textFill>
        </w:rPr>
        <w:t>10.1 乙方对其所销售的货物应当享有知识产权或经权利人合法授权，保证没有侵犯任</w:t>
      </w:r>
      <w:r>
        <w:rPr>
          <w:rFonts w:hint="eastAsia" w:asciiTheme="minorEastAsia" w:hAnsiTheme="minorEastAsia" w:eastAsiaTheme="minorEastAsia"/>
          <w:szCs w:val="21"/>
          <w:highlight w:val="none"/>
        </w:rPr>
        <w:t>何第三人的知识产权等权利。</w:t>
      </w:r>
      <w:bookmarkStart w:id="68" w:name="_Hlk163047038"/>
      <w:r>
        <w:rPr>
          <w:rFonts w:hint="eastAsia" w:cs="宋体" w:asciiTheme="minorEastAsia" w:hAnsiTheme="minorEastAsia" w:eastAsiaTheme="minorEastAsia"/>
          <w:szCs w:val="15"/>
          <w:highlight w:val="none"/>
        </w:rPr>
        <w:t>因违反前述约定对第三人构成侵权的，应当由乙方向第三人承担法律责任；甲方依法向第三人赔偿后，有权向乙方追偿。甲方有其他损失的，乙方应当赔偿</w:t>
      </w:r>
      <w:bookmarkEnd w:id="68"/>
      <w:r>
        <w:rPr>
          <w:rFonts w:hint="eastAsia" w:asciiTheme="minorEastAsia" w:hAnsiTheme="minorEastAsia" w:eastAsiaTheme="minorEastAsia"/>
          <w:szCs w:val="21"/>
          <w:highlight w:val="none"/>
        </w:rPr>
        <w:t>。</w:t>
      </w:r>
    </w:p>
    <w:p w14:paraId="323FB0B6">
      <w:pPr>
        <w:autoSpaceDE w:val="0"/>
        <w:autoSpaceDN w:val="0"/>
        <w:adjustRightInd w:val="0"/>
        <w:snapToGrid w:val="0"/>
        <w:spacing w:line="400" w:lineRule="exact"/>
        <w:ind w:firstLine="482"/>
        <w:rPr>
          <w:rFonts w:asciiTheme="minorEastAsia" w:hAnsiTheme="minorEastAsia" w:eastAsiaTheme="minorEastAsia"/>
          <w:b/>
          <w:bCs/>
          <w:highlight w:val="none"/>
        </w:rPr>
      </w:pPr>
      <w:r>
        <w:rPr>
          <w:rFonts w:hint="eastAsia" w:asciiTheme="minorEastAsia" w:hAnsiTheme="minorEastAsia" w:eastAsiaTheme="minorEastAsia"/>
          <w:b/>
          <w:bCs/>
          <w:highlight w:val="none"/>
        </w:rPr>
        <w:t>11. 保密义务</w:t>
      </w:r>
    </w:p>
    <w:p w14:paraId="506AFE1F">
      <w:pPr>
        <w:autoSpaceDE w:val="0"/>
        <w:autoSpaceDN w:val="0"/>
        <w:adjustRightInd w:val="0"/>
        <w:snapToGrid w:val="0"/>
        <w:spacing w:line="400" w:lineRule="exact"/>
        <w:ind w:firstLine="480" w:firstLineChars="200"/>
        <w:rPr>
          <w:rFonts w:cs="宋体" w:asciiTheme="minorEastAsia" w:hAnsiTheme="minorEastAsia" w:eastAsiaTheme="minorEastAsia"/>
          <w:szCs w:val="15"/>
          <w:highlight w:val="none"/>
        </w:rPr>
      </w:pPr>
      <w:r>
        <w:rPr>
          <w:rFonts w:hint="eastAsia" w:cs="宋体" w:asciiTheme="minorEastAsia" w:hAnsiTheme="minorEastAsia" w:eastAsiaTheme="minorEastAsia"/>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cs="宋体" w:asciiTheme="minorEastAsia" w:hAnsiTheme="minorEastAsia" w:eastAsiaTheme="minorEastAsia"/>
          <w:b/>
          <w:bCs/>
          <w:szCs w:val="15"/>
          <w:highlight w:val="none"/>
        </w:rPr>
        <w:t>【政府采购合同专用条款】</w:t>
      </w:r>
      <w:r>
        <w:rPr>
          <w:rFonts w:hint="eastAsia" w:cs="宋体" w:asciiTheme="minorEastAsia" w:hAnsiTheme="minorEastAsia" w:eastAsiaTheme="minorEastAsia"/>
          <w:szCs w:val="15"/>
          <w:highlight w:val="none"/>
        </w:rPr>
        <w:t>中约定。</w:t>
      </w:r>
    </w:p>
    <w:p w14:paraId="33A3DA75">
      <w:pPr>
        <w:autoSpaceDE w:val="0"/>
        <w:autoSpaceDN w:val="0"/>
        <w:adjustRightInd w:val="0"/>
        <w:snapToGrid w:val="0"/>
        <w:spacing w:line="400" w:lineRule="exact"/>
        <w:ind w:firstLine="482"/>
        <w:rPr>
          <w:rFonts w:asciiTheme="minorEastAsia" w:hAnsiTheme="minorEastAsia" w:eastAsiaTheme="minorEastAsia"/>
          <w:b/>
          <w:bCs/>
          <w:highlight w:val="none"/>
        </w:rPr>
      </w:pPr>
      <w:r>
        <w:rPr>
          <w:rFonts w:hint="eastAsia" w:asciiTheme="minorEastAsia" w:hAnsiTheme="minorEastAsia" w:eastAsiaTheme="minorEastAsia"/>
          <w:b/>
          <w:bCs/>
          <w:highlight w:val="none"/>
        </w:rPr>
        <w:t>12. 合同价款支付</w:t>
      </w:r>
    </w:p>
    <w:p w14:paraId="30008343">
      <w:pPr>
        <w:adjustRightInd w:val="0"/>
        <w:snapToGrid w:val="0"/>
        <w:spacing w:line="400" w:lineRule="exact"/>
        <w:ind w:firstLine="480" w:firstLineChars="200"/>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12.1 合同价款支付按照国库集中支付制度及财政管理相关规定执行。</w:t>
      </w:r>
    </w:p>
    <w:p w14:paraId="1EB86321">
      <w:pPr>
        <w:adjustRightInd w:val="0"/>
        <w:spacing w:line="400" w:lineRule="exact"/>
        <w:ind w:firstLine="420" w:firstLineChars="200"/>
        <w:jc w:val="both"/>
        <w:rPr>
          <w:rFonts w:asciiTheme="minorEastAsia" w:hAnsiTheme="minorEastAsia" w:eastAsiaTheme="minorEastAsia"/>
          <w:highlight w:val="none"/>
        </w:rPr>
      </w:pPr>
      <w:r>
        <w:rPr>
          <w:rFonts w:hint="eastAsia" w:asciiTheme="minorEastAsia" w:hAnsiTheme="minorEastAsia" w:eastAsiaTheme="minorEastAsia"/>
          <w:sz w:val="21"/>
          <w:szCs w:val="21"/>
          <w:highlight w:val="none"/>
        </w:rPr>
        <w:t xml:space="preserve">12.2 </w:t>
      </w:r>
      <w:r>
        <w:rPr>
          <w:rFonts w:hint="eastAsia" w:asciiTheme="minorEastAsia" w:hAnsiTheme="minorEastAsia" w:eastAsiaTheme="minorEastAsia"/>
          <w:kern w:val="2"/>
          <w:sz w:val="21"/>
          <w:szCs w:val="21"/>
          <w:highlight w:val="none"/>
        </w:rPr>
        <w:t>对于满足合同约定支付条件的，甲方</w:t>
      </w:r>
      <w:r>
        <w:rPr>
          <w:rFonts w:hint="eastAsia" w:asciiTheme="minorEastAsia" w:hAnsiTheme="minorEastAsia" w:eastAsiaTheme="minorEastAsia"/>
          <w:sz w:val="21"/>
          <w:szCs w:val="21"/>
          <w:highlight w:val="none"/>
        </w:rPr>
        <w:t>原则上应当自收到发票后10个工作日内</w:t>
      </w:r>
      <w:r>
        <w:rPr>
          <w:rFonts w:hint="eastAsia" w:asciiTheme="minorEastAsia" w:hAnsiTheme="minorEastAsia" w:eastAsiaTheme="minorEastAsia"/>
          <w:kern w:val="2"/>
          <w:sz w:val="21"/>
          <w:szCs w:val="21"/>
          <w:highlight w:val="none"/>
        </w:rPr>
        <w:t>将资金支付到合同约定的乙方账户，不得以机构变动、人员更替、政策调整等为由迟延付款，不得将采购文件和合同中未规定的义务作为向乙方付款的条件。具体合同价款支付时间在【</w:t>
      </w:r>
      <w:r>
        <w:rPr>
          <w:rFonts w:hint="eastAsia" w:asciiTheme="minorEastAsia" w:hAnsiTheme="minorEastAsia" w:eastAsiaTheme="minorEastAsia"/>
          <w:b/>
          <w:bCs/>
          <w:kern w:val="2"/>
          <w:sz w:val="21"/>
          <w:szCs w:val="21"/>
          <w:highlight w:val="none"/>
        </w:rPr>
        <w:t>政府采购合同专用条款</w:t>
      </w:r>
      <w:r>
        <w:rPr>
          <w:rFonts w:hint="eastAsia" w:asciiTheme="minorEastAsia" w:hAnsiTheme="minorEastAsia" w:eastAsiaTheme="minorEastAsia"/>
          <w:kern w:val="2"/>
          <w:sz w:val="21"/>
          <w:szCs w:val="21"/>
          <w:highlight w:val="none"/>
        </w:rPr>
        <w:t>】中约定。</w:t>
      </w:r>
    </w:p>
    <w:p w14:paraId="22BFAEE6">
      <w:pPr>
        <w:pStyle w:val="9"/>
        <w:spacing w:after="0" w:line="400" w:lineRule="exact"/>
        <w:ind w:firstLine="482"/>
        <w:rPr>
          <w:rFonts w:asciiTheme="minorEastAsia" w:hAnsiTheme="minorEastAsia" w:eastAsiaTheme="minorEastAsia"/>
          <w:b/>
          <w:bCs/>
          <w:highlight w:val="none"/>
        </w:rPr>
      </w:pPr>
      <w:r>
        <w:rPr>
          <w:rFonts w:hint="eastAsia" w:asciiTheme="minorEastAsia" w:hAnsiTheme="minorEastAsia" w:eastAsiaTheme="minorEastAsia"/>
          <w:b/>
          <w:bCs/>
          <w:highlight w:val="none"/>
        </w:rPr>
        <w:t>13. 履约保证金</w:t>
      </w:r>
    </w:p>
    <w:p w14:paraId="2EA57317">
      <w:pPr>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13.1 </w:t>
      </w:r>
      <w:r>
        <w:rPr>
          <w:rFonts w:hint="eastAsia" w:cs="宋体" w:asciiTheme="minorEastAsia" w:hAnsiTheme="minorEastAsia" w:eastAsiaTheme="minorEastAsia"/>
          <w:szCs w:val="15"/>
          <w:highlight w:val="none"/>
        </w:rPr>
        <w:t>乙方应当以支票、汇票、本票或者金融机构、担保机构出具的保函等非现金形式提交。</w:t>
      </w:r>
    </w:p>
    <w:p w14:paraId="1C3D026A">
      <w:pPr>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13.2 如果乙方出现</w:t>
      </w:r>
      <w:r>
        <w:rPr>
          <w:rFonts w:hint="eastAsia" w:cs="宋体" w:asciiTheme="minorEastAsia" w:hAnsiTheme="minorEastAsia" w:eastAsiaTheme="minorEastAsia"/>
          <w:b/>
          <w:bCs/>
          <w:szCs w:val="15"/>
          <w:highlight w:val="none"/>
        </w:rPr>
        <w:t>【政府采购合同专用条款】</w:t>
      </w:r>
      <w:r>
        <w:rPr>
          <w:rFonts w:hint="eastAsia" w:cs="宋体" w:asciiTheme="minorEastAsia" w:hAnsiTheme="minorEastAsia" w:eastAsiaTheme="minorEastAsia"/>
          <w:szCs w:val="15"/>
          <w:highlight w:val="none"/>
        </w:rPr>
        <w:t>约定情形的</w:t>
      </w:r>
      <w:r>
        <w:rPr>
          <w:rFonts w:hint="eastAsia" w:asciiTheme="minorEastAsia" w:hAnsiTheme="minorEastAsia" w:eastAsiaTheme="minorEastAsia"/>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6B9253CD">
      <w:pPr>
        <w:spacing w:line="400" w:lineRule="exact"/>
        <w:ind w:firstLine="480"/>
        <w:rPr>
          <w:rFonts w:asciiTheme="minorEastAsia" w:hAnsiTheme="minorEastAsia" w:eastAsiaTheme="minorEastAsia"/>
          <w:highlight w:val="none"/>
        </w:rPr>
      </w:pPr>
      <w:r>
        <w:rPr>
          <w:rFonts w:hint="eastAsia" w:asciiTheme="minorEastAsia" w:hAnsiTheme="minorEastAsia" w:eastAsiaTheme="minorEastAsia"/>
          <w:szCs w:val="21"/>
          <w:highlight w:val="none"/>
        </w:rPr>
        <w:t>13.3 甲方在项目通过验收后按照</w:t>
      </w:r>
      <w:r>
        <w:rPr>
          <w:rFonts w:hint="eastAsia" w:asciiTheme="minorEastAsia" w:hAnsiTheme="minorEastAsia" w:eastAsiaTheme="minorEastAsia"/>
          <w:b/>
          <w:szCs w:val="21"/>
          <w:highlight w:val="none"/>
        </w:rPr>
        <w:t>【政府采购合同专用条款】</w:t>
      </w:r>
      <w:r>
        <w:rPr>
          <w:rFonts w:hint="eastAsia" w:asciiTheme="minorEastAsia" w:hAnsiTheme="minorEastAsia" w:eastAsiaTheme="minorEastAsia"/>
          <w:szCs w:val="21"/>
          <w:highlight w:val="none"/>
        </w:rPr>
        <w:t>规定的时间内将履约保证金退还乙方；逾期退还的，乙方可要求甲方支付违约金，违约金按照</w:t>
      </w:r>
      <w:r>
        <w:rPr>
          <w:rFonts w:hint="eastAsia" w:asciiTheme="minorEastAsia" w:hAnsiTheme="minorEastAsia" w:eastAsiaTheme="minorEastAsia"/>
          <w:b/>
          <w:szCs w:val="21"/>
          <w:highlight w:val="none"/>
        </w:rPr>
        <w:t>【政府采购合同专用条款】</w:t>
      </w:r>
      <w:r>
        <w:rPr>
          <w:rFonts w:hint="eastAsia" w:asciiTheme="minorEastAsia" w:hAnsiTheme="minorEastAsia" w:eastAsiaTheme="minorEastAsia"/>
          <w:szCs w:val="21"/>
          <w:highlight w:val="none"/>
        </w:rPr>
        <w:t>规定支付。</w:t>
      </w:r>
    </w:p>
    <w:p w14:paraId="67A5E19F">
      <w:pPr>
        <w:autoSpaceDE w:val="0"/>
        <w:autoSpaceDN w:val="0"/>
        <w:adjustRightInd w:val="0"/>
        <w:snapToGrid w:val="0"/>
        <w:spacing w:line="400" w:lineRule="exact"/>
        <w:ind w:firstLine="482"/>
        <w:rPr>
          <w:rFonts w:asciiTheme="minorEastAsia" w:hAnsiTheme="minorEastAsia" w:eastAsiaTheme="minorEastAsia"/>
          <w:b/>
          <w:highlight w:val="none"/>
        </w:rPr>
      </w:pPr>
      <w:r>
        <w:rPr>
          <w:rFonts w:hint="eastAsia" w:asciiTheme="minorEastAsia" w:hAnsiTheme="minorEastAsia" w:eastAsiaTheme="minorEastAsia"/>
          <w:b/>
          <w:bCs/>
          <w:highlight w:val="none"/>
        </w:rPr>
        <w:t xml:space="preserve">14. </w:t>
      </w:r>
      <w:r>
        <w:rPr>
          <w:rFonts w:hint="eastAsia" w:asciiTheme="minorEastAsia" w:hAnsiTheme="minorEastAsia" w:eastAsiaTheme="minorEastAsia"/>
          <w:b/>
          <w:highlight w:val="none"/>
        </w:rPr>
        <w:t>售后服务</w:t>
      </w:r>
    </w:p>
    <w:p w14:paraId="61CD7E3B">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14.1 除项目不涉及或采购活动中明确约定无须承担外，乙方还应提供下列服务：</w:t>
      </w:r>
    </w:p>
    <w:p w14:paraId="237085BC">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（1）货物的现场移动、安装、调试、启动监督及技术支持；</w:t>
      </w:r>
    </w:p>
    <w:p w14:paraId="2EC75125">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（2）提供货物组装和维修所需的专用工具和辅助材料；</w:t>
      </w:r>
    </w:p>
    <w:p w14:paraId="2F80B5BC">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（3）在</w:t>
      </w:r>
      <w:r>
        <w:rPr>
          <w:rFonts w:hint="eastAsia" w:cs="宋体" w:asciiTheme="minorEastAsia" w:hAnsiTheme="minorEastAsia" w:eastAsiaTheme="minorEastAsia"/>
          <w:b/>
          <w:bCs/>
          <w:szCs w:val="15"/>
          <w:highlight w:val="none"/>
        </w:rPr>
        <w:t>【政府采购合同专用条款】</w:t>
      </w:r>
      <w:r>
        <w:rPr>
          <w:rFonts w:hint="eastAsia" w:asciiTheme="minorEastAsia" w:hAnsiTheme="minorEastAsia" w:eastAsiaTheme="minorEastAsia"/>
          <w:szCs w:val="21"/>
          <w:highlight w:val="none"/>
        </w:rPr>
        <w:t>约定的期限内对所有的货物实施运行监督、维修，但前提条件是该服务并不能免除乙方在质量保证期内所承担的义务；</w:t>
      </w:r>
    </w:p>
    <w:p w14:paraId="77C8B719">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（4）在制造商所在地或指定现场就货物的安装、启动、运营、维护、废弃处置等对甲方操作人员进行培训</w:t>
      </w:r>
      <w:r>
        <w:rPr>
          <w:rFonts w:hint="eastAsia" w:cs="宋体" w:asciiTheme="minorEastAsia" w:hAnsiTheme="minorEastAsia" w:eastAsiaTheme="minorEastAsia"/>
          <w:szCs w:val="15"/>
          <w:highlight w:val="none"/>
        </w:rPr>
        <w:t>；</w:t>
      </w:r>
    </w:p>
    <w:p w14:paraId="6A25370F">
      <w:pPr>
        <w:pStyle w:val="26"/>
        <w:ind w:firstLine="420"/>
        <w:rPr>
          <w:rFonts w:cs="宋体" w:asciiTheme="minorEastAsia" w:hAnsiTheme="minorEastAsia" w:eastAsiaTheme="minorEastAsia"/>
          <w:sz w:val="21"/>
          <w:highlight w:val="none"/>
        </w:rPr>
      </w:pPr>
      <w:r>
        <w:rPr>
          <w:rFonts w:hint="eastAsia" w:cs="宋体" w:asciiTheme="minorEastAsia" w:hAnsiTheme="minorEastAsia" w:eastAsiaTheme="minorEastAsia"/>
          <w:sz w:val="21"/>
          <w:highlight w:val="none"/>
        </w:rPr>
        <w:t>（5）依照法律、行政法规的规定或者按照</w:t>
      </w:r>
      <w:r>
        <w:rPr>
          <w:rFonts w:hint="eastAsia" w:cs="宋体" w:asciiTheme="minorEastAsia" w:hAnsiTheme="minorEastAsia" w:eastAsiaTheme="minorEastAsia"/>
          <w:b/>
          <w:bCs/>
          <w:sz w:val="21"/>
          <w:highlight w:val="none"/>
        </w:rPr>
        <w:t>【政府采购合同专用条款】</w:t>
      </w:r>
      <w:r>
        <w:rPr>
          <w:rFonts w:hint="eastAsia" w:cs="宋体" w:asciiTheme="minorEastAsia" w:hAnsiTheme="minorEastAsia" w:eastAsiaTheme="minorEastAsia"/>
          <w:sz w:val="21"/>
          <w:highlight w:val="none"/>
        </w:rPr>
        <w:t>约定，货物在有效使用年限届满后应予回收的，乙方负有自行或者委托第三人对货物予以回收的义务；</w:t>
      </w:r>
    </w:p>
    <w:p w14:paraId="30BE39C1">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w:t>
      </w:r>
      <w:r>
        <w:rPr>
          <w:rFonts w:hint="eastAsia" w:asciiTheme="minorEastAsia" w:hAnsiTheme="minorEastAsia" w:eastAsiaTheme="minorEastAsia"/>
          <w:b/>
          <w:szCs w:val="21"/>
          <w:highlight w:val="none"/>
        </w:rPr>
        <w:t>【政府采购合同专用条款】</w:t>
      </w:r>
      <w:r>
        <w:rPr>
          <w:rFonts w:hint="eastAsia" w:asciiTheme="minorEastAsia" w:hAnsiTheme="minorEastAsia" w:eastAsiaTheme="minorEastAsia"/>
          <w:szCs w:val="21"/>
          <w:highlight w:val="none"/>
        </w:rPr>
        <w:t>规定由乙方提供的其他服务。</w:t>
      </w:r>
    </w:p>
    <w:p w14:paraId="0CBA6BE5">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14.2 乙方提供的售后服务的费用已包含在合同价款中，甲方不再另行支付。</w:t>
      </w:r>
    </w:p>
    <w:p w14:paraId="66C9EE4E">
      <w:pPr>
        <w:adjustRightInd w:val="0"/>
        <w:snapToGrid w:val="0"/>
        <w:spacing w:line="400" w:lineRule="exact"/>
        <w:ind w:firstLine="482"/>
        <w:rPr>
          <w:rFonts w:asciiTheme="minorEastAsia" w:hAnsiTheme="minorEastAsia" w:eastAsiaTheme="minorEastAsia"/>
          <w:b/>
          <w:bCs/>
          <w:highlight w:val="none"/>
        </w:rPr>
      </w:pPr>
      <w:r>
        <w:rPr>
          <w:rFonts w:hint="eastAsia" w:asciiTheme="minorEastAsia" w:hAnsiTheme="minorEastAsia" w:eastAsiaTheme="minorEastAsia"/>
          <w:b/>
          <w:bCs/>
          <w:highlight w:val="none"/>
        </w:rPr>
        <w:t>15. 违约责任</w:t>
      </w:r>
    </w:p>
    <w:p w14:paraId="6BC8166D">
      <w:pPr>
        <w:adjustRightInd w:val="0"/>
        <w:snapToGrid w:val="0"/>
        <w:spacing w:line="400" w:lineRule="exact"/>
        <w:ind w:firstLine="480" w:firstLineChars="2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15.1质量瑕疵的违约责任</w:t>
      </w:r>
    </w:p>
    <w:p w14:paraId="7611499B">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乙方提供的产品不符合合同约定的质量标准或存在产品质量缺陷，甲方有权要求乙方根据</w:t>
      </w:r>
      <w:r>
        <w:rPr>
          <w:rFonts w:hint="eastAsia" w:asciiTheme="minorEastAsia" w:hAnsiTheme="minorEastAsia" w:eastAsiaTheme="minorEastAsia"/>
          <w:b/>
          <w:szCs w:val="21"/>
          <w:highlight w:val="none"/>
        </w:rPr>
        <w:t>【政府采购合同专用条款】</w:t>
      </w:r>
      <w:r>
        <w:rPr>
          <w:rFonts w:hint="eastAsia" w:asciiTheme="minorEastAsia" w:hAnsiTheme="minorEastAsia" w:eastAsiaTheme="minorEastAsia"/>
          <w:bCs/>
          <w:szCs w:val="21"/>
          <w:highlight w:val="none"/>
        </w:rPr>
        <w:t>要求</w:t>
      </w:r>
      <w:r>
        <w:rPr>
          <w:rFonts w:hint="eastAsia" w:asciiTheme="minorEastAsia" w:hAnsiTheme="minorEastAsia" w:eastAsiaTheme="minorEastAsia"/>
          <w:szCs w:val="21"/>
          <w:highlight w:val="none"/>
        </w:rPr>
        <w:t>及时修理、重作、更换，并承担由此给甲方造成的损失。</w:t>
      </w:r>
    </w:p>
    <w:p w14:paraId="1041C2D0">
      <w:pPr>
        <w:autoSpaceDE w:val="0"/>
        <w:autoSpaceDN w:val="0"/>
        <w:adjustRightInd w:val="0"/>
        <w:snapToGrid w:val="0"/>
        <w:spacing w:line="400" w:lineRule="exact"/>
        <w:ind w:firstLine="480" w:firstLineChars="2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15.2 迟延交货的违约责任</w:t>
      </w:r>
    </w:p>
    <w:p w14:paraId="45DB50A5">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9B1B4CB">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（2）如果乙方没有按照合同规定的时间交货和提供相关服务，甲方有权从货款中扣除误期赔偿费而不影响合同项下的其他补救方法，赔偿费按</w:t>
      </w:r>
      <w:r>
        <w:rPr>
          <w:rFonts w:hint="eastAsia" w:asciiTheme="minorEastAsia" w:hAnsiTheme="minorEastAsia" w:eastAsiaTheme="minorEastAsia"/>
          <w:b/>
          <w:szCs w:val="21"/>
          <w:highlight w:val="none"/>
        </w:rPr>
        <w:t>【政府采购合同专用条款】</w:t>
      </w:r>
      <w:r>
        <w:rPr>
          <w:rFonts w:hint="eastAsia" w:asciiTheme="minorEastAsia" w:hAnsiTheme="minorEastAsia" w:eastAsiaTheme="minorEastAsia"/>
          <w:szCs w:val="21"/>
          <w:highlight w:val="none"/>
        </w:rPr>
        <w:t>规定执行。如果涉及公共利益，且赔偿金额无法弥补公共利益损失，甲方可要求继续履行或者采取其他补救措施。</w:t>
      </w:r>
    </w:p>
    <w:p w14:paraId="017183FA">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15.3 迟延支付的违约责任</w:t>
      </w:r>
    </w:p>
    <w:p w14:paraId="7AE0B215">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甲方存在迟延支付乙方合同款项的，应当承担</w:t>
      </w:r>
      <w:r>
        <w:rPr>
          <w:rFonts w:hint="eastAsia" w:asciiTheme="minorEastAsia" w:hAnsiTheme="minorEastAsia" w:eastAsiaTheme="minorEastAsia"/>
          <w:b/>
          <w:bCs/>
          <w:szCs w:val="21"/>
          <w:highlight w:val="none"/>
        </w:rPr>
        <w:t>【政府采购合同专用条款】</w:t>
      </w:r>
      <w:r>
        <w:rPr>
          <w:rFonts w:hint="eastAsia" w:asciiTheme="minorEastAsia" w:hAnsiTheme="minorEastAsia" w:eastAsiaTheme="minorEastAsia"/>
          <w:szCs w:val="21"/>
          <w:highlight w:val="none"/>
        </w:rPr>
        <w:t>规定的逾期付款利息。</w:t>
      </w:r>
    </w:p>
    <w:p w14:paraId="191CCC8A">
      <w:pPr>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bCs/>
          <w:szCs w:val="21"/>
          <w:highlight w:val="none"/>
        </w:rPr>
        <w:t>15.4其他违约责任根据项目实际需要按</w:t>
      </w:r>
      <w:r>
        <w:rPr>
          <w:rFonts w:hint="eastAsia" w:asciiTheme="minorEastAsia" w:hAnsiTheme="minorEastAsia" w:eastAsiaTheme="minorEastAsia"/>
          <w:b/>
          <w:bCs/>
          <w:szCs w:val="21"/>
          <w:highlight w:val="none"/>
        </w:rPr>
        <w:t>【政府采购合同专用条款】</w:t>
      </w:r>
      <w:r>
        <w:rPr>
          <w:rFonts w:hint="eastAsia" w:asciiTheme="minorEastAsia" w:hAnsiTheme="minorEastAsia" w:eastAsiaTheme="minorEastAsia"/>
          <w:szCs w:val="21"/>
          <w:highlight w:val="none"/>
        </w:rPr>
        <w:t>规定执行。</w:t>
      </w:r>
    </w:p>
    <w:p w14:paraId="00DF815C">
      <w:pPr>
        <w:numPr>
          <w:ilvl w:val="0"/>
          <w:numId w:val="8"/>
        </w:numPr>
        <w:autoSpaceDE w:val="0"/>
        <w:autoSpaceDN w:val="0"/>
        <w:adjustRightInd w:val="0"/>
        <w:snapToGrid w:val="0"/>
        <w:spacing w:line="400" w:lineRule="exact"/>
        <w:ind w:firstLine="482"/>
        <w:rPr>
          <w:rFonts w:asciiTheme="minorEastAsia" w:hAnsiTheme="minorEastAsia" w:eastAsiaTheme="minorEastAsia"/>
          <w:b/>
          <w:highlight w:val="none"/>
        </w:rPr>
      </w:pPr>
      <w:r>
        <w:rPr>
          <w:rFonts w:hint="eastAsia" w:asciiTheme="minorEastAsia" w:hAnsiTheme="minorEastAsia" w:eastAsiaTheme="minorEastAsia"/>
          <w:b/>
          <w:highlight w:val="none"/>
        </w:rPr>
        <w:t>合同变更、中止与终止</w:t>
      </w:r>
    </w:p>
    <w:p w14:paraId="197254E1">
      <w:pPr>
        <w:adjustRightInd w:val="0"/>
        <w:snapToGrid w:val="0"/>
        <w:spacing w:line="40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16.1合同的变更</w:t>
      </w:r>
    </w:p>
    <w:p w14:paraId="522F06E4">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政府采购合同履行中，在不改变合同其他条款的前提下，甲方可以在合同价款10%的范围内追加与合同标的相同的货物，并就此与乙方协商一致后签订补充协议。</w:t>
      </w:r>
    </w:p>
    <w:p w14:paraId="71284549">
      <w:pPr>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16.2合同的中止</w:t>
      </w:r>
    </w:p>
    <w:p w14:paraId="30F6EB9F">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（1）合同履行过程中因供应商就采购文件、采购过程或结果提起投诉的，甲方认为有必要的，可以中止合同的履行。</w:t>
      </w:r>
    </w:p>
    <w:p w14:paraId="0BB9EE09">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6ED7661">
      <w:pPr>
        <w:pStyle w:val="26"/>
        <w:ind w:firstLine="420"/>
        <w:jc w:val="both"/>
        <w:rPr>
          <w:rFonts w:asciiTheme="minorEastAsia" w:hAnsiTheme="minorEastAsia" w:eastAsiaTheme="minorEastAsia"/>
          <w:sz w:val="21"/>
          <w:highlight w:val="none"/>
        </w:rPr>
      </w:pPr>
      <w:r>
        <w:rPr>
          <w:rFonts w:hint="eastAsia" w:cs="宋体" w:asciiTheme="minorEastAsia" w:hAnsiTheme="minorEastAsia" w:eastAsiaTheme="minorEastAsia"/>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0EE36067">
      <w:pPr>
        <w:snapToGrid w:val="0"/>
        <w:spacing w:line="400" w:lineRule="exact"/>
        <w:ind w:firstLine="480" w:firstLineChars="200"/>
        <w:rPr>
          <w:rFonts w:asciiTheme="minorEastAsia" w:hAnsiTheme="minorEastAsia" w:eastAsiaTheme="minorEastAsia"/>
          <w:sz w:val="21"/>
          <w:highlight w:val="none"/>
        </w:rPr>
      </w:pPr>
      <w:r>
        <w:rPr>
          <w:rFonts w:hint="eastAsia" w:asciiTheme="minorEastAsia" w:hAnsiTheme="minorEastAsia" w:eastAsiaTheme="minorEastAsia"/>
          <w:szCs w:val="21"/>
          <w:highlight w:val="none"/>
        </w:rPr>
        <w:t>（4）甲方不得以行政区划调整、政府换届、机构或者职能调整以及相关责任人更替为由中止合同。</w:t>
      </w:r>
    </w:p>
    <w:p w14:paraId="43F5F7F4">
      <w:pPr>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16.3合同的终止</w:t>
      </w:r>
    </w:p>
    <w:p w14:paraId="4E362FBF">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（1）合同因有效期限届满而终止；</w:t>
      </w:r>
    </w:p>
    <w:p w14:paraId="0FD27FA4">
      <w:pPr>
        <w:snapToGrid w:val="0"/>
        <w:spacing w:line="400" w:lineRule="exact"/>
        <w:ind w:firstLine="480" w:firstLineChars="200"/>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（2）乙方未按合同约定履行，构成根本性违约的，甲方有权终止合同，</w:t>
      </w:r>
      <w:r>
        <w:rPr>
          <w:rFonts w:hint="eastAsia" w:cs="宋体" w:asciiTheme="minorEastAsia" w:hAnsiTheme="minorEastAsia" w:eastAsiaTheme="minorEastAsia"/>
          <w:szCs w:val="21"/>
          <w:highlight w:val="none"/>
        </w:rPr>
        <w:t>并追究乙方的违约责任</w:t>
      </w:r>
      <w:r>
        <w:rPr>
          <w:rFonts w:hint="eastAsia" w:asciiTheme="minorEastAsia" w:hAnsiTheme="minorEastAsia" w:eastAsiaTheme="minorEastAsia"/>
          <w:szCs w:val="21"/>
          <w:highlight w:val="none"/>
        </w:rPr>
        <w:t>。</w:t>
      </w:r>
    </w:p>
    <w:p w14:paraId="19777479">
      <w:pPr>
        <w:pStyle w:val="26"/>
        <w:rPr>
          <w:rFonts w:asciiTheme="minorEastAsia" w:hAnsiTheme="minorEastAsia" w:eastAsiaTheme="minorEastAsia"/>
          <w:highlight w:val="none"/>
        </w:rPr>
      </w:pPr>
      <w:r>
        <w:rPr>
          <w:rFonts w:hint="eastAsia" w:asciiTheme="minorEastAsia" w:hAnsiTheme="minorEastAsia" w:eastAsiaTheme="minorEastAsia"/>
          <w:highlight w:val="none"/>
        </w:rPr>
        <w:t xml:space="preserve">16.4 </w:t>
      </w:r>
      <w:r>
        <w:rPr>
          <w:rFonts w:hint="eastAsia" w:cs="Times New Roman" w:asciiTheme="minorEastAsia" w:hAnsiTheme="minorEastAsia" w:eastAsiaTheme="minorEastAsia"/>
          <w:kern w:val="2"/>
          <w:sz w:val="21"/>
          <w:highlight w:val="none"/>
        </w:rPr>
        <w:t>涉及国家利益、社会公共利益的情形</w:t>
      </w:r>
    </w:p>
    <w:p w14:paraId="16BBFAC9">
      <w:pPr>
        <w:pStyle w:val="26"/>
        <w:ind w:firstLine="420"/>
        <w:jc w:val="both"/>
        <w:rPr>
          <w:rFonts w:asciiTheme="minorEastAsia" w:hAnsiTheme="minorEastAsia" w:eastAsiaTheme="minorEastAsia"/>
          <w:sz w:val="21"/>
          <w:highlight w:val="none"/>
        </w:rPr>
      </w:pPr>
      <w:r>
        <w:rPr>
          <w:rFonts w:hint="eastAsia" w:cs="宋体" w:asciiTheme="minorEastAsia" w:hAnsiTheme="minorEastAsia" w:eastAsiaTheme="minorEastAsia"/>
          <w:sz w:val="21"/>
          <w:highlight w:val="none"/>
        </w:rPr>
        <w:t>政府采购合同继续履行将损害国家利益和社会公共利益的，双方当事人应当变更、中止或者终止合同。有过错的一方应当承担赔偿责任，双方都有过错的，各自承担相应的责任。</w:t>
      </w:r>
    </w:p>
    <w:p w14:paraId="4490A6AB">
      <w:pPr>
        <w:autoSpaceDE w:val="0"/>
        <w:autoSpaceDN w:val="0"/>
        <w:adjustRightInd w:val="0"/>
        <w:snapToGrid w:val="0"/>
        <w:spacing w:line="400" w:lineRule="exact"/>
        <w:ind w:firstLine="482"/>
        <w:rPr>
          <w:rFonts w:asciiTheme="minorEastAsia" w:hAnsiTheme="minorEastAsia" w:eastAsiaTheme="minorEastAsia"/>
          <w:b/>
          <w:bCs/>
          <w:highlight w:val="none"/>
        </w:rPr>
      </w:pPr>
      <w:r>
        <w:rPr>
          <w:rFonts w:hint="eastAsia" w:asciiTheme="minorEastAsia" w:hAnsiTheme="minorEastAsia" w:eastAsiaTheme="minorEastAsia"/>
          <w:b/>
          <w:bCs/>
          <w:highlight w:val="none"/>
        </w:rPr>
        <w:t>17. 合同分包</w:t>
      </w:r>
    </w:p>
    <w:p w14:paraId="7C56CA0E">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17.1 乙方不得将合同转包给其他供应商。涉及合同分包的，乙方应根据采购文件和投标（响应）文件规定进行合同分包。</w:t>
      </w:r>
    </w:p>
    <w:p w14:paraId="2892766B">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17.2 乙方执行政府采购政策向中小企业依法分包的，乙方应当按采购文件和投标（响应）文件签订分包意向协议，分包意向协议属于本合同组成部分。</w:t>
      </w:r>
    </w:p>
    <w:p w14:paraId="15D5C01D">
      <w:pPr>
        <w:autoSpaceDE w:val="0"/>
        <w:autoSpaceDN w:val="0"/>
        <w:adjustRightInd w:val="0"/>
        <w:snapToGrid w:val="0"/>
        <w:spacing w:line="400" w:lineRule="exact"/>
        <w:ind w:firstLine="482"/>
        <w:rPr>
          <w:rFonts w:asciiTheme="minorEastAsia" w:hAnsiTheme="minorEastAsia" w:eastAsiaTheme="minorEastAsia"/>
          <w:b/>
          <w:bCs/>
          <w:highlight w:val="none"/>
        </w:rPr>
      </w:pPr>
      <w:r>
        <w:rPr>
          <w:rFonts w:hint="eastAsia" w:asciiTheme="minorEastAsia" w:hAnsiTheme="minorEastAsia" w:eastAsiaTheme="minorEastAsia"/>
          <w:b/>
          <w:bCs/>
          <w:highlight w:val="none"/>
        </w:rPr>
        <w:t>18. 不可抗力</w:t>
      </w:r>
    </w:p>
    <w:p w14:paraId="4437D8D3">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18.1 不可抗力是指合同双方不能预见、不能避免且不能克服的客观情况。</w:t>
      </w:r>
    </w:p>
    <w:p w14:paraId="2D85EAA6">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18.2 任何一方对由于不可抗力造成的部分或全部不能履行合同不承担违约责任。但迟延履行后发生不可抗力的，不能免除责任。</w:t>
      </w:r>
    </w:p>
    <w:p w14:paraId="0587AD89">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1192255">
      <w:pPr>
        <w:autoSpaceDE w:val="0"/>
        <w:autoSpaceDN w:val="0"/>
        <w:adjustRightInd w:val="0"/>
        <w:snapToGrid w:val="0"/>
        <w:spacing w:line="400" w:lineRule="exact"/>
        <w:ind w:firstLine="482"/>
        <w:rPr>
          <w:rFonts w:asciiTheme="minorEastAsia" w:hAnsiTheme="minorEastAsia" w:eastAsiaTheme="minorEastAsia"/>
          <w:b/>
          <w:bCs/>
          <w:highlight w:val="none"/>
        </w:rPr>
      </w:pPr>
      <w:r>
        <w:rPr>
          <w:rFonts w:hint="eastAsia" w:asciiTheme="minorEastAsia" w:hAnsiTheme="minorEastAsia" w:eastAsiaTheme="minorEastAsia"/>
          <w:b/>
          <w:bCs/>
          <w:highlight w:val="none"/>
        </w:rPr>
        <w:t>19. 解决争议的方法</w:t>
      </w:r>
    </w:p>
    <w:p w14:paraId="7C46EE3E">
      <w:pPr>
        <w:pStyle w:val="26"/>
        <w:ind w:firstLine="420"/>
        <w:jc w:val="both"/>
        <w:rPr>
          <w:rFonts w:cs="宋体" w:asciiTheme="minorEastAsia" w:hAnsiTheme="minorEastAsia" w:eastAsiaTheme="minorEastAsia"/>
          <w:sz w:val="21"/>
          <w:highlight w:val="none"/>
        </w:rPr>
      </w:pPr>
      <w:r>
        <w:rPr>
          <w:rFonts w:hint="eastAsia" w:cs="宋体" w:asciiTheme="minorEastAsia" w:hAnsiTheme="minorEastAsia" w:eastAsiaTheme="minorEastAsia"/>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482EB8C8">
      <w:pPr>
        <w:pStyle w:val="26"/>
        <w:ind w:firstLine="420"/>
        <w:jc w:val="both"/>
        <w:rPr>
          <w:rFonts w:cs="宋体" w:asciiTheme="minorEastAsia" w:hAnsiTheme="minorEastAsia" w:eastAsiaTheme="minorEastAsia"/>
          <w:sz w:val="21"/>
          <w:highlight w:val="none"/>
        </w:rPr>
      </w:pPr>
      <w:r>
        <w:rPr>
          <w:rFonts w:hint="eastAsia" w:cs="宋体" w:asciiTheme="minorEastAsia" w:hAnsiTheme="minorEastAsia" w:eastAsiaTheme="minorEastAsia"/>
          <w:sz w:val="21"/>
          <w:highlight w:val="none"/>
        </w:rPr>
        <w:t>19.2 选择仲裁的，应在</w:t>
      </w:r>
      <w:r>
        <w:rPr>
          <w:rFonts w:hint="eastAsia" w:cs="宋体" w:asciiTheme="minorEastAsia" w:hAnsiTheme="minorEastAsia" w:eastAsiaTheme="minorEastAsia"/>
          <w:b/>
          <w:bCs/>
          <w:sz w:val="21"/>
          <w:highlight w:val="none"/>
        </w:rPr>
        <w:t>【政府采购合同专用条款】</w:t>
      </w:r>
      <w:r>
        <w:rPr>
          <w:rFonts w:hint="eastAsia" w:cs="宋体" w:asciiTheme="minorEastAsia" w:hAnsiTheme="minorEastAsia" w:eastAsiaTheme="minorEastAsia"/>
          <w:sz w:val="21"/>
          <w:highlight w:val="none"/>
        </w:rPr>
        <w:t>中明确仲裁机构及仲裁地；通过诉讼方式解决的，可以在</w:t>
      </w:r>
      <w:r>
        <w:rPr>
          <w:rFonts w:hint="eastAsia" w:cs="宋体" w:asciiTheme="minorEastAsia" w:hAnsiTheme="minorEastAsia" w:eastAsiaTheme="minorEastAsia"/>
          <w:b/>
          <w:bCs/>
          <w:sz w:val="21"/>
          <w:highlight w:val="none"/>
        </w:rPr>
        <w:t>【政府采购合同专用条款】</w:t>
      </w:r>
      <w:r>
        <w:rPr>
          <w:rFonts w:hint="eastAsia" w:cs="宋体" w:asciiTheme="minorEastAsia" w:hAnsiTheme="minorEastAsia" w:eastAsiaTheme="minorEastAsia"/>
          <w:sz w:val="21"/>
          <w:highlight w:val="none"/>
        </w:rPr>
        <w:t>中进一步约定选择与争议有实际联系的地点的人民法院管辖，但管辖法院的约定不得违反级别管辖和专属管辖的规定。</w:t>
      </w:r>
    </w:p>
    <w:p w14:paraId="4373BF07">
      <w:pPr>
        <w:pStyle w:val="26"/>
        <w:ind w:firstLine="420"/>
        <w:jc w:val="both"/>
        <w:rPr>
          <w:rFonts w:cs="宋体" w:asciiTheme="minorEastAsia" w:hAnsiTheme="minorEastAsia" w:eastAsiaTheme="minorEastAsia"/>
          <w:sz w:val="21"/>
          <w:highlight w:val="none"/>
        </w:rPr>
      </w:pPr>
      <w:r>
        <w:rPr>
          <w:rFonts w:hint="eastAsia" w:cs="宋体" w:asciiTheme="minorEastAsia" w:hAnsiTheme="minorEastAsia" w:eastAsiaTheme="minorEastAsia"/>
          <w:sz w:val="21"/>
          <w:highlight w:val="none"/>
        </w:rPr>
        <w:t>19.3 如甲乙双方有争议的事项不影响合同其他部分的履行，在争议解决期间，合同其他部分应当继续履行。</w:t>
      </w:r>
    </w:p>
    <w:p w14:paraId="4A74385F">
      <w:pPr>
        <w:autoSpaceDE w:val="0"/>
        <w:autoSpaceDN w:val="0"/>
        <w:adjustRightInd w:val="0"/>
        <w:snapToGrid w:val="0"/>
        <w:spacing w:line="400" w:lineRule="exact"/>
        <w:ind w:firstLine="482"/>
        <w:rPr>
          <w:rFonts w:asciiTheme="minorEastAsia" w:hAnsiTheme="minorEastAsia" w:eastAsiaTheme="minorEastAsia"/>
          <w:highlight w:val="none"/>
        </w:rPr>
      </w:pPr>
      <w:r>
        <w:rPr>
          <w:rFonts w:hint="eastAsia" w:asciiTheme="minorEastAsia" w:hAnsiTheme="minorEastAsia" w:eastAsiaTheme="minorEastAsia"/>
          <w:b/>
          <w:highlight w:val="none"/>
        </w:rPr>
        <w:t>20. 政府采购政策</w:t>
      </w:r>
    </w:p>
    <w:p w14:paraId="67A383A1">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20.1 </w:t>
      </w:r>
      <w:r>
        <w:rPr>
          <w:rFonts w:hint="eastAsia" w:cs="宋体" w:asciiTheme="minorEastAsia" w:hAnsiTheme="minorEastAsia" w:eastAsiaTheme="minorEastAsia"/>
          <w:highlight w:val="none"/>
          <w:lang w:val="en-GB"/>
        </w:rPr>
        <w:t>本合同应当按照规定执行政府采购政策。</w:t>
      </w:r>
    </w:p>
    <w:p w14:paraId="06FD9FA4">
      <w:pPr>
        <w:autoSpaceDE w:val="0"/>
        <w:autoSpaceDN w:val="0"/>
        <w:adjustRightInd w:val="0"/>
        <w:snapToGrid w:val="0"/>
        <w:spacing w:line="400" w:lineRule="exact"/>
        <w:ind w:firstLine="48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0.2 本合同依法执行政府采购政策的方式和内容，属于合同履约验收的范围。</w:t>
      </w:r>
      <w:r>
        <w:rPr>
          <w:rFonts w:hint="eastAsia" w:cs="宋体" w:asciiTheme="minorEastAsia" w:hAnsiTheme="minorEastAsia" w:eastAsiaTheme="minorEastAsia"/>
          <w:sz w:val="21"/>
          <w:highlight w:val="none"/>
        </w:rPr>
        <w:t>甲乙双方</w:t>
      </w:r>
      <w:r>
        <w:rPr>
          <w:rFonts w:hint="eastAsia" w:cs="宋体" w:asciiTheme="minorEastAsia" w:hAnsiTheme="minorEastAsia" w:eastAsiaTheme="minorEastAsia"/>
          <w:highlight w:val="none"/>
          <w:lang w:val="en-GB"/>
        </w:rPr>
        <w:t>未按规定要求执行政府采购政策造成损失的</w:t>
      </w:r>
      <w:r>
        <w:rPr>
          <w:rFonts w:hint="eastAsia" w:asciiTheme="minorEastAsia" w:hAnsiTheme="minorEastAsia" w:eastAsiaTheme="minorEastAsia"/>
          <w:szCs w:val="21"/>
          <w:highlight w:val="none"/>
        </w:rPr>
        <w:t>，有过错的一方应当承担赔偿责任，双方都有过错的，各自承担相应的责任。</w:t>
      </w:r>
    </w:p>
    <w:p w14:paraId="4AE21C7C">
      <w:pPr>
        <w:pStyle w:val="9"/>
        <w:spacing w:after="0" w:line="400" w:lineRule="exact"/>
        <w:ind w:firstLine="480" w:firstLineChars="200"/>
        <w:rPr>
          <w:rFonts w:asciiTheme="minorEastAsia" w:hAnsiTheme="minorEastAsia" w:eastAsiaTheme="minorEastAsia"/>
          <w:highlight w:val="none"/>
        </w:rPr>
      </w:pP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F6BACF1">
      <w:pPr>
        <w:autoSpaceDE w:val="0"/>
        <w:autoSpaceDN w:val="0"/>
        <w:adjustRightInd w:val="0"/>
        <w:snapToGrid w:val="0"/>
        <w:spacing w:line="400" w:lineRule="exact"/>
        <w:ind w:firstLine="482"/>
        <w:rPr>
          <w:rFonts w:asciiTheme="minorEastAsia" w:hAnsiTheme="minorEastAsia" w:eastAsiaTheme="minorEastAsia"/>
          <w:b/>
          <w:highlight w:val="none"/>
        </w:rPr>
      </w:pPr>
      <w:r>
        <w:rPr>
          <w:rFonts w:hint="eastAsia" w:asciiTheme="minorEastAsia" w:hAnsiTheme="minorEastAsia" w:eastAsiaTheme="minorEastAsia"/>
          <w:b/>
          <w:highlight w:val="none"/>
        </w:rPr>
        <w:t>21. 法律适用</w:t>
      </w:r>
    </w:p>
    <w:p w14:paraId="40D688F8">
      <w:pPr>
        <w:pStyle w:val="26"/>
        <w:ind w:firstLine="420"/>
        <w:jc w:val="both"/>
        <w:rPr>
          <w:rFonts w:cs="宋体" w:asciiTheme="minorEastAsia" w:hAnsiTheme="minorEastAsia" w:eastAsiaTheme="minorEastAsia"/>
          <w:sz w:val="21"/>
          <w:highlight w:val="none"/>
        </w:rPr>
      </w:pPr>
      <w:r>
        <w:rPr>
          <w:rFonts w:hint="eastAsia" w:cs="宋体" w:asciiTheme="minorEastAsia" w:hAnsiTheme="minorEastAsia" w:eastAsiaTheme="minorEastAsia"/>
          <w:sz w:val="21"/>
          <w:highlight w:val="none"/>
        </w:rPr>
        <w:t>21.1 本合同的订立、生效、解释、履行及与本合同有关的争议解决，均适用法律、行政法规。</w:t>
      </w:r>
    </w:p>
    <w:p w14:paraId="01516FC2">
      <w:pPr>
        <w:pStyle w:val="26"/>
        <w:ind w:firstLine="420"/>
        <w:jc w:val="both"/>
        <w:rPr>
          <w:rFonts w:cs="宋体" w:asciiTheme="minorEastAsia" w:hAnsiTheme="minorEastAsia" w:eastAsiaTheme="minorEastAsia"/>
          <w:sz w:val="21"/>
          <w:highlight w:val="none"/>
        </w:rPr>
      </w:pPr>
      <w:r>
        <w:rPr>
          <w:rFonts w:hint="eastAsia" w:cs="宋体" w:asciiTheme="minorEastAsia" w:hAnsiTheme="minorEastAsia" w:eastAsiaTheme="minorEastAsia"/>
          <w:sz w:val="21"/>
          <w:highlight w:val="none"/>
        </w:rPr>
        <w:t>21.2 本合同条款与法律、行政法规的强制性规定不一致的，双方当事人应按照法律、行政法规的强制性规定修改本合同的相关条款。</w:t>
      </w:r>
    </w:p>
    <w:p w14:paraId="2C391AE7">
      <w:pPr>
        <w:numPr>
          <w:ilvl w:val="255"/>
          <w:numId w:val="0"/>
        </w:numPr>
        <w:autoSpaceDE w:val="0"/>
        <w:autoSpaceDN w:val="0"/>
        <w:adjustRightInd w:val="0"/>
        <w:snapToGrid w:val="0"/>
        <w:spacing w:line="400" w:lineRule="exact"/>
        <w:rPr>
          <w:rFonts w:asciiTheme="minorEastAsia" w:hAnsiTheme="minorEastAsia" w:eastAsiaTheme="minorEastAsia"/>
          <w:b/>
          <w:highlight w:val="none"/>
        </w:rPr>
      </w:pPr>
      <w:r>
        <w:rPr>
          <w:rFonts w:hint="eastAsia" w:asciiTheme="minorEastAsia" w:hAnsiTheme="minorEastAsia" w:eastAsiaTheme="minorEastAsia"/>
          <w:b/>
          <w:highlight w:val="none"/>
        </w:rPr>
        <w:t>22. 通知</w:t>
      </w:r>
    </w:p>
    <w:p w14:paraId="25C9D6F4">
      <w:pPr>
        <w:pStyle w:val="26"/>
        <w:ind w:firstLine="420"/>
        <w:jc w:val="both"/>
        <w:rPr>
          <w:rFonts w:cs="宋体" w:asciiTheme="minorEastAsia" w:hAnsiTheme="minorEastAsia" w:eastAsiaTheme="minorEastAsia"/>
          <w:sz w:val="21"/>
          <w:highlight w:val="none"/>
        </w:rPr>
      </w:pPr>
      <w:r>
        <w:rPr>
          <w:rFonts w:hint="eastAsia" w:cs="宋体" w:asciiTheme="minorEastAsia" w:hAnsiTheme="minorEastAsia" w:eastAsiaTheme="minorEastAsia"/>
          <w:sz w:val="21"/>
          <w:highlight w:val="none"/>
        </w:rPr>
        <w:t>22.1 本合同任何一方向对方发出的通知、信件、数据电文等，应当发送至本合同第一部分《政府采购合同协议书》所约定的通讯地址、联系人、联系电话或电子邮箱。</w:t>
      </w:r>
    </w:p>
    <w:p w14:paraId="4B48151C">
      <w:pPr>
        <w:pStyle w:val="26"/>
        <w:ind w:firstLine="0" w:firstLineChars="0"/>
        <w:jc w:val="both"/>
        <w:rPr>
          <w:rFonts w:asciiTheme="minorEastAsia" w:hAnsiTheme="minorEastAsia" w:eastAsiaTheme="minorEastAsia"/>
          <w:sz w:val="21"/>
          <w:highlight w:val="none"/>
        </w:rPr>
      </w:pPr>
      <w:r>
        <w:rPr>
          <w:rFonts w:hint="eastAsia" w:cs="宋体" w:asciiTheme="minorEastAsia" w:hAnsiTheme="minorEastAsia" w:eastAsiaTheme="minorEastAsia"/>
          <w:sz w:val="21"/>
          <w:highlight w:val="none"/>
        </w:rPr>
        <w:t xml:space="preserve">    22.2 一方当事人变更名称、住所、联系人、联系电话或电子邮箱等信息的，应当在变更后3日内及时书面通知对方，对方实际收到变更通知前的送达仍为有效送达。</w:t>
      </w:r>
    </w:p>
    <w:p w14:paraId="275EB9CA">
      <w:pPr>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22.3本合同一方给另一方的通知均应采用书面形式，传真或快递送到本合同中规定的对方的地址和办理签收手续。</w:t>
      </w:r>
    </w:p>
    <w:p w14:paraId="780A37AC">
      <w:pPr>
        <w:adjustRightInd w:val="0"/>
        <w:snapToGrid w:val="0"/>
        <w:spacing w:line="400" w:lineRule="exact"/>
        <w:ind w:firstLine="48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22.4通知以送达之日或通知书中规定的生效之日起生效，两者中以较迟之日为准。</w:t>
      </w:r>
    </w:p>
    <w:p w14:paraId="3B06B1A7">
      <w:pPr>
        <w:numPr>
          <w:ilvl w:val="0"/>
          <w:numId w:val="9"/>
        </w:numPr>
        <w:adjustRightInd w:val="0"/>
        <w:snapToGrid w:val="0"/>
        <w:spacing w:line="400" w:lineRule="exact"/>
        <w:ind w:firstLine="482"/>
        <w:rPr>
          <w:rFonts w:asciiTheme="minorEastAsia" w:hAnsiTheme="minorEastAsia" w:eastAsiaTheme="minorEastAsia"/>
          <w:b/>
          <w:bCs/>
          <w:highlight w:val="none"/>
        </w:rPr>
      </w:pPr>
      <w:r>
        <w:rPr>
          <w:rFonts w:hint="eastAsia" w:asciiTheme="minorEastAsia" w:hAnsiTheme="minorEastAsia" w:eastAsiaTheme="minorEastAsia"/>
          <w:b/>
          <w:bCs/>
          <w:highlight w:val="none"/>
        </w:rPr>
        <w:t>合同未尽事项</w:t>
      </w:r>
    </w:p>
    <w:p w14:paraId="0ADA2A5D">
      <w:pPr>
        <w:adjustRightInd w:val="0"/>
        <w:snapToGrid w:val="0"/>
        <w:spacing w:line="400" w:lineRule="exact"/>
        <w:ind w:firstLine="480" w:firstLineChars="2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23.1合同未尽事项见</w:t>
      </w:r>
      <w:r>
        <w:rPr>
          <w:rFonts w:hint="eastAsia" w:asciiTheme="minorEastAsia" w:hAnsiTheme="minorEastAsia" w:eastAsiaTheme="minorEastAsia"/>
          <w:b/>
          <w:szCs w:val="21"/>
          <w:highlight w:val="none"/>
        </w:rPr>
        <w:t>【政府采购合同专用条款】</w:t>
      </w:r>
      <w:r>
        <w:rPr>
          <w:rFonts w:hint="eastAsia" w:asciiTheme="minorEastAsia" w:hAnsiTheme="minorEastAsia" w:eastAsiaTheme="minorEastAsia"/>
          <w:bCs/>
          <w:szCs w:val="21"/>
          <w:highlight w:val="none"/>
        </w:rPr>
        <w:t>。</w:t>
      </w:r>
    </w:p>
    <w:p w14:paraId="6E97EB54">
      <w:pPr>
        <w:adjustRightInd w:val="0"/>
        <w:snapToGrid w:val="0"/>
        <w:spacing w:line="400" w:lineRule="exact"/>
        <w:rPr>
          <w:rFonts w:asciiTheme="minorEastAsia" w:hAnsiTheme="minorEastAsia" w:eastAsiaTheme="minorEastAsia"/>
          <w:sz w:val="28"/>
          <w:szCs w:val="28"/>
          <w:highlight w:val="none"/>
        </w:rPr>
      </w:pPr>
      <w:r>
        <w:rPr>
          <w:rFonts w:hint="eastAsia" w:asciiTheme="minorEastAsia" w:hAnsiTheme="minorEastAsia" w:eastAsiaTheme="minorEastAsia"/>
          <w:bCs/>
          <w:szCs w:val="21"/>
          <w:highlight w:val="none"/>
        </w:rPr>
        <w:t xml:space="preserve">    23.2 合同附件与合同正文具有同等的法律效力。</w:t>
      </w:r>
      <w:bookmarkStart w:id="69" w:name="_Toc20313"/>
    </w:p>
    <w:p w14:paraId="552BE289">
      <w:pPr>
        <w:adjustRightInd w:val="0"/>
        <w:snapToGrid w:val="0"/>
        <w:ind w:firstLine="560"/>
        <w:jc w:val="center"/>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br w:type="page"/>
      </w:r>
    </w:p>
    <w:p w14:paraId="0F9E86B4">
      <w:pPr>
        <w:pStyle w:val="6"/>
        <w:snapToGrid w:val="0"/>
        <w:ind w:left="0" w:leftChars="0" w:firstLine="0" w:firstLineChars="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第三节 政府采购合同专用条款</w:t>
      </w:r>
      <w:bookmarkEnd w:id="69"/>
    </w:p>
    <w:tbl>
      <w:tblPr>
        <w:tblStyle w:val="1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101A2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FA24E34">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第二节</w:t>
            </w:r>
          </w:p>
          <w:p w14:paraId="209EFE2E">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第1.2（6）项</w:t>
            </w:r>
          </w:p>
        </w:tc>
        <w:tc>
          <w:tcPr>
            <w:tcW w:w="1742" w:type="dxa"/>
            <w:vAlign w:val="center"/>
          </w:tcPr>
          <w:p w14:paraId="0E89E3A9">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联合体具体要求</w:t>
            </w:r>
          </w:p>
        </w:tc>
        <w:tc>
          <w:tcPr>
            <w:tcW w:w="5170" w:type="dxa"/>
            <w:vAlign w:val="center"/>
          </w:tcPr>
          <w:p w14:paraId="5AEF7FAB">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p>
        </w:tc>
      </w:tr>
      <w:tr w14:paraId="464886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6C6F157">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第二节</w:t>
            </w:r>
          </w:p>
          <w:p w14:paraId="39256DD3">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2"/>
                <w:sz w:val="21"/>
                <w:szCs w:val="21"/>
                <w:highlight w:val="none"/>
              </w:rPr>
            </w:pPr>
            <w:r>
              <w:rPr>
                <w:rFonts w:hint="eastAsia" w:asciiTheme="minorEastAsia" w:hAnsiTheme="minorEastAsia" w:eastAsiaTheme="minorEastAsia"/>
                <w:szCs w:val="21"/>
                <w:highlight w:val="none"/>
              </w:rPr>
              <w:t>第1.2（7）项</w:t>
            </w:r>
          </w:p>
        </w:tc>
        <w:tc>
          <w:tcPr>
            <w:tcW w:w="1742" w:type="dxa"/>
            <w:vAlign w:val="center"/>
          </w:tcPr>
          <w:p w14:paraId="6BF2FB9C">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kern w:val="2"/>
                <w:sz w:val="21"/>
                <w:szCs w:val="21"/>
                <w:highlight w:val="none"/>
              </w:rPr>
            </w:pPr>
            <w:r>
              <w:rPr>
                <w:rFonts w:hint="eastAsia" w:asciiTheme="minorEastAsia" w:hAnsiTheme="minorEastAsia" w:eastAsiaTheme="minorEastAsia"/>
                <w:szCs w:val="21"/>
                <w:highlight w:val="none"/>
              </w:rPr>
              <w:t>其他术语解释</w:t>
            </w:r>
          </w:p>
        </w:tc>
        <w:tc>
          <w:tcPr>
            <w:tcW w:w="5170" w:type="dxa"/>
            <w:vAlign w:val="center"/>
          </w:tcPr>
          <w:p w14:paraId="63AB8635">
            <w:pPr>
              <w:keepNext w:val="0"/>
              <w:keepLines w:val="0"/>
              <w:widowControl/>
              <w:suppressLineNumbers w:val="0"/>
              <w:adjustRightInd w:val="0"/>
              <w:snapToGrid w:val="0"/>
              <w:spacing w:before="0" w:beforeAutospacing="0" w:after="0" w:afterAutospacing="0"/>
              <w:ind w:left="0" w:right="0" w:firstLine="420"/>
              <w:rPr>
                <w:rFonts w:hint="default" w:asciiTheme="minorEastAsia" w:hAnsiTheme="minorEastAsia" w:eastAsiaTheme="minorEastAsia"/>
                <w:kern w:val="2"/>
                <w:sz w:val="21"/>
                <w:szCs w:val="21"/>
                <w:highlight w:val="none"/>
              </w:rPr>
            </w:pPr>
          </w:p>
        </w:tc>
      </w:tr>
      <w:tr w14:paraId="1731C7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76B4798">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第二节</w:t>
            </w:r>
          </w:p>
          <w:p w14:paraId="19A6749A">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第4.4款</w:t>
            </w:r>
          </w:p>
        </w:tc>
        <w:tc>
          <w:tcPr>
            <w:tcW w:w="1742" w:type="dxa"/>
            <w:vAlign w:val="center"/>
          </w:tcPr>
          <w:p w14:paraId="21D3FE61">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履约验收中甲方提出异议或作出说明的期限</w:t>
            </w:r>
          </w:p>
        </w:tc>
        <w:tc>
          <w:tcPr>
            <w:tcW w:w="5170" w:type="dxa"/>
            <w:vAlign w:val="center"/>
          </w:tcPr>
          <w:p w14:paraId="5CD29F2F">
            <w:pPr>
              <w:keepNext w:val="0"/>
              <w:keepLines w:val="0"/>
              <w:widowControl/>
              <w:suppressLineNumbers w:val="0"/>
              <w:adjustRightInd w:val="0"/>
              <w:snapToGrid w:val="0"/>
              <w:spacing w:before="0" w:beforeAutospacing="0" w:after="0" w:afterAutospacing="0"/>
              <w:ind w:left="0" w:right="0" w:firstLine="420"/>
              <w:rPr>
                <w:rFonts w:hint="default" w:asciiTheme="minorEastAsia" w:hAnsiTheme="minorEastAsia" w:eastAsiaTheme="minorEastAsia"/>
                <w:kern w:val="2"/>
                <w:sz w:val="21"/>
                <w:szCs w:val="21"/>
                <w:highlight w:val="none"/>
              </w:rPr>
            </w:pPr>
          </w:p>
        </w:tc>
      </w:tr>
      <w:tr w14:paraId="3676B6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AC7802">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第二节</w:t>
            </w:r>
          </w:p>
          <w:p w14:paraId="5284CE3A">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第4.6款</w:t>
            </w:r>
          </w:p>
        </w:tc>
        <w:tc>
          <w:tcPr>
            <w:tcW w:w="1742" w:type="dxa"/>
            <w:vAlign w:val="center"/>
          </w:tcPr>
          <w:p w14:paraId="4BE85751">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约定甲方承担的其他义务和责任</w:t>
            </w:r>
          </w:p>
        </w:tc>
        <w:tc>
          <w:tcPr>
            <w:tcW w:w="5170" w:type="dxa"/>
            <w:vAlign w:val="center"/>
          </w:tcPr>
          <w:p w14:paraId="2B6AACDF">
            <w:pPr>
              <w:keepNext w:val="0"/>
              <w:keepLines w:val="0"/>
              <w:widowControl/>
              <w:suppressLineNumbers w:val="0"/>
              <w:adjustRightInd w:val="0"/>
              <w:snapToGrid w:val="0"/>
              <w:spacing w:before="0" w:beforeAutospacing="0" w:after="0" w:afterAutospacing="0"/>
              <w:ind w:left="0" w:right="0" w:firstLine="420"/>
              <w:rPr>
                <w:rFonts w:hint="default" w:asciiTheme="minorEastAsia" w:hAnsiTheme="minorEastAsia" w:eastAsiaTheme="minorEastAsia"/>
                <w:kern w:val="2"/>
                <w:sz w:val="21"/>
                <w:szCs w:val="21"/>
                <w:highlight w:val="none"/>
              </w:rPr>
            </w:pPr>
          </w:p>
        </w:tc>
      </w:tr>
      <w:tr w14:paraId="0B0409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500E33">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第二节</w:t>
            </w:r>
          </w:p>
          <w:p w14:paraId="313D7CB1">
            <w:pPr>
              <w:keepNext w:val="0"/>
              <w:keepLines w:val="0"/>
              <w:widowControl/>
              <w:suppressLineNumbers w:val="0"/>
              <w:snapToGrid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szCs w:val="21"/>
                <w:highlight w:val="none"/>
              </w:rPr>
              <w:t>第5.4款</w:t>
            </w:r>
          </w:p>
        </w:tc>
        <w:tc>
          <w:tcPr>
            <w:tcW w:w="1742" w:type="dxa"/>
            <w:vAlign w:val="center"/>
          </w:tcPr>
          <w:p w14:paraId="1EE554B1">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约定乙方承担的其他义务和责任</w:t>
            </w:r>
          </w:p>
        </w:tc>
        <w:tc>
          <w:tcPr>
            <w:tcW w:w="5170" w:type="dxa"/>
            <w:vAlign w:val="center"/>
          </w:tcPr>
          <w:p w14:paraId="5EEED23B">
            <w:pPr>
              <w:keepNext w:val="0"/>
              <w:keepLines w:val="0"/>
              <w:widowControl/>
              <w:suppressLineNumbers w:val="0"/>
              <w:adjustRightInd w:val="0"/>
              <w:snapToGrid w:val="0"/>
              <w:spacing w:before="0" w:beforeAutospacing="0" w:after="0" w:afterAutospacing="0"/>
              <w:ind w:left="0" w:right="0" w:firstLine="420"/>
              <w:rPr>
                <w:rFonts w:hint="default" w:asciiTheme="minorEastAsia" w:hAnsiTheme="minorEastAsia" w:eastAsiaTheme="minorEastAsia"/>
                <w:kern w:val="2"/>
                <w:sz w:val="21"/>
                <w:szCs w:val="21"/>
                <w:highlight w:val="none"/>
              </w:rPr>
            </w:pPr>
          </w:p>
        </w:tc>
      </w:tr>
      <w:tr w14:paraId="58D92A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F36546">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第二节</w:t>
            </w:r>
          </w:p>
          <w:p w14:paraId="7880EFD7">
            <w:pPr>
              <w:keepNext w:val="0"/>
              <w:keepLines w:val="0"/>
              <w:widowControl/>
              <w:suppressLineNumbers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第6.1款</w:t>
            </w:r>
          </w:p>
        </w:tc>
        <w:tc>
          <w:tcPr>
            <w:tcW w:w="1742" w:type="dxa"/>
            <w:vAlign w:val="center"/>
          </w:tcPr>
          <w:p w14:paraId="057DFAE7">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履行合同义务的顺序</w:t>
            </w:r>
          </w:p>
        </w:tc>
        <w:tc>
          <w:tcPr>
            <w:tcW w:w="5170" w:type="dxa"/>
            <w:vAlign w:val="center"/>
          </w:tcPr>
          <w:p w14:paraId="4D0F23B1">
            <w:pPr>
              <w:keepNext w:val="0"/>
              <w:keepLines w:val="0"/>
              <w:widowControl/>
              <w:suppressLineNumbers w:val="0"/>
              <w:adjustRightInd w:val="0"/>
              <w:snapToGrid w:val="0"/>
              <w:spacing w:before="0" w:beforeAutospacing="0" w:after="0" w:afterAutospacing="0"/>
              <w:ind w:left="0" w:right="0" w:firstLine="420"/>
              <w:rPr>
                <w:rFonts w:hint="default" w:asciiTheme="minorEastAsia" w:hAnsiTheme="minorEastAsia" w:eastAsiaTheme="minorEastAsia"/>
                <w:kern w:val="2"/>
                <w:sz w:val="21"/>
                <w:szCs w:val="21"/>
                <w:highlight w:val="none"/>
              </w:rPr>
            </w:pPr>
          </w:p>
        </w:tc>
      </w:tr>
      <w:tr w14:paraId="4ADB8D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E4D8FBD">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第二节</w:t>
            </w:r>
          </w:p>
          <w:p w14:paraId="20901563">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第7.1款</w:t>
            </w:r>
          </w:p>
        </w:tc>
        <w:tc>
          <w:tcPr>
            <w:tcW w:w="1742" w:type="dxa"/>
            <w:vAlign w:val="center"/>
          </w:tcPr>
          <w:p w14:paraId="529134A1">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包装特殊要求</w:t>
            </w:r>
          </w:p>
        </w:tc>
        <w:tc>
          <w:tcPr>
            <w:tcW w:w="5170" w:type="dxa"/>
            <w:vAlign w:val="center"/>
          </w:tcPr>
          <w:p w14:paraId="279CF123">
            <w:pPr>
              <w:keepNext w:val="0"/>
              <w:keepLines w:val="0"/>
              <w:widowControl/>
              <w:suppressLineNumbers w:val="0"/>
              <w:spacing w:before="0" w:beforeAutospacing="0" w:after="0" w:afterAutospacing="0"/>
              <w:ind w:left="0" w:right="0"/>
              <w:rPr>
                <w:rFonts w:hint="default" w:asciiTheme="minorEastAsia" w:hAnsiTheme="minorEastAsia" w:eastAsiaTheme="minorEastAsia"/>
                <w:highlight w:val="none"/>
              </w:rPr>
            </w:pPr>
          </w:p>
        </w:tc>
      </w:tr>
      <w:tr w14:paraId="2A3712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D8F362">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p>
        </w:tc>
        <w:tc>
          <w:tcPr>
            <w:tcW w:w="1742" w:type="dxa"/>
            <w:vAlign w:val="center"/>
          </w:tcPr>
          <w:p w14:paraId="14FDD623">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指定现场</w:t>
            </w:r>
          </w:p>
        </w:tc>
        <w:tc>
          <w:tcPr>
            <w:tcW w:w="5170" w:type="dxa"/>
            <w:vAlign w:val="center"/>
          </w:tcPr>
          <w:p w14:paraId="690CC6E4">
            <w:pPr>
              <w:keepNext w:val="0"/>
              <w:keepLines w:val="0"/>
              <w:widowControl/>
              <w:suppressLineNumbers w:val="0"/>
              <w:spacing w:before="0" w:beforeAutospacing="0" w:after="0" w:afterAutospacing="0"/>
              <w:ind w:left="0" w:right="0"/>
              <w:rPr>
                <w:rFonts w:hint="default" w:asciiTheme="minorEastAsia" w:hAnsiTheme="minorEastAsia" w:eastAsiaTheme="minorEastAsia"/>
                <w:highlight w:val="none"/>
              </w:rPr>
            </w:pPr>
          </w:p>
        </w:tc>
      </w:tr>
      <w:tr w14:paraId="003C7B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DC56538">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第二节</w:t>
            </w:r>
          </w:p>
          <w:p w14:paraId="38C8E1FF">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第7.2款</w:t>
            </w:r>
          </w:p>
        </w:tc>
        <w:tc>
          <w:tcPr>
            <w:tcW w:w="1742" w:type="dxa"/>
            <w:vAlign w:val="center"/>
          </w:tcPr>
          <w:p w14:paraId="0D92C683">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运输特殊要求</w:t>
            </w:r>
          </w:p>
        </w:tc>
        <w:tc>
          <w:tcPr>
            <w:tcW w:w="5170" w:type="dxa"/>
            <w:vAlign w:val="center"/>
          </w:tcPr>
          <w:p w14:paraId="52D63F05">
            <w:pPr>
              <w:keepNext w:val="0"/>
              <w:keepLines w:val="0"/>
              <w:widowControl/>
              <w:suppressLineNumbers w:val="0"/>
              <w:spacing w:before="0" w:beforeAutospacing="0" w:after="0" w:afterAutospacing="0"/>
              <w:ind w:left="0" w:right="0"/>
              <w:rPr>
                <w:rFonts w:hint="default" w:asciiTheme="minorEastAsia" w:hAnsiTheme="minorEastAsia" w:eastAsiaTheme="minorEastAsia"/>
                <w:highlight w:val="none"/>
              </w:rPr>
            </w:pPr>
          </w:p>
        </w:tc>
      </w:tr>
      <w:tr w14:paraId="7B8147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B676C21">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第二节</w:t>
            </w:r>
          </w:p>
          <w:p w14:paraId="39ABE7FC">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第7.3款</w:t>
            </w:r>
          </w:p>
        </w:tc>
        <w:tc>
          <w:tcPr>
            <w:tcW w:w="1742" w:type="dxa"/>
            <w:vAlign w:val="center"/>
          </w:tcPr>
          <w:p w14:paraId="12EF870A">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保险要求</w:t>
            </w:r>
          </w:p>
        </w:tc>
        <w:tc>
          <w:tcPr>
            <w:tcW w:w="5170" w:type="dxa"/>
            <w:vAlign w:val="center"/>
          </w:tcPr>
          <w:p w14:paraId="0A1C51F8">
            <w:pPr>
              <w:keepNext w:val="0"/>
              <w:keepLines w:val="0"/>
              <w:widowControl/>
              <w:suppressLineNumbers w:val="0"/>
              <w:spacing w:before="0" w:beforeAutospacing="0" w:after="0" w:afterAutospacing="0"/>
              <w:ind w:left="0" w:right="0"/>
              <w:rPr>
                <w:rFonts w:hint="default" w:asciiTheme="minorEastAsia" w:hAnsiTheme="minorEastAsia" w:eastAsiaTheme="minorEastAsia"/>
                <w:highlight w:val="none"/>
              </w:rPr>
            </w:pPr>
          </w:p>
        </w:tc>
      </w:tr>
      <w:tr w14:paraId="1EAB62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A399E3">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第二节</w:t>
            </w:r>
          </w:p>
          <w:p w14:paraId="04535809">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第8.2（1）项</w:t>
            </w:r>
          </w:p>
        </w:tc>
        <w:tc>
          <w:tcPr>
            <w:tcW w:w="1742" w:type="dxa"/>
            <w:vAlign w:val="center"/>
          </w:tcPr>
          <w:p w14:paraId="0C64F816">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质量保证期</w:t>
            </w:r>
          </w:p>
        </w:tc>
        <w:tc>
          <w:tcPr>
            <w:tcW w:w="5170" w:type="dxa"/>
            <w:vAlign w:val="center"/>
          </w:tcPr>
          <w:p w14:paraId="188E1AEB">
            <w:pPr>
              <w:keepNext w:val="0"/>
              <w:keepLines w:val="0"/>
              <w:widowControl/>
              <w:suppressLineNumbers w:val="0"/>
              <w:autoSpaceDE w:val="0"/>
              <w:autoSpaceDN w:val="0"/>
              <w:adjustRightInd w:val="0"/>
              <w:snapToGrid w:val="0"/>
              <w:spacing w:before="0" w:beforeAutospacing="0" w:after="0" w:afterAutospacing="0"/>
              <w:ind w:left="0" w:right="0" w:firstLine="480" w:firstLineChars="200"/>
              <w:rPr>
                <w:rFonts w:hint="default" w:asciiTheme="minorEastAsia" w:hAnsiTheme="minorEastAsia" w:eastAsiaTheme="minorEastAsia"/>
                <w:szCs w:val="21"/>
                <w:highlight w:val="none"/>
              </w:rPr>
            </w:pPr>
          </w:p>
        </w:tc>
      </w:tr>
      <w:tr w14:paraId="27A734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E79910">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第二节</w:t>
            </w:r>
          </w:p>
          <w:p w14:paraId="62E7DA45">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第8.2（3）项</w:t>
            </w:r>
          </w:p>
        </w:tc>
        <w:tc>
          <w:tcPr>
            <w:tcW w:w="1742" w:type="dxa"/>
            <w:vAlign w:val="center"/>
          </w:tcPr>
          <w:p w14:paraId="73AD72A3">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货物质量缺陷</w:t>
            </w:r>
          </w:p>
          <w:p w14:paraId="6013D4CB">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响应时间</w:t>
            </w:r>
          </w:p>
        </w:tc>
        <w:tc>
          <w:tcPr>
            <w:tcW w:w="5170" w:type="dxa"/>
            <w:vAlign w:val="center"/>
          </w:tcPr>
          <w:p w14:paraId="73D75A11">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p>
        </w:tc>
      </w:tr>
      <w:tr w14:paraId="7DA7E8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9E11BE">
            <w:pPr>
              <w:keepNext w:val="0"/>
              <w:keepLines w:val="0"/>
              <w:widowControl/>
              <w:suppressLineNumbers w:val="0"/>
              <w:snapToGrid w:val="0"/>
              <w:spacing w:before="0" w:beforeAutospacing="0" w:after="0" w:afterAutospacing="0"/>
              <w:ind w:left="0" w:right="0"/>
              <w:jc w:val="center"/>
              <w:rPr>
                <w:rFonts w:hint="default"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第二节</w:t>
            </w:r>
          </w:p>
          <w:p w14:paraId="4F1B87E1">
            <w:pPr>
              <w:pStyle w:val="26"/>
              <w:keepNext w:val="0"/>
              <w:keepLines w:val="0"/>
              <w:widowControl/>
              <w:suppressLineNumbers w:val="0"/>
              <w:spacing w:before="0" w:beforeAutospacing="0" w:after="0" w:afterAutospacing="0"/>
              <w:ind w:left="0" w:right="0" w:firstLine="0" w:firstLineChars="0"/>
              <w:jc w:val="center"/>
              <w:rPr>
                <w:rFonts w:hint="default" w:asciiTheme="minorEastAsia" w:hAnsiTheme="minorEastAsia" w:eastAsiaTheme="minorEastAsia"/>
                <w:highlight w:val="none"/>
              </w:rPr>
            </w:pPr>
            <w:r>
              <w:rPr>
                <w:rFonts w:hint="eastAsia" w:cs="宋体" w:asciiTheme="minorEastAsia" w:hAnsiTheme="minorEastAsia" w:eastAsiaTheme="minorEastAsia"/>
                <w:highlight w:val="none"/>
              </w:rPr>
              <w:t>第11.1款</w:t>
            </w:r>
          </w:p>
        </w:tc>
        <w:tc>
          <w:tcPr>
            <w:tcW w:w="1742" w:type="dxa"/>
            <w:vAlign w:val="center"/>
          </w:tcPr>
          <w:p w14:paraId="6E38A51E">
            <w:pPr>
              <w:keepNext w:val="0"/>
              <w:keepLines w:val="0"/>
              <w:widowControl/>
              <w:suppressLineNumbers w:val="0"/>
              <w:adjustRightInd w:val="0"/>
              <w:snapToGrid w:val="0"/>
              <w:spacing w:before="0" w:beforeAutospacing="0" w:after="0" w:afterAutospacing="0"/>
              <w:ind w:left="0" w:right="0"/>
              <w:jc w:val="both"/>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其他应当保密的信息</w:t>
            </w:r>
          </w:p>
        </w:tc>
        <w:tc>
          <w:tcPr>
            <w:tcW w:w="5170" w:type="dxa"/>
            <w:vAlign w:val="center"/>
          </w:tcPr>
          <w:p w14:paraId="0E235CB3">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p>
        </w:tc>
      </w:tr>
      <w:tr w14:paraId="4E7A53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D93A19C">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第二节</w:t>
            </w:r>
          </w:p>
          <w:p w14:paraId="13AB97BF">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第12.2款</w:t>
            </w:r>
          </w:p>
        </w:tc>
        <w:tc>
          <w:tcPr>
            <w:tcW w:w="1742" w:type="dxa"/>
            <w:vAlign w:val="center"/>
          </w:tcPr>
          <w:p w14:paraId="38E92519">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合同价款支付时间</w:t>
            </w:r>
          </w:p>
        </w:tc>
        <w:tc>
          <w:tcPr>
            <w:tcW w:w="5170" w:type="dxa"/>
            <w:vAlign w:val="center"/>
          </w:tcPr>
          <w:p w14:paraId="6340F816">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p>
        </w:tc>
      </w:tr>
      <w:tr w14:paraId="7F8E1B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5D62131">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第二节</w:t>
            </w:r>
          </w:p>
          <w:p w14:paraId="42C43CF4">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第13.2款</w:t>
            </w:r>
          </w:p>
        </w:tc>
        <w:tc>
          <w:tcPr>
            <w:tcW w:w="1742" w:type="dxa"/>
            <w:vAlign w:val="center"/>
          </w:tcPr>
          <w:p w14:paraId="7D63228C">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履约保证金不予退还的情形</w:t>
            </w:r>
          </w:p>
        </w:tc>
        <w:tc>
          <w:tcPr>
            <w:tcW w:w="5170" w:type="dxa"/>
            <w:vAlign w:val="center"/>
          </w:tcPr>
          <w:p w14:paraId="5F3140C1">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p>
        </w:tc>
      </w:tr>
      <w:tr w14:paraId="39B28D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C30E12">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第二节</w:t>
            </w:r>
          </w:p>
          <w:p w14:paraId="1AFF7E1E">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第13.3款</w:t>
            </w:r>
          </w:p>
        </w:tc>
        <w:tc>
          <w:tcPr>
            <w:tcW w:w="1742" w:type="dxa"/>
            <w:vAlign w:val="center"/>
          </w:tcPr>
          <w:p w14:paraId="5695F381">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履约保证金退还时间及逾期退还的违约金</w:t>
            </w:r>
          </w:p>
        </w:tc>
        <w:tc>
          <w:tcPr>
            <w:tcW w:w="5170" w:type="dxa"/>
            <w:vAlign w:val="center"/>
          </w:tcPr>
          <w:p w14:paraId="51AB74F4">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p>
        </w:tc>
      </w:tr>
      <w:tr w14:paraId="3CE845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1E5B84C">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第二节</w:t>
            </w:r>
          </w:p>
          <w:p w14:paraId="34DC0617">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第14.1（3）项</w:t>
            </w:r>
          </w:p>
        </w:tc>
        <w:tc>
          <w:tcPr>
            <w:tcW w:w="1742" w:type="dxa"/>
            <w:vAlign w:val="center"/>
          </w:tcPr>
          <w:p w14:paraId="77E268F5">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运行监督、维修期限</w:t>
            </w:r>
          </w:p>
        </w:tc>
        <w:tc>
          <w:tcPr>
            <w:tcW w:w="5170" w:type="dxa"/>
            <w:vAlign w:val="center"/>
          </w:tcPr>
          <w:p w14:paraId="43E17F95">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p>
        </w:tc>
      </w:tr>
      <w:tr w14:paraId="3E2445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5B69FF1">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第二节</w:t>
            </w:r>
          </w:p>
          <w:p w14:paraId="3A22B0A6">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第14.1（5）项</w:t>
            </w:r>
          </w:p>
        </w:tc>
        <w:tc>
          <w:tcPr>
            <w:tcW w:w="1742" w:type="dxa"/>
            <w:vAlign w:val="center"/>
          </w:tcPr>
          <w:p w14:paraId="5FDFB0D0">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货物回收的约定</w:t>
            </w:r>
          </w:p>
        </w:tc>
        <w:tc>
          <w:tcPr>
            <w:tcW w:w="5170" w:type="dxa"/>
            <w:vAlign w:val="center"/>
          </w:tcPr>
          <w:p w14:paraId="238EF39B">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p>
        </w:tc>
      </w:tr>
      <w:tr w14:paraId="54BDB7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7F585F">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第二节</w:t>
            </w:r>
          </w:p>
          <w:p w14:paraId="006DF9C0">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第14.1（6）项</w:t>
            </w:r>
          </w:p>
        </w:tc>
        <w:tc>
          <w:tcPr>
            <w:tcW w:w="1742" w:type="dxa"/>
            <w:vAlign w:val="center"/>
          </w:tcPr>
          <w:p w14:paraId="1612E7EF">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乙方提供的其他服务</w:t>
            </w:r>
          </w:p>
        </w:tc>
        <w:tc>
          <w:tcPr>
            <w:tcW w:w="5170" w:type="dxa"/>
            <w:vAlign w:val="center"/>
          </w:tcPr>
          <w:p w14:paraId="6E58839B">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p>
        </w:tc>
      </w:tr>
      <w:tr w14:paraId="3A1F41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261DF7">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第二节</w:t>
            </w:r>
          </w:p>
          <w:p w14:paraId="0A584515">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第15.1款</w:t>
            </w:r>
          </w:p>
        </w:tc>
        <w:tc>
          <w:tcPr>
            <w:tcW w:w="1742" w:type="dxa"/>
            <w:vAlign w:val="center"/>
          </w:tcPr>
          <w:p w14:paraId="775EDA84">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修理、重作、更换相关具体规定</w:t>
            </w:r>
          </w:p>
        </w:tc>
        <w:tc>
          <w:tcPr>
            <w:tcW w:w="5170" w:type="dxa"/>
            <w:vAlign w:val="center"/>
          </w:tcPr>
          <w:p w14:paraId="0CF1FA62">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p>
        </w:tc>
      </w:tr>
      <w:tr w14:paraId="6387BC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327BB1">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第二节</w:t>
            </w:r>
          </w:p>
          <w:p w14:paraId="17C022C6">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第15.2（2）项</w:t>
            </w:r>
          </w:p>
        </w:tc>
        <w:tc>
          <w:tcPr>
            <w:tcW w:w="1742" w:type="dxa"/>
            <w:vAlign w:val="center"/>
          </w:tcPr>
          <w:p w14:paraId="4102C7DE">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迟延交货赔偿费</w:t>
            </w:r>
          </w:p>
        </w:tc>
        <w:tc>
          <w:tcPr>
            <w:tcW w:w="5170" w:type="dxa"/>
            <w:vAlign w:val="center"/>
          </w:tcPr>
          <w:p w14:paraId="22BA637F">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u w:val="single"/>
              </w:rPr>
            </w:pPr>
          </w:p>
        </w:tc>
      </w:tr>
      <w:tr w14:paraId="7934B8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5491C3">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第二节</w:t>
            </w:r>
          </w:p>
          <w:p w14:paraId="6C68E2D1">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第15.3款</w:t>
            </w:r>
          </w:p>
        </w:tc>
        <w:tc>
          <w:tcPr>
            <w:tcW w:w="1742" w:type="dxa"/>
            <w:vAlign w:val="center"/>
          </w:tcPr>
          <w:p w14:paraId="0ED26B3B">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逾期付款利息</w:t>
            </w:r>
          </w:p>
        </w:tc>
        <w:tc>
          <w:tcPr>
            <w:tcW w:w="5170" w:type="dxa"/>
            <w:vAlign w:val="center"/>
          </w:tcPr>
          <w:p w14:paraId="3968814A">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u w:val="single"/>
              </w:rPr>
            </w:pPr>
          </w:p>
        </w:tc>
      </w:tr>
      <w:tr w14:paraId="41FC9A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6A8C7B3">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第二节</w:t>
            </w:r>
          </w:p>
          <w:p w14:paraId="4402147D">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第15.4款</w:t>
            </w:r>
          </w:p>
        </w:tc>
        <w:tc>
          <w:tcPr>
            <w:tcW w:w="1742" w:type="dxa"/>
            <w:tcBorders>
              <w:left w:val="single" w:color="auto" w:sz="2" w:space="0"/>
              <w:bottom w:val="single" w:color="auto" w:sz="2" w:space="0"/>
              <w:right w:val="single" w:color="auto" w:sz="2" w:space="0"/>
            </w:tcBorders>
            <w:vAlign w:val="center"/>
          </w:tcPr>
          <w:p w14:paraId="1ED8DFFF">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其他违约责任</w:t>
            </w:r>
          </w:p>
        </w:tc>
        <w:tc>
          <w:tcPr>
            <w:tcW w:w="5170" w:type="dxa"/>
            <w:tcBorders>
              <w:left w:val="single" w:color="auto" w:sz="2" w:space="0"/>
              <w:bottom w:val="single" w:color="auto" w:sz="2" w:space="0"/>
            </w:tcBorders>
            <w:vAlign w:val="center"/>
          </w:tcPr>
          <w:p w14:paraId="0115F249">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u w:val="single"/>
              </w:rPr>
            </w:pPr>
          </w:p>
        </w:tc>
      </w:tr>
      <w:tr w14:paraId="652528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2B7AC1A">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第二节</w:t>
            </w:r>
          </w:p>
          <w:p w14:paraId="2B522E9F">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第19.2款</w:t>
            </w:r>
          </w:p>
        </w:tc>
        <w:tc>
          <w:tcPr>
            <w:tcW w:w="1742" w:type="dxa"/>
            <w:tcBorders>
              <w:top w:val="single" w:color="auto" w:sz="2" w:space="0"/>
              <w:left w:val="single" w:color="auto" w:sz="2" w:space="0"/>
              <w:right w:val="single" w:color="auto" w:sz="2" w:space="0"/>
            </w:tcBorders>
            <w:vAlign w:val="center"/>
          </w:tcPr>
          <w:p w14:paraId="0AD3670D">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解决争议的方法</w:t>
            </w:r>
          </w:p>
        </w:tc>
        <w:tc>
          <w:tcPr>
            <w:tcW w:w="5170" w:type="dxa"/>
            <w:tcBorders>
              <w:top w:val="single" w:color="auto" w:sz="2" w:space="0"/>
              <w:left w:val="single" w:color="auto" w:sz="2" w:space="0"/>
            </w:tcBorders>
            <w:vAlign w:val="center"/>
          </w:tcPr>
          <w:p w14:paraId="6B2516AA">
            <w:pPr>
              <w:keepNext w:val="0"/>
              <w:keepLines w:val="0"/>
              <w:widowControl/>
              <w:suppressLineNumbers w:val="0"/>
              <w:autoSpaceDE w:val="0"/>
              <w:autoSpaceDN w:val="0"/>
              <w:adjustRightInd w:val="0"/>
              <w:snapToGrid w:val="0"/>
              <w:spacing w:before="0" w:beforeAutospacing="0" w:after="0" w:afterAutospacing="0" w:line="400" w:lineRule="exact"/>
              <w:ind w:left="0" w:right="0"/>
              <w:rPr>
                <w:rFonts w:hint="default" w:cs="宋体" w:asciiTheme="minorEastAsia" w:hAnsiTheme="minorEastAsia" w:eastAsiaTheme="minorEastAsia"/>
                <w:iCs/>
                <w:szCs w:val="21"/>
                <w:highlight w:val="none"/>
              </w:rPr>
            </w:pPr>
            <w:r>
              <w:rPr>
                <w:rFonts w:hint="eastAsia" w:cs="宋体" w:asciiTheme="minorEastAsia" w:hAnsiTheme="minorEastAsia" w:eastAsiaTheme="minorEastAsia"/>
                <w:iCs/>
                <w:szCs w:val="21"/>
                <w:highlight w:val="none"/>
              </w:rPr>
              <w:t>因本合同及合同有关事项发生的争议，按下列第</w:t>
            </w:r>
            <w:r>
              <w:rPr>
                <w:rFonts w:hint="eastAsia" w:cs="宋体" w:asciiTheme="minorEastAsia" w:hAnsiTheme="minorEastAsia" w:eastAsiaTheme="minorEastAsia"/>
                <w:iCs/>
                <w:szCs w:val="21"/>
                <w:highlight w:val="none"/>
                <w:u w:val="single"/>
              </w:rPr>
              <w:t xml:space="preserve">   </w:t>
            </w:r>
            <w:r>
              <w:rPr>
                <w:rFonts w:hint="eastAsia" w:cs="宋体" w:asciiTheme="minorEastAsia" w:hAnsiTheme="minorEastAsia" w:eastAsiaTheme="minorEastAsia"/>
                <w:iCs/>
                <w:szCs w:val="21"/>
                <w:highlight w:val="none"/>
              </w:rPr>
              <w:t>种方式解决：</w:t>
            </w:r>
          </w:p>
          <w:p w14:paraId="08E379C3">
            <w:pPr>
              <w:keepNext w:val="0"/>
              <w:keepLines w:val="0"/>
              <w:widowControl/>
              <w:suppressLineNumbers w:val="0"/>
              <w:autoSpaceDE w:val="0"/>
              <w:autoSpaceDN w:val="0"/>
              <w:adjustRightInd w:val="0"/>
              <w:snapToGrid w:val="0"/>
              <w:spacing w:before="0" w:beforeAutospacing="0" w:after="0" w:afterAutospacing="0" w:line="400" w:lineRule="exact"/>
              <w:ind w:left="0" w:right="0"/>
              <w:rPr>
                <w:rFonts w:hint="default" w:cs="宋体" w:asciiTheme="minorEastAsia" w:hAnsiTheme="minorEastAsia" w:eastAsiaTheme="minorEastAsia"/>
                <w:iCs/>
                <w:szCs w:val="21"/>
                <w:highlight w:val="none"/>
              </w:rPr>
            </w:pPr>
            <w:r>
              <w:rPr>
                <w:rFonts w:hint="eastAsia" w:cs="宋体" w:asciiTheme="minorEastAsia" w:hAnsiTheme="minorEastAsia" w:eastAsiaTheme="minorEastAsia"/>
                <w:iCs/>
                <w:szCs w:val="21"/>
                <w:highlight w:val="none"/>
              </w:rPr>
              <w:t>（1）向</w:t>
            </w:r>
            <w:r>
              <w:rPr>
                <w:rFonts w:hint="eastAsia" w:cs="宋体" w:asciiTheme="minorEastAsia" w:hAnsiTheme="minorEastAsia" w:eastAsiaTheme="minorEastAsia"/>
                <w:iCs/>
                <w:szCs w:val="21"/>
                <w:highlight w:val="none"/>
                <w:u w:val="single"/>
              </w:rPr>
              <w:t xml:space="preserve">                    </w:t>
            </w:r>
            <w:r>
              <w:rPr>
                <w:rFonts w:hint="eastAsia" w:cs="宋体" w:asciiTheme="minorEastAsia" w:hAnsiTheme="minorEastAsia" w:eastAsiaTheme="minorEastAsia"/>
                <w:iCs/>
                <w:szCs w:val="21"/>
                <w:highlight w:val="none"/>
              </w:rPr>
              <w:t>仲裁委员会申请仲裁，仲裁地点为</w:t>
            </w:r>
            <w:r>
              <w:rPr>
                <w:rFonts w:hint="eastAsia" w:cs="宋体" w:asciiTheme="minorEastAsia" w:hAnsiTheme="minorEastAsia" w:eastAsiaTheme="minorEastAsia"/>
                <w:iCs/>
                <w:szCs w:val="21"/>
                <w:highlight w:val="none"/>
                <w:u w:val="single"/>
              </w:rPr>
              <w:t xml:space="preserve">           </w:t>
            </w:r>
            <w:r>
              <w:rPr>
                <w:rFonts w:hint="eastAsia" w:cs="宋体" w:asciiTheme="minorEastAsia" w:hAnsiTheme="minorEastAsia" w:eastAsiaTheme="minorEastAsia"/>
                <w:iCs/>
                <w:szCs w:val="21"/>
                <w:highlight w:val="none"/>
              </w:rPr>
              <w:t>；</w:t>
            </w:r>
          </w:p>
          <w:p w14:paraId="19C2E703">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u w:val="single"/>
              </w:rPr>
            </w:pPr>
            <w:r>
              <w:rPr>
                <w:rFonts w:hint="eastAsia" w:cs="宋体" w:asciiTheme="minorEastAsia" w:hAnsiTheme="minorEastAsia" w:eastAsiaTheme="minorEastAsia"/>
                <w:iCs/>
                <w:szCs w:val="21"/>
                <w:highlight w:val="none"/>
              </w:rPr>
              <w:t>（2）向</w:t>
            </w:r>
            <w:r>
              <w:rPr>
                <w:rFonts w:hint="eastAsia" w:cs="宋体" w:asciiTheme="minorEastAsia" w:hAnsiTheme="minorEastAsia" w:eastAsiaTheme="minorEastAsia"/>
                <w:iCs/>
                <w:szCs w:val="21"/>
                <w:highlight w:val="none"/>
                <w:u w:val="single"/>
              </w:rPr>
              <w:t xml:space="preserve">                    </w:t>
            </w:r>
            <w:r>
              <w:rPr>
                <w:rFonts w:hint="eastAsia" w:cs="宋体" w:asciiTheme="minorEastAsia" w:hAnsiTheme="minorEastAsia" w:eastAsiaTheme="minorEastAsia"/>
                <w:iCs/>
                <w:szCs w:val="21"/>
                <w:highlight w:val="none"/>
              </w:rPr>
              <w:t>人民法院起诉。</w:t>
            </w:r>
          </w:p>
        </w:tc>
      </w:tr>
      <w:tr w14:paraId="2C2AE5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D86B229">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第二节</w:t>
            </w:r>
          </w:p>
          <w:p w14:paraId="136DB998">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第23.1款</w:t>
            </w:r>
          </w:p>
        </w:tc>
        <w:tc>
          <w:tcPr>
            <w:tcW w:w="1742" w:type="dxa"/>
            <w:vAlign w:val="center"/>
          </w:tcPr>
          <w:p w14:paraId="7375C8DE">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r>
              <w:rPr>
                <w:rFonts w:hint="eastAsia" w:asciiTheme="minorEastAsia" w:hAnsiTheme="minorEastAsia" w:eastAsiaTheme="minorEastAsia"/>
                <w:bCs/>
                <w:szCs w:val="21"/>
                <w:highlight w:val="none"/>
              </w:rPr>
              <w:t>其他专用条款</w:t>
            </w:r>
          </w:p>
        </w:tc>
        <w:tc>
          <w:tcPr>
            <w:tcW w:w="5170" w:type="dxa"/>
            <w:vAlign w:val="center"/>
          </w:tcPr>
          <w:p w14:paraId="08A7E5E3">
            <w:pPr>
              <w:keepNext w:val="0"/>
              <w:keepLines w:val="0"/>
              <w:widowControl/>
              <w:suppressLineNumbers w:val="0"/>
              <w:adjustRightInd w:val="0"/>
              <w:snapToGrid w:val="0"/>
              <w:spacing w:before="0" w:beforeAutospacing="0" w:after="0" w:afterAutospacing="0"/>
              <w:ind w:left="0" w:right="0"/>
              <w:rPr>
                <w:rFonts w:hint="default" w:asciiTheme="minorEastAsia" w:hAnsiTheme="minorEastAsia" w:eastAsiaTheme="minorEastAsia"/>
                <w:szCs w:val="21"/>
                <w:highlight w:val="none"/>
              </w:rPr>
            </w:pPr>
          </w:p>
        </w:tc>
      </w:tr>
    </w:tbl>
    <w:p w14:paraId="04A1BDF4">
      <w:pPr>
        <w:rPr>
          <w:rFonts w:asciiTheme="minorEastAsia" w:hAnsiTheme="minorEastAsia" w:eastAsiaTheme="minorEastAsia"/>
          <w:highlight w:val="none"/>
        </w:rPr>
      </w:pPr>
    </w:p>
    <w:p w14:paraId="4C00DCC8">
      <w:pPr>
        <w:spacing w:line="240" w:lineRule="atLeast"/>
        <w:jc w:val="center"/>
        <w:outlineLvl w:val="1"/>
        <w:rPr>
          <w:rFonts w:asciiTheme="minorEastAsia" w:hAnsiTheme="minorEastAsia" w:eastAsiaTheme="minorEastAsia"/>
          <w:sz w:val="28"/>
          <w:szCs w:val="28"/>
          <w:highlight w:val="none"/>
        </w:rPr>
      </w:pPr>
      <w:r>
        <w:rPr>
          <w:rFonts w:asciiTheme="minorEastAsia" w:hAnsiTheme="minorEastAsia" w:eastAsiaTheme="minorEastAsia"/>
          <w:szCs w:val="21"/>
          <w:highlight w:val="none"/>
        </w:rPr>
        <w:br w:type="page"/>
      </w:r>
      <w:r>
        <w:rPr>
          <w:rFonts w:hint="eastAsia" w:asciiTheme="minorEastAsia" w:hAnsiTheme="minorEastAsia" w:eastAsiaTheme="minorEastAsia"/>
          <w:b/>
          <w:bCs/>
          <w:kern w:val="44"/>
          <w:sz w:val="28"/>
          <w:szCs w:val="44"/>
          <w:highlight w:val="none"/>
        </w:rPr>
        <w:t>第二册  通用条款（公开招标）</w:t>
      </w:r>
    </w:p>
    <w:p w14:paraId="2C3A4A96">
      <w:pPr>
        <w:keepNext/>
        <w:keepLines/>
        <w:widowControl w:val="0"/>
        <w:numPr>
          <w:ilvl w:val="0"/>
          <w:numId w:val="10"/>
        </w:numPr>
        <w:tabs>
          <w:tab w:val="left" w:pos="0"/>
          <w:tab w:val="left" w:pos="720"/>
        </w:tabs>
        <w:adjustRightInd w:val="0"/>
        <w:spacing w:before="120" w:beforeLines="50" w:after="120" w:afterLines="50"/>
        <w:ind w:left="0" w:leftChars="0" w:firstLine="0" w:firstLineChars="0"/>
        <w:jc w:val="center"/>
        <w:textAlignment w:val="baseline"/>
        <w:outlineLvl w:val="1"/>
        <w:rPr>
          <w:rFonts w:asciiTheme="minorEastAsia" w:hAnsiTheme="minorEastAsia" w:eastAsiaTheme="minorEastAsia"/>
          <w:b/>
          <w:bCs/>
          <w:kern w:val="2"/>
          <w:sz w:val="28"/>
          <w:szCs w:val="28"/>
          <w:highlight w:val="none"/>
        </w:rPr>
      </w:pPr>
      <w:bookmarkStart w:id="70" w:name="_Hlk72399513"/>
      <w:bookmarkStart w:id="71" w:name="_Hlk72439706"/>
      <w:r>
        <w:rPr>
          <w:rFonts w:hint="eastAsia" w:asciiTheme="minorEastAsia" w:hAnsiTheme="minorEastAsia" w:eastAsiaTheme="minorEastAsia"/>
          <w:b/>
          <w:bCs/>
          <w:kern w:val="2"/>
          <w:sz w:val="28"/>
          <w:szCs w:val="28"/>
          <w:highlight w:val="none"/>
        </w:rPr>
        <w:t>总则</w:t>
      </w:r>
    </w:p>
    <w:bookmarkEnd w:id="70"/>
    <w:p w14:paraId="534C288B">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 通用条款说明</w:t>
      </w:r>
    </w:p>
    <w:p w14:paraId="2BBC4459">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1.1招标机构发出招标文件通用条款版本，列出深圳市自行采购项目进行招标采购所适用的通用条款内容。</w:t>
      </w:r>
      <w:bookmarkStart w:id="72" w:name="_Hlk72399729"/>
      <w:r>
        <w:rPr>
          <w:rFonts w:hint="eastAsia" w:asciiTheme="minorEastAsia" w:hAnsiTheme="minorEastAsia" w:eastAsiaTheme="minorEastAsia"/>
          <w:kern w:val="2"/>
          <w:sz w:val="21"/>
          <w:szCs w:val="21"/>
          <w:highlight w:val="none"/>
        </w:rPr>
        <w:t>如有需要，招标机构可以对通用条款的内容进行补充。</w:t>
      </w:r>
      <w:bookmarkEnd w:id="72"/>
    </w:p>
    <w:p w14:paraId="7096DABA">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1.2招标文件分为第一册“专用条款”和第二册“通用条款”。</w:t>
      </w:r>
    </w:p>
    <w:p w14:paraId="66520DF3">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1.3“专用条款”是对本次采购项目的具体要求，包含招标公告、对通用条款的补充内容及其他关键信息、用户需求书、投标文件格式及附件、合同条款及格式等内容。</w:t>
      </w:r>
    </w:p>
    <w:p w14:paraId="74EE1132">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1.4“通用条款”是适用于自行采购公开招标项目的基础性条款，具有普遍性和通用性。</w:t>
      </w:r>
    </w:p>
    <w:p w14:paraId="6C1696E9">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1.5 “专用条款”和“通用条款”表述不一致或有冲突时，以“专用条款”为准。</w:t>
      </w:r>
    </w:p>
    <w:p w14:paraId="39A84A47">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w:t>
      </w:r>
      <w:r>
        <w:rPr>
          <w:rFonts w:asciiTheme="minorEastAsia" w:hAnsiTheme="minorEastAsia" w:eastAsiaTheme="minorEastAsia"/>
          <w:kern w:val="2"/>
          <w:sz w:val="21"/>
          <w:szCs w:val="21"/>
          <w:highlight w:val="none"/>
        </w:rPr>
        <w:t>．</w:t>
      </w:r>
      <w:r>
        <w:rPr>
          <w:rFonts w:hint="eastAsia" w:asciiTheme="minorEastAsia" w:hAnsiTheme="minorEastAsia" w:eastAsiaTheme="minorEastAsia"/>
          <w:kern w:val="2"/>
          <w:sz w:val="21"/>
          <w:szCs w:val="21"/>
          <w:highlight w:val="none"/>
        </w:rPr>
        <w:t>招标说明</w:t>
      </w:r>
    </w:p>
    <w:p w14:paraId="08365359">
      <w:pPr>
        <w:widowControl w:val="0"/>
        <w:ind w:firstLine="422" w:firstLineChars="200"/>
        <w:jc w:val="both"/>
        <w:rPr>
          <w:rFonts w:asciiTheme="minorEastAsia" w:hAnsiTheme="minorEastAsia" w:eastAsiaTheme="minorEastAsia"/>
          <w:b/>
          <w:bCs/>
          <w:color w:val="FF0000"/>
          <w:kern w:val="2"/>
          <w:sz w:val="21"/>
          <w:szCs w:val="21"/>
          <w:highlight w:val="none"/>
        </w:rPr>
      </w:pPr>
      <w:r>
        <w:rPr>
          <w:rFonts w:hint="eastAsia" w:asciiTheme="minorEastAsia" w:hAnsiTheme="minorEastAsia" w:eastAsiaTheme="minorEastAsia"/>
          <w:b/>
          <w:bCs/>
          <w:color w:val="FF0000"/>
          <w:kern w:val="2"/>
          <w:sz w:val="21"/>
          <w:szCs w:val="21"/>
          <w:highlight w:val="none"/>
        </w:rPr>
        <w:t>本项目为自行采购项目，参照《深圳经济特区政府采购条例》、《深圳经济特区政府采购条例实施细则》及政府采购其他法律法规，通过公开招标方式确定中标供应商。</w:t>
      </w:r>
    </w:p>
    <w:p w14:paraId="272830BC">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3．定义</w:t>
      </w:r>
    </w:p>
    <w:p w14:paraId="4BE26700">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招标</w:t>
      </w:r>
      <w:r>
        <w:rPr>
          <w:rFonts w:asciiTheme="minorEastAsia" w:hAnsiTheme="minorEastAsia" w:eastAsiaTheme="minorEastAsia"/>
          <w:kern w:val="2"/>
          <w:sz w:val="21"/>
          <w:szCs w:val="21"/>
          <w:highlight w:val="none"/>
        </w:rPr>
        <w:t>文件中下列术语应解释为：</w:t>
      </w:r>
    </w:p>
    <w:p w14:paraId="47964883">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w:t>
      </w:r>
      <w:r>
        <w:rPr>
          <w:rFonts w:asciiTheme="minorEastAsia" w:hAnsiTheme="minorEastAsia" w:eastAsiaTheme="minorEastAsia"/>
          <w:kern w:val="2"/>
          <w:sz w:val="21"/>
          <w:szCs w:val="21"/>
          <w:highlight w:val="none"/>
        </w:rPr>
        <w:t>1</w:t>
      </w:r>
      <w:r>
        <w:rPr>
          <w:rFonts w:hint="eastAsia" w:asciiTheme="minorEastAsia" w:hAnsiTheme="minorEastAsia" w:eastAsiaTheme="minorEastAsia"/>
          <w:kern w:val="2"/>
          <w:sz w:val="21"/>
          <w:szCs w:val="21"/>
          <w:highlight w:val="none"/>
        </w:rPr>
        <w:t>“采购人”：指利用财政性资金依法进行</w:t>
      </w:r>
      <w:r>
        <w:rPr>
          <w:rFonts w:hint="eastAsia" w:asciiTheme="minorEastAsia" w:hAnsiTheme="minorEastAsia" w:eastAsiaTheme="minorEastAsia"/>
          <w:b/>
          <w:bCs/>
          <w:color w:val="FF0000"/>
          <w:kern w:val="2"/>
          <w:sz w:val="21"/>
          <w:szCs w:val="21"/>
          <w:highlight w:val="none"/>
        </w:rPr>
        <w:t>自行采购</w:t>
      </w:r>
      <w:r>
        <w:rPr>
          <w:rFonts w:hint="eastAsia" w:asciiTheme="minorEastAsia" w:hAnsiTheme="minorEastAsia" w:eastAsiaTheme="minorEastAsia"/>
          <w:kern w:val="2"/>
          <w:sz w:val="21"/>
          <w:szCs w:val="21"/>
          <w:highlight w:val="none"/>
        </w:rPr>
        <w:t>的国家机关、事业单位、团体组织；</w:t>
      </w:r>
      <w:r>
        <w:rPr>
          <w:rFonts w:asciiTheme="minorEastAsia" w:hAnsiTheme="minorEastAsia" w:eastAsiaTheme="minorEastAsia"/>
          <w:kern w:val="2"/>
          <w:sz w:val="21"/>
          <w:szCs w:val="21"/>
          <w:highlight w:val="none"/>
        </w:rPr>
        <w:t xml:space="preserve"> </w:t>
      </w:r>
    </w:p>
    <w:p w14:paraId="6B689770">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3.2 “招标机构”</w:t>
      </w:r>
      <w:r>
        <w:rPr>
          <w:rFonts w:hint="eastAsia" w:cs="Arial" w:asciiTheme="minorEastAsia" w:hAnsiTheme="minorEastAsia" w:eastAsiaTheme="minorEastAsia"/>
          <w:kern w:val="2"/>
          <w:sz w:val="21"/>
          <w:szCs w:val="21"/>
          <w:highlight w:val="none"/>
          <w:shd w:val="clear" w:color="auto" w:fill="FFFFFF"/>
        </w:rPr>
        <w:t>根据采购人的委托，代理政府采购事宜的机构，在此特指拥有采购代理资格的</w:t>
      </w:r>
      <w:r>
        <w:rPr>
          <w:rFonts w:hint="eastAsia" w:asciiTheme="minorEastAsia" w:hAnsiTheme="minorEastAsia" w:eastAsiaTheme="minorEastAsia"/>
          <w:b/>
          <w:bCs/>
          <w:kern w:val="2"/>
          <w:sz w:val="21"/>
          <w:szCs w:val="21"/>
          <w:highlight w:val="none"/>
        </w:rPr>
        <w:t>友和保险经纪有限公司</w:t>
      </w:r>
      <w:r>
        <w:rPr>
          <w:rFonts w:hint="eastAsia" w:asciiTheme="minorEastAsia" w:hAnsiTheme="minorEastAsia" w:eastAsiaTheme="minorEastAsia"/>
          <w:kern w:val="2"/>
          <w:sz w:val="21"/>
          <w:szCs w:val="21"/>
          <w:highlight w:val="none"/>
        </w:rPr>
        <w:t>；</w:t>
      </w:r>
    </w:p>
    <w:p w14:paraId="26869954">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3.3“投标人”，即供应商，指参加投标竞争并愿意按照招标文件要求向采购人提供货物、工程或者服务的依法成立的法人、其他组织或者自然人；</w:t>
      </w:r>
    </w:p>
    <w:p w14:paraId="14B4E5E3">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3.4“评审委员会”是依据《深圳经济特区政府采购条例》、《深圳经济特区政府采购条例实施细则》等有关规定组建的专门负责本次招标其评审工作的临时性机构；</w:t>
      </w:r>
    </w:p>
    <w:p w14:paraId="7AE3FC0B">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3.5“日期”</w:t>
      </w:r>
      <w:r>
        <w:rPr>
          <w:rFonts w:asciiTheme="minorEastAsia" w:hAnsiTheme="minorEastAsia" w:eastAsiaTheme="minorEastAsia"/>
          <w:kern w:val="2"/>
          <w:sz w:val="21"/>
          <w:szCs w:val="21"/>
          <w:highlight w:val="none"/>
        </w:rPr>
        <w:t>指</w:t>
      </w:r>
      <w:r>
        <w:rPr>
          <w:rFonts w:hint="eastAsia" w:asciiTheme="minorEastAsia" w:hAnsiTheme="minorEastAsia" w:eastAsiaTheme="minorEastAsia"/>
          <w:kern w:val="2"/>
          <w:sz w:val="21"/>
          <w:szCs w:val="21"/>
          <w:highlight w:val="none"/>
        </w:rPr>
        <w:t>公历日；</w:t>
      </w:r>
    </w:p>
    <w:p w14:paraId="1749363F">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3.6“合同”指由本次招标所产生的合同或合约文件；</w:t>
      </w:r>
    </w:p>
    <w:p w14:paraId="6EB2D94A">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3.7“电子投标文件”指利用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5E46D3E2">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3.8“网上投标”指通过</w:t>
      </w:r>
      <w:r>
        <w:rPr>
          <w:rFonts w:hint="eastAsia" w:asciiTheme="minorEastAsia" w:hAnsiTheme="minorEastAsia" w:eastAsiaTheme="minorEastAsia"/>
          <w:b/>
          <w:bCs/>
          <w:color w:val="FF0000"/>
          <w:kern w:val="2"/>
          <w:sz w:val="21"/>
          <w:szCs w:val="21"/>
          <w:highlight w:val="none"/>
        </w:rPr>
        <w:t>深圳政府采购自行采购系统</w:t>
      </w:r>
      <w:r>
        <w:rPr>
          <w:rFonts w:hint="eastAsia" w:asciiTheme="minorEastAsia" w:hAnsiTheme="minorEastAsia" w:eastAsiaTheme="minorEastAsia"/>
          <w:kern w:val="2"/>
          <w:sz w:val="21"/>
          <w:szCs w:val="21"/>
          <w:highlight w:val="none"/>
        </w:rPr>
        <w:t>网站上传电子投标文件；</w:t>
      </w:r>
    </w:p>
    <w:p w14:paraId="5E3B636F">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3.9招标文件中的标题或题名仅起引导作用，而不应视为对招标文件内容的理解和解释。</w:t>
      </w:r>
    </w:p>
    <w:p w14:paraId="27628D77">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 xml:space="preserve">4. </w:t>
      </w:r>
      <w:bookmarkStart w:id="73" w:name="_Hlk72398643"/>
      <w:r>
        <w:rPr>
          <w:rFonts w:hint="eastAsia" w:asciiTheme="minorEastAsia" w:hAnsiTheme="minorEastAsia" w:eastAsiaTheme="minorEastAsia"/>
          <w:kern w:val="2"/>
          <w:sz w:val="21"/>
          <w:szCs w:val="21"/>
          <w:highlight w:val="none"/>
        </w:rPr>
        <w:t>自行采购供应商责任</w:t>
      </w:r>
    </w:p>
    <w:p w14:paraId="0AD9D68A">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4.1欢迎诚信、有实力和有社会责任心的供应商参与自行采购事业。</w:t>
      </w:r>
    </w:p>
    <w:p w14:paraId="62082A79">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4.2投标人应当遵循公平竞争的原则，不得恶意串通，不得妨碍其他投标人的竞争行为，不得损害采购人或者其他投标人的合法权益。如违反上述要求，经核实后，供应商的投标无效。</w:t>
      </w:r>
    </w:p>
    <w:p w14:paraId="6E524297">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5．投标人参加自行采购的条件</w:t>
      </w:r>
    </w:p>
    <w:p w14:paraId="64D18481">
      <w:pPr>
        <w:widowControl w:val="0"/>
        <w:ind w:firstLine="420" w:firstLineChars="200"/>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5.1投标人应在投标前到</w:t>
      </w:r>
      <w:r>
        <w:rPr>
          <w:rFonts w:hint="eastAsia" w:asciiTheme="minorEastAsia" w:hAnsiTheme="minorEastAsia" w:eastAsiaTheme="minorEastAsia"/>
          <w:b/>
          <w:bCs/>
          <w:kern w:val="2"/>
          <w:sz w:val="21"/>
          <w:szCs w:val="21"/>
          <w:highlight w:val="none"/>
        </w:rPr>
        <w:t>深圳政府采购自行采购系统（具体在深圳交易集团有限公司政府采购业务分公司进行办理）</w:t>
      </w:r>
      <w:r>
        <w:rPr>
          <w:rFonts w:hint="eastAsia" w:asciiTheme="minorEastAsia" w:hAnsiTheme="minorEastAsia" w:eastAsiaTheme="minorEastAsia"/>
          <w:kern w:val="2"/>
          <w:sz w:val="21"/>
          <w:szCs w:val="21"/>
          <w:highlight w:val="none"/>
        </w:rPr>
        <w:t>进行注册并办理电子密钥。《深圳政府采购自行采购系统用户操作指引（供应商）》详见www.szggzy.com网站“交易服务指南-政府采购-资料下载”。</w:t>
      </w:r>
    </w:p>
    <w:p w14:paraId="54D52732">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5.2投标人资格要求</w:t>
      </w:r>
    </w:p>
    <w:p w14:paraId="104D9D4E">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参加本项目的投标人应具备的资格条件详见本项目招标公告中 “投标人资格要求”的内容。</w:t>
      </w:r>
    </w:p>
    <w:p w14:paraId="0C9881A5">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5.3联合体投标</w:t>
      </w:r>
    </w:p>
    <w:p w14:paraId="51B25548">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5.3.1　以下有关联合体投标的条款仅适用于允许投标人组成联合体投标的项目。</w:t>
      </w:r>
    </w:p>
    <w:p w14:paraId="417E89CA">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5.3.2  由两个或两个以上的自然人、法人或者其他组织可以组成一个联合体，以一个供应商的身份共同投标时，应符合以下原则：</w:t>
      </w:r>
    </w:p>
    <w:p w14:paraId="2E78F408">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（1）投标联合体各方参加采购活动应当具备下列条件：</w:t>
      </w:r>
      <w:r>
        <w:rPr>
          <w:rFonts w:asciiTheme="minorEastAsia" w:hAnsiTheme="minorEastAsia" w:eastAsiaTheme="minorEastAsia"/>
          <w:kern w:val="2"/>
          <w:sz w:val="21"/>
          <w:szCs w:val="21"/>
          <w:highlight w:val="none"/>
        </w:rPr>
        <w:t xml:space="preserve"> </w:t>
      </w:r>
    </w:p>
    <w:p w14:paraId="7136B517">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1、具有独立承担民事责任的能力；</w:t>
      </w:r>
      <w:r>
        <w:rPr>
          <w:rFonts w:asciiTheme="minorEastAsia" w:hAnsiTheme="minorEastAsia" w:eastAsiaTheme="minorEastAsia"/>
          <w:kern w:val="2"/>
          <w:sz w:val="21"/>
          <w:szCs w:val="21"/>
          <w:highlight w:val="none"/>
        </w:rPr>
        <w:t xml:space="preserve"> </w:t>
      </w:r>
    </w:p>
    <w:p w14:paraId="5ACE198E">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2、有良好的商业信誉和健全的财务会计制度；</w:t>
      </w:r>
      <w:r>
        <w:rPr>
          <w:rFonts w:asciiTheme="minorEastAsia" w:hAnsiTheme="minorEastAsia" w:eastAsiaTheme="minorEastAsia"/>
          <w:kern w:val="2"/>
          <w:sz w:val="21"/>
          <w:szCs w:val="21"/>
          <w:highlight w:val="none"/>
        </w:rPr>
        <w:t xml:space="preserve"> </w:t>
      </w:r>
    </w:p>
    <w:p w14:paraId="2FB75380">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3、具有履行合同所必需的设备和专业技术能力；</w:t>
      </w:r>
      <w:r>
        <w:rPr>
          <w:rFonts w:asciiTheme="minorEastAsia" w:hAnsiTheme="minorEastAsia" w:eastAsiaTheme="minorEastAsia"/>
          <w:kern w:val="2"/>
          <w:sz w:val="21"/>
          <w:szCs w:val="21"/>
          <w:highlight w:val="none"/>
        </w:rPr>
        <w:t xml:space="preserve"> </w:t>
      </w:r>
    </w:p>
    <w:p w14:paraId="270B1318">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4、有依法缴纳税收和社会保障资金的良好记录；</w:t>
      </w:r>
      <w:r>
        <w:rPr>
          <w:rFonts w:asciiTheme="minorEastAsia" w:hAnsiTheme="minorEastAsia" w:eastAsiaTheme="minorEastAsia"/>
          <w:kern w:val="2"/>
          <w:sz w:val="21"/>
          <w:szCs w:val="21"/>
          <w:highlight w:val="none"/>
        </w:rPr>
        <w:t xml:space="preserve"> </w:t>
      </w:r>
    </w:p>
    <w:p w14:paraId="6EE83F08">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5、参加采购活动前三年内，在经营活动中没有重大违法记录；</w:t>
      </w:r>
      <w:r>
        <w:rPr>
          <w:rFonts w:asciiTheme="minorEastAsia" w:hAnsiTheme="minorEastAsia" w:eastAsiaTheme="minorEastAsia"/>
          <w:kern w:val="2"/>
          <w:sz w:val="21"/>
          <w:szCs w:val="21"/>
          <w:highlight w:val="none"/>
        </w:rPr>
        <w:t xml:space="preserve"> </w:t>
      </w:r>
    </w:p>
    <w:p w14:paraId="5EC70267">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6、法律、行政法规规定的其他条件。</w:t>
      </w:r>
      <w:r>
        <w:rPr>
          <w:rFonts w:asciiTheme="minorEastAsia" w:hAnsiTheme="minorEastAsia" w:eastAsiaTheme="minorEastAsia"/>
          <w:kern w:val="2"/>
          <w:sz w:val="21"/>
          <w:szCs w:val="21"/>
          <w:highlight w:val="none"/>
        </w:rPr>
        <w:t xml:space="preserve"> </w:t>
      </w:r>
    </w:p>
    <w:p w14:paraId="13B403DC">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（2）在投标截止前，投标联合体各方均应注册成</w:t>
      </w:r>
      <w:r>
        <w:rPr>
          <w:rFonts w:hint="eastAsia" w:asciiTheme="minorEastAsia" w:hAnsiTheme="minorEastAsia" w:eastAsiaTheme="minorEastAsia"/>
          <w:b/>
          <w:bCs/>
          <w:color w:val="FF0000"/>
          <w:kern w:val="2"/>
          <w:sz w:val="21"/>
          <w:szCs w:val="21"/>
          <w:highlight w:val="none"/>
        </w:rPr>
        <w:t>深圳政府采购自行采购系统</w:t>
      </w:r>
      <w:r>
        <w:rPr>
          <w:rFonts w:hint="eastAsia" w:asciiTheme="minorEastAsia" w:hAnsiTheme="minorEastAsia" w:eastAsiaTheme="minorEastAsia"/>
          <w:kern w:val="2"/>
          <w:sz w:val="21"/>
          <w:szCs w:val="21"/>
          <w:highlight w:val="none"/>
        </w:rPr>
        <w:t>供应商；</w:t>
      </w:r>
    </w:p>
    <w:p w14:paraId="7C04CB9C">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（3）联合体中有同类资质的供应商按照联合体分工承担相同工作的，应当按照资质等级较低的供应商确定资质等级；</w:t>
      </w:r>
    </w:p>
    <w:p w14:paraId="5F0424D1">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（4）是否允许联合体参加投标，应当由采购人和采购代理机构根据项目的实际情况和潜在供应商的数量自主决定，如果决定接受联合体投标则应当在招标公告中明示；</w:t>
      </w:r>
    </w:p>
    <w:p w14:paraId="3D055D96">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（5）投标人的投标文件及中标后签署的合同协议对联合体各方均具法律约束力；</w:t>
      </w:r>
    </w:p>
    <w:p w14:paraId="11E42068">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（6）联合体各方应当签订联合体投标协议，明确约定各方拟承担的工作和责任，并将该协议随投标文件一并递交给招标机构；</w:t>
      </w:r>
    </w:p>
    <w:p w14:paraId="77BBF23F">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（7）联合体中标后，联合体各方应当共同与采购人签订合同，就中标项目向采购人承担连带责任；</w:t>
      </w:r>
    </w:p>
    <w:p w14:paraId="00494B22">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（8）以联合体形式参加采购活动的，联合体各方不得再单独参加或者与其他供应商另外组成联合体参加同一合同项下的采购活动，出现上述情况者，其投标和与此有关联合体、总包单位的投标将被拒绝；</w:t>
      </w:r>
    </w:p>
    <w:p w14:paraId="16D40EBA">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（9）本通用条款中“投标人”一词亦指联合体各方，专用条款另有规定或说明的除外。</w:t>
      </w:r>
    </w:p>
    <w:p w14:paraId="6045B1F6">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6．政策导向</w:t>
      </w:r>
    </w:p>
    <w:p w14:paraId="6CC92202">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6.1</w:t>
      </w:r>
      <w:r>
        <w:rPr>
          <w:rFonts w:asciiTheme="minorEastAsia" w:hAnsiTheme="minorEastAsia" w:eastAsiaTheme="minorEastAsia"/>
          <w:kern w:val="2"/>
          <w:sz w:val="21"/>
          <w:szCs w:val="21"/>
          <w:highlight w:val="none"/>
        </w:rPr>
        <w:t xml:space="preserve">  </w:t>
      </w:r>
      <w:r>
        <w:rPr>
          <w:rFonts w:hint="eastAsia" w:asciiTheme="minorEastAsia" w:hAnsiTheme="minorEastAsia" w:eastAsiaTheme="minorEastAsia"/>
          <w:kern w:val="2"/>
          <w:sz w:val="21"/>
          <w:szCs w:val="21"/>
          <w:highlight w:val="none"/>
        </w:rPr>
        <w:t>采购扶持贫困地区、中小企业、监狱企业和残疾人福利性单位发展，支持节能减排、环境保护。</w:t>
      </w:r>
    </w:p>
    <w:p w14:paraId="7B2A8B80">
      <w:pPr>
        <w:widowControl w:val="0"/>
        <w:ind w:firstLine="420" w:firstLineChars="200"/>
        <w:jc w:val="both"/>
        <w:rPr>
          <w:rFonts w:asciiTheme="minorEastAsia" w:hAnsiTheme="minorEastAsia" w:eastAsiaTheme="minorEastAsia"/>
          <w:kern w:val="2"/>
          <w:sz w:val="21"/>
          <w:szCs w:val="21"/>
          <w:highlight w:val="none"/>
          <w:shd w:val="clear" w:color="auto" w:fill="FFFFFF"/>
        </w:rPr>
      </w:pPr>
      <w:r>
        <w:rPr>
          <w:rFonts w:hint="eastAsia" w:asciiTheme="minorEastAsia" w:hAnsiTheme="minorEastAsia" w:eastAsiaTheme="minorEastAsia"/>
          <w:kern w:val="2"/>
          <w:sz w:val="21"/>
          <w:szCs w:val="21"/>
          <w:highlight w:val="none"/>
        </w:rPr>
        <w:t>6.2</w:t>
      </w:r>
      <w:r>
        <w:rPr>
          <w:rFonts w:asciiTheme="minorEastAsia" w:hAnsiTheme="minorEastAsia" w:eastAsiaTheme="minorEastAsia"/>
          <w:kern w:val="2"/>
          <w:sz w:val="21"/>
          <w:szCs w:val="21"/>
          <w:highlight w:val="none"/>
        </w:rPr>
        <w:t xml:space="preserve">  </w:t>
      </w:r>
      <w:r>
        <w:rPr>
          <w:rFonts w:hint="eastAsia" w:asciiTheme="minorEastAsia" w:hAnsiTheme="minorEastAsia" w:eastAsiaTheme="minorEastAsia"/>
          <w:kern w:val="2"/>
          <w:sz w:val="21"/>
          <w:szCs w:val="21"/>
          <w:highlight w:val="none"/>
        </w:rPr>
        <w:t>本项目落实深圳市政府采购供应商诚信管理政策要求。</w:t>
      </w:r>
    </w:p>
    <w:p w14:paraId="2A36B98B">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7. 本项目若涉及采购货物，则合格的货物及相应服务应满足以下要求：</w:t>
      </w:r>
    </w:p>
    <w:p w14:paraId="1078CFB5">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7</w:t>
      </w:r>
      <w:r>
        <w:rPr>
          <w:rFonts w:asciiTheme="minorEastAsia" w:hAnsiTheme="minorEastAsia" w:eastAsiaTheme="minorEastAsia"/>
          <w:kern w:val="2"/>
          <w:sz w:val="21"/>
          <w:szCs w:val="21"/>
          <w:highlight w:val="none"/>
        </w:rPr>
        <w:t xml:space="preserve">.1  </w:t>
      </w:r>
      <w:r>
        <w:rPr>
          <w:rFonts w:hint="eastAsia" w:asciiTheme="minorEastAsia" w:hAnsiTheme="minorEastAsia" w:eastAsiaTheme="minorEastAsia"/>
          <w:kern w:val="2"/>
          <w:sz w:val="21"/>
          <w:szCs w:val="21"/>
          <w:highlight w:val="none"/>
        </w:rPr>
        <w:t>必须是全新、未使用过的原装合格正品（包括零部件），如安装或配置了软件的，须为正版软件。</w:t>
      </w:r>
    </w:p>
    <w:p w14:paraId="05C50DCD">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7.2  国产的货物及其有关服务必须符合中华人民共和国的设计、制造生产标准及行业标准。招标公告有其他要求的，亦应符合其要求。</w:t>
      </w:r>
    </w:p>
    <w:p w14:paraId="73AF2A0A">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7</w:t>
      </w:r>
      <w:r>
        <w:rPr>
          <w:rFonts w:asciiTheme="minorEastAsia" w:hAnsiTheme="minorEastAsia" w:eastAsiaTheme="minorEastAsia"/>
          <w:kern w:val="2"/>
          <w:sz w:val="21"/>
          <w:szCs w:val="21"/>
          <w:highlight w:val="none"/>
        </w:rPr>
        <w:t>.</w:t>
      </w:r>
      <w:r>
        <w:rPr>
          <w:rFonts w:hint="eastAsia" w:asciiTheme="minorEastAsia" w:hAnsiTheme="minorEastAsia" w:eastAsiaTheme="minorEastAsia"/>
          <w:kern w:val="2"/>
          <w:sz w:val="21"/>
          <w:szCs w:val="21"/>
          <w:highlight w:val="none"/>
        </w:rPr>
        <w:t>3</w:t>
      </w:r>
      <w:r>
        <w:rPr>
          <w:rFonts w:asciiTheme="minorEastAsia" w:hAnsiTheme="minorEastAsia" w:eastAsiaTheme="minorEastAsia"/>
          <w:kern w:val="2"/>
          <w:sz w:val="21"/>
          <w:szCs w:val="21"/>
          <w:highlight w:val="none"/>
        </w:rPr>
        <w:t xml:space="preserve">  </w:t>
      </w:r>
      <w:r>
        <w:rPr>
          <w:rFonts w:hint="eastAsia" w:asciiTheme="minorEastAsia" w:hAnsiTheme="minorEastAsia" w:eastAsiaTheme="minorEastAsia"/>
          <w:kern w:val="2"/>
          <w:sz w:val="21"/>
          <w:szCs w:val="21"/>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21ECC728">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7</w:t>
      </w:r>
      <w:r>
        <w:rPr>
          <w:rFonts w:asciiTheme="minorEastAsia" w:hAnsiTheme="minorEastAsia" w:eastAsiaTheme="minorEastAsia"/>
          <w:kern w:val="2"/>
          <w:sz w:val="21"/>
          <w:szCs w:val="21"/>
          <w:highlight w:val="none"/>
        </w:rPr>
        <w:t>.</w:t>
      </w:r>
      <w:r>
        <w:rPr>
          <w:rFonts w:hint="eastAsia" w:asciiTheme="minorEastAsia" w:hAnsiTheme="minorEastAsia" w:eastAsiaTheme="minorEastAsia"/>
          <w:kern w:val="2"/>
          <w:sz w:val="21"/>
          <w:szCs w:val="21"/>
          <w:highlight w:val="none"/>
        </w:rPr>
        <w:t>4</w:t>
      </w:r>
      <w:r>
        <w:rPr>
          <w:rFonts w:asciiTheme="minorEastAsia" w:hAnsiTheme="minorEastAsia" w:eastAsiaTheme="minorEastAsia"/>
          <w:kern w:val="2"/>
          <w:sz w:val="21"/>
          <w:szCs w:val="21"/>
          <w:highlight w:val="none"/>
        </w:rPr>
        <w:t xml:space="preserve">  </w:t>
      </w:r>
      <w:r>
        <w:rPr>
          <w:rFonts w:hint="eastAsia" w:asciiTheme="minorEastAsia" w:hAnsiTheme="minorEastAsia" w:eastAsiaTheme="minorEastAsia"/>
          <w:kern w:val="2"/>
          <w:sz w:val="21"/>
          <w:szCs w:val="21"/>
          <w:highlight w:val="none"/>
        </w:rPr>
        <w:t>投标人</w:t>
      </w:r>
      <w:bookmarkStart w:id="74" w:name="_Hlk72152753"/>
      <w:r>
        <w:rPr>
          <w:rFonts w:hint="eastAsia" w:asciiTheme="minorEastAsia" w:hAnsiTheme="minorEastAsia" w:eastAsiaTheme="minorEastAsia"/>
          <w:kern w:val="2"/>
          <w:sz w:val="21"/>
          <w:szCs w:val="21"/>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74"/>
    </w:p>
    <w:p w14:paraId="13A11763">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260AD9E1">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7.6  工期要求：投标人在投标时对其所投项目应提交交货进度、交货计划等，在合同规定的时间内完成项目实施工作。</w:t>
      </w:r>
    </w:p>
    <w:p w14:paraId="095546F6">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7.7  投标人必须承担的设备运输、安装调试、验收检测和提供设备操作说明书、图纸等其他相关及类似的义务。</w:t>
      </w:r>
    </w:p>
    <w:p w14:paraId="27900404">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8．投标费用</w:t>
      </w:r>
    </w:p>
    <w:p w14:paraId="5AF6CD37">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不论投标结果如何，投标人应承担其编制投标文件与递交投标文件所涉及的一切费用。</w:t>
      </w:r>
    </w:p>
    <w:p w14:paraId="492BA6EC">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9．踏勘现场</w:t>
      </w:r>
    </w:p>
    <w:p w14:paraId="2AAF93D0">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9.1如有需要（详见专用条款），采购人或招标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CC65181">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9.2投标人及其人员经过采购人的允许，可以进入采购人的项目现场踏勘。若招标文件要求投标人于统一时间地点踏勘现场的，投标人应当按时前往。</w:t>
      </w:r>
    </w:p>
    <w:p w14:paraId="4F318B84">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9.3采购人应当通过招标机构向投标人提供有关现场的书面资料和数据。</w:t>
      </w:r>
    </w:p>
    <w:p w14:paraId="3AC235FF">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9.4任何人或任何组织在踏勘现场时向投标人提供的任何书面资料或口头承诺，未经招标机构在网上发布或书面通知，均作无效处理。</w:t>
      </w:r>
    </w:p>
    <w:p w14:paraId="479E58D2">
      <w:pPr>
        <w:widowControl w:val="0"/>
        <w:ind w:firstLine="420" w:firstLineChars="200"/>
        <w:jc w:val="both"/>
        <w:rPr>
          <w:rFonts w:asciiTheme="minorEastAsia" w:hAnsiTheme="minorEastAsia" w:eastAsiaTheme="minorEastAsia"/>
          <w:kern w:val="2"/>
          <w:sz w:val="21"/>
          <w:szCs w:val="21"/>
          <w:highlight w:val="none"/>
        </w:rPr>
      </w:pPr>
      <w:r>
        <w:rPr>
          <w:rFonts w:asciiTheme="minorEastAsia" w:hAnsiTheme="minorEastAsia" w:eastAsiaTheme="minorEastAsia"/>
          <w:kern w:val="2"/>
          <w:sz w:val="21"/>
          <w:szCs w:val="21"/>
          <w:highlight w:val="none"/>
        </w:rPr>
        <w:t>9</w:t>
      </w:r>
      <w:r>
        <w:rPr>
          <w:rFonts w:hint="eastAsia" w:asciiTheme="minorEastAsia" w:hAnsiTheme="minorEastAsia" w:eastAsiaTheme="minorEastAsia"/>
          <w:kern w:val="2"/>
          <w:sz w:val="21"/>
          <w:szCs w:val="21"/>
          <w:highlight w:val="none"/>
        </w:rPr>
        <w:t>.</w:t>
      </w:r>
      <w:r>
        <w:rPr>
          <w:rFonts w:asciiTheme="minorEastAsia" w:hAnsiTheme="minorEastAsia" w:eastAsiaTheme="minorEastAsia"/>
          <w:kern w:val="2"/>
          <w:sz w:val="21"/>
          <w:szCs w:val="21"/>
          <w:highlight w:val="none"/>
        </w:rPr>
        <w:t>5</w:t>
      </w:r>
      <w:r>
        <w:rPr>
          <w:rFonts w:hint="eastAsia" w:asciiTheme="minorEastAsia" w:hAnsiTheme="minorEastAsia" w:eastAsiaTheme="minorEastAsia"/>
          <w:kern w:val="2"/>
          <w:sz w:val="21"/>
          <w:szCs w:val="21"/>
          <w:highlight w:val="none"/>
        </w:rPr>
        <w:t>未参与踏勘现场不作为否定投标人资格的理由。</w:t>
      </w:r>
    </w:p>
    <w:p w14:paraId="20C23A52">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w:t>
      </w:r>
      <w:r>
        <w:rPr>
          <w:rFonts w:asciiTheme="minorEastAsia" w:hAnsiTheme="minorEastAsia" w:eastAsiaTheme="minorEastAsia"/>
          <w:kern w:val="2"/>
          <w:sz w:val="21"/>
          <w:szCs w:val="21"/>
          <w:highlight w:val="none"/>
        </w:rPr>
        <w:t>0</w:t>
      </w:r>
      <w:r>
        <w:rPr>
          <w:rFonts w:hint="eastAsia" w:asciiTheme="minorEastAsia" w:hAnsiTheme="minorEastAsia" w:eastAsiaTheme="minorEastAsia"/>
          <w:kern w:val="2"/>
          <w:sz w:val="21"/>
          <w:szCs w:val="21"/>
          <w:highlight w:val="none"/>
        </w:rPr>
        <w:t>．标前会议</w:t>
      </w:r>
    </w:p>
    <w:p w14:paraId="564420F2">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w:t>
      </w:r>
      <w:r>
        <w:rPr>
          <w:rFonts w:asciiTheme="minorEastAsia" w:hAnsiTheme="minorEastAsia" w:eastAsiaTheme="minorEastAsia"/>
          <w:kern w:val="2"/>
          <w:sz w:val="21"/>
          <w:szCs w:val="21"/>
          <w:highlight w:val="none"/>
        </w:rPr>
        <w:t>0</w:t>
      </w:r>
      <w:r>
        <w:rPr>
          <w:rFonts w:hint="eastAsia" w:asciiTheme="minorEastAsia" w:hAnsiTheme="minorEastAsia" w:eastAsiaTheme="minorEastAsia"/>
          <w:kern w:val="2"/>
          <w:sz w:val="21"/>
          <w:szCs w:val="21"/>
          <w:highlight w:val="none"/>
        </w:rPr>
        <w:t>.</w:t>
      </w:r>
      <w:r>
        <w:rPr>
          <w:rFonts w:asciiTheme="minorEastAsia" w:hAnsiTheme="minorEastAsia" w:eastAsiaTheme="minorEastAsia"/>
          <w:kern w:val="2"/>
          <w:sz w:val="21"/>
          <w:szCs w:val="21"/>
          <w:highlight w:val="none"/>
        </w:rPr>
        <w:t>1</w:t>
      </w:r>
      <w:r>
        <w:rPr>
          <w:rFonts w:hint="eastAsia" w:asciiTheme="minorEastAsia" w:hAnsiTheme="minorEastAsia" w:eastAsiaTheme="minorEastAsia"/>
          <w:kern w:val="2"/>
          <w:sz w:val="21"/>
          <w:szCs w:val="21"/>
          <w:highlight w:val="none"/>
        </w:rPr>
        <w:t>如采购人或招标机构认为有必要组织标前会议，投标人应按照招标文件规定的时间或招标机构另行书面通知（包括招标机构网站发布方式，如更正公告等）的时间和地点，参与标前会议。</w:t>
      </w:r>
    </w:p>
    <w:p w14:paraId="0EB0D6DB">
      <w:pPr>
        <w:widowControl w:val="0"/>
        <w:ind w:firstLine="420" w:firstLineChars="200"/>
        <w:jc w:val="both"/>
        <w:rPr>
          <w:rFonts w:asciiTheme="minorEastAsia" w:hAnsiTheme="minorEastAsia" w:eastAsiaTheme="minorEastAsia"/>
          <w:kern w:val="2"/>
          <w:sz w:val="21"/>
          <w:szCs w:val="21"/>
          <w:highlight w:val="none"/>
        </w:rPr>
      </w:pPr>
      <w:r>
        <w:rPr>
          <w:rFonts w:asciiTheme="minorEastAsia" w:hAnsiTheme="minorEastAsia" w:eastAsiaTheme="minorEastAsia"/>
          <w:kern w:val="2"/>
          <w:sz w:val="21"/>
          <w:szCs w:val="21"/>
          <w:highlight w:val="none"/>
        </w:rPr>
        <w:t>10</w:t>
      </w:r>
      <w:r>
        <w:rPr>
          <w:rFonts w:hint="eastAsia" w:asciiTheme="minorEastAsia" w:hAnsiTheme="minorEastAsia" w:eastAsiaTheme="minorEastAsia"/>
          <w:kern w:val="2"/>
          <w:sz w:val="21"/>
          <w:szCs w:val="21"/>
          <w:highlight w:val="none"/>
        </w:rPr>
        <w:t>.</w:t>
      </w:r>
      <w:r>
        <w:rPr>
          <w:rFonts w:asciiTheme="minorEastAsia" w:hAnsiTheme="minorEastAsia" w:eastAsiaTheme="minorEastAsia"/>
          <w:kern w:val="2"/>
          <w:sz w:val="21"/>
          <w:szCs w:val="21"/>
          <w:highlight w:val="none"/>
        </w:rPr>
        <w:t>2</w:t>
      </w:r>
      <w:r>
        <w:rPr>
          <w:rFonts w:hint="eastAsia" w:asciiTheme="minorEastAsia" w:hAnsiTheme="minorEastAsia" w:eastAsiaTheme="minorEastAsia"/>
          <w:kern w:val="2"/>
          <w:sz w:val="21"/>
          <w:szCs w:val="21"/>
          <w:highlight w:val="none"/>
        </w:rPr>
        <w:t>任何人或任何组织在标前会议时向投标人提供的任何书面资料或口头承诺，未经招标机构在网上发布或书面通知，均作无效处理。</w:t>
      </w:r>
    </w:p>
    <w:p w14:paraId="312F5B76">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w:t>
      </w:r>
      <w:r>
        <w:rPr>
          <w:rFonts w:asciiTheme="minorEastAsia" w:hAnsiTheme="minorEastAsia" w:eastAsiaTheme="minorEastAsia"/>
          <w:kern w:val="2"/>
          <w:sz w:val="21"/>
          <w:szCs w:val="21"/>
          <w:highlight w:val="none"/>
        </w:rPr>
        <w:t>0</w:t>
      </w:r>
      <w:r>
        <w:rPr>
          <w:rFonts w:hint="eastAsia" w:asciiTheme="minorEastAsia" w:hAnsiTheme="minorEastAsia" w:eastAsiaTheme="minorEastAsia"/>
          <w:kern w:val="2"/>
          <w:sz w:val="21"/>
          <w:szCs w:val="21"/>
          <w:highlight w:val="none"/>
        </w:rPr>
        <w:t>.</w:t>
      </w:r>
      <w:r>
        <w:rPr>
          <w:rFonts w:asciiTheme="minorEastAsia" w:hAnsiTheme="minorEastAsia" w:eastAsiaTheme="minorEastAsia"/>
          <w:kern w:val="2"/>
          <w:sz w:val="21"/>
          <w:szCs w:val="21"/>
          <w:highlight w:val="none"/>
        </w:rPr>
        <w:t>3</w:t>
      </w:r>
      <w:r>
        <w:rPr>
          <w:rFonts w:hint="eastAsia" w:asciiTheme="minorEastAsia" w:hAnsiTheme="minorEastAsia" w:eastAsiaTheme="minorEastAsia"/>
          <w:kern w:val="2"/>
          <w:sz w:val="21"/>
          <w:szCs w:val="21"/>
          <w:highlight w:val="none"/>
        </w:rPr>
        <w:t>未参与标前会议不作为否定投标人资格的理由。</w:t>
      </w:r>
    </w:p>
    <w:bookmarkEnd w:id="73"/>
    <w:p w14:paraId="00D497C9">
      <w:pPr>
        <w:widowControl w:val="0"/>
        <w:ind w:firstLine="411" w:firstLineChars="196"/>
        <w:jc w:val="both"/>
        <w:rPr>
          <w:rFonts w:asciiTheme="minorEastAsia" w:hAnsiTheme="minorEastAsia" w:eastAsiaTheme="minorEastAsia"/>
          <w:kern w:val="2"/>
          <w:sz w:val="21"/>
          <w:highlight w:val="none"/>
        </w:rPr>
      </w:pPr>
    </w:p>
    <w:p w14:paraId="76CFAC4B">
      <w:pPr>
        <w:keepNext/>
        <w:keepLines/>
        <w:widowControl w:val="0"/>
        <w:numPr>
          <w:ilvl w:val="0"/>
          <w:numId w:val="10"/>
        </w:numPr>
        <w:tabs>
          <w:tab w:val="left" w:pos="0"/>
          <w:tab w:val="left" w:pos="720"/>
        </w:tabs>
        <w:adjustRightInd w:val="0"/>
        <w:spacing w:before="120" w:beforeLines="50" w:after="120" w:afterLines="50"/>
        <w:ind w:left="0" w:leftChars="0" w:firstLine="0" w:firstLineChars="0"/>
        <w:jc w:val="center"/>
        <w:textAlignment w:val="baseline"/>
        <w:outlineLvl w:val="1"/>
        <w:rPr>
          <w:rFonts w:hint="eastAsia" w:asciiTheme="minorEastAsia" w:hAnsiTheme="minorEastAsia" w:eastAsiaTheme="minorEastAsia"/>
          <w:b/>
          <w:bCs/>
          <w:kern w:val="2"/>
          <w:sz w:val="28"/>
          <w:szCs w:val="28"/>
          <w:highlight w:val="none"/>
        </w:rPr>
      </w:pPr>
      <w:r>
        <w:rPr>
          <w:rFonts w:hint="eastAsia" w:asciiTheme="minorEastAsia" w:hAnsiTheme="minorEastAsia" w:eastAsiaTheme="minorEastAsia"/>
          <w:b/>
          <w:bCs/>
          <w:kern w:val="2"/>
          <w:sz w:val="28"/>
          <w:szCs w:val="28"/>
          <w:highlight w:val="none"/>
        </w:rPr>
        <w:t>招标文件</w:t>
      </w:r>
    </w:p>
    <w:p w14:paraId="1811B4E2">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w:t>
      </w:r>
      <w:r>
        <w:rPr>
          <w:rFonts w:asciiTheme="minorEastAsia" w:hAnsiTheme="minorEastAsia" w:eastAsiaTheme="minorEastAsia"/>
          <w:kern w:val="2"/>
          <w:sz w:val="21"/>
          <w:szCs w:val="21"/>
          <w:highlight w:val="none"/>
        </w:rPr>
        <w:t>1</w:t>
      </w:r>
      <w:r>
        <w:rPr>
          <w:rFonts w:hint="eastAsia" w:asciiTheme="minorEastAsia" w:hAnsiTheme="minorEastAsia" w:eastAsiaTheme="minorEastAsia"/>
          <w:kern w:val="2"/>
          <w:sz w:val="21"/>
          <w:szCs w:val="21"/>
          <w:highlight w:val="none"/>
        </w:rPr>
        <w:t>．</w:t>
      </w:r>
      <w:bookmarkStart w:id="75" w:name="_Hlk72399819"/>
      <w:r>
        <w:rPr>
          <w:rFonts w:hint="eastAsia" w:asciiTheme="minorEastAsia" w:hAnsiTheme="minorEastAsia" w:eastAsiaTheme="minorEastAsia"/>
          <w:kern w:val="2"/>
          <w:sz w:val="21"/>
          <w:szCs w:val="21"/>
          <w:highlight w:val="none"/>
        </w:rPr>
        <w:t>招标文件的编制与组成</w:t>
      </w:r>
    </w:p>
    <w:p w14:paraId="7A54F5E0">
      <w:pPr>
        <w:widowControl w:val="0"/>
        <w:snapToGrid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w:t>
      </w:r>
      <w:r>
        <w:rPr>
          <w:rFonts w:asciiTheme="minorEastAsia" w:hAnsiTheme="minorEastAsia" w:eastAsiaTheme="minorEastAsia"/>
          <w:kern w:val="2"/>
          <w:sz w:val="21"/>
          <w:szCs w:val="21"/>
          <w:highlight w:val="none"/>
        </w:rPr>
        <w:t>1</w:t>
      </w:r>
      <w:r>
        <w:rPr>
          <w:rFonts w:hint="eastAsia" w:asciiTheme="minorEastAsia" w:hAnsiTheme="minorEastAsia" w:eastAsiaTheme="minorEastAsia"/>
          <w:kern w:val="2"/>
          <w:sz w:val="21"/>
          <w:szCs w:val="21"/>
          <w:highlight w:val="none"/>
        </w:rPr>
        <w:t>.1招标文件除以下内容外，招标机构在招标期间发出的澄清或修改等相关公告或通知内容，均是招标文件的组成部分，对投标人起约束作用；</w:t>
      </w:r>
    </w:p>
    <w:p w14:paraId="28697FEC">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招标文件包括下列内容：</w:t>
      </w:r>
    </w:p>
    <w:p w14:paraId="725D49C9">
      <w:pPr>
        <w:widowControl w:val="0"/>
        <w:ind w:firstLine="422" w:firstLineChars="200"/>
        <w:jc w:val="both"/>
        <w:rPr>
          <w:rFonts w:asciiTheme="minorEastAsia" w:hAnsiTheme="minorEastAsia" w:eastAsiaTheme="minorEastAsia"/>
          <w:b/>
          <w:kern w:val="2"/>
          <w:sz w:val="21"/>
          <w:szCs w:val="21"/>
          <w:highlight w:val="none"/>
        </w:rPr>
      </w:pPr>
      <w:r>
        <w:rPr>
          <w:rFonts w:hint="eastAsia" w:asciiTheme="minorEastAsia" w:hAnsiTheme="minorEastAsia" w:eastAsiaTheme="minorEastAsia"/>
          <w:b/>
          <w:kern w:val="2"/>
          <w:sz w:val="21"/>
          <w:szCs w:val="21"/>
          <w:highlight w:val="none"/>
        </w:rPr>
        <w:t>第一册  专用条款</w:t>
      </w:r>
    </w:p>
    <w:p w14:paraId="7FE4A80A">
      <w:pPr>
        <w:widowControl w:val="0"/>
        <w:ind w:firstLine="422" w:firstLineChars="200"/>
        <w:jc w:val="both"/>
        <w:rPr>
          <w:rFonts w:asciiTheme="minorEastAsia" w:hAnsiTheme="minorEastAsia" w:eastAsiaTheme="minorEastAsia"/>
          <w:b/>
          <w:kern w:val="2"/>
          <w:sz w:val="21"/>
          <w:szCs w:val="21"/>
          <w:highlight w:val="none"/>
        </w:rPr>
      </w:pPr>
      <w:r>
        <w:rPr>
          <w:rFonts w:hint="eastAsia" w:asciiTheme="minorEastAsia" w:hAnsiTheme="minorEastAsia" w:eastAsiaTheme="minorEastAsia"/>
          <w:b/>
          <w:kern w:val="2"/>
          <w:sz w:val="21"/>
          <w:szCs w:val="21"/>
          <w:highlight w:val="none"/>
        </w:rPr>
        <w:t>关键信息</w:t>
      </w:r>
    </w:p>
    <w:p w14:paraId="020F89F0">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第一章  招标公告</w:t>
      </w:r>
    </w:p>
    <w:p w14:paraId="292B6ADF">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第二章  对通用条款的补充内容及其他关键信息</w:t>
      </w:r>
    </w:p>
    <w:p w14:paraId="01AFA6B7">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第三章  用户需求书</w:t>
      </w:r>
    </w:p>
    <w:p w14:paraId="4A9B595A">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 xml:space="preserve">第四章 </w:t>
      </w:r>
      <w:r>
        <w:rPr>
          <w:rFonts w:asciiTheme="minorEastAsia" w:hAnsiTheme="minorEastAsia" w:eastAsiaTheme="minorEastAsia"/>
          <w:kern w:val="2"/>
          <w:sz w:val="21"/>
          <w:szCs w:val="21"/>
          <w:highlight w:val="none"/>
        </w:rPr>
        <w:t xml:space="preserve">   </w:t>
      </w:r>
      <w:r>
        <w:rPr>
          <w:rFonts w:hint="eastAsia" w:asciiTheme="minorEastAsia" w:hAnsiTheme="minorEastAsia" w:eastAsiaTheme="minorEastAsia"/>
          <w:kern w:val="2"/>
          <w:sz w:val="21"/>
          <w:szCs w:val="21"/>
          <w:highlight w:val="none"/>
        </w:rPr>
        <w:t>投标文件格式及附件</w:t>
      </w:r>
    </w:p>
    <w:p w14:paraId="44BFA53E">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第五章  合同条款及格式</w:t>
      </w:r>
    </w:p>
    <w:p w14:paraId="07331A50">
      <w:pPr>
        <w:widowControl w:val="0"/>
        <w:ind w:firstLine="422" w:firstLineChars="200"/>
        <w:jc w:val="both"/>
        <w:rPr>
          <w:rFonts w:asciiTheme="minorEastAsia" w:hAnsiTheme="minorEastAsia" w:eastAsiaTheme="minorEastAsia"/>
          <w:b/>
          <w:kern w:val="2"/>
          <w:sz w:val="21"/>
          <w:szCs w:val="21"/>
          <w:highlight w:val="none"/>
        </w:rPr>
      </w:pPr>
      <w:r>
        <w:rPr>
          <w:rFonts w:hint="eastAsia" w:asciiTheme="minorEastAsia" w:hAnsiTheme="minorEastAsia" w:eastAsiaTheme="minorEastAsia"/>
          <w:b/>
          <w:kern w:val="2"/>
          <w:sz w:val="21"/>
          <w:szCs w:val="21"/>
          <w:highlight w:val="none"/>
        </w:rPr>
        <w:t>第二册  通用条款</w:t>
      </w:r>
    </w:p>
    <w:p w14:paraId="4E8519EC">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第一章  总则</w:t>
      </w:r>
    </w:p>
    <w:p w14:paraId="634048AD">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第二章  招标文件</w:t>
      </w:r>
    </w:p>
    <w:p w14:paraId="3430FBCD">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第三章  投标文件的编制</w:t>
      </w:r>
    </w:p>
    <w:p w14:paraId="5638B0FA">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第四章  投标文件的递交</w:t>
      </w:r>
    </w:p>
    <w:p w14:paraId="57EA47ED">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第五章  开标</w:t>
      </w:r>
    </w:p>
    <w:p w14:paraId="51D63885">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第六章  评审要求</w:t>
      </w:r>
    </w:p>
    <w:p w14:paraId="224335F6">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第七章  评审程序及评审方法</w:t>
      </w:r>
    </w:p>
    <w:p w14:paraId="0779EA93">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第八章  定标及公示</w:t>
      </w:r>
    </w:p>
    <w:p w14:paraId="6B28B276">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第九章  公开招标失败的后续处理</w:t>
      </w:r>
    </w:p>
    <w:p w14:paraId="13534764">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第十章  合同的授予与备案</w:t>
      </w:r>
    </w:p>
    <w:p w14:paraId="7CE677CE">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第十一章  质疑处理</w:t>
      </w:r>
    </w:p>
    <w:p w14:paraId="308F07AF">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w:t>
      </w:r>
      <w:r>
        <w:rPr>
          <w:rFonts w:asciiTheme="minorEastAsia" w:hAnsiTheme="minorEastAsia" w:eastAsiaTheme="minorEastAsia"/>
          <w:kern w:val="2"/>
          <w:sz w:val="21"/>
          <w:szCs w:val="21"/>
          <w:highlight w:val="none"/>
        </w:rPr>
        <w:t>1</w:t>
      </w:r>
      <w:r>
        <w:rPr>
          <w:rFonts w:hint="eastAsia" w:asciiTheme="minorEastAsia" w:hAnsiTheme="minorEastAsia" w:eastAsiaTheme="minorEastAsia"/>
          <w:kern w:val="2"/>
          <w:sz w:val="21"/>
          <w:szCs w:val="21"/>
          <w:highlight w:val="none"/>
        </w:rPr>
        <w:t>.2 投标人下载招标文件后，应仔细检查招标文件的所有内容，如有疑问应在答疑截止时间之前向招标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7A268323">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w:t>
      </w:r>
      <w:r>
        <w:rPr>
          <w:rFonts w:asciiTheme="minorEastAsia" w:hAnsiTheme="minorEastAsia" w:eastAsiaTheme="minorEastAsia"/>
          <w:kern w:val="2"/>
          <w:sz w:val="21"/>
          <w:szCs w:val="21"/>
          <w:highlight w:val="none"/>
        </w:rPr>
        <w:t>1</w:t>
      </w:r>
      <w:r>
        <w:rPr>
          <w:rFonts w:hint="eastAsia" w:asciiTheme="minorEastAsia" w:hAnsiTheme="minorEastAsia" w:eastAsiaTheme="minorEastAsia"/>
          <w:kern w:val="2"/>
          <w:sz w:val="21"/>
          <w:szCs w:val="21"/>
          <w:highlight w:val="none"/>
        </w:rPr>
        <w:t>.3任何人或任何组织向投标人提交的任何书面或口头资料，未经招标机构在网上发布或书面通知，均作无效处理，不得作为招标文件的组成部分。招标机构对投标人由此而做出的推论、理解和结论概不负责。</w:t>
      </w:r>
    </w:p>
    <w:p w14:paraId="3281C941">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w:t>
      </w:r>
      <w:r>
        <w:rPr>
          <w:rFonts w:asciiTheme="minorEastAsia" w:hAnsiTheme="minorEastAsia" w:eastAsiaTheme="minorEastAsia"/>
          <w:kern w:val="2"/>
          <w:sz w:val="21"/>
          <w:szCs w:val="21"/>
          <w:highlight w:val="none"/>
        </w:rPr>
        <w:t>2</w:t>
      </w:r>
      <w:r>
        <w:rPr>
          <w:rFonts w:hint="eastAsia" w:asciiTheme="minorEastAsia" w:hAnsiTheme="minorEastAsia" w:eastAsiaTheme="minorEastAsia"/>
          <w:kern w:val="2"/>
          <w:sz w:val="21"/>
          <w:szCs w:val="21"/>
          <w:highlight w:val="none"/>
        </w:rPr>
        <w:t>．招标文件的澄清</w:t>
      </w:r>
    </w:p>
    <w:p w14:paraId="3812A00D">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w:t>
      </w:r>
      <w:r>
        <w:rPr>
          <w:rFonts w:asciiTheme="minorEastAsia" w:hAnsiTheme="minorEastAsia" w:eastAsiaTheme="minorEastAsia"/>
          <w:kern w:val="2"/>
          <w:sz w:val="21"/>
          <w:szCs w:val="21"/>
          <w:highlight w:val="none"/>
        </w:rPr>
        <w:t>2</w:t>
      </w:r>
      <w:r>
        <w:rPr>
          <w:rFonts w:hint="eastAsia" w:asciiTheme="minorEastAsia" w:hAnsiTheme="minorEastAsia" w:eastAsiaTheme="minorEastAsia"/>
          <w:kern w:val="2"/>
          <w:sz w:val="21"/>
          <w:szCs w:val="21"/>
          <w:highlight w:val="none"/>
        </w:rPr>
        <w:t>.1招标文件澄清的目的是澄清、解答投标人在查阅招标文件后或现场踏勘中可能提出的与投标有关的疑问或询问。</w:t>
      </w:r>
    </w:p>
    <w:p w14:paraId="3D92D99B">
      <w:pPr>
        <w:widowControl w:val="0"/>
        <w:ind w:firstLine="420" w:firstLineChars="200"/>
        <w:jc w:val="both"/>
        <w:rPr>
          <w:rFonts w:asciiTheme="minorEastAsia" w:hAnsiTheme="minorEastAsia" w:eastAsiaTheme="minorEastAsia"/>
          <w:color w:val="FF0000"/>
          <w:kern w:val="2"/>
          <w:sz w:val="21"/>
          <w:szCs w:val="21"/>
          <w:highlight w:val="none"/>
        </w:rPr>
      </w:pPr>
      <w:r>
        <w:rPr>
          <w:rFonts w:hint="eastAsia" w:asciiTheme="minorEastAsia" w:hAnsiTheme="minorEastAsia" w:eastAsiaTheme="minorEastAsia"/>
          <w:color w:val="FF0000"/>
          <w:kern w:val="2"/>
          <w:sz w:val="21"/>
          <w:szCs w:val="21"/>
          <w:highlight w:val="none"/>
        </w:rPr>
        <w:t>1</w:t>
      </w:r>
      <w:r>
        <w:rPr>
          <w:rFonts w:asciiTheme="minorEastAsia" w:hAnsiTheme="minorEastAsia" w:eastAsiaTheme="minorEastAsia"/>
          <w:color w:val="FF0000"/>
          <w:kern w:val="2"/>
          <w:sz w:val="21"/>
          <w:szCs w:val="21"/>
          <w:highlight w:val="none"/>
        </w:rPr>
        <w:t>2</w:t>
      </w:r>
      <w:r>
        <w:rPr>
          <w:rFonts w:hint="eastAsia" w:asciiTheme="minorEastAsia" w:hAnsiTheme="minorEastAsia" w:eastAsiaTheme="minorEastAsia"/>
          <w:color w:val="FF0000"/>
          <w:kern w:val="2"/>
          <w:sz w:val="21"/>
          <w:szCs w:val="21"/>
          <w:highlight w:val="none"/>
        </w:rPr>
        <w:t>.2投标人如对招标文件内容有疑问，应当在招标公告规定的澄清（提问）截止时间前将疑问内容加盖公章书面提交至招标机构。</w:t>
      </w:r>
    </w:p>
    <w:p w14:paraId="45B2E2B4">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w:t>
      </w:r>
      <w:r>
        <w:rPr>
          <w:rFonts w:asciiTheme="minorEastAsia" w:hAnsiTheme="minorEastAsia" w:eastAsiaTheme="minorEastAsia"/>
          <w:kern w:val="2"/>
          <w:sz w:val="21"/>
          <w:szCs w:val="21"/>
          <w:highlight w:val="none"/>
        </w:rPr>
        <w:t>2</w:t>
      </w:r>
      <w:r>
        <w:rPr>
          <w:rFonts w:hint="eastAsia" w:asciiTheme="minorEastAsia" w:hAnsiTheme="minorEastAsia" w:eastAsiaTheme="minorEastAsia"/>
          <w:kern w:val="2"/>
          <w:sz w:val="21"/>
          <w:szCs w:val="21"/>
          <w:highlight w:val="none"/>
        </w:rPr>
        <w:t>.3不论是招标机构根据需要主动对招标文件进行必要的澄清或是根据投标人的要求对招标文件做出澄清，招标机构都将在投标截止日期前以书面形式（包括招标机构网站发布方式）答复或发送给所有投标人。答复内容是招标文件的组成部分，对投标人起约束作用，其有效性按照本通用条款第1</w:t>
      </w:r>
      <w:r>
        <w:rPr>
          <w:rFonts w:asciiTheme="minorEastAsia" w:hAnsiTheme="minorEastAsia" w:eastAsiaTheme="minorEastAsia"/>
          <w:kern w:val="2"/>
          <w:sz w:val="21"/>
          <w:szCs w:val="21"/>
          <w:highlight w:val="none"/>
        </w:rPr>
        <w:t>3.3</w:t>
      </w:r>
      <w:r>
        <w:rPr>
          <w:rFonts w:hint="eastAsia" w:asciiTheme="minorEastAsia" w:hAnsiTheme="minorEastAsia" w:eastAsiaTheme="minorEastAsia"/>
          <w:kern w:val="2"/>
          <w:sz w:val="21"/>
          <w:szCs w:val="21"/>
          <w:highlight w:val="none"/>
        </w:rPr>
        <w:t>、1</w:t>
      </w:r>
      <w:r>
        <w:rPr>
          <w:rFonts w:asciiTheme="minorEastAsia" w:hAnsiTheme="minorEastAsia" w:eastAsiaTheme="minorEastAsia"/>
          <w:kern w:val="2"/>
          <w:sz w:val="21"/>
          <w:szCs w:val="21"/>
          <w:highlight w:val="none"/>
        </w:rPr>
        <w:t>3.4</w:t>
      </w:r>
      <w:r>
        <w:rPr>
          <w:rFonts w:hint="eastAsia" w:asciiTheme="minorEastAsia" w:hAnsiTheme="minorEastAsia" w:eastAsiaTheme="minorEastAsia"/>
          <w:kern w:val="2"/>
          <w:sz w:val="21"/>
          <w:szCs w:val="21"/>
          <w:highlight w:val="none"/>
        </w:rPr>
        <w:t>款规定执行。</w:t>
      </w:r>
    </w:p>
    <w:p w14:paraId="7AAFF398">
      <w:pPr>
        <w:widowControl w:val="0"/>
        <w:ind w:firstLine="420" w:firstLineChars="200"/>
        <w:jc w:val="both"/>
        <w:rPr>
          <w:rFonts w:asciiTheme="minorEastAsia" w:hAnsiTheme="minorEastAsia" w:eastAsiaTheme="minorEastAsia"/>
          <w:kern w:val="2"/>
          <w:sz w:val="21"/>
          <w:szCs w:val="21"/>
          <w:highlight w:val="none"/>
        </w:rPr>
      </w:pPr>
      <w:r>
        <w:rPr>
          <w:rFonts w:asciiTheme="minorEastAsia" w:hAnsiTheme="minorEastAsia" w:eastAsiaTheme="minorEastAsia"/>
          <w:kern w:val="2"/>
          <w:sz w:val="21"/>
          <w:szCs w:val="21"/>
          <w:highlight w:val="none"/>
        </w:rPr>
        <w:t>1</w:t>
      </w:r>
      <w:r>
        <w:rPr>
          <w:rFonts w:hint="eastAsia" w:asciiTheme="minorEastAsia" w:hAnsiTheme="minorEastAsia" w:eastAsiaTheme="minorEastAsia"/>
          <w:kern w:val="2"/>
          <w:sz w:val="21"/>
          <w:szCs w:val="21"/>
          <w:highlight w:val="none"/>
        </w:rPr>
        <w:t>3．招标文件的修改</w:t>
      </w:r>
    </w:p>
    <w:p w14:paraId="4B21171D">
      <w:pPr>
        <w:widowControl w:val="0"/>
        <w:ind w:firstLine="420" w:firstLineChars="200"/>
        <w:jc w:val="both"/>
        <w:rPr>
          <w:rFonts w:asciiTheme="minorEastAsia" w:hAnsiTheme="minorEastAsia" w:eastAsiaTheme="minorEastAsia"/>
          <w:kern w:val="2"/>
          <w:sz w:val="21"/>
          <w:szCs w:val="21"/>
          <w:highlight w:val="none"/>
        </w:rPr>
      </w:pPr>
      <w:r>
        <w:rPr>
          <w:rFonts w:asciiTheme="minorEastAsia" w:hAnsiTheme="minorEastAsia" w:eastAsiaTheme="minorEastAsia"/>
          <w:kern w:val="2"/>
          <w:sz w:val="21"/>
          <w:szCs w:val="21"/>
          <w:highlight w:val="none"/>
        </w:rPr>
        <w:t>1</w:t>
      </w:r>
      <w:r>
        <w:rPr>
          <w:rFonts w:hint="eastAsia" w:asciiTheme="minorEastAsia" w:hAnsiTheme="minorEastAsia" w:eastAsiaTheme="minorEastAsia"/>
          <w:kern w:val="2"/>
          <w:sz w:val="21"/>
          <w:szCs w:val="21"/>
          <w:highlight w:val="none"/>
        </w:rPr>
        <w:t>3.1招标文件发出后，在投标截止日期前任何时候，确需要变更招标文件内容的，招标机构可主动或在解答投标人提出的澄清问题时对招标文件进行修改。</w:t>
      </w:r>
    </w:p>
    <w:p w14:paraId="4F8087FB">
      <w:pPr>
        <w:widowControl w:val="0"/>
        <w:ind w:firstLine="420" w:firstLineChars="200"/>
        <w:jc w:val="both"/>
        <w:rPr>
          <w:rFonts w:asciiTheme="minorEastAsia" w:hAnsiTheme="minorEastAsia" w:eastAsiaTheme="minorEastAsia"/>
          <w:kern w:val="2"/>
          <w:sz w:val="21"/>
          <w:szCs w:val="21"/>
          <w:highlight w:val="none"/>
        </w:rPr>
      </w:pPr>
      <w:r>
        <w:rPr>
          <w:rFonts w:asciiTheme="minorEastAsia" w:hAnsiTheme="minorEastAsia" w:eastAsiaTheme="minorEastAsia"/>
          <w:kern w:val="2"/>
          <w:sz w:val="21"/>
          <w:szCs w:val="21"/>
          <w:highlight w:val="none"/>
        </w:rPr>
        <w:t>1</w:t>
      </w:r>
      <w:r>
        <w:rPr>
          <w:rFonts w:hint="eastAsia" w:asciiTheme="minorEastAsia" w:hAnsiTheme="minorEastAsia" w:eastAsiaTheme="minorEastAsia"/>
          <w:kern w:val="2"/>
          <w:sz w:val="21"/>
          <w:szCs w:val="21"/>
          <w:highlight w:val="none"/>
        </w:rPr>
        <w:t>3.2招标文件的修改以书面形式（包括招标机构网站发布方式，如更正公告等）发送给所有投标人，招标文件的修改内容作为招标文件的组成部分，并具有约束力。</w:t>
      </w:r>
    </w:p>
    <w:p w14:paraId="10ED76DD">
      <w:pPr>
        <w:widowControl w:val="0"/>
        <w:ind w:firstLine="420" w:firstLineChars="200"/>
        <w:jc w:val="both"/>
        <w:rPr>
          <w:rFonts w:asciiTheme="minorEastAsia" w:hAnsiTheme="minorEastAsia" w:eastAsiaTheme="minorEastAsia"/>
          <w:kern w:val="2"/>
          <w:sz w:val="21"/>
          <w:szCs w:val="21"/>
          <w:highlight w:val="none"/>
        </w:rPr>
      </w:pPr>
      <w:r>
        <w:rPr>
          <w:rFonts w:asciiTheme="minorEastAsia" w:hAnsiTheme="minorEastAsia" w:eastAsiaTheme="minorEastAsia"/>
          <w:kern w:val="2"/>
          <w:sz w:val="21"/>
          <w:szCs w:val="21"/>
          <w:highlight w:val="none"/>
        </w:rPr>
        <w:t>1</w:t>
      </w:r>
      <w:r>
        <w:rPr>
          <w:rFonts w:hint="eastAsia" w:asciiTheme="minorEastAsia" w:hAnsiTheme="minorEastAsia" w:eastAsiaTheme="minorEastAsia"/>
          <w:kern w:val="2"/>
          <w:sz w:val="21"/>
          <w:szCs w:val="21"/>
          <w:highlight w:val="none"/>
        </w:rPr>
        <w:t>3.3招标文件、招标文件澄清答复内容、招标文件修改补充内容均以书面形式（包括招标机构网站公开发布方式，如更正公告等）明确的内容为准。当招标文件、修改补充通知、招标文件澄清答复内容相互矛盾时，以最后发出的内容为准。</w:t>
      </w:r>
    </w:p>
    <w:p w14:paraId="00F5A520">
      <w:pPr>
        <w:widowControl w:val="0"/>
        <w:ind w:firstLine="420" w:firstLineChars="200"/>
        <w:jc w:val="both"/>
        <w:rPr>
          <w:rFonts w:asciiTheme="minorEastAsia" w:hAnsiTheme="minorEastAsia" w:eastAsiaTheme="minorEastAsia"/>
          <w:kern w:val="2"/>
          <w:sz w:val="21"/>
          <w:szCs w:val="21"/>
          <w:highlight w:val="none"/>
        </w:rPr>
      </w:pPr>
      <w:r>
        <w:rPr>
          <w:rFonts w:asciiTheme="minorEastAsia" w:hAnsiTheme="minorEastAsia" w:eastAsiaTheme="minorEastAsia"/>
          <w:kern w:val="2"/>
          <w:sz w:val="21"/>
          <w:szCs w:val="21"/>
          <w:highlight w:val="none"/>
        </w:rPr>
        <w:t>1</w:t>
      </w:r>
      <w:r>
        <w:rPr>
          <w:rFonts w:hint="eastAsia" w:asciiTheme="minorEastAsia" w:hAnsiTheme="minorEastAsia" w:eastAsiaTheme="minorEastAsia"/>
          <w:kern w:val="2"/>
          <w:sz w:val="21"/>
          <w:szCs w:val="21"/>
          <w:highlight w:val="none"/>
        </w:rPr>
        <w:t>3.4招标机构保证招标文件澄清答复内容和招标文件修改补充内容在投标截止时间前以书面形式（包括招标机构网站发布方式，如更正公告等）发送给所有投标人。为使投标人在编制投标文件时有充分时间对招标文件的修改部分进行研究，招标机构可以酌情延长递交投标文件的截止日期。</w:t>
      </w:r>
      <w:bookmarkEnd w:id="75"/>
    </w:p>
    <w:p w14:paraId="6ACC6FE0">
      <w:pPr>
        <w:widowControl w:val="0"/>
        <w:ind w:firstLine="420"/>
        <w:jc w:val="both"/>
        <w:rPr>
          <w:rFonts w:asciiTheme="minorEastAsia" w:hAnsiTheme="minorEastAsia" w:eastAsiaTheme="minorEastAsia"/>
          <w:kern w:val="2"/>
          <w:sz w:val="21"/>
          <w:szCs w:val="21"/>
          <w:highlight w:val="none"/>
        </w:rPr>
      </w:pPr>
    </w:p>
    <w:p w14:paraId="3FECC782">
      <w:pPr>
        <w:keepNext/>
        <w:keepLines/>
        <w:widowControl w:val="0"/>
        <w:numPr>
          <w:ilvl w:val="0"/>
          <w:numId w:val="10"/>
        </w:numPr>
        <w:tabs>
          <w:tab w:val="left" w:pos="0"/>
          <w:tab w:val="left" w:pos="720"/>
        </w:tabs>
        <w:adjustRightInd w:val="0"/>
        <w:spacing w:before="120" w:beforeLines="50" w:after="120" w:afterLines="50"/>
        <w:ind w:left="0" w:leftChars="0" w:firstLine="0" w:firstLineChars="0"/>
        <w:jc w:val="center"/>
        <w:textAlignment w:val="baseline"/>
        <w:outlineLvl w:val="1"/>
        <w:rPr>
          <w:rFonts w:hint="eastAsia" w:asciiTheme="minorEastAsia" w:hAnsiTheme="minorEastAsia" w:eastAsiaTheme="minorEastAsia"/>
          <w:b/>
          <w:bCs/>
          <w:kern w:val="2"/>
          <w:sz w:val="28"/>
          <w:szCs w:val="28"/>
          <w:highlight w:val="none"/>
        </w:rPr>
      </w:pPr>
      <w:r>
        <w:rPr>
          <w:rFonts w:hint="eastAsia" w:asciiTheme="minorEastAsia" w:hAnsiTheme="minorEastAsia" w:eastAsiaTheme="minorEastAsia"/>
          <w:b/>
          <w:bCs/>
          <w:kern w:val="2"/>
          <w:sz w:val="28"/>
          <w:szCs w:val="28"/>
          <w:highlight w:val="none"/>
        </w:rPr>
        <w:t>投标文件的编制</w:t>
      </w:r>
    </w:p>
    <w:p w14:paraId="79AE913A">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14．</w:t>
      </w:r>
      <w:bookmarkStart w:id="76" w:name="_Hlk72400236"/>
      <w:r>
        <w:rPr>
          <w:rFonts w:hint="eastAsia" w:asciiTheme="minorEastAsia" w:hAnsiTheme="minorEastAsia" w:eastAsiaTheme="minorEastAsia"/>
          <w:kern w:val="2"/>
          <w:sz w:val="21"/>
          <w:szCs w:val="21"/>
          <w:highlight w:val="none"/>
        </w:rPr>
        <w:t>投标文件的语言及度量单位</w:t>
      </w:r>
    </w:p>
    <w:p w14:paraId="39065774">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14.1 投标人与招标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4355E0DF">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14.2 除技术规范另有规定外，投标文件使用的度量单位，均采用中华人民共和国法定计量单位。</w:t>
      </w:r>
    </w:p>
    <w:bookmarkEnd w:id="76"/>
    <w:p w14:paraId="50A09BC9">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15．</w:t>
      </w:r>
      <w:bookmarkStart w:id="77" w:name="_Hlk72401567"/>
      <w:r>
        <w:rPr>
          <w:rFonts w:hint="eastAsia" w:asciiTheme="minorEastAsia" w:hAnsiTheme="minorEastAsia" w:eastAsiaTheme="minorEastAsia"/>
          <w:kern w:val="2"/>
          <w:sz w:val="21"/>
          <w:szCs w:val="21"/>
          <w:highlight w:val="none"/>
        </w:rPr>
        <w:t>投标文件的组成</w:t>
      </w:r>
    </w:p>
    <w:p w14:paraId="3C854084">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具体内容在招标文件专用条款中进行规定。</w:t>
      </w:r>
    </w:p>
    <w:p w14:paraId="5F08E144">
      <w:pPr>
        <w:widowControl w:val="0"/>
        <w:ind w:firstLine="420" w:firstLineChars="200"/>
        <w:jc w:val="both"/>
        <w:rPr>
          <w:rFonts w:asciiTheme="minorEastAsia" w:hAnsiTheme="minorEastAsia" w:eastAsiaTheme="minorEastAsia"/>
          <w:kern w:val="2"/>
          <w:sz w:val="21"/>
          <w:szCs w:val="21"/>
          <w:highlight w:val="none"/>
        </w:rPr>
      </w:pPr>
      <w:r>
        <w:rPr>
          <w:rFonts w:asciiTheme="minorEastAsia" w:hAnsiTheme="minorEastAsia" w:eastAsiaTheme="minorEastAsia"/>
          <w:kern w:val="2"/>
          <w:sz w:val="21"/>
          <w:szCs w:val="21"/>
          <w:highlight w:val="none"/>
        </w:rPr>
        <w:t>16．投标文件格式</w:t>
      </w:r>
    </w:p>
    <w:p w14:paraId="72B6DB52">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投标文件包括本通用条款第</w:t>
      </w:r>
      <w:r>
        <w:rPr>
          <w:rFonts w:asciiTheme="minorEastAsia" w:hAnsiTheme="minorEastAsia" w:eastAsiaTheme="minorEastAsia"/>
          <w:kern w:val="2"/>
          <w:sz w:val="21"/>
          <w:szCs w:val="21"/>
          <w:highlight w:val="none"/>
        </w:rPr>
        <w:t>15条中规定的内容。如</w:t>
      </w:r>
      <w:r>
        <w:rPr>
          <w:rFonts w:hint="eastAsia" w:asciiTheme="minorEastAsia" w:hAnsiTheme="minorEastAsia" w:eastAsiaTheme="minorEastAsia"/>
          <w:kern w:val="2"/>
          <w:sz w:val="21"/>
          <w:szCs w:val="21"/>
          <w:highlight w:val="none"/>
        </w:rPr>
        <w:t>招标</w:t>
      </w:r>
      <w:r>
        <w:rPr>
          <w:rFonts w:asciiTheme="minorEastAsia" w:hAnsiTheme="minorEastAsia" w:eastAsiaTheme="minorEastAsia"/>
          <w:kern w:val="2"/>
          <w:sz w:val="21"/>
          <w:szCs w:val="21"/>
          <w:highlight w:val="none"/>
        </w:rPr>
        <w:t>文件提供了投标文件格式，则</w:t>
      </w:r>
      <w:r>
        <w:rPr>
          <w:rFonts w:hint="eastAsia" w:asciiTheme="minorEastAsia" w:hAnsiTheme="minorEastAsia" w:eastAsiaTheme="minorEastAsia"/>
          <w:b/>
          <w:bCs/>
          <w:kern w:val="2"/>
          <w:sz w:val="21"/>
          <w:szCs w:val="21"/>
          <w:highlight w:val="none"/>
        </w:rPr>
        <w:t>投标人提交的投标文件应毫无例外地使用招标文件所提供的相应格式</w:t>
      </w:r>
      <w:r>
        <w:rPr>
          <w:rFonts w:hint="eastAsia" w:asciiTheme="minorEastAsia" w:hAnsiTheme="minorEastAsia" w:eastAsiaTheme="minorEastAsia"/>
          <w:kern w:val="2"/>
          <w:sz w:val="21"/>
          <w:szCs w:val="21"/>
          <w:highlight w:val="none"/>
        </w:rPr>
        <w:t>（表格均可按同样格式扩展）。</w:t>
      </w:r>
    </w:p>
    <w:p w14:paraId="6C08CF06">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17．投标货币</w:t>
      </w:r>
    </w:p>
    <w:p w14:paraId="28FB0B4C">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本项目的投标报价应以人民币计。</w:t>
      </w:r>
    </w:p>
    <w:bookmarkEnd w:id="77"/>
    <w:p w14:paraId="41ED2EA9">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18．</w:t>
      </w:r>
      <w:bookmarkStart w:id="78" w:name="_Hlk72401735"/>
      <w:r>
        <w:rPr>
          <w:rFonts w:hint="eastAsia" w:asciiTheme="minorEastAsia" w:hAnsiTheme="minorEastAsia" w:eastAsiaTheme="minorEastAsia"/>
          <w:kern w:val="2"/>
          <w:sz w:val="21"/>
          <w:szCs w:val="21"/>
          <w:highlight w:val="none"/>
        </w:rPr>
        <w:t>证明投标文件投标技术方案的合格性和符合招标文件规定的文件要求</w:t>
      </w:r>
    </w:p>
    <w:p w14:paraId="4323F13F">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18</w:t>
      </w:r>
      <w:r>
        <w:rPr>
          <w:rFonts w:asciiTheme="minorEastAsia" w:hAnsiTheme="minorEastAsia" w:eastAsiaTheme="minorEastAsia"/>
          <w:kern w:val="2"/>
          <w:sz w:val="21"/>
          <w:szCs w:val="21"/>
          <w:highlight w:val="none"/>
        </w:rPr>
        <w:t xml:space="preserve">.1 </w:t>
      </w:r>
      <w:r>
        <w:rPr>
          <w:rFonts w:hint="eastAsia" w:asciiTheme="minorEastAsia" w:hAnsiTheme="minorEastAsia" w:eastAsiaTheme="minorEastAsia"/>
          <w:kern w:val="2"/>
          <w:sz w:val="21"/>
          <w:szCs w:val="21"/>
          <w:highlight w:val="none"/>
        </w:rPr>
        <w:t>投标人应提交证明文件，证明其投标技术方案项下的货物和服务的合格性符合招标文件规定。该投标技术方案及其证明文件均作为投标文件组成部分。</w:t>
      </w:r>
    </w:p>
    <w:p w14:paraId="54EACE49">
      <w:pPr>
        <w:widowControl w:val="0"/>
        <w:ind w:firstLine="420" w:firstLineChars="200"/>
        <w:jc w:val="both"/>
        <w:rPr>
          <w:rFonts w:asciiTheme="minorEastAsia" w:hAnsiTheme="minorEastAsia" w:eastAsiaTheme="minorEastAsia"/>
          <w:kern w:val="2"/>
          <w:sz w:val="21"/>
          <w:szCs w:val="21"/>
          <w:highlight w:val="none"/>
        </w:rPr>
      </w:pPr>
      <w:r>
        <w:rPr>
          <w:rFonts w:asciiTheme="minorEastAsia" w:hAnsiTheme="minorEastAsia" w:eastAsiaTheme="minorEastAsia"/>
          <w:kern w:val="2"/>
          <w:sz w:val="21"/>
          <w:szCs w:val="21"/>
          <w:highlight w:val="none"/>
        </w:rPr>
        <w:t>1</w:t>
      </w:r>
      <w:r>
        <w:rPr>
          <w:rFonts w:hint="eastAsia" w:asciiTheme="minorEastAsia" w:hAnsiTheme="minorEastAsia" w:eastAsiaTheme="minorEastAsia"/>
          <w:kern w:val="2"/>
          <w:sz w:val="21"/>
          <w:szCs w:val="21"/>
          <w:highlight w:val="none"/>
        </w:rPr>
        <w:t>8</w:t>
      </w:r>
      <w:r>
        <w:rPr>
          <w:rFonts w:asciiTheme="minorEastAsia" w:hAnsiTheme="minorEastAsia" w:eastAsiaTheme="minorEastAsia"/>
          <w:kern w:val="2"/>
          <w:sz w:val="21"/>
          <w:szCs w:val="21"/>
          <w:highlight w:val="none"/>
        </w:rPr>
        <w:t xml:space="preserve">.2 </w:t>
      </w:r>
      <w:r>
        <w:rPr>
          <w:rFonts w:hint="eastAsia" w:asciiTheme="minorEastAsia" w:hAnsiTheme="minorEastAsia" w:eastAsiaTheme="minorEastAsia"/>
          <w:kern w:val="2"/>
          <w:sz w:val="21"/>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4EF89C89">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18.2.1主要技术指标和性能的详细说明。</w:t>
      </w:r>
    </w:p>
    <w:p w14:paraId="329A21B1">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18.2.</w:t>
      </w:r>
      <w:r>
        <w:rPr>
          <w:rFonts w:asciiTheme="minorEastAsia" w:hAnsiTheme="minorEastAsia" w:eastAsiaTheme="minorEastAsia"/>
          <w:kern w:val="2"/>
          <w:sz w:val="21"/>
          <w:szCs w:val="21"/>
          <w:highlight w:val="none"/>
        </w:rPr>
        <w:t>2</w:t>
      </w:r>
      <w:r>
        <w:rPr>
          <w:rFonts w:hint="eastAsia" w:asciiTheme="minorEastAsia" w:hAnsiTheme="minorEastAsia" w:eastAsiaTheme="minorEastAsia"/>
          <w:kern w:val="2"/>
          <w:sz w:val="21"/>
          <w:szCs w:val="21"/>
          <w:highlight w:val="none"/>
        </w:rPr>
        <w:t>投标产品从采购人开始使用至招标文件中规定的周期内正常、连续地使用所必须的备件和专用工具清单，包括备件和专用工具的货源及现行价格。</w:t>
      </w:r>
    </w:p>
    <w:p w14:paraId="5E0B48AF">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18.2.</w:t>
      </w:r>
      <w:r>
        <w:rPr>
          <w:rFonts w:asciiTheme="minorEastAsia" w:hAnsiTheme="minorEastAsia" w:eastAsiaTheme="minorEastAsia"/>
          <w:kern w:val="2"/>
          <w:sz w:val="21"/>
          <w:szCs w:val="21"/>
          <w:highlight w:val="none"/>
        </w:rPr>
        <w:t>3</w:t>
      </w:r>
      <w:r>
        <w:rPr>
          <w:rFonts w:hint="eastAsia" w:asciiTheme="minorEastAsia" w:hAnsiTheme="minorEastAsia" w:eastAsiaTheme="minorEastAsia"/>
          <w:kern w:val="2"/>
          <w:sz w:val="21"/>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71F0430E">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14:paraId="294955FD">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7D74A5F2">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18.3相关资料不符合18.2款要求的，评审委员会有权认定为投标技术方案不合格响应，其相关分数予以扣减或作投标无效处理。</w:t>
      </w:r>
    </w:p>
    <w:p w14:paraId="7F0F2959">
      <w:pPr>
        <w:widowControl w:val="0"/>
        <w:ind w:firstLine="420" w:firstLineChars="200"/>
        <w:jc w:val="both"/>
        <w:rPr>
          <w:rFonts w:asciiTheme="minorEastAsia" w:hAnsiTheme="minorEastAsia" w:eastAsiaTheme="minorEastAsia"/>
          <w:kern w:val="2"/>
          <w:sz w:val="21"/>
          <w:szCs w:val="21"/>
          <w:highlight w:val="none"/>
        </w:rPr>
      </w:pPr>
      <w:r>
        <w:rPr>
          <w:rFonts w:asciiTheme="minorEastAsia" w:hAnsiTheme="minorEastAsia" w:eastAsiaTheme="minorEastAsia"/>
          <w:kern w:val="2"/>
          <w:sz w:val="21"/>
          <w:szCs w:val="21"/>
          <w:highlight w:val="none"/>
        </w:rPr>
        <w:t>1</w:t>
      </w:r>
      <w:r>
        <w:rPr>
          <w:rFonts w:hint="eastAsia" w:asciiTheme="minorEastAsia" w:hAnsiTheme="minorEastAsia" w:eastAsiaTheme="minorEastAsia"/>
          <w:kern w:val="2"/>
          <w:sz w:val="21"/>
          <w:szCs w:val="21"/>
          <w:highlight w:val="none"/>
        </w:rPr>
        <w:t>8</w:t>
      </w:r>
      <w:r>
        <w:rPr>
          <w:rFonts w:asciiTheme="minorEastAsia" w:hAnsiTheme="minorEastAsia" w:eastAsiaTheme="minorEastAsia"/>
          <w:kern w:val="2"/>
          <w:sz w:val="21"/>
          <w:szCs w:val="21"/>
          <w:highlight w:val="none"/>
        </w:rPr>
        <w:t>.</w:t>
      </w:r>
      <w:r>
        <w:rPr>
          <w:rFonts w:hint="eastAsia" w:asciiTheme="minorEastAsia" w:hAnsiTheme="minorEastAsia" w:eastAsiaTheme="minorEastAsia"/>
          <w:kern w:val="2"/>
          <w:sz w:val="21"/>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14:paraId="03B24607">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18.5除非另有规定或说明，投标人对同一项目投标时，不得同时提供两套或两套以上的投标方案。</w:t>
      </w:r>
    </w:p>
    <w:bookmarkEnd w:id="78"/>
    <w:p w14:paraId="69353669">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19．</w:t>
      </w:r>
      <w:bookmarkStart w:id="79" w:name="_Hlk72402034"/>
      <w:r>
        <w:rPr>
          <w:rFonts w:hint="eastAsia" w:asciiTheme="minorEastAsia" w:hAnsiTheme="minorEastAsia" w:eastAsiaTheme="minorEastAsia"/>
          <w:kern w:val="2"/>
          <w:sz w:val="21"/>
          <w:szCs w:val="21"/>
          <w:highlight w:val="none"/>
        </w:rPr>
        <w:t>投标文件其他证明文件的要求</w:t>
      </w:r>
    </w:p>
    <w:p w14:paraId="39753901">
      <w:pPr>
        <w:widowControl w:val="0"/>
        <w:ind w:firstLine="420" w:firstLineChars="200"/>
        <w:jc w:val="both"/>
        <w:rPr>
          <w:rFonts w:asciiTheme="minorEastAsia" w:hAnsiTheme="minorEastAsia" w:eastAsiaTheme="minorEastAsia"/>
          <w:color w:val="FF0000"/>
          <w:kern w:val="2"/>
          <w:sz w:val="21"/>
          <w:szCs w:val="21"/>
          <w:highlight w:val="none"/>
        </w:rPr>
      </w:pPr>
      <w:r>
        <w:rPr>
          <w:rFonts w:hint="eastAsia" w:asciiTheme="minorEastAsia" w:hAnsiTheme="minorEastAsia" w:eastAsiaTheme="minorEastAsia"/>
          <w:kern w:val="2"/>
          <w:sz w:val="21"/>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80" w:name="_Hlk71407299"/>
    </w:p>
    <w:bookmarkEnd w:id="80"/>
    <w:p w14:paraId="6118B38D">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0BAD2069">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20．投标有效期</w:t>
      </w:r>
    </w:p>
    <w:bookmarkEnd w:id="79"/>
    <w:p w14:paraId="0BC11D1C">
      <w:pPr>
        <w:widowControl w:val="0"/>
        <w:ind w:firstLine="420" w:firstLineChars="200"/>
        <w:jc w:val="both"/>
        <w:rPr>
          <w:rFonts w:asciiTheme="minorEastAsia" w:hAnsiTheme="minorEastAsia" w:eastAsiaTheme="minorEastAsia"/>
          <w:kern w:val="2"/>
          <w:sz w:val="21"/>
          <w:szCs w:val="21"/>
          <w:highlight w:val="none"/>
        </w:rPr>
      </w:pPr>
      <w:bookmarkStart w:id="81" w:name="_Hlk72402214"/>
      <w:r>
        <w:rPr>
          <w:rFonts w:hint="eastAsia" w:asciiTheme="minorEastAsia" w:hAnsiTheme="minorEastAsia" w:eastAsiaTheme="minorEastAsia"/>
          <w:kern w:val="2"/>
          <w:sz w:val="21"/>
          <w:szCs w:val="21"/>
          <w:highlight w:val="none"/>
        </w:rPr>
        <w:t>20.1 投标有效期为</w:t>
      </w:r>
      <w:r>
        <w:rPr>
          <w:rFonts w:hint="eastAsia" w:cs="Arial" w:asciiTheme="minorEastAsia" w:hAnsiTheme="minorEastAsia" w:eastAsiaTheme="minorEastAsia"/>
          <w:kern w:val="2"/>
          <w:sz w:val="21"/>
          <w:szCs w:val="21"/>
          <w:highlight w:val="none"/>
        </w:rPr>
        <w:t>从投标截止之日算起的日历天数。</w:t>
      </w:r>
      <w:r>
        <w:rPr>
          <w:rFonts w:hint="eastAsia" w:asciiTheme="minorEastAsia" w:hAnsiTheme="minorEastAsia" w:eastAsiaTheme="minorEastAsia"/>
          <w:kern w:val="2"/>
          <w:sz w:val="21"/>
          <w:szCs w:val="21"/>
          <w:highlight w:val="none"/>
        </w:rPr>
        <w:t>在此期限内，所有投标文件均保持有效。</w:t>
      </w:r>
    </w:p>
    <w:p w14:paraId="0A868129">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20.2 在特殊情况下，招标机构在原定的投标有效期满之前，招标机构可以根据需要以书面形式（包括招标机构网站公开发布方式）向投标人提出延长投标有效期的要求，对此要求投标人须以书面形式予以答复，投标人可以拒绝招标机构此项要求，其投标在原投标有效期满后不再有效。同意延长投标有效期的投标人不能要求也不允许修改其投标文件。</w:t>
      </w:r>
    </w:p>
    <w:p w14:paraId="6515A808">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20</w:t>
      </w:r>
      <w:r>
        <w:rPr>
          <w:rFonts w:asciiTheme="minorEastAsia" w:hAnsiTheme="minorEastAsia" w:eastAsiaTheme="minorEastAsia"/>
          <w:kern w:val="2"/>
          <w:sz w:val="21"/>
          <w:szCs w:val="21"/>
          <w:highlight w:val="none"/>
        </w:rPr>
        <w:t>.3</w:t>
      </w:r>
      <w:r>
        <w:rPr>
          <w:rFonts w:hint="eastAsia" w:asciiTheme="minorEastAsia" w:hAnsiTheme="minorEastAsia" w:eastAsiaTheme="minorEastAsia"/>
          <w:kern w:val="2"/>
          <w:sz w:val="21"/>
          <w:szCs w:val="21"/>
          <w:highlight w:val="none"/>
        </w:rPr>
        <w:t xml:space="preserve"> 中标供应商的投标文件有效期，截止于完成本招标文件规定的全部项目内容，并通过竣工验收及保修期结束。</w:t>
      </w:r>
    </w:p>
    <w:bookmarkEnd w:id="81"/>
    <w:p w14:paraId="0ADC2635">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21．</w:t>
      </w:r>
      <w:bookmarkStart w:id="82" w:name="_Hlk72402325"/>
      <w:r>
        <w:rPr>
          <w:rFonts w:hint="eastAsia" w:asciiTheme="minorEastAsia" w:hAnsiTheme="minorEastAsia" w:eastAsiaTheme="minorEastAsia"/>
          <w:kern w:val="2"/>
          <w:sz w:val="21"/>
          <w:szCs w:val="21"/>
          <w:highlight w:val="none"/>
        </w:rPr>
        <w:t xml:space="preserve">关于投标保证金 </w:t>
      </w:r>
    </w:p>
    <w:p w14:paraId="3AB276ED">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21.1参照《深圳市财政局关于调整政府采购投标（响应）保证金管理政策的通知》（深财购〔2021〕51号）文的规定，本项目不收取投标保证金。</w:t>
      </w:r>
    </w:p>
    <w:p w14:paraId="6B893A5C">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22．投标人的替代方案</w:t>
      </w:r>
    </w:p>
    <w:p w14:paraId="0A90DA94">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721E1CAE">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82"/>
    <w:p w14:paraId="083F32E7">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23．</w:t>
      </w:r>
      <w:bookmarkStart w:id="83" w:name="_Hlk72402860"/>
      <w:r>
        <w:rPr>
          <w:rFonts w:asciiTheme="minorEastAsia" w:hAnsiTheme="minorEastAsia" w:eastAsiaTheme="minorEastAsia"/>
          <w:kern w:val="2"/>
          <w:sz w:val="21"/>
          <w:szCs w:val="21"/>
          <w:highlight w:val="none"/>
        </w:rPr>
        <w:t>投标文件的</w:t>
      </w:r>
      <w:r>
        <w:rPr>
          <w:rFonts w:hint="eastAsia" w:asciiTheme="minorEastAsia" w:hAnsiTheme="minorEastAsia" w:eastAsiaTheme="minorEastAsia"/>
          <w:kern w:val="2"/>
          <w:sz w:val="21"/>
          <w:szCs w:val="21"/>
          <w:highlight w:val="none"/>
        </w:rPr>
        <w:t>制作</w:t>
      </w:r>
      <w:r>
        <w:rPr>
          <w:rFonts w:asciiTheme="minorEastAsia" w:hAnsiTheme="minorEastAsia" w:eastAsiaTheme="minorEastAsia"/>
          <w:kern w:val="2"/>
          <w:sz w:val="21"/>
          <w:szCs w:val="21"/>
          <w:highlight w:val="none"/>
        </w:rPr>
        <w:t>要求</w:t>
      </w:r>
    </w:p>
    <w:p w14:paraId="7B908CC6">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23.1投标人应准备所投项目的电子投标文件一份。</w:t>
      </w:r>
    </w:p>
    <w:p w14:paraId="7375855B">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23.2投标人在使用《投标书编制软件》编制投标书时须注意：</w:t>
      </w:r>
    </w:p>
    <w:p w14:paraId="7E89F6F4">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23.2.1导入《投标书编制软件》的招标文件项目编号、包号应与以此制作的投标文件项目编号、包号一致。例如，不能将甲项目A包的招标书导入《投标书编制软件》，制作乙项目B包的投标书。</w:t>
      </w:r>
    </w:p>
    <w:p w14:paraId="0DD3FB6F">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23.2.2不能用非本公司的电子密钥加密本公司的投标文件，或者用其他公司的登录用户上传本公司的投标文件。</w:t>
      </w:r>
    </w:p>
    <w:p w14:paraId="1861907E">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23.2.3要求用《投标书编制软件》编制投标书的包，不能用其他方式编制投标书。编制投标文件时，电脑须连通互联网。</w:t>
      </w:r>
    </w:p>
    <w:p w14:paraId="71F0E9F8">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23.2.4投标文件不能带病毒。招标机构将用专业杀毒软件对投标文件进行病毒检测，如果这两种软件均报告发现病毒，则招标机构认为该投标文件带病毒。</w:t>
      </w:r>
    </w:p>
    <w:p w14:paraId="424CB1C6">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23.2.6投标人在编辑投标文件时，</w:t>
      </w:r>
      <w:r>
        <w:rPr>
          <w:rFonts w:hint="eastAsia" w:asciiTheme="minorEastAsia" w:hAnsiTheme="minorEastAsia" w:eastAsiaTheme="minorEastAsia"/>
          <w:b/>
          <w:kern w:val="2"/>
          <w:sz w:val="21"/>
          <w:szCs w:val="21"/>
          <w:highlight w:val="none"/>
        </w:rPr>
        <w:t>在投标文件目录中属于本节点内容的必须在本节点中填写，填写到其他节点或附件，</w:t>
      </w:r>
      <w:r>
        <w:rPr>
          <w:rFonts w:hint="eastAsia" w:asciiTheme="minorEastAsia" w:hAnsiTheme="minorEastAsia" w:eastAsiaTheme="minorEastAsia"/>
          <w:kern w:val="2"/>
          <w:sz w:val="21"/>
          <w:szCs w:val="21"/>
          <w:highlight w:val="none"/>
        </w:rPr>
        <w:t>一切后果由供应商自行承担。</w:t>
      </w:r>
    </w:p>
    <w:p w14:paraId="134CDB50">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23.2.7招标机构不接受投标截止时间后递交的纸质、电子、传真等所有形式的投标文件。由于对网上自行采购系统操作不熟悉或自身电脑、网络等原因导致不能在投标截止时间之前上传投标文件，招标机构概不负责。建议于开标前一个工作日完成投标文件的制作与上传，如上传确有困难，请及时咨询。</w:t>
      </w:r>
    </w:p>
    <w:p w14:paraId="06865280">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23.2.8如果开标时出现网络故障、技术故障，影响了采购活动，招标机构有权采取措施如延期、接受无法从网上上传的投标书等，以保障采购活动的公开、公平和公正。</w:t>
      </w:r>
    </w:p>
    <w:p w14:paraId="6A17A215">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23.3电报、电话、传真形式的投标概不接受。</w:t>
      </w:r>
    </w:p>
    <w:p w14:paraId="27B1F891">
      <w:pPr>
        <w:widowControl w:val="0"/>
        <w:ind w:firstLine="422" w:firstLineChars="200"/>
        <w:jc w:val="both"/>
        <w:rPr>
          <w:rFonts w:asciiTheme="minorEastAsia" w:hAnsiTheme="minorEastAsia" w:eastAsiaTheme="minorEastAsia"/>
          <w:b/>
          <w:kern w:val="2"/>
          <w:sz w:val="21"/>
          <w:szCs w:val="21"/>
          <w:highlight w:val="none"/>
        </w:rPr>
      </w:pPr>
      <w:r>
        <w:rPr>
          <w:rFonts w:hint="eastAsia" w:asciiTheme="minorEastAsia" w:hAnsiTheme="minorEastAsia" w:eastAsiaTheme="minorEastAsia"/>
          <w:b/>
          <w:kern w:val="2"/>
          <w:sz w:val="21"/>
          <w:szCs w:val="21"/>
          <w:highlight w:val="none"/>
        </w:rPr>
        <w:t>23.4经投标人电子密钥加密的投标文件无须盖章或签字，</w:t>
      </w:r>
      <w:r>
        <w:rPr>
          <w:rFonts w:hint="eastAsia" w:asciiTheme="minorEastAsia" w:hAnsiTheme="minorEastAsia" w:eastAsiaTheme="minorEastAsia"/>
          <w:kern w:val="2"/>
          <w:sz w:val="21"/>
          <w:szCs w:val="21"/>
          <w:highlight w:val="none"/>
        </w:rPr>
        <w:t>专用条款另有要求的除外。</w:t>
      </w:r>
    </w:p>
    <w:p w14:paraId="71998C98">
      <w:pPr>
        <w:widowControl w:val="0"/>
        <w:ind w:firstLine="422" w:firstLineChars="200"/>
        <w:jc w:val="both"/>
        <w:rPr>
          <w:rFonts w:asciiTheme="minorEastAsia" w:hAnsiTheme="minorEastAsia" w:eastAsiaTheme="minorEastAsia"/>
          <w:kern w:val="2"/>
          <w:sz w:val="21"/>
          <w:highlight w:val="none"/>
        </w:rPr>
      </w:pPr>
      <w:r>
        <w:rPr>
          <w:rFonts w:hint="eastAsia" w:asciiTheme="minorEastAsia" w:hAnsiTheme="minorEastAsia" w:eastAsiaTheme="minorEastAsia"/>
          <w:b/>
          <w:kern w:val="2"/>
          <w:sz w:val="21"/>
          <w:szCs w:val="21"/>
          <w:highlight w:val="none"/>
        </w:rPr>
        <w:t>23.5</w:t>
      </w:r>
      <w:r>
        <w:rPr>
          <w:rFonts w:hint="eastAsia" w:asciiTheme="minorEastAsia" w:hAnsiTheme="minorEastAsia" w:eastAsiaTheme="minorEastAsia"/>
          <w:kern w:val="2"/>
          <w:sz w:val="21"/>
          <w:szCs w:val="21"/>
          <w:highlight w:val="none"/>
        </w:rPr>
        <w:t xml:space="preserve"> 各类资格（资质）文件提供扫描件，专用条款另有要求的除外。</w:t>
      </w:r>
      <w:bookmarkEnd w:id="83"/>
    </w:p>
    <w:p w14:paraId="2AB38CB8">
      <w:pPr>
        <w:widowControl w:val="0"/>
        <w:ind w:firstLine="411" w:firstLineChars="196"/>
        <w:jc w:val="both"/>
        <w:rPr>
          <w:rFonts w:asciiTheme="minorEastAsia" w:hAnsiTheme="minorEastAsia" w:eastAsiaTheme="minorEastAsia"/>
          <w:kern w:val="2"/>
          <w:sz w:val="21"/>
          <w:szCs w:val="21"/>
          <w:highlight w:val="none"/>
        </w:rPr>
      </w:pPr>
    </w:p>
    <w:p w14:paraId="452A3F18">
      <w:pPr>
        <w:keepNext/>
        <w:keepLines/>
        <w:widowControl w:val="0"/>
        <w:numPr>
          <w:ilvl w:val="0"/>
          <w:numId w:val="10"/>
        </w:numPr>
        <w:tabs>
          <w:tab w:val="left" w:pos="0"/>
          <w:tab w:val="left" w:pos="720"/>
        </w:tabs>
        <w:adjustRightInd w:val="0"/>
        <w:spacing w:before="120" w:beforeLines="50" w:after="120" w:afterLines="50"/>
        <w:ind w:left="0" w:leftChars="0" w:firstLine="0" w:firstLineChars="0"/>
        <w:jc w:val="center"/>
        <w:textAlignment w:val="baseline"/>
        <w:outlineLvl w:val="1"/>
        <w:rPr>
          <w:rFonts w:hint="eastAsia" w:asciiTheme="minorEastAsia" w:hAnsiTheme="minorEastAsia" w:eastAsiaTheme="minorEastAsia"/>
          <w:b/>
          <w:bCs/>
          <w:kern w:val="2"/>
          <w:sz w:val="28"/>
          <w:szCs w:val="28"/>
          <w:highlight w:val="none"/>
        </w:rPr>
      </w:pPr>
      <w:r>
        <w:rPr>
          <w:rFonts w:hint="eastAsia" w:asciiTheme="minorEastAsia" w:hAnsiTheme="minorEastAsia" w:eastAsiaTheme="minorEastAsia"/>
          <w:b/>
          <w:bCs/>
          <w:kern w:val="2"/>
          <w:sz w:val="28"/>
          <w:szCs w:val="28"/>
          <w:highlight w:val="none"/>
        </w:rPr>
        <w:t>投标文件的递交</w:t>
      </w:r>
    </w:p>
    <w:p w14:paraId="00C343CE">
      <w:pPr>
        <w:widowControl w:val="0"/>
        <w:ind w:firstLine="420" w:firstLineChars="200"/>
        <w:jc w:val="both"/>
        <w:rPr>
          <w:rFonts w:asciiTheme="minorEastAsia" w:hAnsiTheme="minorEastAsia" w:eastAsiaTheme="minorEastAsia"/>
          <w:kern w:val="2"/>
          <w:sz w:val="21"/>
          <w:szCs w:val="21"/>
          <w:highlight w:val="none"/>
        </w:rPr>
      </w:pPr>
      <w:bookmarkStart w:id="84" w:name="_Hlk72405459"/>
      <w:r>
        <w:rPr>
          <w:rFonts w:hint="eastAsia" w:asciiTheme="minorEastAsia" w:hAnsiTheme="minorEastAsia" w:eastAsiaTheme="minorEastAsia"/>
          <w:kern w:val="2"/>
          <w:sz w:val="21"/>
          <w:szCs w:val="21"/>
          <w:highlight w:val="none"/>
        </w:rPr>
        <w:t>24．投标文件的保密</w:t>
      </w:r>
    </w:p>
    <w:p w14:paraId="5E0CDF45">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2EDE4511">
      <w:pPr>
        <w:widowControl w:val="0"/>
        <w:ind w:firstLine="422" w:firstLineChars="200"/>
        <w:jc w:val="both"/>
        <w:rPr>
          <w:rFonts w:asciiTheme="minorEastAsia" w:hAnsiTheme="minorEastAsia" w:eastAsiaTheme="minorEastAsia"/>
          <w:b/>
          <w:kern w:val="2"/>
          <w:sz w:val="21"/>
          <w:szCs w:val="21"/>
          <w:highlight w:val="none"/>
        </w:rPr>
      </w:pPr>
      <w:r>
        <w:rPr>
          <w:rFonts w:hint="eastAsia" w:asciiTheme="minorEastAsia" w:hAnsiTheme="minorEastAsia" w:eastAsiaTheme="minorEastAsia"/>
          <w:b/>
          <w:kern w:val="2"/>
          <w:sz w:val="21"/>
          <w:szCs w:val="21"/>
          <w:highlight w:val="none"/>
        </w:rPr>
        <w:t>24.2若采购项目出现延期情况：</w:t>
      </w:r>
    </w:p>
    <w:p w14:paraId="200C6ACE">
      <w:pPr>
        <w:widowControl w:val="0"/>
        <w:ind w:firstLine="422" w:firstLineChars="200"/>
        <w:jc w:val="both"/>
        <w:rPr>
          <w:rFonts w:asciiTheme="minorEastAsia" w:hAnsiTheme="minorEastAsia" w:eastAsiaTheme="minorEastAsia"/>
          <w:b/>
          <w:kern w:val="2"/>
          <w:sz w:val="21"/>
          <w:szCs w:val="21"/>
          <w:highlight w:val="none"/>
        </w:rPr>
      </w:pPr>
      <w:r>
        <w:rPr>
          <w:rFonts w:hint="eastAsia" w:asciiTheme="minorEastAsia" w:hAnsiTheme="minorEastAsia" w:eastAsiaTheme="minorEastAsia"/>
          <w:b/>
          <w:kern w:val="2"/>
          <w:sz w:val="21"/>
          <w:szCs w:val="21"/>
          <w:highlight w:val="none"/>
        </w:rPr>
        <w:t>如果供下载的招标文件有更新，投标人必须重新下载招标文件、重新制作投标文件、重新加密投标文件、重新上传投标文件。</w:t>
      </w:r>
    </w:p>
    <w:p w14:paraId="176A1B35">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25．上传投标文件及投标截止日期</w:t>
      </w:r>
    </w:p>
    <w:p w14:paraId="5CA286D6">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25</w:t>
      </w:r>
      <w:r>
        <w:rPr>
          <w:rFonts w:asciiTheme="minorEastAsia" w:hAnsiTheme="minorEastAsia" w:eastAsiaTheme="minorEastAsia"/>
          <w:kern w:val="2"/>
          <w:sz w:val="21"/>
          <w:szCs w:val="21"/>
          <w:highlight w:val="none"/>
        </w:rPr>
        <w:t>.</w:t>
      </w:r>
      <w:r>
        <w:rPr>
          <w:rFonts w:hint="eastAsia" w:asciiTheme="minorEastAsia" w:hAnsiTheme="minorEastAsia" w:eastAsiaTheme="minorEastAsia"/>
          <w:kern w:val="2"/>
          <w:sz w:val="21"/>
          <w:szCs w:val="21"/>
          <w:highlight w:val="none"/>
        </w:rPr>
        <w:t>1实行网上投标，</w:t>
      </w:r>
      <w:r>
        <w:rPr>
          <w:rFonts w:asciiTheme="minorEastAsia" w:hAnsiTheme="minorEastAsia" w:eastAsiaTheme="minorEastAsia"/>
          <w:kern w:val="2"/>
          <w:sz w:val="21"/>
          <w:szCs w:val="21"/>
          <w:highlight w:val="none"/>
        </w:rPr>
        <w:t>投标人必须</w:t>
      </w:r>
      <w:r>
        <w:rPr>
          <w:rFonts w:hint="eastAsia" w:asciiTheme="minorEastAsia" w:hAnsiTheme="minorEastAsia" w:eastAsiaTheme="minorEastAsia"/>
          <w:kern w:val="2"/>
          <w:sz w:val="21"/>
          <w:szCs w:val="21"/>
          <w:highlight w:val="none"/>
        </w:rPr>
        <w:t>在招标</w:t>
      </w:r>
      <w:r>
        <w:rPr>
          <w:rFonts w:asciiTheme="minorEastAsia" w:hAnsiTheme="minorEastAsia" w:eastAsiaTheme="minorEastAsia"/>
          <w:kern w:val="2"/>
          <w:sz w:val="21"/>
          <w:szCs w:val="21"/>
          <w:highlight w:val="none"/>
        </w:rPr>
        <w:t>文件规定的投标截止时间前</w:t>
      </w:r>
      <w:r>
        <w:rPr>
          <w:rFonts w:hint="eastAsia" w:asciiTheme="minorEastAsia" w:hAnsiTheme="minorEastAsia" w:eastAsiaTheme="minorEastAsia"/>
          <w:kern w:val="2"/>
          <w:sz w:val="21"/>
          <w:szCs w:val="21"/>
          <w:highlight w:val="none"/>
        </w:rPr>
        <w:t>用电子密钥登录“深圳政府采购自行采购系统统一用户中心（https://trade.szggzy.com/ggzy/center/#/login）”上传投标文件。如上传过程中遇到问题，可拨打采购公告中的技术支持电话。如多次上传均告失败，请在投标截止时间之前携带加密后的电子投标文件送达至</w:t>
      </w:r>
      <w:r>
        <w:rPr>
          <w:rFonts w:hint="eastAsia" w:asciiTheme="minorEastAsia" w:hAnsiTheme="minorEastAsia" w:eastAsiaTheme="minorEastAsia"/>
          <w:b/>
          <w:bCs/>
          <w:kern w:val="2"/>
          <w:sz w:val="21"/>
          <w:szCs w:val="21"/>
          <w:highlight w:val="none"/>
        </w:rPr>
        <w:t>深圳公共资源交易中心（深圳交易集团有限公司政府采购业务分公司）3楼服务大厅（地址：深圳市南山区沙河西路3185号南山智谷A座深圳交易集团总部大楼）</w:t>
      </w:r>
      <w:r>
        <w:rPr>
          <w:rFonts w:asciiTheme="minorEastAsia" w:hAnsiTheme="minorEastAsia" w:eastAsiaTheme="minorEastAsia"/>
          <w:b/>
          <w:bCs/>
          <w:kern w:val="2"/>
          <w:sz w:val="21"/>
          <w:szCs w:val="21"/>
          <w:highlight w:val="none"/>
        </w:rPr>
        <w:t>协助上传</w:t>
      </w:r>
      <w:r>
        <w:rPr>
          <w:rFonts w:hint="eastAsia" w:asciiTheme="minorEastAsia" w:hAnsiTheme="minorEastAsia" w:eastAsiaTheme="minorEastAsia"/>
          <w:b/>
          <w:bCs/>
          <w:kern w:val="2"/>
          <w:sz w:val="21"/>
          <w:szCs w:val="21"/>
          <w:highlight w:val="none"/>
        </w:rPr>
        <w:t>，</w:t>
      </w:r>
      <w:r>
        <w:rPr>
          <w:rFonts w:asciiTheme="minorEastAsia" w:hAnsiTheme="minorEastAsia" w:eastAsiaTheme="minorEastAsia"/>
          <w:b/>
          <w:bCs/>
          <w:kern w:val="2"/>
          <w:sz w:val="21"/>
          <w:szCs w:val="21"/>
          <w:highlight w:val="none"/>
        </w:rPr>
        <w:t>但上传过程</w:t>
      </w:r>
      <w:r>
        <w:rPr>
          <w:rFonts w:hint="eastAsia" w:asciiTheme="minorEastAsia" w:hAnsiTheme="minorEastAsia" w:eastAsiaTheme="minorEastAsia"/>
          <w:b/>
          <w:bCs/>
          <w:kern w:val="2"/>
          <w:sz w:val="21"/>
          <w:szCs w:val="21"/>
          <w:highlight w:val="none"/>
        </w:rPr>
        <w:t>中</w:t>
      </w:r>
      <w:r>
        <w:rPr>
          <w:rFonts w:asciiTheme="minorEastAsia" w:hAnsiTheme="minorEastAsia" w:eastAsiaTheme="minorEastAsia"/>
          <w:b/>
          <w:bCs/>
          <w:kern w:val="2"/>
          <w:sz w:val="21"/>
          <w:szCs w:val="21"/>
          <w:highlight w:val="none"/>
        </w:rPr>
        <w:t>投标截止时间到达仍无法上传成功的，由投标人自行负责</w:t>
      </w:r>
      <w:r>
        <w:rPr>
          <w:rFonts w:hint="eastAsia" w:asciiTheme="minorEastAsia" w:hAnsiTheme="minorEastAsia" w:eastAsiaTheme="minorEastAsia"/>
          <w:kern w:val="2"/>
          <w:sz w:val="21"/>
          <w:szCs w:val="21"/>
          <w:highlight w:val="none"/>
        </w:rPr>
        <w:t>。</w:t>
      </w:r>
    </w:p>
    <w:p w14:paraId="621B9DA0">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25.2招标机构可以按本通用条款第13条规定，通过修改招标文件自行决定酌情延长投标截止期。在此情况下，招标机构、采购人和投标人受投标截止期制约的所有权利和义务均应延长至新的截止期。</w:t>
      </w:r>
    </w:p>
    <w:p w14:paraId="587AF3D1">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25</w:t>
      </w:r>
      <w:r>
        <w:rPr>
          <w:rFonts w:asciiTheme="minorEastAsia" w:hAnsiTheme="minorEastAsia" w:eastAsiaTheme="minorEastAsia"/>
          <w:kern w:val="2"/>
          <w:sz w:val="21"/>
          <w:szCs w:val="21"/>
          <w:highlight w:val="none"/>
        </w:rPr>
        <w:t>.</w:t>
      </w:r>
      <w:r>
        <w:rPr>
          <w:rFonts w:hint="eastAsia" w:asciiTheme="minorEastAsia" w:hAnsiTheme="minorEastAsia" w:eastAsiaTheme="minorEastAsia"/>
          <w:kern w:val="2"/>
          <w:sz w:val="21"/>
          <w:szCs w:val="21"/>
          <w:highlight w:val="none"/>
        </w:rPr>
        <w:t>3投标截止时间以后不得上传投标文件。</w:t>
      </w:r>
    </w:p>
    <w:bookmarkEnd w:id="84"/>
    <w:p w14:paraId="7FE879F4">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26. 样品、现场演示、方案讲解</w:t>
      </w:r>
    </w:p>
    <w:p w14:paraId="149B8E76">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26.1 样品、现场演示、方案讲解等事项在招标文件专用条款中进行规定。</w:t>
      </w:r>
    </w:p>
    <w:p w14:paraId="2EB5126B">
      <w:pPr>
        <w:widowControl w:val="0"/>
        <w:ind w:firstLine="420" w:firstLineChars="200"/>
        <w:jc w:val="both"/>
        <w:rPr>
          <w:rFonts w:asciiTheme="minorEastAsia" w:hAnsiTheme="minorEastAsia" w:eastAsiaTheme="minorEastAsia"/>
          <w:kern w:val="2"/>
          <w:sz w:val="21"/>
          <w:szCs w:val="21"/>
          <w:highlight w:val="none"/>
        </w:rPr>
      </w:pPr>
      <w:bookmarkStart w:id="85" w:name="_Hlk72428346"/>
      <w:r>
        <w:rPr>
          <w:rFonts w:asciiTheme="minorEastAsia" w:hAnsiTheme="minorEastAsia" w:eastAsiaTheme="minorEastAsia"/>
          <w:kern w:val="2"/>
          <w:sz w:val="21"/>
          <w:szCs w:val="21"/>
          <w:highlight w:val="none"/>
        </w:rPr>
        <w:t>2</w:t>
      </w:r>
      <w:r>
        <w:rPr>
          <w:rFonts w:hint="eastAsia" w:asciiTheme="minorEastAsia" w:hAnsiTheme="minorEastAsia" w:eastAsiaTheme="minorEastAsia"/>
          <w:kern w:val="2"/>
          <w:sz w:val="21"/>
          <w:szCs w:val="21"/>
          <w:highlight w:val="none"/>
        </w:rPr>
        <w:t>7．</w:t>
      </w:r>
      <w:r>
        <w:rPr>
          <w:rFonts w:asciiTheme="minorEastAsia" w:hAnsiTheme="minorEastAsia" w:eastAsiaTheme="minorEastAsia"/>
          <w:kern w:val="2"/>
          <w:sz w:val="21"/>
          <w:szCs w:val="21"/>
          <w:highlight w:val="none"/>
        </w:rPr>
        <w:t>投标文件的修改和撤销</w:t>
      </w:r>
    </w:p>
    <w:p w14:paraId="73906CA2">
      <w:pPr>
        <w:widowControl w:val="0"/>
        <w:ind w:firstLine="420" w:firstLineChars="200"/>
        <w:jc w:val="both"/>
        <w:rPr>
          <w:rFonts w:asciiTheme="minorEastAsia" w:hAnsiTheme="minorEastAsia" w:eastAsiaTheme="minorEastAsia"/>
          <w:kern w:val="2"/>
          <w:sz w:val="21"/>
          <w:szCs w:val="21"/>
          <w:highlight w:val="none"/>
        </w:rPr>
      </w:pPr>
      <w:r>
        <w:rPr>
          <w:rFonts w:asciiTheme="minorEastAsia" w:hAnsiTheme="minorEastAsia" w:eastAsiaTheme="minorEastAsia"/>
          <w:kern w:val="2"/>
          <w:sz w:val="21"/>
          <w:szCs w:val="21"/>
          <w:highlight w:val="none"/>
        </w:rPr>
        <w:t>2</w:t>
      </w:r>
      <w:r>
        <w:rPr>
          <w:rFonts w:hint="eastAsia" w:asciiTheme="minorEastAsia" w:hAnsiTheme="minorEastAsia" w:eastAsiaTheme="minorEastAsia"/>
          <w:kern w:val="2"/>
          <w:sz w:val="21"/>
          <w:szCs w:val="21"/>
          <w:highlight w:val="none"/>
        </w:rPr>
        <w:t>7</w:t>
      </w:r>
      <w:r>
        <w:rPr>
          <w:rFonts w:asciiTheme="minorEastAsia" w:hAnsiTheme="minorEastAsia" w:eastAsiaTheme="minorEastAsia"/>
          <w:kern w:val="2"/>
          <w:sz w:val="21"/>
          <w:szCs w:val="21"/>
          <w:highlight w:val="none"/>
        </w:rPr>
        <w:t>.</w:t>
      </w:r>
      <w:r>
        <w:rPr>
          <w:rFonts w:hint="eastAsia" w:asciiTheme="minorEastAsia" w:hAnsiTheme="minorEastAsia" w:eastAsiaTheme="minorEastAsia"/>
          <w:kern w:val="2"/>
          <w:sz w:val="21"/>
          <w:szCs w:val="21"/>
          <w:highlight w:val="none"/>
        </w:rPr>
        <w:t>1</w:t>
      </w:r>
      <w:r>
        <w:rPr>
          <w:rFonts w:asciiTheme="minorEastAsia" w:hAnsiTheme="minorEastAsia" w:eastAsiaTheme="minorEastAsia"/>
          <w:kern w:val="2"/>
          <w:sz w:val="21"/>
          <w:szCs w:val="21"/>
          <w:highlight w:val="none"/>
        </w:rPr>
        <w:t>投标方在提交投标文件后可对其投标文件进行修改</w:t>
      </w:r>
      <w:r>
        <w:rPr>
          <w:rFonts w:hint="eastAsia" w:asciiTheme="minorEastAsia" w:hAnsiTheme="minorEastAsia" w:eastAsiaTheme="minorEastAsia"/>
          <w:kern w:val="2"/>
          <w:sz w:val="21"/>
          <w:szCs w:val="21"/>
          <w:highlight w:val="none"/>
        </w:rPr>
        <w:t>并重新上传投标文件</w:t>
      </w:r>
      <w:r>
        <w:rPr>
          <w:rFonts w:asciiTheme="minorEastAsia" w:hAnsiTheme="minorEastAsia" w:eastAsiaTheme="minorEastAsia"/>
          <w:kern w:val="2"/>
          <w:sz w:val="21"/>
          <w:szCs w:val="21"/>
          <w:highlight w:val="none"/>
        </w:rPr>
        <w:t>或</w:t>
      </w:r>
      <w:r>
        <w:rPr>
          <w:rFonts w:hint="eastAsia" w:asciiTheme="minorEastAsia" w:hAnsiTheme="minorEastAsia" w:eastAsiaTheme="minorEastAsia"/>
          <w:kern w:val="2"/>
          <w:sz w:val="21"/>
          <w:szCs w:val="21"/>
          <w:highlight w:val="none"/>
        </w:rPr>
        <w:t>在网上进行</w:t>
      </w:r>
      <w:r>
        <w:rPr>
          <w:rFonts w:asciiTheme="minorEastAsia" w:hAnsiTheme="minorEastAsia" w:eastAsiaTheme="minorEastAsia"/>
          <w:kern w:val="2"/>
          <w:sz w:val="21"/>
          <w:szCs w:val="21"/>
          <w:highlight w:val="none"/>
        </w:rPr>
        <w:t>撤销</w:t>
      </w:r>
      <w:r>
        <w:rPr>
          <w:rFonts w:hint="eastAsia" w:asciiTheme="minorEastAsia" w:hAnsiTheme="minorEastAsia" w:eastAsiaTheme="minorEastAsia"/>
          <w:kern w:val="2"/>
          <w:sz w:val="21"/>
          <w:szCs w:val="21"/>
          <w:highlight w:val="none"/>
        </w:rPr>
        <w:t>投标的操作</w:t>
      </w:r>
      <w:r>
        <w:rPr>
          <w:rFonts w:asciiTheme="minorEastAsia" w:hAnsiTheme="minorEastAsia" w:eastAsiaTheme="minorEastAsia"/>
          <w:kern w:val="2"/>
          <w:sz w:val="21"/>
          <w:szCs w:val="21"/>
          <w:highlight w:val="none"/>
        </w:rPr>
        <w:t>。</w:t>
      </w:r>
    </w:p>
    <w:p w14:paraId="06A473EC">
      <w:pPr>
        <w:widowControl w:val="0"/>
        <w:ind w:firstLine="420" w:firstLineChars="200"/>
        <w:jc w:val="both"/>
        <w:rPr>
          <w:rFonts w:asciiTheme="minorEastAsia" w:hAnsiTheme="minorEastAsia" w:eastAsiaTheme="minorEastAsia"/>
          <w:kern w:val="2"/>
          <w:sz w:val="21"/>
          <w:szCs w:val="21"/>
          <w:highlight w:val="none"/>
        </w:rPr>
      </w:pPr>
      <w:r>
        <w:rPr>
          <w:rFonts w:asciiTheme="minorEastAsia" w:hAnsiTheme="minorEastAsia" w:eastAsiaTheme="minorEastAsia"/>
          <w:kern w:val="2"/>
          <w:sz w:val="21"/>
          <w:szCs w:val="21"/>
          <w:highlight w:val="none"/>
        </w:rPr>
        <w:t>2</w:t>
      </w:r>
      <w:r>
        <w:rPr>
          <w:rFonts w:hint="eastAsia" w:asciiTheme="minorEastAsia" w:hAnsiTheme="minorEastAsia" w:eastAsiaTheme="minorEastAsia"/>
          <w:kern w:val="2"/>
          <w:sz w:val="21"/>
          <w:szCs w:val="21"/>
          <w:highlight w:val="none"/>
        </w:rPr>
        <w:t>7</w:t>
      </w:r>
      <w:r>
        <w:rPr>
          <w:rFonts w:asciiTheme="minorEastAsia" w:hAnsiTheme="minorEastAsia" w:eastAsiaTheme="minorEastAsia"/>
          <w:kern w:val="2"/>
          <w:sz w:val="21"/>
          <w:szCs w:val="21"/>
          <w:highlight w:val="none"/>
        </w:rPr>
        <w:t>.</w:t>
      </w:r>
      <w:r>
        <w:rPr>
          <w:rFonts w:hint="eastAsia" w:asciiTheme="minorEastAsia" w:hAnsiTheme="minorEastAsia" w:eastAsiaTheme="minorEastAsia"/>
          <w:kern w:val="2"/>
          <w:sz w:val="21"/>
          <w:szCs w:val="21"/>
          <w:highlight w:val="none"/>
        </w:rPr>
        <w:t>2</w:t>
      </w:r>
      <w:r>
        <w:rPr>
          <w:rFonts w:asciiTheme="minorEastAsia" w:hAnsiTheme="minorEastAsia" w:eastAsiaTheme="minorEastAsia"/>
          <w:kern w:val="2"/>
          <w:sz w:val="21"/>
          <w:szCs w:val="21"/>
          <w:highlight w:val="none"/>
        </w:rPr>
        <w:t>投标截止时间以后不得修改投标文件。</w:t>
      </w:r>
    </w:p>
    <w:p w14:paraId="6DFFDBF4">
      <w:pPr>
        <w:widowControl w:val="0"/>
        <w:ind w:firstLine="420" w:firstLineChars="200"/>
        <w:jc w:val="both"/>
        <w:rPr>
          <w:rFonts w:asciiTheme="minorEastAsia" w:hAnsiTheme="minorEastAsia" w:eastAsiaTheme="minorEastAsia"/>
          <w:kern w:val="2"/>
          <w:sz w:val="21"/>
          <w:szCs w:val="21"/>
          <w:highlight w:val="none"/>
        </w:rPr>
      </w:pPr>
      <w:r>
        <w:rPr>
          <w:rFonts w:asciiTheme="minorEastAsia" w:hAnsiTheme="minorEastAsia" w:eastAsiaTheme="minorEastAsia"/>
          <w:kern w:val="2"/>
          <w:sz w:val="21"/>
          <w:szCs w:val="21"/>
          <w:highlight w:val="none"/>
        </w:rPr>
        <w:t>2</w:t>
      </w:r>
      <w:r>
        <w:rPr>
          <w:rFonts w:hint="eastAsia" w:asciiTheme="minorEastAsia" w:hAnsiTheme="minorEastAsia" w:eastAsiaTheme="minorEastAsia"/>
          <w:kern w:val="2"/>
          <w:sz w:val="21"/>
          <w:szCs w:val="21"/>
          <w:highlight w:val="none"/>
        </w:rPr>
        <w:t>7</w:t>
      </w:r>
      <w:r>
        <w:rPr>
          <w:rFonts w:asciiTheme="minorEastAsia" w:hAnsiTheme="minorEastAsia" w:eastAsiaTheme="minorEastAsia"/>
          <w:kern w:val="2"/>
          <w:sz w:val="21"/>
          <w:szCs w:val="21"/>
          <w:highlight w:val="none"/>
        </w:rPr>
        <w:t>.</w:t>
      </w:r>
      <w:r>
        <w:rPr>
          <w:rFonts w:hint="eastAsia" w:asciiTheme="minorEastAsia" w:hAnsiTheme="minorEastAsia" w:eastAsiaTheme="minorEastAsia"/>
          <w:kern w:val="2"/>
          <w:sz w:val="21"/>
          <w:szCs w:val="21"/>
          <w:highlight w:val="none"/>
        </w:rPr>
        <w:t>3从投标截止期至投标人在投标文件中确定的投标有效期之间的这段时间内，投标人不得撤回其投标。</w:t>
      </w:r>
    </w:p>
    <w:p w14:paraId="0BA61AD4">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27.4招标机构不退还投标文件，专用条款另有规定的除外。</w:t>
      </w:r>
    </w:p>
    <w:bookmarkEnd w:id="85"/>
    <w:p w14:paraId="7E5FDBCD">
      <w:pPr>
        <w:keepNext/>
        <w:keepLines/>
        <w:widowControl w:val="0"/>
        <w:numPr>
          <w:ilvl w:val="0"/>
          <w:numId w:val="10"/>
        </w:numPr>
        <w:tabs>
          <w:tab w:val="left" w:pos="0"/>
          <w:tab w:val="left" w:pos="720"/>
        </w:tabs>
        <w:adjustRightInd w:val="0"/>
        <w:spacing w:before="120" w:beforeLines="50" w:after="120" w:afterLines="50"/>
        <w:ind w:left="0" w:leftChars="0" w:firstLine="0" w:firstLineChars="0"/>
        <w:jc w:val="center"/>
        <w:textAlignment w:val="baseline"/>
        <w:outlineLvl w:val="1"/>
        <w:rPr>
          <w:rFonts w:hint="eastAsia" w:asciiTheme="minorEastAsia" w:hAnsiTheme="minorEastAsia" w:eastAsiaTheme="minorEastAsia"/>
          <w:b/>
          <w:bCs/>
          <w:kern w:val="2"/>
          <w:sz w:val="28"/>
          <w:szCs w:val="28"/>
          <w:highlight w:val="none"/>
        </w:rPr>
      </w:pPr>
      <w:r>
        <w:rPr>
          <w:rFonts w:hint="eastAsia" w:asciiTheme="minorEastAsia" w:hAnsiTheme="minorEastAsia" w:eastAsiaTheme="minorEastAsia"/>
          <w:b/>
          <w:bCs/>
          <w:kern w:val="2"/>
          <w:sz w:val="28"/>
          <w:szCs w:val="28"/>
          <w:highlight w:val="none"/>
        </w:rPr>
        <w:t>开标</w:t>
      </w:r>
    </w:p>
    <w:p w14:paraId="3E804ECB">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28．开标</w:t>
      </w:r>
    </w:p>
    <w:p w14:paraId="5B5B9D62">
      <w:pPr>
        <w:widowControl w:val="0"/>
        <w:ind w:firstLine="420" w:firstLineChars="200"/>
        <w:jc w:val="both"/>
        <w:rPr>
          <w:rFonts w:asciiTheme="minorEastAsia" w:hAnsiTheme="minorEastAsia" w:eastAsiaTheme="minorEastAsia"/>
          <w:kern w:val="2"/>
          <w:sz w:val="21"/>
          <w:szCs w:val="21"/>
          <w:highlight w:val="none"/>
        </w:rPr>
      </w:pPr>
      <w:r>
        <w:rPr>
          <w:rFonts w:asciiTheme="minorEastAsia" w:hAnsiTheme="minorEastAsia" w:eastAsiaTheme="minorEastAsia"/>
          <w:kern w:val="2"/>
          <w:sz w:val="21"/>
          <w:szCs w:val="21"/>
          <w:highlight w:val="none"/>
        </w:rPr>
        <w:t>2</w:t>
      </w:r>
      <w:r>
        <w:rPr>
          <w:rFonts w:hint="eastAsia" w:asciiTheme="minorEastAsia" w:hAnsiTheme="minorEastAsia" w:eastAsiaTheme="minorEastAsia"/>
          <w:kern w:val="2"/>
          <w:sz w:val="21"/>
          <w:szCs w:val="21"/>
          <w:highlight w:val="none"/>
        </w:rPr>
        <w:t>8</w:t>
      </w:r>
      <w:r>
        <w:rPr>
          <w:rFonts w:asciiTheme="minorEastAsia" w:hAnsiTheme="minorEastAsia" w:eastAsiaTheme="minorEastAsia"/>
          <w:kern w:val="2"/>
          <w:sz w:val="21"/>
          <w:szCs w:val="21"/>
          <w:highlight w:val="none"/>
        </w:rPr>
        <w:t>.</w:t>
      </w:r>
      <w:r>
        <w:rPr>
          <w:rFonts w:hint="eastAsia" w:asciiTheme="minorEastAsia" w:hAnsiTheme="minorEastAsia" w:eastAsiaTheme="minorEastAsia"/>
          <w:kern w:val="2"/>
          <w:sz w:val="21"/>
          <w:szCs w:val="21"/>
          <w:highlight w:val="none"/>
        </w:rPr>
        <w:t>1投标人须在开标当日的开标时间至解密截止时间内进行解密，逾期未解密的作无效处理。解密方法：登录“深圳政府采购自行采购系统统一用户中心（https://trade.szggzy.com/ggzy/center/#/login）”，使用本单位制作电子投标文件同一个电子密钥进行在线解密、查询开标情况。</w:t>
      </w:r>
    </w:p>
    <w:p w14:paraId="64B1980F">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28.2招标机构将在满足开标条件（①解密时间结束，解密后的投标供应商数量满足开标要求或②解密时间结束前所有投标供应商均完成投标文件解密）后，对投标文件进行开标，并在网上公布开标结果。</w:t>
      </w:r>
    </w:p>
    <w:p w14:paraId="0C236107">
      <w:pPr>
        <w:widowControl w:val="0"/>
        <w:ind w:firstLine="315" w:firstLineChars="150"/>
        <w:jc w:val="both"/>
        <w:rPr>
          <w:rFonts w:asciiTheme="minorEastAsia" w:hAnsiTheme="minorEastAsia" w:eastAsiaTheme="minorEastAsia"/>
          <w:kern w:val="2"/>
          <w:sz w:val="21"/>
          <w:szCs w:val="21"/>
          <w:highlight w:val="none"/>
        </w:rPr>
      </w:pPr>
    </w:p>
    <w:p w14:paraId="444DFA65">
      <w:pPr>
        <w:keepNext/>
        <w:keepLines/>
        <w:widowControl w:val="0"/>
        <w:numPr>
          <w:ilvl w:val="0"/>
          <w:numId w:val="10"/>
        </w:numPr>
        <w:tabs>
          <w:tab w:val="left" w:pos="0"/>
          <w:tab w:val="left" w:pos="720"/>
        </w:tabs>
        <w:adjustRightInd w:val="0"/>
        <w:spacing w:before="120" w:beforeLines="50" w:after="120" w:afterLines="50"/>
        <w:ind w:left="0" w:leftChars="0" w:firstLine="0" w:firstLineChars="0"/>
        <w:jc w:val="center"/>
        <w:textAlignment w:val="baseline"/>
        <w:outlineLvl w:val="1"/>
        <w:rPr>
          <w:rFonts w:hint="eastAsia" w:asciiTheme="minorEastAsia" w:hAnsiTheme="minorEastAsia" w:eastAsiaTheme="minorEastAsia"/>
          <w:b/>
          <w:bCs/>
          <w:kern w:val="2"/>
          <w:sz w:val="28"/>
          <w:szCs w:val="28"/>
          <w:highlight w:val="none"/>
        </w:rPr>
      </w:pPr>
      <w:r>
        <w:rPr>
          <w:rFonts w:hint="eastAsia" w:asciiTheme="minorEastAsia" w:hAnsiTheme="minorEastAsia" w:eastAsiaTheme="minorEastAsia"/>
          <w:b/>
          <w:bCs/>
          <w:kern w:val="2"/>
          <w:sz w:val="28"/>
          <w:szCs w:val="28"/>
          <w:highlight w:val="none"/>
        </w:rPr>
        <w:t>评审要求</w:t>
      </w:r>
    </w:p>
    <w:p w14:paraId="7E8BDF03">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29．评审委员会组成</w:t>
      </w:r>
    </w:p>
    <w:p w14:paraId="56F76CA0">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29.1网上开标结束后召开评审会议，评审委员会由招标机构依法组建，负责评审活动。</w:t>
      </w:r>
    </w:p>
    <w:p w14:paraId="6D0F1DC0">
      <w:pPr>
        <w:widowControl w:val="0"/>
        <w:ind w:firstLine="420" w:firstLineChars="200"/>
        <w:jc w:val="both"/>
        <w:rPr>
          <w:rFonts w:asciiTheme="minorEastAsia" w:hAnsiTheme="minorEastAsia" w:eastAsiaTheme="minorEastAsia"/>
          <w:kern w:val="2"/>
          <w:sz w:val="21"/>
          <w:szCs w:val="21"/>
          <w:highlight w:val="none"/>
        </w:rPr>
      </w:pPr>
      <w:bookmarkStart w:id="86" w:name="_Hlk72436580"/>
      <w:r>
        <w:rPr>
          <w:rFonts w:hint="eastAsia" w:asciiTheme="minorEastAsia" w:hAnsiTheme="minorEastAsia" w:eastAsiaTheme="minorEastAsia"/>
          <w:kern w:val="2"/>
          <w:sz w:val="21"/>
          <w:szCs w:val="21"/>
          <w:highlight w:val="none"/>
        </w:rPr>
        <w:t>评审委员会由采购人代表和评审专家组成，成员人数应当为5人以上单数（部分条件下为7人以上单数），其中评审专家不得少于成员总数的三分之二。</w:t>
      </w:r>
      <w:bookmarkEnd w:id="86"/>
      <w:r>
        <w:rPr>
          <w:rFonts w:hint="eastAsia" w:asciiTheme="minorEastAsia" w:hAnsiTheme="minorEastAsia" w:eastAsiaTheme="minorEastAsia"/>
          <w:kern w:val="2"/>
          <w:sz w:val="21"/>
          <w:szCs w:val="21"/>
          <w:highlight w:val="none"/>
        </w:rPr>
        <w:t>评定分离项目</w:t>
      </w:r>
      <w:r>
        <w:rPr>
          <w:rFonts w:asciiTheme="minorEastAsia" w:hAnsiTheme="minorEastAsia" w:eastAsiaTheme="minorEastAsia"/>
          <w:kern w:val="2"/>
          <w:sz w:val="21"/>
          <w:szCs w:val="21"/>
          <w:highlight w:val="none"/>
        </w:rPr>
        <w:t>评审专家</w:t>
      </w:r>
      <w:r>
        <w:rPr>
          <w:rFonts w:hint="eastAsia" w:asciiTheme="minorEastAsia" w:hAnsiTheme="minorEastAsia" w:eastAsiaTheme="minorEastAsia"/>
          <w:kern w:val="2"/>
          <w:sz w:val="21"/>
          <w:szCs w:val="21"/>
          <w:highlight w:val="none"/>
        </w:rPr>
        <w:t>均</w:t>
      </w:r>
      <w:r>
        <w:rPr>
          <w:rFonts w:asciiTheme="minorEastAsia" w:hAnsiTheme="minorEastAsia" w:eastAsiaTheme="minorEastAsia"/>
          <w:kern w:val="2"/>
          <w:sz w:val="21"/>
          <w:szCs w:val="21"/>
          <w:highlight w:val="none"/>
        </w:rPr>
        <w:t>由</w:t>
      </w:r>
      <w:r>
        <w:rPr>
          <w:rFonts w:hint="eastAsia" w:asciiTheme="minorEastAsia" w:hAnsiTheme="minorEastAsia" w:eastAsiaTheme="minorEastAsia"/>
          <w:kern w:val="2"/>
          <w:sz w:val="21"/>
          <w:szCs w:val="21"/>
          <w:highlight w:val="none"/>
        </w:rPr>
        <w:t>评审专家组成。评审专家一般是从深圳市政府采购评审专家库中随机抽取。采购人代表须持本单位签发的《评审授权书》参加评审。</w:t>
      </w:r>
    </w:p>
    <w:p w14:paraId="77F5309A">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29.2评审定标应当遵循公平、公正、科学、择优的原则。</w:t>
      </w:r>
    </w:p>
    <w:p w14:paraId="14568CD8">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29.3评审活动依法进行，任何单位和个人不得非法干预评标过程和结果。</w:t>
      </w:r>
    </w:p>
    <w:p w14:paraId="5765E88C">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29.4评审过程中不允许违背评标程序或采用招标文件未载明的评标方法或评标因素进行评标。</w:t>
      </w:r>
    </w:p>
    <w:p w14:paraId="7B9737E5">
      <w:pPr>
        <w:widowControl w:val="0"/>
        <w:ind w:firstLine="420" w:firstLineChars="200"/>
        <w:jc w:val="both"/>
        <w:rPr>
          <w:rFonts w:asciiTheme="minorEastAsia" w:hAnsiTheme="minorEastAsia" w:eastAsiaTheme="minorEastAsia"/>
          <w:bCs/>
          <w:kern w:val="2"/>
          <w:sz w:val="21"/>
          <w:szCs w:val="21"/>
          <w:highlight w:val="none"/>
        </w:rPr>
      </w:pPr>
      <w:r>
        <w:rPr>
          <w:rFonts w:hint="eastAsia" w:asciiTheme="minorEastAsia" w:hAnsiTheme="minorEastAsia" w:eastAsiaTheme="minorEastAsia"/>
          <w:bCs/>
          <w:kern w:val="2"/>
          <w:sz w:val="21"/>
          <w:szCs w:val="21"/>
          <w:highlight w:val="none"/>
        </w:rPr>
        <w:t>29.5 开标后，直到签订合同为止，凡属于对投标文件的审查、澄清、评价和比较的有关资料以及中标候选人的推荐情况、与评审有关的其他任何情况均严格保密（</w:t>
      </w:r>
      <w:r>
        <w:rPr>
          <w:rFonts w:hint="eastAsia" w:asciiTheme="minorEastAsia" w:hAnsiTheme="minorEastAsia" w:eastAsiaTheme="minorEastAsia"/>
          <w:kern w:val="2"/>
          <w:sz w:val="21"/>
          <w:szCs w:val="21"/>
          <w:highlight w:val="none"/>
        </w:rPr>
        <w:t>信息公开的内容除外</w:t>
      </w:r>
      <w:r>
        <w:rPr>
          <w:rFonts w:hint="eastAsia" w:asciiTheme="minorEastAsia" w:hAnsiTheme="minorEastAsia" w:eastAsiaTheme="minorEastAsia"/>
          <w:bCs/>
          <w:kern w:val="2"/>
          <w:sz w:val="21"/>
          <w:szCs w:val="21"/>
          <w:highlight w:val="none"/>
        </w:rPr>
        <w:t>）。</w:t>
      </w:r>
    </w:p>
    <w:p w14:paraId="734841C0">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30．向评审委员会提供的资料</w:t>
      </w:r>
    </w:p>
    <w:p w14:paraId="360F62CE">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30.1公开发布的招标文件，包括图纸、服务清单、答疑文件等；</w:t>
      </w:r>
    </w:p>
    <w:p w14:paraId="074E3CA6">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30.2其他评标必须的资料。</w:t>
      </w:r>
    </w:p>
    <w:p w14:paraId="5F796E8A">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30.3评审委员会应当认真研究招标文件，至少应了解熟悉以下内容：</w:t>
      </w:r>
    </w:p>
    <w:p w14:paraId="509293DA">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（1）招标的目的；</w:t>
      </w:r>
    </w:p>
    <w:p w14:paraId="223EE55E">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（2）招标项目需求的范围和性质；</w:t>
      </w:r>
    </w:p>
    <w:p w14:paraId="61F21273">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（3）招标文件规定的投标人的资格、财政预算限额、商务条款；</w:t>
      </w:r>
    </w:p>
    <w:p w14:paraId="1EBAB4AC">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（4）招标文件规定的评标程序、评标方法和评标因素；</w:t>
      </w:r>
    </w:p>
    <w:p w14:paraId="7BB1FDBA">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（5）招标文件所列示的资格性审查表及符合性审查表。</w:t>
      </w:r>
    </w:p>
    <w:p w14:paraId="765FC134">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31．独立评审</w:t>
      </w:r>
    </w:p>
    <w:p w14:paraId="5283D2D0">
      <w:pPr>
        <w:widowControl w:val="0"/>
        <w:ind w:firstLine="420" w:firstLineChars="200"/>
        <w:jc w:val="both"/>
        <w:rPr>
          <w:rFonts w:asciiTheme="minorEastAsia" w:hAnsiTheme="minorEastAsia" w:eastAsiaTheme="minorEastAsia"/>
          <w:bCs/>
          <w:kern w:val="2"/>
          <w:sz w:val="21"/>
          <w:szCs w:val="21"/>
          <w:highlight w:val="none"/>
        </w:rPr>
      </w:pPr>
      <w:r>
        <w:rPr>
          <w:rFonts w:hint="eastAsia" w:asciiTheme="minorEastAsia" w:hAnsiTheme="minorEastAsia" w:eastAsiaTheme="minorEastAsia"/>
          <w:bCs/>
          <w:kern w:val="2"/>
          <w:sz w:val="21"/>
          <w:szCs w:val="21"/>
          <w:highlight w:val="none"/>
        </w:rPr>
        <w:t>3</w:t>
      </w:r>
      <w:r>
        <w:rPr>
          <w:rFonts w:asciiTheme="minorEastAsia" w:hAnsiTheme="minorEastAsia" w:eastAsiaTheme="minorEastAsia"/>
          <w:bCs/>
          <w:kern w:val="2"/>
          <w:sz w:val="21"/>
          <w:szCs w:val="21"/>
          <w:highlight w:val="none"/>
        </w:rPr>
        <w:t>1</w:t>
      </w:r>
      <w:r>
        <w:rPr>
          <w:rFonts w:hint="eastAsia" w:asciiTheme="minorEastAsia" w:hAnsiTheme="minorEastAsia" w:eastAsiaTheme="minorEastAsia"/>
          <w:bCs/>
          <w:kern w:val="2"/>
          <w:sz w:val="21"/>
          <w:szCs w:val="21"/>
          <w:highlight w:val="none"/>
        </w:rPr>
        <w:t>.1</w:t>
      </w:r>
      <w:r>
        <w:rPr>
          <w:rFonts w:hint="eastAsia" w:asciiTheme="minorEastAsia" w:hAnsiTheme="minorEastAsia" w:eastAsiaTheme="minorEastAsia"/>
          <w:kern w:val="2"/>
          <w:sz w:val="21"/>
          <w:szCs w:val="21"/>
          <w:highlight w:val="none"/>
        </w:rPr>
        <w:t>评审委员会</w:t>
      </w:r>
      <w:r>
        <w:rPr>
          <w:rFonts w:hint="eastAsia" w:asciiTheme="minorEastAsia" w:hAnsiTheme="minorEastAsia" w:eastAsiaTheme="minorEastAsia"/>
          <w:bCs/>
          <w:kern w:val="2"/>
          <w:sz w:val="21"/>
          <w:szCs w:val="21"/>
          <w:highlight w:val="none"/>
        </w:rPr>
        <w:t>成员的评标活动应当独立进行，并应遵循投标文件初审、澄清有关问题、比较与评价、确定中标供应商、编写评审报告的工作程序。</w:t>
      </w:r>
    </w:p>
    <w:p w14:paraId="263B5732">
      <w:pPr>
        <w:widowControl w:val="0"/>
        <w:ind w:firstLine="411" w:firstLineChars="196"/>
        <w:jc w:val="both"/>
        <w:rPr>
          <w:rFonts w:asciiTheme="minorEastAsia" w:hAnsiTheme="minorEastAsia" w:eastAsiaTheme="minorEastAsia"/>
          <w:bCs/>
          <w:kern w:val="2"/>
          <w:sz w:val="21"/>
          <w:szCs w:val="21"/>
          <w:highlight w:val="none"/>
        </w:rPr>
      </w:pPr>
    </w:p>
    <w:p w14:paraId="4D8CE6A4">
      <w:pPr>
        <w:keepNext/>
        <w:keepLines/>
        <w:widowControl w:val="0"/>
        <w:numPr>
          <w:ilvl w:val="0"/>
          <w:numId w:val="10"/>
        </w:numPr>
        <w:tabs>
          <w:tab w:val="left" w:pos="0"/>
          <w:tab w:val="left" w:pos="720"/>
        </w:tabs>
        <w:adjustRightInd w:val="0"/>
        <w:spacing w:before="120" w:beforeLines="50" w:after="120" w:afterLines="50"/>
        <w:ind w:left="0" w:leftChars="0" w:firstLine="0" w:firstLineChars="0"/>
        <w:jc w:val="center"/>
        <w:textAlignment w:val="baseline"/>
        <w:outlineLvl w:val="1"/>
        <w:rPr>
          <w:rFonts w:hint="eastAsia" w:asciiTheme="minorEastAsia" w:hAnsiTheme="minorEastAsia" w:eastAsiaTheme="minorEastAsia"/>
          <w:b/>
          <w:bCs/>
          <w:kern w:val="2"/>
          <w:sz w:val="28"/>
          <w:szCs w:val="28"/>
          <w:highlight w:val="none"/>
        </w:rPr>
      </w:pPr>
      <w:r>
        <w:rPr>
          <w:rFonts w:hint="eastAsia" w:asciiTheme="minorEastAsia" w:hAnsiTheme="minorEastAsia" w:eastAsiaTheme="minorEastAsia"/>
          <w:b/>
          <w:bCs/>
          <w:kern w:val="2"/>
          <w:sz w:val="28"/>
          <w:szCs w:val="28"/>
          <w:highlight w:val="none"/>
        </w:rPr>
        <w:t>评审程序及评审方法</w:t>
      </w:r>
    </w:p>
    <w:p w14:paraId="3178F460">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32．投标文件初审</w:t>
      </w:r>
    </w:p>
    <w:p w14:paraId="0843D5B4">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32.1投标文件初审包括资格性审查和符合性审查。</w:t>
      </w:r>
    </w:p>
    <w:p w14:paraId="2D6A112A">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资格性审查：依据法律法规和招标文件的规定，对投标文件中的资格证明等进行审查，以确定投标供应商是否具备投标资格。</w:t>
      </w:r>
    </w:p>
    <w:p w14:paraId="592149A1">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符合性审查：依据招标文件的规定，对投标文件的有效性、完整性和对招标文件的响应程度进行审查，以确定是否满足符合性审查的要求。</w:t>
      </w:r>
    </w:p>
    <w:p w14:paraId="6D12895E">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32.2 投标文件初审内容请详见《资格性审查表》和《符合性审查表》部分。投标人若有一条审查不通过则按投标无效处理。</w:t>
      </w:r>
    </w:p>
    <w:p w14:paraId="7B2CB9DB">
      <w:pPr>
        <w:widowControl w:val="0"/>
        <w:ind w:firstLine="420" w:firstLineChars="200"/>
        <w:jc w:val="both"/>
        <w:rPr>
          <w:rFonts w:asciiTheme="minorEastAsia" w:hAnsiTheme="minorEastAsia" w:eastAsiaTheme="minorEastAsia"/>
          <w:bCs/>
          <w:kern w:val="2"/>
          <w:sz w:val="21"/>
          <w:szCs w:val="21"/>
          <w:highlight w:val="none"/>
        </w:rPr>
      </w:pPr>
      <w:r>
        <w:rPr>
          <w:rFonts w:hint="eastAsia" w:asciiTheme="minorEastAsia" w:hAnsiTheme="minorEastAsia" w:eastAsiaTheme="minorEastAsia"/>
          <w:bCs/>
          <w:kern w:val="2"/>
          <w:sz w:val="21"/>
          <w:szCs w:val="21"/>
          <w:highlight w:val="none"/>
        </w:rPr>
        <w:t>32.3 投标文件初审中关于供应商家数的计算:</w:t>
      </w:r>
    </w:p>
    <w:p w14:paraId="7DE2F72C">
      <w:pPr>
        <w:widowControl w:val="0"/>
        <w:ind w:firstLine="420" w:firstLineChars="200"/>
        <w:jc w:val="both"/>
        <w:rPr>
          <w:rFonts w:asciiTheme="minorEastAsia" w:hAnsiTheme="minorEastAsia" w:eastAsiaTheme="minorEastAsia"/>
          <w:bCs/>
          <w:kern w:val="2"/>
          <w:sz w:val="21"/>
          <w:szCs w:val="21"/>
          <w:highlight w:val="none"/>
        </w:rPr>
      </w:pPr>
      <w:r>
        <w:rPr>
          <w:rFonts w:hint="eastAsia" w:asciiTheme="minorEastAsia" w:hAnsiTheme="minorEastAsia" w:eastAsiaTheme="minorEastAsia"/>
          <w:bCs/>
          <w:kern w:val="2"/>
          <w:sz w:val="21"/>
          <w:szCs w:val="21"/>
          <w:highlight w:val="none"/>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0731537D">
      <w:pPr>
        <w:widowControl w:val="0"/>
        <w:ind w:firstLine="420" w:firstLineChars="200"/>
        <w:jc w:val="both"/>
        <w:rPr>
          <w:rFonts w:asciiTheme="minorEastAsia" w:hAnsiTheme="minorEastAsia" w:eastAsiaTheme="minorEastAsia"/>
          <w:bCs/>
          <w:kern w:val="2"/>
          <w:sz w:val="21"/>
          <w:szCs w:val="21"/>
          <w:highlight w:val="none"/>
        </w:rPr>
      </w:pPr>
      <w:r>
        <w:rPr>
          <w:rFonts w:hint="eastAsia" w:asciiTheme="minorEastAsia" w:hAnsiTheme="minorEastAsia" w:eastAsiaTheme="minorEastAsia"/>
          <w:bCs/>
          <w:kern w:val="2"/>
          <w:sz w:val="21"/>
          <w:szCs w:val="21"/>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A5CA9AC">
      <w:pPr>
        <w:widowControl w:val="0"/>
        <w:ind w:firstLine="420" w:firstLineChars="200"/>
        <w:jc w:val="both"/>
        <w:rPr>
          <w:rFonts w:asciiTheme="minorEastAsia" w:hAnsiTheme="minorEastAsia" w:eastAsiaTheme="minorEastAsia"/>
          <w:bCs/>
          <w:kern w:val="2"/>
          <w:sz w:val="21"/>
          <w:szCs w:val="21"/>
          <w:highlight w:val="none"/>
        </w:rPr>
      </w:pPr>
      <w:r>
        <w:rPr>
          <w:rFonts w:hint="eastAsia" w:asciiTheme="minorEastAsia" w:hAnsiTheme="minorEastAsia" w:eastAsiaTheme="minorEastAsia"/>
          <w:bCs/>
          <w:kern w:val="2"/>
          <w:sz w:val="21"/>
          <w:szCs w:val="21"/>
          <w:highlight w:val="none"/>
        </w:rPr>
        <w:t>32.3.3非单一产品采购项目，采购人应当根据采购项目技术构成、产品价格比重等合理确定核心产品，并在招标文件中载明。多家投标人提供的核心产品品牌相同的，按前两款规定处理。</w:t>
      </w:r>
    </w:p>
    <w:p w14:paraId="1FE5D4FF">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32.4投标人投标文件作无效处理的情形，具体包括但不限于以下：</w:t>
      </w:r>
    </w:p>
    <w:p w14:paraId="4F29063D">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32.4.1不同投标人的投标文件由同一单位或者同一个人编制，或者由同一个人分阶段参与编制；</w:t>
      </w:r>
    </w:p>
    <w:p w14:paraId="73E13690">
      <w:pPr>
        <w:widowControl w:val="0"/>
        <w:ind w:firstLine="420" w:firstLineChars="200"/>
        <w:jc w:val="both"/>
        <w:rPr>
          <w:rFonts w:asciiTheme="minorEastAsia" w:hAnsiTheme="minorEastAsia" w:eastAsiaTheme="minorEastAsia"/>
          <w:kern w:val="2"/>
          <w:sz w:val="21"/>
          <w:szCs w:val="21"/>
          <w:highlight w:val="none"/>
        </w:rPr>
      </w:pPr>
      <w:r>
        <w:rPr>
          <w:rFonts w:asciiTheme="minorEastAsia" w:hAnsiTheme="minorEastAsia" w:eastAsiaTheme="minorEastAsia"/>
          <w:kern w:val="2"/>
          <w:sz w:val="21"/>
          <w:szCs w:val="21"/>
          <w:highlight w:val="none"/>
        </w:rPr>
        <w:t>32.4.</w:t>
      </w:r>
      <w:r>
        <w:rPr>
          <w:rFonts w:hint="eastAsia" w:asciiTheme="minorEastAsia" w:hAnsiTheme="minorEastAsia" w:eastAsiaTheme="minorEastAsia"/>
          <w:kern w:val="2"/>
          <w:sz w:val="21"/>
          <w:szCs w:val="21"/>
          <w:highlight w:val="none"/>
        </w:rPr>
        <w:t>2不同投标人委托同一单位或者个人办理投标事宜；</w:t>
      </w:r>
    </w:p>
    <w:p w14:paraId="21F71B70">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32.4.3不同投标人的投标文件载明的项目管理成员或者联系人员为同一人；</w:t>
      </w:r>
    </w:p>
    <w:p w14:paraId="1FE46B89">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32.4.4不同投标人的投标文件异常一致或者投标报价呈规律性差异；</w:t>
      </w:r>
    </w:p>
    <w:p w14:paraId="18FE2410">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32.4.5</w:t>
      </w:r>
      <w:r>
        <w:rPr>
          <w:rFonts w:asciiTheme="minorEastAsia" w:hAnsiTheme="minorEastAsia" w:eastAsiaTheme="minorEastAsia"/>
          <w:kern w:val="2"/>
          <w:sz w:val="21"/>
          <w:szCs w:val="21"/>
          <w:highlight w:val="none"/>
        </w:rPr>
        <w:t>不同投标供应商的投标文件或部分投标文件相互混装</w:t>
      </w:r>
      <w:r>
        <w:rPr>
          <w:rFonts w:hint="eastAsia" w:asciiTheme="minorEastAsia" w:hAnsiTheme="minorEastAsia" w:eastAsiaTheme="minorEastAsia"/>
          <w:kern w:val="2"/>
          <w:sz w:val="21"/>
          <w:szCs w:val="21"/>
          <w:highlight w:val="none"/>
        </w:rPr>
        <w:t>；</w:t>
      </w:r>
    </w:p>
    <w:p w14:paraId="68BA439D">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32.4.6投标供应商之间相互约定给予未中标的供应商利益补偿；</w:t>
      </w:r>
    </w:p>
    <w:p w14:paraId="4CC0DB04">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32.4.7不同投标供应商的法定代表人、主要经营负责人、项目投标授权代表人、项目负责人、主要技术人员为同一人、属同一单位或者同一单位缴纳社会保险；</w:t>
      </w:r>
    </w:p>
    <w:p w14:paraId="1D9F0165">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32.4.8不同投标供应商的投标文件内容存在非正常一致；</w:t>
      </w:r>
    </w:p>
    <w:p w14:paraId="78054A77">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32.4.9在同一单位工作人员为两家以上（含两家）供应商进行同一项投标活动；</w:t>
      </w:r>
    </w:p>
    <w:p w14:paraId="7E06C212">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32.4.10主管部门依照法律、法规认定的其他情形。</w:t>
      </w:r>
    </w:p>
    <w:p w14:paraId="64501CB4">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32.5对不属于《资格性审查表》和《符合性审查表》所列的其他情形，除专用条款另有规定和32.4条款所列情形外，不得作为投标无效的理由。</w:t>
      </w:r>
    </w:p>
    <w:p w14:paraId="706A2271">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33．澄清有关问题</w:t>
      </w:r>
    </w:p>
    <w:p w14:paraId="32B84F53">
      <w:pPr>
        <w:widowControl w:val="0"/>
        <w:ind w:firstLine="420" w:firstLineChars="200"/>
        <w:jc w:val="both"/>
        <w:rPr>
          <w:rFonts w:asciiTheme="minorEastAsia" w:hAnsiTheme="minorEastAsia" w:eastAsiaTheme="minorEastAsia"/>
          <w:kern w:val="2"/>
          <w:sz w:val="21"/>
          <w:szCs w:val="21"/>
          <w:highlight w:val="none"/>
        </w:rPr>
      </w:pPr>
      <w:bookmarkStart w:id="87" w:name="_Hlk71407321"/>
      <w:r>
        <w:rPr>
          <w:rFonts w:hint="eastAsia" w:asciiTheme="minorEastAsia" w:hAnsiTheme="minorEastAsia" w:eastAsiaTheme="minorEastAsia"/>
          <w:kern w:val="2"/>
          <w:sz w:val="21"/>
          <w:szCs w:val="21"/>
          <w:highlight w:val="none"/>
        </w:rPr>
        <w:t>3</w:t>
      </w:r>
      <w:r>
        <w:rPr>
          <w:rFonts w:asciiTheme="minorEastAsia" w:hAnsiTheme="minorEastAsia" w:eastAsiaTheme="minorEastAsia"/>
          <w:kern w:val="2"/>
          <w:sz w:val="21"/>
          <w:szCs w:val="21"/>
          <w:highlight w:val="none"/>
        </w:rPr>
        <w:t>3.1</w:t>
      </w:r>
      <w:r>
        <w:rPr>
          <w:rFonts w:hint="eastAsia" w:asciiTheme="minorEastAsia" w:hAnsiTheme="minorEastAsia" w:eastAsiaTheme="minorEastAsia"/>
          <w:kern w:val="2"/>
          <w:sz w:val="21"/>
          <w:szCs w:val="21"/>
          <w:highlight w:val="none"/>
        </w:rPr>
        <w:t>对招标文件中描述有歧义或前后不一致的地方（不含招标</w:t>
      </w:r>
      <w:r>
        <w:rPr>
          <w:rFonts w:asciiTheme="minorEastAsia" w:hAnsiTheme="minorEastAsia" w:eastAsiaTheme="minorEastAsia"/>
          <w:kern w:val="2"/>
          <w:sz w:val="21"/>
          <w:szCs w:val="21"/>
          <w:highlight w:val="none"/>
        </w:rPr>
        <w:t>文件存在歧义、重大缺陷导致评</w:t>
      </w:r>
      <w:r>
        <w:rPr>
          <w:rFonts w:hint="eastAsia" w:asciiTheme="minorEastAsia" w:hAnsiTheme="minorEastAsia" w:eastAsiaTheme="minorEastAsia"/>
          <w:kern w:val="2"/>
          <w:sz w:val="21"/>
          <w:szCs w:val="21"/>
          <w:highlight w:val="none"/>
        </w:rPr>
        <w:t>审</w:t>
      </w:r>
      <w:r>
        <w:rPr>
          <w:rFonts w:asciiTheme="minorEastAsia" w:hAnsiTheme="minorEastAsia" w:eastAsiaTheme="minorEastAsia"/>
          <w:kern w:val="2"/>
          <w:sz w:val="21"/>
          <w:szCs w:val="21"/>
          <w:highlight w:val="none"/>
        </w:rPr>
        <w:t>工作无法进行</w:t>
      </w:r>
      <w:r>
        <w:rPr>
          <w:rFonts w:hint="eastAsia" w:asciiTheme="minorEastAsia" w:hAnsiTheme="minorEastAsia" w:eastAsiaTheme="minorEastAsia"/>
          <w:kern w:val="2"/>
          <w:sz w:val="21"/>
          <w:szCs w:val="21"/>
          <w:highlight w:val="none"/>
        </w:rPr>
        <w:t>的情况），评审委员会有权进行评判，但对同一条款的评判应适用于每个投标人。</w:t>
      </w:r>
      <w:bookmarkEnd w:id="87"/>
    </w:p>
    <w:p w14:paraId="63C7E9CF">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w:t>
      </w:r>
      <w:r>
        <w:rPr>
          <w:rFonts w:asciiTheme="minorEastAsia" w:hAnsiTheme="minorEastAsia" w:eastAsiaTheme="minorEastAsia"/>
          <w:kern w:val="2"/>
          <w:sz w:val="21"/>
          <w:szCs w:val="21"/>
          <w:highlight w:val="none"/>
        </w:rPr>
        <w:t>3.2评</w:t>
      </w:r>
      <w:r>
        <w:rPr>
          <w:rFonts w:hint="eastAsia" w:asciiTheme="minorEastAsia" w:hAnsiTheme="minorEastAsia" w:eastAsiaTheme="minorEastAsia"/>
          <w:kern w:val="2"/>
          <w:sz w:val="21"/>
          <w:szCs w:val="21"/>
          <w:highlight w:val="none"/>
        </w:rPr>
        <w:t>审</w:t>
      </w:r>
      <w:r>
        <w:rPr>
          <w:rFonts w:asciiTheme="minorEastAsia" w:hAnsiTheme="minorEastAsia" w:eastAsiaTheme="minorEastAsia"/>
          <w:kern w:val="2"/>
          <w:sz w:val="21"/>
          <w:szCs w:val="21"/>
          <w:highlight w:val="none"/>
        </w:rPr>
        <w:t>委员会发现</w:t>
      </w:r>
      <w:r>
        <w:rPr>
          <w:rFonts w:hint="eastAsia" w:asciiTheme="minorEastAsia" w:hAnsiTheme="minorEastAsia" w:eastAsiaTheme="minorEastAsia"/>
          <w:kern w:val="2"/>
          <w:sz w:val="21"/>
          <w:szCs w:val="21"/>
          <w:highlight w:val="none"/>
        </w:rPr>
        <w:t>招标</w:t>
      </w:r>
      <w:r>
        <w:rPr>
          <w:rFonts w:asciiTheme="minorEastAsia" w:hAnsiTheme="minorEastAsia" w:eastAsiaTheme="minorEastAsia"/>
          <w:kern w:val="2"/>
          <w:sz w:val="21"/>
          <w:szCs w:val="21"/>
          <w:highlight w:val="none"/>
        </w:rPr>
        <w:t>文件存在歧义、重大缺陷导致评</w:t>
      </w:r>
      <w:r>
        <w:rPr>
          <w:rFonts w:hint="eastAsia" w:asciiTheme="minorEastAsia" w:hAnsiTheme="minorEastAsia" w:eastAsiaTheme="minorEastAsia"/>
          <w:kern w:val="2"/>
          <w:sz w:val="21"/>
          <w:szCs w:val="21"/>
          <w:highlight w:val="none"/>
        </w:rPr>
        <w:t>审</w:t>
      </w:r>
      <w:r>
        <w:rPr>
          <w:rFonts w:asciiTheme="minorEastAsia" w:hAnsiTheme="minorEastAsia" w:eastAsiaTheme="minorEastAsia"/>
          <w:kern w:val="2"/>
          <w:sz w:val="21"/>
          <w:szCs w:val="21"/>
          <w:highlight w:val="none"/>
        </w:rPr>
        <w:t>工作无法进行，或者</w:t>
      </w:r>
      <w:r>
        <w:rPr>
          <w:rFonts w:hint="eastAsia" w:asciiTheme="minorEastAsia" w:hAnsiTheme="minorEastAsia" w:eastAsiaTheme="minorEastAsia"/>
          <w:kern w:val="2"/>
          <w:sz w:val="21"/>
          <w:szCs w:val="21"/>
          <w:highlight w:val="none"/>
        </w:rPr>
        <w:t>招标</w:t>
      </w:r>
      <w:r>
        <w:rPr>
          <w:rFonts w:asciiTheme="minorEastAsia" w:hAnsiTheme="minorEastAsia" w:eastAsiaTheme="minorEastAsia"/>
          <w:kern w:val="2"/>
          <w:sz w:val="21"/>
          <w:szCs w:val="21"/>
          <w:highlight w:val="none"/>
        </w:rPr>
        <w:t>文件内容违反国家有关强制性规定的，应当停止评</w:t>
      </w:r>
      <w:r>
        <w:rPr>
          <w:rFonts w:hint="eastAsia" w:asciiTheme="minorEastAsia" w:hAnsiTheme="minorEastAsia" w:eastAsiaTheme="minorEastAsia"/>
          <w:kern w:val="2"/>
          <w:sz w:val="21"/>
          <w:szCs w:val="21"/>
          <w:highlight w:val="none"/>
        </w:rPr>
        <w:t>审</w:t>
      </w:r>
      <w:r>
        <w:rPr>
          <w:rFonts w:asciiTheme="minorEastAsia" w:hAnsiTheme="minorEastAsia" w:eastAsiaTheme="minorEastAsia"/>
          <w:kern w:val="2"/>
          <w:sz w:val="21"/>
          <w:szCs w:val="21"/>
          <w:highlight w:val="none"/>
        </w:rPr>
        <w:t>工作，与</w:t>
      </w:r>
      <w:r>
        <w:rPr>
          <w:rFonts w:hint="eastAsia" w:asciiTheme="minorEastAsia" w:hAnsiTheme="minorEastAsia" w:eastAsiaTheme="minorEastAsia"/>
          <w:kern w:val="2"/>
          <w:sz w:val="21"/>
          <w:szCs w:val="21"/>
          <w:highlight w:val="none"/>
        </w:rPr>
        <w:t>招标机构</w:t>
      </w:r>
      <w:r>
        <w:rPr>
          <w:rFonts w:asciiTheme="minorEastAsia" w:hAnsiTheme="minorEastAsia" w:eastAsiaTheme="minorEastAsia"/>
          <w:kern w:val="2"/>
          <w:sz w:val="21"/>
          <w:szCs w:val="21"/>
          <w:highlight w:val="none"/>
        </w:rPr>
        <w:t>沟通并作书面记录。</w:t>
      </w:r>
      <w:r>
        <w:rPr>
          <w:rFonts w:hint="eastAsia" w:asciiTheme="minorEastAsia" w:hAnsiTheme="minorEastAsia" w:eastAsiaTheme="minorEastAsia"/>
          <w:kern w:val="2"/>
          <w:sz w:val="21"/>
          <w:szCs w:val="21"/>
          <w:highlight w:val="none"/>
        </w:rPr>
        <w:t>经</w:t>
      </w:r>
      <w:r>
        <w:rPr>
          <w:rFonts w:asciiTheme="minorEastAsia" w:hAnsiTheme="minorEastAsia" w:eastAsiaTheme="minorEastAsia"/>
          <w:kern w:val="2"/>
          <w:sz w:val="21"/>
          <w:szCs w:val="21"/>
          <w:highlight w:val="none"/>
        </w:rPr>
        <w:t>确认后，</w:t>
      </w:r>
      <w:r>
        <w:rPr>
          <w:rFonts w:hint="eastAsia" w:asciiTheme="minorEastAsia" w:hAnsiTheme="minorEastAsia" w:eastAsiaTheme="minorEastAsia"/>
          <w:kern w:val="2"/>
          <w:sz w:val="21"/>
          <w:szCs w:val="21"/>
          <w:highlight w:val="none"/>
        </w:rPr>
        <w:t>项目</w:t>
      </w:r>
      <w:r>
        <w:rPr>
          <w:rFonts w:asciiTheme="minorEastAsia" w:hAnsiTheme="minorEastAsia" w:eastAsiaTheme="minorEastAsia"/>
          <w:kern w:val="2"/>
          <w:sz w:val="21"/>
          <w:szCs w:val="21"/>
          <w:highlight w:val="none"/>
        </w:rPr>
        <w:t>应当修改</w:t>
      </w:r>
      <w:r>
        <w:rPr>
          <w:rFonts w:hint="eastAsia" w:asciiTheme="minorEastAsia" w:hAnsiTheme="minorEastAsia" w:eastAsiaTheme="minorEastAsia"/>
          <w:kern w:val="2"/>
          <w:sz w:val="21"/>
          <w:szCs w:val="21"/>
          <w:highlight w:val="none"/>
        </w:rPr>
        <w:t>招标</w:t>
      </w:r>
      <w:r>
        <w:rPr>
          <w:rFonts w:asciiTheme="minorEastAsia" w:hAnsiTheme="minorEastAsia" w:eastAsiaTheme="minorEastAsia"/>
          <w:kern w:val="2"/>
          <w:sz w:val="21"/>
          <w:szCs w:val="21"/>
          <w:highlight w:val="none"/>
        </w:rPr>
        <w:t>文件，重新组织采购活动。</w:t>
      </w:r>
    </w:p>
    <w:p w14:paraId="07618F0E">
      <w:pPr>
        <w:widowControl w:val="0"/>
        <w:ind w:firstLine="420" w:firstLineChars="200"/>
        <w:jc w:val="both"/>
        <w:rPr>
          <w:rFonts w:asciiTheme="minorEastAsia" w:hAnsiTheme="minorEastAsia" w:eastAsiaTheme="minorEastAsia"/>
          <w:kern w:val="2"/>
          <w:sz w:val="21"/>
          <w:szCs w:val="21"/>
          <w:highlight w:val="none"/>
        </w:rPr>
      </w:pPr>
      <w:r>
        <w:rPr>
          <w:rFonts w:asciiTheme="minorEastAsia" w:hAnsiTheme="minorEastAsia" w:eastAsiaTheme="minorEastAsia"/>
          <w:kern w:val="2"/>
          <w:sz w:val="21"/>
          <w:szCs w:val="21"/>
          <w:highlight w:val="none"/>
        </w:rPr>
        <w:t>33.3</w:t>
      </w:r>
      <w:r>
        <w:rPr>
          <w:rFonts w:hint="eastAsia" w:asciiTheme="minorEastAsia" w:hAnsiTheme="minorEastAsia" w:eastAsiaTheme="minorEastAsia"/>
          <w:kern w:val="2"/>
          <w:sz w:val="21"/>
          <w:szCs w:val="21"/>
          <w:highlight w:val="none"/>
        </w:rPr>
        <w:t>对于投标文件中含义不明确、同类问题表述不一致或者有明显文字和计算错误的内容，评审委员会应当以书面形式要求投标人作出必要的澄清、说明或者补正。</w:t>
      </w:r>
    </w:p>
    <w:p w14:paraId="44B9D24B">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7C568A8">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根据本通用条款第34条，凡属于评审委员会在评审中发现的算术错误进行核实的修改不在此列。</w:t>
      </w:r>
    </w:p>
    <w:p w14:paraId="5B4CAD9A">
      <w:pPr>
        <w:widowControl w:val="0"/>
        <w:ind w:firstLine="420" w:firstLineChars="200"/>
        <w:jc w:val="both"/>
        <w:rPr>
          <w:rFonts w:asciiTheme="minorEastAsia" w:hAnsiTheme="minorEastAsia" w:eastAsiaTheme="minorEastAsia"/>
          <w:kern w:val="2"/>
          <w:sz w:val="21"/>
          <w:szCs w:val="21"/>
          <w:highlight w:val="none"/>
        </w:rPr>
      </w:pPr>
      <w:bookmarkStart w:id="88" w:name="_Toc73521669"/>
      <w:bookmarkStart w:id="89" w:name="_Toc73518151"/>
      <w:bookmarkStart w:id="90" w:name="_Toc100052400"/>
      <w:bookmarkStart w:id="91" w:name="_Toc73517673"/>
      <w:bookmarkStart w:id="92" w:name="_Toc73521581"/>
      <w:r>
        <w:rPr>
          <w:rFonts w:hint="eastAsia" w:asciiTheme="minorEastAsia" w:hAnsiTheme="minorEastAsia" w:eastAsiaTheme="minorEastAsia"/>
          <w:kern w:val="2"/>
          <w:sz w:val="21"/>
          <w:szCs w:val="21"/>
          <w:highlight w:val="none"/>
        </w:rPr>
        <w:t>34．错误的修正</w:t>
      </w:r>
      <w:bookmarkEnd w:id="88"/>
      <w:bookmarkEnd w:id="89"/>
      <w:bookmarkEnd w:id="90"/>
      <w:bookmarkEnd w:id="91"/>
      <w:bookmarkEnd w:id="92"/>
    </w:p>
    <w:p w14:paraId="27ACCC1B">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投标文件报价出现前后不一致的，除专用条款另有规定外，按照下列规定修正：</w:t>
      </w:r>
    </w:p>
    <w:p w14:paraId="2B1EF583">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34.1投标文件中开标一览表投标报价内容与投标文件中投标报价相应内容不一致的，以开标一览表为准；</w:t>
      </w:r>
    </w:p>
    <w:p w14:paraId="5DBD63ED">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34.2大写金额和小写金额不一致的，以大写金额为准；</w:t>
      </w:r>
    </w:p>
    <w:p w14:paraId="45AF63EC">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34.3单价金额小数点或者百分比有明显错位，以开标一览表的总价为准，并修改单价；</w:t>
      </w:r>
    </w:p>
    <w:p w14:paraId="749932FE">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34.4总价金额与按单价汇总金额不一致的，以单价金额计算结果为准。</w:t>
      </w:r>
    </w:p>
    <w:p w14:paraId="34462772">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34.5同时出现两种以上不一致的，按照前款规定的顺序修正。修正后的报价按照本通用条款33条的规定，经投标人确认后产生约束力，投标人不确认的，其投标无效。</w:t>
      </w:r>
    </w:p>
    <w:p w14:paraId="02640CEC">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35．投标文件的比较与评价</w:t>
      </w:r>
    </w:p>
    <w:p w14:paraId="5350584E">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4C58865F">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评审委员会成员对需要共同认定的事项存在争议的，应当按照少数服从多数的原则作出结论。持不同意见的评审委员会成员应当书面作出说明，否则视为无异议。</w:t>
      </w:r>
    </w:p>
    <w:p w14:paraId="7B27D9C7">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36. 实地考察或资料查验</w:t>
      </w:r>
    </w:p>
    <w:p w14:paraId="42DA9D61">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36.1在评审过程中，评审委员会有权决定是否对本项目投标人进行实地考察或资料查验（原件）。投标人应随时做好接受实地考察或资料查验的准备。</w:t>
      </w:r>
    </w:p>
    <w:p w14:paraId="57D47644">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37．评审方法</w:t>
      </w:r>
    </w:p>
    <w:p w14:paraId="0CC9FB5A">
      <w:pPr>
        <w:widowControl w:val="0"/>
        <w:ind w:firstLine="422" w:firstLineChars="200"/>
        <w:jc w:val="both"/>
        <w:rPr>
          <w:rFonts w:asciiTheme="minorEastAsia" w:hAnsiTheme="minorEastAsia" w:eastAsiaTheme="minorEastAsia"/>
          <w:b/>
          <w:bCs/>
          <w:kern w:val="2"/>
          <w:sz w:val="21"/>
          <w:szCs w:val="21"/>
          <w:highlight w:val="none"/>
        </w:rPr>
      </w:pPr>
      <w:r>
        <w:rPr>
          <w:rFonts w:hint="eastAsia" w:asciiTheme="minorEastAsia" w:hAnsiTheme="minorEastAsia" w:eastAsiaTheme="minorEastAsia"/>
          <w:b/>
          <w:bCs/>
          <w:kern w:val="2"/>
          <w:sz w:val="21"/>
          <w:szCs w:val="21"/>
          <w:highlight w:val="none"/>
        </w:rPr>
        <w:t>37.1.1最低价法</w:t>
      </w:r>
    </w:p>
    <w:p w14:paraId="3BBC6DB5">
      <w:pPr>
        <w:widowControl w:val="0"/>
        <w:ind w:firstLine="420" w:firstLineChars="200"/>
        <w:jc w:val="both"/>
        <w:rPr>
          <w:rFonts w:asciiTheme="minorEastAsia" w:hAnsiTheme="minorEastAsia" w:eastAsiaTheme="minorEastAsia"/>
          <w:kern w:val="2"/>
          <w:sz w:val="21"/>
          <w:szCs w:val="21"/>
          <w:highlight w:val="none"/>
        </w:rPr>
      </w:pPr>
      <w:bookmarkStart w:id="93" w:name="_Hlk72438142"/>
      <w:r>
        <w:rPr>
          <w:rFonts w:asciiTheme="minorEastAsia" w:hAnsiTheme="minorEastAsia" w:eastAsiaTheme="minorEastAsia"/>
          <w:kern w:val="2"/>
          <w:sz w:val="21"/>
          <w:szCs w:val="21"/>
          <w:highlight w:val="none"/>
        </w:rPr>
        <w:t>最低价法，是指</w:t>
      </w:r>
      <w:r>
        <w:rPr>
          <w:rFonts w:hint="eastAsia" w:asciiTheme="minorEastAsia" w:hAnsiTheme="minorEastAsia" w:eastAsiaTheme="minorEastAsia"/>
          <w:kern w:val="2"/>
          <w:sz w:val="21"/>
          <w:szCs w:val="21"/>
          <w:highlight w:val="none"/>
        </w:rPr>
        <w:t>完全</w:t>
      </w:r>
      <w:r>
        <w:rPr>
          <w:rFonts w:asciiTheme="minorEastAsia" w:hAnsiTheme="minorEastAsia" w:eastAsiaTheme="minorEastAsia"/>
          <w:kern w:val="2"/>
          <w:sz w:val="21"/>
          <w:szCs w:val="21"/>
          <w:highlight w:val="none"/>
        </w:rPr>
        <w:t>满足</w:t>
      </w:r>
      <w:r>
        <w:rPr>
          <w:rFonts w:hint="eastAsia" w:asciiTheme="minorEastAsia" w:hAnsiTheme="minorEastAsia" w:eastAsiaTheme="minorEastAsia"/>
          <w:kern w:val="2"/>
          <w:sz w:val="21"/>
          <w:szCs w:val="21"/>
          <w:highlight w:val="none"/>
        </w:rPr>
        <w:t>招标</w:t>
      </w:r>
      <w:r>
        <w:rPr>
          <w:rFonts w:asciiTheme="minorEastAsia" w:hAnsiTheme="minorEastAsia" w:eastAsiaTheme="minorEastAsia"/>
          <w:kern w:val="2"/>
          <w:sz w:val="21"/>
          <w:szCs w:val="21"/>
          <w:highlight w:val="none"/>
        </w:rPr>
        <w:t>文件实质性要求，</w:t>
      </w:r>
      <w:r>
        <w:rPr>
          <w:rFonts w:hint="eastAsia" w:asciiTheme="minorEastAsia" w:hAnsiTheme="minorEastAsia" w:eastAsiaTheme="minorEastAsia"/>
          <w:kern w:val="2"/>
          <w:sz w:val="21"/>
          <w:szCs w:val="21"/>
          <w:highlight w:val="none"/>
        </w:rPr>
        <w:t>按照报价由低到高的顺序，依据招标文件中规定的数量或者比例推荐候选中标供应商。</w:t>
      </w:r>
    </w:p>
    <w:p w14:paraId="46C99391">
      <w:pPr>
        <w:widowControl w:val="0"/>
        <w:ind w:firstLine="422" w:firstLineChars="200"/>
        <w:jc w:val="both"/>
        <w:rPr>
          <w:rFonts w:asciiTheme="minorEastAsia" w:hAnsiTheme="minorEastAsia" w:eastAsiaTheme="minorEastAsia"/>
          <w:b/>
          <w:bCs/>
          <w:kern w:val="2"/>
          <w:sz w:val="21"/>
          <w:szCs w:val="21"/>
          <w:highlight w:val="none"/>
        </w:rPr>
      </w:pPr>
      <w:r>
        <w:rPr>
          <w:rFonts w:hint="eastAsia" w:asciiTheme="minorEastAsia" w:hAnsiTheme="minorEastAsia" w:eastAsiaTheme="minorEastAsia"/>
          <w:b/>
          <w:bCs/>
          <w:kern w:val="2"/>
          <w:sz w:val="21"/>
          <w:szCs w:val="21"/>
          <w:highlight w:val="none"/>
        </w:rPr>
        <w:t>37.1.2综合评分法</w:t>
      </w:r>
    </w:p>
    <w:p w14:paraId="3E2F0136">
      <w:pPr>
        <w:widowControl w:val="0"/>
        <w:ind w:firstLine="420" w:firstLineChars="200"/>
        <w:jc w:val="both"/>
        <w:rPr>
          <w:rFonts w:asciiTheme="minorEastAsia" w:hAnsiTheme="minorEastAsia" w:eastAsiaTheme="minorEastAsia"/>
          <w:kern w:val="2"/>
          <w:sz w:val="21"/>
          <w:szCs w:val="21"/>
          <w:highlight w:val="none"/>
        </w:rPr>
      </w:pPr>
      <w:r>
        <w:rPr>
          <w:rFonts w:asciiTheme="minorEastAsia" w:hAnsiTheme="minorEastAsia" w:eastAsiaTheme="minorEastAsia"/>
          <w:kern w:val="2"/>
          <w:sz w:val="21"/>
          <w:szCs w:val="21"/>
          <w:highlight w:val="none"/>
        </w:rPr>
        <w:t>综合评分法，是指</w:t>
      </w:r>
      <w:r>
        <w:rPr>
          <w:rFonts w:hint="eastAsia" w:asciiTheme="minorEastAsia" w:hAnsiTheme="minorEastAsia" w:eastAsiaTheme="minorEastAsia"/>
          <w:kern w:val="2"/>
          <w:sz w:val="21"/>
          <w:szCs w:val="21"/>
          <w:highlight w:val="none"/>
        </w:rPr>
        <w:t>在</w:t>
      </w:r>
      <w:r>
        <w:rPr>
          <w:rFonts w:asciiTheme="minorEastAsia" w:hAnsiTheme="minorEastAsia" w:eastAsiaTheme="minorEastAsia"/>
          <w:kern w:val="2"/>
          <w:sz w:val="21"/>
          <w:szCs w:val="21"/>
          <w:highlight w:val="none"/>
        </w:rPr>
        <w:t>满足</w:t>
      </w:r>
      <w:r>
        <w:rPr>
          <w:rFonts w:hint="eastAsia" w:asciiTheme="minorEastAsia" w:hAnsiTheme="minorEastAsia" w:eastAsiaTheme="minorEastAsia"/>
          <w:kern w:val="2"/>
          <w:sz w:val="21"/>
          <w:szCs w:val="21"/>
          <w:highlight w:val="none"/>
        </w:rPr>
        <w:t>招标</w:t>
      </w:r>
      <w:r>
        <w:rPr>
          <w:rFonts w:asciiTheme="minorEastAsia" w:hAnsiTheme="minorEastAsia" w:eastAsiaTheme="minorEastAsia"/>
          <w:kern w:val="2"/>
          <w:sz w:val="21"/>
          <w:szCs w:val="21"/>
          <w:highlight w:val="none"/>
        </w:rPr>
        <w:t>文件全部实质性要求</w:t>
      </w:r>
      <w:r>
        <w:rPr>
          <w:rFonts w:hint="eastAsia" w:asciiTheme="minorEastAsia" w:hAnsiTheme="minorEastAsia" w:eastAsiaTheme="minorEastAsia"/>
          <w:kern w:val="2"/>
          <w:sz w:val="21"/>
          <w:szCs w:val="21"/>
          <w:highlight w:val="none"/>
        </w:rPr>
        <w:t>的前提下</w:t>
      </w:r>
      <w:r>
        <w:rPr>
          <w:rFonts w:asciiTheme="minorEastAsia" w:hAnsiTheme="minorEastAsia" w:eastAsiaTheme="minorEastAsia"/>
          <w:kern w:val="2"/>
          <w:sz w:val="21"/>
          <w:szCs w:val="21"/>
          <w:highlight w:val="none"/>
        </w:rPr>
        <w:t>，</w:t>
      </w:r>
      <w:r>
        <w:rPr>
          <w:rFonts w:hint="eastAsia" w:asciiTheme="minorEastAsia" w:hAnsiTheme="minorEastAsia" w:eastAsiaTheme="minorEastAsia"/>
          <w:kern w:val="2"/>
          <w:sz w:val="21"/>
          <w:szCs w:val="21"/>
          <w:highlight w:val="none"/>
        </w:rPr>
        <w:t>按照招标文件中规定的各项因素进行综合评审，评审总得分排名前列的投标人，作为推荐的候选中标供应商。</w:t>
      </w:r>
      <w:bookmarkEnd w:id="93"/>
      <w:r>
        <w:rPr>
          <w:rFonts w:hint="eastAsia" w:asciiTheme="minorEastAsia" w:hAnsiTheme="minorEastAsia" w:eastAsiaTheme="minorEastAsia"/>
          <w:bCs/>
          <w:color w:val="FF0000"/>
          <w:kern w:val="2"/>
          <w:sz w:val="21"/>
          <w:szCs w:val="21"/>
          <w:highlight w:val="none"/>
        </w:rPr>
        <w:t xml:space="preserve">  </w:t>
      </w:r>
      <w:r>
        <w:rPr>
          <w:rFonts w:hint="eastAsia" w:asciiTheme="minorEastAsia" w:hAnsiTheme="minorEastAsia" w:eastAsiaTheme="minorEastAsia"/>
          <w:bCs/>
          <w:kern w:val="2"/>
          <w:sz w:val="21"/>
          <w:szCs w:val="21"/>
          <w:highlight w:val="none"/>
        </w:rPr>
        <w:t xml:space="preserve">                                                                                                                                                                                                                                                                                                                                                                                                                                                                                                                                                                                                                                                                                                                                                                                                                                                                                                                                                                                                                                                                                                                                                                                                                                                                                                                                                                                                                                                                                                                                                                                                                                                                                                                                                                                                                                                                                                                                                                                                                                                                                                                                                                                                                                                                                                                                                                                                                                                                                                                                                                                                                                                                                                                                                                                                                                                                                                                                                                                                                           </w:t>
      </w:r>
    </w:p>
    <w:p w14:paraId="2C4E3ECC">
      <w:pPr>
        <w:widowControl w:val="0"/>
        <w:ind w:firstLine="422" w:firstLineChars="200"/>
        <w:jc w:val="both"/>
        <w:rPr>
          <w:rFonts w:asciiTheme="minorEastAsia" w:hAnsiTheme="minorEastAsia" w:eastAsiaTheme="minorEastAsia"/>
          <w:b/>
          <w:bCs/>
          <w:kern w:val="2"/>
          <w:sz w:val="21"/>
          <w:szCs w:val="21"/>
          <w:highlight w:val="none"/>
        </w:rPr>
      </w:pPr>
      <w:r>
        <w:rPr>
          <w:rFonts w:hint="eastAsia" w:asciiTheme="minorEastAsia" w:hAnsiTheme="minorEastAsia" w:eastAsiaTheme="minorEastAsia"/>
          <w:b/>
          <w:bCs/>
          <w:kern w:val="2"/>
          <w:sz w:val="21"/>
          <w:szCs w:val="21"/>
          <w:highlight w:val="none"/>
        </w:rPr>
        <w:t>37.2 本项目采用的评审方法见本项目招标文件第一册“专用条款”的相关内容。</w:t>
      </w:r>
    </w:p>
    <w:p w14:paraId="50CBEB34">
      <w:pPr>
        <w:widowControl w:val="0"/>
        <w:ind w:firstLine="422" w:firstLineChars="200"/>
        <w:jc w:val="both"/>
        <w:rPr>
          <w:rFonts w:asciiTheme="minorEastAsia" w:hAnsiTheme="minorEastAsia" w:eastAsiaTheme="minorEastAsia"/>
          <w:b/>
          <w:bCs/>
          <w:kern w:val="2"/>
          <w:sz w:val="21"/>
          <w:szCs w:val="21"/>
          <w:highlight w:val="none"/>
        </w:rPr>
      </w:pPr>
      <w:r>
        <w:rPr>
          <w:rFonts w:hint="eastAsia" w:asciiTheme="minorEastAsia" w:hAnsiTheme="minorEastAsia" w:eastAsiaTheme="minorEastAsia"/>
          <w:b/>
          <w:bCs/>
          <w:kern w:val="2"/>
          <w:sz w:val="21"/>
          <w:szCs w:val="21"/>
          <w:highlight w:val="none"/>
        </w:rPr>
        <w:t>37.3重新评审的情形</w:t>
      </w:r>
    </w:p>
    <w:p w14:paraId="3A0B1497">
      <w:pPr>
        <w:widowControl w:val="0"/>
        <w:ind w:firstLine="420" w:firstLineChars="200"/>
        <w:jc w:val="both"/>
        <w:rPr>
          <w:rFonts w:asciiTheme="minorEastAsia" w:hAnsiTheme="minorEastAsia" w:eastAsiaTheme="minorEastAsia"/>
          <w:b/>
          <w:bCs/>
          <w:kern w:val="2"/>
          <w:sz w:val="21"/>
          <w:szCs w:val="21"/>
          <w:highlight w:val="none"/>
        </w:rPr>
      </w:pPr>
      <w:r>
        <w:rPr>
          <w:rFonts w:hint="eastAsia" w:cs="宋体" w:asciiTheme="minorEastAsia" w:hAnsiTheme="minorEastAsia" w:eastAsiaTheme="minorEastAsia"/>
          <w:sz w:val="21"/>
          <w:szCs w:val="21"/>
          <w:highlight w:val="none"/>
        </w:rPr>
        <w:t>评审结果汇总完成后，除下列情形外，任何人不得修改评审结果：</w:t>
      </w:r>
    </w:p>
    <w:p w14:paraId="5621B182">
      <w:pPr>
        <w:widowControl w:val="0"/>
        <w:ind w:firstLine="420" w:firstLineChars="200"/>
        <w:jc w:val="both"/>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37.3.1分值汇总计算错误的；</w:t>
      </w:r>
    </w:p>
    <w:p w14:paraId="65A39B18">
      <w:pPr>
        <w:widowControl w:val="0"/>
        <w:ind w:firstLine="420" w:firstLineChars="200"/>
        <w:jc w:val="both"/>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37.3.2分项评分超出评分标准范围的；</w:t>
      </w:r>
    </w:p>
    <w:p w14:paraId="5081E3E0">
      <w:pPr>
        <w:widowControl w:val="0"/>
        <w:ind w:firstLine="420" w:firstLineChars="200"/>
        <w:jc w:val="both"/>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37.3.3评审委员会成员对客观评审因素评分不一致的；</w:t>
      </w:r>
    </w:p>
    <w:p w14:paraId="220FE164">
      <w:pPr>
        <w:widowControl w:val="0"/>
        <w:ind w:firstLine="420" w:firstLineChars="200"/>
        <w:jc w:val="both"/>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37.3.4经评审委员会认定评分畸高、畸低的。</w:t>
      </w:r>
    </w:p>
    <w:p w14:paraId="56468B13">
      <w:pPr>
        <w:widowControl w:val="0"/>
        <w:ind w:firstLine="420" w:firstLineChars="200"/>
        <w:jc w:val="both"/>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6B523842">
      <w:pPr>
        <w:widowControl w:val="0"/>
        <w:ind w:firstLine="420" w:firstLineChars="200"/>
        <w:jc w:val="both"/>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投标人对本条第一款情形提出质疑的，采购人或者采购代理机构可以组织原评审委员会进行重新评审，重新评审改变评审结果的，应当书面报告本级财政部门。</w:t>
      </w:r>
    </w:p>
    <w:p w14:paraId="4C452C72">
      <w:pPr>
        <w:widowControl w:val="0"/>
        <w:ind w:firstLine="422" w:firstLineChars="200"/>
        <w:jc w:val="both"/>
        <w:rPr>
          <w:rFonts w:asciiTheme="minorEastAsia" w:hAnsiTheme="minorEastAsia" w:eastAsiaTheme="minorEastAsia"/>
          <w:b/>
          <w:bCs/>
          <w:kern w:val="2"/>
          <w:sz w:val="21"/>
          <w:szCs w:val="21"/>
          <w:highlight w:val="none"/>
        </w:rPr>
      </w:pPr>
      <w:r>
        <w:rPr>
          <w:rFonts w:hint="eastAsia" w:asciiTheme="minorEastAsia" w:hAnsiTheme="minorEastAsia" w:eastAsiaTheme="minorEastAsia"/>
          <w:b/>
          <w:bCs/>
          <w:kern w:val="2"/>
          <w:sz w:val="21"/>
          <w:szCs w:val="21"/>
          <w:highlight w:val="none"/>
        </w:rPr>
        <w:t xml:space="preserve"> 37.4重新组建评审委员会的情形</w:t>
      </w:r>
    </w:p>
    <w:p w14:paraId="14C6DD9E">
      <w:pPr>
        <w:widowControl w:val="0"/>
        <w:ind w:firstLine="420" w:firstLineChars="200"/>
        <w:jc w:val="both"/>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评审委员会或者其成员存在下列情形导致评审结果无效的，重新组建评审委员会进行评标，并书面报告本级财政部门：</w:t>
      </w:r>
    </w:p>
    <w:p w14:paraId="2C30C5D3">
      <w:pPr>
        <w:widowControl w:val="0"/>
        <w:ind w:firstLine="420" w:firstLineChars="200"/>
        <w:jc w:val="both"/>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37.4.1评审委员会组成不符合《政府采购货物和服务招标投标管理办法》规定的；</w:t>
      </w:r>
    </w:p>
    <w:p w14:paraId="6621F7CE">
      <w:pPr>
        <w:widowControl w:val="0"/>
        <w:ind w:firstLine="420" w:firstLineChars="200"/>
        <w:jc w:val="both"/>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37.4.2有《政府采购货物和服务招标投标管理办法》第六十二条第一至五项情形的；</w:t>
      </w:r>
    </w:p>
    <w:p w14:paraId="402C96F7">
      <w:pPr>
        <w:widowControl w:val="0"/>
        <w:ind w:firstLine="420" w:firstLineChars="200"/>
        <w:jc w:val="both"/>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37.4.3评审委员会及其成员独立评标受到非法干预的；</w:t>
      </w:r>
    </w:p>
    <w:p w14:paraId="09A8689C">
      <w:pPr>
        <w:widowControl w:val="0"/>
        <w:ind w:firstLine="420" w:firstLineChars="200"/>
        <w:jc w:val="both"/>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37.4.4有政府采购法实施条例第七十五条规定的违法行为的。</w:t>
      </w:r>
    </w:p>
    <w:p w14:paraId="1CC1EB36">
      <w:pPr>
        <w:widowControl w:val="0"/>
        <w:ind w:firstLine="420" w:firstLineChars="200"/>
        <w:jc w:val="both"/>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有违法违规行为的原评审委员会成员不得参加重新组建的评审委员会。</w:t>
      </w:r>
    </w:p>
    <w:p w14:paraId="5669357B">
      <w:pPr>
        <w:widowControl w:val="0"/>
        <w:ind w:firstLine="411" w:firstLineChars="196"/>
        <w:jc w:val="both"/>
        <w:rPr>
          <w:rFonts w:asciiTheme="minorEastAsia" w:hAnsiTheme="minorEastAsia" w:eastAsiaTheme="minorEastAsia"/>
          <w:kern w:val="2"/>
          <w:sz w:val="21"/>
          <w:szCs w:val="21"/>
          <w:highlight w:val="none"/>
        </w:rPr>
      </w:pPr>
    </w:p>
    <w:p w14:paraId="1D3598BC">
      <w:pPr>
        <w:keepNext/>
        <w:keepLines/>
        <w:widowControl w:val="0"/>
        <w:numPr>
          <w:ilvl w:val="0"/>
          <w:numId w:val="10"/>
        </w:numPr>
        <w:tabs>
          <w:tab w:val="left" w:pos="0"/>
          <w:tab w:val="left" w:pos="720"/>
        </w:tabs>
        <w:adjustRightInd w:val="0"/>
        <w:spacing w:before="120" w:beforeLines="50" w:after="120" w:afterLines="50"/>
        <w:ind w:left="0" w:leftChars="0" w:firstLine="0" w:firstLineChars="0"/>
        <w:jc w:val="center"/>
        <w:textAlignment w:val="baseline"/>
        <w:outlineLvl w:val="1"/>
        <w:rPr>
          <w:rFonts w:hint="eastAsia" w:asciiTheme="minorEastAsia" w:hAnsiTheme="minorEastAsia" w:eastAsiaTheme="minorEastAsia"/>
          <w:b/>
          <w:bCs/>
          <w:kern w:val="2"/>
          <w:sz w:val="28"/>
          <w:szCs w:val="28"/>
          <w:highlight w:val="none"/>
        </w:rPr>
      </w:pPr>
      <w:r>
        <w:rPr>
          <w:rFonts w:hint="eastAsia" w:asciiTheme="minorEastAsia" w:hAnsiTheme="minorEastAsia" w:eastAsiaTheme="minorEastAsia"/>
          <w:b/>
          <w:bCs/>
          <w:kern w:val="2"/>
          <w:sz w:val="28"/>
          <w:szCs w:val="28"/>
          <w:highlight w:val="none"/>
        </w:rPr>
        <w:t>定标及公示</w:t>
      </w:r>
    </w:p>
    <w:p w14:paraId="2C31311A">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38．定标方法</w:t>
      </w:r>
    </w:p>
    <w:p w14:paraId="76356CE3">
      <w:pPr>
        <w:widowControl w:val="0"/>
        <w:ind w:firstLine="420" w:firstLineChars="200"/>
        <w:jc w:val="both"/>
        <w:rPr>
          <w:rFonts w:asciiTheme="minorEastAsia" w:hAnsiTheme="minorEastAsia" w:eastAsiaTheme="minorEastAsia"/>
          <w:kern w:val="2"/>
          <w:sz w:val="21"/>
          <w:szCs w:val="21"/>
          <w:highlight w:val="none"/>
        </w:rPr>
      </w:pPr>
      <w:bookmarkStart w:id="94" w:name="_Hlk73782795"/>
      <w:r>
        <w:rPr>
          <w:rFonts w:hint="eastAsia" w:asciiTheme="minorEastAsia" w:hAnsiTheme="minorEastAsia" w:eastAsiaTheme="minorEastAsia"/>
          <w:kern w:val="2"/>
          <w:sz w:val="21"/>
          <w:szCs w:val="21"/>
          <w:highlight w:val="none"/>
        </w:rPr>
        <w:t>38.1非评定分离项目定标方法</w:t>
      </w:r>
    </w:p>
    <w:p w14:paraId="7A9F3460">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38</w:t>
      </w:r>
      <w:r>
        <w:rPr>
          <w:rFonts w:asciiTheme="minorEastAsia" w:hAnsiTheme="minorEastAsia" w:eastAsiaTheme="minorEastAsia"/>
          <w:kern w:val="2"/>
          <w:sz w:val="21"/>
          <w:szCs w:val="21"/>
          <w:highlight w:val="none"/>
        </w:rPr>
        <w:t>.</w:t>
      </w:r>
      <w:r>
        <w:rPr>
          <w:rFonts w:hint="eastAsia" w:asciiTheme="minorEastAsia" w:hAnsiTheme="minorEastAsia" w:eastAsiaTheme="minorEastAsia"/>
          <w:kern w:val="2"/>
          <w:sz w:val="21"/>
          <w:szCs w:val="21"/>
          <w:highlight w:val="none"/>
        </w:rPr>
        <w:t>1.1评审委员会依据本项目招标文件所约定的评审方法进行评审和比较，向招标机构提交书面评审报告，并根据评审方法比较评价结果从优到劣进行排序，确定候选中标供应商。</w:t>
      </w:r>
    </w:p>
    <w:p w14:paraId="48A94714">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38</w:t>
      </w:r>
      <w:r>
        <w:rPr>
          <w:rFonts w:asciiTheme="minorEastAsia" w:hAnsiTheme="minorEastAsia" w:eastAsiaTheme="minorEastAsia"/>
          <w:kern w:val="2"/>
          <w:sz w:val="21"/>
          <w:szCs w:val="21"/>
          <w:highlight w:val="none"/>
        </w:rPr>
        <w:t>.</w:t>
      </w:r>
      <w:r>
        <w:rPr>
          <w:rFonts w:hint="eastAsia" w:asciiTheme="minorEastAsia" w:hAnsiTheme="minorEastAsia" w:eastAsiaTheme="minorEastAsia"/>
          <w:kern w:val="2"/>
          <w:sz w:val="21"/>
          <w:szCs w:val="21"/>
          <w:highlight w:val="none"/>
        </w:rPr>
        <w:t>1.2</w:t>
      </w:r>
      <w:r>
        <w:rPr>
          <w:rFonts w:asciiTheme="minorEastAsia" w:hAnsiTheme="minorEastAsia" w:eastAsiaTheme="minorEastAsia"/>
          <w:kern w:val="2"/>
          <w:sz w:val="21"/>
          <w:szCs w:val="21"/>
          <w:highlight w:val="none"/>
        </w:rPr>
        <w:t>采用最低价法的，评</w:t>
      </w:r>
      <w:r>
        <w:rPr>
          <w:rFonts w:hint="eastAsia" w:asciiTheme="minorEastAsia" w:hAnsiTheme="minorEastAsia" w:eastAsiaTheme="minorEastAsia"/>
          <w:kern w:val="2"/>
          <w:sz w:val="21"/>
          <w:szCs w:val="21"/>
          <w:highlight w:val="none"/>
        </w:rPr>
        <w:t>审</w:t>
      </w:r>
      <w:r>
        <w:rPr>
          <w:rFonts w:asciiTheme="minorEastAsia" w:hAnsiTheme="minorEastAsia" w:eastAsiaTheme="minorEastAsia"/>
          <w:kern w:val="2"/>
          <w:sz w:val="21"/>
          <w:szCs w:val="21"/>
          <w:highlight w:val="none"/>
        </w:rPr>
        <w:t>结果按投标报价由低到高顺序排列。投标报价相同的并列。投标文件满足</w:t>
      </w:r>
      <w:r>
        <w:rPr>
          <w:rFonts w:hint="eastAsia" w:asciiTheme="minorEastAsia" w:hAnsiTheme="minorEastAsia" w:eastAsiaTheme="minorEastAsia"/>
          <w:kern w:val="2"/>
          <w:sz w:val="21"/>
          <w:szCs w:val="21"/>
          <w:highlight w:val="none"/>
        </w:rPr>
        <w:t>招标</w:t>
      </w:r>
      <w:r>
        <w:rPr>
          <w:rFonts w:asciiTheme="minorEastAsia" w:hAnsiTheme="minorEastAsia" w:eastAsiaTheme="minorEastAsia"/>
          <w:kern w:val="2"/>
          <w:sz w:val="21"/>
          <w:szCs w:val="21"/>
          <w:highlight w:val="none"/>
        </w:rPr>
        <w:t>文件全部实质性要求且投标报价最低的</w:t>
      </w:r>
      <w:r>
        <w:rPr>
          <w:rFonts w:hint="eastAsia" w:asciiTheme="minorEastAsia" w:hAnsiTheme="minorEastAsia" w:eastAsiaTheme="minorEastAsia"/>
          <w:kern w:val="2"/>
          <w:sz w:val="21"/>
          <w:szCs w:val="21"/>
          <w:highlight w:val="none"/>
        </w:rPr>
        <w:t>投标人为</w:t>
      </w:r>
      <w:bookmarkStart w:id="95" w:name="_Hlk73821177"/>
      <w:r>
        <w:rPr>
          <w:rFonts w:hint="eastAsia" w:asciiTheme="minorEastAsia" w:hAnsiTheme="minorEastAsia" w:eastAsiaTheme="minorEastAsia"/>
          <w:kern w:val="2"/>
          <w:sz w:val="21"/>
          <w:szCs w:val="21"/>
          <w:highlight w:val="none"/>
        </w:rPr>
        <w:t>唯一候选中标供应商</w:t>
      </w:r>
      <w:bookmarkEnd w:id="95"/>
      <w:r>
        <w:rPr>
          <w:rFonts w:asciiTheme="minorEastAsia" w:hAnsiTheme="minorEastAsia" w:eastAsiaTheme="minorEastAsia"/>
          <w:kern w:val="2"/>
          <w:sz w:val="21"/>
          <w:szCs w:val="21"/>
          <w:highlight w:val="none"/>
        </w:rPr>
        <w:t>。</w:t>
      </w:r>
    </w:p>
    <w:p w14:paraId="21189C04">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38</w:t>
      </w:r>
      <w:r>
        <w:rPr>
          <w:rFonts w:asciiTheme="minorEastAsia" w:hAnsiTheme="minorEastAsia" w:eastAsiaTheme="minorEastAsia"/>
          <w:kern w:val="2"/>
          <w:sz w:val="21"/>
          <w:szCs w:val="21"/>
          <w:highlight w:val="none"/>
        </w:rPr>
        <w:t>.</w:t>
      </w:r>
      <w:r>
        <w:rPr>
          <w:rFonts w:hint="eastAsia" w:asciiTheme="minorEastAsia" w:hAnsiTheme="minorEastAsia" w:eastAsiaTheme="minorEastAsia"/>
          <w:kern w:val="2"/>
          <w:sz w:val="21"/>
          <w:szCs w:val="21"/>
          <w:highlight w:val="none"/>
        </w:rPr>
        <w:t>1.3</w:t>
      </w:r>
      <w:r>
        <w:rPr>
          <w:rFonts w:asciiTheme="minorEastAsia" w:hAnsiTheme="minorEastAsia" w:eastAsiaTheme="minorEastAsia"/>
          <w:kern w:val="2"/>
          <w:sz w:val="21"/>
          <w:szCs w:val="21"/>
          <w:highlight w:val="none"/>
        </w:rPr>
        <w:t>采用综合评分法的，评标结果按评审后得分由高到低顺序排列。得分相同的，按投标报价由低到高顺序排列。得分且投标报价相同的并列。投标文件满足</w:t>
      </w:r>
      <w:r>
        <w:rPr>
          <w:rFonts w:hint="eastAsia" w:asciiTheme="minorEastAsia" w:hAnsiTheme="minorEastAsia" w:eastAsiaTheme="minorEastAsia"/>
          <w:kern w:val="2"/>
          <w:sz w:val="21"/>
          <w:szCs w:val="21"/>
          <w:highlight w:val="none"/>
        </w:rPr>
        <w:t>招标</w:t>
      </w:r>
      <w:r>
        <w:rPr>
          <w:rFonts w:asciiTheme="minorEastAsia" w:hAnsiTheme="minorEastAsia" w:eastAsiaTheme="minorEastAsia"/>
          <w:kern w:val="2"/>
          <w:sz w:val="21"/>
          <w:szCs w:val="21"/>
          <w:highlight w:val="none"/>
        </w:rPr>
        <w:t>文件全部实质性要求，且按照评审因素的量化指标评审得分最高的投标人</w:t>
      </w:r>
      <w:r>
        <w:rPr>
          <w:rFonts w:hint="eastAsia" w:asciiTheme="minorEastAsia" w:hAnsiTheme="minorEastAsia" w:eastAsiaTheme="minorEastAsia"/>
          <w:kern w:val="2"/>
          <w:sz w:val="21"/>
          <w:szCs w:val="21"/>
          <w:highlight w:val="none"/>
        </w:rPr>
        <w:t>为唯一候选中标供应商</w:t>
      </w:r>
      <w:r>
        <w:rPr>
          <w:rFonts w:asciiTheme="minorEastAsia" w:hAnsiTheme="minorEastAsia" w:eastAsiaTheme="minorEastAsia"/>
          <w:kern w:val="2"/>
          <w:sz w:val="21"/>
          <w:szCs w:val="21"/>
          <w:highlight w:val="none"/>
        </w:rPr>
        <w:t>。</w:t>
      </w:r>
      <w:r>
        <w:rPr>
          <w:rFonts w:hint="eastAsia" w:asciiTheme="minorEastAsia" w:hAnsiTheme="minorEastAsia" w:eastAsiaTheme="minorEastAsia"/>
          <w:kern w:val="2"/>
          <w:sz w:val="21"/>
          <w:szCs w:val="21"/>
          <w:highlight w:val="none"/>
        </w:rPr>
        <w:t>出现</w:t>
      </w:r>
      <w:r>
        <w:rPr>
          <w:rFonts w:asciiTheme="minorEastAsia" w:hAnsiTheme="minorEastAsia" w:eastAsiaTheme="minorEastAsia"/>
          <w:kern w:val="2"/>
          <w:sz w:val="21"/>
          <w:szCs w:val="21"/>
          <w:highlight w:val="none"/>
        </w:rPr>
        <w:t>得分且投标报价相同的并列</w:t>
      </w:r>
      <w:r>
        <w:rPr>
          <w:rFonts w:hint="eastAsia" w:asciiTheme="minorEastAsia" w:hAnsiTheme="minorEastAsia" w:eastAsiaTheme="minorEastAsia"/>
          <w:kern w:val="2"/>
          <w:sz w:val="21"/>
          <w:szCs w:val="21"/>
          <w:highlight w:val="none"/>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4825FF73">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38.2评定分离项目定标方法</w:t>
      </w:r>
    </w:p>
    <w:p w14:paraId="74C5A8E1">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5DECB23A">
      <w:pPr>
        <w:widowControl w:val="0"/>
        <w:ind w:firstLine="420" w:firstLineChars="200"/>
        <w:jc w:val="both"/>
        <w:rPr>
          <w:rFonts w:asciiTheme="minorEastAsia" w:hAnsiTheme="minorEastAsia" w:eastAsiaTheme="minorEastAsia"/>
          <w:kern w:val="2"/>
          <w:sz w:val="21"/>
          <w:szCs w:val="21"/>
          <w:highlight w:val="none"/>
        </w:rPr>
      </w:pPr>
      <w:r>
        <w:rPr>
          <w:rFonts w:asciiTheme="minorEastAsia" w:hAnsiTheme="minorEastAsia" w:eastAsiaTheme="minorEastAsia"/>
          <w:kern w:val="2"/>
          <w:sz w:val="21"/>
          <w:szCs w:val="21"/>
          <w:highlight w:val="none"/>
        </w:rPr>
        <w:t xml:space="preserve">38.2.2 </w:t>
      </w:r>
      <w:bookmarkStart w:id="96" w:name="_Hlk71469733"/>
      <w:r>
        <w:rPr>
          <w:rFonts w:asciiTheme="minorEastAsia" w:hAnsiTheme="minorEastAsia" w:eastAsiaTheme="minorEastAsia"/>
          <w:kern w:val="2"/>
          <w:sz w:val="21"/>
          <w:szCs w:val="21"/>
          <w:highlight w:val="none"/>
        </w:rPr>
        <w:t>适用评定分离的</w:t>
      </w:r>
      <w:r>
        <w:rPr>
          <w:rFonts w:hint="eastAsia" w:asciiTheme="minorEastAsia" w:hAnsiTheme="minorEastAsia" w:eastAsiaTheme="minorEastAsia"/>
          <w:kern w:val="2"/>
          <w:sz w:val="21"/>
          <w:szCs w:val="21"/>
          <w:highlight w:val="none"/>
        </w:rPr>
        <w:t>采购</w:t>
      </w:r>
      <w:r>
        <w:rPr>
          <w:rFonts w:asciiTheme="minorEastAsia" w:hAnsiTheme="minorEastAsia" w:eastAsiaTheme="minorEastAsia"/>
          <w:kern w:val="2"/>
          <w:sz w:val="21"/>
          <w:szCs w:val="21"/>
          <w:highlight w:val="none"/>
        </w:rPr>
        <w:t>项目，采用综合评分法评</w:t>
      </w:r>
      <w:r>
        <w:rPr>
          <w:rFonts w:hint="eastAsia" w:asciiTheme="minorEastAsia" w:hAnsiTheme="minorEastAsia" w:eastAsiaTheme="minorEastAsia"/>
          <w:kern w:val="2"/>
          <w:sz w:val="21"/>
          <w:szCs w:val="21"/>
          <w:highlight w:val="none"/>
        </w:rPr>
        <w:t>审。评审委员会按照评审结果，推荐</w:t>
      </w:r>
      <w:r>
        <w:rPr>
          <w:rFonts w:asciiTheme="minorEastAsia" w:hAnsiTheme="minorEastAsia" w:eastAsiaTheme="minorEastAsia"/>
          <w:kern w:val="2"/>
          <w:sz w:val="21"/>
          <w:szCs w:val="21"/>
          <w:highlight w:val="none"/>
        </w:rPr>
        <w:t>三个合格的候选中标供应商。</w:t>
      </w:r>
    </w:p>
    <w:p w14:paraId="5C7E49E3">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38.2.3</w:t>
      </w:r>
      <w:bookmarkStart w:id="97" w:name="_Hlk71469688"/>
      <w:r>
        <w:rPr>
          <w:rFonts w:asciiTheme="minorEastAsia" w:hAnsiTheme="minorEastAsia" w:eastAsiaTheme="minorEastAsia"/>
          <w:kern w:val="2"/>
          <w:sz w:val="21"/>
          <w:szCs w:val="21"/>
          <w:highlight w:val="none"/>
        </w:rPr>
        <w:t>适用评定分离的</w:t>
      </w:r>
      <w:r>
        <w:rPr>
          <w:rFonts w:hint="eastAsia" w:asciiTheme="minorEastAsia" w:hAnsiTheme="minorEastAsia" w:eastAsiaTheme="minorEastAsia"/>
          <w:kern w:val="2"/>
          <w:sz w:val="21"/>
          <w:szCs w:val="21"/>
          <w:highlight w:val="none"/>
        </w:rPr>
        <w:t>采购</w:t>
      </w:r>
      <w:r>
        <w:rPr>
          <w:rFonts w:asciiTheme="minorEastAsia" w:hAnsiTheme="minorEastAsia" w:eastAsiaTheme="minorEastAsia"/>
          <w:kern w:val="2"/>
          <w:sz w:val="21"/>
          <w:szCs w:val="21"/>
          <w:highlight w:val="none"/>
        </w:rPr>
        <w:t>项目，</w:t>
      </w:r>
      <w:r>
        <w:rPr>
          <w:rFonts w:hint="eastAsia" w:asciiTheme="minorEastAsia" w:hAnsiTheme="minorEastAsia" w:eastAsiaTheme="minorEastAsia"/>
          <w:kern w:val="2"/>
          <w:sz w:val="21"/>
          <w:szCs w:val="21"/>
          <w:highlight w:val="none"/>
        </w:rPr>
        <w:t>按照自定法确定中标供应商：自定法是指采购人组织定标委员会，由定标委员会在三家候选中标供应商中确定中标供应商。</w:t>
      </w:r>
      <w:bookmarkEnd w:id="96"/>
      <w:bookmarkEnd w:id="97"/>
    </w:p>
    <w:p w14:paraId="73E57C1A">
      <w:pPr>
        <w:widowControl w:val="0"/>
        <w:ind w:firstLine="420" w:firstLineChars="200"/>
        <w:jc w:val="both"/>
        <w:rPr>
          <w:rFonts w:asciiTheme="minorEastAsia" w:hAnsiTheme="minorEastAsia" w:eastAsiaTheme="minorEastAsia"/>
          <w:kern w:val="2"/>
          <w:sz w:val="21"/>
          <w:szCs w:val="21"/>
          <w:highlight w:val="none"/>
        </w:rPr>
      </w:pPr>
      <w:r>
        <w:rPr>
          <w:rFonts w:asciiTheme="minorEastAsia" w:hAnsiTheme="minorEastAsia" w:eastAsiaTheme="minorEastAsia"/>
          <w:kern w:val="2"/>
          <w:sz w:val="21"/>
          <w:szCs w:val="21"/>
          <w:highlight w:val="none"/>
        </w:rPr>
        <w:t>38.2.4</w:t>
      </w:r>
      <w:r>
        <w:rPr>
          <w:rFonts w:hint="eastAsia" w:asciiTheme="minorEastAsia" w:hAnsiTheme="minorEastAsia" w:eastAsiaTheme="minorEastAsia"/>
          <w:kern w:val="2"/>
          <w:sz w:val="21"/>
          <w:szCs w:val="21"/>
          <w:highlight w:val="none"/>
        </w:rPr>
        <w:t>招标机构</w:t>
      </w:r>
      <w:r>
        <w:rPr>
          <w:rFonts w:asciiTheme="minorEastAsia" w:hAnsiTheme="minorEastAsia" w:eastAsiaTheme="minorEastAsia"/>
          <w:kern w:val="2"/>
          <w:sz w:val="21"/>
          <w:szCs w:val="21"/>
          <w:highlight w:val="none"/>
        </w:rPr>
        <w:t>应当自评审结束之日起两个工作日内将候选中标供应商名单及其投标文件、评审报告送交采购人</w:t>
      </w:r>
      <w:r>
        <w:rPr>
          <w:rFonts w:hint="eastAsia" w:asciiTheme="minorEastAsia" w:hAnsiTheme="minorEastAsia" w:eastAsiaTheme="minorEastAsia"/>
          <w:kern w:val="2"/>
          <w:sz w:val="21"/>
          <w:szCs w:val="21"/>
          <w:highlight w:val="none"/>
        </w:rPr>
        <w:t>。</w:t>
      </w:r>
      <w:r>
        <w:rPr>
          <w:rFonts w:asciiTheme="minorEastAsia" w:hAnsiTheme="minorEastAsia" w:eastAsiaTheme="minorEastAsia"/>
          <w:kern w:val="2"/>
          <w:sz w:val="21"/>
          <w:szCs w:val="21"/>
          <w:highlight w:val="none"/>
        </w:rPr>
        <w:t>采购人应当安排专人对定标过程进行书面记录，形成定标报告，作为采购文件的组成部分存档，并及时将定标结果反馈</w:t>
      </w:r>
      <w:r>
        <w:rPr>
          <w:rFonts w:hint="eastAsia" w:asciiTheme="minorEastAsia" w:hAnsiTheme="minorEastAsia" w:eastAsiaTheme="minorEastAsia"/>
          <w:kern w:val="2"/>
          <w:sz w:val="21"/>
          <w:szCs w:val="21"/>
          <w:highlight w:val="none"/>
        </w:rPr>
        <w:t>招标机构。具体定标程序及相关要求以参照《</w:t>
      </w:r>
      <w:r>
        <w:rPr>
          <w:rFonts w:asciiTheme="minorEastAsia" w:hAnsiTheme="minorEastAsia" w:eastAsiaTheme="minorEastAsia"/>
          <w:kern w:val="2"/>
          <w:sz w:val="21"/>
          <w:szCs w:val="21"/>
          <w:highlight w:val="none"/>
        </w:rPr>
        <w:t>深圳市财政局关于印发</w:t>
      </w:r>
      <w:r>
        <w:rPr>
          <w:rFonts w:hint="eastAsia" w:asciiTheme="minorEastAsia" w:hAnsiTheme="minorEastAsia" w:eastAsiaTheme="minorEastAsia"/>
          <w:kern w:val="2"/>
          <w:sz w:val="21"/>
          <w:szCs w:val="21"/>
          <w:highlight w:val="none"/>
        </w:rPr>
        <w:t>〈</w:t>
      </w:r>
      <w:r>
        <w:rPr>
          <w:rFonts w:asciiTheme="minorEastAsia" w:hAnsiTheme="minorEastAsia" w:eastAsiaTheme="minorEastAsia"/>
          <w:kern w:val="2"/>
          <w:sz w:val="21"/>
          <w:szCs w:val="21"/>
          <w:highlight w:val="none"/>
        </w:rPr>
        <w:t>深圳市政府采购评标定标分离管理办法</w:t>
      </w:r>
      <w:r>
        <w:rPr>
          <w:rFonts w:hint="eastAsia" w:asciiTheme="minorEastAsia" w:hAnsiTheme="minorEastAsia" w:eastAsiaTheme="minorEastAsia"/>
          <w:kern w:val="2"/>
          <w:sz w:val="21"/>
          <w:szCs w:val="21"/>
          <w:highlight w:val="none"/>
        </w:rPr>
        <w:t>〉</w:t>
      </w:r>
      <w:r>
        <w:rPr>
          <w:rFonts w:asciiTheme="minorEastAsia" w:hAnsiTheme="minorEastAsia" w:eastAsiaTheme="minorEastAsia"/>
          <w:kern w:val="2"/>
          <w:sz w:val="21"/>
          <w:szCs w:val="21"/>
          <w:highlight w:val="none"/>
        </w:rPr>
        <w:t>的通知</w:t>
      </w:r>
      <w:r>
        <w:rPr>
          <w:rFonts w:hint="eastAsia" w:asciiTheme="minorEastAsia" w:hAnsiTheme="minorEastAsia" w:eastAsiaTheme="minorEastAsia"/>
          <w:kern w:val="2"/>
          <w:sz w:val="21"/>
          <w:szCs w:val="21"/>
          <w:highlight w:val="none"/>
        </w:rPr>
        <w:t>》（深财规【2</w:t>
      </w:r>
      <w:r>
        <w:rPr>
          <w:rFonts w:asciiTheme="minorEastAsia" w:hAnsiTheme="minorEastAsia" w:eastAsiaTheme="minorEastAsia"/>
          <w:kern w:val="2"/>
          <w:sz w:val="21"/>
          <w:szCs w:val="21"/>
          <w:highlight w:val="none"/>
        </w:rPr>
        <w:t>020</w:t>
      </w:r>
      <w:r>
        <w:rPr>
          <w:rFonts w:hint="eastAsia" w:asciiTheme="minorEastAsia" w:hAnsiTheme="minorEastAsia" w:eastAsiaTheme="minorEastAsia"/>
          <w:kern w:val="2"/>
          <w:sz w:val="21"/>
          <w:szCs w:val="21"/>
          <w:highlight w:val="none"/>
        </w:rPr>
        <w:t>】1号）执行。</w:t>
      </w:r>
    </w:p>
    <w:p w14:paraId="45D6EE33">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说明：采购人及投标供应商应按照上述方法提前做好相关准备。</w:t>
      </w:r>
    </w:p>
    <w:p w14:paraId="617D0500">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38.3专用条款另有规定的，按专用条款相关要求定标。</w:t>
      </w:r>
      <w:bookmarkEnd w:id="94"/>
    </w:p>
    <w:p w14:paraId="1435AF1D">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39．编写评审报告</w:t>
      </w:r>
    </w:p>
    <w:p w14:paraId="6A8BA467">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0A2EFE74">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40．中标公告</w:t>
      </w:r>
    </w:p>
    <w:p w14:paraId="47E4655B">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40.1</w:t>
      </w:r>
      <w:bookmarkStart w:id="98" w:name="_Hlk72438709"/>
      <w:r>
        <w:rPr>
          <w:rFonts w:hint="eastAsia" w:asciiTheme="minorEastAsia" w:hAnsiTheme="minorEastAsia" w:eastAsiaTheme="minorEastAsia"/>
          <w:kern w:val="2"/>
          <w:sz w:val="21"/>
          <w:szCs w:val="21"/>
          <w:highlight w:val="none"/>
        </w:rPr>
        <w:t>为体现“公开、公平、公正”的原则，评审结束后经采购人确认（确定）评审结果，招标机构将在深圳政府采购自行采购网站</w:t>
      </w:r>
      <w:r>
        <w:rPr>
          <w:rFonts w:asciiTheme="minorEastAsia" w:hAnsiTheme="minorEastAsia" w:eastAsiaTheme="minorEastAsia"/>
          <w:b/>
          <w:bCs/>
          <w:kern w:val="2"/>
          <w:sz w:val="21"/>
          <w:szCs w:val="21"/>
          <w:highlight w:val="none"/>
        </w:rPr>
        <w:t>https://zxcg.szggzy.com/home/index.html及</w:t>
      </w:r>
      <w:r>
        <w:rPr>
          <w:rFonts w:asciiTheme="minorEastAsia" w:hAnsiTheme="minorEastAsia" w:eastAsiaTheme="minorEastAsia"/>
          <w:bCs/>
          <w:kern w:val="2"/>
          <w:sz w:val="21"/>
          <w:szCs w:val="21"/>
          <w:highlight w:val="none"/>
        </w:rPr>
        <w:t>友和招标代理服务网</w:t>
      </w:r>
      <w:r>
        <w:rPr>
          <w:rFonts w:asciiTheme="minorEastAsia" w:hAnsiTheme="minorEastAsia" w:eastAsiaTheme="minorEastAsia"/>
          <w:b/>
          <w:bCs/>
          <w:kern w:val="2"/>
          <w:sz w:val="21"/>
          <w:szCs w:val="21"/>
          <w:highlight w:val="none"/>
        </w:rPr>
        <w:t>https://yhzb.uho.cn/</w:t>
      </w:r>
      <w:r>
        <w:rPr>
          <w:rFonts w:hint="eastAsia" w:asciiTheme="minorEastAsia" w:hAnsiTheme="minorEastAsia" w:eastAsiaTheme="minorEastAsia"/>
          <w:kern w:val="2"/>
          <w:sz w:val="21"/>
          <w:szCs w:val="21"/>
          <w:highlight w:val="none"/>
        </w:rPr>
        <w:t>上发布中标结果公告。</w:t>
      </w:r>
      <w:bookmarkEnd w:id="98"/>
      <w:bookmarkStart w:id="99" w:name="_Hlk72438751"/>
      <w:r>
        <w:rPr>
          <w:rFonts w:hint="eastAsia" w:asciiTheme="minorEastAsia" w:hAnsiTheme="minorEastAsia" w:eastAsiaTheme="minorEastAsia"/>
          <w:kern w:val="2"/>
          <w:sz w:val="21"/>
          <w:szCs w:val="21"/>
          <w:highlight w:val="none"/>
        </w:rPr>
        <w:t>供应商如对评审结果有异议，</w:t>
      </w:r>
      <w:r>
        <w:rPr>
          <w:rFonts w:asciiTheme="minorEastAsia" w:hAnsiTheme="minorEastAsia" w:eastAsiaTheme="minorEastAsia"/>
          <w:kern w:val="2"/>
          <w:sz w:val="21"/>
          <w:szCs w:val="21"/>
          <w:highlight w:val="none"/>
        </w:rPr>
        <w:t>可在发布公示日期起</w:t>
      </w:r>
      <w:r>
        <w:rPr>
          <w:rFonts w:hint="eastAsia" w:asciiTheme="minorEastAsia" w:hAnsiTheme="minorEastAsia" w:eastAsiaTheme="minorEastAsia"/>
          <w:kern w:val="2"/>
          <w:sz w:val="21"/>
          <w:szCs w:val="21"/>
          <w:highlight w:val="none"/>
        </w:rPr>
        <w:t>七</w:t>
      </w:r>
      <w:r>
        <w:rPr>
          <w:rFonts w:asciiTheme="minorEastAsia" w:hAnsiTheme="minorEastAsia" w:eastAsiaTheme="minorEastAsia"/>
          <w:kern w:val="2"/>
          <w:sz w:val="21"/>
          <w:szCs w:val="21"/>
          <w:highlight w:val="none"/>
        </w:rPr>
        <w:t>个工作日内向</w:t>
      </w:r>
      <w:r>
        <w:rPr>
          <w:rFonts w:hint="eastAsia" w:asciiTheme="minorEastAsia" w:hAnsiTheme="minorEastAsia" w:eastAsiaTheme="minorEastAsia"/>
          <w:kern w:val="2"/>
          <w:sz w:val="21"/>
          <w:szCs w:val="21"/>
          <w:highlight w:val="none"/>
        </w:rPr>
        <w:t>招标机构</w:t>
      </w:r>
      <w:r>
        <w:rPr>
          <w:rFonts w:asciiTheme="minorEastAsia" w:hAnsiTheme="minorEastAsia" w:eastAsiaTheme="minorEastAsia"/>
          <w:kern w:val="2"/>
          <w:sz w:val="21"/>
          <w:szCs w:val="21"/>
          <w:highlight w:val="none"/>
        </w:rPr>
        <w:t>提出。</w:t>
      </w:r>
      <w:r>
        <w:rPr>
          <w:rFonts w:hint="eastAsia" w:asciiTheme="minorEastAsia" w:hAnsiTheme="minorEastAsia" w:eastAsiaTheme="minorEastAsia"/>
          <w:kern w:val="2"/>
          <w:sz w:val="21"/>
          <w:szCs w:val="21"/>
          <w:highlight w:val="none"/>
        </w:rPr>
        <w:t>若在公示期内未提出质疑，则视为认同该评审结果。</w:t>
      </w:r>
    </w:p>
    <w:bookmarkEnd w:id="99"/>
    <w:p w14:paraId="20113D43">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40.2质疑、投诉供应商应保证质疑、投诉内容的真实性和可靠性，并承担相应的法律责任。</w:t>
      </w:r>
    </w:p>
    <w:p w14:paraId="5067E7B7">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41．中标通知书</w:t>
      </w:r>
    </w:p>
    <w:p w14:paraId="3D31300C">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41</w:t>
      </w:r>
      <w:r>
        <w:rPr>
          <w:rFonts w:asciiTheme="minorEastAsia" w:hAnsiTheme="minorEastAsia" w:eastAsiaTheme="minorEastAsia"/>
          <w:kern w:val="2"/>
          <w:sz w:val="21"/>
          <w:szCs w:val="21"/>
          <w:highlight w:val="none"/>
        </w:rPr>
        <w:t>.</w:t>
      </w:r>
      <w:r>
        <w:rPr>
          <w:rFonts w:hint="eastAsia" w:asciiTheme="minorEastAsia" w:hAnsiTheme="minorEastAsia" w:eastAsiaTheme="minorEastAsia"/>
          <w:kern w:val="2"/>
          <w:sz w:val="21"/>
          <w:szCs w:val="21"/>
          <w:highlight w:val="none"/>
        </w:rPr>
        <w:t>1</w:t>
      </w:r>
      <w:bookmarkStart w:id="100" w:name="_Hlk72438863"/>
      <w:r>
        <w:rPr>
          <w:rFonts w:hint="eastAsia" w:asciiTheme="minorEastAsia" w:hAnsiTheme="minorEastAsia" w:eastAsiaTheme="minorEastAsia"/>
          <w:kern w:val="2"/>
          <w:sz w:val="21"/>
          <w:szCs w:val="21"/>
          <w:highlight w:val="none"/>
        </w:rPr>
        <w:t>中标公告公布以后无异常的情况下,中标供应商和采购人可自行在</w:t>
      </w:r>
      <w:r>
        <w:rPr>
          <w:rFonts w:hint="eastAsia" w:asciiTheme="minorEastAsia" w:hAnsiTheme="minorEastAsia" w:eastAsiaTheme="minorEastAsia"/>
          <w:b/>
          <w:bCs/>
          <w:kern w:val="2"/>
          <w:sz w:val="21"/>
          <w:szCs w:val="21"/>
          <w:highlight w:val="none"/>
        </w:rPr>
        <w:t>“</w:t>
      </w:r>
      <w:r>
        <w:rPr>
          <w:rFonts w:hint="eastAsia" w:asciiTheme="minorEastAsia" w:hAnsiTheme="minorEastAsia" w:eastAsiaTheme="minorEastAsia"/>
          <w:kern w:val="2"/>
          <w:sz w:val="21"/>
          <w:szCs w:val="21"/>
          <w:highlight w:val="none"/>
        </w:rPr>
        <w:t>深圳政府采购自行采购系统统一用户中心（https://trade.szggzy.com/ggzy/center/#/login）</w:t>
      </w:r>
      <w:r>
        <w:rPr>
          <w:rFonts w:hint="eastAsia" w:asciiTheme="minorEastAsia" w:hAnsiTheme="minorEastAsia" w:eastAsiaTheme="minorEastAsia"/>
          <w:b/>
          <w:bCs/>
          <w:kern w:val="2"/>
          <w:sz w:val="21"/>
          <w:szCs w:val="21"/>
          <w:highlight w:val="none"/>
        </w:rPr>
        <w:t>”</w:t>
      </w:r>
      <w:r>
        <w:rPr>
          <w:rFonts w:hint="eastAsia" w:asciiTheme="minorEastAsia" w:hAnsiTheme="minorEastAsia" w:eastAsiaTheme="minorEastAsia"/>
          <w:kern w:val="2"/>
          <w:sz w:val="21"/>
          <w:szCs w:val="21"/>
          <w:highlight w:val="none"/>
        </w:rPr>
        <w:t>上打印</w:t>
      </w:r>
      <w:r>
        <w:rPr>
          <w:rFonts w:hint="eastAsia" w:asciiTheme="minorEastAsia" w:hAnsiTheme="minorEastAsia" w:eastAsiaTheme="minorEastAsia"/>
          <w:b/>
          <w:kern w:val="2"/>
          <w:sz w:val="21"/>
          <w:szCs w:val="21"/>
          <w:highlight w:val="none"/>
        </w:rPr>
        <w:t>《数字中标通知书》</w:t>
      </w:r>
      <w:r>
        <w:rPr>
          <w:rFonts w:hint="eastAsia" w:asciiTheme="minorEastAsia" w:hAnsiTheme="minorEastAsia" w:eastAsiaTheme="minorEastAsia"/>
          <w:kern w:val="2"/>
          <w:sz w:val="21"/>
          <w:szCs w:val="21"/>
          <w:highlight w:val="none"/>
        </w:rPr>
        <w:t>。</w:t>
      </w:r>
      <w:bookmarkEnd w:id="100"/>
    </w:p>
    <w:p w14:paraId="230D0AA9">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41</w:t>
      </w:r>
      <w:r>
        <w:rPr>
          <w:rFonts w:asciiTheme="minorEastAsia" w:hAnsiTheme="minorEastAsia" w:eastAsiaTheme="minorEastAsia"/>
          <w:kern w:val="2"/>
          <w:sz w:val="21"/>
          <w:szCs w:val="21"/>
          <w:highlight w:val="none"/>
        </w:rPr>
        <w:t>.2</w:t>
      </w:r>
      <w:r>
        <w:rPr>
          <w:rFonts w:hint="eastAsia" w:asciiTheme="minorEastAsia" w:hAnsiTheme="minorEastAsia" w:eastAsiaTheme="minorEastAsia"/>
          <w:kern w:val="2"/>
          <w:sz w:val="21"/>
          <w:szCs w:val="21"/>
          <w:highlight w:val="none"/>
        </w:rPr>
        <w:t>中标通知书是合同的重要组成部分。</w:t>
      </w:r>
    </w:p>
    <w:p w14:paraId="465EC81E">
      <w:pPr>
        <w:widowControl w:val="0"/>
        <w:ind w:firstLine="420" w:firstLineChars="200"/>
        <w:jc w:val="both"/>
        <w:rPr>
          <w:rFonts w:asciiTheme="minorEastAsia" w:hAnsiTheme="minorEastAsia" w:eastAsiaTheme="minorEastAsia"/>
          <w:kern w:val="2"/>
          <w:sz w:val="21"/>
          <w:szCs w:val="21"/>
          <w:highlight w:val="none"/>
        </w:rPr>
      </w:pPr>
      <w:bookmarkStart w:id="101" w:name="_Hlk71407340"/>
      <w:r>
        <w:rPr>
          <w:rFonts w:hint="eastAsia" w:asciiTheme="minorEastAsia" w:hAnsiTheme="minorEastAsia" w:eastAsiaTheme="minorEastAsia"/>
          <w:kern w:val="2"/>
          <w:sz w:val="21"/>
          <w:szCs w:val="21"/>
          <w:highlight w:val="none"/>
        </w:rPr>
        <w:t>41.3因质疑投诉或其他原因导致项目结果变更或采购终止的，招标机构有权吊销中标通知书。</w:t>
      </w:r>
    </w:p>
    <w:p w14:paraId="3D2FEEC1">
      <w:pPr>
        <w:widowControl w:val="0"/>
        <w:ind w:firstLine="411" w:firstLineChars="196"/>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41.4.1代理费由中标人支付，代理费收费标准按《深圳市财政委员会关于规范深圳市社会采购代理机构管理有关事项的补充通知》（深财购〔2018〕27号）执行，收费标准如下表所列。招标代理服务费以</w:t>
      </w:r>
      <w:r>
        <w:rPr>
          <w:rFonts w:hint="eastAsia" w:asciiTheme="minorEastAsia" w:hAnsiTheme="minorEastAsia" w:eastAsiaTheme="minorEastAsia"/>
          <w:kern w:val="2"/>
          <w:sz w:val="21"/>
          <w:szCs w:val="21"/>
          <w:highlight w:val="none"/>
          <w:lang w:val="en-US" w:eastAsia="zh-CN"/>
        </w:rPr>
        <w:t>支付上限</w:t>
      </w:r>
      <w:r>
        <w:rPr>
          <w:rFonts w:hint="eastAsia" w:asciiTheme="minorEastAsia" w:hAnsiTheme="minorEastAsia" w:eastAsiaTheme="minorEastAsia"/>
          <w:kern w:val="2"/>
          <w:sz w:val="21"/>
          <w:szCs w:val="21"/>
          <w:highlight w:val="none"/>
        </w:rPr>
        <w:t>金额为基数，按差额定率累进法计算，不足人民币伍仟元的按照固定额伍仟元收取。具体计取费率标准如下表所示：</w:t>
      </w:r>
    </w:p>
    <w:p w14:paraId="72E7435E">
      <w:pPr>
        <w:spacing w:line="0" w:lineRule="atLeast"/>
        <w:ind w:firstLine="470" w:firstLineChars="196"/>
        <w:rPr>
          <w:rFonts w:asciiTheme="minorEastAsia" w:hAnsiTheme="minorEastAsia" w:eastAsiaTheme="minorEastAsia"/>
          <w:szCs w:val="21"/>
          <w:highlight w:val="none"/>
        </w:rPr>
      </w:pPr>
    </w:p>
    <w:tbl>
      <w:tblPr>
        <w:tblStyle w:val="19"/>
        <w:tblW w:w="0" w:type="auto"/>
        <w:jc w:val="center"/>
        <w:tblLayout w:type="fixed"/>
        <w:tblCellMar>
          <w:top w:w="0" w:type="dxa"/>
          <w:left w:w="108" w:type="dxa"/>
          <w:bottom w:w="0" w:type="dxa"/>
          <w:right w:w="108" w:type="dxa"/>
        </w:tblCellMar>
      </w:tblPr>
      <w:tblGrid>
        <w:gridCol w:w="2535"/>
        <w:gridCol w:w="2021"/>
        <w:gridCol w:w="1894"/>
        <w:gridCol w:w="1735"/>
      </w:tblGrid>
      <w:tr w14:paraId="7A8949BB">
        <w:tblPrEx>
          <w:tblCellMar>
            <w:top w:w="0" w:type="dxa"/>
            <w:left w:w="108" w:type="dxa"/>
            <w:bottom w:w="0" w:type="dxa"/>
            <w:right w:w="108" w:type="dxa"/>
          </w:tblCellMar>
        </w:tblPrEx>
        <w:trPr>
          <w:trHeight w:val="737" w:hRule="atLeast"/>
          <w:jc w:val="center"/>
        </w:trPr>
        <w:tc>
          <w:tcPr>
            <w:tcW w:w="2535" w:type="dxa"/>
            <w:tcBorders>
              <w:top w:val="single" w:color="auto" w:sz="4" w:space="0"/>
              <w:left w:val="single" w:color="auto" w:sz="4" w:space="0"/>
              <w:bottom w:val="single" w:color="auto" w:sz="4" w:space="0"/>
              <w:right w:val="single" w:color="auto" w:sz="4" w:space="0"/>
              <w:tl2br w:val="single" w:color="auto" w:sz="4" w:space="0"/>
            </w:tcBorders>
            <w:vAlign w:val="center"/>
          </w:tcPr>
          <w:p w14:paraId="2D106483">
            <w:pPr>
              <w:keepNext w:val="0"/>
              <w:keepLines w:val="0"/>
              <w:widowControl/>
              <w:suppressLineNumbers w:val="0"/>
              <w:spacing w:before="0" w:beforeAutospacing="0" w:after="0" w:afterAutospacing="0" w:line="300" w:lineRule="auto"/>
              <w:ind w:left="0" w:right="0" w:firstLine="420"/>
              <w:rPr>
                <w:rFonts w:hint="default" w:cs="宋体" w:asciiTheme="minorEastAsia" w:hAnsiTheme="minorEastAsia" w:eastAsiaTheme="minorEastAsia"/>
                <w:sz w:val="21"/>
                <w:szCs w:val="21"/>
                <w:highlight w:val="none"/>
              </w:rPr>
            </w:pPr>
            <w:r>
              <w:rPr>
                <w:rFonts w:hint="eastAsia" w:cs="宋体" w:asciiTheme="minorEastAsia" w:hAnsiTheme="minorEastAsia" w:eastAsiaTheme="minorEastAsia"/>
                <w:sz w:val="21"/>
                <w:highlight w:val="none"/>
              </w:rPr>
              <w:t xml:space="preserve">              </w:t>
            </w:r>
            <w:r>
              <w:rPr>
                <w:rFonts w:hint="eastAsia" w:cs="宋体" w:asciiTheme="minorEastAsia" w:hAnsiTheme="minorEastAsia" w:eastAsiaTheme="minorEastAsia"/>
                <w:sz w:val="21"/>
                <w:szCs w:val="21"/>
                <w:highlight w:val="none"/>
              </w:rPr>
              <w:t>类别</w:t>
            </w:r>
          </w:p>
          <w:p w14:paraId="68ECB6B3">
            <w:pPr>
              <w:keepNext w:val="0"/>
              <w:keepLines w:val="0"/>
              <w:widowControl/>
              <w:suppressLineNumbers w:val="0"/>
              <w:spacing w:before="0" w:beforeAutospacing="0" w:after="0" w:afterAutospacing="0" w:line="300" w:lineRule="auto"/>
              <w:ind w:left="0" w:right="0" w:firstLine="420"/>
              <w:rPr>
                <w:rFonts w:hint="default"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金额(万元)</w:t>
            </w:r>
          </w:p>
        </w:tc>
        <w:tc>
          <w:tcPr>
            <w:tcW w:w="2021" w:type="dxa"/>
            <w:tcBorders>
              <w:top w:val="single" w:color="auto" w:sz="4" w:space="0"/>
              <w:left w:val="single" w:color="auto" w:sz="4" w:space="0"/>
              <w:bottom w:val="single" w:color="auto" w:sz="4" w:space="0"/>
              <w:right w:val="single" w:color="auto" w:sz="4" w:space="0"/>
            </w:tcBorders>
            <w:vAlign w:val="center"/>
          </w:tcPr>
          <w:p w14:paraId="5C29EB4F">
            <w:pPr>
              <w:keepNext w:val="0"/>
              <w:keepLines w:val="0"/>
              <w:widowControl/>
              <w:suppressLineNumbers w:val="0"/>
              <w:spacing w:before="0" w:beforeAutospacing="0" w:after="0" w:afterAutospacing="0" w:line="300" w:lineRule="auto"/>
              <w:ind w:left="0" w:right="0" w:firstLine="422"/>
              <w:rPr>
                <w:rFonts w:hint="default" w:cs="宋体" w:asciiTheme="minorEastAsia" w:hAnsiTheme="minorEastAsia" w:eastAsiaTheme="minorEastAsia"/>
                <w:b/>
                <w:sz w:val="21"/>
                <w:szCs w:val="21"/>
                <w:highlight w:val="none"/>
              </w:rPr>
            </w:pPr>
            <w:r>
              <w:rPr>
                <w:rFonts w:hint="eastAsia" w:cs="宋体" w:asciiTheme="minorEastAsia" w:hAnsiTheme="minorEastAsia" w:eastAsiaTheme="minorEastAsia"/>
                <w:b/>
                <w:sz w:val="21"/>
                <w:szCs w:val="21"/>
                <w:highlight w:val="none"/>
              </w:rPr>
              <w:t>工程招标</w:t>
            </w:r>
          </w:p>
        </w:tc>
        <w:tc>
          <w:tcPr>
            <w:tcW w:w="1894" w:type="dxa"/>
            <w:tcBorders>
              <w:top w:val="single" w:color="auto" w:sz="4" w:space="0"/>
              <w:left w:val="nil"/>
              <w:bottom w:val="single" w:color="auto" w:sz="4" w:space="0"/>
              <w:right w:val="single" w:color="auto" w:sz="4" w:space="0"/>
            </w:tcBorders>
            <w:vAlign w:val="center"/>
          </w:tcPr>
          <w:p w14:paraId="4F352052">
            <w:pPr>
              <w:keepNext w:val="0"/>
              <w:keepLines w:val="0"/>
              <w:widowControl/>
              <w:suppressLineNumbers w:val="0"/>
              <w:spacing w:before="0" w:beforeAutospacing="0" w:after="0" w:afterAutospacing="0" w:line="300" w:lineRule="auto"/>
              <w:ind w:left="0" w:right="0" w:firstLine="422"/>
              <w:rPr>
                <w:rFonts w:hint="default" w:cs="宋体" w:asciiTheme="minorEastAsia" w:hAnsiTheme="minorEastAsia" w:eastAsiaTheme="minorEastAsia"/>
                <w:b/>
                <w:sz w:val="21"/>
                <w:szCs w:val="21"/>
                <w:highlight w:val="none"/>
              </w:rPr>
            </w:pPr>
            <w:r>
              <w:rPr>
                <w:rFonts w:hint="eastAsia" w:cs="宋体" w:asciiTheme="minorEastAsia" w:hAnsiTheme="minorEastAsia" w:eastAsiaTheme="minorEastAsia"/>
                <w:b/>
                <w:sz w:val="21"/>
                <w:szCs w:val="21"/>
                <w:highlight w:val="none"/>
              </w:rPr>
              <w:t>货物招标</w:t>
            </w:r>
          </w:p>
        </w:tc>
        <w:tc>
          <w:tcPr>
            <w:tcW w:w="1735" w:type="dxa"/>
            <w:tcBorders>
              <w:top w:val="single" w:color="auto" w:sz="4" w:space="0"/>
              <w:left w:val="nil"/>
              <w:bottom w:val="single" w:color="auto" w:sz="4" w:space="0"/>
              <w:right w:val="single" w:color="auto" w:sz="4" w:space="0"/>
            </w:tcBorders>
            <w:vAlign w:val="center"/>
          </w:tcPr>
          <w:p w14:paraId="4425D5D6">
            <w:pPr>
              <w:keepNext w:val="0"/>
              <w:keepLines w:val="0"/>
              <w:widowControl/>
              <w:suppressLineNumbers w:val="0"/>
              <w:spacing w:before="0" w:beforeAutospacing="0" w:after="0" w:afterAutospacing="0" w:line="300" w:lineRule="auto"/>
              <w:ind w:left="0" w:right="0" w:firstLine="422"/>
              <w:rPr>
                <w:rFonts w:hint="default" w:cs="宋体" w:asciiTheme="minorEastAsia" w:hAnsiTheme="minorEastAsia" w:eastAsiaTheme="minorEastAsia"/>
                <w:b/>
                <w:sz w:val="21"/>
                <w:szCs w:val="21"/>
                <w:highlight w:val="none"/>
              </w:rPr>
            </w:pPr>
            <w:r>
              <w:rPr>
                <w:rFonts w:hint="eastAsia" w:cs="宋体" w:asciiTheme="minorEastAsia" w:hAnsiTheme="minorEastAsia" w:eastAsiaTheme="minorEastAsia"/>
                <w:b/>
                <w:sz w:val="21"/>
                <w:szCs w:val="21"/>
                <w:highlight w:val="none"/>
              </w:rPr>
              <w:t>服务招标</w:t>
            </w:r>
          </w:p>
        </w:tc>
      </w:tr>
      <w:tr w14:paraId="3413C265">
        <w:tblPrEx>
          <w:tblCellMar>
            <w:top w:w="0" w:type="dxa"/>
            <w:left w:w="108" w:type="dxa"/>
            <w:bottom w:w="0" w:type="dxa"/>
            <w:right w:w="108" w:type="dxa"/>
          </w:tblCellMar>
        </w:tblPrEx>
        <w:trPr>
          <w:trHeight w:val="402" w:hRule="atLeast"/>
          <w:jc w:val="center"/>
        </w:trPr>
        <w:tc>
          <w:tcPr>
            <w:tcW w:w="2535" w:type="dxa"/>
            <w:tcBorders>
              <w:top w:val="single" w:color="auto" w:sz="4" w:space="0"/>
              <w:left w:val="single" w:color="auto" w:sz="8" w:space="0"/>
              <w:bottom w:val="single" w:color="auto" w:sz="8" w:space="0"/>
              <w:right w:val="single" w:color="auto" w:sz="8" w:space="0"/>
            </w:tcBorders>
            <w:vAlign w:val="center"/>
          </w:tcPr>
          <w:p w14:paraId="7FDE86B6">
            <w:pPr>
              <w:keepNext w:val="0"/>
              <w:keepLines w:val="0"/>
              <w:widowControl/>
              <w:suppressLineNumbers w:val="0"/>
              <w:spacing w:before="0" w:beforeAutospacing="0" w:after="0" w:afterAutospacing="0" w:line="300" w:lineRule="auto"/>
              <w:ind w:left="0" w:right="0" w:firstLine="420"/>
              <w:jc w:val="center"/>
              <w:rPr>
                <w:rFonts w:hint="default"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100以下</w:t>
            </w:r>
          </w:p>
        </w:tc>
        <w:tc>
          <w:tcPr>
            <w:tcW w:w="2021" w:type="dxa"/>
            <w:tcBorders>
              <w:top w:val="nil"/>
              <w:left w:val="nil"/>
              <w:bottom w:val="single" w:color="auto" w:sz="8" w:space="0"/>
              <w:right w:val="single" w:color="auto" w:sz="8" w:space="0"/>
            </w:tcBorders>
            <w:vAlign w:val="center"/>
          </w:tcPr>
          <w:p w14:paraId="16E2F705">
            <w:pPr>
              <w:keepNext w:val="0"/>
              <w:keepLines w:val="0"/>
              <w:widowControl/>
              <w:suppressLineNumbers w:val="0"/>
              <w:spacing w:before="0" w:beforeAutospacing="0" w:after="0" w:afterAutospacing="0" w:line="300" w:lineRule="auto"/>
              <w:ind w:left="0" w:right="0" w:firstLine="420"/>
              <w:rPr>
                <w:rFonts w:hint="default"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1.00%</w:t>
            </w:r>
          </w:p>
        </w:tc>
        <w:tc>
          <w:tcPr>
            <w:tcW w:w="1894" w:type="dxa"/>
            <w:tcBorders>
              <w:top w:val="nil"/>
              <w:left w:val="nil"/>
              <w:bottom w:val="single" w:color="auto" w:sz="8" w:space="0"/>
              <w:right w:val="single" w:color="auto" w:sz="8" w:space="0"/>
            </w:tcBorders>
            <w:vAlign w:val="center"/>
          </w:tcPr>
          <w:p w14:paraId="1C2B3AE2">
            <w:pPr>
              <w:keepNext w:val="0"/>
              <w:keepLines w:val="0"/>
              <w:widowControl/>
              <w:suppressLineNumbers w:val="0"/>
              <w:spacing w:before="0" w:beforeAutospacing="0" w:after="0" w:afterAutospacing="0" w:line="300" w:lineRule="auto"/>
              <w:ind w:left="0" w:right="0" w:firstLine="422"/>
              <w:rPr>
                <w:rFonts w:hint="default" w:cs="宋体" w:asciiTheme="minorEastAsia" w:hAnsiTheme="minorEastAsia" w:eastAsiaTheme="minorEastAsia"/>
                <w:b/>
                <w:sz w:val="21"/>
                <w:szCs w:val="21"/>
                <w:highlight w:val="none"/>
              </w:rPr>
            </w:pPr>
            <w:r>
              <w:rPr>
                <w:rFonts w:hint="eastAsia" w:cs="宋体" w:asciiTheme="minorEastAsia" w:hAnsiTheme="minorEastAsia" w:eastAsiaTheme="minorEastAsia"/>
                <w:b/>
                <w:sz w:val="21"/>
                <w:szCs w:val="21"/>
                <w:highlight w:val="none"/>
              </w:rPr>
              <w:t>1.50%</w:t>
            </w:r>
          </w:p>
        </w:tc>
        <w:tc>
          <w:tcPr>
            <w:tcW w:w="1735" w:type="dxa"/>
            <w:tcBorders>
              <w:top w:val="nil"/>
              <w:left w:val="nil"/>
              <w:bottom w:val="single" w:color="auto" w:sz="8" w:space="0"/>
              <w:right w:val="single" w:color="auto" w:sz="8" w:space="0"/>
            </w:tcBorders>
            <w:vAlign w:val="center"/>
          </w:tcPr>
          <w:p w14:paraId="417EAF31">
            <w:pPr>
              <w:keepNext w:val="0"/>
              <w:keepLines w:val="0"/>
              <w:widowControl/>
              <w:suppressLineNumbers w:val="0"/>
              <w:spacing w:before="0" w:beforeAutospacing="0" w:after="0" w:afterAutospacing="0" w:line="300" w:lineRule="auto"/>
              <w:ind w:left="0" w:right="0" w:firstLine="420"/>
              <w:rPr>
                <w:rFonts w:hint="default"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1.50%</w:t>
            </w:r>
          </w:p>
        </w:tc>
      </w:tr>
      <w:tr w14:paraId="55D40387">
        <w:tblPrEx>
          <w:tblCellMar>
            <w:top w:w="0" w:type="dxa"/>
            <w:left w:w="108" w:type="dxa"/>
            <w:bottom w:w="0" w:type="dxa"/>
            <w:right w:w="108" w:type="dxa"/>
          </w:tblCellMar>
        </w:tblPrEx>
        <w:trPr>
          <w:trHeight w:val="402" w:hRule="atLeast"/>
          <w:jc w:val="center"/>
        </w:trPr>
        <w:tc>
          <w:tcPr>
            <w:tcW w:w="2535" w:type="dxa"/>
            <w:tcBorders>
              <w:top w:val="nil"/>
              <w:left w:val="single" w:color="auto" w:sz="8" w:space="0"/>
              <w:bottom w:val="single" w:color="auto" w:sz="8" w:space="0"/>
              <w:right w:val="single" w:color="auto" w:sz="8" w:space="0"/>
            </w:tcBorders>
            <w:vAlign w:val="center"/>
          </w:tcPr>
          <w:p w14:paraId="75155D20">
            <w:pPr>
              <w:keepNext w:val="0"/>
              <w:keepLines w:val="0"/>
              <w:widowControl/>
              <w:suppressLineNumbers w:val="0"/>
              <w:spacing w:before="0" w:beforeAutospacing="0" w:after="0" w:afterAutospacing="0" w:line="300" w:lineRule="auto"/>
              <w:ind w:left="0" w:right="0" w:firstLine="420"/>
              <w:jc w:val="center"/>
              <w:rPr>
                <w:rFonts w:hint="default"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100-500</w:t>
            </w:r>
          </w:p>
        </w:tc>
        <w:tc>
          <w:tcPr>
            <w:tcW w:w="2021" w:type="dxa"/>
            <w:tcBorders>
              <w:top w:val="nil"/>
              <w:left w:val="nil"/>
              <w:bottom w:val="single" w:color="auto" w:sz="8" w:space="0"/>
              <w:right w:val="single" w:color="auto" w:sz="8" w:space="0"/>
            </w:tcBorders>
            <w:vAlign w:val="center"/>
          </w:tcPr>
          <w:p w14:paraId="4FA29CEB">
            <w:pPr>
              <w:keepNext w:val="0"/>
              <w:keepLines w:val="0"/>
              <w:widowControl/>
              <w:suppressLineNumbers w:val="0"/>
              <w:spacing w:before="0" w:beforeAutospacing="0" w:after="0" w:afterAutospacing="0" w:line="300" w:lineRule="auto"/>
              <w:ind w:left="0" w:right="0" w:firstLine="420"/>
              <w:rPr>
                <w:rFonts w:hint="default"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0.70%</w:t>
            </w:r>
          </w:p>
        </w:tc>
        <w:tc>
          <w:tcPr>
            <w:tcW w:w="1894" w:type="dxa"/>
            <w:tcBorders>
              <w:top w:val="nil"/>
              <w:left w:val="nil"/>
              <w:bottom w:val="single" w:color="auto" w:sz="8" w:space="0"/>
              <w:right w:val="single" w:color="auto" w:sz="8" w:space="0"/>
            </w:tcBorders>
            <w:vAlign w:val="center"/>
          </w:tcPr>
          <w:p w14:paraId="2C6ACCCC">
            <w:pPr>
              <w:keepNext w:val="0"/>
              <w:keepLines w:val="0"/>
              <w:widowControl/>
              <w:suppressLineNumbers w:val="0"/>
              <w:spacing w:before="0" w:beforeAutospacing="0" w:after="0" w:afterAutospacing="0" w:line="300" w:lineRule="auto"/>
              <w:ind w:left="0" w:right="0" w:firstLine="422"/>
              <w:rPr>
                <w:rFonts w:hint="default" w:cs="宋体" w:asciiTheme="minorEastAsia" w:hAnsiTheme="minorEastAsia" w:eastAsiaTheme="minorEastAsia"/>
                <w:b/>
                <w:sz w:val="21"/>
                <w:szCs w:val="21"/>
                <w:highlight w:val="none"/>
              </w:rPr>
            </w:pPr>
            <w:r>
              <w:rPr>
                <w:rFonts w:hint="eastAsia" w:cs="宋体" w:asciiTheme="minorEastAsia" w:hAnsiTheme="minorEastAsia" w:eastAsiaTheme="minorEastAsia"/>
                <w:b/>
                <w:sz w:val="21"/>
                <w:szCs w:val="21"/>
                <w:highlight w:val="none"/>
              </w:rPr>
              <w:t>1.10%</w:t>
            </w:r>
          </w:p>
        </w:tc>
        <w:tc>
          <w:tcPr>
            <w:tcW w:w="1735" w:type="dxa"/>
            <w:tcBorders>
              <w:top w:val="nil"/>
              <w:left w:val="nil"/>
              <w:bottom w:val="single" w:color="auto" w:sz="8" w:space="0"/>
              <w:right w:val="single" w:color="auto" w:sz="8" w:space="0"/>
            </w:tcBorders>
            <w:vAlign w:val="center"/>
          </w:tcPr>
          <w:p w14:paraId="183F7764">
            <w:pPr>
              <w:keepNext w:val="0"/>
              <w:keepLines w:val="0"/>
              <w:widowControl/>
              <w:suppressLineNumbers w:val="0"/>
              <w:spacing w:before="0" w:beforeAutospacing="0" w:after="0" w:afterAutospacing="0" w:line="300" w:lineRule="auto"/>
              <w:ind w:left="0" w:right="0" w:firstLine="420"/>
              <w:rPr>
                <w:rFonts w:hint="default"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0.80%</w:t>
            </w:r>
          </w:p>
        </w:tc>
      </w:tr>
      <w:tr w14:paraId="2CD1DCD8">
        <w:tblPrEx>
          <w:tblCellMar>
            <w:top w:w="0" w:type="dxa"/>
            <w:left w:w="108" w:type="dxa"/>
            <w:bottom w:w="0" w:type="dxa"/>
            <w:right w:w="108" w:type="dxa"/>
          </w:tblCellMar>
        </w:tblPrEx>
        <w:trPr>
          <w:trHeight w:val="402" w:hRule="atLeast"/>
          <w:jc w:val="center"/>
        </w:trPr>
        <w:tc>
          <w:tcPr>
            <w:tcW w:w="2535" w:type="dxa"/>
            <w:tcBorders>
              <w:top w:val="nil"/>
              <w:left w:val="single" w:color="auto" w:sz="8" w:space="0"/>
              <w:bottom w:val="single" w:color="auto" w:sz="8" w:space="0"/>
              <w:right w:val="single" w:color="auto" w:sz="8" w:space="0"/>
            </w:tcBorders>
            <w:vAlign w:val="center"/>
          </w:tcPr>
          <w:p w14:paraId="419847D5">
            <w:pPr>
              <w:keepNext w:val="0"/>
              <w:keepLines w:val="0"/>
              <w:widowControl/>
              <w:suppressLineNumbers w:val="0"/>
              <w:spacing w:before="0" w:beforeAutospacing="0" w:after="0" w:afterAutospacing="0" w:line="300" w:lineRule="auto"/>
              <w:ind w:left="0" w:right="0" w:firstLine="420"/>
              <w:jc w:val="center"/>
              <w:rPr>
                <w:rFonts w:hint="default"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500-1000</w:t>
            </w:r>
          </w:p>
        </w:tc>
        <w:tc>
          <w:tcPr>
            <w:tcW w:w="2021" w:type="dxa"/>
            <w:tcBorders>
              <w:top w:val="nil"/>
              <w:left w:val="nil"/>
              <w:bottom w:val="single" w:color="auto" w:sz="8" w:space="0"/>
              <w:right w:val="single" w:color="auto" w:sz="8" w:space="0"/>
            </w:tcBorders>
            <w:vAlign w:val="center"/>
          </w:tcPr>
          <w:p w14:paraId="0A087E8A">
            <w:pPr>
              <w:keepNext w:val="0"/>
              <w:keepLines w:val="0"/>
              <w:widowControl/>
              <w:suppressLineNumbers w:val="0"/>
              <w:spacing w:before="0" w:beforeAutospacing="0" w:after="0" w:afterAutospacing="0" w:line="300" w:lineRule="auto"/>
              <w:ind w:left="0" w:right="0" w:firstLine="420"/>
              <w:rPr>
                <w:rFonts w:hint="default"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0.55%</w:t>
            </w:r>
          </w:p>
        </w:tc>
        <w:tc>
          <w:tcPr>
            <w:tcW w:w="1894" w:type="dxa"/>
            <w:tcBorders>
              <w:top w:val="nil"/>
              <w:left w:val="nil"/>
              <w:bottom w:val="single" w:color="auto" w:sz="8" w:space="0"/>
              <w:right w:val="single" w:color="auto" w:sz="8" w:space="0"/>
            </w:tcBorders>
            <w:vAlign w:val="center"/>
          </w:tcPr>
          <w:p w14:paraId="02EB248A">
            <w:pPr>
              <w:keepNext w:val="0"/>
              <w:keepLines w:val="0"/>
              <w:widowControl/>
              <w:suppressLineNumbers w:val="0"/>
              <w:spacing w:before="0" w:beforeAutospacing="0" w:after="0" w:afterAutospacing="0" w:line="300" w:lineRule="auto"/>
              <w:ind w:left="0" w:right="0" w:firstLine="422"/>
              <w:rPr>
                <w:rFonts w:hint="default" w:cs="宋体" w:asciiTheme="minorEastAsia" w:hAnsiTheme="minorEastAsia" w:eastAsiaTheme="minorEastAsia"/>
                <w:b/>
                <w:sz w:val="21"/>
                <w:szCs w:val="21"/>
                <w:highlight w:val="none"/>
              </w:rPr>
            </w:pPr>
            <w:r>
              <w:rPr>
                <w:rFonts w:hint="eastAsia" w:cs="宋体" w:asciiTheme="minorEastAsia" w:hAnsiTheme="minorEastAsia" w:eastAsiaTheme="minorEastAsia"/>
                <w:b/>
                <w:sz w:val="21"/>
                <w:szCs w:val="21"/>
                <w:highlight w:val="none"/>
              </w:rPr>
              <w:t>0.80%</w:t>
            </w:r>
          </w:p>
        </w:tc>
        <w:tc>
          <w:tcPr>
            <w:tcW w:w="1735" w:type="dxa"/>
            <w:tcBorders>
              <w:top w:val="nil"/>
              <w:left w:val="nil"/>
              <w:bottom w:val="single" w:color="auto" w:sz="8" w:space="0"/>
              <w:right w:val="single" w:color="auto" w:sz="8" w:space="0"/>
            </w:tcBorders>
            <w:vAlign w:val="center"/>
          </w:tcPr>
          <w:p w14:paraId="11E582A6">
            <w:pPr>
              <w:keepNext w:val="0"/>
              <w:keepLines w:val="0"/>
              <w:widowControl/>
              <w:suppressLineNumbers w:val="0"/>
              <w:spacing w:before="0" w:beforeAutospacing="0" w:after="0" w:afterAutospacing="0" w:line="300" w:lineRule="auto"/>
              <w:ind w:left="0" w:right="0" w:firstLine="420"/>
              <w:rPr>
                <w:rFonts w:hint="default"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0.45%</w:t>
            </w:r>
          </w:p>
        </w:tc>
      </w:tr>
      <w:tr w14:paraId="5FD325B6">
        <w:tblPrEx>
          <w:tblCellMar>
            <w:top w:w="0" w:type="dxa"/>
            <w:left w:w="108" w:type="dxa"/>
            <w:bottom w:w="0" w:type="dxa"/>
            <w:right w:w="108" w:type="dxa"/>
          </w:tblCellMar>
        </w:tblPrEx>
        <w:trPr>
          <w:trHeight w:val="402" w:hRule="atLeast"/>
          <w:jc w:val="center"/>
        </w:trPr>
        <w:tc>
          <w:tcPr>
            <w:tcW w:w="2535" w:type="dxa"/>
            <w:tcBorders>
              <w:top w:val="nil"/>
              <w:left w:val="single" w:color="auto" w:sz="8" w:space="0"/>
              <w:bottom w:val="single" w:color="auto" w:sz="8" w:space="0"/>
              <w:right w:val="single" w:color="auto" w:sz="8" w:space="0"/>
            </w:tcBorders>
            <w:vAlign w:val="center"/>
          </w:tcPr>
          <w:p w14:paraId="0A122057">
            <w:pPr>
              <w:keepNext w:val="0"/>
              <w:keepLines w:val="0"/>
              <w:widowControl/>
              <w:suppressLineNumbers w:val="0"/>
              <w:spacing w:before="0" w:beforeAutospacing="0" w:after="0" w:afterAutospacing="0" w:line="300" w:lineRule="auto"/>
              <w:ind w:left="0" w:right="0" w:firstLine="420"/>
              <w:jc w:val="center"/>
              <w:rPr>
                <w:rFonts w:hint="default"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1000-5000</w:t>
            </w:r>
          </w:p>
        </w:tc>
        <w:tc>
          <w:tcPr>
            <w:tcW w:w="2021" w:type="dxa"/>
            <w:tcBorders>
              <w:top w:val="nil"/>
              <w:left w:val="nil"/>
              <w:bottom w:val="single" w:color="auto" w:sz="8" w:space="0"/>
              <w:right w:val="single" w:color="auto" w:sz="8" w:space="0"/>
            </w:tcBorders>
            <w:vAlign w:val="center"/>
          </w:tcPr>
          <w:p w14:paraId="746F6339">
            <w:pPr>
              <w:keepNext w:val="0"/>
              <w:keepLines w:val="0"/>
              <w:widowControl/>
              <w:suppressLineNumbers w:val="0"/>
              <w:spacing w:before="0" w:beforeAutospacing="0" w:after="0" w:afterAutospacing="0" w:line="300" w:lineRule="auto"/>
              <w:ind w:left="0" w:right="0" w:firstLine="420"/>
              <w:rPr>
                <w:rFonts w:hint="default"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0.35%</w:t>
            </w:r>
          </w:p>
        </w:tc>
        <w:tc>
          <w:tcPr>
            <w:tcW w:w="1894" w:type="dxa"/>
            <w:tcBorders>
              <w:top w:val="nil"/>
              <w:left w:val="nil"/>
              <w:bottom w:val="single" w:color="auto" w:sz="8" w:space="0"/>
              <w:right w:val="single" w:color="auto" w:sz="8" w:space="0"/>
            </w:tcBorders>
            <w:vAlign w:val="center"/>
          </w:tcPr>
          <w:p w14:paraId="703E75B2">
            <w:pPr>
              <w:keepNext w:val="0"/>
              <w:keepLines w:val="0"/>
              <w:widowControl/>
              <w:suppressLineNumbers w:val="0"/>
              <w:spacing w:before="0" w:beforeAutospacing="0" w:after="0" w:afterAutospacing="0" w:line="300" w:lineRule="auto"/>
              <w:ind w:left="0" w:right="0" w:firstLine="422"/>
              <w:rPr>
                <w:rFonts w:hint="default" w:cs="宋体" w:asciiTheme="minorEastAsia" w:hAnsiTheme="minorEastAsia" w:eastAsiaTheme="minorEastAsia"/>
                <w:b/>
                <w:sz w:val="21"/>
                <w:szCs w:val="21"/>
                <w:highlight w:val="none"/>
              </w:rPr>
            </w:pPr>
            <w:r>
              <w:rPr>
                <w:rFonts w:hint="eastAsia" w:cs="宋体" w:asciiTheme="minorEastAsia" w:hAnsiTheme="minorEastAsia" w:eastAsiaTheme="minorEastAsia"/>
                <w:b/>
                <w:sz w:val="21"/>
                <w:szCs w:val="21"/>
                <w:highlight w:val="none"/>
              </w:rPr>
              <w:t>0.50%</w:t>
            </w:r>
          </w:p>
        </w:tc>
        <w:tc>
          <w:tcPr>
            <w:tcW w:w="1735" w:type="dxa"/>
            <w:tcBorders>
              <w:top w:val="nil"/>
              <w:left w:val="nil"/>
              <w:bottom w:val="single" w:color="auto" w:sz="8" w:space="0"/>
              <w:right w:val="single" w:color="auto" w:sz="8" w:space="0"/>
            </w:tcBorders>
            <w:vAlign w:val="center"/>
          </w:tcPr>
          <w:p w14:paraId="27360E66">
            <w:pPr>
              <w:keepNext w:val="0"/>
              <w:keepLines w:val="0"/>
              <w:widowControl/>
              <w:suppressLineNumbers w:val="0"/>
              <w:spacing w:before="0" w:beforeAutospacing="0" w:after="0" w:afterAutospacing="0" w:line="300" w:lineRule="auto"/>
              <w:ind w:left="0" w:right="0" w:firstLine="420"/>
              <w:rPr>
                <w:rFonts w:hint="default"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0.25%</w:t>
            </w:r>
          </w:p>
        </w:tc>
      </w:tr>
      <w:tr w14:paraId="1C12E4F6">
        <w:tblPrEx>
          <w:tblCellMar>
            <w:top w:w="0" w:type="dxa"/>
            <w:left w:w="108" w:type="dxa"/>
            <w:bottom w:w="0" w:type="dxa"/>
            <w:right w:w="108" w:type="dxa"/>
          </w:tblCellMar>
        </w:tblPrEx>
        <w:trPr>
          <w:trHeight w:val="402" w:hRule="atLeast"/>
          <w:jc w:val="center"/>
        </w:trPr>
        <w:tc>
          <w:tcPr>
            <w:tcW w:w="2535" w:type="dxa"/>
            <w:tcBorders>
              <w:top w:val="nil"/>
              <w:left w:val="single" w:color="auto" w:sz="8" w:space="0"/>
              <w:bottom w:val="single" w:color="auto" w:sz="8" w:space="0"/>
              <w:right w:val="single" w:color="auto" w:sz="8" w:space="0"/>
            </w:tcBorders>
            <w:vAlign w:val="center"/>
          </w:tcPr>
          <w:p w14:paraId="425A9BF9">
            <w:pPr>
              <w:keepNext w:val="0"/>
              <w:keepLines w:val="0"/>
              <w:widowControl/>
              <w:suppressLineNumbers w:val="0"/>
              <w:spacing w:before="0" w:beforeAutospacing="0" w:after="0" w:afterAutospacing="0" w:line="300" w:lineRule="auto"/>
              <w:ind w:left="0" w:right="0" w:firstLine="420"/>
              <w:jc w:val="center"/>
              <w:rPr>
                <w:rFonts w:hint="default"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5000-10000</w:t>
            </w:r>
          </w:p>
        </w:tc>
        <w:tc>
          <w:tcPr>
            <w:tcW w:w="2021" w:type="dxa"/>
            <w:tcBorders>
              <w:top w:val="nil"/>
              <w:left w:val="nil"/>
              <w:bottom w:val="single" w:color="auto" w:sz="8" w:space="0"/>
              <w:right w:val="single" w:color="auto" w:sz="8" w:space="0"/>
            </w:tcBorders>
            <w:vAlign w:val="center"/>
          </w:tcPr>
          <w:p w14:paraId="291E65AB">
            <w:pPr>
              <w:keepNext w:val="0"/>
              <w:keepLines w:val="0"/>
              <w:widowControl/>
              <w:suppressLineNumbers w:val="0"/>
              <w:spacing w:before="0" w:beforeAutospacing="0" w:after="0" w:afterAutospacing="0" w:line="300" w:lineRule="auto"/>
              <w:ind w:left="0" w:right="0" w:firstLine="420"/>
              <w:rPr>
                <w:rFonts w:hint="default"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0.20%</w:t>
            </w:r>
          </w:p>
        </w:tc>
        <w:tc>
          <w:tcPr>
            <w:tcW w:w="1894" w:type="dxa"/>
            <w:tcBorders>
              <w:top w:val="nil"/>
              <w:left w:val="nil"/>
              <w:bottom w:val="single" w:color="auto" w:sz="8" w:space="0"/>
              <w:right w:val="single" w:color="auto" w:sz="8" w:space="0"/>
            </w:tcBorders>
            <w:vAlign w:val="center"/>
          </w:tcPr>
          <w:p w14:paraId="0E2F0C2B">
            <w:pPr>
              <w:keepNext w:val="0"/>
              <w:keepLines w:val="0"/>
              <w:widowControl/>
              <w:suppressLineNumbers w:val="0"/>
              <w:spacing w:before="0" w:beforeAutospacing="0" w:after="0" w:afterAutospacing="0" w:line="300" w:lineRule="auto"/>
              <w:ind w:left="0" w:right="0" w:firstLine="422"/>
              <w:rPr>
                <w:rFonts w:hint="default" w:cs="宋体" w:asciiTheme="minorEastAsia" w:hAnsiTheme="minorEastAsia" w:eastAsiaTheme="minorEastAsia"/>
                <w:b/>
                <w:sz w:val="21"/>
                <w:szCs w:val="21"/>
                <w:highlight w:val="none"/>
              </w:rPr>
            </w:pPr>
            <w:r>
              <w:rPr>
                <w:rFonts w:hint="eastAsia" w:cs="宋体" w:asciiTheme="minorEastAsia" w:hAnsiTheme="minorEastAsia" w:eastAsiaTheme="minorEastAsia"/>
                <w:b/>
                <w:sz w:val="21"/>
                <w:szCs w:val="21"/>
                <w:highlight w:val="none"/>
              </w:rPr>
              <w:t>0.25%</w:t>
            </w:r>
          </w:p>
        </w:tc>
        <w:tc>
          <w:tcPr>
            <w:tcW w:w="1735" w:type="dxa"/>
            <w:tcBorders>
              <w:top w:val="nil"/>
              <w:left w:val="nil"/>
              <w:bottom w:val="single" w:color="auto" w:sz="8" w:space="0"/>
              <w:right w:val="single" w:color="auto" w:sz="8" w:space="0"/>
            </w:tcBorders>
            <w:vAlign w:val="center"/>
          </w:tcPr>
          <w:p w14:paraId="3DF28631">
            <w:pPr>
              <w:keepNext w:val="0"/>
              <w:keepLines w:val="0"/>
              <w:widowControl/>
              <w:suppressLineNumbers w:val="0"/>
              <w:spacing w:before="0" w:beforeAutospacing="0" w:after="0" w:afterAutospacing="0" w:line="300" w:lineRule="auto"/>
              <w:ind w:left="0" w:right="0" w:firstLine="420"/>
              <w:rPr>
                <w:rFonts w:hint="default"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0.10%</w:t>
            </w:r>
          </w:p>
        </w:tc>
      </w:tr>
      <w:tr w14:paraId="70E8DE0F">
        <w:tblPrEx>
          <w:tblCellMar>
            <w:top w:w="0" w:type="dxa"/>
            <w:left w:w="108" w:type="dxa"/>
            <w:bottom w:w="0" w:type="dxa"/>
            <w:right w:w="108" w:type="dxa"/>
          </w:tblCellMar>
        </w:tblPrEx>
        <w:trPr>
          <w:trHeight w:val="402" w:hRule="atLeast"/>
          <w:jc w:val="center"/>
        </w:trPr>
        <w:tc>
          <w:tcPr>
            <w:tcW w:w="2535" w:type="dxa"/>
            <w:tcBorders>
              <w:top w:val="nil"/>
              <w:left w:val="single" w:color="auto" w:sz="8" w:space="0"/>
              <w:bottom w:val="single" w:color="auto" w:sz="8" w:space="0"/>
              <w:right w:val="single" w:color="auto" w:sz="8" w:space="0"/>
            </w:tcBorders>
            <w:vAlign w:val="center"/>
          </w:tcPr>
          <w:p w14:paraId="1BE67F12">
            <w:pPr>
              <w:keepNext w:val="0"/>
              <w:keepLines w:val="0"/>
              <w:widowControl/>
              <w:suppressLineNumbers w:val="0"/>
              <w:spacing w:before="0" w:beforeAutospacing="0" w:after="0" w:afterAutospacing="0" w:line="300" w:lineRule="auto"/>
              <w:ind w:left="0" w:right="0" w:firstLine="420"/>
              <w:jc w:val="center"/>
              <w:rPr>
                <w:rFonts w:hint="default"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10000-100000</w:t>
            </w:r>
          </w:p>
        </w:tc>
        <w:tc>
          <w:tcPr>
            <w:tcW w:w="2021" w:type="dxa"/>
            <w:tcBorders>
              <w:top w:val="nil"/>
              <w:left w:val="nil"/>
              <w:bottom w:val="single" w:color="auto" w:sz="8" w:space="0"/>
              <w:right w:val="single" w:color="auto" w:sz="8" w:space="0"/>
            </w:tcBorders>
            <w:vAlign w:val="center"/>
          </w:tcPr>
          <w:p w14:paraId="74A596E0">
            <w:pPr>
              <w:keepNext w:val="0"/>
              <w:keepLines w:val="0"/>
              <w:widowControl/>
              <w:suppressLineNumbers w:val="0"/>
              <w:spacing w:before="0" w:beforeAutospacing="0" w:after="0" w:afterAutospacing="0" w:line="300" w:lineRule="auto"/>
              <w:ind w:left="0" w:right="0" w:firstLine="420"/>
              <w:rPr>
                <w:rFonts w:hint="default"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0.05%</w:t>
            </w:r>
          </w:p>
        </w:tc>
        <w:tc>
          <w:tcPr>
            <w:tcW w:w="1894" w:type="dxa"/>
            <w:tcBorders>
              <w:top w:val="nil"/>
              <w:left w:val="nil"/>
              <w:bottom w:val="single" w:color="auto" w:sz="8" w:space="0"/>
              <w:right w:val="single" w:color="auto" w:sz="8" w:space="0"/>
            </w:tcBorders>
            <w:vAlign w:val="center"/>
          </w:tcPr>
          <w:p w14:paraId="0F99F834">
            <w:pPr>
              <w:keepNext w:val="0"/>
              <w:keepLines w:val="0"/>
              <w:widowControl/>
              <w:suppressLineNumbers w:val="0"/>
              <w:spacing w:before="0" w:beforeAutospacing="0" w:after="0" w:afterAutospacing="0" w:line="300" w:lineRule="auto"/>
              <w:ind w:left="0" w:right="0" w:firstLine="422"/>
              <w:rPr>
                <w:rFonts w:hint="default" w:cs="宋体" w:asciiTheme="minorEastAsia" w:hAnsiTheme="minorEastAsia" w:eastAsiaTheme="minorEastAsia"/>
                <w:b/>
                <w:sz w:val="21"/>
                <w:szCs w:val="21"/>
                <w:highlight w:val="none"/>
              </w:rPr>
            </w:pPr>
            <w:r>
              <w:rPr>
                <w:rFonts w:hint="eastAsia" w:cs="宋体" w:asciiTheme="minorEastAsia" w:hAnsiTheme="minorEastAsia" w:eastAsiaTheme="minorEastAsia"/>
                <w:b/>
                <w:sz w:val="21"/>
                <w:szCs w:val="21"/>
                <w:highlight w:val="none"/>
              </w:rPr>
              <w:t>0.05%</w:t>
            </w:r>
          </w:p>
        </w:tc>
        <w:tc>
          <w:tcPr>
            <w:tcW w:w="1735" w:type="dxa"/>
            <w:tcBorders>
              <w:top w:val="nil"/>
              <w:left w:val="nil"/>
              <w:bottom w:val="single" w:color="auto" w:sz="8" w:space="0"/>
              <w:right w:val="single" w:color="auto" w:sz="8" w:space="0"/>
            </w:tcBorders>
            <w:vAlign w:val="center"/>
          </w:tcPr>
          <w:p w14:paraId="20D39ADD">
            <w:pPr>
              <w:keepNext w:val="0"/>
              <w:keepLines w:val="0"/>
              <w:widowControl/>
              <w:suppressLineNumbers w:val="0"/>
              <w:spacing w:before="0" w:beforeAutospacing="0" w:after="0" w:afterAutospacing="0" w:line="300" w:lineRule="auto"/>
              <w:ind w:left="0" w:right="0" w:firstLine="420"/>
              <w:rPr>
                <w:rFonts w:hint="default"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0.05%</w:t>
            </w:r>
          </w:p>
        </w:tc>
      </w:tr>
      <w:tr w14:paraId="2DA870E6">
        <w:tblPrEx>
          <w:tblCellMar>
            <w:top w:w="0" w:type="dxa"/>
            <w:left w:w="108" w:type="dxa"/>
            <w:bottom w:w="0" w:type="dxa"/>
            <w:right w:w="108" w:type="dxa"/>
          </w:tblCellMar>
        </w:tblPrEx>
        <w:trPr>
          <w:trHeight w:val="402" w:hRule="atLeast"/>
          <w:jc w:val="center"/>
        </w:trPr>
        <w:tc>
          <w:tcPr>
            <w:tcW w:w="2535" w:type="dxa"/>
            <w:tcBorders>
              <w:top w:val="nil"/>
              <w:left w:val="single" w:color="auto" w:sz="8" w:space="0"/>
              <w:bottom w:val="single" w:color="auto" w:sz="8" w:space="0"/>
              <w:right w:val="single" w:color="auto" w:sz="8" w:space="0"/>
            </w:tcBorders>
            <w:vAlign w:val="center"/>
          </w:tcPr>
          <w:p w14:paraId="309BD41F">
            <w:pPr>
              <w:keepNext w:val="0"/>
              <w:keepLines w:val="0"/>
              <w:widowControl/>
              <w:suppressLineNumbers w:val="0"/>
              <w:spacing w:before="0" w:beforeAutospacing="0" w:after="0" w:afterAutospacing="0" w:line="300" w:lineRule="auto"/>
              <w:ind w:left="0" w:right="0" w:firstLine="420"/>
              <w:jc w:val="center"/>
              <w:rPr>
                <w:rFonts w:hint="default"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1000000以上</w:t>
            </w:r>
          </w:p>
        </w:tc>
        <w:tc>
          <w:tcPr>
            <w:tcW w:w="2021" w:type="dxa"/>
            <w:tcBorders>
              <w:top w:val="nil"/>
              <w:left w:val="nil"/>
              <w:bottom w:val="single" w:color="auto" w:sz="8" w:space="0"/>
              <w:right w:val="single" w:color="auto" w:sz="8" w:space="0"/>
            </w:tcBorders>
            <w:vAlign w:val="center"/>
          </w:tcPr>
          <w:p w14:paraId="652567AD">
            <w:pPr>
              <w:keepNext w:val="0"/>
              <w:keepLines w:val="0"/>
              <w:widowControl/>
              <w:suppressLineNumbers w:val="0"/>
              <w:spacing w:before="0" w:beforeAutospacing="0" w:after="0" w:afterAutospacing="0" w:line="300" w:lineRule="auto"/>
              <w:ind w:left="0" w:right="0" w:firstLine="420"/>
              <w:rPr>
                <w:rFonts w:hint="default"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0.01%</w:t>
            </w:r>
          </w:p>
        </w:tc>
        <w:tc>
          <w:tcPr>
            <w:tcW w:w="1894" w:type="dxa"/>
            <w:tcBorders>
              <w:top w:val="nil"/>
              <w:left w:val="nil"/>
              <w:bottom w:val="single" w:color="auto" w:sz="8" w:space="0"/>
              <w:right w:val="single" w:color="auto" w:sz="8" w:space="0"/>
            </w:tcBorders>
            <w:vAlign w:val="center"/>
          </w:tcPr>
          <w:p w14:paraId="67073D73">
            <w:pPr>
              <w:keepNext w:val="0"/>
              <w:keepLines w:val="0"/>
              <w:widowControl/>
              <w:suppressLineNumbers w:val="0"/>
              <w:spacing w:before="0" w:beforeAutospacing="0" w:after="0" w:afterAutospacing="0" w:line="300" w:lineRule="auto"/>
              <w:ind w:left="0" w:right="0" w:firstLine="422"/>
              <w:rPr>
                <w:rFonts w:hint="default" w:cs="宋体" w:asciiTheme="minorEastAsia" w:hAnsiTheme="minorEastAsia" w:eastAsiaTheme="minorEastAsia"/>
                <w:b/>
                <w:sz w:val="21"/>
                <w:szCs w:val="21"/>
                <w:highlight w:val="none"/>
              </w:rPr>
            </w:pPr>
            <w:r>
              <w:rPr>
                <w:rFonts w:hint="eastAsia" w:cs="宋体" w:asciiTheme="minorEastAsia" w:hAnsiTheme="minorEastAsia" w:eastAsiaTheme="minorEastAsia"/>
                <w:b/>
                <w:sz w:val="21"/>
                <w:szCs w:val="21"/>
                <w:highlight w:val="none"/>
              </w:rPr>
              <w:t>0.01%</w:t>
            </w:r>
          </w:p>
        </w:tc>
        <w:tc>
          <w:tcPr>
            <w:tcW w:w="1735" w:type="dxa"/>
            <w:tcBorders>
              <w:top w:val="nil"/>
              <w:left w:val="nil"/>
              <w:bottom w:val="single" w:color="auto" w:sz="8" w:space="0"/>
              <w:right w:val="single" w:color="auto" w:sz="8" w:space="0"/>
            </w:tcBorders>
            <w:vAlign w:val="center"/>
          </w:tcPr>
          <w:p w14:paraId="1BCD4A4F">
            <w:pPr>
              <w:keepNext w:val="0"/>
              <w:keepLines w:val="0"/>
              <w:widowControl/>
              <w:suppressLineNumbers w:val="0"/>
              <w:spacing w:before="0" w:beforeAutospacing="0" w:after="0" w:afterAutospacing="0" w:line="300" w:lineRule="auto"/>
              <w:ind w:left="0" w:right="0" w:firstLine="420"/>
              <w:rPr>
                <w:rFonts w:hint="default"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0.01%</w:t>
            </w:r>
          </w:p>
        </w:tc>
      </w:tr>
    </w:tbl>
    <w:p w14:paraId="52A6725F">
      <w:pPr>
        <w:widowControl w:val="0"/>
        <w:ind w:firstLine="411" w:firstLineChars="196"/>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中标人须在中标公告公示期结束后，领取《中标通知书》前，向招标代理机构缴纳中标服务费。</w:t>
      </w:r>
    </w:p>
    <w:p w14:paraId="567E7E40">
      <w:pPr>
        <w:widowControl w:val="0"/>
        <w:ind w:firstLine="411" w:firstLineChars="196"/>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41.4.2 招标代理服务费以转账、现金形式交付。</w:t>
      </w:r>
    </w:p>
    <w:p w14:paraId="4DBE51FD">
      <w:pPr>
        <w:widowControl w:val="0"/>
        <w:ind w:firstLine="420" w:firstLineChars="200"/>
        <w:jc w:val="both"/>
        <w:rPr>
          <w:rFonts w:asciiTheme="minorEastAsia" w:hAnsiTheme="minorEastAsia" w:eastAsiaTheme="minorEastAsia"/>
          <w:kern w:val="2"/>
          <w:sz w:val="21"/>
          <w:szCs w:val="21"/>
          <w:highlight w:val="none"/>
        </w:rPr>
      </w:pPr>
    </w:p>
    <w:bookmarkEnd w:id="101"/>
    <w:p w14:paraId="195C309A">
      <w:pPr>
        <w:widowControl w:val="0"/>
        <w:ind w:firstLine="411" w:firstLineChars="196"/>
        <w:jc w:val="both"/>
        <w:rPr>
          <w:rFonts w:asciiTheme="minorEastAsia" w:hAnsiTheme="minorEastAsia" w:eastAsiaTheme="minorEastAsia"/>
          <w:kern w:val="2"/>
          <w:sz w:val="21"/>
          <w:szCs w:val="21"/>
          <w:highlight w:val="none"/>
        </w:rPr>
      </w:pPr>
    </w:p>
    <w:p w14:paraId="00C147AF">
      <w:pPr>
        <w:keepNext/>
        <w:keepLines/>
        <w:widowControl w:val="0"/>
        <w:numPr>
          <w:ilvl w:val="0"/>
          <w:numId w:val="10"/>
        </w:numPr>
        <w:tabs>
          <w:tab w:val="left" w:pos="0"/>
          <w:tab w:val="left" w:pos="720"/>
        </w:tabs>
        <w:adjustRightInd w:val="0"/>
        <w:spacing w:before="120" w:beforeLines="50" w:after="120" w:afterLines="50"/>
        <w:ind w:left="0" w:leftChars="0" w:firstLine="0" w:firstLineChars="0"/>
        <w:jc w:val="center"/>
        <w:textAlignment w:val="baseline"/>
        <w:outlineLvl w:val="1"/>
        <w:rPr>
          <w:rFonts w:hint="eastAsia" w:asciiTheme="minorEastAsia" w:hAnsiTheme="minorEastAsia" w:eastAsiaTheme="minorEastAsia"/>
          <w:b/>
          <w:bCs/>
          <w:kern w:val="2"/>
          <w:sz w:val="28"/>
          <w:szCs w:val="28"/>
          <w:highlight w:val="none"/>
        </w:rPr>
      </w:pPr>
      <w:r>
        <w:rPr>
          <w:rFonts w:hint="eastAsia" w:asciiTheme="minorEastAsia" w:hAnsiTheme="minorEastAsia" w:eastAsiaTheme="minorEastAsia"/>
          <w:b/>
          <w:bCs/>
          <w:kern w:val="2"/>
          <w:sz w:val="28"/>
          <w:szCs w:val="28"/>
          <w:highlight w:val="none"/>
        </w:rPr>
        <w:t>公开招标失败的后续处理</w:t>
      </w:r>
    </w:p>
    <w:p w14:paraId="11E7BFD8">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42．公开招标失败的处理</w:t>
      </w:r>
    </w:p>
    <w:p w14:paraId="02B78EF3">
      <w:pPr>
        <w:widowControl w:val="0"/>
        <w:ind w:firstLine="411" w:firstLineChars="196"/>
        <w:jc w:val="both"/>
        <w:rPr>
          <w:rFonts w:asciiTheme="minorEastAsia" w:hAnsiTheme="minorEastAsia" w:eastAsiaTheme="minorEastAsia"/>
          <w:kern w:val="2"/>
          <w:sz w:val="21"/>
          <w:highlight w:val="none"/>
        </w:rPr>
      </w:pPr>
      <w:r>
        <w:rPr>
          <w:rFonts w:hint="eastAsia" w:asciiTheme="minorEastAsia" w:hAnsiTheme="minorEastAsia" w:eastAsiaTheme="minorEastAsia"/>
          <w:kern w:val="2"/>
          <w:sz w:val="21"/>
          <w:szCs w:val="21"/>
          <w:highlight w:val="none"/>
        </w:rPr>
        <w:t>42.1本项目公开招标过程中若由于投标截止后</w:t>
      </w:r>
      <w:r>
        <w:rPr>
          <w:rFonts w:hint="eastAsia" w:asciiTheme="minorEastAsia" w:hAnsiTheme="minorEastAsia" w:eastAsiaTheme="minorEastAsia"/>
          <w:kern w:val="2"/>
          <w:sz w:val="21"/>
          <w:highlight w:val="none"/>
        </w:rPr>
        <w:t>实际递交</w:t>
      </w:r>
      <w:r>
        <w:rPr>
          <w:rFonts w:asciiTheme="minorEastAsia" w:hAnsiTheme="minorEastAsia" w:eastAsiaTheme="minorEastAsia"/>
          <w:kern w:val="2"/>
          <w:sz w:val="21"/>
          <w:highlight w:val="none"/>
        </w:rPr>
        <w:t>投标</w:t>
      </w:r>
      <w:r>
        <w:rPr>
          <w:rFonts w:hint="eastAsia" w:asciiTheme="minorEastAsia" w:hAnsiTheme="minorEastAsia" w:eastAsiaTheme="minorEastAsia"/>
          <w:kern w:val="2"/>
          <w:sz w:val="21"/>
          <w:highlight w:val="none"/>
        </w:rPr>
        <w:t>文件的供应商数量不足、经</w:t>
      </w:r>
      <w:r>
        <w:rPr>
          <w:rFonts w:hint="eastAsia" w:asciiTheme="minorEastAsia" w:hAnsiTheme="minorEastAsia" w:eastAsiaTheme="minorEastAsia"/>
          <w:kern w:val="2"/>
          <w:sz w:val="21"/>
          <w:szCs w:val="21"/>
          <w:highlight w:val="none"/>
        </w:rPr>
        <w:t>评审委员会</w:t>
      </w:r>
      <w:r>
        <w:rPr>
          <w:rFonts w:hint="eastAsia" w:asciiTheme="minorEastAsia" w:hAnsiTheme="minorEastAsia" w:eastAsiaTheme="minorEastAsia"/>
          <w:kern w:val="2"/>
          <w:sz w:val="21"/>
          <w:highlight w:val="none"/>
        </w:rPr>
        <w:t>评审对招标文件作实质响应的供应商不足等原因造成公开招标失败，可由</w:t>
      </w:r>
      <w:r>
        <w:rPr>
          <w:rFonts w:hint="eastAsia" w:cs="宋体" w:asciiTheme="minorEastAsia" w:hAnsiTheme="minorEastAsia" w:eastAsiaTheme="minorEastAsia"/>
          <w:kern w:val="2"/>
          <w:sz w:val="21"/>
          <w:highlight w:val="none"/>
        </w:rPr>
        <w:t>招标机构</w:t>
      </w:r>
      <w:r>
        <w:rPr>
          <w:rFonts w:hint="eastAsia" w:asciiTheme="minorEastAsia" w:hAnsiTheme="minorEastAsia" w:eastAsiaTheme="minorEastAsia"/>
          <w:kern w:val="2"/>
          <w:sz w:val="21"/>
          <w:highlight w:val="none"/>
        </w:rPr>
        <w:t>重新组织采购。</w:t>
      </w:r>
    </w:p>
    <w:p w14:paraId="56F3B836">
      <w:pPr>
        <w:widowControl w:val="0"/>
        <w:ind w:firstLine="411" w:firstLineChars="196"/>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42.2对公开招标失败的项目，评审委员会在出具该项目招标失败结论的同时，可以提出重新采购组织形式的建议，以及进一步完善招标文件的资格、技术、商务要求的修改建议。</w:t>
      </w:r>
    </w:p>
    <w:p w14:paraId="5EEECD17">
      <w:pPr>
        <w:widowControl w:val="0"/>
        <w:ind w:firstLine="411" w:firstLineChars="196"/>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42.3重新组织采购有以下两种组织形式：</w:t>
      </w:r>
    </w:p>
    <w:p w14:paraId="0A3EDFDF">
      <w:pPr>
        <w:widowControl w:val="0"/>
        <w:ind w:firstLine="411" w:firstLineChars="196"/>
        <w:jc w:val="both"/>
        <w:rPr>
          <w:rFonts w:asciiTheme="minorEastAsia" w:hAnsiTheme="minorEastAsia" w:eastAsiaTheme="minorEastAsia"/>
          <w:kern w:val="2"/>
          <w:sz w:val="21"/>
          <w:highlight w:val="none"/>
        </w:rPr>
      </w:pPr>
      <w:r>
        <w:rPr>
          <w:rFonts w:hint="eastAsia" w:asciiTheme="minorEastAsia" w:hAnsiTheme="minorEastAsia" w:eastAsiaTheme="minorEastAsia"/>
          <w:kern w:val="2"/>
          <w:sz w:val="21"/>
          <w:highlight w:val="none"/>
        </w:rPr>
        <w:t>（1）由招标机构重新组织公开招标；</w:t>
      </w:r>
    </w:p>
    <w:p w14:paraId="291F32CC">
      <w:pPr>
        <w:widowControl w:val="0"/>
        <w:ind w:firstLine="411" w:firstLineChars="196"/>
        <w:jc w:val="both"/>
        <w:rPr>
          <w:rFonts w:asciiTheme="minorEastAsia" w:hAnsiTheme="minorEastAsia" w:eastAsiaTheme="minorEastAsia"/>
          <w:kern w:val="2"/>
          <w:sz w:val="21"/>
          <w:highlight w:val="none"/>
        </w:rPr>
      </w:pPr>
      <w:r>
        <w:rPr>
          <w:rFonts w:hint="eastAsia" w:asciiTheme="minorEastAsia" w:hAnsiTheme="minorEastAsia" w:eastAsiaTheme="minorEastAsia"/>
          <w:kern w:val="2"/>
          <w:sz w:val="21"/>
          <w:highlight w:val="none"/>
        </w:rPr>
        <w:t>（2）根据实际情况需要向采购人主管部门提出非公开招标方式申请，经采购人主管部门批准，公开招标失败采购项目可转为竞争性谈判或单一来源谈判方式采购。</w:t>
      </w:r>
    </w:p>
    <w:p w14:paraId="2CEC8C36">
      <w:pPr>
        <w:widowControl w:val="0"/>
        <w:ind w:firstLine="411" w:firstLineChars="196"/>
        <w:jc w:val="both"/>
        <w:rPr>
          <w:rFonts w:asciiTheme="minorEastAsia" w:hAnsiTheme="minorEastAsia" w:eastAsiaTheme="minorEastAsia"/>
          <w:kern w:val="2"/>
          <w:sz w:val="21"/>
          <w:highlight w:val="none"/>
        </w:rPr>
      </w:pPr>
      <w:r>
        <w:rPr>
          <w:rFonts w:hint="eastAsia" w:asciiTheme="minorEastAsia" w:hAnsiTheme="minorEastAsia" w:eastAsiaTheme="minorEastAsia"/>
          <w:kern w:val="2"/>
          <w:sz w:val="21"/>
          <w:highlight w:val="none"/>
        </w:rPr>
        <w:t>42.4公开招标失败的采购项目重新组织公开招标，由招标机构重新按公开招标流程组织采购活动。</w:t>
      </w:r>
    </w:p>
    <w:p w14:paraId="09CBADC4">
      <w:pPr>
        <w:widowControl w:val="0"/>
        <w:ind w:firstLine="420" w:firstLineChars="200"/>
        <w:jc w:val="both"/>
        <w:rPr>
          <w:rFonts w:asciiTheme="minorEastAsia" w:hAnsiTheme="minorEastAsia" w:eastAsiaTheme="minorEastAsia"/>
          <w:kern w:val="2"/>
          <w:highlight w:val="none"/>
        </w:rPr>
      </w:pPr>
      <w:r>
        <w:rPr>
          <w:rFonts w:hint="eastAsia" w:asciiTheme="minorEastAsia" w:hAnsiTheme="minorEastAsia" w:eastAsiaTheme="minorEastAsia"/>
          <w:kern w:val="2"/>
          <w:sz w:val="21"/>
          <w:highlight w:val="none"/>
        </w:rPr>
        <w:t>42.5公开招标失败的采购项目经采购人主管部门批准转为竞争性谈判或单一来源谈判方式采购的，按规定要求组织自行采购工作。</w:t>
      </w:r>
    </w:p>
    <w:p w14:paraId="65D5E9E1">
      <w:pPr>
        <w:widowControl w:val="0"/>
        <w:ind w:firstLine="420" w:firstLineChars="200"/>
        <w:jc w:val="both"/>
        <w:rPr>
          <w:rFonts w:asciiTheme="minorEastAsia" w:hAnsiTheme="minorEastAsia" w:eastAsiaTheme="minorEastAsia"/>
          <w:kern w:val="2"/>
          <w:sz w:val="21"/>
          <w:szCs w:val="21"/>
          <w:highlight w:val="none"/>
        </w:rPr>
      </w:pPr>
    </w:p>
    <w:p w14:paraId="5A7A46FC">
      <w:pPr>
        <w:widowControl w:val="0"/>
        <w:jc w:val="both"/>
        <w:rPr>
          <w:rFonts w:asciiTheme="minorEastAsia" w:hAnsiTheme="minorEastAsia" w:eastAsiaTheme="minorEastAsia"/>
          <w:kern w:val="2"/>
          <w:highlight w:val="none"/>
        </w:rPr>
      </w:pPr>
    </w:p>
    <w:p w14:paraId="2002211E">
      <w:pPr>
        <w:keepNext/>
        <w:keepLines/>
        <w:widowControl w:val="0"/>
        <w:numPr>
          <w:ilvl w:val="0"/>
          <w:numId w:val="10"/>
        </w:numPr>
        <w:tabs>
          <w:tab w:val="left" w:pos="0"/>
          <w:tab w:val="left" w:pos="720"/>
        </w:tabs>
        <w:adjustRightInd w:val="0"/>
        <w:spacing w:before="120" w:beforeLines="50" w:after="120" w:afterLines="50"/>
        <w:ind w:left="0" w:leftChars="0" w:firstLine="0" w:firstLineChars="0"/>
        <w:jc w:val="center"/>
        <w:textAlignment w:val="baseline"/>
        <w:outlineLvl w:val="1"/>
        <w:rPr>
          <w:rFonts w:hint="eastAsia" w:asciiTheme="minorEastAsia" w:hAnsiTheme="minorEastAsia" w:eastAsiaTheme="minorEastAsia"/>
          <w:b/>
          <w:bCs/>
          <w:kern w:val="2"/>
          <w:sz w:val="28"/>
          <w:szCs w:val="28"/>
          <w:highlight w:val="none"/>
        </w:rPr>
      </w:pPr>
      <w:bookmarkStart w:id="102" w:name="_Hlk72439043"/>
      <w:r>
        <w:rPr>
          <w:rFonts w:hint="eastAsia" w:asciiTheme="minorEastAsia" w:hAnsiTheme="minorEastAsia" w:eastAsiaTheme="minorEastAsia"/>
          <w:b/>
          <w:bCs/>
          <w:kern w:val="2"/>
          <w:sz w:val="28"/>
          <w:szCs w:val="28"/>
          <w:highlight w:val="none"/>
        </w:rPr>
        <w:t>合同的授予与备案</w:t>
      </w:r>
      <w:bookmarkEnd w:id="102"/>
    </w:p>
    <w:p w14:paraId="0CBD4123">
      <w:pPr>
        <w:widowControl w:val="0"/>
        <w:ind w:firstLine="420" w:firstLineChars="200"/>
        <w:jc w:val="both"/>
        <w:rPr>
          <w:rFonts w:asciiTheme="minorEastAsia" w:hAnsiTheme="minorEastAsia" w:eastAsiaTheme="minorEastAsia"/>
          <w:kern w:val="2"/>
          <w:sz w:val="21"/>
          <w:szCs w:val="21"/>
          <w:highlight w:val="none"/>
        </w:rPr>
      </w:pPr>
      <w:bookmarkStart w:id="103" w:name="_Toc73517679"/>
      <w:bookmarkStart w:id="104" w:name="_Toc73518157"/>
      <w:bookmarkStart w:id="105" w:name="_Toc73521586"/>
      <w:bookmarkStart w:id="106" w:name="_Toc73521674"/>
      <w:bookmarkStart w:id="107" w:name="_Toc100052408"/>
      <w:bookmarkStart w:id="108" w:name="_Hlk72439088"/>
      <w:r>
        <w:rPr>
          <w:rFonts w:hint="eastAsia" w:asciiTheme="minorEastAsia" w:hAnsiTheme="minorEastAsia" w:eastAsiaTheme="minorEastAsia"/>
          <w:kern w:val="2"/>
          <w:sz w:val="21"/>
          <w:szCs w:val="21"/>
          <w:highlight w:val="none"/>
        </w:rPr>
        <w:t>43．合同授予标准</w:t>
      </w:r>
      <w:bookmarkEnd w:id="103"/>
      <w:bookmarkEnd w:id="104"/>
      <w:bookmarkEnd w:id="105"/>
      <w:bookmarkEnd w:id="106"/>
      <w:bookmarkEnd w:id="107"/>
    </w:p>
    <w:p w14:paraId="537888E5">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本项目的合同将授予经本招标文件规定评审确定的中标供应商。</w:t>
      </w:r>
    </w:p>
    <w:p w14:paraId="5228A756">
      <w:pPr>
        <w:widowControl w:val="0"/>
        <w:ind w:firstLine="420" w:firstLineChars="200"/>
        <w:jc w:val="both"/>
        <w:rPr>
          <w:rFonts w:asciiTheme="minorEastAsia" w:hAnsiTheme="minorEastAsia" w:eastAsiaTheme="minorEastAsia"/>
          <w:kern w:val="2"/>
          <w:sz w:val="21"/>
          <w:szCs w:val="21"/>
          <w:highlight w:val="none"/>
        </w:rPr>
      </w:pPr>
      <w:bookmarkStart w:id="109" w:name="_Toc100052409"/>
      <w:bookmarkStart w:id="110" w:name="_Toc73521587"/>
      <w:bookmarkStart w:id="111" w:name="_Toc73517680"/>
      <w:bookmarkStart w:id="112" w:name="_Toc73518158"/>
      <w:bookmarkStart w:id="113" w:name="_Toc73521675"/>
      <w:r>
        <w:rPr>
          <w:rFonts w:hint="eastAsia" w:asciiTheme="minorEastAsia" w:hAnsiTheme="minorEastAsia" w:eastAsiaTheme="minorEastAsia"/>
          <w:kern w:val="2"/>
          <w:sz w:val="21"/>
          <w:szCs w:val="21"/>
          <w:highlight w:val="none"/>
        </w:rPr>
        <w:t>44．</w:t>
      </w:r>
      <w:bookmarkEnd w:id="109"/>
      <w:bookmarkEnd w:id="110"/>
      <w:bookmarkEnd w:id="111"/>
      <w:bookmarkEnd w:id="112"/>
      <w:bookmarkEnd w:id="113"/>
      <w:r>
        <w:rPr>
          <w:rFonts w:hint="eastAsia" w:asciiTheme="minorEastAsia" w:hAnsiTheme="minorEastAsia" w:eastAsiaTheme="minorEastAsia"/>
          <w:kern w:val="2"/>
          <w:sz w:val="21"/>
          <w:szCs w:val="21"/>
          <w:highlight w:val="none"/>
        </w:rPr>
        <w:t>接受和拒绝任何或所有投标的权力</w:t>
      </w:r>
    </w:p>
    <w:p w14:paraId="7CA86887">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招标机构和采购人保留在投标之前任何时候接受或拒绝任何投标或所有投标，以及宣布招标无效的权力，对受影响的投标人不承担任何责任，也无义务向受影响的投标人解释采取这一行动的理由。</w:t>
      </w:r>
    </w:p>
    <w:p w14:paraId="63BEFE86">
      <w:pPr>
        <w:widowControl w:val="0"/>
        <w:ind w:firstLine="420" w:firstLineChars="200"/>
        <w:jc w:val="both"/>
        <w:rPr>
          <w:rFonts w:asciiTheme="minorEastAsia" w:hAnsiTheme="minorEastAsia" w:eastAsiaTheme="minorEastAsia"/>
          <w:kern w:val="2"/>
          <w:sz w:val="21"/>
          <w:szCs w:val="21"/>
          <w:highlight w:val="none"/>
        </w:rPr>
      </w:pPr>
      <w:bookmarkStart w:id="114" w:name="_Toc73521677"/>
      <w:bookmarkStart w:id="115" w:name="_Toc73518160"/>
      <w:bookmarkStart w:id="116" w:name="_Toc73521589"/>
      <w:bookmarkStart w:id="117" w:name="_Toc73517682"/>
      <w:bookmarkStart w:id="118" w:name="_Toc100052410"/>
      <w:r>
        <w:rPr>
          <w:rFonts w:hint="eastAsia" w:asciiTheme="minorEastAsia" w:hAnsiTheme="minorEastAsia" w:eastAsiaTheme="minorEastAsia"/>
          <w:kern w:val="2"/>
          <w:sz w:val="21"/>
          <w:szCs w:val="21"/>
          <w:highlight w:val="none"/>
        </w:rPr>
        <w:t>45．合同的签订</w:t>
      </w:r>
      <w:bookmarkEnd w:id="114"/>
      <w:bookmarkEnd w:id="115"/>
      <w:bookmarkEnd w:id="116"/>
      <w:bookmarkEnd w:id="117"/>
      <w:bookmarkEnd w:id="118"/>
    </w:p>
    <w:p w14:paraId="313741B5">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45.1中标人将于中标通知书发出之日起十个工作日内，按照采购文件（招标文件和投标文件等）内容与采购人签订采购合同；合同的实质性内容应当符合招标文件的规定；</w:t>
      </w:r>
    </w:p>
    <w:p w14:paraId="2FE08D3A">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45.2中标人如不按本通用条款第45</w:t>
      </w:r>
      <w:r>
        <w:rPr>
          <w:rFonts w:asciiTheme="minorEastAsia" w:hAnsiTheme="minorEastAsia" w:eastAsiaTheme="minorEastAsia"/>
          <w:kern w:val="2"/>
          <w:sz w:val="21"/>
          <w:szCs w:val="21"/>
          <w:highlight w:val="none"/>
        </w:rPr>
        <w:t>.1</w:t>
      </w:r>
      <w:r>
        <w:rPr>
          <w:rFonts w:hint="eastAsia" w:asciiTheme="minorEastAsia" w:hAnsiTheme="minorEastAsia" w:eastAsiaTheme="minorEastAsia"/>
          <w:kern w:val="2"/>
          <w:sz w:val="21"/>
          <w:szCs w:val="21"/>
          <w:highlight w:val="none"/>
        </w:rPr>
        <w:t>款的规定与采购人签订合同，</w:t>
      </w:r>
      <w:r>
        <w:rPr>
          <w:rFonts w:cs="宋体" w:asciiTheme="minorEastAsia" w:hAnsiTheme="minorEastAsia" w:eastAsiaTheme="minorEastAsia"/>
          <w:sz w:val="21"/>
          <w:szCs w:val="21"/>
          <w:highlight w:val="none"/>
        </w:rPr>
        <w:t>情节严重的，由</w:t>
      </w:r>
      <w:r>
        <w:rPr>
          <w:rFonts w:hint="eastAsia" w:cs="宋体" w:asciiTheme="minorEastAsia" w:hAnsiTheme="minorEastAsia" w:eastAsiaTheme="minorEastAsia"/>
          <w:sz w:val="21"/>
          <w:szCs w:val="21"/>
          <w:highlight w:val="none"/>
        </w:rPr>
        <w:t>同级财政</w:t>
      </w:r>
      <w:r>
        <w:rPr>
          <w:rFonts w:cs="宋体" w:asciiTheme="minorEastAsia" w:hAnsiTheme="minorEastAsia" w:eastAsiaTheme="minorEastAsia"/>
          <w:sz w:val="21"/>
          <w:szCs w:val="21"/>
          <w:highlight w:val="none"/>
        </w:rPr>
        <w:t>部门记入供应商诚信档案，予以通报</w:t>
      </w:r>
      <w:r>
        <w:rPr>
          <w:rFonts w:hint="eastAsia" w:asciiTheme="minorEastAsia" w:hAnsiTheme="minorEastAsia" w:eastAsiaTheme="minorEastAsia"/>
          <w:kern w:val="2"/>
          <w:sz w:val="21"/>
          <w:szCs w:val="21"/>
          <w:highlight w:val="none"/>
        </w:rPr>
        <w:t>；</w:t>
      </w:r>
    </w:p>
    <w:p w14:paraId="5496C70E">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45.3中标人应当按照合同约定履行义务，完成中标项目，不得将中标项目转让（转包）给他人。</w:t>
      </w:r>
    </w:p>
    <w:p w14:paraId="375F4DE3">
      <w:pPr>
        <w:widowControl w:val="0"/>
        <w:ind w:firstLine="420" w:firstLineChars="200"/>
        <w:jc w:val="both"/>
        <w:rPr>
          <w:rFonts w:asciiTheme="minorEastAsia" w:hAnsiTheme="minorEastAsia" w:eastAsiaTheme="minorEastAsia"/>
          <w:kern w:val="2"/>
          <w:sz w:val="21"/>
          <w:szCs w:val="21"/>
          <w:highlight w:val="none"/>
        </w:rPr>
      </w:pPr>
      <w:bookmarkStart w:id="119" w:name="_Toc100052411"/>
      <w:bookmarkStart w:id="120" w:name="_Toc73518161"/>
      <w:bookmarkStart w:id="121" w:name="_Toc73521678"/>
      <w:bookmarkStart w:id="122" w:name="_Toc73517683"/>
      <w:bookmarkStart w:id="123" w:name="_Toc73521590"/>
      <w:r>
        <w:rPr>
          <w:rFonts w:hint="eastAsia" w:asciiTheme="minorEastAsia" w:hAnsiTheme="minorEastAsia" w:eastAsiaTheme="minorEastAsia"/>
          <w:kern w:val="2"/>
          <w:sz w:val="21"/>
          <w:szCs w:val="21"/>
          <w:highlight w:val="none"/>
        </w:rPr>
        <w:t>46．履约担保</w:t>
      </w:r>
      <w:bookmarkEnd w:id="119"/>
      <w:bookmarkEnd w:id="120"/>
      <w:bookmarkEnd w:id="121"/>
      <w:bookmarkEnd w:id="122"/>
      <w:bookmarkEnd w:id="123"/>
    </w:p>
    <w:p w14:paraId="5E3BC339">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46.1在签订项目合同的同时，中标人应按“对通用条款的补充内容”中规定的金额向采购人提交履约担保；</w:t>
      </w:r>
    </w:p>
    <w:p w14:paraId="35BD3FAB">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46.2，允许供应商自主选择以支票、汇票、本票、保函等非现金方式提交履约担保；</w:t>
      </w:r>
      <w:r>
        <w:rPr>
          <w:rFonts w:asciiTheme="minorEastAsia" w:hAnsiTheme="minorEastAsia" w:eastAsiaTheme="minorEastAsia"/>
          <w:kern w:val="2"/>
          <w:sz w:val="21"/>
          <w:szCs w:val="21"/>
          <w:highlight w:val="none"/>
        </w:rPr>
        <w:t>中标</w:t>
      </w:r>
      <w:r>
        <w:rPr>
          <w:rFonts w:hint="eastAsia" w:asciiTheme="minorEastAsia" w:hAnsiTheme="minorEastAsia" w:eastAsiaTheme="minorEastAsia"/>
          <w:kern w:val="2"/>
          <w:sz w:val="21"/>
          <w:szCs w:val="21"/>
          <w:highlight w:val="none"/>
        </w:rPr>
        <w:t>人</w:t>
      </w:r>
      <w:r>
        <w:rPr>
          <w:rFonts w:asciiTheme="minorEastAsia" w:hAnsiTheme="minorEastAsia" w:eastAsiaTheme="minorEastAsia"/>
          <w:kern w:val="2"/>
          <w:sz w:val="21"/>
          <w:szCs w:val="21"/>
          <w:highlight w:val="none"/>
        </w:rPr>
        <w:t>提交履约</w:t>
      </w:r>
      <w:r>
        <w:rPr>
          <w:rFonts w:hint="eastAsia" w:asciiTheme="minorEastAsia" w:hAnsiTheme="minorEastAsia" w:eastAsiaTheme="minorEastAsia"/>
          <w:kern w:val="2"/>
          <w:sz w:val="21"/>
          <w:szCs w:val="21"/>
          <w:highlight w:val="none"/>
        </w:rPr>
        <w:t>担保不是</w:t>
      </w:r>
      <w:r>
        <w:rPr>
          <w:rFonts w:asciiTheme="minorEastAsia" w:hAnsiTheme="minorEastAsia" w:eastAsiaTheme="minorEastAsia"/>
          <w:kern w:val="2"/>
          <w:sz w:val="21"/>
          <w:szCs w:val="21"/>
          <w:highlight w:val="none"/>
        </w:rPr>
        <w:t>合同签订的</w:t>
      </w:r>
      <w:r>
        <w:rPr>
          <w:rFonts w:hint="eastAsia" w:asciiTheme="minorEastAsia" w:hAnsiTheme="minorEastAsia" w:eastAsiaTheme="minorEastAsia"/>
          <w:kern w:val="2"/>
          <w:sz w:val="21"/>
          <w:szCs w:val="21"/>
          <w:highlight w:val="none"/>
        </w:rPr>
        <w:t>前提</w:t>
      </w:r>
      <w:r>
        <w:rPr>
          <w:rFonts w:asciiTheme="minorEastAsia" w:hAnsiTheme="minorEastAsia" w:eastAsiaTheme="minorEastAsia"/>
          <w:kern w:val="2"/>
          <w:sz w:val="21"/>
          <w:szCs w:val="21"/>
          <w:highlight w:val="none"/>
        </w:rPr>
        <w:t>条件，不要求中标</w:t>
      </w:r>
      <w:r>
        <w:rPr>
          <w:rFonts w:hint="eastAsia" w:asciiTheme="minorEastAsia" w:hAnsiTheme="minorEastAsia" w:eastAsiaTheme="minorEastAsia"/>
          <w:kern w:val="2"/>
          <w:sz w:val="21"/>
          <w:szCs w:val="21"/>
          <w:highlight w:val="none"/>
        </w:rPr>
        <w:t>人</w:t>
      </w:r>
      <w:r>
        <w:rPr>
          <w:rFonts w:asciiTheme="minorEastAsia" w:hAnsiTheme="minorEastAsia" w:eastAsiaTheme="minorEastAsia"/>
          <w:kern w:val="2"/>
          <w:sz w:val="21"/>
          <w:szCs w:val="21"/>
          <w:highlight w:val="none"/>
        </w:rPr>
        <w:t>提供除法律、法规明确规定外的其他担保</w:t>
      </w:r>
      <w:r>
        <w:rPr>
          <w:rFonts w:hint="eastAsia" w:asciiTheme="minorEastAsia" w:hAnsiTheme="minorEastAsia" w:eastAsiaTheme="minorEastAsia"/>
          <w:kern w:val="2"/>
          <w:sz w:val="21"/>
          <w:szCs w:val="21"/>
          <w:highlight w:val="none"/>
        </w:rPr>
        <w:t>。</w:t>
      </w:r>
    </w:p>
    <w:p w14:paraId="3840546B">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47. 合同备案</w:t>
      </w:r>
    </w:p>
    <w:p w14:paraId="16F369C9">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lang w:eastAsia="zh-Hans"/>
        </w:rPr>
        <w:t>采购人与中标供应商自中标通知书发出之日起10个工作日内签订采购合同，</w:t>
      </w:r>
      <w:r>
        <w:rPr>
          <w:rFonts w:hint="eastAsia" w:asciiTheme="minorEastAsia" w:hAnsiTheme="minorEastAsia" w:eastAsiaTheme="minorEastAsia"/>
          <w:kern w:val="2"/>
          <w:sz w:val="21"/>
          <w:szCs w:val="21"/>
          <w:highlight w:val="none"/>
        </w:rPr>
        <w:t>并按采购人内控制度规定提交备案。</w:t>
      </w:r>
    </w:p>
    <w:p w14:paraId="132E007D">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48. 合同变更</w:t>
      </w:r>
    </w:p>
    <w:p w14:paraId="66D5854A">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合同变更事宜参照《深圳市财政局关于优化政府采购合同备案的通知》（深财发保〔2022〕2号）相关规定，按采购人内控制度执行。</w:t>
      </w:r>
    </w:p>
    <w:p w14:paraId="28674578">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49. 项目验收</w:t>
      </w:r>
    </w:p>
    <w:p w14:paraId="1CE0E16A">
      <w:pPr>
        <w:ind w:firstLine="420" w:firstLineChars="200"/>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49.1采购人应当按照招标文件和合同规定的标准和方法，及时组织验收。</w:t>
      </w:r>
      <w:r>
        <w:rPr>
          <w:rFonts w:asciiTheme="minorEastAsia" w:hAnsiTheme="minorEastAsia" w:eastAsiaTheme="minorEastAsia"/>
          <w:kern w:val="2"/>
          <w:sz w:val="21"/>
          <w:szCs w:val="21"/>
          <w:highlight w:val="none"/>
        </w:rPr>
        <w:t xml:space="preserve"> </w:t>
      </w:r>
    </w:p>
    <w:p w14:paraId="7A346AA8">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50. 宣传</w:t>
      </w:r>
    </w:p>
    <w:p w14:paraId="47ECB65A">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凡与采购活动有关的宣传或广告，若当中提及本项目采购，必须事先将具体对外宣传方案报采购人预算主管部门，并征得其同意。对外市场宣传包括但不限于以下形式：</w:t>
      </w:r>
    </w:p>
    <w:p w14:paraId="5F1C7655">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a.名片、宣传册、广告标语等；</w:t>
      </w:r>
    </w:p>
    <w:p w14:paraId="61F47A56">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b.案例介绍、推广等；</w:t>
      </w:r>
    </w:p>
    <w:p w14:paraId="7B061ED0">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c.工作人员向其他消费群体宣传。</w:t>
      </w:r>
    </w:p>
    <w:p w14:paraId="34D90F25">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51. 供应商违法责任</w:t>
      </w:r>
    </w:p>
    <w:p w14:paraId="0626C268">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w:t>
      </w:r>
      <w:r>
        <w:rPr>
          <w:rFonts w:asciiTheme="minorEastAsia" w:hAnsiTheme="minorEastAsia" w:eastAsiaTheme="minorEastAsia"/>
          <w:kern w:val="2"/>
          <w:sz w:val="21"/>
          <w:szCs w:val="21"/>
          <w:highlight w:val="none"/>
        </w:rPr>
        <w:t>1.1</w:t>
      </w:r>
      <w:r>
        <w:rPr>
          <w:rFonts w:hint="eastAsia" w:asciiTheme="minorEastAsia" w:hAnsiTheme="minorEastAsia" w:eastAsiaTheme="minorEastAsia"/>
          <w:kern w:val="2"/>
          <w:sz w:val="21"/>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7FCB998">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（1）在采购活动中应当回避而未回避的；</w:t>
      </w:r>
    </w:p>
    <w:p w14:paraId="5568BD55">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（2）未按本条例规定签订、履行采购合同，造成严重后果的；</w:t>
      </w:r>
    </w:p>
    <w:p w14:paraId="2E3439CD">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（3）隐瞒真实情况，提供虚假资料的；</w:t>
      </w:r>
    </w:p>
    <w:p w14:paraId="249A31BC">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（4）以非法手段排斥其他供应商参与竞争的；</w:t>
      </w:r>
    </w:p>
    <w:p w14:paraId="4A72BEFB">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（5）与其他采购参加人串通投标的；</w:t>
      </w:r>
    </w:p>
    <w:p w14:paraId="2F157A2D">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（6）恶意投诉的；</w:t>
      </w:r>
    </w:p>
    <w:p w14:paraId="65FCE5C4">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（7）向采购项目相关人行贿或者提供其他不当利益的；</w:t>
      </w:r>
    </w:p>
    <w:p w14:paraId="32076CBE">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（8）阻碍、抗拒主管部门监督检查的；</w:t>
      </w:r>
    </w:p>
    <w:p w14:paraId="61E37503">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（9）其他违反本条例规定的行为。</w:t>
      </w:r>
    </w:p>
    <w:p w14:paraId="6E0CD292">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w:t>
      </w:r>
      <w:r>
        <w:rPr>
          <w:rFonts w:asciiTheme="minorEastAsia" w:hAnsiTheme="minorEastAsia" w:eastAsiaTheme="minorEastAsia"/>
          <w:kern w:val="2"/>
          <w:sz w:val="21"/>
          <w:szCs w:val="21"/>
          <w:highlight w:val="none"/>
        </w:rPr>
        <w:t xml:space="preserve">1.2 </w:t>
      </w:r>
      <w:r>
        <w:rPr>
          <w:rFonts w:hint="eastAsia" w:asciiTheme="minorEastAsia" w:hAnsiTheme="minorEastAsia" w:eastAsiaTheme="minorEastAsia"/>
          <w:kern w:val="2"/>
          <w:sz w:val="21"/>
          <w:szCs w:val="21"/>
          <w:highlight w:val="none"/>
        </w:rPr>
        <w:t>根据《深圳市财政局关于调整政府采购投标（响应）保证金管理政策的通知 》（深财购〔2021〕51 号）的要求，供应商在政府采购活动中出现《深圳经济特区政府采购条例实施细则》第八十条所列情形的，</w:t>
      </w:r>
      <w:bookmarkStart w:id="124" w:name="_Hlk72440769"/>
      <w:r>
        <w:rPr>
          <w:rFonts w:hint="eastAsia" w:asciiTheme="minorEastAsia" w:hAnsiTheme="minorEastAsia" w:eastAsiaTheme="minorEastAsia"/>
          <w:kern w:val="2"/>
          <w:sz w:val="21"/>
          <w:szCs w:val="21"/>
          <w:highlight w:val="none"/>
        </w:rPr>
        <w:t>招标机构或采购人不予退还其交纳的谈判保证金，情节严重的，并由主管部门</w:t>
      </w:r>
      <w:bookmarkEnd w:id="124"/>
      <w:r>
        <w:rPr>
          <w:rFonts w:hint="eastAsia" w:asciiTheme="minorEastAsia" w:hAnsiTheme="minorEastAsia" w:eastAsiaTheme="minorEastAsia"/>
          <w:kern w:val="2"/>
          <w:sz w:val="21"/>
          <w:szCs w:val="21"/>
          <w:highlight w:val="none"/>
        </w:rPr>
        <w:t>记入供应商诚信档案，予以通报：</w:t>
      </w:r>
    </w:p>
    <w:p w14:paraId="7CF72D1C">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w:t>
      </w:r>
      <w:r>
        <w:rPr>
          <w:rFonts w:asciiTheme="minorEastAsia" w:hAnsiTheme="minorEastAsia" w:eastAsiaTheme="minorEastAsia"/>
          <w:kern w:val="2"/>
          <w:sz w:val="21"/>
          <w:szCs w:val="21"/>
          <w:highlight w:val="none"/>
        </w:rPr>
        <w:t>）投标截止后，撤销投标的；</w:t>
      </w:r>
    </w:p>
    <w:p w14:paraId="318A97F7">
      <w:pPr>
        <w:widowControl w:val="0"/>
        <w:ind w:firstLine="420" w:firstLineChars="200"/>
        <w:jc w:val="both"/>
        <w:rPr>
          <w:rFonts w:asciiTheme="minorEastAsia" w:hAnsiTheme="minorEastAsia" w:eastAsiaTheme="minorEastAsia"/>
          <w:kern w:val="2"/>
          <w:sz w:val="21"/>
          <w:szCs w:val="21"/>
          <w:highlight w:val="none"/>
        </w:rPr>
      </w:pPr>
      <w:r>
        <w:rPr>
          <w:rFonts w:asciiTheme="minorEastAsia" w:hAnsiTheme="minorEastAsia" w:eastAsiaTheme="minorEastAsia"/>
          <w:kern w:val="2"/>
          <w:sz w:val="21"/>
          <w:szCs w:val="21"/>
          <w:highlight w:val="none"/>
        </w:rPr>
        <w:t>（</w:t>
      </w:r>
      <w:r>
        <w:rPr>
          <w:rFonts w:hint="eastAsia" w:asciiTheme="minorEastAsia" w:hAnsiTheme="minorEastAsia" w:eastAsiaTheme="minorEastAsia"/>
          <w:kern w:val="2"/>
          <w:sz w:val="21"/>
          <w:szCs w:val="21"/>
          <w:highlight w:val="none"/>
        </w:rPr>
        <w:t>2</w:t>
      </w:r>
      <w:r>
        <w:rPr>
          <w:rFonts w:asciiTheme="minorEastAsia" w:hAnsiTheme="minorEastAsia" w:eastAsiaTheme="minorEastAsia"/>
          <w:kern w:val="2"/>
          <w:sz w:val="21"/>
          <w:szCs w:val="21"/>
          <w:highlight w:val="none"/>
        </w:rPr>
        <w:t>）中标后无正当理由未在规定期限内签订合同的；</w:t>
      </w:r>
    </w:p>
    <w:p w14:paraId="2CF49DE6">
      <w:pPr>
        <w:widowControl w:val="0"/>
        <w:ind w:firstLine="420" w:firstLineChars="200"/>
        <w:jc w:val="both"/>
        <w:rPr>
          <w:rFonts w:asciiTheme="minorEastAsia" w:hAnsiTheme="minorEastAsia" w:eastAsiaTheme="minorEastAsia"/>
          <w:kern w:val="2"/>
          <w:sz w:val="21"/>
          <w:szCs w:val="21"/>
          <w:highlight w:val="none"/>
        </w:rPr>
      </w:pPr>
      <w:r>
        <w:rPr>
          <w:rFonts w:asciiTheme="minorEastAsia" w:hAnsiTheme="minorEastAsia" w:eastAsiaTheme="minorEastAsia"/>
          <w:kern w:val="2"/>
          <w:sz w:val="21"/>
          <w:szCs w:val="21"/>
          <w:highlight w:val="none"/>
        </w:rPr>
        <w:t>（</w:t>
      </w:r>
      <w:r>
        <w:rPr>
          <w:rFonts w:hint="eastAsia" w:asciiTheme="minorEastAsia" w:hAnsiTheme="minorEastAsia" w:eastAsiaTheme="minorEastAsia"/>
          <w:kern w:val="2"/>
          <w:sz w:val="21"/>
          <w:szCs w:val="21"/>
          <w:highlight w:val="none"/>
        </w:rPr>
        <w:t>3</w:t>
      </w:r>
      <w:r>
        <w:rPr>
          <w:rFonts w:asciiTheme="minorEastAsia" w:hAnsiTheme="minorEastAsia" w:eastAsiaTheme="minorEastAsia"/>
          <w:kern w:val="2"/>
          <w:sz w:val="21"/>
          <w:szCs w:val="21"/>
          <w:highlight w:val="none"/>
        </w:rPr>
        <w:t>）将中标项目转让给他人、或者在投标文件中未说明且未经采购人、采购</w:t>
      </w:r>
      <w:r>
        <w:rPr>
          <w:rFonts w:hint="eastAsia" w:asciiTheme="minorEastAsia" w:hAnsiTheme="minorEastAsia" w:eastAsiaTheme="minorEastAsia"/>
          <w:kern w:val="2"/>
          <w:sz w:val="21"/>
          <w:szCs w:val="21"/>
          <w:highlight w:val="none"/>
        </w:rPr>
        <w:t>招标</w:t>
      </w:r>
      <w:r>
        <w:rPr>
          <w:rFonts w:asciiTheme="minorEastAsia" w:hAnsiTheme="minorEastAsia" w:eastAsiaTheme="minorEastAsia"/>
          <w:kern w:val="2"/>
          <w:sz w:val="21"/>
          <w:szCs w:val="21"/>
          <w:highlight w:val="none"/>
        </w:rPr>
        <w:t>机构同意，将中标项目分包给他人的；</w:t>
      </w:r>
    </w:p>
    <w:p w14:paraId="3F5A38C0">
      <w:pPr>
        <w:widowControl w:val="0"/>
        <w:ind w:firstLine="420" w:firstLineChars="200"/>
        <w:jc w:val="both"/>
        <w:rPr>
          <w:rFonts w:asciiTheme="minorEastAsia" w:hAnsiTheme="minorEastAsia" w:eastAsiaTheme="minorEastAsia"/>
          <w:kern w:val="2"/>
          <w:sz w:val="21"/>
          <w:szCs w:val="21"/>
          <w:highlight w:val="none"/>
        </w:rPr>
      </w:pPr>
      <w:r>
        <w:rPr>
          <w:rFonts w:asciiTheme="minorEastAsia" w:hAnsiTheme="minorEastAsia" w:eastAsiaTheme="minorEastAsia"/>
          <w:kern w:val="2"/>
          <w:sz w:val="21"/>
          <w:szCs w:val="21"/>
          <w:highlight w:val="none"/>
        </w:rPr>
        <w:t>（</w:t>
      </w:r>
      <w:r>
        <w:rPr>
          <w:rFonts w:hint="eastAsia" w:asciiTheme="minorEastAsia" w:hAnsiTheme="minorEastAsia" w:eastAsiaTheme="minorEastAsia"/>
          <w:kern w:val="2"/>
          <w:sz w:val="21"/>
          <w:szCs w:val="21"/>
          <w:highlight w:val="none"/>
        </w:rPr>
        <w:t>4</w:t>
      </w:r>
      <w:r>
        <w:rPr>
          <w:rFonts w:asciiTheme="minorEastAsia" w:hAnsiTheme="minorEastAsia" w:eastAsiaTheme="minorEastAsia"/>
          <w:kern w:val="2"/>
          <w:sz w:val="21"/>
          <w:szCs w:val="21"/>
          <w:highlight w:val="none"/>
        </w:rPr>
        <w:t>）拒绝履行合同义务的</w:t>
      </w:r>
      <w:r>
        <w:rPr>
          <w:rFonts w:hint="eastAsia" w:asciiTheme="minorEastAsia" w:hAnsiTheme="minorEastAsia" w:eastAsiaTheme="minorEastAsia"/>
          <w:kern w:val="2"/>
          <w:sz w:val="21"/>
          <w:szCs w:val="21"/>
          <w:highlight w:val="none"/>
        </w:rPr>
        <w:t>。</w:t>
      </w:r>
    </w:p>
    <w:p w14:paraId="0340006F">
      <w:pPr>
        <w:widowControl w:val="0"/>
        <w:spacing w:line="360" w:lineRule="auto"/>
        <w:ind w:firstLine="482"/>
        <w:jc w:val="both"/>
        <w:rPr>
          <w:rFonts w:asciiTheme="minorEastAsia" w:hAnsiTheme="minorEastAsia" w:eastAsiaTheme="minorEastAsia"/>
          <w:b/>
          <w:bCs/>
          <w:kern w:val="2"/>
          <w:highlight w:val="none"/>
        </w:rPr>
      </w:pPr>
    </w:p>
    <w:bookmarkEnd w:id="108"/>
    <w:p w14:paraId="495D5E44">
      <w:pPr>
        <w:keepNext/>
        <w:keepLines/>
        <w:widowControl w:val="0"/>
        <w:numPr>
          <w:ilvl w:val="0"/>
          <w:numId w:val="10"/>
        </w:numPr>
        <w:tabs>
          <w:tab w:val="left" w:pos="0"/>
          <w:tab w:val="left" w:pos="720"/>
        </w:tabs>
        <w:adjustRightInd w:val="0"/>
        <w:spacing w:before="120" w:beforeLines="50" w:after="120" w:afterLines="50"/>
        <w:ind w:left="0" w:leftChars="0" w:firstLine="0" w:firstLineChars="0"/>
        <w:jc w:val="center"/>
        <w:textAlignment w:val="baseline"/>
        <w:outlineLvl w:val="1"/>
        <w:rPr>
          <w:rFonts w:hint="eastAsia" w:asciiTheme="minorEastAsia" w:hAnsiTheme="minorEastAsia" w:eastAsiaTheme="minorEastAsia"/>
          <w:b/>
          <w:bCs/>
          <w:kern w:val="2"/>
          <w:sz w:val="28"/>
          <w:szCs w:val="28"/>
          <w:highlight w:val="none"/>
        </w:rPr>
      </w:pPr>
      <w:r>
        <w:rPr>
          <w:rFonts w:hint="eastAsia" w:asciiTheme="minorEastAsia" w:hAnsiTheme="minorEastAsia" w:eastAsiaTheme="minorEastAsia"/>
          <w:b/>
          <w:bCs/>
          <w:kern w:val="2"/>
          <w:sz w:val="28"/>
          <w:szCs w:val="28"/>
          <w:highlight w:val="none"/>
        </w:rPr>
        <w:t>质疑处理</w:t>
      </w:r>
    </w:p>
    <w:p w14:paraId="1DF63C89">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52.质疑提出与答复</w:t>
      </w:r>
    </w:p>
    <w:p w14:paraId="0A7D187B">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52.1提出质疑</w:t>
      </w:r>
    </w:p>
    <w:p w14:paraId="7C20EFCF">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参与采购活动的供应商认为自己的权益在采购活动中受到损害的，应当自知道或者应当知道其权益受到损害之日起七个工作日内向采购人、招标机构以书面形式提出质疑。</w:t>
      </w:r>
    </w:p>
    <w:p w14:paraId="169CE332">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52.2</w:t>
      </w:r>
      <w:r>
        <w:rPr>
          <w:rFonts w:asciiTheme="minorEastAsia" w:hAnsiTheme="minorEastAsia" w:eastAsiaTheme="minorEastAsia"/>
          <w:kern w:val="2"/>
          <w:sz w:val="21"/>
          <w:szCs w:val="21"/>
          <w:highlight w:val="none"/>
        </w:rPr>
        <w:t>法律依据</w:t>
      </w:r>
    </w:p>
    <w:p w14:paraId="1BC4A68B">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《中华人民共和国政府采购法》、《中华人民共和国政府采购法实施条例》、</w:t>
      </w:r>
      <w:r>
        <w:rPr>
          <w:rFonts w:asciiTheme="minorEastAsia" w:hAnsiTheme="minorEastAsia" w:eastAsiaTheme="minorEastAsia"/>
          <w:kern w:val="2"/>
          <w:sz w:val="21"/>
          <w:szCs w:val="21"/>
          <w:highlight w:val="none"/>
        </w:rPr>
        <w:t>《</w:t>
      </w:r>
      <w:r>
        <w:rPr>
          <w:rFonts w:hint="eastAsia" w:asciiTheme="minorEastAsia" w:hAnsiTheme="minorEastAsia" w:eastAsiaTheme="minorEastAsia"/>
          <w:kern w:val="2"/>
          <w:sz w:val="21"/>
          <w:szCs w:val="21"/>
          <w:highlight w:val="none"/>
        </w:rPr>
        <w:t>深圳经济特区政府采购</w:t>
      </w:r>
      <w:r>
        <w:rPr>
          <w:rFonts w:asciiTheme="minorEastAsia" w:hAnsiTheme="minorEastAsia" w:eastAsiaTheme="minorEastAsia"/>
          <w:kern w:val="2"/>
          <w:sz w:val="21"/>
          <w:szCs w:val="21"/>
          <w:highlight w:val="none"/>
        </w:rPr>
        <w:t>条例</w:t>
      </w:r>
      <w:r>
        <w:rPr>
          <w:rFonts w:hint="eastAsia" w:asciiTheme="minorEastAsia" w:hAnsiTheme="minorEastAsia" w:eastAsiaTheme="minorEastAsia"/>
          <w:kern w:val="2"/>
          <w:sz w:val="21"/>
          <w:szCs w:val="21"/>
          <w:highlight w:val="none"/>
        </w:rPr>
        <w:t>》、《深圳经济特区政府采购条例实施细则》、《政府采购质疑和投诉办法》（财政部令第94号）和其他有关法律法规规定。</w:t>
      </w:r>
    </w:p>
    <w:p w14:paraId="6235F0DF">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52.3质疑条件</w:t>
      </w:r>
    </w:p>
    <w:p w14:paraId="4A6674B3">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52.3.1提出质疑的供应商应当是参与所质疑项目采购活动的供应商；</w:t>
      </w:r>
      <w:bookmarkStart w:id="125" w:name="_Hlk75374941"/>
      <w:r>
        <w:rPr>
          <w:rFonts w:hint="eastAsia" w:asciiTheme="minorEastAsia" w:hAnsiTheme="minorEastAsia" w:eastAsiaTheme="minorEastAsia"/>
          <w:kern w:val="2"/>
          <w:sz w:val="21"/>
          <w:szCs w:val="21"/>
          <w:highlight w:val="none"/>
        </w:rPr>
        <w:t>以联合体形式参与的，质疑应当由组成联合体的所有成员共同提出</w:t>
      </w:r>
      <w:bookmarkEnd w:id="125"/>
      <w:r>
        <w:rPr>
          <w:rFonts w:hint="eastAsia" w:asciiTheme="minorEastAsia" w:hAnsiTheme="minorEastAsia" w:eastAsiaTheme="minorEastAsia"/>
          <w:kern w:val="2"/>
          <w:sz w:val="21"/>
          <w:szCs w:val="21"/>
          <w:highlight w:val="none"/>
        </w:rPr>
        <w:t>；</w:t>
      </w:r>
    </w:p>
    <w:p w14:paraId="5797E120">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78A46A41">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52.3.3应提交书面质疑函，质疑函应当包括以下内容：</w:t>
      </w:r>
      <w:r>
        <w:rPr>
          <w:rFonts w:asciiTheme="minorEastAsia" w:hAnsiTheme="minorEastAsia" w:eastAsiaTheme="minorEastAsia"/>
          <w:kern w:val="2"/>
          <w:sz w:val="21"/>
          <w:szCs w:val="21"/>
          <w:highlight w:val="none"/>
        </w:rPr>
        <w:t xml:space="preserve"> </w:t>
      </w:r>
    </w:p>
    <w:p w14:paraId="568D3374">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（1）供应商的名称（或者姓名）、地址、邮编、邮箱、联系人及联系电话；</w:t>
      </w:r>
    </w:p>
    <w:p w14:paraId="01FBBC17">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（2）质疑项目的名称、编号；</w:t>
      </w:r>
    </w:p>
    <w:p w14:paraId="316B74C1">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（3）具体、明确的质疑对象、质疑事项和质疑请求；</w:t>
      </w:r>
    </w:p>
    <w:p w14:paraId="026AE503">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（4）因质疑事项而受损害的权益；</w:t>
      </w:r>
    </w:p>
    <w:p w14:paraId="59E066DA">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（5）事实依据；</w:t>
      </w:r>
    </w:p>
    <w:p w14:paraId="10D68CF8">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（6）必要的法律依据；</w:t>
      </w:r>
    </w:p>
    <w:p w14:paraId="11EAD36C">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（7）提出质疑的日期。</w:t>
      </w:r>
    </w:p>
    <w:p w14:paraId="78BD9B17">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供应商为自然人的，应当由本人签字；供应商为法人或者其他组织的，应当由法定代表人（负责人），或者其授权代理人签字或者盖章，并加盖公章。</w:t>
      </w:r>
    </w:p>
    <w:p w14:paraId="1CF3BECA">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52.4提交</w:t>
      </w:r>
      <w:r>
        <w:rPr>
          <w:rFonts w:asciiTheme="minorEastAsia" w:hAnsiTheme="minorEastAsia" w:eastAsiaTheme="minorEastAsia"/>
          <w:kern w:val="2"/>
          <w:sz w:val="21"/>
          <w:szCs w:val="21"/>
          <w:highlight w:val="none"/>
        </w:rPr>
        <w:t>材料</w:t>
      </w:r>
    </w:p>
    <w:p w14:paraId="4DEB018E">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4BA78AF0">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供应商可以委托代理人进行质疑。</w:t>
      </w:r>
      <w:r>
        <w:rPr>
          <w:rFonts w:asciiTheme="minorEastAsia" w:hAnsiTheme="minorEastAsia" w:eastAsiaTheme="minorEastAsia"/>
          <w:kern w:val="2"/>
          <w:sz w:val="21"/>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589F7AB">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52.5收文地点</w:t>
      </w:r>
    </w:p>
    <w:p w14:paraId="48EF5D32">
      <w:pPr>
        <w:widowControl w:val="0"/>
        <w:ind w:firstLine="422" w:firstLineChars="200"/>
        <w:jc w:val="both"/>
        <w:rPr>
          <w:rFonts w:asciiTheme="minorEastAsia" w:hAnsiTheme="minorEastAsia" w:eastAsiaTheme="minorEastAsia"/>
          <w:b/>
          <w:bCs/>
          <w:kern w:val="2"/>
          <w:sz w:val="21"/>
          <w:szCs w:val="21"/>
          <w:highlight w:val="none"/>
        </w:rPr>
      </w:pPr>
      <w:r>
        <w:rPr>
          <w:rFonts w:hint="eastAsia" w:asciiTheme="minorEastAsia" w:hAnsiTheme="minorEastAsia" w:eastAsiaTheme="minorEastAsia"/>
          <w:b/>
          <w:bCs/>
          <w:kern w:val="2"/>
          <w:sz w:val="21"/>
          <w:szCs w:val="21"/>
          <w:highlight w:val="none"/>
        </w:rPr>
        <w:t>地址：友和保险经纪有限公司（深圳市福田区福强路3030号福田体育公园西北角友和招标代理服务中心（靠近北门），质疑咨询电话：0755-838</w:t>
      </w:r>
      <w:r>
        <w:rPr>
          <w:rFonts w:hint="eastAsia" w:asciiTheme="minorEastAsia" w:hAnsiTheme="minorEastAsia" w:eastAsiaTheme="minorEastAsia"/>
          <w:b/>
          <w:bCs/>
          <w:kern w:val="2"/>
          <w:sz w:val="21"/>
          <w:szCs w:val="21"/>
          <w:highlight w:val="none"/>
          <w:lang w:val="en-US" w:eastAsia="zh-CN"/>
        </w:rPr>
        <w:t>81282</w:t>
      </w:r>
      <w:r>
        <w:rPr>
          <w:rFonts w:hint="eastAsia" w:asciiTheme="minorEastAsia" w:hAnsiTheme="minorEastAsia" w:eastAsiaTheme="minorEastAsia"/>
          <w:b/>
          <w:bCs/>
          <w:kern w:val="2"/>
          <w:sz w:val="21"/>
          <w:szCs w:val="21"/>
          <w:highlight w:val="none"/>
        </w:rPr>
        <w:t>。</w:t>
      </w:r>
    </w:p>
    <w:p w14:paraId="21D72D98">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52.6收文办理</w:t>
      </w:r>
      <w:r>
        <w:rPr>
          <w:rFonts w:asciiTheme="minorEastAsia" w:hAnsiTheme="minorEastAsia" w:eastAsiaTheme="minorEastAsia"/>
          <w:kern w:val="2"/>
          <w:sz w:val="21"/>
          <w:szCs w:val="21"/>
          <w:highlight w:val="none"/>
        </w:rPr>
        <w:t>程序</w:t>
      </w:r>
    </w:p>
    <w:p w14:paraId="56FCDF4F">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52.6.1供应商提交的质疑符合受理条件的，招标机构自收到质疑材料之日起即为受理，应当向供应商出具质疑函收文回执并可以要求其递交质疑的法定代表人（负责人）或者授权代理人签署质疑文书送达地址确认书。</w:t>
      </w:r>
    </w:p>
    <w:p w14:paraId="3E0FB14A">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52.6.2供应商提交的质疑材料不符合质疑条件的，视情况处理：</w:t>
      </w:r>
    </w:p>
    <w:p w14:paraId="7B114AAE">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供应商提交的质疑材料不全或者未按要求签字或者盖章的，招标机构应当一次性告知供应商需补正的内容和补正期限。</w:t>
      </w:r>
    </w:p>
    <w:p w14:paraId="616AFD81">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供应商提交的质疑存在下列情形之一的，不予受理：</w:t>
      </w:r>
    </w:p>
    <w:p w14:paraId="608C2749">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（1）质疑主体不满足要求的；</w:t>
      </w:r>
    </w:p>
    <w:p w14:paraId="7BCC0B29">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（2）供应商自身权益未受到损害的；</w:t>
      </w:r>
    </w:p>
    <w:p w14:paraId="5DD51675">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（3）供应商未在法定质疑期限内提出质疑的；</w:t>
      </w:r>
    </w:p>
    <w:p w14:paraId="52CB7C5E">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（4）质疑材料不全或者未按要求签字或者盖章的情况下，要求补正后，逾期未补正或者补正后仍不符合规定的；</w:t>
      </w:r>
    </w:p>
    <w:p w14:paraId="636EF145">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（5）其他不符合受理条件情形的。</w:t>
      </w:r>
    </w:p>
    <w:p w14:paraId="322ADD14">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质疑事项不予受理的，招标机构应当向供应商出具不符合质疑条件告知书。</w:t>
      </w:r>
    </w:p>
    <w:p w14:paraId="31700928">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52.7质疑答复时限</w:t>
      </w:r>
    </w:p>
    <w:p w14:paraId="321C028C">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自收文之日起七个工作日内。</w:t>
      </w:r>
    </w:p>
    <w:p w14:paraId="779A857B">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52.8投诉</w:t>
      </w:r>
    </w:p>
    <w:p w14:paraId="7DFFAA9A">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对质疑答复不满意或者未在规定时间内答复的，提出质疑的供应商可以在答复期满后15个工作日内向本项目预算主管单位投诉。</w:t>
      </w:r>
    </w:p>
    <w:p w14:paraId="5440DDF0">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53. 质疑后续处理</w:t>
      </w:r>
    </w:p>
    <w:p w14:paraId="578F341A">
      <w:pPr>
        <w:widowControl w:val="0"/>
        <w:ind w:firstLine="420" w:firstLineChars="200"/>
        <w:jc w:val="both"/>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53.1供应商质疑不成立，或者成立但未对中标、成交结果构成影响的，继续开展采购活动。</w:t>
      </w:r>
    </w:p>
    <w:p w14:paraId="2BCEA336">
      <w:pPr>
        <w:widowControl w:val="0"/>
        <w:ind w:firstLine="420" w:firstLineChars="200"/>
        <w:rPr>
          <w:rFonts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1581952">
      <w:pPr>
        <w:ind w:firstLine="422" w:firstLineChars="200"/>
        <w:rPr>
          <w:rFonts w:asciiTheme="minorEastAsia" w:hAnsiTheme="minorEastAsia" w:eastAsiaTheme="minorEastAsia"/>
          <w:b/>
          <w:bCs/>
          <w:color w:val="FF0000"/>
          <w:kern w:val="2"/>
          <w:sz w:val="21"/>
          <w:szCs w:val="21"/>
          <w:highlight w:val="none"/>
        </w:rPr>
      </w:pPr>
      <w:r>
        <w:rPr>
          <w:rFonts w:hint="eastAsia" w:asciiTheme="minorEastAsia" w:hAnsiTheme="minorEastAsia" w:eastAsiaTheme="minorEastAsia"/>
          <w:b/>
          <w:bCs/>
          <w:color w:val="FF0000"/>
          <w:kern w:val="2"/>
          <w:sz w:val="21"/>
          <w:szCs w:val="21"/>
          <w:highlight w:val="none"/>
        </w:rPr>
        <w:t>54违约责任</w:t>
      </w:r>
    </w:p>
    <w:p w14:paraId="1BD03C4D">
      <w:pPr>
        <w:ind w:firstLine="422" w:firstLineChars="200"/>
        <w:rPr>
          <w:rFonts w:asciiTheme="minorEastAsia" w:hAnsiTheme="minorEastAsia" w:eastAsiaTheme="minorEastAsia"/>
          <w:b/>
          <w:bCs/>
          <w:color w:val="FF0000"/>
          <w:kern w:val="2"/>
          <w:sz w:val="21"/>
          <w:szCs w:val="21"/>
          <w:highlight w:val="none"/>
        </w:rPr>
      </w:pPr>
      <w:r>
        <w:rPr>
          <w:rFonts w:hint="eastAsia" w:asciiTheme="minorEastAsia" w:hAnsiTheme="minorEastAsia" w:eastAsiaTheme="minorEastAsia"/>
          <w:b/>
          <w:bCs/>
          <w:color w:val="FF0000"/>
          <w:kern w:val="2"/>
          <w:sz w:val="21"/>
          <w:szCs w:val="21"/>
          <w:highlight w:val="none"/>
        </w:rPr>
        <w:t>54.1供应商若在政府采购活动存在下列违法行为，给采购人、采购代理机造成损失的，应当承担赔偿责任。</w:t>
      </w:r>
    </w:p>
    <w:p w14:paraId="1EA623D3">
      <w:pPr>
        <w:ind w:firstLine="422" w:firstLineChars="200"/>
        <w:rPr>
          <w:rFonts w:asciiTheme="minorEastAsia" w:hAnsiTheme="minorEastAsia" w:eastAsiaTheme="minorEastAsia"/>
          <w:b/>
          <w:bCs/>
          <w:color w:val="FF0000"/>
          <w:kern w:val="2"/>
          <w:sz w:val="21"/>
          <w:szCs w:val="21"/>
          <w:highlight w:val="none"/>
        </w:rPr>
      </w:pPr>
      <w:r>
        <w:rPr>
          <w:rFonts w:asciiTheme="minorEastAsia" w:hAnsiTheme="minorEastAsia" w:eastAsiaTheme="minorEastAsia"/>
          <w:b/>
          <w:bCs/>
          <w:color w:val="FF0000"/>
          <w:kern w:val="2"/>
          <w:sz w:val="21"/>
          <w:szCs w:val="21"/>
          <w:highlight w:val="none"/>
        </w:rPr>
        <w:t>（</w:t>
      </w:r>
      <w:r>
        <w:rPr>
          <w:rFonts w:hint="eastAsia" w:asciiTheme="minorEastAsia" w:hAnsiTheme="minorEastAsia" w:eastAsiaTheme="minorEastAsia"/>
          <w:b/>
          <w:bCs/>
          <w:color w:val="FF0000"/>
          <w:kern w:val="2"/>
          <w:sz w:val="21"/>
          <w:szCs w:val="21"/>
          <w:highlight w:val="none"/>
        </w:rPr>
        <w:t>1</w:t>
      </w:r>
      <w:r>
        <w:rPr>
          <w:rFonts w:asciiTheme="minorEastAsia" w:hAnsiTheme="minorEastAsia" w:eastAsiaTheme="minorEastAsia"/>
          <w:b/>
          <w:bCs/>
          <w:color w:val="FF0000"/>
          <w:kern w:val="2"/>
          <w:sz w:val="21"/>
          <w:szCs w:val="21"/>
          <w:highlight w:val="none"/>
        </w:rPr>
        <w:t>）</w:t>
      </w:r>
      <w:r>
        <w:rPr>
          <w:rFonts w:hint="eastAsia" w:asciiTheme="minorEastAsia" w:hAnsiTheme="minorEastAsia" w:eastAsiaTheme="minorEastAsia"/>
          <w:b/>
          <w:bCs/>
          <w:color w:val="FF0000"/>
          <w:kern w:val="2"/>
          <w:sz w:val="21"/>
          <w:szCs w:val="21"/>
          <w:highlight w:val="none"/>
        </w:rPr>
        <w:t>未</w:t>
      </w:r>
      <w:r>
        <w:rPr>
          <w:rFonts w:asciiTheme="minorEastAsia" w:hAnsiTheme="minorEastAsia" w:eastAsiaTheme="minorEastAsia"/>
          <w:b/>
          <w:bCs/>
          <w:color w:val="FF0000"/>
          <w:kern w:val="2"/>
          <w:sz w:val="21"/>
          <w:szCs w:val="21"/>
          <w:highlight w:val="none"/>
        </w:rPr>
        <w:t>按照规定签订、履行采购合同</w:t>
      </w:r>
      <w:r>
        <w:rPr>
          <w:rFonts w:hint="eastAsia" w:asciiTheme="minorEastAsia" w:hAnsiTheme="minorEastAsia" w:eastAsiaTheme="minorEastAsia"/>
          <w:b/>
          <w:bCs/>
          <w:color w:val="FF0000"/>
          <w:kern w:val="2"/>
          <w:sz w:val="21"/>
          <w:szCs w:val="21"/>
          <w:highlight w:val="none"/>
        </w:rPr>
        <w:t>；</w:t>
      </w:r>
    </w:p>
    <w:p w14:paraId="66B924ED">
      <w:pPr>
        <w:ind w:firstLine="422" w:firstLineChars="200"/>
        <w:rPr>
          <w:rFonts w:asciiTheme="minorEastAsia" w:hAnsiTheme="minorEastAsia" w:eastAsiaTheme="minorEastAsia"/>
          <w:b/>
          <w:bCs/>
          <w:color w:val="FF0000"/>
          <w:kern w:val="2"/>
          <w:sz w:val="21"/>
          <w:szCs w:val="21"/>
          <w:highlight w:val="none"/>
        </w:rPr>
      </w:pPr>
      <w:r>
        <w:rPr>
          <w:rFonts w:hint="eastAsia" w:asciiTheme="minorEastAsia" w:hAnsiTheme="minorEastAsia" w:eastAsiaTheme="minorEastAsia"/>
          <w:b/>
          <w:bCs/>
          <w:color w:val="FF0000"/>
          <w:kern w:val="2"/>
          <w:sz w:val="21"/>
          <w:szCs w:val="21"/>
          <w:highlight w:val="none"/>
        </w:rPr>
        <w:t>（2）</w:t>
      </w:r>
      <w:r>
        <w:rPr>
          <w:rFonts w:asciiTheme="minorEastAsia" w:hAnsiTheme="minorEastAsia" w:eastAsiaTheme="minorEastAsia"/>
          <w:b/>
          <w:bCs/>
          <w:color w:val="FF0000"/>
          <w:kern w:val="2"/>
          <w:sz w:val="21"/>
          <w:szCs w:val="21"/>
          <w:highlight w:val="none"/>
        </w:rPr>
        <w:t>提供虚假材料谋取中标、成交的；</w:t>
      </w:r>
    </w:p>
    <w:p w14:paraId="67CA78AE">
      <w:pPr>
        <w:ind w:firstLine="422" w:firstLineChars="200"/>
        <w:rPr>
          <w:rFonts w:asciiTheme="minorEastAsia" w:hAnsiTheme="minorEastAsia" w:eastAsiaTheme="minorEastAsia"/>
          <w:b/>
          <w:bCs/>
          <w:color w:val="FF0000"/>
          <w:kern w:val="2"/>
          <w:sz w:val="21"/>
          <w:szCs w:val="21"/>
          <w:highlight w:val="none"/>
        </w:rPr>
      </w:pPr>
      <w:r>
        <w:rPr>
          <w:rFonts w:asciiTheme="minorEastAsia" w:hAnsiTheme="minorEastAsia" w:eastAsiaTheme="minorEastAsia"/>
          <w:b/>
          <w:bCs/>
          <w:color w:val="FF0000"/>
          <w:kern w:val="2"/>
          <w:sz w:val="21"/>
          <w:szCs w:val="21"/>
          <w:highlight w:val="none"/>
        </w:rPr>
        <w:t>（</w:t>
      </w:r>
      <w:r>
        <w:rPr>
          <w:rFonts w:hint="eastAsia" w:asciiTheme="minorEastAsia" w:hAnsiTheme="minorEastAsia" w:eastAsiaTheme="minorEastAsia"/>
          <w:b/>
          <w:bCs/>
          <w:color w:val="FF0000"/>
          <w:kern w:val="2"/>
          <w:sz w:val="21"/>
          <w:szCs w:val="21"/>
          <w:highlight w:val="none"/>
        </w:rPr>
        <w:t>3</w:t>
      </w:r>
      <w:r>
        <w:rPr>
          <w:rFonts w:asciiTheme="minorEastAsia" w:hAnsiTheme="minorEastAsia" w:eastAsiaTheme="minorEastAsia"/>
          <w:b/>
          <w:bCs/>
          <w:color w:val="FF0000"/>
          <w:kern w:val="2"/>
          <w:sz w:val="21"/>
          <w:szCs w:val="21"/>
          <w:highlight w:val="none"/>
        </w:rPr>
        <w:t>）采取不正当手段诋毁、排挤其他供应商的；</w:t>
      </w:r>
    </w:p>
    <w:p w14:paraId="5D848A38">
      <w:pPr>
        <w:ind w:firstLine="422" w:firstLineChars="200"/>
        <w:rPr>
          <w:rFonts w:asciiTheme="minorEastAsia" w:hAnsiTheme="minorEastAsia" w:eastAsiaTheme="minorEastAsia"/>
          <w:b/>
          <w:bCs/>
          <w:color w:val="FF0000"/>
          <w:kern w:val="2"/>
          <w:sz w:val="21"/>
          <w:szCs w:val="21"/>
          <w:highlight w:val="none"/>
        </w:rPr>
      </w:pPr>
      <w:r>
        <w:rPr>
          <w:rFonts w:asciiTheme="minorEastAsia" w:hAnsiTheme="minorEastAsia" w:eastAsiaTheme="minorEastAsia"/>
          <w:b/>
          <w:bCs/>
          <w:color w:val="FF0000"/>
          <w:kern w:val="2"/>
          <w:sz w:val="21"/>
          <w:szCs w:val="21"/>
          <w:highlight w:val="none"/>
        </w:rPr>
        <w:t>（</w:t>
      </w:r>
      <w:r>
        <w:rPr>
          <w:rFonts w:hint="eastAsia" w:asciiTheme="minorEastAsia" w:hAnsiTheme="minorEastAsia" w:eastAsiaTheme="minorEastAsia"/>
          <w:b/>
          <w:bCs/>
          <w:color w:val="FF0000"/>
          <w:kern w:val="2"/>
          <w:sz w:val="21"/>
          <w:szCs w:val="21"/>
          <w:highlight w:val="none"/>
        </w:rPr>
        <w:t>4</w:t>
      </w:r>
      <w:r>
        <w:rPr>
          <w:rFonts w:asciiTheme="minorEastAsia" w:hAnsiTheme="minorEastAsia" w:eastAsiaTheme="minorEastAsia"/>
          <w:b/>
          <w:bCs/>
          <w:color w:val="FF0000"/>
          <w:kern w:val="2"/>
          <w:sz w:val="21"/>
          <w:szCs w:val="21"/>
          <w:highlight w:val="none"/>
        </w:rPr>
        <w:t>）与其他供应商恶意串通的；</w:t>
      </w:r>
    </w:p>
    <w:p w14:paraId="40B76C79">
      <w:pPr>
        <w:ind w:firstLine="422" w:firstLineChars="200"/>
        <w:rPr>
          <w:rFonts w:asciiTheme="minorEastAsia" w:hAnsiTheme="minorEastAsia" w:eastAsiaTheme="minorEastAsia"/>
          <w:b/>
          <w:bCs/>
          <w:color w:val="FF0000"/>
          <w:kern w:val="2"/>
          <w:sz w:val="21"/>
          <w:szCs w:val="21"/>
          <w:highlight w:val="none"/>
        </w:rPr>
      </w:pPr>
      <w:r>
        <w:rPr>
          <w:rFonts w:asciiTheme="minorEastAsia" w:hAnsiTheme="minorEastAsia" w:eastAsiaTheme="minorEastAsia"/>
          <w:b/>
          <w:bCs/>
          <w:color w:val="FF0000"/>
          <w:kern w:val="2"/>
          <w:sz w:val="21"/>
          <w:szCs w:val="21"/>
          <w:highlight w:val="none"/>
        </w:rPr>
        <w:t>（</w:t>
      </w:r>
      <w:r>
        <w:rPr>
          <w:rFonts w:hint="eastAsia" w:asciiTheme="minorEastAsia" w:hAnsiTheme="minorEastAsia" w:eastAsiaTheme="minorEastAsia"/>
          <w:b/>
          <w:bCs/>
          <w:color w:val="FF0000"/>
          <w:kern w:val="2"/>
          <w:sz w:val="21"/>
          <w:szCs w:val="21"/>
          <w:highlight w:val="none"/>
        </w:rPr>
        <w:t>5</w:t>
      </w:r>
      <w:r>
        <w:rPr>
          <w:rFonts w:asciiTheme="minorEastAsia" w:hAnsiTheme="minorEastAsia" w:eastAsiaTheme="minorEastAsia"/>
          <w:b/>
          <w:bCs/>
          <w:color w:val="FF0000"/>
          <w:kern w:val="2"/>
          <w:sz w:val="21"/>
          <w:szCs w:val="21"/>
          <w:highlight w:val="none"/>
        </w:rPr>
        <w:t>）拒绝有关部门监督检查或者提供虚假情况的</w:t>
      </w:r>
      <w:r>
        <w:rPr>
          <w:rFonts w:hint="eastAsia" w:asciiTheme="minorEastAsia" w:hAnsiTheme="minorEastAsia" w:eastAsiaTheme="minorEastAsia"/>
          <w:b/>
          <w:bCs/>
          <w:color w:val="FF0000"/>
          <w:kern w:val="2"/>
          <w:sz w:val="21"/>
          <w:szCs w:val="21"/>
          <w:highlight w:val="none"/>
        </w:rPr>
        <w:t>；</w:t>
      </w:r>
    </w:p>
    <w:p w14:paraId="57C92789">
      <w:pPr>
        <w:ind w:firstLine="422" w:firstLineChars="200"/>
        <w:rPr>
          <w:rFonts w:asciiTheme="minorEastAsia" w:hAnsiTheme="minorEastAsia" w:eastAsiaTheme="minorEastAsia"/>
          <w:b/>
          <w:bCs/>
          <w:color w:val="FF0000"/>
          <w:kern w:val="2"/>
          <w:sz w:val="21"/>
          <w:szCs w:val="21"/>
          <w:highlight w:val="none"/>
        </w:rPr>
      </w:pPr>
      <w:r>
        <w:rPr>
          <w:rFonts w:hint="eastAsia" w:asciiTheme="minorEastAsia" w:hAnsiTheme="minorEastAsia" w:eastAsiaTheme="minorEastAsia"/>
          <w:b/>
          <w:bCs/>
          <w:color w:val="FF0000"/>
          <w:kern w:val="2"/>
          <w:sz w:val="21"/>
          <w:szCs w:val="21"/>
          <w:highlight w:val="none"/>
        </w:rPr>
        <w:t>（6）经主管部门认定的其他违法采购相关法律法规的行为。</w:t>
      </w:r>
    </w:p>
    <w:p w14:paraId="0FAD6B39">
      <w:pPr>
        <w:widowControl w:val="0"/>
        <w:ind w:firstLine="422" w:firstLineChars="200"/>
        <w:rPr>
          <w:rFonts w:asciiTheme="minorEastAsia" w:hAnsiTheme="minorEastAsia" w:eastAsiaTheme="minorEastAsia"/>
          <w:b/>
          <w:bCs/>
          <w:color w:val="FF0000"/>
          <w:kern w:val="2"/>
          <w:sz w:val="21"/>
          <w:szCs w:val="21"/>
          <w:highlight w:val="none"/>
        </w:rPr>
      </w:pPr>
      <w:r>
        <w:rPr>
          <w:rFonts w:hint="eastAsia" w:asciiTheme="minorEastAsia" w:hAnsiTheme="minorEastAsia" w:eastAsiaTheme="minorEastAsia"/>
          <w:b/>
          <w:bCs/>
          <w:color w:val="FF0000"/>
          <w:kern w:val="2"/>
          <w:sz w:val="21"/>
          <w:szCs w:val="21"/>
          <w:highlight w:val="none"/>
        </w:rPr>
        <w:t>54.2采购人、采购代理机构有权对违法供应商造成的损失进行追偿，可优先在已缴纳的代理服务费中进行抵扣，已缴纳的代理服务费不足以赔偿采购人、采购代理机构损失的，采购人、采购代理机构有权向人民法院提起诉讼。</w:t>
      </w:r>
    </w:p>
    <w:p w14:paraId="0AF7231B">
      <w:pPr>
        <w:jc w:val="center"/>
        <w:rPr>
          <w:rFonts w:asciiTheme="minorEastAsia" w:hAnsiTheme="minorEastAsia" w:eastAsiaTheme="minorEastAsia"/>
          <w:highlight w:val="none"/>
        </w:rPr>
      </w:pPr>
      <w:r>
        <w:rPr>
          <w:rFonts w:asciiTheme="minorEastAsia" w:hAnsiTheme="minorEastAsia" w:eastAsiaTheme="minorEastAsia"/>
          <w:highlight w:val="none"/>
        </w:rPr>
        <w:t>---- END ----</w:t>
      </w:r>
      <w:bookmarkEnd w:id="71"/>
    </w:p>
    <w:p w14:paraId="460A7B87">
      <w:pPr>
        <w:rPr>
          <w:rFonts w:asciiTheme="minorEastAsia" w:hAnsiTheme="minorEastAsia" w:eastAsiaTheme="minorEastAsia"/>
          <w:highlight w:val="none"/>
        </w:rPr>
      </w:pPr>
    </w:p>
    <w:p w14:paraId="1B31D724">
      <w:pPr>
        <w:rPr>
          <w:rFonts w:asciiTheme="minorEastAsia" w:hAnsiTheme="minorEastAsia" w:eastAsiaTheme="minorEastAsia"/>
          <w:highlight w:val="none"/>
        </w:rPr>
      </w:pPr>
    </w:p>
    <w:p w14:paraId="62174589">
      <w:pPr>
        <w:rPr>
          <w:rFonts w:asciiTheme="minorEastAsia" w:hAnsiTheme="minorEastAsia" w:eastAsiaTheme="minorEastAsia"/>
          <w:highlight w:val="none"/>
        </w:rPr>
      </w:pPr>
    </w:p>
    <w:sectPr>
      <w:footerReference r:id="rId4" w:type="default"/>
      <w:pgSz w:w="11906" w:h="16838"/>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322007E-4C6B-4DBA-8DE4-A6C36A268751}"/>
  </w:font>
  <w:font w:name="黑体">
    <w:panose1 w:val="02010609060101010101"/>
    <w:charset w:val="86"/>
    <w:family w:val="auto"/>
    <w:pitch w:val="default"/>
    <w:sig w:usb0="800002BF" w:usb1="38CF7CFA" w:usb2="00000016" w:usb3="00000000" w:csb0="00040001" w:csb1="00000000"/>
    <w:embedRegular r:id="rId2" w:fontKey="{CD40E40D-25E0-4834-B954-E949667A0F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3" w:fontKey="{16EBE107-E956-4FF8-B008-75DC9273BE1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22B95">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12321">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34962E">
                          <w:pPr>
                            <w:pStyle w:val="13"/>
                          </w:pPr>
                          <w:r>
                            <w:fldChar w:fldCharType="begin"/>
                          </w:r>
                          <w:r>
                            <w:instrText xml:space="preserve"> PAGE  \* MERGEFORMAT </w:instrText>
                          </w:r>
                          <w:r>
                            <w:fldChar w:fldCharType="separate"/>
                          </w:r>
                          <w:r>
                            <w:t>18</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DmFm8MBAACQ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KI7dcYsDv3z/dvnx6/LzK1lW&#10;q9dZoT5AjYkPAVPTcOcH3JvZD+jMxAcVbf4iJYJx1Pd81VcOiYj8aL1arysMCYzNF8Rnj89DhPRW&#10;ekuy0dCIAyy68tN7SGPqnJKrOX+vjSlDNO4vB2JmD8u9jz1mKw37YSK09+0Z+fQ4+4Y6XHVKzDuH&#10;0uY1mY04G/vJyDUg3B4TFi79ZNQRaiqGgyqMpqXKm/DnvWQ9/kj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MOYWbwwEAAJADAAAOAAAAAAAAAAEAIAAAAB4BAABkcnMvZTJvRG9jLnhtbFBL&#10;BQYAAAAABgAGAFkBAABTBQAAAAA=&#10;">
              <v:fill on="f" focussize="0,0"/>
              <v:stroke on="f"/>
              <v:imagedata o:title=""/>
              <o:lock v:ext="edit" aspectratio="f"/>
              <v:textbox inset="0mm,0mm,0mm,0mm" style="mso-fit-shape-to-text:t;">
                <w:txbxContent>
                  <w:p w14:paraId="6E34962E">
                    <w:pPr>
                      <w:pStyle w:val="1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DDECD3BC"/>
    <w:multiLevelType w:val="singleLevel"/>
    <w:tmpl w:val="DDECD3BC"/>
    <w:lvl w:ilvl="0" w:tentative="0">
      <w:start w:val="6"/>
      <w:numFmt w:val="decimal"/>
      <w:suff w:val="space"/>
      <w:lvlText w:val="%1."/>
      <w:lvlJc w:val="left"/>
    </w:lvl>
  </w:abstractNum>
  <w:abstractNum w:abstractNumId="2">
    <w:nsid w:val="DE759F4B"/>
    <w:multiLevelType w:val="singleLevel"/>
    <w:tmpl w:val="DE759F4B"/>
    <w:lvl w:ilvl="0" w:tentative="0">
      <w:start w:val="2"/>
      <w:numFmt w:val="decimal"/>
      <w:suff w:val="space"/>
      <w:lvlText w:val="%1."/>
      <w:lvlJc w:val="left"/>
    </w:lvl>
  </w:abstractNum>
  <w:abstractNum w:abstractNumId="3">
    <w:nsid w:val="DEABE1DB"/>
    <w:multiLevelType w:val="singleLevel"/>
    <w:tmpl w:val="DEABE1DB"/>
    <w:lvl w:ilvl="0" w:tentative="0">
      <w:start w:val="23"/>
      <w:numFmt w:val="decimal"/>
      <w:suff w:val="space"/>
      <w:lvlText w:val="%1."/>
      <w:lvlJc w:val="left"/>
    </w:lvl>
  </w:abstractNum>
  <w:abstractNum w:abstractNumId="4">
    <w:nsid w:val="EB673FCF"/>
    <w:multiLevelType w:val="multilevel"/>
    <w:tmpl w:val="EB673FCF"/>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EC4BB5E5"/>
    <w:multiLevelType w:val="multilevel"/>
    <w:tmpl w:val="EC4BB5E5"/>
    <w:lvl w:ilvl="0" w:tentative="0">
      <w:start w:val="1"/>
      <w:numFmt w:val="japaneseCounting"/>
      <w:suff w:val="nothing"/>
      <w:lvlText w:val="第%1章"/>
      <w:lvlJc w:val="left"/>
      <w:pPr>
        <w:ind w:left="1080" w:hanging="108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00A2FAF"/>
    <w:multiLevelType w:val="singleLevel"/>
    <w:tmpl w:val="200A2FAF"/>
    <w:lvl w:ilvl="0" w:tentative="0">
      <w:start w:val="5"/>
      <w:numFmt w:val="decimal"/>
      <w:suff w:val="nothing"/>
      <w:lvlText w:val="（%1）"/>
      <w:lvlJc w:val="left"/>
    </w:lvl>
  </w:abstractNum>
  <w:abstractNum w:abstractNumId="8">
    <w:nsid w:val="44DC7EB6"/>
    <w:multiLevelType w:val="singleLevel"/>
    <w:tmpl w:val="44DC7EB6"/>
    <w:lvl w:ilvl="0" w:tentative="0">
      <w:start w:val="2"/>
      <w:numFmt w:val="decimal"/>
      <w:suff w:val="nothing"/>
      <w:lvlText w:val="（%1）"/>
      <w:lvlJc w:val="left"/>
    </w:lvl>
  </w:abstractNum>
  <w:abstractNum w:abstractNumId="9">
    <w:nsid w:val="67D56407"/>
    <w:multiLevelType w:val="singleLevel"/>
    <w:tmpl w:val="67D56407"/>
    <w:lvl w:ilvl="0" w:tentative="0">
      <w:start w:val="1"/>
      <w:numFmt w:val="decimal"/>
      <w:lvlText w:val="%1."/>
      <w:lvlJc w:val="left"/>
      <w:pPr>
        <w:tabs>
          <w:tab w:val="left" w:pos="312"/>
        </w:tabs>
      </w:pPr>
    </w:lvl>
  </w:abstractNum>
  <w:num w:numId="1">
    <w:abstractNumId w:val="4"/>
  </w:num>
  <w:num w:numId="2">
    <w:abstractNumId w:val="6"/>
  </w:num>
  <w:num w:numId="3">
    <w:abstractNumId w:val="8"/>
  </w:num>
  <w:num w:numId="4">
    <w:abstractNumId w:val="9"/>
  </w:num>
  <w:num w:numId="5">
    <w:abstractNumId w:val="7"/>
  </w:num>
  <w:num w:numId="6">
    <w:abstractNumId w:val="2"/>
  </w:num>
  <w:num w:numId="7">
    <w:abstractNumId w:val="1"/>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720"/>
  <w:displayHorizontalDrawingGridEvery w:val="0"/>
  <w:displayVerticalDrawingGridEvery w:val="2"/>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YzFmMDE1ZTIyYjFjZmVjNzA2YTBiYTRmNDVkYzEifQ=="/>
  </w:docVars>
  <w:rsids>
    <w:rsidRoot w:val="00D11BB9"/>
    <w:rsid w:val="0000495D"/>
    <w:rsid w:val="0001734A"/>
    <w:rsid w:val="00035F65"/>
    <w:rsid w:val="00041469"/>
    <w:rsid w:val="000811F6"/>
    <w:rsid w:val="0009797E"/>
    <w:rsid w:val="000D7E88"/>
    <w:rsid w:val="00100626"/>
    <w:rsid w:val="001031F2"/>
    <w:rsid w:val="00112818"/>
    <w:rsid w:val="001339B5"/>
    <w:rsid w:val="0016451A"/>
    <w:rsid w:val="0019506C"/>
    <w:rsid w:val="001D0877"/>
    <w:rsid w:val="001D25A4"/>
    <w:rsid w:val="001E7D5F"/>
    <w:rsid w:val="001F010B"/>
    <w:rsid w:val="00205D5C"/>
    <w:rsid w:val="00210693"/>
    <w:rsid w:val="0023136F"/>
    <w:rsid w:val="00261CA0"/>
    <w:rsid w:val="00286806"/>
    <w:rsid w:val="002A0CB5"/>
    <w:rsid w:val="002F4234"/>
    <w:rsid w:val="003046AF"/>
    <w:rsid w:val="00337862"/>
    <w:rsid w:val="003639D5"/>
    <w:rsid w:val="0038534D"/>
    <w:rsid w:val="0039555D"/>
    <w:rsid w:val="003F311F"/>
    <w:rsid w:val="003F3143"/>
    <w:rsid w:val="004000F8"/>
    <w:rsid w:val="004039EB"/>
    <w:rsid w:val="004304E8"/>
    <w:rsid w:val="00437415"/>
    <w:rsid w:val="00443FCF"/>
    <w:rsid w:val="004B253F"/>
    <w:rsid w:val="004C4C0C"/>
    <w:rsid w:val="005106E3"/>
    <w:rsid w:val="005638A2"/>
    <w:rsid w:val="005914A2"/>
    <w:rsid w:val="005C1810"/>
    <w:rsid w:val="00636CE7"/>
    <w:rsid w:val="0067073B"/>
    <w:rsid w:val="00686439"/>
    <w:rsid w:val="006A13DC"/>
    <w:rsid w:val="006B677C"/>
    <w:rsid w:val="006F4A69"/>
    <w:rsid w:val="00712481"/>
    <w:rsid w:val="00712797"/>
    <w:rsid w:val="00715EFC"/>
    <w:rsid w:val="007263C4"/>
    <w:rsid w:val="007371AA"/>
    <w:rsid w:val="007520DC"/>
    <w:rsid w:val="0077131B"/>
    <w:rsid w:val="007715E1"/>
    <w:rsid w:val="00794A55"/>
    <w:rsid w:val="007B1435"/>
    <w:rsid w:val="007B3279"/>
    <w:rsid w:val="007E19AE"/>
    <w:rsid w:val="007E2FE0"/>
    <w:rsid w:val="0082330F"/>
    <w:rsid w:val="00824252"/>
    <w:rsid w:val="00854246"/>
    <w:rsid w:val="009201F6"/>
    <w:rsid w:val="00926E02"/>
    <w:rsid w:val="00931C3F"/>
    <w:rsid w:val="00946D0A"/>
    <w:rsid w:val="00950766"/>
    <w:rsid w:val="00990AAF"/>
    <w:rsid w:val="009A0AD9"/>
    <w:rsid w:val="009F5C9E"/>
    <w:rsid w:val="00A40693"/>
    <w:rsid w:val="00A676E9"/>
    <w:rsid w:val="00AA09E7"/>
    <w:rsid w:val="00AA54CD"/>
    <w:rsid w:val="00AB3E7C"/>
    <w:rsid w:val="00AD13ED"/>
    <w:rsid w:val="00AD7DFA"/>
    <w:rsid w:val="00B408BD"/>
    <w:rsid w:val="00B5471C"/>
    <w:rsid w:val="00B75691"/>
    <w:rsid w:val="00B75CB5"/>
    <w:rsid w:val="00B76EFB"/>
    <w:rsid w:val="00B7789D"/>
    <w:rsid w:val="00BC400A"/>
    <w:rsid w:val="00BF27F4"/>
    <w:rsid w:val="00BF2B45"/>
    <w:rsid w:val="00C53609"/>
    <w:rsid w:val="00C852A0"/>
    <w:rsid w:val="00CB16C1"/>
    <w:rsid w:val="00CB4472"/>
    <w:rsid w:val="00CB5936"/>
    <w:rsid w:val="00D11BB9"/>
    <w:rsid w:val="00D16A72"/>
    <w:rsid w:val="00D57116"/>
    <w:rsid w:val="00D72F2F"/>
    <w:rsid w:val="00D74030"/>
    <w:rsid w:val="00DA6DCD"/>
    <w:rsid w:val="00DF7948"/>
    <w:rsid w:val="00E0347C"/>
    <w:rsid w:val="00E26E18"/>
    <w:rsid w:val="00E42765"/>
    <w:rsid w:val="00E63156"/>
    <w:rsid w:val="00E96E96"/>
    <w:rsid w:val="00EA0CE7"/>
    <w:rsid w:val="00EA63B2"/>
    <w:rsid w:val="00EA7A07"/>
    <w:rsid w:val="00EB314C"/>
    <w:rsid w:val="00EB78BA"/>
    <w:rsid w:val="00EC146B"/>
    <w:rsid w:val="00EE237F"/>
    <w:rsid w:val="00F05AEF"/>
    <w:rsid w:val="00F1218D"/>
    <w:rsid w:val="00F421F0"/>
    <w:rsid w:val="00F4452C"/>
    <w:rsid w:val="00FC6167"/>
    <w:rsid w:val="00FF0E00"/>
    <w:rsid w:val="015D3E44"/>
    <w:rsid w:val="01B26081"/>
    <w:rsid w:val="02795F6A"/>
    <w:rsid w:val="03605622"/>
    <w:rsid w:val="05A44BB2"/>
    <w:rsid w:val="05EC26B0"/>
    <w:rsid w:val="06B61A92"/>
    <w:rsid w:val="07A97FCA"/>
    <w:rsid w:val="07AD5C55"/>
    <w:rsid w:val="0899199E"/>
    <w:rsid w:val="0987754E"/>
    <w:rsid w:val="0A0C1573"/>
    <w:rsid w:val="0AD22AAB"/>
    <w:rsid w:val="0CA4247D"/>
    <w:rsid w:val="0CB7251D"/>
    <w:rsid w:val="0D49663A"/>
    <w:rsid w:val="0D8238FA"/>
    <w:rsid w:val="0DE0422C"/>
    <w:rsid w:val="0E36061D"/>
    <w:rsid w:val="0E686368"/>
    <w:rsid w:val="0F037D8A"/>
    <w:rsid w:val="11967974"/>
    <w:rsid w:val="11F83ECC"/>
    <w:rsid w:val="12F615A3"/>
    <w:rsid w:val="130162F6"/>
    <w:rsid w:val="15065819"/>
    <w:rsid w:val="15127C5A"/>
    <w:rsid w:val="15F15182"/>
    <w:rsid w:val="18C052FF"/>
    <w:rsid w:val="18C971B7"/>
    <w:rsid w:val="18F65773"/>
    <w:rsid w:val="190B50EC"/>
    <w:rsid w:val="193833AD"/>
    <w:rsid w:val="19B55240"/>
    <w:rsid w:val="1A732F49"/>
    <w:rsid w:val="1B080EE5"/>
    <w:rsid w:val="1B2711B5"/>
    <w:rsid w:val="1B746A3A"/>
    <w:rsid w:val="1BB816D5"/>
    <w:rsid w:val="1BCB2F1D"/>
    <w:rsid w:val="1CE2623A"/>
    <w:rsid w:val="1D502529"/>
    <w:rsid w:val="1D552DD9"/>
    <w:rsid w:val="1D5E3A3C"/>
    <w:rsid w:val="1D840773"/>
    <w:rsid w:val="1E694901"/>
    <w:rsid w:val="1F0751E1"/>
    <w:rsid w:val="1FF47AD3"/>
    <w:rsid w:val="1FFF45C6"/>
    <w:rsid w:val="20B41BC5"/>
    <w:rsid w:val="21EA4BAB"/>
    <w:rsid w:val="220D5A2F"/>
    <w:rsid w:val="23386ADD"/>
    <w:rsid w:val="23BC14BC"/>
    <w:rsid w:val="24496020"/>
    <w:rsid w:val="245A18FE"/>
    <w:rsid w:val="249E5DC0"/>
    <w:rsid w:val="24CD76F9"/>
    <w:rsid w:val="253D164F"/>
    <w:rsid w:val="25EB6089"/>
    <w:rsid w:val="2637784D"/>
    <w:rsid w:val="269D4FD0"/>
    <w:rsid w:val="26FA173C"/>
    <w:rsid w:val="272A0E33"/>
    <w:rsid w:val="287426DE"/>
    <w:rsid w:val="28B27234"/>
    <w:rsid w:val="28D23530"/>
    <w:rsid w:val="2916384A"/>
    <w:rsid w:val="2AE964E5"/>
    <w:rsid w:val="2AF33413"/>
    <w:rsid w:val="2BC96E6C"/>
    <w:rsid w:val="2C9034CB"/>
    <w:rsid w:val="2D51022A"/>
    <w:rsid w:val="2DBB6633"/>
    <w:rsid w:val="2DEA39E2"/>
    <w:rsid w:val="2EB332B8"/>
    <w:rsid w:val="2F48506F"/>
    <w:rsid w:val="30631373"/>
    <w:rsid w:val="31B86165"/>
    <w:rsid w:val="31FF0314"/>
    <w:rsid w:val="329B0E37"/>
    <w:rsid w:val="33E56D8E"/>
    <w:rsid w:val="3439092B"/>
    <w:rsid w:val="34CA4F44"/>
    <w:rsid w:val="34F67DB8"/>
    <w:rsid w:val="35304355"/>
    <w:rsid w:val="36443C6A"/>
    <w:rsid w:val="364F7F6E"/>
    <w:rsid w:val="37533553"/>
    <w:rsid w:val="37C7636E"/>
    <w:rsid w:val="397A17A6"/>
    <w:rsid w:val="399A3BF6"/>
    <w:rsid w:val="3A3556CD"/>
    <w:rsid w:val="3AEA295B"/>
    <w:rsid w:val="3B4E20CD"/>
    <w:rsid w:val="4037219F"/>
    <w:rsid w:val="408A49C4"/>
    <w:rsid w:val="408D3511"/>
    <w:rsid w:val="412E097D"/>
    <w:rsid w:val="4171183F"/>
    <w:rsid w:val="42120E80"/>
    <w:rsid w:val="422C5607"/>
    <w:rsid w:val="42983285"/>
    <w:rsid w:val="429F3528"/>
    <w:rsid w:val="43B21100"/>
    <w:rsid w:val="43BF0862"/>
    <w:rsid w:val="459736E0"/>
    <w:rsid w:val="45D264C6"/>
    <w:rsid w:val="45D44648"/>
    <w:rsid w:val="45F4304A"/>
    <w:rsid w:val="46641814"/>
    <w:rsid w:val="472E62F5"/>
    <w:rsid w:val="47AB7721"/>
    <w:rsid w:val="49026BA8"/>
    <w:rsid w:val="49E52DD5"/>
    <w:rsid w:val="4AB252A2"/>
    <w:rsid w:val="4B4E2D16"/>
    <w:rsid w:val="4B5A2646"/>
    <w:rsid w:val="4B7C315C"/>
    <w:rsid w:val="4BB06245"/>
    <w:rsid w:val="4BF54E39"/>
    <w:rsid w:val="4D2F41FE"/>
    <w:rsid w:val="4DFA480C"/>
    <w:rsid w:val="4E451EA8"/>
    <w:rsid w:val="4E46329B"/>
    <w:rsid w:val="4E5133B4"/>
    <w:rsid w:val="4E9B215A"/>
    <w:rsid w:val="4EE8340B"/>
    <w:rsid w:val="4F9574C0"/>
    <w:rsid w:val="4FD86DCF"/>
    <w:rsid w:val="4FE265B7"/>
    <w:rsid w:val="505E11A9"/>
    <w:rsid w:val="50893192"/>
    <w:rsid w:val="50B15470"/>
    <w:rsid w:val="50BD1A7B"/>
    <w:rsid w:val="50E6454A"/>
    <w:rsid w:val="51B05EC4"/>
    <w:rsid w:val="539714AF"/>
    <w:rsid w:val="54042AAD"/>
    <w:rsid w:val="5516017D"/>
    <w:rsid w:val="55277E07"/>
    <w:rsid w:val="55D74E50"/>
    <w:rsid w:val="561A1EEF"/>
    <w:rsid w:val="56DA1B0D"/>
    <w:rsid w:val="56F24C1A"/>
    <w:rsid w:val="577675F9"/>
    <w:rsid w:val="57B43C7D"/>
    <w:rsid w:val="58BD268E"/>
    <w:rsid w:val="594F1F73"/>
    <w:rsid w:val="5A4A2730"/>
    <w:rsid w:val="5AE87B0A"/>
    <w:rsid w:val="5B022B68"/>
    <w:rsid w:val="5BE87ACA"/>
    <w:rsid w:val="5CA50929"/>
    <w:rsid w:val="5D3F66DF"/>
    <w:rsid w:val="5D4137C8"/>
    <w:rsid w:val="5D656D58"/>
    <w:rsid w:val="5E4977D8"/>
    <w:rsid w:val="60AF592A"/>
    <w:rsid w:val="60CA62C0"/>
    <w:rsid w:val="61181721"/>
    <w:rsid w:val="622A5268"/>
    <w:rsid w:val="63AE3606"/>
    <w:rsid w:val="642C78E5"/>
    <w:rsid w:val="64371EBE"/>
    <w:rsid w:val="64497024"/>
    <w:rsid w:val="651C3B7C"/>
    <w:rsid w:val="659375BC"/>
    <w:rsid w:val="65AC068A"/>
    <w:rsid w:val="66042947"/>
    <w:rsid w:val="67317098"/>
    <w:rsid w:val="68294213"/>
    <w:rsid w:val="68305A82"/>
    <w:rsid w:val="69164798"/>
    <w:rsid w:val="6946062D"/>
    <w:rsid w:val="69C26425"/>
    <w:rsid w:val="6A3F4F2C"/>
    <w:rsid w:val="6AAD4314"/>
    <w:rsid w:val="6AFA59F3"/>
    <w:rsid w:val="6B686E01"/>
    <w:rsid w:val="6B981494"/>
    <w:rsid w:val="6C232688"/>
    <w:rsid w:val="6CBA18DE"/>
    <w:rsid w:val="6D127148"/>
    <w:rsid w:val="6D4F2026"/>
    <w:rsid w:val="6DC6202A"/>
    <w:rsid w:val="6DC9627D"/>
    <w:rsid w:val="6F0410A4"/>
    <w:rsid w:val="6F654505"/>
    <w:rsid w:val="6F873DEF"/>
    <w:rsid w:val="6FEC2FE7"/>
    <w:rsid w:val="70D2127B"/>
    <w:rsid w:val="70DE7774"/>
    <w:rsid w:val="70E86A37"/>
    <w:rsid w:val="714B6FA9"/>
    <w:rsid w:val="72B003FB"/>
    <w:rsid w:val="72EC65AF"/>
    <w:rsid w:val="740D4785"/>
    <w:rsid w:val="74EB0D75"/>
    <w:rsid w:val="75752316"/>
    <w:rsid w:val="758635D9"/>
    <w:rsid w:val="76832F25"/>
    <w:rsid w:val="769B16D3"/>
    <w:rsid w:val="76BF00F5"/>
    <w:rsid w:val="76EE0B02"/>
    <w:rsid w:val="78483FF8"/>
    <w:rsid w:val="784A7FBA"/>
    <w:rsid w:val="785E2ADB"/>
    <w:rsid w:val="797F578D"/>
    <w:rsid w:val="7A3F4C2E"/>
    <w:rsid w:val="7A721A4A"/>
    <w:rsid w:val="7A852544"/>
    <w:rsid w:val="7BDC717B"/>
    <w:rsid w:val="7D342485"/>
    <w:rsid w:val="7EEA7E01"/>
    <w:rsid w:val="7F222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Times New Roman" w:cs="Times New Roman"/>
      <w:sz w:val="24"/>
      <w:szCs w:val="24"/>
      <w:lang w:val="en-US" w:eastAsia="zh-CN" w:bidi="ar-SA"/>
    </w:rPr>
  </w:style>
  <w:style w:type="paragraph" w:styleId="3">
    <w:name w:val="heading 1"/>
    <w:basedOn w:val="4"/>
    <w:next w:val="1"/>
    <w:link w:val="31"/>
    <w:autoRedefine/>
    <w:qFormat/>
    <w:uiPriority w:val="0"/>
    <w:pPr>
      <w:spacing w:before="340" w:after="330" w:line="360" w:lineRule="auto"/>
      <w:jc w:val="center"/>
      <w:outlineLvl w:val="0"/>
    </w:pPr>
    <w:rPr>
      <w:rFonts w:eastAsia="黑体"/>
      <w:kern w:val="44"/>
      <w:szCs w:val="44"/>
    </w:rPr>
  </w:style>
  <w:style w:type="paragraph" w:styleId="6">
    <w:name w:val="heading 2"/>
    <w:basedOn w:val="1"/>
    <w:next w:val="1"/>
    <w:link w:val="32"/>
    <w:autoRedefine/>
    <w:qFormat/>
    <w:uiPriority w:val="0"/>
    <w:pPr>
      <w:adjustRightInd w:val="0"/>
      <w:jc w:val="center"/>
      <w:textAlignment w:val="baseline"/>
      <w:outlineLvl w:val="1"/>
    </w:pPr>
    <w:rPr>
      <w:szCs w:val="20"/>
    </w:rPr>
  </w:style>
  <w:style w:type="paragraph" w:styleId="4">
    <w:name w:val="heading 3"/>
    <w:basedOn w:val="5"/>
    <w:next w:val="1"/>
    <w:link w:val="30"/>
    <w:autoRedefine/>
    <w:qFormat/>
    <w:uiPriority w:val="9"/>
    <w:pPr>
      <w:spacing w:before="260" w:after="260" w:line="240" w:lineRule="auto"/>
      <w:outlineLvl w:val="2"/>
    </w:pPr>
    <w:rPr>
      <w:rFonts w:ascii="宋体" w:hAnsi="宋体" w:eastAsia="宋体"/>
      <w:szCs w:val="32"/>
    </w:rPr>
  </w:style>
  <w:style w:type="paragraph" w:styleId="5">
    <w:name w:val="heading 4"/>
    <w:basedOn w:val="1"/>
    <w:next w:val="1"/>
    <w:link w:val="29"/>
    <w:autoRedefine/>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link w:val="27"/>
    <w:autoRedefine/>
    <w:qFormat/>
    <w:uiPriority w:val="0"/>
    <w:pPr>
      <w:ind w:firstLine="420"/>
      <w:jc w:val="right"/>
    </w:pPr>
    <w:rPr>
      <w:szCs w:val="20"/>
    </w:rPr>
  </w:style>
  <w:style w:type="paragraph" w:styleId="7">
    <w:name w:val="toc 7"/>
    <w:basedOn w:val="1"/>
    <w:next w:val="1"/>
    <w:autoRedefine/>
    <w:qFormat/>
    <w:uiPriority w:val="0"/>
    <w:pPr>
      <w:ind w:left="2520" w:leftChars="1200"/>
    </w:pPr>
  </w:style>
  <w:style w:type="paragraph" w:styleId="8">
    <w:name w:val="annotation text"/>
    <w:basedOn w:val="1"/>
    <w:link w:val="36"/>
    <w:autoRedefine/>
    <w:qFormat/>
    <w:uiPriority w:val="0"/>
    <w:rPr>
      <w:rFonts w:asciiTheme="minorEastAsia" w:hAnsiTheme="minorEastAsia" w:eastAsiaTheme="minorEastAsia"/>
    </w:rPr>
  </w:style>
  <w:style w:type="paragraph" w:styleId="9">
    <w:name w:val="Body Text"/>
    <w:basedOn w:val="1"/>
    <w:next w:val="1"/>
    <w:autoRedefine/>
    <w:qFormat/>
    <w:uiPriority w:val="0"/>
    <w:pPr>
      <w:spacing w:after="120"/>
    </w:pPr>
  </w:style>
  <w:style w:type="paragraph" w:styleId="10">
    <w:name w:val="Body Text Indent"/>
    <w:basedOn w:val="1"/>
    <w:autoRedefine/>
    <w:qFormat/>
    <w:uiPriority w:val="99"/>
    <w:pPr>
      <w:spacing w:after="120"/>
      <w:ind w:left="420" w:leftChars="200"/>
    </w:pPr>
    <w:rPr>
      <w:rFonts w:eastAsia="宋体"/>
      <w:sz w:val="21"/>
    </w:rPr>
  </w:style>
  <w:style w:type="paragraph" w:styleId="11">
    <w:name w:val="Plain Text"/>
    <w:basedOn w:val="1"/>
    <w:link w:val="39"/>
    <w:autoRedefine/>
    <w:qFormat/>
    <w:uiPriority w:val="0"/>
    <w:rPr>
      <w:rFonts w:ascii="宋体" w:hAnsi="Courier New" w:cs="Courier New"/>
      <w:szCs w:val="21"/>
    </w:rPr>
  </w:style>
  <w:style w:type="paragraph" w:styleId="12">
    <w:name w:val="Balloon Text"/>
    <w:basedOn w:val="1"/>
    <w:autoRedefine/>
    <w:qFormat/>
    <w:uiPriority w:val="0"/>
    <w:rPr>
      <w:sz w:val="18"/>
      <w:szCs w:val="18"/>
    </w:rPr>
  </w:style>
  <w:style w:type="paragraph" w:styleId="13">
    <w:name w:val="footer"/>
    <w:basedOn w:val="1"/>
    <w:autoRedefine/>
    <w:qFormat/>
    <w:uiPriority w:val="0"/>
    <w:pPr>
      <w:tabs>
        <w:tab w:val="center" w:pos="4153"/>
        <w:tab w:val="right" w:pos="8306"/>
      </w:tabs>
      <w:snapToGrid w:val="0"/>
    </w:pPr>
    <w:rPr>
      <w:sz w:val="18"/>
      <w:szCs w:val="18"/>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2"/>
    <w:basedOn w:val="1"/>
    <w:autoRedefine/>
    <w:qFormat/>
    <w:uiPriority w:val="0"/>
    <w:pPr>
      <w:spacing w:line="360" w:lineRule="auto"/>
    </w:pPr>
  </w:style>
  <w:style w:type="paragraph" w:styleId="16">
    <w:name w:val="Normal (Web)"/>
    <w:basedOn w:val="1"/>
    <w:autoRedefine/>
    <w:qFormat/>
    <w:uiPriority w:val="99"/>
    <w:pPr>
      <w:spacing w:beforeAutospacing="1" w:afterAutospacing="1"/>
    </w:pPr>
  </w:style>
  <w:style w:type="paragraph" w:styleId="17">
    <w:name w:val="annotation subject"/>
    <w:basedOn w:val="8"/>
    <w:next w:val="8"/>
    <w:link w:val="37"/>
    <w:qFormat/>
    <w:uiPriority w:val="0"/>
    <w:rPr>
      <w:b/>
      <w:bCs/>
    </w:rPr>
  </w:style>
  <w:style w:type="paragraph" w:styleId="18">
    <w:name w:val="Body Text First Indent 2"/>
    <w:basedOn w:val="10"/>
    <w:autoRedefine/>
    <w:qFormat/>
    <w:uiPriority w:val="99"/>
    <w:pPr>
      <w:ind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0"/>
    <w:rPr>
      <w:b/>
    </w:rPr>
  </w:style>
  <w:style w:type="character" w:styleId="23">
    <w:name w:val="page number"/>
    <w:basedOn w:val="21"/>
    <w:autoRedefine/>
    <w:qFormat/>
    <w:uiPriority w:val="0"/>
  </w:style>
  <w:style w:type="character" w:styleId="24">
    <w:name w:val="Hyperlink"/>
    <w:autoRedefine/>
    <w:qFormat/>
    <w:uiPriority w:val="99"/>
    <w:rPr>
      <w:color w:val="0000FF"/>
      <w:u w:val="single"/>
    </w:rPr>
  </w:style>
  <w:style w:type="character" w:styleId="25">
    <w:name w:val="annotation reference"/>
    <w:basedOn w:val="21"/>
    <w:autoRedefine/>
    <w:qFormat/>
    <w:uiPriority w:val="0"/>
    <w:rPr>
      <w:sz w:val="21"/>
      <w:szCs w:val="21"/>
    </w:rPr>
  </w:style>
  <w:style w:type="paragraph" w:customStyle="1" w:styleId="2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7">
    <w:name w:val="正文缩进 Char"/>
    <w:link w:val="2"/>
    <w:autoRedefine/>
    <w:qFormat/>
    <w:uiPriority w:val="0"/>
    <w:rPr>
      <w:rFonts w:eastAsia="Times New Roman"/>
      <w:sz w:val="24"/>
    </w:rPr>
  </w:style>
  <w:style w:type="paragraph" w:styleId="28">
    <w:name w:val="List Paragraph"/>
    <w:basedOn w:val="1"/>
    <w:autoRedefine/>
    <w:qFormat/>
    <w:uiPriority w:val="0"/>
    <w:pPr>
      <w:ind w:firstLine="420" w:firstLineChars="200"/>
    </w:pPr>
    <w:rPr>
      <w:rFonts w:ascii="Calibri" w:hAnsi="Calibri"/>
      <w:szCs w:val="22"/>
    </w:rPr>
  </w:style>
  <w:style w:type="character" w:customStyle="1" w:styleId="29">
    <w:name w:val="标题 4 Char"/>
    <w:link w:val="5"/>
    <w:autoRedefine/>
    <w:qFormat/>
    <w:uiPriority w:val="9"/>
    <w:rPr>
      <w:rFonts w:ascii="Arial" w:hAnsi="Arial" w:eastAsia="黑体"/>
      <w:b/>
      <w:bCs/>
      <w:kern w:val="2"/>
      <w:sz w:val="28"/>
      <w:szCs w:val="28"/>
      <w:lang w:val="en-US" w:eastAsia="zh-CN" w:bidi="ar-SA"/>
    </w:rPr>
  </w:style>
  <w:style w:type="character" w:customStyle="1" w:styleId="30">
    <w:name w:val="标题 3 Char1"/>
    <w:link w:val="4"/>
    <w:autoRedefine/>
    <w:qFormat/>
    <w:uiPriority w:val="9"/>
    <w:rPr>
      <w:rFonts w:ascii="宋体" w:hAnsi="宋体" w:eastAsia="宋体"/>
      <w:b/>
      <w:bCs/>
      <w:kern w:val="2"/>
      <w:sz w:val="28"/>
      <w:szCs w:val="32"/>
      <w:lang w:val="en-US" w:eastAsia="zh-CN" w:bidi="ar-SA"/>
    </w:rPr>
  </w:style>
  <w:style w:type="character" w:customStyle="1" w:styleId="31">
    <w:name w:val="标题 1 Char"/>
    <w:link w:val="3"/>
    <w:autoRedefine/>
    <w:qFormat/>
    <w:uiPriority w:val="0"/>
    <w:rPr>
      <w:rFonts w:ascii="宋体" w:hAnsi="宋体" w:eastAsia="黑体"/>
      <w:b/>
      <w:bCs/>
      <w:kern w:val="44"/>
      <w:sz w:val="28"/>
      <w:szCs w:val="44"/>
      <w:lang w:val="en-US" w:eastAsia="zh-CN" w:bidi="ar-SA"/>
    </w:rPr>
  </w:style>
  <w:style w:type="character" w:customStyle="1" w:styleId="32">
    <w:name w:val="标题 2 Char"/>
    <w:link w:val="6"/>
    <w:autoRedefine/>
    <w:qFormat/>
    <w:uiPriority w:val="0"/>
    <w:rPr>
      <w:rFonts w:ascii="宋体" w:hAnsi="宋体" w:eastAsia="宋体"/>
      <w:b/>
      <w:bCs/>
      <w:sz w:val="24"/>
      <w:lang w:val="en-US" w:eastAsia="zh-CN" w:bidi="ar-SA"/>
    </w:rPr>
  </w:style>
  <w:style w:type="character" w:customStyle="1" w:styleId="33">
    <w:name w:val="标题 3 Char"/>
    <w:autoRedefine/>
    <w:qFormat/>
    <w:uiPriority w:val="0"/>
    <w:rPr>
      <w:rFonts w:ascii="黑体" w:eastAsia="黑体"/>
      <w:bCs/>
      <w:sz w:val="30"/>
    </w:rPr>
  </w:style>
  <w:style w:type="paragraph" w:customStyle="1" w:styleId="34">
    <w:name w:val="彩色列表 - 强调文字颜色 111"/>
    <w:basedOn w:val="1"/>
    <w:autoRedefine/>
    <w:qFormat/>
    <w:uiPriority w:val="0"/>
    <w:pPr>
      <w:ind w:firstLine="420" w:firstLineChars="200"/>
    </w:pPr>
  </w:style>
  <w:style w:type="paragraph" w:customStyle="1" w:styleId="35">
    <w:name w:val="列出段落1"/>
    <w:basedOn w:val="1"/>
    <w:autoRedefine/>
    <w:qFormat/>
    <w:uiPriority w:val="0"/>
    <w:pPr>
      <w:ind w:firstLine="420" w:firstLineChars="200"/>
    </w:pPr>
    <w:rPr>
      <w:szCs w:val="21"/>
    </w:rPr>
  </w:style>
  <w:style w:type="character" w:customStyle="1" w:styleId="36">
    <w:name w:val="批注文字 Char"/>
    <w:basedOn w:val="21"/>
    <w:link w:val="8"/>
    <w:qFormat/>
    <w:uiPriority w:val="0"/>
    <w:rPr>
      <w:rFonts w:asciiTheme="minorEastAsia" w:hAnsiTheme="minorEastAsia" w:eastAsiaTheme="minorEastAsia"/>
      <w:sz w:val="24"/>
      <w:szCs w:val="24"/>
    </w:rPr>
  </w:style>
  <w:style w:type="character" w:customStyle="1" w:styleId="37">
    <w:name w:val="批注主题 Char"/>
    <w:basedOn w:val="36"/>
    <w:link w:val="17"/>
    <w:qFormat/>
    <w:uiPriority w:val="0"/>
    <w:rPr>
      <w:rFonts w:asciiTheme="minorEastAsia" w:hAnsiTheme="minorEastAsia" w:eastAsiaTheme="minorEastAsia"/>
      <w:b/>
      <w:bCs/>
      <w:sz w:val="24"/>
      <w:szCs w:val="24"/>
    </w:rPr>
  </w:style>
  <w:style w:type="table" w:customStyle="1" w:styleId="38">
    <w:name w:val="网格型1"/>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9">
    <w:name w:val="纯文本 Char"/>
    <w:link w:val="11"/>
    <w:autoRedefine/>
    <w:qFormat/>
    <w:uiPriority w:val="0"/>
    <w:rPr>
      <w:rFonts w:ascii="宋体" w:hAnsi="Courier New" w:eastAsia="Times New Roman" w:cs="Courier New"/>
      <w:sz w:val="24"/>
      <w:szCs w:val="21"/>
    </w:rPr>
  </w:style>
  <w:style w:type="character" w:customStyle="1" w:styleId="40">
    <w:name w:val="文档正文 Char"/>
    <w:link w:val="41"/>
    <w:autoRedefine/>
    <w:qFormat/>
    <w:uiPriority w:val="0"/>
    <w:rPr>
      <w:rFonts w:ascii="宋体" w:hAnsi="宋体"/>
      <w:sz w:val="24"/>
      <w:szCs w:val="24"/>
    </w:rPr>
  </w:style>
  <w:style w:type="paragraph" w:customStyle="1" w:styleId="41">
    <w:name w:val="文档正文"/>
    <w:basedOn w:val="1"/>
    <w:link w:val="40"/>
    <w:autoRedefine/>
    <w:qFormat/>
    <w:uiPriority w:val="0"/>
    <w:pPr>
      <w:widowControl w:val="0"/>
      <w:spacing w:line="360" w:lineRule="auto"/>
      <w:ind w:firstLine="480" w:firstLineChars="200"/>
      <w:jc w:val="both"/>
    </w:pPr>
    <w:rPr>
      <w:rFonts w:ascii="宋体" w:hAnsi="宋体" w:eastAsia="宋体"/>
    </w:rPr>
  </w:style>
  <w:style w:type="paragraph" w:customStyle="1" w:styleId="42">
    <w:name w:val="正文1"/>
    <w:basedOn w:val="1"/>
    <w:autoRedefine/>
    <w:qFormat/>
    <w:uiPriority w:val="0"/>
    <w:pPr>
      <w:tabs>
        <w:tab w:val="left" w:pos="4"/>
      </w:tabs>
    </w:pPr>
    <w:rPr>
      <w:rFonts w:ascii="宋体" w:hAnsi="宋体"/>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224</Words>
  <Characters>262</Characters>
  <Lines>1</Lines>
  <Paragraphs>1</Paragraphs>
  <TotalTime>66</TotalTime>
  <ScaleCrop>false</ScaleCrop>
  <LinksUpToDate>false</LinksUpToDate>
  <CharactersWithSpaces>266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2022-04-21T03:28:00Z</dcterms:created>
  <dc:creator>hp</dc:creator>
  <cp:lastModifiedBy>.</cp:lastModifiedBy>
  <dcterms:modified xsi:type="dcterms:W3CDTF">2025-04-17T10:28:15Z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5E7AAC98B007460286CEF66635ECAB74_13</vt:lpwstr>
  </property>
  <property fmtid="{D5CDD505-2E9C-101B-9397-08002B2CF9AE}" pid="4" name="KSOTemplateDocerSaveRecord">
    <vt:lpwstr>eyJoZGlkIjoiY2EyYzEzMWEzN2I1NWFlYTE3OGI0YmNlYjc4MDc0ZjYiLCJ1c2VySWQiOiIxNjA0NzI1MDM4In0=</vt:lpwstr>
  </property>
</Properties>
</file>