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0CF68">
      <w:pPr>
        <w:pStyle w:val="4"/>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r>
        <w:rPr>
          <w:rFonts w:hint="eastAsia" w:ascii="宋体" w:hAnsi="宋体" w:eastAsia="宋体" w:cs="宋体"/>
          <w:sz w:val="28"/>
          <w:szCs w:val="28"/>
          <w:lang w:eastAsia="zh-CN"/>
        </w:rPr>
        <w:t>2025年龙岗区老旧电梯安全评估和更新改造大修技术服务工作项目（</w:t>
      </w:r>
      <w:r>
        <w:rPr>
          <w:rFonts w:hint="eastAsia" w:ascii="宋体" w:hAnsi="宋体" w:eastAsia="宋体" w:cs="宋体"/>
          <w:sz w:val="28"/>
          <w:szCs w:val="28"/>
          <w:lang w:val="en-US" w:eastAsia="zh-CN"/>
        </w:rPr>
        <w:t>第三次</w:t>
      </w:r>
      <w:r>
        <w:rPr>
          <w:rFonts w:hint="eastAsia" w:ascii="宋体" w:hAnsi="宋体" w:eastAsia="宋体" w:cs="宋体"/>
          <w:sz w:val="28"/>
          <w:szCs w:val="28"/>
          <w:lang w:eastAsia="zh-CN"/>
        </w:rPr>
        <w:t>）</w:t>
      </w:r>
      <w:r>
        <w:rPr>
          <w:rFonts w:hint="eastAsia"/>
          <w:sz w:val="28"/>
          <w:szCs w:val="28"/>
        </w:rPr>
        <w:t>招标公告</w:t>
      </w:r>
    </w:p>
    <w:p w14:paraId="4BAF429B">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2"/>
      <w:bookmarkStart w:id="1" w:name="OLE_LINK1"/>
    </w:p>
    <w:bookmarkEnd w:id="0"/>
    <w:bookmarkEnd w:id="1"/>
    <w:p w14:paraId="65199E64">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22064963">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lang w:eastAsia="zh-CN"/>
        </w:rPr>
        <w:t>2025年龙岗区老旧电梯安全评估和更新改造大修技术服务工作项目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28</w:t>
      </w:r>
      <w:r>
        <w:rPr>
          <w:rFonts w:hint="eastAsia" w:ascii="宋体" w:hAnsi="宋体" w:cs="Arial Unicode MS"/>
          <w:snapToGrid w:val="0"/>
          <w:kern w:val="0"/>
          <w:szCs w:val="21"/>
          <w:u w:val="single"/>
        </w:rPr>
        <w:t>日1</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72BA17D0">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464E8ED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SZZZ2025-QC0223</w:t>
      </w:r>
    </w:p>
    <w:p w14:paraId="17E6EF6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2025年龙岗区老旧电梯安全评估和更新改造大修技术服务工作项目</w:t>
      </w:r>
    </w:p>
    <w:p w14:paraId="61B8976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424,100.00</w:t>
      </w:r>
      <w:r>
        <w:rPr>
          <w:rFonts w:hint="eastAsia" w:ascii="宋体" w:hAnsi="宋体" w:eastAsia="宋体"/>
          <w:snapToGrid w:val="0"/>
          <w:color w:val="auto"/>
          <w:sz w:val="21"/>
          <w:szCs w:val="21"/>
        </w:rPr>
        <w:t>元</w:t>
      </w:r>
    </w:p>
    <w:p w14:paraId="3613492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424,100.00</w:t>
      </w:r>
      <w:r>
        <w:rPr>
          <w:rFonts w:hint="eastAsia" w:ascii="宋体" w:hAnsi="宋体" w:eastAsia="宋体"/>
          <w:snapToGrid w:val="0"/>
          <w:color w:val="auto"/>
          <w:sz w:val="21"/>
          <w:szCs w:val="21"/>
        </w:rPr>
        <w:t>元</w:t>
      </w:r>
    </w:p>
    <w:p w14:paraId="39FF418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4"/>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27CC0B5E">
            <w:pPr>
              <w:pStyle w:val="12"/>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1DB556DE">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5B3524EA">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3D25C28">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5DB4EF26">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2025年龙岗区老旧电梯安全评估和更新改造大修技术服务工作项目</w:t>
            </w:r>
          </w:p>
        </w:tc>
        <w:tc>
          <w:tcPr>
            <w:tcW w:w="921" w:type="dxa"/>
            <w:shd w:val="clear" w:color="auto" w:fill="auto"/>
            <w:vAlign w:val="center"/>
          </w:tcPr>
          <w:p w14:paraId="5869E30D">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18"/>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87CEAC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default"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投标人具有国家特种设备安全监督管理部门核发的《特种设备检验检测机构核准证》且检验类型中监督检验的检验项目（或核准项目代码）包含“电梯”（或“TJ1”）（提供资质证书复印件或扫描件加盖投标人公章，原件备查）；</w:t>
      </w:r>
    </w:p>
    <w:p w14:paraId="7031248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）本项目不接受联合体投标，不允许非法分包或转包。</w:t>
      </w:r>
    </w:p>
    <w:p w14:paraId="760340F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7E1D111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b/>
          <w:bCs/>
          <w:snapToGrid w:val="0"/>
          <w:color w:val="auto"/>
          <w:sz w:val="21"/>
          <w:szCs w:val="21"/>
          <w:lang w:eastAsia="zh-CN"/>
        </w:rPr>
        <w:t>深圳市龙岗区龙西社区添利鑫创业园添利鑫大厦801</w:t>
      </w:r>
    </w:p>
    <w:p w14:paraId="21DC359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2" w:name="OLE_LINK6"/>
      <w:r>
        <w:rPr>
          <w:rFonts w:hint="eastAsia" w:ascii="宋体" w:hAnsi="宋体" w:eastAsia="宋体"/>
          <w:snapToGrid w:val="0"/>
          <w:color w:val="auto"/>
          <w:sz w:val="21"/>
          <w:szCs w:val="21"/>
        </w:rPr>
        <w:t>1）深圳公共资源交易中心网站（www.szexgrp.com）；</w:t>
      </w:r>
    </w:p>
    <w:p w14:paraId="17EB03B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4EF1310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深圳市市场监督管理局龙岗监管局</w:t>
      </w:r>
    </w:p>
    <w:p w14:paraId="34025C2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深圳市龙岗区行政路8号</w:t>
      </w:r>
    </w:p>
    <w:p w14:paraId="4C32D84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刘工，0755-28905469</w:t>
      </w:r>
      <w:r>
        <w:rPr>
          <w:rFonts w:hint="eastAsia" w:ascii="宋体" w:hAnsi="宋体" w:eastAsia="宋体"/>
          <w:snapToGrid w:val="0"/>
          <w:color w:val="auto"/>
          <w:sz w:val="21"/>
          <w:szCs w:val="21"/>
        </w:rPr>
        <w:t xml:space="preserve"> </w:t>
      </w:r>
    </w:p>
    <w:p w14:paraId="2C9BB22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165220E2">
      <w:pPr>
        <w:keepNext w:val="0"/>
        <w:keepLines w:val="0"/>
        <w:pageBreakBefore w:val="0"/>
        <w:widowControl w:val="0"/>
        <w:kinsoku/>
        <w:wordWrap/>
        <w:overflowPunct/>
        <w:topLinePunct w:val="0"/>
        <w:autoSpaceDE/>
        <w:autoSpaceDN/>
        <w:bidi w:val="0"/>
        <w:spacing w:beforeAutospacing="0" w:afterAutospacing="0" w:line="360" w:lineRule="auto"/>
        <w:ind w:left="0" w:leftChars="0" w:firstLine="484" w:firstLineChars="202"/>
        <w:jc w:val="right"/>
        <w:textAlignment w:val="auto"/>
        <w:rPr>
          <w:color w:val="auto"/>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16</w:t>
      </w:r>
      <w:r>
        <w:rPr>
          <w:rFonts w:hint="eastAsia" w:ascii="宋体" w:hAnsi="宋体"/>
          <w:snapToGrid w:val="0"/>
          <w:kern w:val="0"/>
          <w:sz w:val="24"/>
        </w:rPr>
        <w:t>日</w:t>
      </w:r>
      <w:bookmarkStart w:id="3" w:name="_GoBack"/>
      <w:bookmarkEnd w:id="3"/>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CC3D15"/>
    <w:rsid w:val="00077FC9"/>
    <w:rsid w:val="005E4E66"/>
    <w:rsid w:val="00693C3B"/>
    <w:rsid w:val="00904E97"/>
    <w:rsid w:val="00C0277A"/>
    <w:rsid w:val="00CC3D15"/>
    <w:rsid w:val="00DB5FC5"/>
    <w:rsid w:val="00E35C3E"/>
    <w:rsid w:val="010D427B"/>
    <w:rsid w:val="067F3525"/>
    <w:rsid w:val="0A0D2B9E"/>
    <w:rsid w:val="0BE12FB3"/>
    <w:rsid w:val="0E0B6044"/>
    <w:rsid w:val="11543B8B"/>
    <w:rsid w:val="14593FD1"/>
    <w:rsid w:val="158F3058"/>
    <w:rsid w:val="1BF507B7"/>
    <w:rsid w:val="1CBF6A46"/>
    <w:rsid w:val="1D660B43"/>
    <w:rsid w:val="1DCB6E5D"/>
    <w:rsid w:val="1FB21E1D"/>
    <w:rsid w:val="22F17100"/>
    <w:rsid w:val="24DA5A82"/>
    <w:rsid w:val="29040F6C"/>
    <w:rsid w:val="2AEA4B61"/>
    <w:rsid w:val="2B3C6E08"/>
    <w:rsid w:val="2B52232C"/>
    <w:rsid w:val="2BC91FB6"/>
    <w:rsid w:val="2BD44FDA"/>
    <w:rsid w:val="2DB41456"/>
    <w:rsid w:val="2E787F44"/>
    <w:rsid w:val="2EA96AE1"/>
    <w:rsid w:val="307849BD"/>
    <w:rsid w:val="30C06A28"/>
    <w:rsid w:val="32817F71"/>
    <w:rsid w:val="32D00AE0"/>
    <w:rsid w:val="349D16AB"/>
    <w:rsid w:val="355203DF"/>
    <w:rsid w:val="358B1AC9"/>
    <w:rsid w:val="3A211C22"/>
    <w:rsid w:val="3B2E5BC2"/>
    <w:rsid w:val="3B4F27BE"/>
    <w:rsid w:val="3DB42DAD"/>
    <w:rsid w:val="413A2F73"/>
    <w:rsid w:val="42903B55"/>
    <w:rsid w:val="42AE4479"/>
    <w:rsid w:val="4868659A"/>
    <w:rsid w:val="4A280DAA"/>
    <w:rsid w:val="4A437992"/>
    <w:rsid w:val="4C68636E"/>
    <w:rsid w:val="4D132F66"/>
    <w:rsid w:val="4E376C2D"/>
    <w:rsid w:val="4E3C4533"/>
    <w:rsid w:val="528D3FA9"/>
    <w:rsid w:val="5A9303CE"/>
    <w:rsid w:val="5AE14E80"/>
    <w:rsid w:val="5DC27DBC"/>
    <w:rsid w:val="5F826EAF"/>
    <w:rsid w:val="657747DB"/>
    <w:rsid w:val="67746F85"/>
    <w:rsid w:val="68833768"/>
    <w:rsid w:val="69883BFC"/>
    <w:rsid w:val="6C807096"/>
    <w:rsid w:val="6E980488"/>
    <w:rsid w:val="6FA128E1"/>
    <w:rsid w:val="72FB00D3"/>
    <w:rsid w:val="74191B01"/>
    <w:rsid w:val="745E2AD0"/>
    <w:rsid w:val="76085468"/>
    <w:rsid w:val="77606BA1"/>
    <w:rsid w:val="78063C29"/>
    <w:rsid w:val="782704AD"/>
    <w:rsid w:val="79043D4F"/>
    <w:rsid w:val="7C4732AF"/>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spacing w:before="340" w:after="330" w:line="360" w:lineRule="auto"/>
      <w:jc w:val="center"/>
      <w:outlineLvl w:val="0"/>
    </w:pPr>
    <w:rPr>
      <w:rFonts w:eastAsiaTheme="minorEastAsia"/>
      <w:bCs w:val="0"/>
      <w:kern w:val="44"/>
      <w:sz w:val="44"/>
      <w:szCs w:val="28"/>
    </w:rPr>
  </w:style>
  <w:style w:type="paragraph" w:styleId="6">
    <w:name w:val="heading 2"/>
    <w:basedOn w:val="1"/>
    <w:next w:val="1"/>
    <w:qFormat/>
    <w:uiPriority w:val="0"/>
    <w:pPr>
      <w:adjustRightInd w:val="0"/>
      <w:jc w:val="center"/>
      <w:textAlignment w:val="baseline"/>
      <w:outlineLvl w:val="1"/>
    </w:pPr>
    <w:rPr>
      <w:sz w:val="24"/>
      <w:szCs w:val="20"/>
    </w:rPr>
  </w:style>
  <w:style w:type="paragraph" w:styleId="5">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after="120" w:line="360" w:lineRule="atLeast"/>
      <w:textAlignment w:val="baseline"/>
    </w:pPr>
    <w:rPr>
      <w:kern w:val="0"/>
      <w:sz w:val="20"/>
    </w:rPr>
  </w:style>
  <w:style w:type="paragraph" w:styleId="3">
    <w:name w:val="Body Text 2"/>
    <w:basedOn w:val="1"/>
    <w:qFormat/>
    <w:uiPriority w:val="0"/>
    <w:rPr>
      <w:sz w:val="28"/>
      <w:szCs w:val="20"/>
    </w:rPr>
  </w:style>
  <w:style w:type="paragraph" w:styleId="7">
    <w:name w:val="Normal Indent"/>
    <w:basedOn w:val="1"/>
    <w:next w:val="1"/>
    <w:qFormat/>
    <w:uiPriority w:val="0"/>
    <w:pPr>
      <w:ind w:firstLine="420"/>
    </w:pPr>
    <w:rPr>
      <w:szCs w:val="20"/>
    </w:rPr>
  </w:style>
  <w:style w:type="paragraph" w:styleId="8">
    <w:name w:val="annotation text"/>
    <w:basedOn w:val="1"/>
    <w:link w:val="21"/>
    <w:qFormat/>
    <w:uiPriority w:val="0"/>
    <w:pPr>
      <w:jc w:val="left"/>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semiHidden/>
    <w:qFormat/>
    <w:uiPriority w:val="0"/>
    <w:pPr>
      <w:tabs>
        <w:tab w:val="right" w:leader="dot" w:pos="8296"/>
      </w:tabs>
      <w:ind w:left="210"/>
      <w:jc w:val="left"/>
    </w:pPr>
    <w:rPr>
      <w:smallCaps/>
    </w:rPr>
  </w:style>
  <w:style w:type="paragraph" w:styleId="12">
    <w:name w:val="Normal (Web)"/>
    <w:basedOn w:val="1"/>
    <w:qFormat/>
    <w:uiPriority w:val="99"/>
    <w:pPr>
      <w:widowControl/>
      <w:spacing w:before="100" w:beforeAutospacing="1" w:after="100" w:afterAutospacing="1"/>
      <w:jc w:val="left"/>
    </w:pPr>
    <w:rPr>
      <w:kern w:val="0"/>
      <w:sz w:val="24"/>
    </w:rPr>
  </w:style>
  <w:style w:type="paragraph" w:styleId="13">
    <w:name w:val="annotation subject"/>
    <w:basedOn w:val="8"/>
    <w:next w:val="8"/>
    <w:link w:val="22"/>
    <w:qFormat/>
    <w:uiPriority w:val="0"/>
    <w:rPr>
      <w:b/>
      <w:bCs/>
    </w:rPr>
  </w:style>
  <w:style w:type="character" w:styleId="16">
    <w:name w:val="Hyperlink"/>
    <w:qFormat/>
    <w:uiPriority w:val="0"/>
    <w:rPr>
      <w:color w:val="0000FF"/>
      <w:u w:val="single"/>
    </w:rPr>
  </w:style>
  <w:style w:type="character" w:styleId="17">
    <w:name w:val="annotation reference"/>
    <w:basedOn w:val="15"/>
    <w:qFormat/>
    <w:uiPriority w:val="0"/>
    <w:rPr>
      <w:sz w:val="21"/>
      <w:szCs w:val="21"/>
    </w:rPr>
  </w:style>
  <w:style w:type="paragraph" w:customStyle="1" w:styleId="1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9">
    <w:name w:val="页眉 字符"/>
    <w:basedOn w:val="15"/>
    <w:link w:val="10"/>
    <w:qFormat/>
    <w:uiPriority w:val="0"/>
    <w:rPr>
      <w:rFonts w:ascii="Times New Roman" w:hAnsi="Times New Roman" w:eastAsia="宋体" w:cs="Times New Roman"/>
      <w:kern w:val="2"/>
      <w:sz w:val="18"/>
      <w:szCs w:val="18"/>
    </w:rPr>
  </w:style>
  <w:style w:type="character" w:customStyle="1" w:styleId="20">
    <w:name w:val="页脚 字符"/>
    <w:basedOn w:val="15"/>
    <w:link w:val="9"/>
    <w:qFormat/>
    <w:uiPriority w:val="0"/>
    <w:rPr>
      <w:rFonts w:ascii="Times New Roman" w:hAnsi="Times New Roman" w:eastAsia="宋体" w:cs="Times New Roman"/>
      <w:kern w:val="2"/>
      <w:sz w:val="18"/>
      <w:szCs w:val="18"/>
    </w:rPr>
  </w:style>
  <w:style w:type="character" w:customStyle="1" w:styleId="21">
    <w:name w:val="批注文字 字符"/>
    <w:basedOn w:val="15"/>
    <w:link w:val="8"/>
    <w:qFormat/>
    <w:uiPriority w:val="0"/>
    <w:rPr>
      <w:rFonts w:ascii="Times New Roman" w:hAnsi="Times New Roman" w:eastAsia="宋体" w:cs="Times New Roman"/>
      <w:kern w:val="2"/>
      <w:sz w:val="21"/>
      <w:szCs w:val="24"/>
    </w:rPr>
  </w:style>
  <w:style w:type="character" w:customStyle="1" w:styleId="22">
    <w:name w:val="批注主题 字符"/>
    <w:basedOn w:val="21"/>
    <w:link w:val="13"/>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2306</Words>
  <Characters>2618</Characters>
  <Lines>22</Lines>
  <Paragraphs>6</Paragraphs>
  <TotalTime>0</TotalTime>
  <ScaleCrop>false</ScaleCrop>
  <LinksUpToDate>false</LinksUpToDate>
  <CharactersWithSpaces>2625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2025-07-16T07:07:54Z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