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C3BFB">
      <w:pPr>
        <w:widowControl/>
        <w:spacing w:line="560" w:lineRule="exact"/>
        <w:ind w:left="0" w:leftChars="0" w:right="0" w:rightChars="0"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新桥东先进制造产业园</w:t>
      </w:r>
    </w:p>
    <w:p w14:paraId="66B3BDDE">
      <w:pPr>
        <w:widowControl/>
        <w:spacing w:line="560" w:lineRule="exact"/>
        <w:ind w:left="0" w:leftChars="0" w:right="0" w:rightChars="0"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服务器（一期）</w:t>
      </w:r>
      <w:r>
        <w:rPr>
          <w:rFonts w:hint="eastAsia" w:ascii="方正小标宋简体" w:hAnsi="方正小标宋简体" w:eastAsia="方正小标宋简体" w:cs="方正小标宋简体"/>
          <w:sz w:val="44"/>
          <w:szCs w:val="44"/>
          <w:lang w:val="en-US" w:eastAsia="zh-CN"/>
        </w:rPr>
        <w:t>采购</w:t>
      </w:r>
      <w:r>
        <w:rPr>
          <w:rFonts w:hint="eastAsia" w:ascii="方正小标宋简体" w:hAnsi="方正小标宋简体" w:eastAsia="方正小标宋简体" w:cs="方正小标宋简体"/>
          <w:sz w:val="44"/>
          <w:szCs w:val="44"/>
        </w:rPr>
        <w:t>项目</w:t>
      </w:r>
    </w:p>
    <w:p w14:paraId="1417A870">
      <w:pPr>
        <w:pStyle w:val="2"/>
        <w:spacing w:line="560" w:lineRule="exact"/>
        <w:ind w:right="0" w:rightChars="0"/>
        <w:jc w:val="both"/>
        <w:rPr>
          <w:rFonts w:hint="eastAsia" w:ascii="宋体" w:hAnsi="宋体" w:cs="宋体"/>
          <w:b/>
          <w:bCs/>
          <w:color w:val="000000"/>
          <w:sz w:val="44"/>
          <w:szCs w:val="44"/>
        </w:rPr>
      </w:pPr>
    </w:p>
    <w:p w14:paraId="6658701C">
      <w:pPr>
        <w:spacing w:line="560" w:lineRule="exact"/>
        <w:ind w:left="0" w:right="0" w:rightChars="0"/>
        <w:rPr>
          <w:rFonts w:hint="eastAsia" w:ascii="仿宋_GB2312" w:hAnsi="宋体" w:eastAsia="仿宋_GB2312" w:cs="仿宋_GB2312"/>
          <w:sz w:val="32"/>
          <w:szCs w:val="32"/>
        </w:rPr>
      </w:pPr>
      <w:r>
        <w:rPr>
          <w:rFonts w:hint="eastAsia" w:ascii="仿宋_GB2312" w:hAnsi="宋体" w:eastAsia="仿宋_GB2312" w:cs="仿宋_GB2312"/>
          <w:sz w:val="32"/>
          <w:szCs w:val="32"/>
        </w:rPr>
        <w:t>各受邀单位：</w:t>
      </w:r>
    </w:p>
    <w:p w14:paraId="0CC70B49">
      <w:pPr>
        <w:autoSpaceDE w:val="0"/>
        <w:autoSpaceDN w:val="0"/>
        <w:adjustRightInd w:val="0"/>
        <w:spacing w:line="560" w:lineRule="exact"/>
        <w:ind w:left="0" w:leftChars="0" w:right="0" w:rightChars="0" w:firstLine="640" w:firstLineChars="200"/>
        <w:rPr>
          <w:rFonts w:hint="eastAsia" w:ascii="仿宋_GB2312" w:hAnsi="仿宋" w:eastAsia="仿宋_GB2312" w:cs="仿宋_GB2312"/>
          <w:sz w:val="32"/>
        </w:rPr>
      </w:pPr>
      <w:r>
        <w:rPr>
          <w:rFonts w:hint="eastAsia" w:ascii="仿宋_GB2312" w:hAnsi="仿宋" w:eastAsia="仿宋_GB2312" w:cs="仿宋_GB2312"/>
          <w:sz w:val="32"/>
        </w:rPr>
        <w:t>我司拟开展</w:t>
      </w:r>
      <w:r>
        <w:rPr>
          <w:rFonts w:hint="eastAsia" w:ascii="仿宋_GB2312" w:hAnsi="仿宋" w:eastAsia="仿宋_GB2312" w:cs="仿宋_GB2312"/>
          <w:sz w:val="32"/>
          <w:lang w:eastAsia="zh-CN"/>
        </w:rPr>
        <w:t>新桥东先进制造产业园服务器（一期）</w:t>
      </w:r>
      <w:r>
        <w:rPr>
          <w:rFonts w:hint="eastAsia" w:ascii="仿宋_GB2312" w:hAnsi="仿宋" w:eastAsia="仿宋_GB2312" w:cs="仿宋_GB2312"/>
          <w:sz w:val="32"/>
          <w:lang w:val="en-US" w:eastAsia="zh-CN"/>
        </w:rPr>
        <w:t>采购</w:t>
      </w:r>
      <w:r>
        <w:rPr>
          <w:rFonts w:hint="eastAsia" w:ascii="仿宋_GB2312" w:hAnsi="仿宋" w:eastAsia="仿宋_GB2312" w:cs="仿宋_GB2312"/>
          <w:sz w:val="32"/>
          <w:lang w:eastAsia="zh-CN"/>
        </w:rPr>
        <w:t>项目</w:t>
      </w:r>
      <w:r>
        <w:rPr>
          <w:rFonts w:hint="eastAsia" w:ascii="仿宋_GB2312" w:hAnsi="仿宋" w:eastAsia="仿宋_GB2312" w:cs="仿宋_GB2312"/>
          <w:sz w:val="32"/>
        </w:rPr>
        <w:t>招标工作，现邀请贵单位根据相关法规及项目要求对该</w:t>
      </w:r>
      <w:r>
        <w:rPr>
          <w:rFonts w:hint="eastAsia" w:ascii="仿宋_GB2312" w:hAnsi="仿宋" w:eastAsia="仿宋_GB2312" w:cs="仿宋_GB2312"/>
          <w:sz w:val="32"/>
          <w:lang w:val="en-US" w:eastAsia="zh-CN"/>
        </w:rPr>
        <w:t>项目</w:t>
      </w:r>
      <w:r>
        <w:rPr>
          <w:rFonts w:hint="eastAsia" w:ascii="仿宋_GB2312" w:hAnsi="仿宋" w:eastAsia="仿宋_GB2312" w:cs="仿宋_GB2312"/>
          <w:sz w:val="32"/>
        </w:rPr>
        <w:t>费用进行报价。本次询价结果可能作为我司评估该项目采购费用的参考依据，请贵单位</w:t>
      </w:r>
      <w:r>
        <w:rPr>
          <w:rFonts w:ascii="仿宋_GB2312" w:hAnsi="仿宋" w:eastAsia="仿宋_GB2312" w:cs="仿宋_GB2312"/>
          <w:sz w:val="32"/>
        </w:rPr>
        <w:t>在</w:t>
      </w:r>
      <w:r>
        <w:rPr>
          <w:rFonts w:hint="eastAsia" w:ascii="仿宋_GB2312" w:hAnsi="仿宋" w:eastAsia="仿宋_GB2312" w:cs="仿宋_GB2312"/>
          <w:sz w:val="32"/>
        </w:rPr>
        <w:t>保证能完成本项目工作前提下报价。</w:t>
      </w:r>
    </w:p>
    <w:p w14:paraId="321C4EA6">
      <w:pPr>
        <w:autoSpaceDE w:val="0"/>
        <w:autoSpaceDN w:val="0"/>
        <w:adjustRightInd w:val="0"/>
        <w:spacing w:line="560" w:lineRule="exact"/>
        <w:ind w:left="0" w:leftChars="0" w:right="0" w:rightChars="0" w:firstLine="640" w:firstLineChars="200"/>
        <w:rPr>
          <w:rFonts w:hint="eastAsia" w:ascii="仿宋_GB2312" w:hAnsi="仿宋" w:eastAsia="仿宋_GB2312" w:cs="仿宋_GB2312"/>
          <w:sz w:val="32"/>
        </w:rPr>
      </w:pPr>
      <w:r>
        <w:rPr>
          <w:rFonts w:hint="eastAsia" w:ascii="仿宋_GB2312" w:hAnsi="仿宋" w:eastAsia="仿宋_GB2312" w:cs="仿宋_GB2312"/>
          <w:sz w:val="32"/>
        </w:rPr>
        <w:t>请贵单位于2025年</w:t>
      </w:r>
      <w:r>
        <w:rPr>
          <w:rFonts w:hint="eastAsia" w:ascii="仿宋_GB2312" w:hAnsi="仿宋" w:eastAsia="仿宋_GB2312" w:cs="仿宋_GB2312"/>
          <w:sz w:val="32"/>
          <w:lang w:val="en-US" w:eastAsia="zh-CN"/>
        </w:rPr>
        <w:t>7</w:t>
      </w:r>
      <w:r>
        <w:rPr>
          <w:rFonts w:hint="eastAsia" w:ascii="仿宋_GB2312" w:hAnsi="仿宋" w:eastAsia="仿宋_GB2312" w:cs="仿宋_GB2312"/>
          <w:sz w:val="32"/>
        </w:rPr>
        <w:t>月</w:t>
      </w:r>
      <w:r>
        <w:rPr>
          <w:rFonts w:hint="eastAsia" w:ascii="仿宋_GB2312" w:hAnsi="仿宋" w:eastAsia="仿宋_GB2312" w:cs="仿宋_GB2312"/>
          <w:sz w:val="32"/>
          <w:lang w:val="en-US" w:eastAsia="zh-CN"/>
        </w:rPr>
        <w:t>23</w:t>
      </w:r>
      <w:r>
        <w:rPr>
          <w:rFonts w:hint="eastAsia" w:ascii="仿宋_GB2312" w:hAnsi="仿宋" w:eastAsia="仿宋_GB2312" w:cs="仿宋_GB2312"/>
          <w:sz w:val="32"/>
        </w:rPr>
        <w:t>日18:00前将营业执照复印件、报价函等材料（加盖公章）扫描件邮件发至</w:t>
      </w:r>
      <w:r>
        <w:rPr>
          <w:rFonts w:hint="eastAsia" w:ascii="仿宋_GB2312" w:hAnsi="仿宋" w:eastAsia="仿宋_GB2312" w:cs="仿宋_GB2312"/>
          <w:sz w:val="32"/>
          <w:u w:val="single"/>
        </w:rPr>
        <w:t xml:space="preserve"> zhangjinjun@szbsjt.sihc.com.cn</w:t>
      </w:r>
      <w:r>
        <w:rPr>
          <w:rFonts w:hint="eastAsia" w:ascii="仿宋_GB2312" w:eastAsia="仿宋_GB2312" w:cs="仿宋_GB2312"/>
          <w:sz w:val="32"/>
          <w:u w:val="single"/>
        </w:rPr>
        <w:t xml:space="preserve"> </w:t>
      </w:r>
      <w:r>
        <w:rPr>
          <w:rFonts w:hint="eastAsia" w:ascii="仿宋_GB2312" w:hAnsi="仿宋" w:eastAsia="仿宋_GB2312" w:cs="仿宋_GB2312"/>
          <w:sz w:val="32"/>
        </w:rPr>
        <w:t>，原件资料提交（或邮寄）至深圳市宝安区新安街道恒明珠金融大厦东座20楼。</w:t>
      </w:r>
    </w:p>
    <w:p w14:paraId="640013CB">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特此函达。</w:t>
      </w:r>
    </w:p>
    <w:p w14:paraId="470FF1D5">
      <w:pPr>
        <w:spacing w:line="560" w:lineRule="exact"/>
        <w:ind w:left="0" w:leftChars="0" w:right="0" w:rightChars="0" w:firstLine="640" w:firstLineChars="200"/>
        <w:rPr>
          <w:rFonts w:hint="eastAsia" w:ascii="仿宋_GB2312" w:hAnsi="宋体" w:eastAsia="仿宋_GB2312" w:cs="仿宋_GB2312"/>
          <w:sz w:val="32"/>
          <w:szCs w:val="32"/>
        </w:rPr>
      </w:pPr>
    </w:p>
    <w:p w14:paraId="752A9850">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仿宋" w:eastAsia="仿宋_GB2312" w:cs="仿宋_GB2312"/>
          <w:sz w:val="32"/>
        </w:rPr>
        <w:t>附件：</w:t>
      </w:r>
      <w:r>
        <w:rPr>
          <w:rFonts w:hint="eastAsia" w:ascii="仿宋_GB2312" w:hAnsi="宋体" w:eastAsia="仿宋_GB2312" w:cs="仿宋_GB2312"/>
          <w:sz w:val="32"/>
          <w:szCs w:val="32"/>
        </w:rPr>
        <w:t>1.</w:t>
      </w:r>
      <w:r>
        <w:rPr>
          <w:rFonts w:hint="eastAsia" w:ascii="仿宋_GB2312" w:hAnsi="仿宋" w:eastAsia="仿宋_GB2312" w:cs="仿宋_GB2312"/>
          <w:sz w:val="32"/>
          <w:lang w:eastAsia="zh-CN"/>
        </w:rPr>
        <w:t>新桥东先进制造产业园服务器（一期）</w:t>
      </w:r>
      <w:r>
        <w:rPr>
          <w:rFonts w:hint="eastAsia" w:ascii="仿宋_GB2312" w:hAnsi="仿宋" w:eastAsia="仿宋_GB2312" w:cs="仿宋_GB2312"/>
          <w:sz w:val="32"/>
          <w:lang w:val="en-US" w:eastAsia="zh-CN"/>
        </w:rPr>
        <w:t>采购</w:t>
      </w:r>
      <w:r>
        <w:rPr>
          <w:rFonts w:hint="eastAsia" w:ascii="仿宋_GB2312" w:hAnsi="仿宋" w:eastAsia="仿宋_GB2312" w:cs="仿宋_GB2312"/>
          <w:sz w:val="32"/>
          <w:lang w:eastAsia="zh-CN"/>
        </w:rPr>
        <w:t>项目</w:t>
      </w:r>
      <w:r>
        <w:rPr>
          <w:rFonts w:hint="eastAsia" w:ascii="仿宋_GB2312" w:hAnsi="宋体" w:eastAsia="仿宋_GB2312" w:cs="仿宋_GB2312"/>
          <w:sz w:val="32"/>
          <w:szCs w:val="32"/>
        </w:rPr>
        <w:t>需求书</w:t>
      </w:r>
    </w:p>
    <w:p w14:paraId="24E24C11">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2.报价函 </w:t>
      </w:r>
    </w:p>
    <w:p w14:paraId="197D9D6B">
      <w:pPr>
        <w:spacing w:line="560" w:lineRule="exact"/>
        <w:ind w:left="0" w:leftChars="0" w:right="0" w:rightChars="0" w:firstLine="640" w:firstLineChars="200"/>
        <w:rPr>
          <w:rFonts w:hint="eastAsia" w:ascii="仿宋_GB2312" w:hAnsi="宋体" w:eastAsia="仿宋_GB2312" w:cs="仿宋_GB2312"/>
          <w:sz w:val="32"/>
          <w:szCs w:val="32"/>
        </w:rPr>
      </w:pPr>
    </w:p>
    <w:p w14:paraId="266D805A">
      <w:pPr>
        <w:spacing w:line="560" w:lineRule="exact"/>
        <w:ind w:left="0" w:leftChars="0" w:right="0" w:rightChars="0" w:firstLine="640" w:firstLineChars="200"/>
        <w:rPr>
          <w:rFonts w:hint="eastAsia" w:ascii="仿宋_GB2312" w:hAnsi="宋体" w:eastAsia="仿宋_GB2312" w:cs="仿宋_GB2312"/>
          <w:sz w:val="32"/>
          <w:szCs w:val="32"/>
        </w:rPr>
      </w:pPr>
    </w:p>
    <w:p w14:paraId="7E89C2C6">
      <w:pPr>
        <w:spacing w:line="560" w:lineRule="exact"/>
        <w:ind w:left="0" w:leftChars="0" w:right="0" w:rightChars="0" w:firstLine="640" w:firstLineChars="200"/>
        <w:jc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深圳市宝实置业有限公司</w:t>
      </w:r>
    </w:p>
    <w:p w14:paraId="3CA0F4A7">
      <w:pPr>
        <w:spacing w:line="560" w:lineRule="exact"/>
        <w:ind w:left="0" w:leftChars="0" w:right="0" w:rightChars="0" w:firstLine="640" w:firstLineChars="200"/>
        <w:jc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w:t>
      </w: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5</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18</w:t>
      </w:r>
      <w:bookmarkStart w:id="2" w:name="_GoBack"/>
      <w:bookmarkEnd w:id="2"/>
      <w:r>
        <w:rPr>
          <w:rFonts w:hint="eastAsia" w:ascii="仿宋_GB2312" w:hAnsi="宋体" w:eastAsia="仿宋_GB2312" w:cs="仿宋_GB2312"/>
          <w:sz w:val="32"/>
          <w:szCs w:val="32"/>
        </w:rPr>
        <w:t>日</w:t>
      </w:r>
    </w:p>
    <w:p w14:paraId="23D5C2B2">
      <w:pPr>
        <w:rPr>
          <w:rFonts w:hint="eastAsia" w:ascii="仿宋_GB2312" w:hAnsi="仿宋" w:eastAsia="仿宋_GB2312" w:cs="仿宋_GB2312"/>
          <w:sz w:val="32"/>
          <w:szCs w:val="32"/>
        </w:rPr>
      </w:pPr>
      <w:r>
        <w:rPr>
          <w:rFonts w:hint="eastAsia" w:ascii="仿宋_GB2312" w:hAnsi="宋体" w:eastAsia="仿宋_GB2312" w:cs="仿宋_GB2312"/>
          <w:sz w:val="32"/>
          <w:szCs w:val="32"/>
        </w:rPr>
        <w:t>（联系人：</w:t>
      </w:r>
      <w:r>
        <w:rPr>
          <w:rFonts w:hint="eastAsia" w:ascii="仿宋_GB2312" w:hAnsi="仿宋" w:eastAsia="仿宋_GB2312" w:cs="仿宋_GB2312"/>
          <w:sz w:val="32"/>
          <w:szCs w:val="32"/>
        </w:rPr>
        <w:t>张进军</w:t>
      </w:r>
      <w:r>
        <w:rPr>
          <w:rFonts w:hint="eastAsia" w:ascii="仿宋_GB2312" w:hAnsi="宋体" w:eastAsia="仿宋_GB2312" w:cs="仿宋_GB2312"/>
          <w:sz w:val="32"/>
          <w:szCs w:val="32"/>
        </w:rPr>
        <w:t>，电话：</w:t>
      </w:r>
      <w:r>
        <w:rPr>
          <w:rFonts w:hint="eastAsia" w:ascii="仿宋_GB2312" w:hAnsi="仿宋" w:eastAsia="仿宋_GB2312" w:cs="仿宋_GB2312"/>
          <w:sz w:val="32"/>
          <w:szCs w:val="32"/>
        </w:rPr>
        <w:t>0755-27838612）</w:t>
      </w:r>
    </w:p>
    <w:p w14:paraId="74469BA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附件一：</w:t>
      </w:r>
    </w:p>
    <w:p w14:paraId="2EDFCEEA">
      <w:pPr>
        <w:keepNext w:val="0"/>
        <w:keepLines w:val="0"/>
        <w:pageBreakBefore w:val="0"/>
        <w:kinsoku/>
        <w:wordWrap/>
        <w:overflowPunct/>
        <w:topLinePunct w:val="0"/>
        <w:autoSpaceDE/>
        <w:autoSpaceDN/>
        <w:bidi w:val="0"/>
        <w:spacing w:line="560" w:lineRule="exact"/>
        <w:jc w:val="center"/>
        <w:rPr>
          <w:rFonts w:hint="eastAsia" w:ascii="方正小标宋_GBK" w:hAnsi="宋体" w:eastAsia="方正小标宋_GBK" w:cs="宋体"/>
          <w:sz w:val="44"/>
          <w:szCs w:val="44"/>
        </w:rPr>
      </w:pPr>
    </w:p>
    <w:p w14:paraId="57E0286E">
      <w:pPr>
        <w:keepNext w:val="0"/>
        <w:keepLines w:val="0"/>
        <w:pageBreakBefore w:val="0"/>
        <w:kinsoku/>
        <w:wordWrap/>
        <w:overflowPunct/>
        <w:topLinePunct w:val="0"/>
        <w:autoSpaceDE/>
        <w:autoSpaceDN/>
        <w:bidi w:val="0"/>
        <w:spacing w:line="560" w:lineRule="exact"/>
        <w:jc w:val="center"/>
        <w:rPr>
          <w:rFonts w:hint="default" w:ascii="方正小标宋_GBK" w:hAnsi="宋体" w:eastAsia="方正小标宋_GBK" w:cs="宋体"/>
          <w:sz w:val="36"/>
          <w:szCs w:val="36"/>
          <w:lang w:val="en-US" w:eastAsia="zh-CN"/>
        </w:rPr>
      </w:pPr>
      <w:r>
        <w:rPr>
          <w:rFonts w:hint="eastAsia" w:ascii="方正小标宋_GBK" w:hAnsi="宋体" w:eastAsia="方正小标宋_GBK" w:cs="宋体"/>
          <w:sz w:val="36"/>
          <w:szCs w:val="36"/>
        </w:rPr>
        <w:t>新桥东先进制造产业园服务器（一期）</w:t>
      </w:r>
      <w:r>
        <w:rPr>
          <w:rFonts w:hint="eastAsia" w:ascii="方正小标宋_GBK" w:hAnsi="宋体" w:eastAsia="方正小标宋_GBK" w:cs="宋体"/>
          <w:sz w:val="36"/>
          <w:szCs w:val="36"/>
          <w:lang w:val="en-US" w:eastAsia="zh-CN"/>
        </w:rPr>
        <w:t>采购项目</w:t>
      </w:r>
    </w:p>
    <w:p w14:paraId="5DFE2333">
      <w:pPr>
        <w:keepNext w:val="0"/>
        <w:keepLines w:val="0"/>
        <w:pageBreakBefore w:val="0"/>
        <w:kinsoku/>
        <w:wordWrap/>
        <w:overflowPunct/>
        <w:topLinePunct w:val="0"/>
        <w:autoSpaceDE/>
        <w:autoSpaceDN/>
        <w:bidi w:val="0"/>
        <w:spacing w:line="560" w:lineRule="exact"/>
        <w:jc w:val="center"/>
        <w:rPr>
          <w:rFonts w:hint="eastAsia" w:ascii="方正小标宋_GBK" w:hAnsi="宋体" w:eastAsia="方正小标宋_GBK" w:cs="宋体"/>
          <w:sz w:val="36"/>
          <w:szCs w:val="36"/>
        </w:rPr>
      </w:pPr>
      <w:r>
        <w:rPr>
          <w:rFonts w:hint="eastAsia" w:ascii="方正小标宋_GBK" w:hAnsi="宋体" w:eastAsia="方正小标宋_GBK" w:cs="宋体"/>
          <w:sz w:val="36"/>
          <w:szCs w:val="36"/>
        </w:rPr>
        <w:t>需求书</w:t>
      </w:r>
    </w:p>
    <w:p w14:paraId="502184F3">
      <w:pPr>
        <w:pStyle w:val="14"/>
        <w:keepNext w:val="0"/>
        <w:keepLines w:val="0"/>
        <w:pageBreakBefore w:val="0"/>
        <w:kinsoku/>
        <w:wordWrap/>
        <w:overflowPunct/>
        <w:topLinePunct w:val="0"/>
        <w:autoSpaceDE/>
        <w:autoSpaceDN/>
        <w:bidi w:val="0"/>
        <w:spacing w:line="560" w:lineRule="exact"/>
      </w:pPr>
    </w:p>
    <w:p w14:paraId="552D416A">
      <w:pPr>
        <w:pStyle w:val="2"/>
        <w:keepNext w:val="0"/>
        <w:keepLines w:val="0"/>
        <w:pageBreakBefore w:val="0"/>
        <w:numPr>
          <w:ilvl w:val="0"/>
          <w:numId w:val="1"/>
        </w:numPr>
        <w:kinsoku/>
        <w:wordWrap/>
        <w:overflowPunct/>
        <w:topLinePunct w:val="0"/>
        <w:autoSpaceDE/>
        <w:autoSpaceDN/>
        <w:bidi w:val="0"/>
        <w:adjustRightInd w:val="0"/>
        <w:snapToGrid w:val="0"/>
        <w:spacing w:line="560" w:lineRule="exact"/>
        <w:ind w:firstLineChars="0"/>
        <w:rPr>
          <w:rFonts w:ascii="黑体" w:hAnsi="黑体" w:eastAsia="黑体" w:cs="黑体"/>
          <w:sz w:val="32"/>
          <w:szCs w:val="22"/>
        </w:rPr>
      </w:pPr>
      <w:r>
        <w:rPr>
          <w:rFonts w:hint="eastAsia" w:ascii="黑体" w:hAnsi="黑体" w:eastAsia="黑体" w:cs="黑体"/>
          <w:sz w:val="32"/>
          <w:szCs w:val="22"/>
        </w:rPr>
        <w:t>项目背景</w:t>
      </w:r>
    </w:p>
    <w:p w14:paraId="34519E27">
      <w:pPr>
        <w:spacing w:line="560" w:lineRule="exact"/>
        <w:ind w:firstLine="640" w:firstLineChars="200"/>
        <w:rPr>
          <w:rFonts w:hint="eastAsia" w:ascii="仿宋_GB2312" w:eastAsia="仿宋_GB2312"/>
          <w:sz w:val="32"/>
          <w:szCs w:val="32"/>
          <w:highlight w:val="none"/>
          <w:lang w:val="en-US" w:eastAsia="zh-CN"/>
        </w:rPr>
      </w:pPr>
      <w:bookmarkStart w:id="0" w:name="_Hlk132276035"/>
      <w:r>
        <w:rPr>
          <w:rFonts w:hint="eastAsia" w:ascii="仿宋_GB2312" w:eastAsia="仿宋_GB2312"/>
          <w:sz w:val="32"/>
          <w:szCs w:val="32"/>
          <w:highlight w:val="none"/>
          <w:lang w:val="en-US" w:eastAsia="zh-CN"/>
        </w:rPr>
        <w:t>1.新桥东先进制造产业园（以下简称“新桥东”）规划面积2.3平方公里，总建筑面积超500万㎡，总投资超500亿元，预计GDP超500亿元，是深圳市20大先进制造业园区之一、深圳国家高新区宝安园区重要组成部分，也是深圳市首个平方公里级“工改工”城市更新项目和“工业上楼”先行示范园区。</w:t>
      </w:r>
    </w:p>
    <w:p w14:paraId="54048F42">
      <w:pPr>
        <w:spacing w:line="560" w:lineRule="exact"/>
        <w:ind w:firstLine="640" w:firstLineChars="200"/>
        <w:rPr>
          <w:rFonts w:hint="default" w:ascii="Times New Roman" w:hAnsi="Times New Roman" w:eastAsia="楷体" w:cs="Times New Roman"/>
          <w:kern w:val="2"/>
          <w:sz w:val="32"/>
          <w:szCs w:val="22"/>
          <w:lang w:val="zh-CN" w:bidi="ar"/>
        </w:rPr>
      </w:pPr>
      <w:r>
        <w:rPr>
          <w:rFonts w:hint="eastAsia" w:ascii="仿宋_GB2312" w:eastAsia="仿宋_GB2312"/>
          <w:sz w:val="32"/>
          <w:szCs w:val="32"/>
          <w:highlight w:val="none"/>
          <w:lang w:val="en-US" w:eastAsia="zh-CN"/>
        </w:rPr>
        <w:t>根据规划园区将落地相关智慧化应用，为保障园区智能设备以及智慧化应用需要，结合当前的实际情况，拟</w:t>
      </w:r>
      <w:r>
        <w:rPr>
          <w:rFonts w:hint="eastAsia" w:ascii="仿宋_GB2312" w:eastAsia="仿宋_GB2312"/>
          <w:sz w:val="32"/>
          <w:szCs w:val="32"/>
          <w:highlight w:val="none"/>
        </w:rPr>
        <w:t>采购</w:t>
      </w:r>
      <w:r>
        <w:rPr>
          <w:rFonts w:hint="eastAsia" w:ascii="仿宋_GB2312" w:eastAsia="仿宋_GB2312"/>
          <w:sz w:val="32"/>
          <w:szCs w:val="32"/>
          <w:highlight w:val="none"/>
          <w:lang w:val="en-US" w:eastAsia="zh-CN"/>
        </w:rPr>
        <w:t>服务器设备，包含AI推训一体机、服务器、存储、交换机等设备。</w:t>
      </w:r>
      <w:bookmarkEnd w:id="0"/>
    </w:p>
    <w:p w14:paraId="35C164CE">
      <w:pPr>
        <w:pStyle w:val="2"/>
        <w:keepNext w:val="0"/>
        <w:keepLines w:val="0"/>
        <w:pageBreakBefore w:val="0"/>
        <w:kinsoku/>
        <w:wordWrap/>
        <w:overflowPunct/>
        <w:topLinePunct w:val="0"/>
        <w:autoSpaceDE/>
        <w:autoSpaceDN/>
        <w:bidi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2.</w:t>
      </w:r>
      <w:r>
        <w:rPr>
          <w:rFonts w:hint="eastAsia" w:ascii="仿宋_GB2312" w:hAnsi="Times New Roman" w:eastAsia="仿宋_GB2312" w:cs="Times New Roman"/>
          <w:kern w:val="2"/>
          <w:sz w:val="32"/>
          <w:szCs w:val="32"/>
          <w:highlight w:val="none"/>
          <w:lang w:val="en-US" w:eastAsia="zh-CN" w:bidi="ar-SA"/>
        </w:rPr>
        <w:t>满足</w:t>
      </w:r>
      <w:r>
        <w:rPr>
          <w:rFonts w:hint="eastAsia" w:ascii="仿宋_GB2312" w:eastAsia="仿宋_GB2312" w:cs="Times New Roman"/>
          <w:kern w:val="2"/>
          <w:sz w:val="32"/>
          <w:szCs w:val="32"/>
          <w:highlight w:val="none"/>
          <w:lang w:val="en-US" w:eastAsia="zh-CN" w:bidi="ar-SA"/>
        </w:rPr>
        <w:t>园区智慧化工作需要</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承载园区各软硬件使用需求</w:t>
      </w:r>
      <w:r>
        <w:rPr>
          <w:rFonts w:hint="eastAsia" w:ascii="仿宋_GB2312" w:hAnsi="Times New Roman" w:eastAsia="仿宋_GB2312" w:cs="Times New Roman"/>
          <w:kern w:val="2"/>
          <w:sz w:val="32"/>
          <w:szCs w:val="32"/>
          <w:highlight w:val="none"/>
          <w:lang w:val="en-US" w:eastAsia="zh-CN" w:bidi="ar-SA"/>
        </w:rPr>
        <w:t>。</w:t>
      </w:r>
    </w:p>
    <w:p w14:paraId="6830B930">
      <w:pPr>
        <w:pStyle w:val="2"/>
        <w:keepNext w:val="0"/>
        <w:keepLines w:val="0"/>
        <w:pageBreakBefore w:val="0"/>
        <w:numPr>
          <w:ilvl w:val="0"/>
          <w:numId w:val="1"/>
        </w:numPr>
        <w:kinsoku/>
        <w:wordWrap/>
        <w:overflowPunct/>
        <w:topLinePunct w:val="0"/>
        <w:autoSpaceDE/>
        <w:autoSpaceDN/>
        <w:bidi w:val="0"/>
        <w:adjustRightInd w:val="0"/>
        <w:snapToGrid w:val="0"/>
        <w:spacing w:line="560" w:lineRule="exact"/>
        <w:ind w:left="1360" w:leftChars="0" w:hanging="720" w:firstLineChars="0"/>
        <w:rPr>
          <w:rFonts w:hint="default" w:ascii="黑体" w:hAnsi="黑体" w:eastAsia="黑体" w:cs="黑体"/>
          <w:sz w:val="32"/>
          <w:szCs w:val="22"/>
          <w:lang w:val="en-US"/>
        </w:rPr>
      </w:pPr>
      <w:r>
        <w:rPr>
          <w:rFonts w:hint="eastAsia" w:ascii="黑体" w:hAnsi="黑体" w:eastAsia="黑体" w:cs="黑体"/>
          <w:sz w:val="32"/>
          <w:szCs w:val="22"/>
          <w:lang w:val="en-US" w:eastAsia="zh-CN"/>
        </w:rPr>
        <w:t>采购内容</w:t>
      </w:r>
    </w:p>
    <w:p w14:paraId="6A54081A">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1、需求内容</w:t>
      </w:r>
      <w:r>
        <w:rPr>
          <w:rFonts w:hint="eastAsia" w:ascii="仿宋_GB2312" w:eastAsia="仿宋_GB2312" w:cs="Times New Roman"/>
          <w:kern w:val="2"/>
          <w:sz w:val="32"/>
          <w:szCs w:val="32"/>
          <w:lang w:val="en-US" w:eastAsia="zh-CN" w:bidi="ar-SA"/>
        </w:rPr>
        <w:t>：根据自身业</w:t>
      </w:r>
      <w:r>
        <w:rPr>
          <w:rFonts w:hint="eastAsia" w:ascii="仿宋_GB2312" w:hAnsi="Times New Roman" w:eastAsia="仿宋_GB2312" w:cs="Times New Roman"/>
          <w:kern w:val="2"/>
          <w:sz w:val="32"/>
          <w:szCs w:val="32"/>
          <w:lang w:val="en-US" w:eastAsia="zh-CN" w:bidi="ar-SA"/>
        </w:rPr>
        <w:t>务需求、服务器</w:t>
      </w:r>
      <w:r>
        <w:rPr>
          <w:rFonts w:hint="eastAsia" w:ascii="仿宋_GB2312" w:eastAsia="仿宋_GB2312" w:cs="Times New Roman"/>
          <w:kern w:val="2"/>
          <w:sz w:val="32"/>
          <w:szCs w:val="32"/>
          <w:lang w:val="en-US" w:eastAsia="zh-CN" w:bidi="ar-SA"/>
        </w:rPr>
        <w:t>适用性</w:t>
      </w:r>
      <w:r>
        <w:rPr>
          <w:rFonts w:hint="eastAsia" w:ascii="仿宋_GB2312" w:hAnsi="Times New Roman" w:eastAsia="仿宋_GB2312" w:cs="Times New Roman"/>
          <w:kern w:val="2"/>
          <w:sz w:val="32"/>
          <w:szCs w:val="32"/>
          <w:lang w:val="en-US" w:eastAsia="zh-CN" w:bidi="ar-SA"/>
        </w:rPr>
        <w:t>、售后服务等因素综合考虑，配置及参数等要求详见下表</w:t>
      </w:r>
      <w:r>
        <w:rPr>
          <w:rFonts w:hint="eastAsia" w:ascii="仿宋_GB2312" w:eastAsia="仿宋_GB2312" w:cs="Times New Roman"/>
          <w:kern w:val="2"/>
          <w:sz w:val="32"/>
          <w:szCs w:val="32"/>
          <w:lang w:val="en-US" w:eastAsia="zh-CN" w:bidi="ar-SA"/>
        </w:rPr>
        <w:t>。</w:t>
      </w:r>
    </w:p>
    <w:p w14:paraId="4960B23F">
      <w:pPr>
        <w:keepNext w:val="0"/>
        <w:keepLines w:val="0"/>
        <w:pageBreakBefore w:val="0"/>
        <w:numPr>
          <w:ilvl w:val="0"/>
          <w:numId w:val="0"/>
        </w:numPr>
        <w:kinsoku/>
        <w:wordWrap/>
        <w:overflowPunct/>
        <w:topLinePunct w:val="0"/>
        <w:autoSpaceDE/>
        <w:autoSpaceDN/>
        <w:bidi w:val="0"/>
        <w:spacing w:line="560" w:lineRule="exact"/>
        <w:rPr>
          <w:rFonts w:ascii="楷体_GB2312" w:hAnsi="楷体_GB2312" w:eastAsia="楷体_GB2312" w:cs="楷体_GB2312"/>
          <w:sz w:val="32"/>
          <w:szCs w:val="32"/>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381"/>
        <w:gridCol w:w="1381"/>
        <w:gridCol w:w="5540"/>
      </w:tblGrid>
      <w:tr w14:paraId="727A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noWrap/>
            <w:vAlign w:val="center"/>
          </w:tcPr>
          <w:p w14:paraId="5DAD6B9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762" w:type="pct"/>
            <w:shd w:val="clear" w:color="000000" w:fill="FFFFFF"/>
            <w:vAlign w:val="center"/>
          </w:tcPr>
          <w:p w14:paraId="7867DB5F">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产品类别</w:t>
            </w:r>
          </w:p>
        </w:tc>
        <w:tc>
          <w:tcPr>
            <w:tcW w:w="762" w:type="pct"/>
            <w:shd w:val="clear" w:color="000000" w:fill="FFFFFF"/>
            <w:vAlign w:val="center"/>
          </w:tcPr>
          <w:p w14:paraId="2358852E">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设备名称</w:t>
            </w:r>
          </w:p>
        </w:tc>
        <w:tc>
          <w:tcPr>
            <w:tcW w:w="3057" w:type="pct"/>
            <w:shd w:val="clear" w:color="000000" w:fill="FFFFFF"/>
            <w:vAlign w:val="center"/>
          </w:tcPr>
          <w:p w14:paraId="3100D00D">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技术参数</w:t>
            </w:r>
          </w:p>
        </w:tc>
      </w:tr>
      <w:tr w14:paraId="32B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noWrap/>
            <w:vAlign w:val="center"/>
          </w:tcPr>
          <w:p w14:paraId="244CF482">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762" w:type="pct"/>
            <w:vMerge w:val="restart"/>
            <w:vAlign w:val="center"/>
          </w:tcPr>
          <w:p w14:paraId="42D2E76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超融合一体机</w:t>
            </w:r>
          </w:p>
        </w:tc>
        <w:tc>
          <w:tcPr>
            <w:tcW w:w="762" w:type="pct"/>
            <w:vAlign w:val="center"/>
          </w:tcPr>
          <w:p w14:paraId="2915F5DF">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超融合硬件</w:t>
            </w:r>
          </w:p>
        </w:tc>
        <w:tc>
          <w:tcPr>
            <w:tcW w:w="3057" w:type="pct"/>
            <w:vAlign w:val="center"/>
          </w:tcPr>
          <w:p w14:paraId="6F19019F">
            <w:pPr>
              <w:numPr>
                <w:ilvl w:val="0"/>
                <w:numId w:val="2"/>
              </w:num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服务器数量：不低于3台2U机架式服务器 </w:t>
            </w:r>
          </w:p>
          <w:p w14:paraId="0F68837A">
            <w:pPr>
              <w:numPr>
                <w:ilvl w:val="0"/>
                <w:numId w:val="0"/>
              </w:numPr>
              <w:spacing w:line="240" w:lineRule="auto"/>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2、处理器：单台服务器配置≥2颗处理器，单颗处理器主频≥2.8GHz，核数≥24C</w:t>
            </w:r>
          </w:p>
          <w:p w14:paraId="7D20D78A">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3、内存：配置≥768GB内存</w:t>
            </w:r>
          </w:p>
          <w:p w14:paraId="1C25F6E9">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4、网卡：配置≥2块双口10GE光口网卡（含光纤线、光模块），配置≥2块双口千兆网卡</w:t>
            </w:r>
          </w:p>
          <w:p w14:paraId="042AB990">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5、硬盘：企业级SATA SSD、SAS HDD、NVMeSSD</w:t>
            </w:r>
          </w:p>
          <w:p w14:paraId="272F8654">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6、系统盘：配置≥2*960GB SATA SSD</w:t>
            </w:r>
          </w:p>
          <w:p w14:paraId="18F0E766">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7、缓存盘：配置≥2*7.68T U.2 NVME SSD</w:t>
            </w:r>
          </w:p>
          <w:p w14:paraId="6082AB2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8、数据盘：配置≥10*16T SATA机械硬盘</w:t>
            </w:r>
          </w:p>
          <w:p w14:paraId="2AC15FB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9、RAID卡：PM8222或3416或9540-8i或3008IMR或XR170-M，可具备的Raid模式JBOD/RAID0/RAID1/RAID10</w:t>
            </w:r>
          </w:p>
          <w:p w14:paraId="264D8A28">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10、其他部件：配置冗余风扇和电源模块</w:t>
            </w:r>
          </w:p>
          <w:p w14:paraId="01149CA4">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11、提供三年硬件质保服务</w:t>
            </w:r>
          </w:p>
        </w:tc>
      </w:tr>
      <w:tr w14:paraId="3B16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noWrap/>
            <w:vAlign w:val="center"/>
          </w:tcPr>
          <w:p w14:paraId="3C4AF2BD">
            <w:pPr>
              <w:spacing w:line="240" w:lineRule="auto"/>
              <w:ind w:firstLine="0" w:firstLineChars="0"/>
              <w:jc w:val="center"/>
              <w:rPr>
                <w:rFonts w:hint="eastAsia" w:ascii="仿宋" w:hAnsi="仿宋" w:eastAsia="仿宋" w:cs="仿宋"/>
                <w:kern w:val="2"/>
                <w:sz w:val="21"/>
                <w:szCs w:val="21"/>
                <w:lang w:val="en-US" w:eastAsia="zh-CN" w:bidi="ar-SA"/>
              </w:rPr>
            </w:pPr>
          </w:p>
        </w:tc>
        <w:tc>
          <w:tcPr>
            <w:tcW w:w="762" w:type="pct"/>
            <w:vMerge w:val="continue"/>
            <w:vAlign w:val="center"/>
          </w:tcPr>
          <w:p w14:paraId="7F8BD0DB">
            <w:pPr>
              <w:spacing w:line="240" w:lineRule="auto"/>
              <w:ind w:firstLine="0" w:firstLineChars="0"/>
              <w:jc w:val="center"/>
              <w:rPr>
                <w:rFonts w:hint="eastAsia" w:ascii="仿宋" w:hAnsi="仿宋" w:eastAsia="仿宋" w:cs="仿宋"/>
                <w:kern w:val="2"/>
                <w:sz w:val="21"/>
                <w:szCs w:val="21"/>
                <w:lang w:val="en-US" w:eastAsia="zh-CN" w:bidi="ar-SA"/>
              </w:rPr>
            </w:pPr>
          </w:p>
        </w:tc>
        <w:tc>
          <w:tcPr>
            <w:tcW w:w="762" w:type="pct"/>
            <w:vAlign w:val="center"/>
          </w:tcPr>
          <w:p w14:paraId="137753A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超融合软件</w:t>
            </w:r>
          </w:p>
        </w:tc>
        <w:tc>
          <w:tcPr>
            <w:tcW w:w="3057" w:type="pct"/>
            <w:vAlign w:val="center"/>
          </w:tcPr>
          <w:p w14:paraId="14B43300">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1、每台服务器配置两套超融合永久软件使用授权，包含服务器虚拟化、存储虚拟化、云计算管理平台。</w:t>
            </w:r>
          </w:p>
          <w:p w14:paraId="494564BB">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2、虚拟化软件非OEM或贴牌产品，禁止借用第三方软件的整合，以保证功能的可靠性和安全性。</w:t>
            </w:r>
          </w:p>
          <w:p w14:paraId="7FD3B64A">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3、要求在超融合管理平台界面上提供虚拟机编辑、克隆、迁移、备份、快照等功能，并具备批量操作。</w:t>
            </w:r>
          </w:p>
          <w:p w14:paraId="5C0E12D3">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4、要求超融合平台需具备磁盘坏道预测功能，可以通过平台对磁盘进行坏道检测扫描、预测建议、以及数据修复等，并关联硬盘的名称与风险状态。</w:t>
            </w:r>
          </w:p>
          <w:p w14:paraId="6E872091">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5、包括但不限于支持部署Windows 2003、Windows2008、Windows 2012、Windows 2016、SUSE Linux Enterprise Server 12 SP5、Red Hat Enterprise Linux 8.0、CentOS 8.0、Ubuntu 16.10 Server、银河麒麟v10、中标普华Linux桌面5.0系统、深度Linux15.10、红旗Linux 7 sp3等操作系统。</w:t>
            </w:r>
          </w:p>
          <w:p w14:paraId="7FE00A0F">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6、需要超融合平台具备硬件健康状态监测功能，包括CPU、内存、SSD、HDD、网卡、外置存储、RAID卡等健康状况，具备邮件和短信告警能力。</w:t>
            </w:r>
          </w:p>
          <w:p w14:paraId="4AEADE90">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7、要求平台具备对集群、主机、虚拟机、CPU等内容进行紧急和普通的告警设置，同时平台需要对告警信息给出处理建议，具备以短信和邮件的方式将告警信息发送给管理员</w:t>
            </w:r>
          </w:p>
          <w:p w14:paraId="155F6B0B">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8、要求平台具备虚拟机定期全量备份、增量备份，并具备静默备份方式确保数据一致性，具备按周、按天、按小时的备份策略。（需提供产品功能截图，并加盖厂商公章）</w:t>
            </w:r>
          </w:p>
          <w:p w14:paraId="08C3CEAD">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为方便运维管理员第一时间监控感知风险，提供智能运维管理平台，可通过本地部署的代理组件，对云平台的软硬件指标进行监控、检测和分析，并在智能运维平台输出相应告警信息，且可以及时同步到移动端应用小程序，用户可通过移动端小程序查看业务拨测情况以及用户资源（包括云主机、服务器、资源池）的监控指标信息。</w:t>
            </w:r>
          </w:p>
        </w:tc>
      </w:tr>
      <w:tr w14:paraId="5437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noWrap/>
            <w:vAlign w:val="center"/>
          </w:tcPr>
          <w:p w14:paraId="0ABD499F">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762" w:type="pct"/>
            <w:vMerge w:val="restart"/>
            <w:vAlign w:val="center"/>
          </w:tcPr>
          <w:p w14:paraId="20CFC7E7">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w:t>
            </w:r>
          </w:p>
        </w:tc>
        <w:tc>
          <w:tcPr>
            <w:tcW w:w="762" w:type="pct"/>
            <w:vAlign w:val="center"/>
          </w:tcPr>
          <w:p w14:paraId="481D0AE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AI一体机硬件</w:t>
            </w:r>
          </w:p>
        </w:tc>
        <w:tc>
          <w:tcPr>
            <w:tcW w:w="3057" w:type="pct"/>
            <w:vAlign w:val="center"/>
          </w:tcPr>
          <w:p w14:paraId="37B11168">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1、服务器数量：不低于1台4U机架式服务器</w:t>
            </w:r>
          </w:p>
          <w:p w14:paraId="21757398">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2、处理器：单台服务器配置≥2颗处理器，单颗处理器主频≥2.0GHz，核数≥24C</w:t>
            </w:r>
          </w:p>
          <w:p w14:paraId="2689CD7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3、内存：配置≥512GB内存</w:t>
            </w:r>
          </w:p>
          <w:p w14:paraId="37EC373D">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4、网卡：配置≥2块双口10GE光口网卡（含光纤线、光模块），配置≥2块双口千兆网卡</w:t>
            </w:r>
          </w:p>
          <w:p w14:paraId="6BCD7C77">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5、显卡：配置≥4*英伟达显卡-L20</w:t>
            </w:r>
          </w:p>
          <w:p w14:paraId="2783934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6、硬盘：企业级SATA SSD、SAS HDD、NVMeSSD</w:t>
            </w:r>
          </w:p>
          <w:p w14:paraId="518C0818">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7、系统盘：配置≥2*480GB SATA SSD</w:t>
            </w:r>
          </w:p>
          <w:p w14:paraId="57582090">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8、数据盘：配置≥1*1.92T U.2 Nvme SSD，配置≥3*3.84T U.2 Nvme SSD</w:t>
            </w:r>
          </w:p>
          <w:p w14:paraId="4D04DE8B">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9、其他部件：配置冗余风扇和电源模块</w:t>
            </w:r>
          </w:p>
          <w:p w14:paraId="2044218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10、设备自带RAID卡</w:t>
            </w:r>
          </w:p>
          <w:p w14:paraId="10F1B73F">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11、提供三年硬件质保服务</w:t>
            </w:r>
          </w:p>
        </w:tc>
      </w:tr>
      <w:tr w14:paraId="7EBC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noWrap/>
            <w:vAlign w:val="center"/>
          </w:tcPr>
          <w:p w14:paraId="191B2586">
            <w:pPr>
              <w:spacing w:line="240" w:lineRule="auto"/>
              <w:ind w:firstLine="0" w:firstLineChars="0"/>
              <w:jc w:val="center"/>
              <w:rPr>
                <w:rFonts w:hint="eastAsia" w:ascii="仿宋" w:hAnsi="仿宋" w:eastAsia="仿宋" w:cs="仿宋"/>
                <w:kern w:val="2"/>
                <w:sz w:val="21"/>
                <w:szCs w:val="21"/>
                <w:lang w:val="en-US" w:eastAsia="zh-CN" w:bidi="ar-SA"/>
              </w:rPr>
            </w:pPr>
          </w:p>
        </w:tc>
        <w:tc>
          <w:tcPr>
            <w:tcW w:w="762" w:type="pct"/>
            <w:vMerge w:val="continue"/>
            <w:vAlign w:val="center"/>
          </w:tcPr>
          <w:p w14:paraId="7985D8D7">
            <w:pPr>
              <w:spacing w:line="240" w:lineRule="auto"/>
              <w:ind w:firstLine="0" w:firstLineChars="0"/>
              <w:jc w:val="center"/>
              <w:rPr>
                <w:rFonts w:hint="eastAsia" w:ascii="仿宋" w:hAnsi="仿宋" w:eastAsia="仿宋" w:cs="仿宋"/>
                <w:kern w:val="2"/>
                <w:sz w:val="21"/>
                <w:szCs w:val="21"/>
                <w:lang w:val="en-US" w:eastAsia="zh-CN" w:bidi="ar-SA"/>
              </w:rPr>
            </w:pPr>
          </w:p>
        </w:tc>
        <w:tc>
          <w:tcPr>
            <w:tcW w:w="762" w:type="pct"/>
            <w:vAlign w:val="center"/>
          </w:tcPr>
          <w:p w14:paraId="7EFB299D">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AI一体机软件</w:t>
            </w:r>
          </w:p>
        </w:tc>
        <w:tc>
          <w:tcPr>
            <w:tcW w:w="3057" w:type="pct"/>
            <w:vAlign w:val="center"/>
          </w:tcPr>
          <w:p w14:paraId="1D36180C">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1、要求AI算力平台产品的软件为完全自主研发，并提供相应的AI算力平台软件著作权登记证书（本软件我单位可永久使用）</w:t>
            </w:r>
          </w:p>
          <w:p w14:paraId="47B8DED0">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2、AI平台需要实现对GPU算力池的管理，包括镜像配置、业务使用场景、模型仓库、数据集管理等。</w:t>
            </w:r>
          </w:p>
          <w:p w14:paraId="2F83C969">
            <w:pPr>
              <w:pStyle w:val="9"/>
              <w:keepNext w:val="0"/>
              <w:keepLines w:val="0"/>
              <w:widowControl/>
              <w:suppressLineNumbers w:val="0"/>
              <w:spacing w:before="0" w:beforeAutospacing="0" w:after="0" w:afterAutospacing="0"/>
              <w:ind w:left="0" w:right="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3、具备模型训练、量化压缩、加密和推理等服务，并能够监控所有资源的运行状态，在资源异常时提供异构算力调度。同时要求具备UI图形化界面一键创建带GPU资源的裸金属K8S集群，具备K8S集群创建过程自动化。</w:t>
            </w:r>
          </w:p>
          <w:p w14:paraId="4C58D61E">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4、考虑到大模型更新迭代较快，需要简单易用的模型上传管理功能，便于后续模型管理。具备从AI平台外部导入和从AI平台训练任务导入2种方式上传模型。</w:t>
            </w:r>
          </w:p>
          <w:p w14:paraId="4EF0FFEE">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考虑到大模型研发门槛较高，要求平台预置国际国内的开源大语言模型数量不低于6个，参数量级至少要覆盖7B、8B、14B、32B、70B、671B；同时要求平台具备对多种主流开源大模型的管理能力，具备的模型类型包括但不限于：LLama系列、Qwen系列、DeepSeek-R1蒸馏系列模型、DeepSeek-R1-671B模型等。</w:t>
            </w:r>
          </w:p>
        </w:tc>
      </w:tr>
      <w:tr w14:paraId="1EE3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ign w:val="center"/>
          </w:tcPr>
          <w:p w14:paraId="02733404">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762" w:type="pct"/>
            <w:vAlign w:val="center"/>
          </w:tcPr>
          <w:p w14:paraId="02360B2C">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交换机</w:t>
            </w:r>
          </w:p>
        </w:tc>
        <w:tc>
          <w:tcPr>
            <w:tcW w:w="762" w:type="pct"/>
            <w:vAlign w:val="center"/>
          </w:tcPr>
          <w:p w14:paraId="0C906C91">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光交换设备</w:t>
            </w:r>
          </w:p>
        </w:tc>
        <w:tc>
          <w:tcPr>
            <w:tcW w:w="3057" w:type="pct"/>
            <w:vAlign w:val="center"/>
          </w:tcPr>
          <w:p w14:paraId="7A35A0D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1、交换机数量：不低于2台光交换机设备。</w:t>
            </w:r>
          </w:p>
          <w:p w14:paraId="158FB3E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2、端口：配置≥24个1G/2.5G/10G SFP+光口，配置≥2个40G QSFP+光口，配置≥1个Console口，配置≥1个Manage口。</w:t>
            </w:r>
          </w:p>
          <w:p w14:paraId="4A46067B">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3、交换容量≥2.56Tbps/25.6Tbps</w:t>
            </w:r>
          </w:p>
          <w:p w14:paraId="7904F219">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4、包转发率≥1320Mpps/1680Mpps，具备全端口线速转发。</w:t>
            </w:r>
          </w:p>
          <w:p w14:paraId="64F85F4A">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5、整机功耗≤100W。</w:t>
            </w:r>
          </w:p>
          <w:p w14:paraId="32551C89">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6、其他部件：配置冗余电源模块</w:t>
            </w:r>
          </w:p>
          <w:p w14:paraId="521F0CB1">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7、提供三年硬件质保服务</w:t>
            </w:r>
          </w:p>
        </w:tc>
      </w:tr>
      <w:tr w14:paraId="146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noWrap/>
            <w:vAlign w:val="center"/>
          </w:tcPr>
          <w:p w14:paraId="5D3FE34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762" w:type="pct"/>
            <w:shd w:val="clear" w:color="auto" w:fill="auto"/>
            <w:vAlign w:val="center"/>
          </w:tcPr>
          <w:p w14:paraId="6FC2779E">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交换机</w:t>
            </w:r>
          </w:p>
        </w:tc>
        <w:tc>
          <w:tcPr>
            <w:tcW w:w="762" w:type="pct"/>
            <w:shd w:val="clear" w:color="auto" w:fill="auto"/>
            <w:vAlign w:val="center"/>
          </w:tcPr>
          <w:p w14:paraId="69A5B4F6">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电交换设备</w:t>
            </w:r>
          </w:p>
        </w:tc>
        <w:tc>
          <w:tcPr>
            <w:tcW w:w="3057" w:type="pct"/>
            <w:shd w:val="clear" w:color="auto" w:fill="auto"/>
            <w:vAlign w:val="center"/>
          </w:tcPr>
          <w:p w14:paraId="63A865A2">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1、交换机数量：不低于1台电交换机设备。</w:t>
            </w:r>
          </w:p>
          <w:p w14:paraId="166A7FC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2、端口：配置≥24个1G电口，配置≥4个1G/2.5G/10G SFP+光口，配置≥1个Console口。</w:t>
            </w:r>
          </w:p>
          <w:p w14:paraId="17CC23D5">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3、交换容量≥600Gbps/6Tbps</w:t>
            </w:r>
          </w:p>
          <w:p w14:paraId="548318F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4、包转发率≥170Mpps/300Mpps，具备全端口线速转发。</w:t>
            </w:r>
          </w:p>
          <w:p w14:paraId="1B73FA5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5、整机功耗≤40W。</w:t>
            </w:r>
          </w:p>
          <w:p w14:paraId="0AF822A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6、提供三年硬件质保服务</w:t>
            </w:r>
          </w:p>
        </w:tc>
      </w:tr>
    </w:tbl>
    <w:p w14:paraId="29E9F47E">
      <w:pPr>
        <w:keepNext w:val="0"/>
        <w:keepLines w:val="0"/>
        <w:pageBreakBefore w:val="0"/>
        <w:widowControl w:val="0"/>
        <w:numPr>
          <w:ilvl w:val="0"/>
          <w:numId w:val="0"/>
        </w:numPr>
        <w:kinsoku/>
        <w:wordWrap/>
        <w:overflowPunct/>
        <w:topLinePunct w:val="0"/>
        <w:autoSpaceDE/>
        <w:autoSpaceDN/>
        <w:bidi w:val="0"/>
        <w:spacing w:line="560" w:lineRule="exact"/>
        <w:jc w:val="both"/>
        <w:rPr>
          <w:rFonts w:hint="eastAsia" w:ascii="仿宋" w:hAnsi="仿宋" w:eastAsia="仿宋" w:cs="仿宋"/>
          <w:kern w:val="2"/>
          <w:sz w:val="21"/>
          <w:szCs w:val="21"/>
          <w:lang w:val="en-US" w:eastAsia="zh-CN" w:bidi="ar-SA"/>
        </w:rPr>
      </w:pPr>
    </w:p>
    <w:p w14:paraId="1A456075">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sz w:val="32"/>
          <w:szCs w:val="22"/>
        </w:rPr>
      </w:pPr>
      <w:r>
        <w:rPr>
          <w:rFonts w:hint="eastAsia" w:ascii="黑体" w:hAnsi="黑体" w:eastAsia="黑体" w:cs="黑体"/>
          <w:sz w:val="32"/>
          <w:szCs w:val="22"/>
          <w:lang w:val="en-US" w:eastAsia="zh-CN"/>
        </w:rPr>
        <w:t>三</w:t>
      </w:r>
      <w:r>
        <w:rPr>
          <w:rFonts w:hint="eastAsia" w:ascii="黑体" w:hAnsi="黑体" w:eastAsia="黑体" w:cs="黑体"/>
          <w:sz w:val="32"/>
          <w:szCs w:val="22"/>
        </w:rPr>
        <w:t>、交货时间、地点和收货方式</w:t>
      </w:r>
    </w:p>
    <w:p w14:paraId="76C2EA8A">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1、交货时间</w:t>
      </w:r>
      <w:r>
        <w:rPr>
          <w:rFonts w:hint="eastAsia" w:ascii="仿宋_GB2312" w:eastAsia="仿宋_GB2312"/>
          <w:sz w:val="32"/>
          <w:szCs w:val="32"/>
        </w:rPr>
        <w:t>以</w:t>
      </w:r>
      <w:r>
        <w:rPr>
          <w:rFonts w:hint="eastAsia" w:ascii="仿宋_GB2312" w:eastAsia="仿宋_GB2312"/>
          <w:sz w:val="32"/>
          <w:szCs w:val="32"/>
          <w:lang w:val="en-US" w:eastAsia="zh-CN"/>
        </w:rPr>
        <w:t>甲方</w:t>
      </w:r>
      <w:r>
        <w:rPr>
          <w:rFonts w:hint="eastAsia" w:ascii="仿宋_GB2312" w:eastAsia="仿宋_GB2312"/>
          <w:sz w:val="32"/>
          <w:szCs w:val="32"/>
        </w:rPr>
        <w:t>实际需求为准。</w:t>
      </w:r>
      <w:bookmarkStart w:id="1" w:name="_Toc398048221"/>
    </w:p>
    <w:p w14:paraId="29EED3D8">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2、交货地点：乙方负责将货物送至甲方指定地点，运输费用由乙方承担。</w:t>
      </w:r>
    </w:p>
    <w:p w14:paraId="29447FAF">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3、收货方式：甲方向乙方出具收货单，收货单须经合同约定的甲方授权的收货人签署方为有效。甲方出具收货单并不视为货物已经甲方验收合格。</w:t>
      </w:r>
    </w:p>
    <w:p w14:paraId="61FD5E22">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4、乙方交货的时间以及货物的产地、品牌、规格型号、技术参数、数量等任何一点与《货物清单》不符，甲方均有权拒绝收货，由此产生的全部责任由乙方承担。</w:t>
      </w:r>
    </w:p>
    <w:p w14:paraId="02B0362D">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5、甲方有权要求乙方在中标通知书发出后</w:t>
      </w:r>
      <w:r>
        <w:rPr>
          <w:rFonts w:hint="eastAsia" w:ascii="仿宋_GB2312" w:eastAsia="仿宋_GB2312"/>
          <w:sz w:val="32"/>
          <w:szCs w:val="32"/>
          <w:u w:val="single"/>
        </w:rPr>
        <w:t>3</w:t>
      </w:r>
      <w:r>
        <w:rPr>
          <w:rFonts w:hint="eastAsia" w:ascii="仿宋_GB2312" w:eastAsia="仿宋_GB2312"/>
          <w:sz w:val="32"/>
          <w:szCs w:val="32"/>
        </w:rPr>
        <w:t>个工作日内，提供《货物清单》中所有硬件设备的样机至甲方约定地点，并按照合同约定的技术要求对样机进行响应检验，若检验不合格，甲方有权解除本合同。</w:t>
      </w:r>
    </w:p>
    <w:p w14:paraId="6C34FBA8">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6、乙方按照《货物清单》供货时均需提供相应的原厂产品质量应答的承诺函并加盖原厂公章，并根据设备的SN码提供该设备的质量检测证明并加盖厂商公章。</w:t>
      </w:r>
    </w:p>
    <w:p w14:paraId="1551389E">
      <w:pPr>
        <w:pStyle w:val="2"/>
        <w:keepNext w:val="0"/>
        <w:keepLines w:val="0"/>
        <w:pageBreakBefore w:val="0"/>
        <w:kinsoku/>
        <w:wordWrap/>
        <w:overflowPunct/>
        <w:topLinePunct w:val="0"/>
        <w:autoSpaceDE/>
        <w:autoSpaceDN/>
        <w:bidi w:val="0"/>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7、《货物清单》内所有货物均需由厂家仓库直发我司，乙方应提供地址及快递编号以供甲方查询。</w:t>
      </w:r>
    </w:p>
    <w:p w14:paraId="39A4759F">
      <w:pPr>
        <w:keepNext w:val="0"/>
        <w:keepLines w:val="0"/>
        <w:pageBreakBefore w:val="0"/>
        <w:kinsoku/>
        <w:wordWrap/>
        <w:overflowPunct/>
        <w:topLinePunct w:val="0"/>
        <w:autoSpaceDE/>
        <w:autoSpaceDN/>
        <w:bidi w:val="0"/>
        <w:spacing w:line="560" w:lineRule="exact"/>
        <w:ind w:firstLine="645"/>
        <w:rPr>
          <w:rFonts w:ascii="仿宋_GB2312" w:hAnsi="仿宋_GB2312" w:cs="仿宋_GB2312"/>
          <w:color w:val="000000" w:themeColor="text1"/>
          <w:sz w:val="32"/>
          <w:szCs w:val="32"/>
          <w14:textFill>
            <w14:solidFill>
              <w14:schemeClr w14:val="tx1"/>
            </w14:solidFill>
          </w14:textFill>
        </w:rPr>
      </w:pPr>
      <w:r>
        <w:rPr>
          <w:rFonts w:hint="eastAsia" w:ascii="黑体" w:hAnsi="黑体" w:eastAsia="黑体" w:cs="黑体"/>
          <w:sz w:val="32"/>
          <w:szCs w:val="22"/>
          <w:lang w:val="en-US" w:eastAsia="zh-CN"/>
        </w:rPr>
        <w:t>四</w:t>
      </w:r>
      <w:r>
        <w:rPr>
          <w:rFonts w:hint="eastAsia" w:ascii="黑体" w:hAnsi="黑体" w:eastAsia="黑体" w:cs="黑体"/>
          <w:sz w:val="32"/>
          <w:szCs w:val="22"/>
        </w:rPr>
        <w:t>、货物安装与验收</w:t>
      </w:r>
    </w:p>
    <w:p w14:paraId="146E25E9">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、交货前甲乙双方应先确认现场是否达到安装条件。达到安装条件后乙方按照本合同约定交货并负责安装调试。乙方安装调试完成并经甲方验收合格，方视为乙方履行完成。</w:t>
      </w:r>
    </w:p>
    <w:p w14:paraId="77A69F36">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 xml:space="preserve">、货物的产地、品牌、外观、数量、规格型号、技术参数、性能、质量等任何一点不符合本合同及《货物清单》要求的，视为验收不合格，甲方有权拒绝收货或退货，并解除本合同。乙方须承担相应的违约责任并赔偿甲方的全部损失。如甲方不解除合同，乙方须于收到甲方验收不合格的通知后 </w:t>
      </w:r>
      <w:r>
        <w:rPr>
          <w:rFonts w:hint="eastAsia" w:ascii="仿宋_GB2312" w:hAnsi="仿宋_GB2312" w:eastAsia="仿宋_GB2312" w:cs="仿宋_GB2312"/>
          <w:sz w:val="32"/>
          <w:szCs w:val="32"/>
          <w:u w:val="single"/>
          <w:lang w:eastAsia="zh-CN"/>
        </w:rPr>
        <w:t xml:space="preserve"> 5 </w:t>
      </w:r>
      <w:r>
        <w:rPr>
          <w:rFonts w:hint="eastAsia" w:ascii="仿宋_GB2312" w:hAnsi="仿宋_GB2312" w:eastAsia="仿宋_GB2312" w:cs="仿宋_GB2312"/>
          <w:sz w:val="32"/>
          <w:szCs w:val="32"/>
          <w:lang w:eastAsia="zh-CN"/>
        </w:rPr>
        <w:t xml:space="preserve"> 个日历日内负责无偿更换，或经甲方同意进行其他处理，直至符合要求。</w:t>
      </w:r>
    </w:p>
    <w:p w14:paraId="56F9F4C3">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 xml:space="preserve">、货物使用前发现的破损或损耗，除能够证明是由于甲方原因所致外，由乙方负责在 </w:t>
      </w:r>
      <w:r>
        <w:rPr>
          <w:rFonts w:hint="eastAsia" w:ascii="仿宋_GB2312" w:hAnsi="仿宋_GB2312" w:eastAsia="仿宋_GB2312" w:cs="仿宋_GB2312"/>
          <w:sz w:val="32"/>
          <w:szCs w:val="32"/>
          <w:u w:val="single"/>
          <w:lang w:eastAsia="zh-CN"/>
        </w:rPr>
        <w:t xml:space="preserve"> 5  </w:t>
      </w:r>
      <w:r>
        <w:rPr>
          <w:rFonts w:hint="eastAsia" w:ascii="仿宋_GB2312" w:hAnsi="仿宋_GB2312" w:eastAsia="仿宋_GB2312" w:cs="仿宋_GB2312"/>
          <w:sz w:val="32"/>
          <w:szCs w:val="32"/>
          <w:lang w:eastAsia="zh-CN"/>
        </w:rPr>
        <w:t>个日历日内无偿更换，或经甲方同意后进行其他处理。货物使用后发现的破损或损耗，除能够证明是由于乙方原因所致外，由甲方自行承担。本条款所称破损或损耗，不包括产品的质量瑕疵和缺陷。</w:t>
      </w:r>
    </w:p>
    <w:p w14:paraId="6BDC77BC">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开始验收前，乙方须随货物提交的附随文件包括且不限于：国家认可机构出具的质量检验合格报告、产品合格证书、保修书、安装及使用说明书等。进口货物，还须提供原产地证明、报关报检单据等。上述附件应为原件，确实无法提供原件的，须提供加盖乙方公章的复印件，原件供甲方查验。若乙方未及时提供上述附随文件，甲方有权拒绝验收，直至乙方提供齐全。若乙方无法提供上述附随文件，视为其所提供的货物质量不符合本合同和《货物清单》要求，甲方有权拒绝收货或退货，由此产生的一切责任均由乙方承担。</w:t>
      </w:r>
    </w:p>
    <w:p w14:paraId="1F043C58">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5、甲方对货物验收合格，不免除乙方对货物质量瑕疵或缺陷所应承担的责任。</w:t>
      </w:r>
    </w:p>
    <w:p w14:paraId="38F04D68">
      <w:pPr>
        <w:pStyle w:val="2"/>
        <w:keepNext w:val="0"/>
        <w:keepLines w:val="0"/>
        <w:pageBreakBefore w:val="0"/>
        <w:kinsoku/>
        <w:wordWrap/>
        <w:overflowPunct/>
        <w:topLinePunct w:val="0"/>
        <w:autoSpaceDE/>
        <w:autoSpaceDN/>
        <w:bidi w:val="0"/>
        <w:adjustRightInd w:val="0"/>
        <w:snapToGrid w:val="0"/>
        <w:spacing w:line="560" w:lineRule="exact"/>
        <w:ind w:firstLine="640"/>
        <w:rPr>
          <w:rFonts w:ascii="黑体" w:hAnsi="黑体" w:eastAsia="黑体" w:cs="黑体"/>
          <w:sz w:val="32"/>
          <w:szCs w:val="22"/>
          <w:lang w:val="zh-CN"/>
        </w:rPr>
      </w:pPr>
      <w:r>
        <w:rPr>
          <w:rFonts w:hint="eastAsia" w:ascii="黑体" w:hAnsi="黑体" w:eastAsia="黑体" w:cs="黑体"/>
          <w:sz w:val="32"/>
          <w:szCs w:val="22"/>
          <w:lang w:val="en-US" w:eastAsia="zh-CN"/>
        </w:rPr>
        <w:t>五</w:t>
      </w:r>
      <w:r>
        <w:rPr>
          <w:rFonts w:hint="eastAsia" w:ascii="黑体" w:hAnsi="黑体" w:eastAsia="黑体" w:cs="黑体"/>
          <w:sz w:val="32"/>
          <w:szCs w:val="22"/>
          <w:lang w:val="zh-CN"/>
        </w:rPr>
        <w:t>、</w:t>
      </w:r>
      <w:r>
        <w:rPr>
          <w:rFonts w:hint="eastAsia" w:ascii="黑体" w:hAnsi="黑体" w:eastAsia="黑体" w:cs="黑体"/>
          <w:sz w:val="32"/>
          <w:szCs w:val="22"/>
          <w:lang w:val="en-US" w:eastAsia="zh-CN"/>
        </w:rPr>
        <w:t>货款结算</w:t>
      </w:r>
    </w:p>
    <w:p w14:paraId="3B2C23B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1、本合同货款总额为包干价，已包含包装、检测、运输、损耗、安装调试、质量保证措施、售后服务、各类风险、保险、利润、税费等的全部费用。</w:t>
      </w:r>
    </w:p>
    <w:p w14:paraId="6AF71B4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2、货款结算方式</w:t>
      </w:r>
    </w:p>
    <w:p w14:paraId="3987DB8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一次性支付：全部货物经验收合格后</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lang w:val="en-US" w:eastAsia="zh-CN"/>
        </w:rPr>
        <w:t>个工作日内，支付全部货款。</w:t>
      </w:r>
    </w:p>
    <w:p w14:paraId="52E611EB">
      <w:pPr>
        <w:keepNext w:val="0"/>
        <w:keepLines w:val="0"/>
        <w:pageBreakBefore w:val="0"/>
        <w:kinsoku/>
        <w:wordWrap/>
        <w:overflowPunct/>
        <w:topLinePunct w:val="0"/>
        <w:autoSpaceDE/>
        <w:autoSpaceDN/>
        <w:bidi w:val="0"/>
        <w:spacing w:line="560" w:lineRule="exact"/>
        <w:ind w:firstLine="640" w:firstLineChars="200"/>
      </w:pPr>
      <w:r>
        <w:rPr>
          <w:rFonts w:hint="eastAsia" w:ascii="仿宋_GB2312" w:hAnsi="仿宋_GB2312" w:eastAsia="仿宋_GB2312" w:cs="仿宋_GB2312"/>
          <w:sz w:val="32"/>
          <w:szCs w:val="32"/>
          <w:lang w:val="en-US" w:eastAsia="zh-CN"/>
        </w:rPr>
        <w:t>3、甲方付款前，乙方须提供合法有效的等额增值税专用/普通发票。乙方未及时提供上述发票的，甲方的付款时间相应顺延。</w:t>
      </w:r>
    </w:p>
    <w:p w14:paraId="2DED65B5">
      <w:pPr>
        <w:pStyle w:val="2"/>
        <w:keepNext w:val="0"/>
        <w:keepLines w:val="0"/>
        <w:pageBreakBefore w:val="0"/>
        <w:kinsoku/>
        <w:wordWrap/>
        <w:overflowPunct/>
        <w:topLinePunct w:val="0"/>
        <w:autoSpaceDE/>
        <w:autoSpaceDN/>
        <w:bidi w:val="0"/>
        <w:adjustRightInd w:val="0"/>
        <w:snapToGrid w:val="0"/>
        <w:spacing w:line="560" w:lineRule="exact"/>
        <w:ind w:left="0" w:leftChars="0" w:firstLine="320" w:firstLineChars="100"/>
        <w:rPr>
          <w:rFonts w:hint="eastAsia" w:ascii="仿宋_GB2312" w:hAnsi="仿宋_GB2312" w:eastAsia="仿宋_GB2312" w:cs="仿宋_GB2312"/>
          <w:sz w:val="32"/>
          <w:szCs w:val="32"/>
          <w:lang w:eastAsia="zh-CN"/>
        </w:rPr>
      </w:pPr>
    </w:p>
    <w:p w14:paraId="2E1A85D8">
      <w:pPr>
        <w:pStyle w:val="2"/>
        <w:keepNext w:val="0"/>
        <w:keepLines w:val="0"/>
        <w:pageBreakBefore w:val="0"/>
        <w:kinsoku/>
        <w:wordWrap/>
        <w:overflowPunct/>
        <w:topLinePunct w:val="0"/>
        <w:autoSpaceDE/>
        <w:autoSpaceDN/>
        <w:bidi w:val="0"/>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六、</w:t>
      </w:r>
      <w:r>
        <w:rPr>
          <w:rFonts w:hint="eastAsia" w:ascii="黑体" w:hAnsi="黑体" w:eastAsia="黑体" w:cs="黑体"/>
          <w:sz w:val="32"/>
          <w:szCs w:val="22"/>
          <w:lang w:val="zh-CN"/>
        </w:rPr>
        <w:t>货物的质量保证期</w:t>
      </w:r>
      <w:bookmarkEnd w:id="1"/>
    </w:p>
    <w:p w14:paraId="725E0D05">
      <w:pPr>
        <w:spacing w:line="560" w:lineRule="exact"/>
        <w:ind w:left="-424" w:leftChars="-202" w:firstLine="960" w:firstLineChars="3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货物的质量保证期</w:t>
      </w:r>
      <w:r>
        <w:rPr>
          <w:rFonts w:hint="eastAsia" w:ascii="仿宋_GB2312" w:hAnsi="仿宋_GB2312" w:eastAsia="仿宋_GB2312" w:cs="仿宋_GB2312"/>
          <w:sz w:val="32"/>
          <w:szCs w:val="32"/>
          <w:u w:val="single"/>
          <w:shd w:val="clear" w:color="auto" w:fill="FFFFFF"/>
        </w:rPr>
        <w:t>3</w:t>
      </w:r>
      <w:r>
        <w:rPr>
          <w:rFonts w:hint="eastAsia" w:ascii="仿宋_GB2312" w:hAnsi="仿宋_GB2312" w:eastAsia="仿宋_GB2312" w:cs="仿宋_GB2312"/>
          <w:sz w:val="32"/>
          <w:szCs w:val="32"/>
          <w:shd w:val="clear" w:color="auto" w:fill="FFFFFF"/>
        </w:rPr>
        <w:t>年，自本批次货物经甲方验收合格之日起算。</w:t>
      </w:r>
    </w:p>
    <w:p w14:paraId="1D267294">
      <w:pPr>
        <w:spacing w:line="560" w:lineRule="exact"/>
        <w:ind w:left="-424" w:leftChars="-202" w:firstLine="960" w:firstLineChars="3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如乙方承诺的质量保证期，短于本合同签订时国家强制性法律法规规章或行业中所规定的最短质量保证期限，则乙方的质量保证责任按照国家强制性法律法规规章或行业中所规定的最短质量保证期限执行。</w:t>
      </w:r>
    </w:p>
    <w:p w14:paraId="670651AF">
      <w:pPr>
        <w:spacing w:line="560" w:lineRule="exact"/>
        <w:ind w:left="-424" w:leftChars="-202" w:firstLine="960" w:firstLineChars="3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在质量保证期内，货物存在质量瑕疵、缺陷或无法达到甲方使用要求的，乙方须无条件立即予以无偿更换，或经甲方同意予以维修的，乙方承担由此产生的全部费用（包括且不限于货物已使用在工程上，因更换所需的拆装费用）。更换或维修完成前，乙方须提供满足合同要求的替用货物或支付相应的补偿金。乙方未在</w:t>
      </w:r>
      <w:r>
        <w:rPr>
          <w:rFonts w:hint="eastAsia" w:ascii="仿宋_GB2312" w:hAnsi="仿宋_GB2312" w:eastAsia="仿宋_GB2312" w:cs="仿宋_GB2312"/>
          <w:sz w:val="32"/>
          <w:szCs w:val="32"/>
          <w:u w:val="single"/>
          <w:shd w:val="clear" w:color="auto" w:fill="FFFFFF"/>
        </w:rPr>
        <w:t>7</w:t>
      </w:r>
      <w:r>
        <w:rPr>
          <w:rFonts w:hint="eastAsia" w:ascii="仿宋_GB2312" w:hAnsi="仿宋_GB2312" w:eastAsia="仿宋_GB2312" w:cs="仿宋_GB2312"/>
          <w:sz w:val="32"/>
          <w:szCs w:val="32"/>
          <w:shd w:val="clear" w:color="auto" w:fill="FFFFFF"/>
        </w:rPr>
        <w:t>个日历日内完成更换或维修的，视为同意甲方自行选择第三方更换或维修，所产生的费用由乙方承担，</w:t>
      </w:r>
      <w:r>
        <w:rPr>
          <w:rFonts w:hint="eastAsia" w:ascii="仿宋_GB2312" w:hAnsi="仿宋_GB2312" w:eastAsia="仿宋_GB2312" w:cs="仿宋_GB2312"/>
          <w:sz w:val="32"/>
          <w:szCs w:val="32"/>
          <w:highlight w:val="none"/>
          <w:shd w:val="clear" w:color="auto" w:fill="FFFFFF"/>
        </w:rPr>
        <w:t>甲方有权从乙方的质量保证金中抵扣。</w:t>
      </w:r>
    </w:p>
    <w:p w14:paraId="78789012">
      <w:pPr>
        <w:spacing w:line="560" w:lineRule="exact"/>
        <w:ind w:left="-424" w:leftChars="-202" w:firstLine="960" w:firstLineChars="3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对质量瑕疵或缺陷有争议的，甲、乙双方均可委托国家认可机构进行鉴定，经鉴定存在质量瑕疵或缺陷的，全部鉴定费用由乙方承担，乙方还须对因迟延更换或修复导致的全部损失承担赔偿责任。</w:t>
      </w:r>
    </w:p>
    <w:p w14:paraId="48C7D050">
      <w:pPr>
        <w:keepNext w:val="0"/>
        <w:keepLines w:val="0"/>
        <w:pageBreakBefore w:val="0"/>
        <w:kinsoku/>
        <w:wordWrap/>
        <w:overflowPunct/>
        <w:topLinePunct w:val="0"/>
        <w:autoSpaceDE/>
        <w:autoSpaceDN/>
        <w:bidi w:val="0"/>
        <w:spacing w:line="560" w:lineRule="exact"/>
        <w:ind w:left="-424" w:leftChars="-202" w:firstLine="640" w:firstLineChars="200"/>
        <w:rPr>
          <w:rFonts w:ascii="仿宋_GB2312" w:hAnsi="仿宋_GB2312" w:eastAsia="仿宋_GB2312" w:cs="仿宋_GB2312"/>
          <w:sz w:val="32"/>
          <w:szCs w:val="32"/>
        </w:rPr>
      </w:pPr>
      <w:r>
        <w:rPr>
          <w:rFonts w:hint="eastAsia" w:ascii="黑体" w:hAnsi="黑体" w:eastAsia="黑体" w:cs="黑体"/>
          <w:sz w:val="32"/>
          <w:szCs w:val="22"/>
          <w:lang w:val="zh-CN"/>
        </w:rPr>
        <w:t>七、售后服务要求</w:t>
      </w:r>
    </w:p>
    <w:p w14:paraId="6AFB20F1">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1、乙方应按照甲方的实际需要，对甲方或货物的使用方提供不少于</w:t>
      </w:r>
      <w:r>
        <w:rPr>
          <w:rFonts w:hint="eastAsia" w:ascii="仿宋_GB2312" w:hAnsi="仿宋_GB2312" w:eastAsia="仿宋_GB2312" w:cs="仿宋_GB2312"/>
          <w:sz w:val="32"/>
          <w:szCs w:val="32"/>
          <w:u w:val="single"/>
          <w:shd w:val="clear" w:color="auto" w:fill="FFFFFF"/>
          <w:lang w:eastAsia="zh-CN"/>
        </w:rPr>
        <w:t xml:space="preserve">24 </w:t>
      </w:r>
      <w:r>
        <w:rPr>
          <w:rFonts w:hint="eastAsia" w:ascii="仿宋_GB2312" w:hAnsi="仿宋_GB2312" w:eastAsia="仿宋_GB2312" w:cs="仿宋_GB2312"/>
          <w:sz w:val="32"/>
          <w:szCs w:val="32"/>
          <w:shd w:val="clear" w:color="auto" w:fill="FFFFFF"/>
          <w:lang w:eastAsia="zh-CN"/>
        </w:rPr>
        <w:t>小时的技术培训。</w:t>
      </w:r>
    </w:p>
    <w:p w14:paraId="2A830569">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2、乙方应为本合同的履行提供专门的技术支持与售后服务小组，指定</w:t>
      </w:r>
      <w:r>
        <w:rPr>
          <w:rFonts w:hint="eastAsia" w:ascii="仿宋_GB2312" w:hAnsi="仿宋_GB2312" w:eastAsia="仿宋_GB2312" w:cs="仿宋_GB2312"/>
          <w:sz w:val="32"/>
          <w:szCs w:val="32"/>
          <w:u w:val="single"/>
          <w:shd w:val="clear" w:color="auto" w:fill="FFFFFF"/>
          <w:lang w:eastAsia="zh-CN"/>
        </w:rPr>
        <w:t xml:space="preserve">     </w:t>
      </w:r>
      <w:r>
        <w:rPr>
          <w:rFonts w:hint="eastAsia" w:ascii="仿宋_GB2312" w:hAnsi="仿宋_GB2312" w:eastAsia="仿宋_GB2312" w:cs="仿宋_GB2312"/>
          <w:sz w:val="32"/>
          <w:szCs w:val="32"/>
          <w:shd w:val="clear" w:color="auto" w:fill="FFFFFF"/>
          <w:lang w:eastAsia="zh-CN"/>
        </w:rPr>
        <w:t>担任组长，负责协调处理技术支持与售后服务事宜。并提供</w:t>
      </w:r>
      <w:r>
        <w:rPr>
          <w:rFonts w:hint="eastAsia" w:ascii="仿宋_GB2312" w:hAnsi="仿宋_GB2312" w:eastAsia="仿宋_GB2312" w:cs="仿宋_GB2312"/>
          <w:sz w:val="32"/>
          <w:szCs w:val="32"/>
          <w:u w:val="single"/>
          <w:shd w:val="clear" w:color="auto" w:fill="FFFFFF"/>
          <w:lang w:eastAsia="zh-CN"/>
        </w:rPr>
        <w:t>7×24</w:t>
      </w:r>
      <w:r>
        <w:rPr>
          <w:rFonts w:hint="eastAsia" w:ascii="仿宋_GB2312" w:hAnsi="仿宋_GB2312" w:eastAsia="仿宋_GB2312" w:cs="仿宋_GB2312"/>
          <w:sz w:val="32"/>
          <w:szCs w:val="32"/>
          <w:shd w:val="clear" w:color="auto" w:fill="FFFFFF"/>
          <w:lang w:eastAsia="zh-CN"/>
        </w:rPr>
        <w:t>小时的售后服务电话，电话号码：</w:t>
      </w:r>
      <w:r>
        <w:rPr>
          <w:rFonts w:hint="eastAsia" w:ascii="仿宋_GB2312" w:hAnsi="仿宋_GB2312" w:eastAsia="仿宋_GB2312" w:cs="仿宋_GB2312"/>
          <w:sz w:val="32"/>
          <w:szCs w:val="32"/>
          <w:u w:val="single"/>
          <w:shd w:val="clear" w:color="auto" w:fill="FFFFFF"/>
          <w:lang w:eastAsia="zh-CN"/>
        </w:rPr>
        <w:t xml:space="preserve">                  </w:t>
      </w:r>
      <w:r>
        <w:rPr>
          <w:rFonts w:hint="eastAsia" w:ascii="仿宋_GB2312" w:hAnsi="仿宋_GB2312" w:eastAsia="仿宋_GB2312" w:cs="仿宋_GB2312"/>
          <w:sz w:val="32"/>
          <w:szCs w:val="32"/>
          <w:shd w:val="clear" w:color="auto" w:fill="FFFFFF"/>
          <w:lang w:eastAsia="zh-CN"/>
        </w:rPr>
        <w:t>。</w:t>
      </w:r>
    </w:p>
    <w:p w14:paraId="74F77D9A">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 xml:space="preserve">3、乙方接到甲方的技术咨询、故障排除等服务需求后，应于  </w:t>
      </w:r>
      <w:r>
        <w:rPr>
          <w:rFonts w:hint="eastAsia" w:ascii="仿宋_GB2312" w:hAnsi="仿宋_GB2312" w:eastAsia="仿宋_GB2312" w:cs="仿宋_GB2312"/>
          <w:sz w:val="32"/>
          <w:szCs w:val="32"/>
          <w:u w:val="single"/>
          <w:shd w:val="clear" w:color="auto" w:fill="FFFFFF"/>
          <w:lang w:eastAsia="zh-CN"/>
        </w:rPr>
        <w:t>24</w:t>
      </w:r>
      <w:r>
        <w:rPr>
          <w:rFonts w:hint="eastAsia" w:ascii="仿宋_GB2312" w:hAnsi="仿宋_GB2312" w:eastAsia="仿宋_GB2312" w:cs="仿宋_GB2312"/>
          <w:sz w:val="32"/>
          <w:szCs w:val="32"/>
          <w:shd w:val="clear" w:color="auto" w:fill="FFFFFF"/>
          <w:lang w:eastAsia="zh-CN"/>
        </w:rPr>
        <w:t xml:space="preserve">  小时内解决，无法在  </w:t>
      </w:r>
      <w:r>
        <w:rPr>
          <w:rFonts w:hint="eastAsia" w:ascii="仿宋_GB2312" w:hAnsi="仿宋_GB2312" w:eastAsia="仿宋_GB2312" w:cs="仿宋_GB2312"/>
          <w:sz w:val="32"/>
          <w:szCs w:val="32"/>
          <w:u w:val="single"/>
          <w:shd w:val="clear" w:color="auto" w:fill="FFFFFF"/>
          <w:lang w:eastAsia="zh-CN"/>
        </w:rPr>
        <w:t>24</w:t>
      </w:r>
      <w:r>
        <w:rPr>
          <w:rFonts w:hint="eastAsia" w:ascii="仿宋_GB2312" w:hAnsi="仿宋_GB2312" w:eastAsia="仿宋_GB2312" w:cs="仿宋_GB2312"/>
          <w:sz w:val="32"/>
          <w:szCs w:val="32"/>
          <w:shd w:val="clear" w:color="auto" w:fill="FFFFFF"/>
          <w:lang w:eastAsia="zh-CN"/>
        </w:rPr>
        <w:t xml:space="preserve">  小时内解决的，应于  </w:t>
      </w:r>
      <w:r>
        <w:rPr>
          <w:rFonts w:hint="eastAsia" w:ascii="仿宋_GB2312" w:hAnsi="仿宋_GB2312" w:eastAsia="仿宋_GB2312" w:cs="仿宋_GB2312"/>
          <w:sz w:val="32"/>
          <w:szCs w:val="32"/>
          <w:u w:val="single"/>
          <w:shd w:val="clear" w:color="auto" w:fill="FFFFFF"/>
          <w:lang w:eastAsia="zh-CN"/>
        </w:rPr>
        <w:t>4</w:t>
      </w:r>
      <w:r>
        <w:rPr>
          <w:rFonts w:hint="eastAsia" w:ascii="仿宋_GB2312" w:hAnsi="仿宋_GB2312" w:eastAsia="仿宋_GB2312" w:cs="仿宋_GB2312"/>
          <w:sz w:val="32"/>
          <w:szCs w:val="32"/>
          <w:shd w:val="clear" w:color="auto" w:fill="FFFFFF"/>
          <w:lang w:eastAsia="zh-CN"/>
        </w:rPr>
        <w:t xml:space="preserve">  小时内抵达现场，并于  </w:t>
      </w:r>
      <w:r>
        <w:rPr>
          <w:rFonts w:hint="eastAsia" w:ascii="仿宋_GB2312" w:hAnsi="仿宋_GB2312" w:eastAsia="仿宋_GB2312" w:cs="仿宋_GB2312"/>
          <w:sz w:val="32"/>
          <w:szCs w:val="32"/>
          <w:u w:val="single"/>
          <w:shd w:val="clear" w:color="auto" w:fill="FFFFFF"/>
          <w:lang w:eastAsia="zh-CN"/>
        </w:rPr>
        <w:t>12</w:t>
      </w:r>
      <w:r>
        <w:rPr>
          <w:rFonts w:hint="eastAsia" w:ascii="仿宋_GB2312" w:hAnsi="仿宋_GB2312" w:eastAsia="仿宋_GB2312" w:cs="仿宋_GB2312"/>
          <w:sz w:val="32"/>
          <w:szCs w:val="32"/>
          <w:shd w:val="clear" w:color="auto" w:fill="FFFFFF"/>
          <w:lang w:eastAsia="zh-CN"/>
        </w:rPr>
        <w:t xml:space="preserve">  小时内提出解决方案。方案经甲方同意，在甲、乙双方约定的时限内解决。乙方未在约定时限内完成上述工作的，每迟延</w:t>
      </w:r>
      <w:r>
        <w:rPr>
          <w:rFonts w:hint="eastAsia" w:ascii="仿宋_GB2312" w:hAnsi="仿宋_GB2312" w:eastAsia="仿宋_GB2312" w:cs="仿宋_GB2312"/>
          <w:sz w:val="32"/>
          <w:szCs w:val="32"/>
          <w:u w:val="single"/>
          <w:shd w:val="clear" w:color="auto" w:fill="FFFFFF"/>
          <w:lang w:eastAsia="zh-CN"/>
        </w:rPr>
        <w:t>1</w:t>
      </w:r>
      <w:r>
        <w:rPr>
          <w:rFonts w:hint="eastAsia" w:ascii="仿宋_GB2312" w:hAnsi="仿宋_GB2312" w:eastAsia="仿宋_GB2312" w:cs="仿宋_GB2312"/>
          <w:sz w:val="32"/>
          <w:szCs w:val="32"/>
          <w:shd w:val="clear" w:color="auto" w:fill="FFFFFF"/>
          <w:lang w:eastAsia="zh-CN"/>
        </w:rPr>
        <w:t>小时，应承担本合同含税上限总额</w:t>
      </w:r>
      <w:r>
        <w:rPr>
          <w:rFonts w:hint="eastAsia" w:ascii="仿宋_GB2312" w:hAnsi="仿宋_GB2312" w:eastAsia="仿宋_GB2312" w:cs="仿宋_GB2312"/>
          <w:strike w:val="0"/>
          <w:dstrike w:val="0"/>
          <w:sz w:val="32"/>
          <w:szCs w:val="32"/>
          <w:u w:val="single"/>
          <w:shd w:val="clear" w:color="auto" w:fill="FFFFFF"/>
          <w:lang w:eastAsia="zh-CN"/>
        </w:rPr>
        <w:t>5%</w:t>
      </w:r>
      <w:r>
        <w:rPr>
          <w:rFonts w:hint="eastAsia" w:ascii="仿宋_GB2312" w:hAnsi="仿宋_GB2312" w:eastAsia="仿宋_GB2312" w:cs="仿宋_GB2312"/>
          <w:sz w:val="32"/>
          <w:szCs w:val="32"/>
          <w:shd w:val="clear" w:color="auto" w:fill="FFFFFF"/>
          <w:lang w:eastAsia="zh-CN"/>
        </w:rPr>
        <w:t>的违约金。</w:t>
      </w:r>
    </w:p>
    <w:p w14:paraId="298CE7CC">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4、因使用不当导致的产品故障，乙方仍应及时负责更换或维修，费用由责任方承担。</w:t>
      </w:r>
    </w:p>
    <w:p w14:paraId="2ECB7184">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5、超出质量保证期后，乙方提供维修服务所收取的人工费、材料费按乙方实际市场价格的</w:t>
      </w:r>
      <w:r>
        <w:rPr>
          <w:rFonts w:hint="eastAsia" w:ascii="仿宋_GB2312" w:hAnsi="仿宋_GB2312" w:eastAsia="仿宋_GB2312" w:cs="仿宋_GB2312"/>
          <w:sz w:val="32"/>
          <w:szCs w:val="32"/>
          <w:u w:val="single"/>
          <w:shd w:val="clear" w:color="auto" w:fill="FFFFFF"/>
          <w:lang w:eastAsia="zh-CN"/>
        </w:rPr>
        <w:t xml:space="preserve"> 80 %</w:t>
      </w:r>
      <w:r>
        <w:rPr>
          <w:rFonts w:hint="eastAsia" w:ascii="仿宋_GB2312" w:hAnsi="仿宋_GB2312" w:eastAsia="仿宋_GB2312" w:cs="仿宋_GB2312"/>
          <w:sz w:val="32"/>
          <w:szCs w:val="32"/>
          <w:shd w:val="clear" w:color="auto" w:fill="FFFFFF"/>
          <w:lang w:eastAsia="zh-CN"/>
        </w:rPr>
        <w:t>收取。</w:t>
      </w:r>
    </w:p>
    <w:p w14:paraId="0939A94F">
      <w:pPr>
        <w:keepNext w:val="0"/>
        <w:keepLines w:val="0"/>
        <w:pageBreakBefore w:val="0"/>
        <w:kinsoku/>
        <w:wordWrap/>
        <w:overflowPunct/>
        <w:topLinePunct w:val="0"/>
        <w:autoSpaceDE/>
        <w:autoSpaceDN/>
        <w:bidi w:val="0"/>
        <w:spacing w:line="560" w:lineRule="exact"/>
        <w:ind w:left="-424" w:leftChars="-202" w:firstLine="640" w:firstLineChars="200"/>
        <w:rPr>
          <w:rFonts w:ascii="黑体" w:hAnsi="黑体" w:eastAsia="黑体" w:cs="黑体"/>
          <w:sz w:val="32"/>
          <w:szCs w:val="22"/>
          <w:lang w:val="zh-CN"/>
        </w:rPr>
      </w:pPr>
      <w:r>
        <w:rPr>
          <w:rFonts w:hint="eastAsia" w:ascii="黑体" w:hAnsi="黑体" w:eastAsia="黑体" w:cs="黑体"/>
          <w:sz w:val="32"/>
          <w:szCs w:val="22"/>
          <w:lang w:val="zh-CN"/>
        </w:rPr>
        <w:t>八、禁止转让、分包和贴牌生产</w:t>
      </w:r>
    </w:p>
    <w:p w14:paraId="70E972D0">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乙方不得将其在合同中的任何义务全部或部分转让给第三方。</w:t>
      </w:r>
    </w:p>
    <w:p w14:paraId="2BB54DC2">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除合同另有约定外，乙方不得在未经甲方书面同意前，将合同中的任何部分分包给第三方。甲方任何有关分包的同意，不免除乙方根据本合同应履行的义务和应承担的责任。</w:t>
      </w:r>
    </w:p>
    <w:p w14:paraId="5F94EF72">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黑体" w:hAnsi="黑体" w:eastAsia="黑体" w:cs="黑体"/>
          <w:sz w:val="32"/>
          <w:szCs w:val="22"/>
          <w:lang w:val="zh-CN"/>
        </w:rPr>
      </w:pPr>
      <w:r>
        <w:rPr>
          <w:rFonts w:hint="eastAsia" w:ascii="黑体" w:hAnsi="黑体" w:eastAsia="黑体" w:cs="黑体"/>
          <w:sz w:val="32"/>
          <w:szCs w:val="22"/>
          <w:lang w:val="zh-CN"/>
        </w:rPr>
        <w:t>第九条  生产许可与商业侵权</w:t>
      </w:r>
    </w:p>
    <w:p w14:paraId="58B7B64B">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1、乙方须保证所提供的货物符合行政主管部门关于生产经营许可的各项规定，如货物未在许可条件下生产，由此导致的全部责任（包括且不限于产品质量及安全事故责任）均由乙方承担。</w:t>
      </w:r>
    </w:p>
    <w:p w14:paraId="5B35AD14">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2、如因甲方购买或使用乙方货物，导致对任何专利权、商标权、著作权、名称权或其它受保护之权利的侵犯，所引起的一切索赔和诉讼均由乙方承担全部责任，乙方并须负责支付全部损害赔偿费、诉讼费和其它相关费用。</w:t>
      </w:r>
    </w:p>
    <w:p w14:paraId="4240C410">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附件二：</w:t>
      </w:r>
    </w:p>
    <w:p w14:paraId="1AA7C680">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黑体" w:hAnsi="黑体" w:eastAsia="黑体" w:cs="黑体"/>
          <w:sz w:val="32"/>
          <w:szCs w:val="32"/>
          <w:lang w:val="en-US" w:eastAsia="zh-CN"/>
        </w:rPr>
      </w:pPr>
    </w:p>
    <w:p w14:paraId="0F5E42B6">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黑体" w:hAnsi="黑体" w:eastAsia="黑体" w:cs="黑体"/>
          <w:sz w:val="32"/>
          <w:szCs w:val="32"/>
          <w:lang w:val="en-US" w:eastAsia="zh-CN"/>
        </w:rPr>
      </w:pPr>
    </w:p>
    <w:p w14:paraId="19F2DDE8">
      <w:pPr>
        <w:keepNext w:val="0"/>
        <w:keepLines w:val="0"/>
        <w:pageBreakBefore w:val="0"/>
        <w:kinsoku/>
        <w:wordWrap/>
        <w:overflowPunct/>
        <w:topLinePunct w:val="0"/>
        <w:autoSpaceDE/>
        <w:autoSpaceDN/>
        <w:bidi w:val="0"/>
        <w:spacing w:line="560" w:lineRule="exact"/>
        <w:ind w:left="-424" w:leftChars="-202" w:firstLine="643" w:firstLineChars="200"/>
        <w:jc w:val="center"/>
        <w:rPr>
          <w:rFonts w:hint="eastAsia" w:ascii="仿宋_GB2312" w:eastAsia="仿宋_GB2312"/>
          <w:sz w:val="32"/>
          <w:szCs w:val="32"/>
        </w:rPr>
      </w:pPr>
      <w:r>
        <w:rPr>
          <w:rFonts w:hint="eastAsia" w:ascii="仿宋_GB2312" w:eastAsia="仿宋_GB2312"/>
          <w:b/>
          <w:bCs/>
          <w:sz w:val="32"/>
          <w:szCs w:val="32"/>
        </w:rPr>
        <w:t>新桥东先进制造产业园服务器（一期）采购项目报价函</w:t>
      </w:r>
    </w:p>
    <w:p w14:paraId="4175C978">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p>
    <w:p w14:paraId="09604FEF">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致：深圳市宝实置业有限公司</w:t>
      </w:r>
    </w:p>
    <w:p w14:paraId="0EA5F18C">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根据贵公司关于新桥东先进制造产业园服务器（一期）采购项目询价函的相关要求，经研究和核算相关文件后，我方在保证能提供采购需求的</w:t>
      </w:r>
      <w:r>
        <w:rPr>
          <w:rFonts w:hint="eastAsia" w:ascii="仿宋_GB2312" w:eastAsia="仿宋_GB2312"/>
          <w:sz w:val="32"/>
          <w:szCs w:val="32"/>
          <w:lang w:val="en-US" w:eastAsia="zh-CN"/>
        </w:rPr>
        <w:t>服务器</w:t>
      </w:r>
      <w:r>
        <w:rPr>
          <w:rFonts w:hint="eastAsia" w:ascii="仿宋_GB2312" w:eastAsia="仿宋_GB2312"/>
          <w:sz w:val="32"/>
          <w:szCs w:val="32"/>
        </w:rPr>
        <w:t>设备及</w:t>
      </w:r>
      <w:r>
        <w:rPr>
          <w:rFonts w:hint="eastAsia" w:ascii="仿宋_GB2312" w:eastAsia="仿宋_GB2312"/>
          <w:sz w:val="32"/>
          <w:szCs w:val="32"/>
          <w:lang w:val="en-US" w:eastAsia="zh-CN"/>
        </w:rPr>
        <w:t>相关</w:t>
      </w:r>
      <w:r>
        <w:rPr>
          <w:rFonts w:hint="eastAsia" w:ascii="仿宋_GB2312" w:eastAsia="仿宋_GB2312"/>
          <w:sz w:val="32"/>
          <w:szCs w:val="32"/>
        </w:rPr>
        <w:t>配套前提下，愿以人民币</w:t>
      </w:r>
    </w:p>
    <w:p w14:paraId="244E46BB">
      <w:pPr>
        <w:keepNext w:val="0"/>
        <w:keepLines w:val="0"/>
        <w:pageBreakBefore w:val="0"/>
        <w:kinsoku/>
        <w:wordWrap/>
        <w:overflowPunct/>
        <w:topLinePunct w:val="0"/>
        <w:autoSpaceDE/>
        <w:autoSpaceDN/>
        <w:bidi w:val="0"/>
        <w:spacing w:line="560" w:lineRule="exact"/>
        <w:rPr>
          <w:rFonts w:hint="eastAsia" w:ascii="仿宋_GB2312" w:eastAsia="仿宋_GB2312"/>
          <w:sz w:val="32"/>
          <w:szCs w:val="32"/>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w:t>
      </w:r>
      <w:r>
        <w:rPr>
          <w:rFonts w:hint="eastAsia" w:ascii="仿宋_GB2312" w:eastAsia="仿宋_GB2312"/>
          <w:sz w:val="32"/>
          <w:szCs w:val="32"/>
        </w:rPr>
        <w:t>单位：万元）报价。</w:t>
      </w:r>
    </w:p>
    <w:p w14:paraId="589F1600">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p>
    <w:p w14:paraId="11916427">
      <w:pPr>
        <w:keepNext w:val="0"/>
        <w:keepLines w:val="0"/>
        <w:pageBreakBefore w:val="0"/>
        <w:kinsoku/>
        <w:wordWrap/>
        <w:overflowPunct/>
        <w:topLinePunct w:val="0"/>
        <w:autoSpaceDE/>
        <w:autoSpaceDN/>
        <w:bidi w:val="0"/>
        <w:spacing w:line="560" w:lineRule="exact"/>
        <w:ind w:left="-424" w:leftChars="-202" w:firstLine="1600" w:firstLineChars="500"/>
        <w:rPr>
          <w:rFonts w:hint="eastAsia" w:ascii="黑体" w:hAnsi="黑体" w:eastAsia="黑体" w:cs="黑体"/>
          <w:sz w:val="32"/>
          <w:szCs w:val="32"/>
          <w:lang w:val="en-US" w:eastAsia="zh-CN"/>
        </w:rPr>
      </w:pPr>
      <w:r>
        <w:rPr>
          <w:rFonts w:hint="eastAsia" w:ascii="仿宋_GB2312" w:eastAsia="仿宋_GB2312"/>
          <w:sz w:val="32"/>
          <w:szCs w:val="32"/>
          <w:lang w:val="en-US" w:eastAsia="zh-CN"/>
        </w:rPr>
        <w:t>服务器</w:t>
      </w:r>
      <w:r>
        <w:rPr>
          <w:rFonts w:hint="eastAsia" w:ascii="仿宋_GB2312" w:eastAsia="仿宋_GB2312"/>
          <w:sz w:val="32"/>
          <w:szCs w:val="32"/>
        </w:rPr>
        <w:t>设备及</w:t>
      </w:r>
      <w:r>
        <w:rPr>
          <w:rFonts w:hint="eastAsia" w:ascii="仿宋_GB2312" w:eastAsia="仿宋_GB2312"/>
          <w:sz w:val="32"/>
          <w:szCs w:val="32"/>
          <w:lang w:val="en-US" w:eastAsia="zh-CN"/>
        </w:rPr>
        <w:t>相关</w:t>
      </w:r>
      <w:r>
        <w:rPr>
          <w:rFonts w:hint="eastAsia" w:ascii="仿宋_GB2312" w:eastAsia="仿宋_GB2312"/>
          <w:sz w:val="32"/>
          <w:szCs w:val="32"/>
        </w:rPr>
        <w:t>配套采购需求报价表</w:t>
      </w:r>
    </w:p>
    <w:p w14:paraId="74AF7E3E">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426"/>
        <w:gridCol w:w="426"/>
        <w:gridCol w:w="2807"/>
        <w:gridCol w:w="892"/>
        <w:gridCol w:w="1077"/>
        <w:gridCol w:w="1078"/>
        <w:gridCol w:w="1087"/>
      </w:tblGrid>
      <w:tr w14:paraId="4BB7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8" w:type="pct"/>
            <w:shd w:val="clear" w:color="auto" w:fill="auto"/>
            <w:noWrap/>
            <w:vAlign w:val="center"/>
          </w:tcPr>
          <w:p w14:paraId="5BFB7AD3">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235" w:type="pct"/>
            <w:shd w:val="clear" w:color="000000" w:fill="FFFFFF"/>
            <w:vAlign w:val="center"/>
          </w:tcPr>
          <w:p w14:paraId="2816BB19">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产品类别</w:t>
            </w:r>
          </w:p>
        </w:tc>
        <w:tc>
          <w:tcPr>
            <w:tcW w:w="235" w:type="pct"/>
            <w:shd w:val="clear" w:color="000000" w:fill="FFFFFF"/>
            <w:vAlign w:val="center"/>
          </w:tcPr>
          <w:p w14:paraId="789F4EA9">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设备名称</w:t>
            </w:r>
          </w:p>
        </w:tc>
        <w:tc>
          <w:tcPr>
            <w:tcW w:w="1549" w:type="pct"/>
            <w:shd w:val="clear" w:color="000000" w:fill="FFFFFF"/>
            <w:vAlign w:val="center"/>
          </w:tcPr>
          <w:p w14:paraId="66F24EB7">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技术参数</w:t>
            </w:r>
          </w:p>
        </w:tc>
        <w:tc>
          <w:tcPr>
            <w:tcW w:w="493" w:type="pct"/>
            <w:shd w:val="clear" w:color="000000" w:fill="FFFFFF"/>
            <w:vAlign w:val="center"/>
          </w:tcPr>
          <w:p w14:paraId="0D732FC1">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单价</w:t>
            </w:r>
          </w:p>
        </w:tc>
        <w:tc>
          <w:tcPr>
            <w:tcW w:w="595" w:type="pct"/>
            <w:shd w:val="clear" w:color="000000" w:fill="FFFFFF"/>
            <w:vAlign w:val="center"/>
          </w:tcPr>
          <w:p w14:paraId="0C0DF075">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数量</w:t>
            </w:r>
          </w:p>
        </w:tc>
        <w:tc>
          <w:tcPr>
            <w:tcW w:w="595" w:type="pct"/>
            <w:shd w:val="clear" w:color="000000" w:fill="FFFFFF"/>
            <w:vAlign w:val="center"/>
          </w:tcPr>
          <w:p w14:paraId="52B2E8A2">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单位</w:t>
            </w:r>
          </w:p>
        </w:tc>
        <w:tc>
          <w:tcPr>
            <w:tcW w:w="596" w:type="pct"/>
            <w:shd w:val="clear" w:color="000000" w:fill="FFFFFF"/>
            <w:vAlign w:val="center"/>
          </w:tcPr>
          <w:p w14:paraId="5E33F6B2">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小计</w:t>
            </w:r>
          </w:p>
        </w:tc>
      </w:tr>
      <w:tr w14:paraId="526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restart"/>
            <w:noWrap/>
            <w:vAlign w:val="center"/>
          </w:tcPr>
          <w:p w14:paraId="62951C8C">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235" w:type="pct"/>
            <w:vMerge w:val="restart"/>
            <w:vAlign w:val="center"/>
          </w:tcPr>
          <w:p w14:paraId="3BC82969">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超融合一体机</w:t>
            </w:r>
          </w:p>
        </w:tc>
        <w:tc>
          <w:tcPr>
            <w:tcW w:w="235" w:type="pct"/>
            <w:vAlign w:val="center"/>
          </w:tcPr>
          <w:p w14:paraId="67969978">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超融合硬件</w:t>
            </w:r>
          </w:p>
        </w:tc>
        <w:tc>
          <w:tcPr>
            <w:tcW w:w="1549" w:type="pct"/>
            <w:vAlign w:val="center"/>
          </w:tcPr>
          <w:p w14:paraId="7A039234">
            <w:pPr>
              <w:numPr>
                <w:ilvl w:val="0"/>
                <w:numId w:val="0"/>
              </w:numPr>
              <w:spacing w:line="240" w:lineRule="auto"/>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1、服务器数量：不低于3台2U机架式服务器 </w:t>
            </w:r>
          </w:p>
          <w:p w14:paraId="573AAB6E">
            <w:pPr>
              <w:numPr>
                <w:ilvl w:val="0"/>
                <w:numId w:val="0"/>
              </w:numPr>
              <w:spacing w:line="240" w:lineRule="auto"/>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2、处理器：单台服务器配置≥2颗处理器，单颗处理器主频≥2.8GHz，核数≥24C</w:t>
            </w:r>
          </w:p>
          <w:p w14:paraId="3A7BAF50">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3、内存：配置≥768GB内存</w:t>
            </w:r>
          </w:p>
          <w:p w14:paraId="70572FE4">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4、网卡：配置≥2块双口10GE光口网卡（含光纤线、光模块），配置≥2块双口千兆网卡</w:t>
            </w:r>
          </w:p>
          <w:p w14:paraId="0924E38D">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5、硬盘：企业级SATA SSD、SAS HDD、NVMeSSD</w:t>
            </w:r>
          </w:p>
          <w:p w14:paraId="6D25B02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6、系统盘：配置≥2*960GB SATA SSD</w:t>
            </w:r>
          </w:p>
          <w:p w14:paraId="3563E361">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7、缓存盘：配置≥2*7.68T U.2 NVME SSD</w:t>
            </w:r>
          </w:p>
          <w:p w14:paraId="0AF80D7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8、数据盘：配置≥10*16T SATA机械硬盘</w:t>
            </w:r>
          </w:p>
          <w:p w14:paraId="1774707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9、RAID卡：PM8222或3416或9540-8i或3008IMR或XR170-M，可具备的Raid模式JBOD/RAID0/RAID1/RAID10</w:t>
            </w:r>
          </w:p>
          <w:p w14:paraId="7C4816E3">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10、其他部件：配置冗余风扇和电源模块</w:t>
            </w:r>
          </w:p>
          <w:p w14:paraId="6404E179">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11、提供三年硬件质保服务</w:t>
            </w:r>
          </w:p>
        </w:tc>
        <w:tc>
          <w:tcPr>
            <w:tcW w:w="493" w:type="pct"/>
            <w:vAlign w:val="center"/>
          </w:tcPr>
          <w:p w14:paraId="46D42B88">
            <w:pPr>
              <w:spacing w:line="240" w:lineRule="auto"/>
              <w:ind w:firstLine="0" w:firstLineChars="0"/>
              <w:jc w:val="center"/>
              <w:rPr>
                <w:rFonts w:hint="eastAsia" w:ascii="仿宋" w:hAnsi="仿宋" w:eastAsia="仿宋" w:cs="仿宋"/>
                <w:kern w:val="2"/>
                <w:sz w:val="21"/>
                <w:szCs w:val="21"/>
                <w:lang w:val="en-US" w:eastAsia="zh-CN" w:bidi="ar-SA"/>
              </w:rPr>
            </w:pPr>
          </w:p>
        </w:tc>
        <w:tc>
          <w:tcPr>
            <w:tcW w:w="595" w:type="pct"/>
            <w:vAlign w:val="center"/>
          </w:tcPr>
          <w:p w14:paraId="3AA4B2DD">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595" w:type="pct"/>
            <w:vAlign w:val="center"/>
          </w:tcPr>
          <w:p w14:paraId="7B06322F">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596" w:type="pct"/>
            <w:vAlign w:val="center"/>
          </w:tcPr>
          <w:p w14:paraId="4FF0288E">
            <w:pPr>
              <w:spacing w:line="240" w:lineRule="auto"/>
              <w:ind w:firstLine="0" w:firstLineChars="0"/>
              <w:jc w:val="center"/>
              <w:rPr>
                <w:rFonts w:hint="eastAsia" w:ascii="仿宋" w:hAnsi="仿宋" w:eastAsia="仿宋" w:cs="仿宋"/>
                <w:kern w:val="2"/>
                <w:sz w:val="21"/>
                <w:szCs w:val="21"/>
                <w:lang w:val="en-US" w:eastAsia="zh-CN" w:bidi="ar-SA"/>
              </w:rPr>
            </w:pPr>
          </w:p>
        </w:tc>
      </w:tr>
      <w:tr w14:paraId="5447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continue"/>
            <w:noWrap/>
            <w:vAlign w:val="center"/>
          </w:tcPr>
          <w:p w14:paraId="544DC77F">
            <w:pPr>
              <w:spacing w:line="240" w:lineRule="auto"/>
              <w:ind w:firstLine="0" w:firstLineChars="0"/>
              <w:jc w:val="center"/>
              <w:rPr>
                <w:rFonts w:hint="eastAsia" w:ascii="仿宋" w:hAnsi="仿宋" w:eastAsia="仿宋" w:cs="仿宋"/>
                <w:kern w:val="2"/>
                <w:sz w:val="21"/>
                <w:szCs w:val="21"/>
                <w:lang w:val="en-US" w:eastAsia="zh-CN" w:bidi="ar-SA"/>
              </w:rPr>
            </w:pPr>
          </w:p>
        </w:tc>
        <w:tc>
          <w:tcPr>
            <w:tcW w:w="235" w:type="pct"/>
            <w:vMerge w:val="continue"/>
            <w:vAlign w:val="center"/>
          </w:tcPr>
          <w:p w14:paraId="1313AC33">
            <w:pPr>
              <w:spacing w:line="240" w:lineRule="auto"/>
              <w:ind w:firstLine="0" w:firstLineChars="0"/>
              <w:jc w:val="center"/>
              <w:rPr>
                <w:rFonts w:hint="eastAsia" w:ascii="仿宋" w:hAnsi="仿宋" w:eastAsia="仿宋" w:cs="仿宋"/>
                <w:kern w:val="2"/>
                <w:sz w:val="21"/>
                <w:szCs w:val="21"/>
                <w:lang w:val="en-US" w:eastAsia="zh-CN" w:bidi="ar-SA"/>
              </w:rPr>
            </w:pPr>
          </w:p>
        </w:tc>
        <w:tc>
          <w:tcPr>
            <w:tcW w:w="235" w:type="pct"/>
            <w:vAlign w:val="center"/>
          </w:tcPr>
          <w:p w14:paraId="77C78351">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超融合软件</w:t>
            </w:r>
          </w:p>
        </w:tc>
        <w:tc>
          <w:tcPr>
            <w:tcW w:w="1549" w:type="pct"/>
            <w:vAlign w:val="center"/>
          </w:tcPr>
          <w:p w14:paraId="58B33467">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1、每台服务器配置两套超融合永久软件使用授权，包含服务器虚拟化、存储虚拟化、云计算管理平台。</w:t>
            </w:r>
          </w:p>
          <w:p w14:paraId="5EA4B6C4">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2、虚拟化软件非OEM或贴牌产品，禁止借用第三方软件的整合，以保证功能的可靠性和安全性。</w:t>
            </w:r>
          </w:p>
          <w:p w14:paraId="75354B7A">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3、要求在超融合管理平台界面上提供虚拟机编辑、克隆、迁移、备份、快照等功能，并具备批量操作。</w:t>
            </w:r>
          </w:p>
          <w:p w14:paraId="11BE8FB8">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4、要求超融合平台需具备磁盘坏道预测功能，可以通过平台对磁盘进行坏道检测扫描、预测建议、以及数据修复等，并关联硬盘的名称与风险状态。</w:t>
            </w:r>
          </w:p>
          <w:p w14:paraId="3B2C5ABC">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5、包括但不限于支持部署Windows 2003、Windows2008、Windows 2012、Windows 2016、SUSE Linux Enterprise Server 12 SP5、Red Hat Enterprise Linux 8.0、CentOS 8.0、Ubuntu 16.10 Server、银河麒麟v10、中标普华Linux桌面5.0系统、深度Linux15.10、红旗Linux 7 sp3等操作系统。</w:t>
            </w:r>
          </w:p>
          <w:p w14:paraId="2CDA6DF4">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6、需要超融合平台具备硬件健康状态监测功能，包括CPU、内存、SSD、HDD、网卡、外置存储、RAID卡等健康状况，具备邮件和短信告警能力。</w:t>
            </w:r>
          </w:p>
          <w:p w14:paraId="2F368453">
            <w:pPr>
              <w:pStyle w:val="20"/>
              <w:numPr>
                <w:ilvl w:val="0"/>
                <w:numId w:val="0"/>
              </w:num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7、要求平台具备对集群、主机、虚拟机、CPU等内容进行紧急和普通的告警设置，同时平台需要对告警信息给出处理建议，具备以短信和邮件的方式将告警信息发送给管理员</w:t>
            </w:r>
          </w:p>
          <w:p w14:paraId="68E17CFC">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8、要求平台具备虚拟机定期全量备份、增量备份，并具备静默备份方式确保数据一致性，具备按周、按天、按小时的备份策略。（需提供产品功能截图，并加盖厂商公章）</w:t>
            </w:r>
          </w:p>
          <w:p w14:paraId="38A8B51F">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为方便运维管理员第一时间监控感知风险，提供智能运维管理平台，可通过本地部署的代理组件，对云平台的软硬件指标进行监控、检测和分析，并在智能运维平台输出相应告警信息，且可以及时同步到移动端应用小程序，用户可通过移动端小程序查看业务拨测情况以及用户资源（包括云主机、服务器、资源池）的监控指标信息。</w:t>
            </w:r>
          </w:p>
        </w:tc>
        <w:tc>
          <w:tcPr>
            <w:tcW w:w="493" w:type="pct"/>
            <w:vAlign w:val="center"/>
          </w:tcPr>
          <w:p w14:paraId="63607B3D">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c>
          <w:tcPr>
            <w:tcW w:w="595" w:type="pct"/>
            <w:vAlign w:val="center"/>
          </w:tcPr>
          <w:p w14:paraId="69C71AA4">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595" w:type="pct"/>
            <w:vAlign w:val="center"/>
          </w:tcPr>
          <w:p w14:paraId="19C76999">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套</w:t>
            </w:r>
          </w:p>
        </w:tc>
        <w:tc>
          <w:tcPr>
            <w:tcW w:w="596" w:type="pct"/>
            <w:vAlign w:val="center"/>
          </w:tcPr>
          <w:p w14:paraId="78D3274F">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r>
      <w:tr w14:paraId="2089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restart"/>
            <w:noWrap/>
            <w:vAlign w:val="center"/>
          </w:tcPr>
          <w:p w14:paraId="355E5832">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235" w:type="pct"/>
            <w:vMerge w:val="restart"/>
            <w:vAlign w:val="center"/>
          </w:tcPr>
          <w:p w14:paraId="6DD95354">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w:t>
            </w:r>
          </w:p>
        </w:tc>
        <w:tc>
          <w:tcPr>
            <w:tcW w:w="235" w:type="pct"/>
            <w:vAlign w:val="center"/>
          </w:tcPr>
          <w:p w14:paraId="61872BD7">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AI一体机硬件</w:t>
            </w:r>
          </w:p>
        </w:tc>
        <w:tc>
          <w:tcPr>
            <w:tcW w:w="1549" w:type="pct"/>
            <w:vAlign w:val="center"/>
          </w:tcPr>
          <w:p w14:paraId="3C3D780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1、服务器数量：不低于1台4U机架式服务器</w:t>
            </w:r>
          </w:p>
          <w:p w14:paraId="5B187EF3">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2、处理器：单台服务器配置≥2颗处理器，单颗处理器主频≥2.0GHz，核数≥24C</w:t>
            </w:r>
          </w:p>
          <w:p w14:paraId="27A42347">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3、内存：配置≥512GB内存</w:t>
            </w:r>
          </w:p>
          <w:p w14:paraId="69ADF78B">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4、网卡：配置≥2块双口10GE光口网卡（含光纤线、光模块），配置≥2块双口千兆网卡</w:t>
            </w:r>
          </w:p>
          <w:p w14:paraId="11DD9EC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5、显卡：配置≥4*英伟达显卡-L20</w:t>
            </w:r>
          </w:p>
          <w:p w14:paraId="7DF7AC77">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6、硬盘：企业级SATA SSD、SAS HDD、NVMeSSD</w:t>
            </w:r>
          </w:p>
          <w:p w14:paraId="0A5B7036">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7、系统盘：配置≥2*480GB SATA SSD</w:t>
            </w:r>
          </w:p>
          <w:p w14:paraId="0B0A00C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8、数据盘：配置≥1*1.92T U.2 Nvme SSD，配置≥3*3.84T U.2 Nvme SSD</w:t>
            </w:r>
          </w:p>
          <w:p w14:paraId="417AB31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9、其他部件：配置冗余风扇和电源模块</w:t>
            </w:r>
          </w:p>
          <w:p w14:paraId="461C1839">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10、设备自带RAID卡</w:t>
            </w:r>
          </w:p>
          <w:p w14:paraId="36D1D246">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11、提供三年硬件质保服务</w:t>
            </w:r>
          </w:p>
        </w:tc>
        <w:tc>
          <w:tcPr>
            <w:tcW w:w="493" w:type="pct"/>
            <w:vAlign w:val="center"/>
          </w:tcPr>
          <w:p w14:paraId="4C2504B3">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c>
          <w:tcPr>
            <w:tcW w:w="595" w:type="pct"/>
            <w:vAlign w:val="center"/>
          </w:tcPr>
          <w:p w14:paraId="72DB93E6">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95" w:type="pct"/>
            <w:vAlign w:val="center"/>
          </w:tcPr>
          <w:p w14:paraId="4332A03B">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596" w:type="pct"/>
            <w:vAlign w:val="center"/>
          </w:tcPr>
          <w:p w14:paraId="7DED8A5E">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r>
      <w:tr w14:paraId="7DFA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continue"/>
            <w:noWrap/>
            <w:vAlign w:val="center"/>
          </w:tcPr>
          <w:p w14:paraId="02A532F9">
            <w:pPr>
              <w:spacing w:line="240" w:lineRule="auto"/>
              <w:ind w:firstLine="0" w:firstLineChars="0"/>
              <w:jc w:val="center"/>
              <w:rPr>
                <w:rFonts w:hint="eastAsia" w:ascii="仿宋" w:hAnsi="仿宋" w:eastAsia="仿宋" w:cs="仿宋"/>
                <w:kern w:val="2"/>
                <w:sz w:val="21"/>
                <w:szCs w:val="21"/>
                <w:lang w:val="en-US" w:eastAsia="zh-CN" w:bidi="ar-SA"/>
              </w:rPr>
            </w:pPr>
          </w:p>
        </w:tc>
        <w:tc>
          <w:tcPr>
            <w:tcW w:w="235" w:type="pct"/>
            <w:vMerge w:val="continue"/>
            <w:vAlign w:val="center"/>
          </w:tcPr>
          <w:p w14:paraId="3377342C">
            <w:pPr>
              <w:spacing w:line="240" w:lineRule="auto"/>
              <w:ind w:firstLine="0" w:firstLineChars="0"/>
              <w:jc w:val="center"/>
              <w:rPr>
                <w:rFonts w:hint="eastAsia" w:ascii="仿宋" w:hAnsi="仿宋" w:eastAsia="仿宋" w:cs="仿宋"/>
                <w:kern w:val="2"/>
                <w:sz w:val="21"/>
                <w:szCs w:val="21"/>
                <w:lang w:val="en-US" w:eastAsia="zh-CN" w:bidi="ar-SA"/>
              </w:rPr>
            </w:pPr>
          </w:p>
        </w:tc>
        <w:tc>
          <w:tcPr>
            <w:tcW w:w="235" w:type="pct"/>
            <w:vAlign w:val="center"/>
          </w:tcPr>
          <w:p w14:paraId="2165076B">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AI一体机软件</w:t>
            </w:r>
          </w:p>
        </w:tc>
        <w:tc>
          <w:tcPr>
            <w:tcW w:w="1549" w:type="pct"/>
            <w:vAlign w:val="center"/>
          </w:tcPr>
          <w:p w14:paraId="3A70E79B">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1、要求AI算力平台产品的软件为完全自主研发，并提供相应的AI算力平台软件著作权登记证书（本软件我单位可永久使用）</w:t>
            </w:r>
          </w:p>
          <w:p w14:paraId="72C66721">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2、AI平台需要实现对GPU算力池的管理，包括镜像配置、业务使用场景、模型仓库、数据集管理等。</w:t>
            </w:r>
          </w:p>
          <w:p w14:paraId="7519BE1C">
            <w:pPr>
              <w:pStyle w:val="9"/>
              <w:keepNext w:val="0"/>
              <w:keepLines w:val="0"/>
              <w:widowControl/>
              <w:suppressLineNumbers w:val="0"/>
              <w:spacing w:before="0" w:beforeAutospacing="0" w:after="0" w:afterAutospacing="0"/>
              <w:ind w:left="0" w:right="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3、具备模型训练、量化压缩、加密和推理等服务，并能够监控所有资源的运行状态，在资源异常时提供异构算力调度。同时要求具备UI图形化界面一键创建带GPU资源的裸金属K8S集群，具备K8S集群创建过程自动化。</w:t>
            </w:r>
          </w:p>
          <w:p w14:paraId="0B70B3BE">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4、考虑到大模型更新迭代较快，需要简单易用的模型上传管理功能，便于后续模型管理。具备从AI平台外部导入和从AI平台训练任务导入2种方式上传模型。</w:t>
            </w:r>
          </w:p>
          <w:p w14:paraId="5B809B51">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考虑到大模型研发门槛较高，要求平台预置国际国内的开源大语言模型数量不低于6个，参数量级至少要覆盖7B、8B、14B、32B、70B、671B；同时要求平台具备对多种主流开源大模型的管理能力，具备的模型类型包括但不限于：LLama系列、Qwen系列、DeepSeek-R1蒸馏系列模型、DeepSeek-R1-671B模型等。</w:t>
            </w:r>
          </w:p>
        </w:tc>
        <w:tc>
          <w:tcPr>
            <w:tcW w:w="493" w:type="pct"/>
            <w:vAlign w:val="center"/>
          </w:tcPr>
          <w:p w14:paraId="51459613">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c>
          <w:tcPr>
            <w:tcW w:w="595" w:type="pct"/>
            <w:vAlign w:val="center"/>
          </w:tcPr>
          <w:p w14:paraId="1CF54CB6">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95" w:type="pct"/>
            <w:vAlign w:val="center"/>
          </w:tcPr>
          <w:p w14:paraId="3137D4F6">
            <w:pPr>
              <w:numPr>
                <w:ilvl w:val="0"/>
                <w:numId w:val="0"/>
              </w:numPr>
              <w:spacing w:line="240" w:lineRule="auto"/>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套</w:t>
            </w:r>
          </w:p>
        </w:tc>
        <w:tc>
          <w:tcPr>
            <w:tcW w:w="596" w:type="pct"/>
            <w:vAlign w:val="center"/>
          </w:tcPr>
          <w:p w14:paraId="26814468">
            <w:pPr>
              <w:numPr>
                <w:ilvl w:val="0"/>
                <w:numId w:val="0"/>
              </w:numPr>
              <w:spacing w:line="240" w:lineRule="auto"/>
              <w:ind w:left="0" w:leftChars="0" w:firstLine="0" w:firstLineChars="0"/>
              <w:jc w:val="center"/>
              <w:rPr>
                <w:rFonts w:hint="eastAsia" w:ascii="仿宋" w:hAnsi="仿宋" w:eastAsia="仿宋" w:cs="仿宋"/>
                <w:kern w:val="2"/>
                <w:sz w:val="21"/>
                <w:szCs w:val="21"/>
                <w:lang w:val="en-US" w:eastAsia="zh-CN" w:bidi="ar-SA"/>
              </w:rPr>
            </w:pPr>
          </w:p>
        </w:tc>
      </w:tr>
      <w:tr w14:paraId="265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noWrap/>
            <w:vAlign w:val="center"/>
          </w:tcPr>
          <w:p w14:paraId="51172DF8">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235" w:type="pct"/>
            <w:vAlign w:val="center"/>
          </w:tcPr>
          <w:p w14:paraId="76E5F40E">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交换机</w:t>
            </w:r>
          </w:p>
        </w:tc>
        <w:tc>
          <w:tcPr>
            <w:tcW w:w="235" w:type="pct"/>
            <w:vAlign w:val="center"/>
          </w:tcPr>
          <w:p w14:paraId="3291EBE0">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光交换设备</w:t>
            </w:r>
          </w:p>
        </w:tc>
        <w:tc>
          <w:tcPr>
            <w:tcW w:w="1549" w:type="pct"/>
            <w:vAlign w:val="center"/>
          </w:tcPr>
          <w:p w14:paraId="01CE52E0">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1、交换机数量：不低于2台光交换机设备。</w:t>
            </w:r>
          </w:p>
          <w:p w14:paraId="1C2D0EC7">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2、端口：配置≥24个1G/2.5G/10G SFP+光口，配置≥2个40G QSFP+光口，配置≥1个Console口，配置≥1个Manage口。</w:t>
            </w:r>
          </w:p>
          <w:p w14:paraId="29209E59">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3、交换容量≥2.56Tbps/25.6Tbps</w:t>
            </w:r>
          </w:p>
          <w:p w14:paraId="61E6C011">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4、包转发率≥1320Mpps/1680Mpps，具备全端口线速转发。</w:t>
            </w:r>
          </w:p>
          <w:p w14:paraId="75C3675F">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5、整机功耗≤100W。</w:t>
            </w:r>
          </w:p>
          <w:p w14:paraId="2FE9C6BE">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6、其他部件：配置冗余电源模块</w:t>
            </w:r>
          </w:p>
          <w:p w14:paraId="5A8819D1">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7、提供三年硬件质保服务</w:t>
            </w:r>
          </w:p>
        </w:tc>
        <w:tc>
          <w:tcPr>
            <w:tcW w:w="493" w:type="pct"/>
            <w:vAlign w:val="center"/>
          </w:tcPr>
          <w:p w14:paraId="3D339266">
            <w:pPr>
              <w:spacing w:line="240" w:lineRule="auto"/>
              <w:ind w:firstLine="0" w:firstLineChars="0"/>
              <w:jc w:val="center"/>
              <w:rPr>
                <w:rFonts w:hint="eastAsia" w:ascii="仿宋" w:hAnsi="仿宋" w:eastAsia="仿宋" w:cs="仿宋"/>
                <w:kern w:val="2"/>
                <w:sz w:val="21"/>
                <w:szCs w:val="21"/>
                <w:lang w:val="en-US" w:eastAsia="zh-CN" w:bidi="ar-SA"/>
              </w:rPr>
            </w:pPr>
          </w:p>
        </w:tc>
        <w:tc>
          <w:tcPr>
            <w:tcW w:w="595" w:type="pct"/>
            <w:vAlign w:val="center"/>
          </w:tcPr>
          <w:p w14:paraId="231C68A1">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595" w:type="pct"/>
            <w:vAlign w:val="center"/>
          </w:tcPr>
          <w:p w14:paraId="59AEFF5F">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596" w:type="pct"/>
            <w:vAlign w:val="center"/>
          </w:tcPr>
          <w:p w14:paraId="20FAAF74">
            <w:pPr>
              <w:spacing w:line="240" w:lineRule="auto"/>
              <w:ind w:firstLine="0" w:firstLineChars="0"/>
              <w:jc w:val="center"/>
              <w:rPr>
                <w:rFonts w:hint="eastAsia" w:ascii="仿宋" w:hAnsi="仿宋" w:eastAsia="仿宋" w:cs="仿宋"/>
                <w:kern w:val="2"/>
                <w:sz w:val="21"/>
                <w:szCs w:val="21"/>
                <w:lang w:val="en-US" w:eastAsia="zh-CN" w:bidi="ar-SA"/>
              </w:rPr>
            </w:pPr>
          </w:p>
        </w:tc>
      </w:tr>
      <w:tr w14:paraId="3E25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shd w:val="clear" w:color="auto" w:fill="auto"/>
            <w:noWrap/>
            <w:vAlign w:val="center"/>
          </w:tcPr>
          <w:p w14:paraId="54B42195">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235" w:type="pct"/>
            <w:shd w:val="clear" w:color="auto" w:fill="auto"/>
            <w:vAlign w:val="center"/>
          </w:tcPr>
          <w:p w14:paraId="1EABEB99">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交换机</w:t>
            </w:r>
          </w:p>
        </w:tc>
        <w:tc>
          <w:tcPr>
            <w:tcW w:w="235" w:type="pct"/>
            <w:shd w:val="clear" w:color="auto" w:fill="auto"/>
            <w:vAlign w:val="center"/>
          </w:tcPr>
          <w:p w14:paraId="70BD6F04">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电交换设备</w:t>
            </w:r>
          </w:p>
        </w:tc>
        <w:tc>
          <w:tcPr>
            <w:tcW w:w="1549" w:type="pct"/>
            <w:shd w:val="clear" w:color="auto" w:fill="auto"/>
            <w:vAlign w:val="center"/>
          </w:tcPr>
          <w:p w14:paraId="2DF308F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1、交换机数量：不低于1台电交换机设备。</w:t>
            </w:r>
          </w:p>
          <w:p w14:paraId="6683E32A">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2、端口：配置≥24个1G电口，配置≥4个1G/2.5G/10G SFP+光口，配置≥1个Console口。</w:t>
            </w:r>
          </w:p>
          <w:p w14:paraId="63164480">
            <w:pPr>
              <w:numPr>
                <w:ilvl w:val="0"/>
                <w:numId w:val="0"/>
              </w:numPr>
              <w:spacing w:line="240" w:lineRule="auto"/>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3、交换容量≥600Gbps/6Tbps</w:t>
            </w:r>
          </w:p>
          <w:p w14:paraId="74F798C0">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4、包转发率≥170Mpps/300Mpps，具备全端口线速转发。</w:t>
            </w:r>
          </w:p>
          <w:p w14:paraId="382AFFB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5、整机功耗≤40W。</w:t>
            </w:r>
          </w:p>
          <w:p w14:paraId="457EAE8A">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6、提供三年硬件质保服务</w:t>
            </w:r>
          </w:p>
        </w:tc>
        <w:tc>
          <w:tcPr>
            <w:tcW w:w="493" w:type="pct"/>
            <w:shd w:val="clear" w:color="auto" w:fill="auto"/>
            <w:vAlign w:val="center"/>
          </w:tcPr>
          <w:p w14:paraId="6A46D3DC">
            <w:pPr>
              <w:spacing w:line="240" w:lineRule="auto"/>
              <w:ind w:firstLine="0" w:firstLineChars="0"/>
              <w:jc w:val="center"/>
              <w:rPr>
                <w:rFonts w:hint="eastAsia" w:ascii="仿宋" w:hAnsi="仿宋" w:eastAsia="仿宋" w:cs="仿宋"/>
                <w:kern w:val="2"/>
                <w:sz w:val="21"/>
                <w:szCs w:val="21"/>
                <w:lang w:val="en-US" w:eastAsia="zh-CN" w:bidi="ar-SA"/>
              </w:rPr>
            </w:pPr>
          </w:p>
        </w:tc>
        <w:tc>
          <w:tcPr>
            <w:tcW w:w="595" w:type="pct"/>
            <w:shd w:val="clear" w:color="auto" w:fill="auto"/>
            <w:vAlign w:val="center"/>
          </w:tcPr>
          <w:p w14:paraId="638FD5EA">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95" w:type="pct"/>
            <w:shd w:val="clear" w:color="auto" w:fill="auto"/>
            <w:vAlign w:val="center"/>
          </w:tcPr>
          <w:p w14:paraId="1CD2345D">
            <w:pPr>
              <w:spacing w:line="240" w:lineRule="auto"/>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596" w:type="pct"/>
            <w:shd w:val="clear" w:color="auto" w:fill="auto"/>
            <w:vAlign w:val="center"/>
          </w:tcPr>
          <w:p w14:paraId="1FD2F792">
            <w:pPr>
              <w:spacing w:line="240" w:lineRule="auto"/>
              <w:ind w:firstLine="0" w:firstLineChars="0"/>
              <w:jc w:val="center"/>
              <w:rPr>
                <w:rFonts w:hint="eastAsia" w:ascii="仿宋" w:hAnsi="仿宋" w:eastAsia="仿宋" w:cs="仿宋"/>
                <w:kern w:val="2"/>
                <w:sz w:val="21"/>
                <w:szCs w:val="21"/>
                <w:lang w:val="en-US" w:eastAsia="zh-CN" w:bidi="ar-SA"/>
              </w:rPr>
            </w:pPr>
          </w:p>
        </w:tc>
      </w:tr>
      <w:tr w14:paraId="0FF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uto"/>
            <w:noWrap/>
            <w:vAlign w:val="center"/>
          </w:tcPr>
          <w:p w14:paraId="74744DE7">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总价（元） ：</w:t>
            </w:r>
          </w:p>
        </w:tc>
      </w:tr>
    </w:tbl>
    <w:p w14:paraId="0BC0DD26">
      <w:pPr>
        <w:pStyle w:val="2"/>
        <w:spacing w:line="560" w:lineRule="exact"/>
        <w:rPr>
          <w:rFonts w:hint="eastAsia" w:ascii="仿宋_GB2312" w:eastAsia="仿宋_GB2312"/>
          <w:sz w:val="32"/>
        </w:rPr>
      </w:pPr>
    </w:p>
    <w:p w14:paraId="2B8F64F0">
      <w:pPr>
        <w:pStyle w:val="2"/>
        <w:spacing w:line="560" w:lineRule="exact"/>
        <w:ind w:left="0" w:leftChars="0" w:firstLine="0" w:firstLineChars="0"/>
        <w:rPr>
          <w:rFonts w:hint="eastAsia" w:ascii="仿宋" w:hAnsi="仿宋" w:eastAsia="仿宋" w:cs="仿宋"/>
          <w:kern w:val="2"/>
          <w:sz w:val="21"/>
          <w:szCs w:val="21"/>
          <w:lang w:val="en-US" w:eastAsia="zh-CN" w:bidi="ar-SA"/>
        </w:rPr>
      </w:pPr>
      <w:r>
        <w:rPr>
          <w:rFonts w:hint="eastAsia" w:ascii="仿宋_GB2312" w:eastAsia="仿宋_GB2312"/>
          <w:sz w:val="32"/>
        </w:rPr>
        <w:t>我们承诺如下，并承担相应的法律责任：</w:t>
      </w:r>
    </w:p>
    <w:p w14:paraId="39A21787">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一、我方所提供的文件资料均真实无误及有效，因我方提供资料不实而造成的责任和后果由我方承担。</w:t>
      </w:r>
    </w:p>
    <w:p w14:paraId="6F2A1203">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二、报价为含税价。报价已包含本次网络信息安全设备及配套服务采购的税费</w:t>
      </w:r>
      <w:r>
        <w:rPr>
          <w:rFonts w:hint="eastAsia" w:ascii="仿宋_GB2312" w:eastAsia="仿宋_GB2312"/>
          <w:sz w:val="32"/>
          <w:szCs w:val="32"/>
          <w:lang w:eastAsia="zh-CN"/>
        </w:rPr>
        <w:t>、</w:t>
      </w:r>
      <w:r>
        <w:rPr>
          <w:rFonts w:hint="eastAsia" w:ascii="仿宋_GB2312" w:eastAsia="仿宋_GB2312"/>
          <w:sz w:val="32"/>
          <w:szCs w:val="32"/>
        </w:rPr>
        <w:t>人工成本费、运输费、服务费、材料费、租赁费、劳务费、差旅费、办公费、打印费等全部费用。</w:t>
      </w:r>
    </w:p>
    <w:p w14:paraId="75FDF09B">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三、此次报价仅作为项目前期公开询价，与最终投标价格无关。</w:t>
      </w:r>
    </w:p>
    <w:p w14:paraId="0D830158">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p>
    <w:p w14:paraId="78BAFBBB">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报价单位：</w:t>
      </w:r>
    </w:p>
    <w:p w14:paraId="2E87B4D9">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单位地址：</w:t>
      </w:r>
    </w:p>
    <w:p w14:paraId="1CF84216">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联系人：</w:t>
      </w:r>
    </w:p>
    <w:p w14:paraId="4FBB6600">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联系方式：</w:t>
      </w:r>
    </w:p>
    <w:p w14:paraId="3CEB55F6">
      <w:pPr>
        <w:keepNext w:val="0"/>
        <w:keepLines w:val="0"/>
        <w:pageBreakBefore w:val="0"/>
        <w:kinsoku/>
        <w:wordWrap/>
        <w:overflowPunct/>
        <w:topLinePunct w:val="0"/>
        <w:autoSpaceDE/>
        <w:autoSpaceDN/>
        <w:bidi w:val="0"/>
        <w:spacing w:line="560" w:lineRule="exact"/>
        <w:ind w:left="-424" w:leftChars="-202" w:firstLine="640" w:firstLineChars="200"/>
        <w:rPr>
          <w:rFonts w:hint="eastAsia" w:ascii="仿宋_GB2312" w:eastAsia="仿宋_GB2312"/>
          <w:sz w:val="32"/>
          <w:szCs w:val="32"/>
        </w:rPr>
      </w:pPr>
      <w:r>
        <w:rPr>
          <w:rFonts w:hint="eastAsia" w:ascii="仿宋_GB2312" w:eastAsia="仿宋_GB2312"/>
          <w:sz w:val="32"/>
          <w:szCs w:val="32"/>
        </w:rPr>
        <w:t>日期：     年  月  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73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11B43">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D11B43">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18CE3"/>
    <w:multiLevelType w:val="singleLevel"/>
    <w:tmpl w:val="EA918CE3"/>
    <w:lvl w:ilvl="0" w:tentative="0">
      <w:start w:val="1"/>
      <w:numFmt w:val="decimal"/>
      <w:suff w:val="nothing"/>
      <w:lvlText w:val="%1、"/>
      <w:lvlJc w:val="left"/>
    </w:lvl>
  </w:abstractNum>
  <w:abstractNum w:abstractNumId="1">
    <w:nsid w:val="1B9E20B4"/>
    <w:multiLevelType w:val="multilevel"/>
    <w:tmpl w:val="1B9E20B4"/>
    <w:lvl w:ilvl="0" w:tentative="0">
      <w:start w:val="1"/>
      <w:numFmt w:val="japaneseCounting"/>
      <w:lvlText w:val="%1、"/>
      <w:lvlJc w:val="left"/>
      <w:pPr>
        <w:ind w:left="1360" w:hanging="720"/>
      </w:pPr>
      <w:rPr>
        <w:rFonts w:hint="eastAsia" w:ascii="黑体" w:hAnsi="黑体" w:eastAsia="黑体" w:cs="黑体"/>
        <w:b/>
        <w:bCs/>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5NmY5ZTEzY2MxMjU0MTY3OTQ0MTU5NjAzMzZhOTgifQ=="/>
  </w:docVars>
  <w:rsids>
    <w:rsidRoot w:val="00221CA1"/>
    <w:rsid w:val="00000268"/>
    <w:rsid w:val="00047C99"/>
    <w:rsid w:val="00054AAA"/>
    <w:rsid w:val="00093988"/>
    <w:rsid w:val="00095624"/>
    <w:rsid w:val="001136EF"/>
    <w:rsid w:val="001B1C14"/>
    <w:rsid w:val="00221CA1"/>
    <w:rsid w:val="00296B8D"/>
    <w:rsid w:val="002A2399"/>
    <w:rsid w:val="002B0519"/>
    <w:rsid w:val="002D47DF"/>
    <w:rsid w:val="00320866"/>
    <w:rsid w:val="00332C1F"/>
    <w:rsid w:val="003471EE"/>
    <w:rsid w:val="00394C73"/>
    <w:rsid w:val="00407F93"/>
    <w:rsid w:val="004321D9"/>
    <w:rsid w:val="004B0BF1"/>
    <w:rsid w:val="004B2BF1"/>
    <w:rsid w:val="004C5065"/>
    <w:rsid w:val="004E2514"/>
    <w:rsid w:val="004E7225"/>
    <w:rsid w:val="0051195F"/>
    <w:rsid w:val="00582D0A"/>
    <w:rsid w:val="005E3458"/>
    <w:rsid w:val="00624A5F"/>
    <w:rsid w:val="0065635C"/>
    <w:rsid w:val="0067617A"/>
    <w:rsid w:val="00700790"/>
    <w:rsid w:val="007A2D95"/>
    <w:rsid w:val="00833451"/>
    <w:rsid w:val="00846E11"/>
    <w:rsid w:val="0085671B"/>
    <w:rsid w:val="008B7A89"/>
    <w:rsid w:val="008F2F03"/>
    <w:rsid w:val="00901FA3"/>
    <w:rsid w:val="00943AF1"/>
    <w:rsid w:val="009A64E9"/>
    <w:rsid w:val="009C51EA"/>
    <w:rsid w:val="009E6B84"/>
    <w:rsid w:val="00A043D3"/>
    <w:rsid w:val="00A311B2"/>
    <w:rsid w:val="00A42F43"/>
    <w:rsid w:val="00A517CF"/>
    <w:rsid w:val="00B0655F"/>
    <w:rsid w:val="00B1624D"/>
    <w:rsid w:val="00B61536"/>
    <w:rsid w:val="00B67A43"/>
    <w:rsid w:val="00BD0444"/>
    <w:rsid w:val="00BF6D97"/>
    <w:rsid w:val="00C94278"/>
    <w:rsid w:val="00C95ED8"/>
    <w:rsid w:val="00C9771A"/>
    <w:rsid w:val="00D74630"/>
    <w:rsid w:val="00D77772"/>
    <w:rsid w:val="00DD7E9A"/>
    <w:rsid w:val="00E07810"/>
    <w:rsid w:val="00E1684D"/>
    <w:rsid w:val="00E35AF8"/>
    <w:rsid w:val="00E64382"/>
    <w:rsid w:val="00E702F5"/>
    <w:rsid w:val="00E80250"/>
    <w:rsid w:val="00EA154C"/>
    <w:rsid w:val="00EC5DF7"/>
    <w:rsid w:val="00EF1EA9"/>
    <w:rsid w:val="00FE0DA8"/>
    <w:rsid w:val="00FF0DBA"/>
    <w:rsid w:val="01FC25EB"/>
    <w:rsid w:val="05B67F91"/>
    <w:rsid w:val="0AE0523A"/>
    <w:rsid w:val="0FA97864"/>
    <w:rsid w:val="14BF7E60"/>
    <w:rsid w:val="1E0C3498"/>
    <w:rsid w:val="1EE77A61"/>
    <w:rsid w:val="21B856E5"/>
    <w:rsid w:val="23F74624"/>
    <w:rsid w:val="27B32BD6"/>
    <w:rsid w:val="30202DD3"/>
    <w:rsid w:val="325E22AC"/>
    <w:rsid w:val="32BD0757"/>
    <w:rsid w:val="3A83468A"/>
    <w:rsid w:val="3B4C0F20"/>
    <w:rsid w:val="3EB71E69"/>
    <w:rsid w:val="44724C49"/>
    <w:rsid w:val="45FD4CB1"/>
    <w:rsid w:val="48251BC2"/>
    <w:rsid w:val="4C854292"/>
    <w:rsid w:val="4FE21F0F"/>
    <w:rsid w:val="51524FFA"/>
    <w:rsid w:val="51665CE8"/>
    <w:rsid w:val="57273A7B"/>
    <w:rsid w:val="5E630A64"/>
    <w:rsid w:val="65655205"/>
    <w:rsid w:val="66ED2D08"/>
    <w:rsid w:val="6A152CA1"/>
    <w:rsid w:val="6CE11717"/>
    <w:rsid w:val="708E10B8"/>
    <w:rsid w:val="71961F55"/>
    <w:rsid w:val="73FE7F3E"/>
    <w:rsid w:val="74393A30"/>
    <w:rsid w:val="7B49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link w:val="19"/>
    <w:semiHidden/>
    <w:unhideWhenUsed/>
    <w:qFormat/>
    <w:uiPriority w:val="99"/>
    <w:pPr>
      <w:jc w:val="left"/>
    </w:pPr>
    <w:rPr>
      <w:rFonts w:eastAsia="仿宋_GB2312"/>
    </w:rPr>
  </w:style>
  <w:style w:type="paragraph" w:styleId="4">
    <w:name w:val="Body Text"/>
    <w:basedOn w:val="1"/>
    <w:next w:val="5"/>
    <w:qFormat/>
    <w:uiPriority w:val="0"/>
    <w:pPr>
      <w:spacing w:before="149"/>
      <w:ind w:left="115"/>
    </w:pPr>
    <w:rPr>
      <w:sz w:val="32"/>
      <w:szCs w:val="32"/>
    </w:rPr>
  </w:style>
  <w:style w:type="paragraph" w:styleId="5">
    <w:name w:val="Title"/>
    <w:basedOn w:val="1"/>
    <w:next w:val="1"/>
    <w:qFormat/>
    <w:uiPriority w:val="10"/>
    <w:pPr>
      <w:spacing w:line="560" w:lineRule="exact"/>
      <w:jc w:val="center"/>
      <w:outlineLvl w:val="0"/>
    </w:pPr>
    <w:rPr>
      <w:rFonts w:ascii="方正小标宋_GBK" w:hAnsi="方正小标宋_GBK" w:eastAsia="方正小标宋_GBK" w:cstheme="majorBidi"/>
      <w:bCs/>
      <w:sz w:val="44"/>
      <w:szCs w:val="32"/>
    </w:rPr>
  </w:style>
  <w:style w:type="paragraph" w:styleId="6">
    <w:name w:val="Plain Text"/>
    <w:basedOn w:val="1"/>
    <w:link w:val="18"/>
    <w:qFormat/>
    <w:uiPriority w:val="99"/>
    <w:rPr>
      <w:rFonts w:ascii="宋体" w:hAnsi="Courier New" w:eastAsia="仿宋_GB2312"/>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99"/>
    <w:pPr>
      <w:widowControl/>
      <w:spacing w:before="100" w:beforeAutospacing="1" w:afterAutospacing="1"/>
      <w:jc w:val="left"/>
    </w:pPr>
    <w:rPr>
      <w:rFonts w:ascii="宋体" w:hAnsi="宋体"/>
      <w:color w:val="000000"/>
      <w:kern w:val="0"/>
      <w:sz w:val="18"/>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NormalIndent"/>
    <w:basedOn w:val="1"/>
    <w:qFormat/>
    <w:uiPriority w:val="0"/>
    <w:pPr>
      <w:tabs>
        <w:tab w:val="left" w:pos="0"/>
      </w:tabs>
      <w:ind w:firstLine="200" w:firstLineChars="200"/>
      <w:textAlignment w:val="baseline"/>
    </w:pPr>
    <w:rPr>
      <w:szCs w:val="24"/>
    </w:rPr>
  </w:style>
  <w:style w:type="character" w:customStyle="1" w:styleId="15">
    <w:name w:val="页眉 字符"/>
    <w:basedOn w:val="12"/>
    <w:link w:val="8"/>
    <w:qFormat/>
    <w:uiPriority w:val="99"/>
    <w:rPr>
      <w:sz w:val="18"/>
      <w:szCs w:val="18"/>
      <w14:ligatures w14:val="none"/>
    </w:rPr>
  </w:style>
  <w:style w:type="character" w:customStyle="1" w:styleId="16">
    <w:name w:val="页脚 字符"/>
    <w:basedOn w:val="12"/>
    <w:link w:val="7"/>
    <w:qFormat/>
    <w:uiPriority w:val="99"/>
    <w:rPr>
      <w:sz w:val="18"/>
      <w:szCs w:val="18"/>
      <w14:ligatures w14:val="none"/>
    </w:rPr>
  </w:style>
  <w:style w:type="paragraph" w:styleId="17">
    <w:name w:val="List Paragraph"/>
    <w:basedOn w:val="1"/>
    <w:qFormat/>
    <w:uiPriority w:val="34"/>
    <w:pPr>
      <w:ind w:firstLine="420" w:firstLineChars="200"/>
    </w:pPr>
  </w:style>
  <w:style w:type="character" w:customStyle="1" w:styleId="18">
    <w:name w:val="纯文本 字符"/>
    <w:basedOn w:val="12"/>
    <w:link w:val="6"/>
    <w:qFormat/>
    <w:uiPriority w:val="99"/>
    <w:rPr>
      <w:rFonts w:ascii="宋体" w:hAnsi="Courier New" w:eastAsia="仿宋_GB2312" w:cs="Times New Roman"/>
      <w:szCs w:val="20"/>
      <w14:ligatures w14:val="none"/>
    </w:rPr>
  </w:style>
  <w:style w:type="character" w:customStyle="1" w:styleId="19">
    <w:name w:val="批注文字 字符"/>
    <w:basedOn w:val="12"/>
    <w:link w:val="3"/>
    <w:semiHidden/>
    <w:qFormat/>
    <w:uiPriority w:val="99"/>
    <w:rPr>
      <w:rFonts w:ascii="Times New Roman" w:hAnsi="Times New Roman" w:eastAsia="仿宋_GB2312" w:cs="Times New Roman"/>
      <w:szCs w:val="20"/>
      <w14:ligatures w14:val="none"/>
    </w:rPr>
  </w:style>
  <w:style w:type="paragraph" w:customStyle="1" w:styleId="20">
    <w:name w:val="表格内容（SANGFOR）"/>
    <w:qFormat/>
    <w:uiPriority w:val="0"/>
    <w:pPr>
      <w:snapToGrid w:val="0"/>
      <w:spacing w:before="80" w:after="80"/>
    </w:pPr>
    <w:rPr>
      <w:rFonts w:ascii="Arial" w:hAnsi="Arial" w:eastAsia="宋体" w:cs="Times New Roman"/>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832</Words>
  <Characters>1020</Characters>
  <Lines>20</Lines>
  <Paragraphs>5</Paragraphs>
  <TotalTime>3</TotalTime>
  <ScaleCrop>false</ScaleCrop>
  <LinksUpToDate>false</LinksUpToDate>
  <CharactersWithSpaces>1074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2023-04-13T02:58:00Z</dcterms:created>
  <dc:creator>邱康敏</dc:creator>
  <cp:lastModifiedBy>安然</cp:lastModifiedBy>
  <cp:lastPrinted>2025-03-31T01:54:00Z</cp:lastPrinted>
  <dcterms:modified xsi:type="dcterms:W3CDTF">2025-07-18T07:41:42Z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7D7A6E7A462F46308E1B80CF49B62628_12</vt:lpwstr>
  </property>
  <property fmtid="{D5CDD505-2E9C-101B-9397-08002B2CF9AE}" pid="4" name="KSOTemplateDocerSaveRecord">
    <vt:lpwstr>eyJoZGlkIjoiOTQ3OTVlYjRiMDk1YTc2MzM1NDZkNjI1NDM2Y2FlMjQiLCJ1c2VySWQiOiI4Njg4OTU2MDAifQ==</vt:lpwstr>
  </property>
</Properties>
</file>