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B0F215">
      <w:pPr>
        <w:pStyle w:val="2"/>
        <w:spacing w:before="240" w:after="240"/>
        <w:jc w:val="center"/>
        <w:rPr>
          <w:rFonts w:hint="eastAsia" w:ascii="Times New Roman" w:hAnsi="Times New Roman" w:eastAsia="黑体" w:cs="方正小标宋简体"/>
          <w:b w:val="0"/>
          <w:bCs w:val="0"/>
          <w:sz w:val="32"/>
          <w:szCs w:val="32"/>
          <w:highlight w:val="none"/>
        </w:rPr>
      </w:pPr>
      <w:r>
        <w:rPr>
          <w:rFonts w:hint="eastAsia" w:ascii="Times New Roman" w:hAnsi="Times New Roman" w:eastAsia="黑体" w:cs="方正小标宋简体"/>
          <w:b w:val="0"/>
          <w:bCs w:val="0"/>
          <w:sz w:val="32"/>
          <w:szCs w:val="32"/>
          <w:highlight w:val="none"/>
        </w:rPr>
        <w:t>邀请函</w:t>
      </w:r>
      <w:bookmarkStart w:id="0" w:name="_GoBack"/>
      <w:bookmarkEnd w:id="0"/>
    </w:p>
    <w:p w14:paraId="38C074FE">
      <w:pPr>
        <w:spacing w:after="156" w:afterLines="50" w:line="520" w:lineRule="exact"/>
        <w:rPr>
          <w:rFonts w:hint="eastAsia" w:ascii="Times New Roman" w:hAnsi="Times New Roman" w:eastAsia="仿宋_GB2312"/>
          <w:sz w:val="32"/>
          <w:szCs w:val="32"/>
          <w:highlight w:val="none"/>
        </w:rPr>
      </w:pPr>
      <w:r>
        <w:rPr>
          <w:rFonts w:hint="eastAsia" w:ascii="Times New Roman" w:hAnsi="Times New Roman" w:eastAsia="仿宋_GB2312"/>
          <w:sz w:val="28"/>
          <w:szCs w:val="28"/>
          <w:highlight w:val="none"/>
        </w:rPr>
        <w:t xml:space="preserve">    </w:t>
      </w:r>
      <w:r>
        <w:rPr>
          <w:rFonts w:hint="eastAsia" w:ascii="Times New Roman" w:hAnsi="Times New Roman" w:eastAsia="仿宋_GB2312"/>
          <w:sz w:val="32"/>
          <w:szCs w:val="32"/>
          <w:highlight w:val="none"/>
        </w:rPr>
        <w:t>深圳市天使投资引导基金管理有限公司（以下简称管理公司）</w:t>
      </w:r>
      <w:r>
        <w:rPr>
          <w:rFonts w:hint="eastAsia" w:ascii="Times New Roman" w:hAnsi="Times New Roman" w:eastAsia="仿宋_GB2312"/>
          <w:color w:val="000000"/>
          <w:sz w:val="32"/>
          <w:szCs w:val="32"/>
          <w:highlight w:val="none"/>
        </w:rPr>
        <w:t>以邀请招标的形式对医疗保险服务进行采购，现诚邀</w:t>
      </w:r>
      <w:r>
        <w:rPr>
          <w:rFonts w:hint="eastAsia" w:ascii="Times New Roman" w:hAnsi="Times New Roman" w:eastAsia="仿宋_GB2312"/>
          <w:sz w:val="32"/>
          <w:szCs w:val="32"/>
          <w:highlight w:val="none"/>
        </w:rPr>
        <w:t>合格供应商参加本次项目的招标工作。</w:t>
      </w:r>
    </w:p>
    <w:tbl>
      <w:tblPr>
        <w:tblStyle w:val="3"/>
        <w:tblW w:w="852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762"/>
        <w:gridCol w:w="5943"/>
      </w:tblGrid>
      <w:tr w14:paraId="6EE9D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17" w:type="dxa"/>
            <w:noWrap w:val="0"/>
            <w:vAlign w:val="center"/>
          </w:tcPr>
          <w:p w14:paraId="0F71A1E9">
            <w:pPr>
              <w:spacing w:line="360" w:lineRule="exact"/>
              <w:jc w:val="center"/>
              <w:rPr>
                <w:rFonts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序号</w:t>
            </w:r>
          </w:p>
        </w:tc>
        <w:tc>
          <w:tcPr>
            <w:tcW w:w="1762" w:type="dxa"/>
            <w:noWrap w:val="0"/>
            <w:vAlign w:val="center"/>
          </w:tcPr>
          <w:p w14:paraId="4A26C28C">
            <w:pPr>
              <w:spacing w:line="360" w:lineRule="exact"/>
              <w:jc w:val="center"/>
              <w:rPr>
                <w:rFonts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内  容</w:t>
            </w:r>
          </w:p>
        </w:tc>
        <w:tc>
          <w:tcPr>
            <w:tcW w:w="5943" w:type="dxa"/>
            <w:noWrap w:val="0"/>
            <w:vAlign w:val="center"/>
          </w:tcPr>
          <w:p w14:paraId="7ED8B14F">
            <w:pPr>
              <w:spacing w:line="360" w:lineRule="exact"/>
              <w:jc w:val="center"/>
              <w:rPr>
                <w:rFonts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规   定</w:t>
            </w:r>
          </w:p>
        </w:tc>
      </w:tr>
      <w:tr w14:paraId="4602D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trPr>
        <w:tc>
          <w:tcPr>
            <w:tcW w:w="817" w:type="dxa"/>
            <w:noWrap w:val="0"/>
            <w:vAlign w:val="center"/>
          </w:tcPr>
          <w:p w14:paraId="1DC81543">
            <w:pPr>
              <w:spacing w:line="360" w:lineRule="exact"/>
              <w:jc w:val="center"/>
              <w:rPr>
                <w:rFonts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1</w:t>
            </w:r>
          </w:p>
        </w:tc>
        <w:tc>
          <w:tcPr>
            <w:tcW w:w="1762" w:type="dxa"/>
            <w:noWrap w:val="0"/>
            <w:vAlign w:val="center"/>
          </w:tcPr>
          <w:p w14:paraId="0039FB25">
            <w:pPr>
              <w:spacing w:line="360" w:lineRule="exact"/>
              <w:jc w:val="center"/>
              <w:rPr>
                <w:rFonts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项目名称</w:t>
            </w:r>
          </w:p>
        </w:tc>
        <w:tc>
          <w:tcPr>
            <w:tcW w:w="5943" w:type="dxa"/>
            <w:noWrap w:val="0"/>
            <w:vAlign w:val="center"/>
          </w:tcPr>
          <w:p w14:paraId="752A2AC6">
            <w:pPr>
              <w:spacing w:line="360" w:lineRule="exact"/>
              <w:rPr>
                <w:rFonts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lang w:eastAsia="zh-CN"/>
              </w:rPr>
              <w:t>202</w:t>
            </w:r>
            <w:r>
              <w:rPr>
                <w:rFonts w:hint="eastAsia" w:ascii="仿宋_GB2312" w:hAnsi="宋体" w:eastAsia="仿宋_GB2312" w:cs="宋体"/>
                <w:color w:val="000000"/>
                <w:kern w:val="0"/>
                <w:sz w:val="28"/>
                <w:szCs w:val="28"/>
                <w:highlight w:val="none"/>
                <w:lang w:val="en-US" w:eastAsia="zh-CN"/>
              </w:rPr>
              <w:t>6</w:t>
            </w:r>
            <w:r>
              <w:rPr>
                <w:rFonts w:hint="eastAsia" w:ascii="仿宋_GB2312" w:hAnsi="宋体" w:eastAsia="仿宋_GB2312" w:cs="宋体"/>
                <w:color w:val="000000"/>
                <w:kern w:val="0"/>
                <w:sz w:val="28"/>
                <w:szCs w:val="28"/>
                <w:highlight w:val="none"/>
                <w:lang w:eastAsia="zh-CN"/>
              </w:rPr>
              <w:t>-202</w:t>
            </w:r>
            <w:r>
              <w:rPr>
                <w:rFonts w:hint="eastAsia" w:ascii="仿宋_GB2312" w:hAnsi="宋体" w:eastAsia="仿宋_GB2312" w:cs="宋体"/>
                <w:color w:val="000000"/>
                <w:kern w:val="0"/>
                <w:sz w:val="28"/>
                <w:szCs w:val="28"/>
                <w:highlight w:val="none"/>
                <w:lang w:val="en-US" w:eastAsia="zh-CN"/>
              </w:rPr>
              <w:t>7</w:t>
            </w:r>
            <w:r>
              <w:rPr>
                <w:rFonts w:hint="eastAsia" w:ascii="仿宋_GB2312" w:hAnsi="宋体" w:eastAsia="仿宋_GB2312" w:cs="宋体"/>
                <w:color w:val="000000"/>
                <w:kern w:val="0"/>
                <w:sz w:val="28"/>
                <w:szCs w:val="28"/>
                <w:highlight w:val="none"/>
              </w:rPr>
              <w:t>年度员工团体补充医疗保险服务机构招标</w:t>
            </w:r>
          </w:p>
        </w:tc>
      </w:tr>
      <w:tr w14:paraId="3CE11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trPr>
        <w:tc>
          <w:tcPr>
            <w:tcW w:w="817" w:type="dxa"/>
            <w:noWrap w:val="0"/>
            <w:vAlign w:val="center"/>
          </w:tcPr>
          <w:p w14:paraId="31A829A9">
            <w:pPr>
              <w:spacing w:line="360" w:lineRule="exact"/>
              <w:jc w:val="center"/>
              <w:rPr>
                <w:rFonts w:hint="eastAsia"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2</w:t>
            </w:r>
          </w:p>
        </w:tc>
        <w:tc>
          <w:tcPr>
            <w:tcW w:w="1762" w:type="dxa"/>
            <w:noWrap w:val="0"/>
            <w:vAlign w:val="center"/>
          </w:tcPr>
          <w:p w14:paraId="056F878B">
            <w:pPr>
              <w:spacing w:line="360" w:lineRule="exact"/>
              <w:jc w:val="center"/>
              <w:rPr>
                <w:rFonts w:hint="eastAsia"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招标人</w:t>
            </w:r>
          </w:p>
        </w:tc>
        <w:tc>
          <w:tcPr>
            <w:tcW w:w="5943" w:type="dxa"/>
            <w:noWrap w:val="0"/>
            <w:vAlign w:val="center"/>
          </w:tcPr>
          <w:p w14:paraId="01EB561F">
            <w:pPr>
              <w:tabs>
                <w:tab w:val="left" w:pos="504"/>
                <w:tab w:val="left" w:pos="1800"/>
                <w:tab w:val="left" w:pos="1980"/>
              </w:tabs>
              <w:spacing w:line="420" w:lineRule="exact"/>
              <w:jc w:val="left"/>
              <w:rPr>
                <w:rFonts w:hint="eastAsia" w:ascii="仿宋_GB2312" w:hAnsi="仿宋" w:eastAsia="仿宋_GB2312"/>
                <w:color w:val="000000"/>
                <w:sz w:val="28"/>
                <w:szCs w:val="28"/>
                <w:highlight w:val="none"/>
              </w:rPr>
            </w:pPr>
            <w:r>
              <w:rPr>
                <w:rFonts w:hint="eastAsia" w:ascii="仿宋_GB2312" w:hAnsi="仿宋" w:eastAsia="仿宋_GB2312"/>
                <w:color w:val="000000"/>
                <w:sz w:val="28"/>
                <w:szCs w:val="28"/>
                <w:highlight w:val="none"/>
              </w:rPr>
              <w:t>招标人：深圳市天使投资引导基金管理有限公司</w:t>
            </w:r>
          </w:p>
          <w:p w14:paraId="7A8E9EC4">
            <w:pPr>
              <w:tabs>
                <w:tab w:val="left" w:pos="504"/>
                <w:tab w:val="left" w:pos="1800"/>
                <w:tab w:val="left" w:pos="1980"/>
              </w:tabs>
              <w:spacing w:line="420" w:lineRule="exact"/>
              <w:jc w:val="left"/>
              <w:rPr>
                <w:rFonts w:ascii="仿宋_GB2312" w:hAnsi="仿宋" w:eastAsia="仿宋_GB2312"/>
                <w:color w:val="000000"/>
                <w:sz w:val="28"/>
                <w:szCs w:val="28"/>
                <w:highlight w:val="none"/>
              </w:rPr>
            </w:pPr>
            <w:r>
              <w:rPr>
                <w:rFonts w:hint="eastAsia" w:ascii="仿宋_GB2312" w:hAnsi="仿宋" w:eastAsia="仿宋_GB2312"/>
                <w:color w:val="000000"/>
                <w:sz w:val="28"/>
                <w:szCs w:val="28"/>
                <w:highlight w:val="none"/>
              </w:rPr>
              <w:t>地址</w:t>
            </w:r>
            <w:r>
              <w:rPr>
                <w:rFonts w:ascii="仿宋_GB2312" w:hAnsi="仿宋" w:eastAsia="仿宋_GB2312"/>
                <w:color w:val="000000"/>
                <w:sz w:val="28"/>
                <w:szCs w:val="28"/>
                <w:highlight w:val="none"/>
              </w:rPr>
              <w:t>：</w:t>
            </w:r>
            <w:r>
              <w:rPr>
                <w:rFonts w:hint="eastAsia" w:ascii="仿宋_GB2312" w:hAnsi="仿宋" w:eastAsia="仿宋_GB2312"/>
                <w:color w:val="000000"/>
                <w:sz w:val="28"/>
                <w:szCs w:val="28"/>
                <w:highlight w:val="none"/>
              </w:rPr>
              <w:t>深圳市福田区深南大道1006号深圳国际创新中心B栋二十七层</w:t>
            </w:r>
          </w:p>
          <w:p w14:paraId="27CA729B">
            <w:pPr>
              <w:spacing w:line="360" w:lineRule="exact"/>
              <w:rPr>
                <w:rFonts w:hint="eastAsia" w:ascii="仿宋_GB2312" w:hAnsi="宋体" w:eastAsia="仿宋_GB2312" w:cs="宋体"/>
                <w:color w:val="000000"/>
                <w:kern w:val="0"/>
                <w:sz w:val="28"/>
                <w:szCs w:val="28"/>
                <w:highlight w:val="none"/>
              </w:rPr>
            </w:pPr>
            <w:r>
              <w:rPr>
                <w:rFonts w:ascii="仿宋_GB2312" w:hAnsi="仿宋" w:eastAsia="仿宋_GB2312"/>
                <w:color w:val="000000"/>
                <w:sz w:val="28"/>
                <w:szCs w:val="28"/>
                <w:highlight w:val="none"/>
              </w:rPr>
              <w:t>邮政编码：518038</w:t>
            </w:r>
          </w:p>
        </w:tc>
      </w:tr>
      <w:tr w14:paraId="27333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6" w:hRule="atLeast"/>
        </w:trPr>
        <w:tc>
          <w:tcPr>
            <w:tcW w:w="817" w:type="dxa"/>
            <w:noWrap w:val="0"/>
            <w:vAlign w:val="center"/>
          </w:tcPr>
          <w:p w14:paraId="4101D0BD">
            <w:pPr>
              <w:spacing w:line="360" w:lineRule="exact"/>
              <w:jc w:val="center"/>
              <w:rPr>
                <w:rFonts w:ascii="仿宋_GB2312" w:hAnsi="宋体" w:eastAsia="仿宋_GB2312" w:cs="宋体"/>
                <w:color w:val="000000"/>
                <w:kern w:val="0"/>
                <w:sz w:val="28"/>
                <w:szCs w:val="28"/>
                <w:highlight w:val="none"/>
              </w:rPr>
            </w:pPr>
            <w:r>
              <w:rPr>
                <w:rFonts w:ascii="仿宋_GB2312" w:hAnsi="宋体" w:eastAsia="仿宋_GB2312" w:cs="宋体"/>
                <w:color w:val="000000"/>
                <w:kern w:val="0"/>
                <w:sz w:val="28"/>
                <w:szCs w:val="28"/>
                <w:highlight w:val="none"/>
              </w:rPr>
              <w:t>3</w:t>
            </w:r>
          </w:p>
        </w:tc>
        <w:tc>
          <w:tcPr>
            <w:tcW w:w="1762" w:type="dxa"/>
            <w:noWrap w:val="0"/>
            <w:vAlign w:val="center"/>
          </w:tcPr>
          <w:p w14:paraId="1E39EE82">
            <w:pPr>
              <w:spacing w:line="360" w:lineRule="exact"/>
              <w:jc w:val="center"/>
              <w:rPr>
                <w:rFonts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招标范围</w:t>
            </w:r>
          </w:p>
        </w:tc>
        <w:tc>
          <w:tcPr>
            <w:tcW w:w="5943" w:type="dxa"/>
            <w:noWrap w:val="0"/>
            <w:vAlign w:val="center"/>
          </w:tcPr>
          <w:p w14:paraId="17359DD8">
            <w:pPr>
              <w:spacing w:line="360" w:lineRule="exact"/>
              <w:rPr>
                <w:rFonts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为深圳市天使投资引导基金管理有限公司提供</w:t>
            </w:r>
            <w:r>
              <w:rPr>
                <w:rFonts w:hint="eastAsia" w:ascii="仿宋_GB2312" w:hAnsi="宋体" w:eastAsia="仿宋_GB2312" w:cs="宋体"/>
                <w:color w:val="000000"/>
                <w:kern w:val="0"/>
                <w:sz w:val="28"/>
                <w:szCs w:val="28"/>
                <w:highlight w:val="none"/>
                <w:lang w:eastAsia="zh-CN"/>
              </w:rPr>
              <w:t>202</w:t>
            </w:r>
            <w:r>
              <w:rPr>
                <w:rFonts w:hint="eastAsia" w:ascii="仿宋_GB2312" w:hAnsi="宋体" w:eastAsia="仿宋_GB2312" w:cs="宋体"/>
                <w:color w:val="000000"/>
                <w:kern w:val="0"/>
                <w:sz w:val="28"/>
                <w:szCs w:val="28"/>
                <w:highlight w:val="none"/>
                <w:lang w:val="en-US" w:eastAsia="zh-CN"/>
              </w:rPr>
              <w:t>6</w:t>
            </w:r>
            <w:r>
              <w:rPr>
                <w:rFonts w:hint="eastAsia" w:ascii="仿宋_GB2312" w:hAnsi="宋体" w:eastAsia="仿宋_GB2312" w:cs="宋体"/>
                <w:color w:val="000000"/>
                <w:kern w:val="0"/>
                <w:sz w:val="28"/>
                <w:szCs w:val="28"/>
                <w:highlight w:val="none"/>
                <w:lang w:eastAsia="zh-CN"/>
              </w:rPr>
              <w:t>-202</w:t>
            </w:r>
            <w:r>
              <w:rPr>
                <w:rFonts w:hint="eastAsia" w:ascii="仿宋_GB2312" w:hAnsi="宋体" w:eastAsia="仿宋_GB2312" w:cs="宋体"/>
                <w:color w:val="000000"/>
                <w:kern w:val="0"/>
                <w:sz w:val="28"/>
                <w:szCs w:val="28"/>
                <w:highlight w:val="none"/>
                <w:lang w:val="en-US" w:eastAsia="zh-CN"/>
              </w:rPr>
              <w:t>7</w:t>
            </w:r>
            <w:r>
              <w:rPr>
                <w:rFonts w:hint="eastAsia" w:ascii="仿宋_GB2312" w:hAnsi="宋体" w:eastAsia="仿宋_GB2312" w:cs="宋体"/>
                <w:color w:val="000000"/>
                <w:kern w:val="0"/>
                <w:sz w:val="28"/>
                <w:szCs w:val="28"/>
                <w:highlight w:val="none"/>
              </w:rPr>
              <w:t>年度员工团体补充医疗保险，暂估参保人数6</w:t>
            </w:r>
            <w:r>
              <w:rPr>
                <w:rFonts w:hint="eastAsia" w:ascii="仿宋_GB2312" w:hAnsi="宋体" w:eastAsia="仿宋_GB2312" w:cs="宋体"/>
                <w:color w:val="000000"/>
                <w:kern w:val="0"/>
                <w:sz w:val="28"/>
                <w:szCs w:val="28"/>
                <w:highlight w:val="none"/>
                <w:lang w:val="en-US" w:eastAsia="zh-CN"/>
              </w:rPr>
              <w:t>6</w:t>
            </w:r>
            <w:r>
              <w:rPr>
                <w:rFonts w:hint="eastAsia" w:ascii="仿宋_GB2312" w:hAnsi="宋体" w:eastAsia="仿宋_GB2312" w:cs="宋体"/>
                <w:color w:val="000000"/>
                <w:kern w:val="0"/>
                <w:sz w:val="28"/>
                <w:szCs w:val="28"/>
                <w:highlight w:val="none"/>
              </w:rPr>
              <w:t>人，拟购保险项目包括但不限于意外身故保险、意外残疾保险、意外医疗保险、交通意外伤害保险、</w:t>
            </w:r>
            <w:r>
              <w:rPr>
                <w:rFonts w:hint="eastAsia" w:ascii="仿宋_GB2312" w:hAnsi="宋体" w:eastAsia="仿宋_GB2312" w:cs="宋体"/>
                <w:color w:val="000000"/>
                <w:kern w:val="0"/>
                <w:sz w:val="28"/>
                <w:szCs w:val="28"/>
                <w:highlight w:val="none"/>
                <w:lang w:eastAsia="zh-CN"/>
              </w:rPr>
              <w:t>身故</w:t>
            </w:r>
            <w:r>
              <w:rPr>
                <w:rFonts w:hint="eastAsia" w:ascii="仿宋_GB2312" w:hAnsi="宋体" w:eastAsia="仿宋_GB2312" w:cs="宋体"/>
                <w:color w:val="000000"/>
                <w:kern w:val="0"/>
                <w:sz w:val="28"/>
                <w:szCs w:val="28"/>
                <w:highlight w:val="none"/>
              </w:rPr>
              <w:t>保险、重大疾病保险、轻度疾病保险、住院日额津贴、重大疾病住院津贴、门急诊保险、补充住院医疗保险，详见招标文件。</w:t>
            </w:r>
          </w:p>
        </w:tc>
      </w:tr>
      <w:tr w14:paraId="1BCD7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817" w:type="dxa"/>
            <w:noWrap w:val="0"/>
            <w:vAlign w:val="center"/>
          </w:tcPr>
          <w:p w14:paraId="71715FE1">
            <w:pPr>
              <w:spacing w:line="360" w:lineRule="exact"/>
              <w:jc w:val="center"/>
              <w:rPr>
                <w:rFonts w:ascii="仿宋_GB2312" w:hAnsi="宋体" w:eastAsia="仿宋_GB2312" w:cs="宋体"/>
                <w:color w:val="000000"/>
                <w:kern w:val="0"/>
                <w:sz w:val="28"/>
                <w:szCs w:val="28"/>
                <w:highlight w:val="none"/>
              </w:rPr>
            </w:pPr>
            <w:r>
              <w:rPr>
                <w:rFonts w:ascii="仿宋_GB2312" w:hAnsi="宋体" w:eastAsia="仿宋_GB2312" w:cs="宋体"/>
                <w:color w:val="000000"/>
                <w:kern w:val="0"/>
                <w:sz w:val="28"/>
                <w:szCs w:val="28"/>
                <w:highlight w:val="none"/>
              </w:rPr>
              <w:t>4</w:t>
            </w:r>
          </w:p>
        </w:tc>
        <w:tc>
          <w:tcPr>
            <w:tcW w:w="1762" w:type="dxa"/>
            <w:noWrap w:val="0"/>
            <w:vAlign w:val="center"/>
          </w:tcPr>
          <w:p w14:paraId="0FDA12A2">
            <w:pPr>
              <w:spacing w:line="360" w:lineRule="exact"/>
              <w:jc w:val="center"/>
              <w:rPr>
                <w:rFonts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服务期限</w:t>
            </w:r>
          </w:p>
        </w:tc>
        <w:tc>
          <w:tcPr>
            <w:tcW w:w="5943" w:type="dxa"/>
            <w:noWrap w:val="0"/>
            <w:vAlign w:val="center"/>
          </w:tcPr>
          <w:p w14:paraId="54BA2226">
            <w:pPr>
              <w:spacing w:line="360" w:lineRule="exact"/>
              <w:rPr>
                <w:rFonts w:hint="default" w:ascii="仿宋_GB2312" w:hAnsi="宋体" w:eastAsia="仿宋_GB2312" w:cs="宋体"/>
                <w:color w:val="000000"/>
                <w:kern w:val="0"/>
                <w:sz w:val="28"/>
                <w:szCs w:val="28"/>
                <w:highlight w:val="none"/>
                <w:lang w:val="en-US" w:eastAsia="zh-CN"/>
              </w:rPr>
            </w:pPr>
            <w:r>
              <w:rPr>
                <w:rFonts w:hint="eastAsia" w:ascii="仿宋_GB2312" w:hAnsi="宋体" w:eastAsia="仿宋_GB2312" w:cs="宋体"/>
                <w:color w:val="000000"/>
                <w:kern w:val="0"/>
                <w:sz w:val="28"/>
                <w:szCs w:val="28"/>
                <w:highlight w:val="none"/>
              </w:rPr>
              <w:t>自合同签订之日起一年，根据履约情况考虑是否续签</w:t>
            </w:r>
            <w:r>
              <w:rPr>
                <w:rFonts w:hint="eastAsia" w:ascii="仿宋_GB2312" w:hAnsi="宋体" w:eastAsia="仿宋_GB2312" w:cs="宋体"/>
                <w:color w:val="000000"/>
                <w:kern w:val="0"/>
                <w:sz w:val="28"/>
                <w:szCs w:val="28"/>
                <w:highlight w:val="none"/>
                <w:lang w:val="en-US" w:eastAsia="zh-CN"/>
              </w:rPr>
              <w:t>下一年，最多续签两次。</w:t>
            </w:r>
          </w:p>
        </w:tc>
      </w:tr>
      <w:tr w14:paraId="4ED32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817" w:type="dxa"/>
            <w:noWrap w:val="0"/>
            <w:vAlign w:val="center"/>
          </w:tcPr>
          <w:p w14:paraId="679F8AEF">
            <w:pPr>
              <w:spacing w:line="360" w:lineRule="exact"/>
              <w:jc w:val="center"/>
              <w:rPr>
                <w:rFonts w:ascii="仿宋_GB2312" w:hAnsi="宋体" w:eastAsia="仿宋_GB2312" w:cs="宋体"/>
                <w:color w:val="000000"/>
                <w:kern w:val="0"/>
                <w:sz w:val="28"/>
                <w:szCs w:val="28"/>
                <w:highlight w:val="none"/>
              </w:rPr>
            </w:pPr>
            <w:r>
              <w:rPr>
                <w:rFonts w:ascii="仿宋_GB2312" w:hAnsi="宋体" w:eastAsia="仿宋_GB2312" w:cs="宋体"/>
                <w:color w:val="000000"/>
                <w:kern w:val="0"/>
                <w:sz w:val="28"/>
                <w:szCs w:val="28"/>
                <w:highlight w:val="none"/>
              </w:rPr>
              <w:t>5</w:t>
            </w:r>
          </w:p>
        </w:tc>
        <w:tc>
          <w:tcPr>
            <w:tcW w:w="1762" w:type="dxa"/>
            <w:noWrap w:val="0"/>
            <w:vAlign w:val="center"/>
          </w:tcPr>
          <w:p w14:paraId="764A4983">
            <w:pPr>
              <w:spacing w:line="360" w:lineRule="exact"/>
              <w:jc w:val="center"/>
              <w:rPr>
                <w:rFonts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报价的上限</w:t>
            </w:r>
          </w:p>
        </w:tc>
        <w:tc>
          <w:tcPr>
            <w:tcW w:w="5943" w:type="dxa"/>
            <w:noWrap w:val="0"/>
            <w:vAlign w:val="center"/>
          </w:tcPr>
          <w:p w14:paraId="379DB89C">
            <w:pPr>
              <w:spacing w:line="360" w:lineRule="exact"/>
              <w:jc w:val="left"/>
              <w:rPr>
                <w:rFonts w:hint="default" w:ascii="仿宋_GB2312" w:hAnsi="宋体" w:eastAsia="仿宋_GB2312" w:cs="宋体"/>
                <w:color w:val="000000"/>
                <w:kern w:val="0"/>
                <w:sz w:val="28"/>
                <w:szCs w:val="28"/>
                <w:highlight w:val="none"/>
                <w:lang w:val="en-US" w:eastAsia="zh-CN"/>
              </w:rPr>
            </w:pPr>
            <w:r>
              <w:rPr>
                <w:rFonts w:ascii="仿宋_GB2312" w:hAnsi="宋体" w:eastAsia="仿宋_GB2312" w:cs="宋体"/>
                <w:color w:val="000000"/>
                <w:kern w:val="0"/>
                <w:sz w:val="28"/>
                <w:szCs w:val="28"/>
                <w:highlight w:val="none"/>
              </w:rPr>
              <w:t>1</w:t>
            </w:r>
            <w:r>
              <w:rPr>
                <w:rFonts w:hint="eastAsia" w:ascii="仿宋_GB2312" w:hAnsi="宋体" w:eastAsia="仿宋_GB2312" w:cs="宋体"/>
                <w:color w:val="000000"/>
                <w:kern w:val="0"/>
                <w:sz w:val="28"/>
                <w:szCs w:val="28"/>
                <w:highlight w:val="none"/>
                <w:lang w:val="en-US" w:eastAsia="zh-CN"/>
              </w:rPr>
              <w:t>8</w:t>
            </w:r>
            <w:r>
              <w:rPr>
                <w:rFonts w:hint="eastAsia" w:ascii="仿宋_GB2312" w:hAnsi="宋体" w:eastAsia="仿宋_GB2312" w:cs="宋体"/>
                <w:color w:val="000000"/>
                <w:kern w:val="0"/>
                <w:sz w:val="28"/>
                <w:szCs w:val="28"/>
                <w:highlight w:val="none"/>
              </w:rPr>
              <w:t>万元</w:t>
            </w:r>
            <w:r>
              <w:rPr>
                <w:rFonts w:hint="eastAsia" w:ascii="仿宋_GB2312" w:hAnsi="宋体" w:eastAsia="仿宋_GB2312" w:cs="宋体"/>
                <w:color w:val="000000"/>
                <w:kern w:val="0"/>
                <w:sz w:val="28"/>
                <w:szCs w:val="28"/>
                <w:highlight w:val="none"/>
                <w:lang w:eastAsia="zh-CN"/>
              </w:rPr>
              <w:t>（</w:t>
            </w:r>
            <w:r>
              <w:rPr>
                <w:rFonts w:hint="eastAsia" w:ascii="仿宋_GB2312" w:hAnsi="宋体" w:eastAsia="仿宋_GB2312" w:cs="宋体"/>
                <w:color w:val="000000"/>
                <w:kern w:val="0"/>
                <w:sz w:val="28"/>
                <w:szCs w:val="28"/>
                <w:highlight w:val="none"/>
              </w:rPr>
              <w:t>含本数，含税价</w:t>
            </w:r>
            <w:r>
              <w:rPr>
                <w:rFonts w:hint="eastAsia" w:ascii="仿宋_GB2312" w:hAnsi="宋体" w:eastAsia="仿宋_GB2312" w:cs="宋体"/>
                <w:color w:val="000000"/>
                <w:kern w:val="0"/>
                <w:sz w:val="28"/>
                <w:szCs w:val="28"/>
                <w:highlight w:val="none"/>
                <w:lang w:eastAsia="zh-CN"/>
              </w:rPr>
              <w:t>）</w:t>
            </w:r>
          </w:p>
        </w:tc>
      </w:tr>
      <w:tr w14:paraId="27514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0" w:hRule="atLeast"/>
        </w:trPr>
        <w:tc>
          <w:tcPr>
            <w:tcW w:w="817" w:type="dxa"/>
            <w:noWrap w:val="0"/>
            <w:vAlign w:val="center"/>
          </w:tcPr>
          <w:p w14:paraId="383454C8">
            <w:pPr>
              <w:spacing w:line="360" w:lineRule="exact"/>
              <w:jc w:val="center"/>
              <w:rPr>
                <w:rFonts w:ascii="仿宋_GB2312" w:hAnsi="宋体" w:eastAsia="仿宋_GB2312" w:cs="宋体"/>
                <w:color w:val="000000"/>
                <w:kern w:val="0"/>
                <w:sz w:val="28"/>
                <w:szCs w:val="28"/>
                <w:highlight w:val="none"/>
              </w:rPr>
            </w:pPr>
            <w:r>
              <w:rPr>
                <w:rFonts w:ascii="仿宋_GB2312" w:hAnsi="宋体" w:eastAsia="仿宋_GB2312" w:cs="宋体"/>
                <w:color w:val="000000"/>
                <w:kern w:val="0"/>
                <w:sz w:val="28"/>
                <w:szCs w:val="28"/>
                <w:highlight w:val="none"/>
              </w:rPr>
              <w:t>6</w:t>
            </w:r>
          </w:p>
        </w:tc>
        <w:tc>
          <w:tcPr>
            <w:tcW w:w="1762" w:type="dxa"/>
            <w:noWrap w:val="0"/>
            <w:vAlign w:val="center"/>
          </w:tcPr>
          <w:p w14:paraId="3C3B7138">
            <w:pPr>
              <w:spacing w:line="360" w:lineRule="exact"/>
              <w:jc w:val="center"/>
              <w:rPr>
                <w:rFonts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 xml:space="preserve">投标方 </w:t>
            </w:r>
            <w:r>
              <w:rPr>
                <w:rFonts w:ascii="仿宋_GB2312" w:hAnsi="宋体" w:eastAsia="仿宋_GB2312" w:cs="宋体"/>
                <w:color w:val="000000"/>
                <w:kern w:val="0"/>
                <w:sz w:val="28"/>
                <w:szCs w:val="28"/>
                <w:highlight w:val="none"/>
              </w:rPr>
              <w:t xml:space="preserve">   </w:t>
            </w:r>
            <w:r>
              <w:rPr>
                <w:rFonts w:hint="eastAsia" w:ascii="仿宋_GB2312" w:hAnsi="宋体" w:eastAsia="仿宋_GB2312" w:cs="宋体"/>
                <w:color w:val="000000"/>
                <w:kern w:val="0"/>
                <w:sz w:val="28"/>
                <w:szCs w:val="28"/>
                <w:highlight w:val="none"/>
              </w:rPr>
              <w:t>资质要求</w:t>
            </w:r>
          </w:p>
        </w:tc>
        <w:tc>
          <w:tcPr>
            <w:tcW w:w="5943" w:type="dxa"/>
            <w:noWrap w:val="0"/>
            <w:vAlign w:val="center"/>
          </w:tcPr>
          <w:p w14:paraId="33092C02">
            <w:pPr>
              <w:spacing w:line="360" w:lineRule="exact"/>
              <w:rPr>
                <w:rFonts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1.投标方须为具备本项目履约能力的在中华人民共和国境内注册的独立法人机构，若其授权分公司参加本项目投标的，法定代表人须独家授权分公司参加投标。投标方或投标方总公司注册资本应当不少于30亿元人民币，营业范围须包括本次招标采购的团体补充医疗保险相关服务，如团体人寿保险业务、团体养老保险及年金业务、团体长期健康保险业务等。</w:t>
            </w:r>
          </w:p>
          <w:p w14:paraId="0AB248A4">
            <w:pPr>
              <w:spacing w:line="360" w:lineRule="exact"/>
              <w:rPr>
                <w:rFonts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2.投标方应当具有中国保险监督管理委员会核发的《保险公司法人许可证》，若其授权分公司参加本项目投标的，其授权的分公司应当具有《经营保险业务许可证》。</w:t>
            </w:r>
          </w:p>
          <w:p w14:paraId="38AF8FF5">
            <w:pPr>
              <w:spacing w:line="360" w:lineRule="exact"/>
              <w:rPr>
                <w:rFonts w:hint="eastAsia" w:ascii="仿宋_GB2312" w:hAnsi="宋体" w:eastAsia="仿宋_GB2312" w:cs="宋体"/>
                <w:kern w:val="0"/>
                <w:sz w:val="28"/>
                <w:szCs w:val="28"/>
                <w:highlight w:val="none"/>
                <w:lang w:eastAsia="zh-CN"/>
              </w:rPr>
            </w:pPr>
            <w:r>
              <w:rPr>
                <w:rFonts w:hint="eastAsia" w:ascii="仿宋_GB2312" w:hAnsi="宋体" w:eastAsia="仿宋_GB2312" w:cs="宋体"/>
                <w:color w:val="000000"/>
                <w:kern w:val="0"/>
                <w:sz w:val="28"/>
                <w:szCs w:val="28"/>
                <w:highlight w:val="none"/>
                <w:lang w:val="en-US" w:eastAsia="zh-CN"/>
              </w:rPr>
              <w:t>3</w:t>
            </w:r>
            <w:r>
              <w:rPr>
                <w:rFonts w:hint="eastAsia" w:ascii="仿宋_GB2312" w:hAnsi="宋体" w:eastAsia="仿宋_GB2312" w:cs="宋体"/>
                <w:color w:val="000000"/>
                <w:kern w:val="0"/>
                <w:sz w:val="28"/>
                <w:szCs w:val="28"/>
                <w:highlight w:val="none"/>
              </w:rPr>
              <w:t>.投标方202</w:t>
            </w:r>
            <w:r>
              <w:rPr>
                <w:rFonts w:hint="eastAsia" w:ascii="仿宋_GB2312" w:hAnsi="宋体" w:eastAsia="仿宋_GB2312" w:cs="宋体"/>
                <w:color w:val="000000"/>
                <w:kern w:val="0"/>
                <w:sz w:val="28"/>
                <w:szCs w:val="28"/>
                <w:highlight w:val="none"/>
                <w:lang w:val="en-US" w:eastAsia="zh-CN"/>
              </w:rPr>
              <w:t>5</w:t>
            </w:r>
            <w:r>
              <w:rPr>
                <w:rFonts w:hint="eastAsia" w:ascii="仿宋_GB2312" w:hAnsi="宋体" w:eastAsia="仿宋_GB2312" w:cs="宋体"/>
                <w:color w:val="000000"/>
                <w:kern w:val="0"/>
                <w:sz w:val="28"/>
                <w:szCs w:val="28"/>
                <w:highlight w:val="none"/>
              </w:rPr>
              <w:t>年1月1日至开标日期间至少具有1个有效团体补充医疗</w:t>
            </w:r>
            <w:r>
              <w:rPr>
                <w:rFonts w:hint="eastAsia" w:ascii="仿宋_GB2312" w:hAnsi="宋体" w:eastAsia="仿宋_GB2312" w:cs="宋体"/>
                <w:kern w:val="0"/>
                <w:sz w:val="28"/>
                <w:szCs w:val="28"/>
                <w:highlight w:val="none"/>
              </w:rPr>
              <w:t>保险业务业绩</w:t>
            </w:r>
            <w:r>
              <w:rPr>
                <w:rFonts w:hint="eastAsia" w:ascii="仿宋_GB2312" w:hAnsi="宋体" w:eastAsia="仿宋_GB2312" w:cs="宋体"/>
                <w:kern w:val="0"/>
                <w:sz w:val="28"/>
                <w:szCs w:val="28"/>
                <w:highlight w:val="none"/>
                <w:lang w:eastAsia="zh-CN"/>
              </w:rPr>
              <w:t>。</w:t>
            </w:r>
          </w:p>
          <w:p w14:paraId="245CEEC5">
            <w:pPr>
              <w:spacing w:line="360" w:lineRule="exact"/>
              <w:rPr>
                <w:rFonts w:ascii="仿宋_GB2312" w:hAnsi="宋体" w:eastAsia="仿宋_GB2312" w:cs="宋体"/>
                <w:color w:val="000000"/>
                <w:kern w:val="0"/>
                <w:sz w:val="28"/>
                <w:szCs w:val="28"/>
                <w:highlight w:val="none"/>
              </w:rPr>
            </w:pPr>
            <w:r>
              <w:rPr>
                <w:rFonts w:hint="eastAsia" w:ascii="仿宋_GB2312" w:hAnsi="宋体" w:eastAsia="仿宋_GB2312" w:cs="宋体"/>
                <w:kern w:val="0"/>
                <w:sz w:val="28"/>
                <w:szCs w:val="28"/>
                <w:highlight w:val="none"/>
                <w:lang w:val="en-US" w:eastAsia="zh-CN"/>
              </w:rPr>
              <w:t>4</w:t>
            </w:r>
            <w:r>
              <w:rPr>
                <w:rFonts w:hint="eastAsia" w:ascii="仿宋_GB2312" w:hAnsi="宋体" w:eastAsia="仿宋_GB2312" w:cs="宋体"/>
                <w:kern w:val="0"/>
                <w:sz w:val="28"/>
                <w:szCs w:val="28"/>
                <w:highlight w:val="none"/>
              </w:rPr>
              <w:t>.本项目不接受联合体投标，不允许任何形式的分包或转包，不得挂靠。</w:t>
            </w:r>
          </w:p>
        </w:tc>
      </w:tr>
      <w:tr w14:paraId="6EEAF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0" w:hRule="atLeast"/>
        </w:trPr>
        <w:tc>
          <w:tcPr>
            <w:tcW w:w="817" w:type="dxa"/>
            <w:noWrap w:val="0"/>
            <w:vAlign w:val="center"/>
          </w:tcPr>
          <w:p w14:paraId="4E6CEF8B">
            <w:pPr>
              <w:spacing w:line="360" w:lineRule="exact"/>
              <w:jc w:val="center"/>
              <w:rPr>
                <w:rFonts w:hint="eastAsia"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7</w:t>
            </w:r>
          </w:p>
        </w:tc>
        <w:tc>
          <w:tcPr>
            <w:tcW w:w="1762" w:type="dxa"/>
            <w:noWrap w:val="0"/>
            <w:vAlign w:val="center"/>
          </w:tcPr>
          <w:p w14:paraId="7F03CA0B">
            <w:pPr>
              <w:spacing w:line="360" w:lineRule="exact"/>
              <w:jc w:val="center"/>
              <w:rPr>
                <w:rFonts w:hint="eastAsia"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其他</w:t>
            </w:r>
          </w:p>
        </w:tc>
        <w:tc>
          <w:tcPr>
            <w:tcW w:w="5943" w:type="dxa"/>
            <w:noWrap w:val="0"/>
            <w:vAlign w:val="center"/>
          </w:tcPr>
          <w:p w14:paraId="483CF91D">
            <w:pPr>
              <w:tabs>
                <w:tab w:val="left" w:pos="504"/>
                <w:tab w:val="left" w:pos="1800"/>
                <w:tab w:val="left" w:pos="1980"/>
              </w:tabs>
              <w:spacing w:line="420" w:lineRule="exact"/>
              <w:jc w:val="left"/>
              <w:rPr>
                <w:rFonts w:hint="default" w:ascii="仿宋_GB2312" w:hAnsi="仿宋" w:eastAsia="仿宋_GB2312"/>
                <w:color w:val="000000"/>
                <w:sz w:val="28"/>
                <w:szCs w:val="28"/>
                <w:highlight w:val="none"/>
                <w:lang w:val="en-US" w:eastAsia="zh-CN"/>
              </w:rPr>
            </w:pPr>
            <w:r>
              <w:rPr>
                <w:rFonts w:hint="eastAsia" w:ascii="仿宋_GB2312" w:hAnsi="仿宋" w:eastAsia="仿宋_GB2312"/>
                <w:color w:val="000000"/>
                <w:sz w:val="28"/>
                <w:szCs w:val="28"/>
                <w:highlight w:val="none"/>
              </w:rPr>
              <w:t>投标截止日期：2</w:t>
            </w:r>
            <w:r>
              <w:rPr>
                <w:rFonts w:ascii="仿宋_GB2312" w:hAnsi="仿宋" w:eastAsia="仿宋_GB2312"/>
                <w:color w:val="000000"/>
                <w:sz w:val="28"/>
                <w:szCs w:val="28"/>
                <w:highlight w:val="none"/>
              </w:rPr>
              <w:t>0</w:t>
            </w:r>
            <w:r>
              <w:rPr>
                <w:rFonts w:hint="eastAsia" w:ascii="仿宋_GB2312" w:hAnsi="仿宋" w:eastAsia="仿宋_GB2312"/>
                <w:color w:val="000000"/>
                <w:sz w:val="28"/>
                <w:szCs w:val="28"/>
                <w:highlight w:val="none"/>
                <w:lang w:val="en-US" w:eastAsia="zh-CN"/>
              </w:rPr>
              <w:t>26</w:t>
            </w:r>
            <w:r>
              <w:rPr>
                <w:rFonts w:hint="eastAsia" w:ascii="仿宋_GB2312" w:hAnsi="仿宋" w:eastAsia="仿宋_GB2312"/>
                <w:color w:val="000000"/>
                <w:sz w:val="28"/>
                <w:szCs w:val="28"/>
                <w:highlight w:val="none"/>
              </w:rPr>
              <w:t>年</w:t>
            </w:r>
            <w:r>
              <w:rPr>
                <w:rFonts w:hint="eastAsia" w:ascii="仿宋_GB2312" w:hAnsi="仿宋" w:eastAsia="仿宋_GB2312"/>
                <w:color w:val="000000"/>
                <w:sz w:val="28"/>
                <w:szCs w:val="28"/>
                <w:highlight w:val="none"/>
                <w:lang w:val="en-US" w:eastAsia="zh-CN"/>
              </w:rPr>
              <w:t>8</w:t>
            </w:r>
            <w:r>
              <w:rPr>
                <w:rFonts w:hint="eastAsia" w:ascii="仿宋_GB2312" w:hAnsi="仿宋" w:eastAsia="仿宋_GB2312"/>
                <w:color w:val="000000"/>
                <w:sz w:val="28"/>
                <w:szCs w:val="28"/>
                <w:highlight w:val="none"/>
              </w:rPr>
              <w:t>月</w:t>
            </w:r>
            <w:r>
              <w:rPr>
                <w:rFonts w:hint="eastAsia" w:ascii="仿宋_GB2312" w:hAnsi="仿宋" w:eastAsia="仿宋_GB2312"/>
                <w:color w:val="000000"/>
                <w:sz w:val="28"/>
                <w:szCs w:val="28"/>
                <w:highlight w:val="none"/>
                <w:lang w:val="en-US" w:eastAsia="zh-CN"/>
              </w:rPr>
              <w:t>3</w:t>
            </w:r>
            <w:r>
              <w:rPr>
                <w:rFonts w:hint="eastAsia" w:ascii="仿宋_GB2312" w:hAnsi="仿宋" w:eastAsia="仿宋_GB2312"/>
                <w:color w:val="000000"/>
                <w:sz w:val="28"/>
                <w:szCs w:val="28"/>
                <w:highlight w:val="none"/>
              </w:rPr>
              <w:t>日</w:t>
            </w:r>
            <w:r>
              <w:rPr>
                <w:rFonts w:hint="eastAsia" w:ascii="仿宋_GB2312" w:hAnsi="仿宋" w:eastAsia="仿宋_GB2312"/>
                <w:color w:val="000000"/>
                <w:sz w:val="28"/>
                <w:szCs w:val="28"/>
                <w:highlight w:val="none"/>
                <w:lang w:val="en-US" w:eastAsia="zh-CN"/>
              </w:rPr>
              <w:t>9:00</w:t>
            </w:r>
          </w:p>
          <w:p w14:paraId="78522EA9">
            <w:pPr>
              <w:tabs>
                <w:tab w:val="left" w:pos="504"/>
                <w:tab w:val="left" w:pos="1800"/>
                <w:tab w:val="left" w:pos="1980"/>
              </w:tabs>
              <w:spacing w:line="420" w:lineRule="exact"/>
              <w:jc w:val="left"/>
              <w:rPr>
                <w:rFonts w:hint="eastAsia" w:ascii="仿宋_GB2312" w:hAnsi="仿宋" w:eastAsia="仿宋_GB2312"/>
                <w:color w:val="000000"/>
                <w:sz w:val="28"/>
                <w:szCs w:val="28"/>
                <w:highlight w:val="none"/>
              </w:rPr>
            </w:pPr>
            <w:r>
              <w:rPr>
                <w:rFonts w:hint="eastAsia" w:ascii="仿宋_GB2312" w:hAnsi="仿宋" w:eastAsia="仿宋_GB2312"/>
                <w:color w:val="000000"/>
                <w:sz w:val="28"/>
                <w:szCs w:val="28"/>
                <w:highlight w:val="none"/>
              </w:rPr>
              <w:t>投标文件提交份数：正本一套和副本五套，共六套</w:t>
            </w:r>
          </w:p>
          <w:p w14:paraId="6F5A38F1">
            <w:pPr>
              <w:tabs>
                <w:tab w:val="left" w:pos="504"/>
                <w:tab w:val="left" w:pos="1800"/>
                <w:tab w:val="left" w:pos="1980"/>
              </w:tabs>
              <w:spacing w:line="420" w:lineRule="exact"/>
              <w:jc w:val="left"/>
              <w:rPr>
                <w:rFonts w:ascii="仿宋_GB2312" w:hAnsi="仿宋" w:eastAsia="仿宋_GB2312"/>
                <w:color w:val="000000"/>
                <w:sz w:val="28"/>
                <w:szCs w:val="28"/>
                <w:highlight w:val="none"/>
              </w:rPr>
            </w:pPr>
            <w:r>
              <w:rPr>
                <w:rFonts w:hint="eastAsia" w:ascii="仿宋_GB2312" w:hAnsi="仿宋" w:eastAsia="仿宋_GB2312"/>
                <w:color w:val="000000"/>
                <w:sz w:val="28"/>
                <w:szCs w:val="28"/>
                <w:highlight w:val="none"/>
              </w:rPr>
              <w:t>投标文件提交地点：深圳市福田区深南大道1006号深圳国际创新中心B栋二十七层</w:t>
            </w:r>
          </w:p>
          <w:p w14:paraId="1CAD0AB8">
            <w:pPr>
              <w:tabs>
                <w:tab w:val="left" w:pos="504"/>
                <w:tab w:val="left" w:pos="1800"/>
                <w:tab w:val="left" w:pos="1980"/>
              </w:tabs>
              <w:spacing w:line="420" w:lineRule="exact"/>
              <w:jc w:val="left"/>
              <w:rPr>
                <w:rFonts w:hint="eastAsia" w:ascii="仿宋_GB2312" w:hAnsi="仿宋" w:eastAsia="仿宋_GB2312"/>
                <w:color w:val="000000"/>
                <w:sz w:val="28"/>
                <w:szCs w:val="28"/>
                <w:highlight w:val="none"/>
              </w:rPr>
            </w:pPr>
            <w:r>
              <w:rPr>
                <w:rFonts w:hint="eastAsia" w:ascii="仿宋_GB2312" w:hAnsi="仿宋" w:eastAsia="仿宋_GB2312"/>
                <w:color w:val="000000"/>
                <w:sz w:val="28"/>
                <w:szCs w:val="28"/>
                <w:highlight w:val="none"/>
              </w:rPr>
              <w:t>邮    编：</w:t>
            </w:r>
            <w:r>
              <w:rPr>
                <w:rFonts w:ascii="仿宋_GB2312" w:hAnsi="仿宋" w:eastAsia="仿宋_GB2312"/>
                <w:color w:val="000000"/>
                <w:sz w:val="28"/>
                <w:szCs w:val="28"/>
                <w:highlight w:val="none"/>
              </w:rPr>
              <w:t>518038</w:t>
            </w:r>
          </w:p>
          <w:p w14:paraId="2F537D6B">
            <w:pPr>
              <w:tabs>
                <w:tab w:val="left" w:pos="504"/>
                <w:tab w:val="left" w:pos="1800"/>
                <w:tab w:val="left" w:pos="1980"/>
              </w:tabs>
              <w:spacing w:line="420" w:lineRule="exact"/>
              <w:jc w:val="left"/>
              <w:rPr>
                <w:rFonts w:hint="eastAsia" w:ascii="仿宋_GB2312" w:hAnsi="仿宋" w:eastAsia="仿宋_GB2312"/>
                <w:color w:val="000000"/>
                <w:sz w:val="28"/>
                <w:szCs w:val="28"/>
                <w:highlight w:val="none"/>
                <w:lang w:val="en-US" w:eastAsia="zh-CN"/>
              </w:rPr>
            </w:pPr>
            <w:r>
              <w:rPr>
                <w:rFonts w:hint="eastAsia" w:ascii="仿宋_GB2312" w:hAnsi="仿宋" w:eastAsia="仿宋_GB2312"/>
                <w:color w:val="000000"/>
                <w:sz w:val="28"/>
                <w:szCs w:val="28"/>
                <w:highlight w:val="none"/>
              </w:rPr>
              <w:t>联 系 人：</w:t>
            </w:r>
            <w:r>
              <w:rPr>
                <w:rFonts w:hint="eastAsia" w:ascii="仿宋_GB2312" w:hAnsi="仿宋" w:eastAsia="仿宋_GB2312"/>
                <w:color w:val="000000"/>
                <w:sz w:val="28"/>
                <w:szCs w:val="28"/>
                <w:highlight w:val="none"/>
                <w:lang w:val="en-US" w:eastAsia="zh-CN"/>
              </w:rPr>
              <w:t>黄文莹</w:t>
            </w:r>
          </w:p>
          <w:p w14:paraId="11E51575">
            <w:pPr>
              <w:tabs>
                <w:tab w:val="left" w:pos="504"/>
                <w:tab w:val="left" w:pos="1800"/>
                <w:tab w:val="left" w:pos="1980"/>
              </w:tabs>
              <w:spacing w:line="420" w:lineRule="exact"/>
              <w:jc w:val="left"/>
              <w:rPr>
                <w:rFonts w:hint="default" w:ascii="仿宋_GB2312" w:hAnsi="仿宋" w:eastAsia="仿宋_GB2312"/>
                <w:color w:val="000000"/>
                <w:sz w:val="28"/>
                <w:szCs w:val="28"/>
                <w:highlight w:val="none"/>
                <w:lang w:val="en-US" w:eastAsia="zh-CN"/>
              </w:rPr>
            </w:pPr>
            <w:r>
              <w:rPr>
                <w:rFonts w:hint="eastAsia" w:ascii="仿宋_GB2312" w:hAnsi="仿宋" w:eastAsia="仿宋_GB2312"/>
                <w:color w:val="000000"/>
                <w:sz w:val="28"/>
                <w:szCs w:val="28"/>
                <w:highlight w:val="none"/>
              </w:rPr>
              <w:t>电    话：</w:t>
            </w:r>
            <w:r>
              <w:rPr>
                <w:rFonts w:hint="eastAsia" w:ascii="仿宋_GB2312" w:hAnsi="仿宋" w:eastAsia="仿宋_GB2312"/>
                <w:color w:val="000000"/>
                <w:sz w:val="28"/>
                <w:szCs w:val="28"/>
                <w:highlight w:val="none"/>
                <w:lang w:val="en-US" w:eastAsia="zh-CN"/>
              </w:rPr>
              <w:t>18971458064</w:t>
            </w:r>
          </w:p>
          <w:p w14:paraId="3F6DD46A">
            <w:pPr>
              <w:spacing w:line="360" w:lineRule="exact"/>
              <w:rPr>
                <w:rFonts w:hint="eastAsia" w:ascii="仿宋_GB2312" w:hAnsi="仿宋" w:eastAsia="仿宋_GB2312"/>
                <w:color w:val="000000"/>
                <w:sz w:val="28"/>
                <w:szCs w:val="28"/>
                <w:highlight w:val="none"/>
              </w:rPr>
            </w:pPr>
            <w:r>
              <w:rPr>
                <w:rFonts w:hint="eastAsia" w:ascii="仿宋_GB2312" w:hAnsi="仿宋" w:eastAsia="仿宋_GB2312"/>
                <w:color w:val="000000"/>
                <w:sz w:val="28"/>
                <w:szCs w:val="28"/>
                <w:highlight w:val="none"/>
              </w:rPr>
              <w:t>开标时间：2</w:t>
            </w:r>
            <w:r>
              <w:rPr>
                <w:rFonts w:ascii="仿宋_GB2312" w:hAnsi="仿宋" w:eastAsia="仿宋_GB2312"/>
                <w:color w:val="000000"/>
                <w:sz w:val="28"/>
                <w:szCs w:val="28"/>
                <w:highlight w:val="none"/>
              </w:rPr>
              <w:t>02</w:t>
            </w:r>
            <w:r>
              <w:rPr>
                <w:rFonts w:hint="eastAsia" w:ascii="仿宋_GB2312" w:hAnsi="仿宋" w:eastAsia="仿宋_GB2312"/>
                <w:color w:val="000000"/>
                <w:sz w:val="28"/>
                <w:szCs w:val="28"/>
                <w:highlight w:val="none"/>
                <w:lang w:val="en-US" w:eastAsia="zh-CN"/>
              </w:rPr>
              <w:t>6</w:t>
            </w:r>
            <w:r>
              <w:rPr>
                <w:rFonts w:hint="eastAsia" w:ascii="仿宋_GB2312" w:hAnsi="仿宋" w:eastAsia="仿宋_GB2312"/>
                <w:color w:val="000000"/>
                <w:sz w:val="28"/>
                <w:szCs w:val="28"/>
                <w:highlight w:val="none"/>
              </w:rPr>
              <w:t>年</w:t>
            </w:r>
            <w:r>
              <w:rPr>
                <w:rFonts w:hint="eastAsia" w:ascii="仿宋_GB2312" w:hAnsi="仿宋" w:eastAsia="仿宋_GB2312"/>
                <w:color w:val="000000"/>
                <w:sz w:val="28"/>
                <w:szCs w:val="28"/>
                <w:highlight w:val="none"/>
                <w:lang w:val="en-US" w:eastAsia="zh-CN"/>
              </w:rPr>
              <w:t>8</w:t>
            </w:r>
            <w:r>
              <w:rPr>
                <w:rFonts w:hint="eastAsia" w:ascii="仿宋_GB2312" w:hAnsi="仿宋" w:eastAsia="仿宋_GB2312"/>
                <w:color w:val="000000"/>
                <w:sz w:val="28"/>
                <w:szCs w:val="28"/>
                <w:highlight w:val="none"/>
              </w:rPr>
              <w:t>月</w:t>
            </w:r>
            <w:r>
              <w:rPr>
                <w:rFonts w:hint="eastAsia" w:ascii="仿宋_GB2312" w:hAnsi="仿宋" w:eastAsia="仿宋_GB2312"/>
                <w:color w:val="000000"/>
                <w:sz w:val="28"/>
                <w:szCs w:val="28"/>
                <w:highlight w:val="none"/>
                <w:lang w:val="en-US" w:eastAsia="zh-CN"/>
              </w:rPr>
              <w:t>5</w:t>
            </w:r>
            <w:r>
              <w:rPr>
                <w:rFonts w:hint="eastAsia" w:ascii="仿宋_GB2312" w:hAnsi="仿宋" w:eastAsia="仿宋_GB2312"/>
                <w:color w:val="000000"/>
                <w:sz w:val="28"/>
                <w:szCs w:val="28"/>
                <w:highlight w:val="none"/>
              </w:rPr>
              <w:t>日前</w:t>
            </w:r>
          </w:p>
        </w:tc>
      </w:tr>
    </w:tbl>
    <w:p w14:paraId="565FFFB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E3E259B-9D3F-47BC-8687-B33F95E49F5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C387E908-163A-43F1-B245-B9CD6A90005B}"/>
  </w:font>
  <w:font w:name="方正小标宋简体">
    <w:panose1 w:val="02010600010101010101"/>
    <w:charset w:val="86"/>
    <w:family w:val="script"/>
    <w:pitch w:val="default"/>
    <w:sig w:usb0="00000001" w:usb1="080E0000" w:usb2="00000000" w:usb3="00000000" w:csb0="00040000" w:csb1="00000000"/>
    <w:embedRegular r:id="rId3" w:fontKey="{4F0425F7-B991-4DEC-A0ED-1BE899E9D477}"/>
  </w:font>
  <w:font w:name="仿宋_GB2312">
    <w:panose1 w:val="02010609030101010101"/>
    <w:charset w:val="86"/>
    <w:family w:val="modern"/>
    <w:pitch w:val="default"/>
    <w:sig w:usb0="00000001" w:usb1="080E0000" w:usb2="00000000" w:usb3="00000000" w:csb0="00040000" w:csb1="00000000"/>
    <w:embedRegular r:id="rId4" w:fontKey="{0B98F2EC-6EBC-457E-BACD-E5F4F6BC8AB4}"/>
  </w:font>
  <w:font w:name="仿宋">
    <w:panose1 w:val="02010609060101010101"/>
    <w:charset w:val="86"/>
    <w:family w:val="modern"/>
    <w:pitch w:val="default"/>
    <w:sig w:usb0="800002BF" w:usb1="38CF7CFA" w:usb2="00000016" w:usb3="00000000" w:csb0="00040001" w:csb1="00000000"/>
    <w:embedRegular r:id="rId5" w:fontKey="{37B73AF6-A293-409D-B6CB-3EC7D22ED11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EB1D42"/>
    <w:rsid w:val="13EB1D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2026-07-28T08:18:00Z</dcterms:created>
  <dc:creator>黄文莹</dc:creator>
  <cp:lastModifiedBy>黄文莹</cp:lastModifiedBy>
  <dcterms:modified xsi:type="dcterms:W3CDTF">2026-07-28T08:19:40Z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278C2EF7A3CB413FB92E0F80BA76517F_11</vt:lpwstr>
  </property>
  <property fmtid="{D5CDD505-2E9C-101B-9397-08002B2CF9AE}" pid="4" name="KSOTemplateDocerSaveRecord">
    <vt:lpwstr>eyJoZGlkIjoiMzJlYmYwY2RlZWVmMTNlOTdlZGE4Yjk2YmVkYTAzYjkiLCJ1c2VySWQiOiIyMzcyNzAyMDkifQ==</vt:lpwstr>
  </property>
</Properties>
</file>