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4"/>
          <w:szCs w:val="44"/>
        </w:rPr>
      </w:pPr>
      <w:r>
        <w:rPr>
          <w:rFonts w:hint="eastAsia" w:ascii="黑体" w:hAnsi="宋体" w:eastAsia="黑体" w:cs="黑体"/>
          <w:kern w:val="0"/>
          <w:sz w:val="44"/>
          <w:szCs w:val="44"/>
          <w:lang w:val="en-US" w:eastAsia="zh-CN"/>
        </w:rPr>
        <w:t>采购</w:t>
      </w:r>
      <w:r>
        <w:rPr>
          <w:rFonts w:hint="eastAsia" w:ascii="黑体" w:hAnsi="宋体" w:eastAsia="黑体" w:cs="黑体"/>
          <w:kern w:val="0"/>
          <w:sz w:val="44"/>
          <w:szCs w:val="44"/>
        </w:rPr>
        <w:t>文件</w:t>
      </w:r>
    </w:p>
    <w:p>
      <w:pPr>
        <w:pStyle w:val="18"/>
        <w:jc w:val="center"/>
      </w:pPr>
    </w:p>
    <w:tbl>
      <w:tblPr>
        <w:tblStyle w:val="43"/>
        <w:tblW w:w="794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2723"/>
        <w:gridCol w:w="5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ascii="宋体" w:hAnsi="宋体" w:cs="宋体"/>
                <w:kern w:val="0"/>
                <w:sz w:val="32"/>
                <w:szCs w:val="32"/>
              </w:rPr>
            </w:pPr>
            <w:r>
              <w:rPr>
                <w:rFonts w:ascii="宋体" w:hAnsi="宋体" w:cs="宋体"/>
                <w:kern w:val="0"/>
                <w:sz w:val="32"/>
                <w:szCs w:val="32"/>
              </w:rPr>
              <w:t>项目</w:t>
            </w:r>
            <w:r>
              <w:rPr>
                <w:rFonts w:hint="eastAsia" w:ascii="宋体" w:hAnsi="宋体" w:cs="宋体"/>
                <w:kern w:val="0"/>
                <w:sz w:val="32"/>
                <w:szCs w:val="32"/>
                <w:lang w:val="en-US" w:eastAsia="zh-CN"/>
              </w:rPr>
              <w:t>编号</w:t>
            </w:r>
            <w:r>
              <w:rPr>
                <w:rFonts w:ascii="宋体" w:hAnsi="宋体" w:cs="宋体"/>
                <w:kern w:val="0"/>
                <w:sz w:val="32"/>
                <w:szCs w:val="32"/>
              </w:rPr>
              <w:t>：</w:t>
            </w:r>
          </w:p>
        </w:tc>
        <w:tc>
          <w:tcPr>
            <w:tcW w:w="5220" w:type="dxa"/>
            <w:shd w:val="clear" w:color="auto" w:fill="auto"/>
            <w:vAlign w:val="center"/>
          </w:tcPr>
          <w:p>
            <w:pPr>
              <w:widowControl/>
              <w:jc w:val="left"/>
              <w:rPr>
                <w:rFonts w:hint="default" w:ascii="宋体" w:hAnsi="宋体" w:cs="宋体"/>
                <w:kern w:val="0"/>
                <w:sz w:val="32"/>
                <w:szCs w:val="32"/>
                <w:lang w:val="en-US" w:eastAsia="zh-CN"/>
              </w:rPr>
            </w:pPr>
            <w:r>
              <w:rPr>
                <w:rFonts w:hint="eastAsia" w:ascii="宋体" w:hAnsi="宋体" w:cs="宋体"/>
                <w:kern w:val="0"/>
                <w:sz w:val="32"/>
                <w:szCs w:val="32"/>
                <w:lang w:val="en-US" w:eastAsia="zh-CN"/>
              </w:rPr>
              <w:t>ZXCG2025011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2"/>
                <w:szCs w:val="32"/>
                <w:highlight w:val="none"/>
              </w:rPr>
            </w:pPr>
            <w:r>
              <w:rPr>
                <w:rFonts w:ascii="宋体" w:hAnsi="宋体" w:cs="宋体"/>
                <w:kern w:val="0"/>
                <w:sz w:val="32"/>
                <w:szCs w:val="32"/>
                <w:highlight w:val="none"/>
              </w:rPr>
              <w:t>项目名称：</w:t>
            </w:r>
          </w:p>
        </w:tc>
        <w:tc>
          <w:tcPr>
            <w:tcW w:w="5220" w:type="dxa"/>
            <w:shd w:val="clear" w:color="auto" w:fill="auto"/>
            <w:vAlign w:val="center"/>
          </w:tcPr>
          <w:p>
            <w:pPr>
              <w:widowControl/>
              <w:jc w:val="left"/>
              <w:rPr>
                <w:rFonts w:hint="default" w:eastAsia="宋体"/>
                <w:sz w:val="32"/>
                <w:szCs w:val="32"/>
                <w:highlight w:val="none"/>
                <w:lang w:val="en-US" w:eastAsia="zh-CN"/>
              </w:rPr>
            </w:pPr>
            <w:r>
              <w:rPr>
                <w:rFonts w:hint="eastAsia"/>
                <w:sz w:val="32"/>
                <w:szCs w:val="32"/>
                <w:highlight w:val="none"/>
                <w:lang w:val="en-US" w:eastAsia="zh-CN"/>
              </w:rPr>
              <w:t>市委办复印机</w:t>
            </w:r>
            <w:r>
              <w:rPr>
                <w:rFonts w:hint="default" w:eastAsia="宋体"/>
                <w:sz w:val="32"/>
                <w:szCs w:val="32"/>
                <w:highlight w:val="none"/>
                <w:lang w:val="en-US" w:eastAsia="zh-CN"/>
              </w:rPr>
              <w:t>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2"/>
                <w:szCs w:val="32"/>
                <w:highlight w:val="none"/>
              </w:rPr>
            </w:pPr>
            <w:r>
              <w:rPr>
                <w:rFonts w:ascii="宋体" w:hAnsi="宋体" w:cs="宋体"/>
                <w:kern w:val="0"/>
                <w:sz w:val="32"/>
                <w:szCs w:val="32"/>
                <w:highlight w:val="none"/>
              </w:rPr>
              <w:t>项目类型：</w:t>
            </w:r>
          </w:p>
        </w:tc>
        <w:tc>
          <w:tcPr>
            <w:tcW w:w="5220" w:type="dxa"/>
            <w:shd w:val="clear" w:color="auto" w:fill="auto"/>
            <w:vAlign w:val="center"/>
          </w:tcPr>
          <w:p>
            <w:pPr>
              <w:widowControl/>
              <w:jc w:val="left"/>
              <w:rPr>
                <w:rFonts w:hint="default" w:ascii="宋体" w:hAnsi="宋体" w:eastAsia="宋体" w:cs="宋体"/>
                <w:kern w:val="0"/>
                <w:sz w:val="32"/>
                <w:szCs w:val="32"/>
                <w:highlight w:val="none"/>
                <w:lang w:val="en-US" w:eastAsia="zh-CN"/>
              </w:rPr>
            </w:pPr>
            <w:r>
              <w:rPr>
                <w:rFonts w:hint="eastAsia" w:ascii="宋体" w:hAnsi="宋体" w:cs="宋体"/>
                <w:kern w:val="0"/>
                <w:sz w:val="32"/>
                <w:szCs w:val="32"/>
                <w:highlight w:val="none"/>
                <w:lang w:val="en-US" w:eastAsia="zh-CN"/>
              </w:rPr>
              <w:t>货物</w:t>
            </w:r>
            <w:r>
              <w:rPr>
                <w:rFonts w:hint="eastAsia" w:ascii="宋体" w:hAnsi="宋体" w:eastAsia="宋体" w:cs="宋体"/>
                <w:kern w:val="0"/>
                <w:sz w:val="32"/>
                <w:szCs w:val="32"/>
                <w:highlight w:val="none"/>
                <w:lang w:val="en-US" w:eastAsia="zh-CN"/>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2"/>
                <w:szCs w:val="32"/>
                <w:highlight w:val="none"/>
              </w:rPr>
            </w:pPr>
            <w:r>
              <w:rPr>
                <w:rFonts w:ascii="宋体" w:hAnsi="宋体" w:cs="宋体"/>
                <w:kern w:val="0"/>
                <w:sz w:val="32"/>
                <w:szCs w:val="32"/>
                <w:highlight w:val="none"/>
              </w:rPr>
              <w:t>采购方式：</w:t>
            </w:r>
          </w:p>
        </w:tc>
        <w:tc>
          <w:tcPr>
            <w:tcW w:w="5220" w:type="dxa"/>
            <w:shd w:val="clear" w:color="auto" w:fill="auto"/>
            <w:vAlign w:val="center"/>
          </w:tcPr>
          <w:p>
            <w:pPr>
              <w:widowControl/>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公开征集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2"/>
                <w:szCs w:val="32"/>
                <w:highlight w:val="none"/>
              </w:rPr>
            </w:pPr>
            <w:r>
              <w:rPr>
                <w:rFonts w:ascii="宋体" w:hAnsi="宋体" w:cs="宋体"/>
                <w:kern w:val="0"/>
                <w:sz w:val="32"/>
                <w:szCs w:val="32"/>
                <w:highlight w:val="none"/>
              </w:rPr>
              <w:t>货币类型：</w:t>
            </w:r>
          </w:p>
        </w:tc>
        <w:tc>
          <w:tcPr>
            <w:tcW w:w="5220" w:type="dxa"/>
            <w:shd w:val="clear" w:color="auto" w:fill="auto"/>
            <w:vAlign w:val="center"/>
          </w:tcPr>
          <w:p>
            <w:pPr>
              <w:widowControl/>
              <w:jc w:val="left"/>
              <w:rPr>
                <w:sz w:val="32"/>
                <w:szCs w:val="32"/>
                <w:highlight w:val="none"/>
              </w:rPr>
            </w:pPr>
            <w:r>
              <w:rPr>
                <w:rFonts w:ascii="宋体" w:hAnsi="宋体" w:cs="宋体"/>
                <w:kern w:val="0"/>
                <w:sz w:val="32"/>
                <w:szCs w:val="32"/>
                <w:highlight w:val="none"/>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2"/>
                <w:szCs w:val="32"/>
                <w:highlight w:val="none"/>
              </w:rPr>
            </w:pPr>
            <w:r>
              <w:rPr>
                <w:rFonts w:hint="eastAsia" w:ascii="宋体" w:hAnsi="宋体" w:cs="宋体"/>
                <w:kern w:val="0"/>
                <w:sz w:val="32"/>
                <w:szCs w:val="32"/>
                <w:highlight w:val="none"/>
                <w:lang w:val="en-US" w:eastAsia="zh-CN"/>
              </w:rPr>
              <w:t>评审</w:t>
            </w:r>
            <w:r>
              <w:rPr>
                <w:rFonts w:ascii="宋体" w:hAnsi="宋体" w:cs="宋体"/>
                <w:kern w:val="0"/>
                <w:sz w:val="32"/>
                <w:szCs w:val="32"/>
                <w:highlight w:val="none"/>
              </w:rPr>
              <w:t>方法：</w:t>
            </w:r>
          </w:p>
        </w:tc>
        <w:tc>
          <w:tcPr>
            <w:tcW w:w="5220" w:type="dxa"/>
            <w:shd w:val="clear" w:color="auto" w:fill="auto"/>
            <w:vAlign w:val="center"/>
          </w:tcPr>
          <w:p>
            <w:pPr>
              <w:widowControl/>
              <w:jc w:val="left"/>
              <w:rPr>
                <w:rFonts w:hint="default" w:eastAsia="宋体"/>
                <w:sz w:val="32"/>
                <w:szCs w:val="32"/>
                <w:highlight w:val="none"/>
                <w:lang w:val="en-US" w:eastAsia="zh-CN"/>
              </w:rPr>
            </w:pPr>
            <w:r>
              <w:rPr>
                <w:rFonts w:hint="eastAsia" w:ascii="宋体" w:hAnsi="宋体" w:cs="宋体"/>
                <w:kern w:val="0"/>
                <w:sz w:val="32"/>
                <w:szCs w:val="32"/>
                <w:highlight w:val="none"/>
                <w:lang w:val="en-US" w:eastAsia="zh-CN"/>
              </w:rPr>
              <w:t>最低价</w:t>
            </w:r>
            <w:r>
              <w:rPr>
                <w:rFonts w:hint="eastAsia" w:ascii="宋体" w:hAnsi="宋体" w:eastAsia="宋体" w:cs="宋体"/>
                <w:kern w:val="0"/>
                <w:sz w:val="32"/>
                <w:szCs w:val="32"/>
                <w:highlight w:val="none"/>
                <w:lang w:val="en-US" w:eastAsia="zh-CN"/>
              </w:rPr>
              <w:t>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hint="eastAsia" w:ascii="宋体" w:hAnsi="宋体" w:cs="宋体"/>
                <w:kern w:val="0"/>
                <w:sz w:val="32"/>
                <w:szCs w:val="32"/>
                <w:highlight w:val="none"/>
                <w:lang w:val="en-US" w:eastAsia="zh-CN"/>
              </w:rPr>
            </w:pPr>
            <w:r>
              <w:rPr>
                <w:rFonts w:hint="eastAsia" w:ascii="宋体" w:hAnsi="宋体" w:cs="宋体"/>
                <w:kern w:val="0"/>
                <w:sz w:val="32"/>
                <w:szCs w:val="32"/>
                <w:highlight w:val="none"/>
                <w:lang w:val="en-US" w:eastAsia="zh-CN"/>
              </w:rPr>
              <w:t>项目预算：</w:t>
            </w:r>
          </w:p>
          <w:p>
            <w:pPr>
              <w:rPr>
                <w:highlight w:val="none"/>
              </w:rPr>
            </w:pPr>
          </w:p>
        </w:tc>
        <w:tc>
          <w:tcPr>
            <w:tcW w:w="5220" w:type="dxa"/>
            <w:shd w:val="clear" w:color="auto" w:fill="auto"/>
            <w:vAlign w:val="center"/>
          </w:tcPr>
          <w:p>
            <w:pPr>
              <w:widowControl/>
              <w:jc w:val="left"/>
              <w:rPr>
                <w:rFonts w:hint="default" w:ascii="宋体" w:hAnsi="宋体" w:eastAsia="宋体" w:cs="宋体"/>
                <w:kern w:val="0"/>
                <w:sz w:val="32"/>
                <w:szCs w:val="32"/>
                <w:highlight w:val="none"/>
                <w:lang w:val="en-US" w:eastAsia="zh-CN"/>
              </w:rPr>
            </w:pPr>
            <w:r>
              <w:rPr>
                <w:rFonts w:hint="eastAsia" w:ascii="宋体" w:hAnsi="宋体" w:cs="宋体"/>
                <w:kern w:val="0"/>
                <w:sz w:val="32"/>
                <w:szCs w:val="32"/>
                <w:highlight w:val="none"/>
                <w:lang w:val="en-US" w:eastAsia="zh-CN"/>
              </w:rPr>
              <w:t>20万</w:t>
            </w:r>
          </w:p>
        </w:tc>
      </w:tr>
    </w:tbl>
    <w:p>
      <w:pPr>
        <w:pStyle w:val="37"/>
        <w:jc w:val="center"/>
        <w:outlineLvl w:val="1"/>
        <w:rPr>
          <w:rFonts w:hint="eastAsia" w:ascii="黑体" w:hAnsi="黑体" w:eastAsia="黑体"/>
          <w:sz w:val="40"/>
          <w:szCs w:val="40"/>
          <w:highlight w:val="yellow"/>
        </w:rPr>
      </w:pPr>
    </w:p>
    <w:p>
      <w:pPr>
        <w:pStyle w:val="37"/>
        <w:jc w:val="center"/>
        <w:outlineLvl w:val="1"/>
        <w:rPr>
          <w:rFonts w:hint="eastAsia" w:ascii="黑体" w:hAnsi="黑体" w:eastAsia="黑体"/>
          <w:sz w:val="40"/>
          <w:szCs w:val="40"/>
        </w:rPr>
        <w:sectPr>
          <w:headerReference r:id="rId3" w:type="first"/>
          <w:footerReference r:id="rId6" w:type="first"/>
          <w:footerReference r:id="rId4" w:type="default"/>
          <w:footerReference r:id="rId5" w:type="even"/>
          <w:pgSz w:w="11907" w:h="16840"/>
          <w:pgMar w:top="1440" w:right="1797" w:bottom="1440" w:left="1797" w:header="851" w:footer="992" w:gutter="0"/>
          <w:cols w:space="425" w:num="1"/>
          <w:titlePg/>
          <w:docGrid w:linePitch="462" w:charSpace="0"/>
        </w:sectPr>
      </w:pPr>
    </w:p>
    <w:p>
      <w:pPr>
        <w:jc w:val="center"/>
        <w:rPr>
          <w:rFonts w:ascii="宋体" w:hAnsi="宋体"/>
          <w:color w:val="FF0000"/>
          <w:szCs w:val="21"/>
        </w:rPr>
      </w:pPr>
      <w:r>
        <w:rPr>
          <w:rFonts w:hint="eastAsia" w:ascii="宋体" w:hAnsi="宋体" w:eastAsia="黑体"/>
          <w:b/>
          <w:bCs/>
          <w:color w:val="FF0000"/>
          <w:kern w:val="44"/>
          <w:sz w:val="28"/>
          <w:szCs w:val="44"/>
        </w:rPr>
        <w:t>警示条款</w:t>
      </w:r>
    </w:p>
    <w:p>
      <w:pPr>
        <w:ind w:firstLine="400" w:firstLineChars="200"/>
        <w:rPr>
          <w:rFonts w:ascii="宋体" w:hAnsi="宋体"/>
          <w:color w:val="FF0000"/>
          <w:sz w:val="20"/>
          <w:szCs w:val="20"/>
        </w:rPr>
      </w:pPr>
    </w:p>
    <w:p>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ind w:firstLine="400" w:firstLineChars="200"/>
        <w:rPr>
          <w:rFonts w:ascii="宋体" w:hAnsi="宋体"/>
          <w:color w:val="FF0000"/>
          <w:sz w:val="20"/>
          <w:szCs w:val="20"/>
        </w:rPr>
      </w:pPr>
      <w:r>
        <w:rPr>
          <w:rFonts w:hint="eastAsia" w:ascii="宋体" w:hAnsi="宋体"/>
          <w:color w:val="FF0000"/>
          <w:sz w:val="20"/>
          <w:szCs w:val="20"/>
        </w:rPr>
        <w:t>（六）恶意投诉的；</w:t>
      </w:r>
    </w:p>
    <w:p>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Style w:val="2"/>
      </w:pPr>
    </w:p>
    <w:p>
      <w:pPr>
        <w:numPr>
          <w:ilvl w:val="0"/>
          <w:numId w:val="7"/>
        </w:numPr>
        <w:ind w:firstLine="401" w:firstLineChars="200"/>
        <w:rPr>
          <w:rFonts w:hint="eastAsia" w:ascii="宋体" w:hAnsi="宋体"/>
          <w:color w:val="FF0000"/>
          <w:sz w:val="20"/>
          <w:szCs w:val="20"/>
        </w:rPr>
      </w:pP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Style w:val="2"/>
        <w:numPr>
          <w:ilvl w:val="0"/>
          <w:numId w:val="0"/>
        </w:numPr>
      </w:pPr>
    </w:p>
    <w:p>
      <w:pPr>
        <w:ind w:firstLine="401"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w:t>
      </w:r>
      <w:r>
        <w:rPr>
          <w:rFonts w:hint="eastAsia" w:ascii="宋体" w:hAnsi="宋体"/>
          <w:color w:val="FF0000"/>
          <w:sz w:val="20"/>
          <w:szCs w:val="20"/>
        </w:rPr>
        <w:t>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Style w:val="2"/>
      </w:pPr>
    </w:p>
    <w:p>
      <w:pPr>
        <w:ind w:firstLine="400" w:firstLineChars="200"/>
        <w:rPr>
          <w:rFonts w:ascii="宋体" w:hAnsi="宋体"/>
          <w:color w:val="FF0000"/>
          <w:sz w:val="20"/>
          <w:szCs w:val="20"/>
        </w:rPr>
      </w:pPr>
      <w:r>
        <w:rPr>
          <w:rFonts w:hint="eastAsia" w:ascii="宋体" w:hAnsi="宋体"/>
          <w:color w:val="FF0000"/>
          <w:sz w:val="20"/>
          <w:szCs w:val="20"/>
        </w:rPr>
        <w:t>四、请投标供应商阅读</w:t>
      </w:r>
      <w:r>
        <w:rPr>
          <w:rFonts w:hint="eastAsia" w:ascii="宋体" w:hAnsi="宋体"/>
          <w:b/>
          <w:bCs/>
          <w:color w:val="FF0000"/>
          <w:sz w:val="20"/>
          <w:szCs w:val="20"/>
        </w:rPr>
        <w:t>《政府采购违法行为风险知悉确认书》</w:t>
      </w:r>
      <w:r>
        <w:rPr>
          <w:rFonts w:hint="eastAsia" w:ascii="宋体" w:hAnsi="宋体"/>
          <w:color w:val="FF0000"/>
          <w:sz w:val="20"/>
          <w:szCs w:val="20"/>
        </w:rPr>
        <w:t>，并经各投标供应商负责人或投标授权代表签字并加盖单位公章后，</w:t>
      </w:r>
      <w:r>
        <w:rPr>
          <w:rFonts w:hint="eastAsia" w:ascii="宋体" w:hAnsi="宋体"/>
          <w:color w:val="FF0000"/>
          <w:sz w:val="20"/>
          <w:szCs w:val="20"/>
          <w:lang w:eastAsia="zh-CN"/>
        </w:rPr>
        <w:t>复印或扫描</w:t>
      </w:r>
      <w:r>
        <w:rPr>
          <w:rFonts w:hint="eastAsia" w:ascii="宋体" w:hAnsi="宋体"/>
          <w:color w:val="FF0000"/>
          <w:sz w:val="20"/>
          <w:szCs w:val="20"/>
        </w:rPr>
        <w:t>上传至投标文件一并提交。注：该风险知悉确认书用于对供应商违法行为的警示，不作为供应商资格性审查及符合性审查条件。</w:t>
      </w:r>
    </w:p>
    <w:p>
      <w:pPr>
        <w:ind w:firstLine="420" w:firstLineChars="200"/>
      </w:pPr>
    </w:p>
    <w:p>
      <w:pPr>
        <w:pStyle w:val="2"/>
        <w:ind w:left="0" w:leftChars="0" w:firstLine="0" w:firstLineChars="0"/>
        <w:sectPr>
          <w:pgSz w:w="11907" w:h="16840"/>
          <w:pgMar w:top="1440" w:right="1797" w:bottom="1440" w:left="1797" w:header="851" w:footer="992" w:gutter="0"/>
          <w:cols w:space="425" w:num="1"/>
          <w:titlePg/>
          <w:docGrid w:linePitch="462" w:charSpace="0"/>
        </w:sectPr>
      </w:pPr>
    </w:p>
    <w:p>
      <w:pPr>
        <w:pStyle w:val="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第一章  资格性审查表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第二章  符合性审查表</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第三章  评标信息</w:t>
      </w:r>
    </w:p>
    <w:p>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第四章  采购需求</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第五章  投标（应答）文件格式</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第六章  其他补充事宜</w:t>
      </w:r>
    </w:p>
    <w:p>
      <w:pPr>
        <w:pStyle w:val="37"/>
        <w:jc w:val="center"/>
        <w:outlineLvl w:val="1"/>
        <w:rPr>
          <w:rFonts w:hint="eastAsia" w:ascii="黑体" w:hAnsi="黑体" w:eastAsia="黑体"/>
          <w:sz w:val="40"/>
          <w:szCs w:val="40"/>
        </w:rPr>
      </w:pPr>
    </w:p>
    <w:p>
      <w:pPr>
        <w:pStyle w:val="37"/>
        <w:jc w:val="center"/>
        <w:outlineLvl w:val="1"/>
        <w:rPr>
          <w:rFonts w:hint="eastAsia" w:ascii="黑体" w:hAnsi="黑体" w:eastAsia="黑体"/>
          <w:sz w:val="40"/>
          <w:szCs w:val="40"/>
        </w:rPr>
        <w:sectPr>
          <w:pgSz w:w="11907" w:h="16840"/>
          <w:pgMar w:top="1440" w:right="1797" w:bottom="1440" w:left="1797" w:header="851" w:footer="992" w:gutter="0"/>
          <w:cols w:space="425" w:num="1"/>
          <w:titlePg/>
          <w:docGrid w:linePitch="462" w:charSpace="0"/>
        </w:sectPr>
      </w:pPr>
    </w:p>
    <w:p>
      <w:pPr>
        <w:pStyle w:val="37"/>
        <w:jc w:val="center"/>
        <w:outlineLvl w:val="1"/>
        <w:rPr>
          <w:rFonts w:ascii="黑体" w:hAnsi="黑体" w:eastAsia="黑体"/>
          <w:sz w:val="40"/>
          <w:szCs w:val="40"/>
        </w:rPr>
      </w:pPr>
      <w:r>
        <w:rPr>
          <w:rFonts w:hint="eastAsia" w:ascii="黑体" w:hAnsi="黑体" w:eastAsia="黑体"/>
          <w:sz w:val="40"/>
          <w:szCs w:val="40"/>
          <w:lang w:val="en-US" w:eastAsia="zh-CN"/>
        </w:rPr>
        <w:t xml:space="preserve">第一章  </w:t>
      </w: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ascii="宋体" w:hAnsi="宋体" w:cs="宋体"/>
                <w:kern w:val="0"/>
                <w:szCs w:val="21"/>
                <w:lang w:val="en-US" w:eastAsia="zh-CN"/>
              </w:rPr>
              <w:t>具有独立法人资格或具有独立承担民事责任能力的其它组织（提供营业执照或事业单位法人证书等证明资料</w:t>
            </w:r>
            <w:r>
              <w:rPr>
                <w:rFonts w:hint="eastAsia" w:ascii="宋体" w:hAnsi="宋体" w:cs="宋体"/>
                <w:kern w:val="0"/>
                <w:szCs w:val="21"/>
                <w:highlight w:val="none"/>
                <w:lang w:val="en-US" w:eastAsia="zh-CN"/>
              </w:rPr>
              <w:t>复印件加盖</w:t>
            </w:r>
            <w:r>
              <w:rPr>
                <w:rFonts w:hint="eastAsia" w:ascii="宋体" w:hAnsi="宋体" w:cs="宋体"/>
                <w:kern w:val="0"/>
                <w:szCs w:val="21"/>
                <w:lang w:val="en-US" w:eastAsia="zh-CN"/>
              </w:rPr>
              <w:t>投标人公章，原件备查）；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eastAsia="宋体"/>
                <w:szCs w:val="21"/>
                <w:lang w:val="en-US" w:eastAsia="zh-CN"/>
              </w:rPr>
            </w:pPr>
            <w:r>
              <w:rPr>
                <w:rFonts w:hint="eastAsia"/>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vAlign w:val="top"/>
          </w:tcPr>
          <w:p>
            <w:pP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参与本项目政府采购活动前三年内，在经营活动中没有重大违法记录；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eastAsia="宋体"/>
                <w:szCs w:val="21"/>
                <w:lang w:val="en-US" w:eastAsia="zh-CN"/>
              </w:rPr>
            </w:pP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vAlign w:val="top"/>
          </w:tcPr>
          <w:p>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参与本项目政府采购活动时不存在被有关部门禁止参与政府采购活动且在有效期内的情况；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eastAsia="宋体"/>
                <w:szCs w:val="21"/>
                <w:lang w:val="en-US" w:eastAsia="zh-CN"/>
              </w:rPr>
            </w:pPr>
            <w:r>
              <w:rPr>
                <w:rFonts w:hint="eastAsia"/>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vAlign w:val="top"/>
          </w:tcPr>
          <w:p>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供应商未被列入失信被执行人、重大税收违法案件当事人名单、政府采购严重违法失信行为记录名单；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eastAsia="宋体"/>
                <w:szCs w:val="21"/>
                <w:lang w:val="en-US" w:eastAsia="zh-CN"/>
              </w:rPr>
            </w:pPr>
            <w:r>
              <w:rPr>
                <w:rFonts w:hint="eastAsia"/>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vAlign w:val="top"/>
          </w:tcPr>
          <w:p>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eastAsia="宋体"/>
                <w:szCs w:val="21"/>
                <w:lang w:val="en-US" w:eastAsia="zh-CN"/>
              </w:rPr>
            </w:pPr>
            <w:r>
              <w:rPr>
                <w:rFonts w:hint="eastAsia"/>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vAlign w:val="top"/>
          </w:tcPr>
          <w:p>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参与本项目政府采购活动时不存在与其他参加本项目的供应商相互串通报价的行为；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eastAsia="宋体"/>
                <w:szCs w:val="21"/>
                <w:lang w:val="en-US" w:eastAsia="zh-CN"/>
              </w:rPr>
            </w:pPr>
            <w:r>
              <w:rPr>
                <w:rFonts w:hint="eastAsia"/>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vAlign w:val="top"/>
          </w:tcPr>
          <w:p>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本项目不接受联合体投标，不允许分包、转包。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tcPr>
          <w:p>
            <w:pPr>
              <w:rPr>
                <w:rFonts w:hint="eastAsia" w:ascii="宋体" w:hAnsi="宋体" w:cs="宋体"/>
                <w:kern w:val="0"/>
                <w:szCs w:val="21"/>
                <w:highlight w:val="none"/>
                <w:lang w:val="en-US" w:eastAsia="zh-CN"/>
              </w:rPr>
            </w:pPr>
            <w:r>
              <w:rPr>
                <w:rFonts w:hint="eastAsia" w:ascii="宋体" w:hAnsi="宋体" w:cs="宋体"/>
                <w:kern w:val="0"/>
                <w:szCs w:val="21"/>
                <w:lang w:val="en-US" w:eastAsia="zh-CN"/>
              </w:rPr>
              <w:t>注：</w:t>
            </w:r>
            <w:r>
              <w:rPr>
                <w:rFonts w:hint="eastAsia" w:ascii="宋体" w:hAnsi="宋体" w:cs="宋体"/>
                <w:kern w:val="0"/>
                <w:szCs w:val="21"/>
                <w:highlight w:val="none"/>
                <w:lang w:val="en-US" w:eastAsia="zh-CN"/>
              </w:rPr>
              <w:t>1.第1项资格要求需提供证书复印件，原件备查；第2-7项资格要求须提供承诺函，格式自拟，加盖投标人公章；</w:t>
            </w:r>
          </w:p>
          <w:p>
            <w:pPr>
              <w:rPr>
                <w:rFonts w:hint="default" w:ascii="宋体" w:hAnsi="宋体" w:cs="宋体"/>
                <w:kern w:val="0"/>
                <w:szCs w:val="21"/>
                <w:lang w:val="en-US" w:eastAsia="zh-CN"/>
              </w:rPr>
            </w:pPr>
            <w:r>
              <w:rPr>
                <w:rFonts w:hint="eastAsia" w:ascii="宋体" w:hAnsi="宋体" w:cs="宋体"/>
                <w:kern w:val="0"/>
                <w:szCs w:val="21"/>
                <w:highlight w:val="none"/>
                <w:lang w:val="en-US" w:eastAsia="zh-CN"/>
              </w:rPr>
              <w:t>2.“信用中国”“中国政府采购网”以及“深圳市政府采购监管网”为供应商</w:t>
            </w:r>
            <w:r>
              <w:rPr>
                <w:rFonts w:hint="eastAsia" w:ascii="宋体" w:hAnsi="宋体" w:cs="宋体"/>
                <w:kern w:val="0"/>
                <w:szCs w:val="21"/>
                <w:lang w:val="en-US" w:eastAsia="zh-CN"/>
              </w:rPr>
              <w:t>信用信息的查询渠道，相关信息以开标当日的查询结果为准；</w:t>
            </w:r>
          </w:p>
          <w:p>
            <w:pPr>
              <w:rPr>
                <w:rFonts w:hint="default" w:ascii="宋体" w:hAnsi="宋体" w:cs="宋体"/>
                <w:kern w:val="0"/>
                <w:szCs w:val="21"/>
                <w:lang w:val="en-US" w:eastAsia="zh-CN"/>
              </w:rPr>
            </w:pPr>
            <w:r>
              <w:rPr>
                <w:rFonts w:hint="eastAsia" w:ascii="宋体" w:hAnsi="宋体" w:cs="宋体"/>
                <w:kern w:val="0"/>
                <w:szCs w:val="21"/>
                <w:lang w:val="en-US" w:eastAsia="zh-CN"/>
              </w:rPr>
              <w:t>3.供应商不符合资格要求，或未提交相应的资格证明资料，按投标无效处理。</w:t>
            </w:r>
          </w:p>
        </w:tc>
      </w:tr>
    </w:tbl>
    <w:p>
      <w:pPr>
        <w:pStyle w:val="37"/>
        <w:spacing w:before="280"/>
        <w:jc w:val="center"/>
        <w:outlineLvl w:val="1"/>
        <w:rPr>
          <w:rFonts w:ascii="黑体" w:hAnsi="黑体" w:eastAsia="黑体"/>
          <w:sz w:val="40"/>
          <w:szCs w:val="40"/>
        </w:rPr>
      </w:pPr>
      <w:r>
        <w:rPr>
          <w:rFonts w:hint="eastAsia" w:ascii="黑体" w:hAnsi="黑体" w:eastAsia="黑体"/>
          <w:sz w:val="40"/>
          <w:szCs w:val="40"/>
          <w:lang w:val="en-US" w:eastAsia="zh-CN"/>
        </w:rPr>
        <w:t xml:space="preserve">第二章  </w:t>
      </w: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jc w:val="center"/>
              <w:rPr>
                <w:sz w:val="28"/>
                <w:szCs w:val="28"/>
              </w:rPr>
            </w:pPr>
            <w:r>
              <w:rPr>
                <w:rFonts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w:t>
            </w:r>
            <w:r>
              <w:rPr>
                <w:rFonts w:hint="eastAsia"/>
                <w:lang w:val="en-US" w:eastAsia="zh-CN"/>
              </w:rPr>
              <w:t>响应</w:t>
            </w:r>
            <w:r>
              <w:rPr>
                <w:rFonts w:hint="eastAsia"/>
              </w:rPr>
              <w:t>时，不得提供两套以上的</w:t>
            </w:r>
            <w:r>
              <w:rPr>
                <w:rFonts w:hint="eastAsia"/>
                <w:lang w:val="en-US" w:eastAsia="zh-CN"/>
              </w:rPr>
              <w:t>投标</w:t>
            </w:r>
            <w:r>
              <w:rPr>
                <w:rFonts w:hint="eastAsia"/>
              </w:rPr>
              <w:t>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投标</w:t>
            </w:r>
            <w:r>
              <w:rPr>
                <w:rFonts w:hint="eastAsia"/>
              </w:rPr>
              <w:t>分项报价或投标总价不得高于</w:t>
            </w:r>
            <w:bookmarkStart w:id="0" w:name="_Hlk71832186"/>
            <w:r>
              <w:rPr>
                <w:rFonts w:hint="eastAsia"/>
              </w:rPr>
              <w:t>相应预算金额（或设定的预算金额下的最高限价）</w:t>
            </w:r>
            <w:bookmarkEnd w:id="0"/>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w:t>
            </w:r>
            <w:r>
              <w:rPr>
                <w:rFonts w:hint="eastAsia"/>
                <w:lang w:val="en-US" w:eastAsia="zh-CN"/>
              </w:rPr>
              <w:t>投标人</w:t>
            </w:r>
            <w:r>
              <w:rPr>
                <w:rFonts w:hint="eastAsia"/>
              </w:rPr>
              <w:t>的报价明显低于其他通过符合性审查</w:t>
            </w:r>
            <w:r>
              <w:rPr>
                <w:rFonts w:hint="eastAsia" w:ascii="Times New Roman" w:eastAsia="宋体"/>
                <w:lang w:val="en-US" w:eastAsia="zh-CN"/>
              </w:rPr>
              <w:t>投标人</w:t>
            </w:r>
            <w:r>
              <w:rPr>
                <w:rFonts w:hint="eastAsia"/>
              </w:rPr>
              <w:t>的报价，有可能影响产品质量或者不能诚信履约的，应当要求其在评审现场合理的时间内提供书面说明，必要时提交相关证明材料；在此情况下，</w:t>
            </w:r>
            <w:r>
              <w:rPr>
                <w:rFonts w:hint="eastAsia" w:ascii="Times New Roman" w:eastAsia="宋体"/>
                <w:lang w:val="en-US" w:eastAsia="zh-CN"/>
              </w:rPr>
              <w:t>投标人</w:t>
            </w:r>
            <w:r>
              <w:rPr>
                <w:rFonts w:hint="eastAsia"/>
              </w:rPr>
              <w:t>仍不能证明其报价合理性的（评审委员会成员对</w:t>
            </w:r>
            <w:r>
              <w:rPr>
                <w:rFonts w:hint="eastAsia" w:ascii="Times New Roman" w:eastAsia="宋体"/>
                <w:lang w:val="en-US" w:eastAsia="zh-CN"/>
              </w:rPr>
              <w:t>投标人</w:t>
            </w:r>
            <w:r>
              <w:rPr>
                <w:rFonts w:hint="eastAsia"/>
              </w:rPr>
              <w:t>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w:t>
            </w:r>
            <w:r>
              <w:rPr>
                <w:rFonts w:hint="eastAsia"/>
                <w:lang w:val="en-US" w:eastAsia="zh-CN"/>
              </w:rPr>
              <w:t>采购</w:t>
            </w:r>
            <w:r>
              <w:rPr>
                <w:rFonts w:hint="eastAsia"/>
              </w:rPr>
              <w:t>文件要求的（是否实质性满足</w:t>
            </w:r>
            <w:r>
              <w:rPr>
                <w:rFonts w:hint="eastAsia" w:ascii="宋体" w:hAnsi="宋体" w:cs="宋体"/>
                <w:kern w:val="0"/>
                <w:szCs w:val="21"/>
                <w:lang w:val="en-US" w:eastAsia="zh-CN"/>
              </w:rPr>
              <w:t>供应商</w:t>
            </w:r>
            <w:r>
              <w:rPr>
                <w:rFonts w:hint="eastAsia"/>
              </w:rPr>
              <w:t>文件要求，由评审委员会根据实质性条款响应情况作出评判）；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投标报价有缺漏项目,或者对</w:t>
            </w:r>
            <w:r>
              <w:rPr>
                <w:rFonts w:hint="eastAsia"/>
                <w:lang w:val="en-US" w:eastAsia="zh-CN"/>
              </w:rPr>
              <w:t>采购</w:t>
            </w:r>
            <w:r>
              <w:rPr>
                <w:rFonts w:hint="eastAsia"/>
              </w:rPr>
              <w:t>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9078" w:type="dxa"/>
            <w:gridSpan w:val="2"/>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ascii="宋体" w:hAnsi="宋体" w:cs="宋体"/>
                <w:kern w:val="0"/>
                <w:szCs w:val="21"/>
                <w:lang w:val="en-US" w:eastAsia="zh-CN"/>
              </w:rPr>
              <w:t>注：供应商不满足符合性审查要求，或未提交相应的符合性证明资料，按投标无效处理。</w:t>
            </w:r>
          </w:p>
        </w:tc>
      </w:tr>
    </w:tbl>
    <w:p>
      <w:pPr>
        <w:pStyle w:val="37"/>
        <w:jc w:val="center"/>
        <w:outlineLvl w:val="1"/>
        <w:rPr>
          <w:rFonts w:hint="eastAsia" w:ascii="黑体" w:hAnsi="黑体" w:eastAsia="黑体"/>
          <w:sz w:val="40"/>
          <w:szCs w:val="40"/>
        </w:rPr>
        <w:sectPr>
          <w:pgSz w:w="11907" w:h="16840"/>
          <w:pgMar w:top="1440" w:right="1797" w:bottom="1440" w:left="1797" w:header="851" w:footer="992" w:gutter="0"/>
          <w:cols w:space="425" w:num="1"/>
          <w:titlePg/>
          <w:docGrid w:linePitch="462" w:charSpace="0"/>
        </w:sectPr>
      </w:pPr>
    </w:p>
    <w:p>
      <w:pPr>
        <w:pStyle w:val="37"/>
        <w:jc w:val="center"/>
        <w:outlineLvl w:val="1"/>
        <w:rPr>
          <w:rFonts w:ascii="黑体" w:hAnsi="黑体" w:eastAsia="黑体"/>
          <w:sz w:val="40"/>
          <w:szCs w:val="40"/>
        </w:rPr>
      </w:pPr>
      <w:r>
        <w:rPr>
          <w:rFonts w:hint="eastAsia" w:ascii="黑体" w:hAnsi="黑体" w:eastAsia="黑体"/>
          <w:sz w:val="40"/>
          <w:szCs w:val="40"/>
          <w:lang w:val="en-US" w:eastAsia="zh-CN"/>
        </w:rPr>
        <w:t xml:space="preserve">第三章  </w:t>
      </w:r>
      <w:r>
        <w:rPr>
          <w:rFonts w:hint="eastAsia" w:ascii="黑体" w:hAnsi="黑体" w:eastAsia="黑体"/>
          <w:sz w:val="40"/>
          <w:szCs w:val="40"/>
        </w:rPr>
        <w:t>评标信息</w:t>
      </w:r>
    </w:p>
    <w:tbl>
      <w:tblPr>
        <w:tblStyle w:val="4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5000" w:type="pct"/>
            <w:vAlign w:val="center"/>
          </w:tcPr>
          <w:p>
            <w:pPr>
              <w:jc w:val="left"/>
              <w:rPr>
                <w:rFonts w:hint="eastAsia" w:ascii="宋体" w:hAnsi="宋体" w:eastAsia="宋体" w:cs="宋体"/>
                <w:b/>
                <w:bCs/>
                <w:sz w:val="24"/>
                <w:lang w:eastAsia="zh-CN"/>
              </w:rPr>
            </w:pPr>
            <w:r>
              <w:rPr>
                <w:b/>
                <w:bCs/>
              </w:rPr>
              <w:t>评标方法：</w:t>
            </w:r>
            <w:r>
              <w:rPr>
                <w:rFonts w:hint="eastAsia"/>
                <w:b/>
                <w:bCs/>
                <w:lang w:eastAsia="zh-CN"/>
              </w:rPr>
              <w:t>最低价法，即满足本项目采购需求的基础上，最低报价的供应商推荐为成交（中标）供应商，当最低报价相同的，由询价小组投票，或询价小组认可的其他方式（如随机抽取），确定成交（中标）供应商。</w:t>
            </w:r>
          </w:p>
        </w:tc>
      </w:tr>
    </w:tbl>
    <w:p>
      <w:pPr>
        <w:numPr>
          <w:ilvl w:val="0"/>
          <w:numId w:val="0"/>
        </w:numPr>
        <w:jc w:val="center"/>
        <w:rPr>
          <w:rFonts w:hint="eastAsia" w:ascii="黑体" w:hAnsi="黑体" w:eastAsia="黑体" w:cs="Times New Roman"/>
          <w:kern w:val="2"/>
          <w:sz w:val="40"/>
          <w:szCs w:val="40"/>
          <w:lang w:val="en-US" w:eastAsia="zh-CN" w:bidi="ar-SA"/>
        </w:rPr>
      </w:pPr>
    </w:p>
    <w:p>
      <w:pPr>
        <w:numPr>
          <w:ilvl w:val="0"/>
          <w:numId w:val="0"/>
        </w:numPr>
        <w:jc w:val="center"/>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第四章  采购需求</w:t>
      </w:r>
    </w:p>
    <w:p>
      <w:pPr>
        <w:pStyle w:val="4"/>
        <w:spacing w:after="0" w:line="520" w:lineRule="exact"/>
        <w:ind w:firstLine="480" w:firstLineChars="200"/>
        <w:jc w:val="both"/>
        <w:rPr>
          <w:rFonts w:cs="黑体"/>
          <w:sz w:val="28"/>
          <w:szCs w:val="28"/>
        </w:rPr>
      </w:pPr>
      <w:r>
        <w:rPr>
          <w:rFonts w:hint="eastAsia" w:cs="黑体"/>
        </w:rPr>
        <w:t>一、货物清单（必填）</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086"/>
        <w:gridCol w:w="913"/>
        <w:gridCol w:w="911"/>
        <w:gridCol w:w="130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pct"/>
            <w:vAlign w:val="center"/>
          </w:tcPr>
          <w:p>
            <w:pPr>
              <w:spacing w:line="560" w:lineRule="exact"/>
              <w:jc w:val="center"/>
              <w:rPr>
                <w:rFonts w:ascii="宋体" w:hAnsi="宋体" w:cs="仿宋"/>
                <w:b/>
                <w:sz w:val="24"/>
              </w:rPr>
            </w:pPr>
            <w:r>
              <w:rPr>
                <w:rFonts w:hint="eastAsia" w:ascii="宋体" w:hAnsi="宋体" w:cs="仿宋"/>
                <w:b/>
                <w:sz w:val="24"/>
              </w:rPr>
              <w:t>序号</w:t>
            </w:r>
          </w:p>
        </w:tc>
        <w:tc>
          <w:tcPr>
            <w:tcW w:w="1223" w:type="pct"/>
            <w:vAlign w:val="center"/>
          </w:tcPr>
          <w:p>
            <w:pPr>
              <w:spacing w:line="560" w:lineRule="exact"/>
              <w:jc w:val="center"/>
              <w:rPr>
                <w:rFonts w:ascii="宋体" w:hAnsi="宋体" w:cs="仿宋"/>
                <w:b/>
                <w:sz w:val="24"/>
              </w:rPr>
            </w:pPr>
            <w:r>
              <w:rPr>
                <w:rFonts w:hint="eastAsia" w:ascii="宋体" w:hAnsi="宋体" w:cs="仿宋"/>
                <w:b/>
                <w:sz w:val="24"/>
              </w:rPr>
              <w:t>货物名称</w:t>
            </w:r>
          </w:p>
        </w:tc>
        <w:tc>
          <w:tcPr>
            <w:tcW w:w="535" w:type="pct"/>
            <w:vAlign w:val="center"/>
          </w:tcPr>
          <w:p>
            <w:pPr>
              <w:spacing w:line="560" w:lineRule="exact"/>
              <w:jc w:val="center"/>
              <w:rPr>
                <w:rFonts w:ascii="宋体" w:hAnsi="宋体" w:cs="仿宋"/>
                <w:b/>
                <w:sz w:val="24"/>
              </w:rPr>
            </w:pPr>
            <w:r>
              <w:rPr>
                <w:rFonts w:hint="eastAsia" w:ascii="宋体" w:hAnsi="宋体" w:cs="仿宋"/>
                <w:b/>
                <w:sz w:val="24"/>
              </w:rPr>
              <w:t>数量</w:t>
            </w:r>
          </w:p>
        </w:tc>
        <w:tc>
          <w:tcPr>
            <w:tcW w:w="534" w:type="pct"/>
            <w:vAlign w:val="center"/>
          </w:tcPr>
          <w:p>
            <w:pPr>
              <w:spacing w:line="560" w:lineRule="exact"/>
              <w:jc w:val="center"/>
              <w:rPr>
                <w:rFonts w:ascii="宋体" w:hAnsi="宋体" w:cs="仿宋"/>
                <w:b/>
                <w:sz w:val="24"/>
              </w:rPr>
            </w:pPr>
            <w:r>
              <w:rPr>
                <w:rFonts w:hint="eastAsia" w:ascii="宋体" w:hAnsi="宋体" w:cs="仿宋"/>
                <w:b/>
                <w:sz w:val="24"/>
              </w:rPr>
              <w:t>单位</w:t>
            </w:r>
          </w:p>
        </w:tc>
        <w:tc>
          <w:tcPr>
            <w:tcW w:w="764" w:type="pct"/>
            <w:vAlign w:val="center"/>
          </w:tcPr>
          <w:p>
            <w:pPr>
              <w:spacing w:line="560" w:lineRule="exact"/>
              <w:jc w:val="center"/>
              <w:rPr>
                <w:rFonts w:ascii="宋体" w:hAnsi="宋体" w:cs="仿宋"/>
                <w:b/>
                <w:sz w:val="24"/>
              </w:rPr>
            </w:pPr>
            <w:r>
              <w:rPr>
                <w:rFonts w:hint="eastAsia" w:ascii="宋体" w:hAnsi="宋体" w:cs="仿宋"/>
                <w:b/>
                <w:sz w:val="24"/>
              </w:rPr>
              <w:t>备注</w:t>
            </w:r>
          </w:p>
        </w:tc>
        <w:tc>
          <w:tcPr>
            <w:tcW w:w="846" w:type="pct"/>
            <w:vAlign w:val="center"/>
          </w:tcPr>
          <w:p>
            <w:pPr>
              <w:spacing w:line="560" w:lineRule="exact"/>
              <w:jc w:val="center"/>
              <w:rPr>
                <w:rFonts w:ascii="宋体" w:hAnsi="宋体" w:cs="仿宋"/>
                <w:b/>
                <w:sz w:val="24"/>
              </w:rPr>
            </w:pPr>
            <w:r>
              <w:rPr>
                <w:rFonts w:hint="eastAsia" w:ascii="宋体" w:hAnsi="宋体" w:cs="仿宋"/>
                <w:b/>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pct"/>
            <w:vAlign w:val="center"/>
          </w:tcPr>
          <w:p>
            <w:pPr>
              <w:spacing w:line="560" w:lineRule="exact"/>
              <w:jc w:val="center"/>
              <w:rPr>
                <w:rFonts w:ascii="宋体" w:hAnsi="宋体" w:cs="仿宋"/>
                <w:bCs/>
                <w:sz w:val="24"/>
              </w:rPr>
            </w:pPr>
            <w:r>
              <w:rPr>
                <w:rFonts w:hint="eastAsia" w:ascii="宋体" w:hAnsi="宋体" w:cs="仿宋"/>
                <w:bCs/>
                <w:sz w:val="24"/>
              </w:rPr>
              <w:t>1</w:t>
            </w:r>
          </w:p>
        </w:tc>
        <w:tc>
          <w:tcPr>
            <w:tcW w:w="1223" w:type="pct"/>
            <w:vAlign w:val="center"/>
          </w:tcPr>
          <w:p>
            <w:pPr>
              <w:spacing w:line="360" w:lineRule="exact"/>
              <w:jc w:val="center"/>
              <w:rPr>
                <w:rFonts w:ascii="宋体" w:hAnsi="宋体" w:cs="仿宋"/>
                <w:bCs/>
                <w:sz w:val="24"/>
              </w:rPr>
            </w:pPr>
            <w:r>
              <w:rPr>
                <w:rFonts w:hint="eastAsia" w:ascii="宋体" w:hAnsi="宋体" w:cs="仿宋"/>
                <w:bCs/>
                <w:sz w:val="24"/>
              </w:rPr>
              <w:t>复印机</w:t>
            </w:r>
          </w:p>
        </w:tc>
        <w:tc>
          <w:tcPr>
            <w:tcW w:w="535" w:type="pct"/>
            <w:vAlign w:val="center"/>
          </w:tcPr>
          <w:p>
            <w:pPr>
              <w:spacing w:line="360" w:lineRule="exact"/>
              <w:jc w:val="center"/>
              <w:rPr>
                <w:rFonts w:ascii="宋体" w:hAnsi="宋体" w:cs="仿宋"/>
                <w:bCs/>
                <w:sz w:val="24"/>
              </w:rPr>
            </w:pPr>
            <w:r>
              <w:rPr>
                <w:rFonts w:hint="eastAsia" w:ascii="宋体" w:hAnsi="宋体" w:cs="仿宋"/>
                <w:bCs/>
                <w:sz w:val="24"/>
              </w:rPr>
              <w:t>1</w:t>
            </w:r>
          </w:p>
        </w:tc>
        <w:tc>
          <w:tcPr>
            <w:tcW w:w="534" w:type="pct"/>
            <w:vAlign w:val="center"/>
          </w:tcPr>
          <w:p>
            <w:pPr>
              <w:spacing w:line="360" w:lineRule="exact"/>
              <w:jc w:val="center"/>
              <w:rPr>
                <w:rFonts w:ascii="宋体" w:hAnsi="宋体" w:cs="仿宋"/>
                <w:bCs/>
                <w:sz w:val="24"/>
              </w:rPr>
            </w:pPr>
            <w:r>
              <w:rPr>
                <w:rFonts w:ascii="宋体" w:hAnsi="宋体" w:cs="仿宋"/>
                <w:bCs/>
                <w:sz w:val="24"/>
              </w:rPr>
              <w:t>台</w:t>
            </w:r>
          </w:p>
        </w:tc>
        <w:tc>
          <w:tcPr>
            <w:tcW w:w="764" w:type="pct"/>
            <w:vAlign w:val="center"/>
          </w:tcPr>
          <w:p>
            <w:pPr>
              <w:spacing w:line="360" w:lineRule="exact"/>
              <w:jc w:val="center"/>
              <w:rPr>
                <w:rFonts w:ascii="宋体" w:hAnsi="宋体" w:cs="仿宋"/>
                <w:bCs/>
                <w:sz w:val="24"/>
              </w:rPr>
            </w:pPr>
          </w:p>
        </w:tc>
        <w:tc>
          <w:tcPr>
            <w:tcW w:w="846" w:type="pct"/>
            <w:vAlign w:val="center"/>
          </w:tcPr>
          <w:p>
            <w:pPr>
              <w:spacing w:line="560" w:lineRule="exact"/>
              <w:jc w:val="center"/>
              <w:rPr>
                <w:rFonts w:ascii="宋体" w:hAnsi="宋体" w:cs="仿宋"/>
                <w:bCs/>
                <w:sz w:val="24"/>
              </w:rPr>
            </w:pPr>
            <w:r>
              <w:rPr>
                <w:rFonts w:hint="eastAsia" w:ascii="宋体" w:hAnsi="宋体" w:cs="仿宋"/>
                <w:bCs/>
                <w:sz w:val="24"/>
              </w:rPr>
              <w:t>20</w:t>
            </w:r>
            <w:r>
              <w:rPr>
                <w:rFonts w:ascii="宋体" w:hAnsi="宋体" w:cs="仿宋"/>
                <w:bCs/>
                <w:sz w:val="24"/>
              </w:rPr>
              <w:t>万元</w:t>
            </w:r>
          </w:p>
        </w:tc>
      </w:tr>
    </w:tbl>
    <w:p>
      <w:pPr>
        <w:pStyle w:val="4"/>
        <w:spacing w:after="0" w:line="520" w:lineRule="exact"/>
        <w:ind w:firstLine="480" w:firstLineChars="200"/>
        <w:jc w:val="both"/>
        <w:rPr>
          <w:rFonts w:cs="黑体"/>
        </w:rPr>
      </w:pPr>
      <w:r>
        <w:rPr>
          <w:rFonts w:hint="eastAsia" w:cs="黑体"/>
        </w:rPr>
        <w:t>二、技术需求（必填）</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822"/>
        <w:gridCol w:w="5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86" w:type="pct"/>
            <w:vAlign w:val="center"/>
          </w:tcPr>
          <w:p>
            <w:pPr>
              <w:jc w:val="center"/>
              <w:rPr>
                <w:rFonts w:ascii="宋体" w:hAnsi="宋体"/>
                <w:b/>
                <w:color w:val="000000"/>
                <w:szCs w:val="21"/>
              </w:rPr>
            </w:pPr>
            <w:r>
              <w:rPr>
                <w:rFonts w:hint="eastAsia" w:ascii="宋体" w:hAnsi="宋体"/>
                <w:b/>
                <w:color w:val="000000"/>
                <w:szCs w:val="21"/>
              </w:rPr>
              <w:t>序号</w:t>
            </w:r>
          </w:p>
        </w:tc>
        <w:tc>
          <w:tcPr>
            <w:tcW w:w="1068" w:type="pct"/>
            <w:vAlign w:val="center"/>
          </w:tcPr>
          <w:p>
            <w:pPr>
              <w:jc w:val="center"/>
              <w:rPr>
                <w:rFonts w:ascii="宋体" w:hAnsi="宋体"/>
                <w:b/>
                <w:color w:val="000000"/>
                <w:szCs w:val="21"/>
              </w:rPr>
            </w:pPr>
            <w:r>
              <w:rPr>
                <w:rFonts w:hint="eastAsia" w:ascii="宋体" w:hAnsi="宋体"/>
                <w:b/>
                <w:color w:val="000000"/>
                <w:szCs w:val="21"/>
              </w:rPr>
              <w:t>指标</w:t>
            </w:r>
          </w:p>
        </w:tc>
        <w:tc>
          <w:tcPr>
            <w:tcW w:w="3444" w:type="pct"/>
            <w:vAlign w:val="center"/>
          </w:tcPr>
          <w:p>
            <w:pPr>
              <w:jc w:val="center"/>
              <w:rPr>
                <w:rFonts w:ascii="宋体" w:hAnsi="宋体"/>
                <w:b/>
                <w:color w:val="000000"/>
                <w:szCs w:val="21"/>
              </w:rPr>
            </w:pPr>
            <w:r>
              <w:rPr>
                <w:rFonts w:hint="eastAsia" w:ascii="宋体" w:hAnsi="宋体"/>
                <w:b/>
                <w:color w:val="000000"/>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86" w:type="pct"/>
            <w:vAlign w:val="center"/>
          </w:tcPr>
          <w:p>
            <w:pPr>
              <w:spacing w:line="300" w:lineRule="atLeast"/>
              <w:jc w:val="center"/>
              <w:rPr>
                <w:rFonts w:ascii="宋体" w:hAnsi="宋体"/>
              </w:rPr>
            </w:pPr>
            <w:r>
              <w:rPr>
                <w:rFonts w:hint="eastAsia" w:ascii="宋体" w:hAnsi="宋体"/>
              </w:rPr>
              <w:t>1</w:t>
            </w:r>
          </w:p>
        </w:tc>
        <w:tc>
          <w:tcPr>
            <w:tcW w:w="1068" w:type="pct"/>
            <w:vAlign w:val="center"/>
          </w:tcPr>
          <w:p>
            <w:pPr>
              <w:spacing w:line="300" w:lineRule="atLeast"/>
              <w:jc w:val="center"/>
              <w:rPr>
                <w:rFonts w:ascii="宋体" w:hAnsi="宋体"/>
              </w:rPr>
            </w:pPr>
            <w:r>
              <w:rPr>
                <w:rFonts w:hint="eastAsia" w:ascii="宋体" w:hAnsi="宋体"/>
              </w:rPr>
              <w:t>▲产品保密要求</w:t>
            </w:r>
          </w:p>
        </w:tc>
        <w:tc>
          <w:tcPr>
            <w:tcW w:w="3444" w:type="pct"/>
            <w:vAlign w:val="center"/>
          </w:tcPr>
          <w:p>
            <w:pPr>
              <w:spacing w:line="300" w:lineRule="atLeast"/>
              <w:jc w:val="center"/>
              <w:rPr>
                <w:rFonts w:ascii="宋体" w:hAnsi="宋体"/>
              </w:rPr>
            </w:pPr>
            <w:r>
              <w:rPr>
                <w:rFonts w:hint="eastAsia" w:ascii="宋体" w:hAnsi="宋体"/>
              </w:rPr>
              <w:t>国产品牌，产品具备国家保密科技测评中心颁发的《涉密信息系统产品检测证书》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86" w:type="pct"/>
            <w:vAlign w:val="center"/>
          </w:tcPr>
          <w:p>
            <w:pPr>
              <w:spacing w:line="300" w:lineRule="atLeast"/>
              <w:jc w:val="center"/>
              <w:rPr>
                <w:rFonts w:ascii="宋体" w:hAnsi="宋体"/>
              </w:rPr>
            </w:pPr>
            <w:r>
              <w:rPr>
                <w:rFonts w:hint="eastAsia" w:ascii="宋体" w:hAnsi="宋体"/>
              </w:rPr>
              <w:t>2</w:t>
            </w:r>
          </w:p>
        </w:tc>
        <w:tc>
          <w:tcPr>
            <w:tcW w:w="1068" w:type="pct"/>
            <w:vAlign w:val="center"/>
          </w:tcPr>
          <w:p>
            <w:pPr>
              <w:spacing w:line="300" w:lineRule="atLeast"/>
              <w:jc w:val="center"/>
              <w:rPr>
                <w:rFonts w:ascii="宋体" w:hAnsi="宋体"/>
              </w:rPr>
            </w:pPr>
            <w:r>
              <w:rPr>
                <w:rFonts w:hint="eastAsia" w:ascii="宋体" w:hAnsi="宋体"/>
              </w:rPr>
              <w:t>成像模式</w:t>
            </w:r>
          </w:p>
        </w:tc>
        <w:tc>
          <w:tcPr>
            <w:tcW w:w="3444" w:type="pct"/>
            <w:vAlign w:val="center"/>
          </w:tcPr>
          <w:p>
            <w:pPr>
              <w:spacing w:line="300" w:lineRule="atLeast"/>
              <w:jc w:val="center"/>
              <w:rPr>
                <w:rFonts w:ascii="宋体" w:hAnsi="宋体"/>
              </w:rPr>
            </w:pPr>
            <w:r>
              <w:rPr>
                <w:rFonts w:hint="eastAsia" w:ascii="宋体" w:hAnsi="宋体"/>
              </w:rPr>
              <w:t>激光成像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6" w:type="pct"/>
            <w:vAlign w:val="center"/>
          </w:tcPr>
          <w:p>
            <w:pPr>
              <w:spacing w:line="300" w:lineRule="atLeast"/>
              <w:jc w:val="center"/>
              <w:rPr>
                <w:rFonts w:ascii="宋体" w:hAnsi="宋体"/>
              </w:rPr>
            </w:pPr>
            <w:r>
              <w:rPr>
                <w:rFonts w:hint="eastAsia" w:ascii="宋体" w:hAnsi="宋体"/>
              </w:rPr>
              <w:t>3</w:t>
            </w:r>
          </w:p>
        </w:tc>
        <w:tc>
          <w:tcPr>
            <w:tcW w:w="1068" w:type="pct"/>
            <w:vAlign w:val="center"/>
          </w:tcPr>
          <w:p>
            <w:pPr>
              <w:spacing w:line="300" w:lineRule="atLeast"/>
              <w:jc w:val="center"/>
              <w:rPr>
                <w:rFonts w:ascii="宋体" w:hAnsi="宋体"/>
              </w:rPr>
            </w:pPr>
            <w:r>
              <w:rPr>
                <w:rFonts w:hint="eastAsia" w:ascii="宋体" w:hAnsi="宋体"/>
              </w:rPr>
              <w:t>基本功能</w:t>
            </w:r>
          </w:p>
        </w:tc>
        <w:tc>
          <w:tcPr>
            <w:tcW w:w="3444" w:type="pct"/>
            <w:vAlign w:val="center"/>
          </w:tcPr>
          <w:p>
            <w:pPr>
              <w:spacing w:line="300" w:lineRule="atLeast"/>
              <w:jc w:val="center"/>
              <w:rPr>
                <w:rFonts w:ascii="宋体" w:hAnsi="宋体"/>
              </w:rPr>
            </w:pPr>
            <w:r>
              <w:rPr>
                <w:rFonts w:hint="eastAsia" w:ascii="宋体" w:hAnsi="宋体"/>
              </w:rPr>
              <w:t>A3、A4双面彩色/黑白复印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6" w:type="pct"/>
            <w:vAlign w:val="center"/>
          </w:tcPr>
          <w:p>
            <w:pPr>
              <w:spacing w:line="300" w:lineRule="atLeast"/>
              <w:jc w:val="center"/>
              <w:rPr>
                <w:rFonts w:ascii="宋体" w:hAnsi="宋体"/>
              </w:rPr>
            </w:pPr>
            <w:r>
              <w:rPr>
                <w:rFonts w:hint="eastAsia" w:ascii="宋体" w:hAnsi="宋体"/>
              </w:rPr>
              <w:t>4</w:t>
            </w:r>
          </w:p>
        </w:tc>
        <w:tc>
          <w:tcPr>
            <w:tcW w:w="1068" w:type="pct"/>
            <w:vAlign w:val="center"/>
          </w:tcPr>
          <w:p>
            <w:pPr>
              <w:spacing w:line="300" w:lineRule="atLeast"/>
              <w:jc w:val="center"/>
              <w:rPr>
                <w:rFonts w:ascii="宋体" w:hAnsi="宋体"/>
              </w:rPr>
            </w:pPr>
            <w:r>
              <w:rPr>
                <w:rFonts w:hint="eastAsia" w:ascii="宋体" w:hAnsi="宋体"/>
              </w:rPr>
              <w:t>复印速度</w:t>
            </w:r>
          </w:p>
        </w:tc>
        <w:tc>
          <w:tcPr>
            <w:tcW w:w="3444" w:type="pct"/>
            <w:vAlign w:val="center"/>
          </w:tcPr>
          <w:p>
            <w:pPr>
              <w:spacing w:line="300" w:lineRule="atLeast"/>
              <w:jc w:val="center"/>
              <w:rPr>
                <w:rFonts w:ascii="宋体" w:hAnsi="宋体"/>
              </w:rPr>
            </w:pPr>
            <w:r>
              <w:rPr>
                <w:rFonts w:hint="eastAsia" w:ascii="宋体" w:hAnsi="宋体"/>
              </w:rPr>
              <w:t>≥56页/分钟（黑白/彩色）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pct"/>
            <w:vAlign w:val="center"/>
          </w:tcPr>
          <w:p>
            <w:pPr>
              <w:spacing w:line="300" w:lineRule="atLeast"/>
              <w:jc w:val="center"/>
              <w:rPr>
                <w:rFonts w:ascii="宋体" w:hAnsi="宋体"/>
              </w:rPr>
            </w:pPr>
            <w:r>
              <w:rPr>
                <w:rFonts w:hint="eastAsia" w:ascii="宋体" w:hAnsi="宋体"/>
              </w:rPr>
              <w:t>5</w:t>
            </w:r>
          </w:p>
        </w:tc>
        <w:tc>
          <w:tcPr>
            <w:tcW w:w="1068" w:type="pct"/>
            <w:vAlign w:val="center"/>
          </w:tcPr>
          <w:p>
            <w:pPr>
              <w:spacing w:line="300" w:lineRule="atLeast"/>
              <w:jc w:val="center"/>
              <w:rPr>
                <w:rFonts w:ascii="宋体" w:hAnsi="宋体"/>
              </w:rPr>
            </w:pPr>
            <w:r>
              <w:rPr>
                <w:rFonts w:hint="eastAsia" w:ascii="宋体" w:hAnsi="宋体"/>
              </w:rPr>
              <w:t>首页复印时间</w:t>
            </w:r>
          </w:p>
        </w:tc>
        <w:tc>
          <w:tcPr>
            <w:tcW w:w="3444" w:type="pct"/>
            <w:vAlign w:val="center"/>
          </w:tcPr>
          <w:p>
            <w:pPr>
              <w:spacing w:line="300" w:lineRule="atLeast"/>
              <w:jc w:val="center"/>
              <w:rPr>
                <w:rFonts w:ascii="宋体" w:hAnsi="宋体"/>
              </w:rPr>
            </w:pPr>
            <w:r>
              <w:rPr>
                <w:rFonts w:hint="eastAsia" w:ascii="宋体" w:hAnsi="宋体"/>
              </w:rPr>
              <w:t>≤3.5秒（黑白）≤4.4秒（彩色）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pct"/>
            <w:vAlign w:val="center"/>
          </w:tcPr>
          <w:p>
            <w:pPr>
              <w:spacing w:line="300" w:lineRule="atLeast"/>
              <w:jc w:val="center"/>
              <w:rPr>
                <w:rFonts w:ascii="宋体" w:hAnsi="宋体"/>
              </w:rPr>
            </w:pPr>
            <w:r>
              <w:rPr>
                <w:rFonts w:hint="eastAsia" w:ascii="宋体" w:hAnsi="宋体"/>
              </w:rPr>
              <w:t>6</w:t>
            </w:r>
          </w:p>
        </w:tc>
        <w:tc>
          <w:tcPr>
            <w:tcW w:w="1068" w:type="pct"/>
            <w:vAlign w:val="center"/>
          </w:tcPr>
          <w:p>
            <w:pPr>
              <w:spacing w:line="300" w:lineRule="atLeast"/>
              <w:jc w:val="center"/>
              <w:rPr>
                <w:rFonts w:ascii="宋体" w:hAnsi="宋体"/>
              </w:rPr>
            </w:pPr>
            <w:r>
              <w:rPr>
                <w:rFonts w:hint="eastAsia" w:ascii="宋体" w:hAnsi="宋体"/>
              </w:rPr>
              <w:t>液晶显示屏</w:t>
            </w:r>
          </w:p>
        </w:tc>
        <w:tc>
          <w:tcPr>
            <w:tcW w:w="3444" w:type="pct"/>
            <w:vAlign w:val="center"/>
          </w:tcPr>
          <w:p>
            <w:pPr>
              <w:spacing w:line="300" w:lineRule="atLeast"/>
              <w:jc w:val="center"/>
              <w:rPr>
                <w:rFonts w:ascii="宋体" w:hAnsi="宋体"/>
              </w:rPr>
            </w:pPr>
            <w:r>
              <w:rPr>
                <w:rFonts w:hint="eastAsia" w:ascii="宋体" w:hAnsi="宋体"/>
              </w:rPr>
              <w:t>≥10.1英寸 彩色触摸屏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86" w:type="pct"/>
            <w:vAlign w:val="center"/>
          </w:tcPr>
          <w:p>
            <w:pPr>
              <w:spacing w:line="300" w:lineRule="atLeast"/>
              <w:jc w:val="center"/>
              <w:rPr>
                <w:rFonts w:ascii="宋体" w:hAnsi="宋体"/>
              </w:rPr>
            </w:pPr>
            <w:r>
              <w:rPr>
                <w:rFonts w:hint="eastAsia" w:ascii="宋体" w:hAnsi="宋体"/>
              </w:rPr>
              <w:t>7</w:t>
            </w:r>
          </w:p>
        </w:tc>
        <w:tc>
          <w:tcPr>
            <w:tcW w:w="1068" w:type="pct"/>
            <w:vAlign w:val="center"/>
          </w:tcPr>
          <w:p>
            <w:pPr>
              <w:spacing w:line="300" w:lineRule="atLeast"/>
              <w:jc w:val="center"/>
              <w:rPr>
                <w:rFonts w:ascii="宋体" w:hAnsi="宋体"/>
              </w:rPr>
            </w:pPr>
            <w:r>
              <w:rPr>
                <w:rFonts w:hint="eastAsia" w:ascii="宋体" w:hAnsi="宋体"/>
              </w:rPr>
              <w:t>预热时间</w:t>
            </w:r>
          </w:p>
        </w:tc>
        <w:tc>
          <w:tcPr>
            <w:tcW w:w="3444" w:type="pct"/>
            <w:vAlign w:val="center"/>
          </w:tcPr>
          <w:p>
            <w:pPr>
              <w:spacing w:line="300" w:lineRule="atLeast"/>
              <w:jc w:val="center"/>
              <w:rPr>
                <w:rFonts w:ascii="宋体" w:hAnsi="宋体"/>
              </w:rPr>
            </w:pPr>
            <w:r>
              <w:rPr>
                <w:rFonts w:hint="eastAsia" w:ascii="宋体" w:hAnsi="宋体"/>
              </w:rPr>
              <w:t>≤22秒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86" w:type="pct"/>
            <w:vAlign w:val="center"/>
          </w:tcPr>
          <w:p>
            <w:pPr>
              <w:spacing w:line="300" w:lineRule="atLeast"/>
              <w:jc w:val="center"/>
              <w:rPr>
                <w:rFonts w:ascii="宋体" w:hAnsi="宋体"/>
              </w:rPr>
            </w:pPr>
            <w:r>
              <w:rPr>
                <w:rFonts w:hint="eastAsia" w:ascii="宋体" w:hAnsi="宋体"/>
              </w:rPr>
              <w:t>8</w:t>
            </w:r>
          </w:p>
        </w:tc>
        <w:tc>
          <w:tcPr>
            <w:tcW w:w="1068" w:type="pct"/>
            <w:vAlign w:val="center"/>
          </w:tcPr>
          <w:p>
            <w:pPr>
              <w:spacing w:line="300" w:lineRule="atLeast"/>
              <w:jc w:val="center"/>
              <w:rPr>
                <w:rFonts w:ascii="宋体" w:hAnsi="宋体"/>
              </w:rPr>
            </w:pPr>
            <w:r>
              <w:rPr>
                <w:rFonts w:hint="eastAsia" w:ascii="宋体" w:hAnsi="宋体"/>
              </w:rPr>
              <w:t>标配内存</w:t>
            </w:r>
          </w:p>
        </w:tc>
        <w:tc>
          <w:tcPr>
            <w:tcW w:w="3444" w:type="pct"/>
            <w:vAlign w:val="center"/>
          </w:tcPr>
          <w:p>
            <w:pPr>
              <w:spacing w:line="300" w:lineRule="atLeast"/>
              <w:jc w:val="center"/>
              <w:rPr>
                <w:rFonts w:ascii="宋体" w:hAnsi="宋体"/>
              </w:rPr>
            </w:pPr>
            <w:r>
              <w:rPr>
                <w:rFonts w:hint="eastAsia" w:ascii="宋体" w:hAnsi="宋体"/>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86" w:type="pct"/>
            <w:vAlign w:val="center"/>
          </w:tcPr>
          <w:p>
            <w:pPr>
              <w:spacing w:line="300" w:lineRule="atLeast"/>
              <w:jc w:val="center"/>
              <w:rPr>
                <w:rFonts w:ascii="宋体" w:hAnsi="宋体"/>
              </w:rPr>
            </w:pPr>
            <w:r>
              <w:rPr>
                <w:rFonts w:hint="eastAsia" w:ascii="宋体" w:hAnsi="宋体"/>
              </w:rPr>
              <w:t>9</w:t>
            </w:r>
          </w:p>
        </w:tc>
        <w:tc>
          <w:tcPr>
            <w:tcW w:w="1068" w:type="pct"/>
            <w:vAlign w:val="center"/>
          </w:tcPr>
          <w:p>
            <w:pPr>
              <w:spacing w:line="300" w:lineRule="atLeast"/>
              <w:jc w:val="center"/>
              <w:rPr>
                <w:rFonts w:ascii="宋体" w:hAnsi="宋体"/>
              </w:rPr>
            </w:pPr>
            <w:r>
              <w:rPr>
                <w:rFonts w:hint="eastAsia" w:ascii="宋体" w:hAnsi="宋体"/>
              </w:rPr>
              <w:t>最大分辨率</w:t>
            </w:r>
          </w:p>
        </w:tc>
        <w:tc>
          <w:tcPr>
            <w:tcW w:w="3444" w:type="pct"/>
            <w:vAlign w:val="center"/>
          </w:tcPr>
          <w:p>
            <w:pPr>
              <w:spacing w:line="300" w:lineRule="atLeast"/>
              <w:jc w:val="center"/>
              <w:rPr>
                <w:rFonts w:ascii="宋体" w:hAnsi="宋体"/>
              </w:rPr>
            </w:pPr>
            <w:r>
              <w:rPr>
                <w:rFonts w:hint="eastAsia" w:ascii="宋体" w:hAnsi="宋体"/>
              </w:rPr>
              <w:t>≥1800（等效）dpi x 600 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86" w:type="pct"/>
            <w:vAlign w:val="center"/>
          </w:tcPr>
          <w:p>
            <w:pPr>
              <w:spacing w:line="300" w:lineRule="atLeast"/>
              <w:jc w:val="center"/>
              <w:rPr>
                <w:rFonts w:ascii="宋体" w:hAnsi="宋体"/>
              </w:rPr>
            </w:pPr>
            <w:r>
              <w:rPr>
                <w:rFonts w:hint="eastAsia" w:ascii="宋体" w:hAnsi="宋体"/>
              </w:rPr>
              <w:t>10</w:t>
            </w:r>
          </w:p>
        </w:tc>
        <w:tc>
          <w:tcPr>
            <w:tcW w:w="1068" w:type="pct"/>
            <w:vAlign w:val="center"/>
          </w:tcPr>
          <w:p>
            <w:pPr>
              <w:spacing w:line="300" w:lineRule="atLeast"/>
              <w:jc w:val="center"/>
              <w:rPr>
                <w:rFonts w:ascii="宋体" w:hAnsi="宋体"/>
              </w:rPr>
            </w:pPr>
            <w:r>
              <w:rPr>
                <w:rFonts w:hint="eastAsia" w:ascii="宋体" w:hAnsi="宋体"/>
              </w:rPr>
              <w:t>标准纸张容量</w:t>
            </w:r>
          </w:p>
        </w:tc>
        <w:tc>
          <w:tcPr>
            <w:tcW w:w="3444" w:type="pct"/>
            <w:vAlign w:val="center"/>
          </w:tcPr>
          <w:p>
            <w:pPr>
              <w:spacing w:line="300" w:lineRule="atLeast"/>
              <w:jc w:val="center"/>
              <w:rPr>
                <w:rFonts w:ascii="宋体" w:hAnsi="宋体"/>
              </w:rPr>
            </w:pPr>
            <w:r>
              <w:rPr>
                <w:rFonts w:hint="eastAsia" w:ascii="宋体" w:hAnsi="宋体"/>
              </w:rPr>
              <w:t>2个500张纸盒+150张手送盘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86" w:type="pct"/>
            <w:vAlign w:val="center"/>
          </w:tcPr>
          <w:p>
            <w:pPr>
              <w:spacing w:line="300" w:lineRule="atLeast"/>
              <w:jc w:val="center"/>
              <w:rPr>
                <w:rFonts w:ascii="宋体" w:hAnsi="宋体"/>
              </w:rPr>
            </w:pPr>
            <w:r>
              <w:rPr>
                <w:rFonts w:hint="eastAsia" w:ascii="宋体" w:hAnsi="宋体"/>
              </w:rPr>
              <w:t>11</w:t>
            </w:r>
          </w:p>
        </w:tc>
        <w:tc>
          <w:tcPr>
            <w:tcW w:w="1068" w:type="pct"/>
            <w:vAlign w:val="center"/>
          </w:tcPr>
          <w:p>
            <w:pPr>
              <w:spacing w:line="300" w:lineRule="atLeast"/>
              <w:jc w:val="center"/>
              <w:rPr>
                <w:rFonts w:ascii="宋体" w:hAnsi="宋体"/>
              </w:rPr>
            </w:pPr>
            <w:r>
              <w:rPr>
                <w:rFonts w:hint="eastAsia" w:ascii="宋体" w:hAnsi="宋体"/>
              </w:rPr>
              <w:t>适配纸张克重</w:t>
            </w:r>
          </w:p>
        </w:tc>
        <w:tc>
          <w:tcPr>
            <w:tcW w:w="3444" w:type="pct"/>
            <w:vAlign w:val="center"/>
          </w:tcPr>
          <w:p>
            <w:pPr>
              <w:spacing w:line="300" w:lineRule="atLeast"/>
              <w:jc w:val="center"/>
              <w:rPr>
                <w:rFonts w:ascii="宋体" w:hAnsi="宋体"/>
              </w:rPr>
            </w:pPr>
            <w:r>
              <w:rPr>
                <w:rFonts w:hint="eastAsia" w:ascii="宋体" w:hAnsi="宋体"/>
              </w:rPr>
              <w:t>标配纸盒52-256g/㎡；手送托盘60-300g/㎡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6" w:type="pct"/>
            <w:vAlign w:val="center"/>
          </w:tcPr>
          <w:p>
            <w:pPr>
              <w:spacing w:line="300" w:lineRule="atLeast"/>
              <w:jc w:val="center"/>
              <w:rPr>
                <w:rFonts w:ascii="宋体" w:hAnsi="宋体"/>
              </w:rPr>
            </w:pPr>
            <w:r>
              <w:rPr>
                <w:rFonts w:hint="eastAsia" w:ascii="宋体" w:hAnsi="宋体"/>
              </w:rPr>
              <w:t>12</w:t>
            </w:r>
          </w:p>
        </w:tc>
        <w:tc>
          <w:tcPr>
            <w:tcW w:w="1068" w:type="pct"/>
            <w:vAlign w:val="center"/>
          </w:tcPr>
          <w:p>
            <w:pPr>
              <w:spacing w:line="300" w:lineRule="atLeast"/>
              <w:jc w:val="center"/>
              <w:rPr>
                <w:rFonts w:ascii="宋体" w:hAnsi="宋体"/>
              </w:rPr>
            </w:pPr>
            <w:r>
              <w:rPr>
                <w:rFonts w:hint="eastAsia" w:ascii="宋体" w:hAnsi="宋体"/>
              </w:rPr>
              <w:t>连续复印</w:t>
            </w:r>
          </w:p>
        </w:tc>
        <w:tc>
          <w:tcPr>
            <w:tcW w:w="3444" w:type="pct"/>
            <w:vAlign w:val="center"/>
          </w:tcPr>
          <w:p>
            <w:pPr>
              <w:spacing w:line="300" w:lineRule="atLeast"/>
              <w:jc w:val="center"/>
              <w:rPr>
                <w:rFonts w:ascii="宋体" w:hAnsi="宋体"/>
              </w:rPr>
            </w:pPr>
            <w:r>
              <w:rPr>
                <w:rFonts w:hint="eastAsia" w:ascii="宋体" w:hAnsi="宋体"/>
              </w:rPr>
              <w:t>1-9999张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6" w:type="pct"/>
            <w:vAlign w:val="center"/>
          </w:tcPr>
          <w:p>
            <w:pPr>
              <w:spacing w:line="300" w:lineRule="atLeast"/>
              <w:jc w:val="center"/>
              <w:rPr>
                <w:rFonts w:ascii="宋体" w:hAnsi="宋体"/>
              </w:rPr>
            </w:pPr>
            <w:r>
              <w:rPr>
                <w:rFonts w:hint="eastAsia" w:ascii="宋体" w:hAnsi="宋体"/>
              </w:rPr>
              <w:t>13</w:t>
            </w:r>
          </w:p>
        </w:tc>
        <w:tc>
          <w:tcPr>
            <w:tcW w:w="1068" w:type="pct"/>
            <w:vAlign w:val="center"/>
          </w:tcPr>
          <w:p>
            <w:pPr>
              <w:spacing w:line="300" w:lineRule="atLeast"/>
              <w:jc w:val="center"/>
              <w:rPr>
                <w:rFonts w:ascii="宋体" w:hAnsi="宋体"/>
              </w:rPr>
            </w:pPr>
            <w:r>
              <w:rPr>
                <w:rFonts w:hint="eastAsia" w:ascii="宋体" w:hAnsi="宋体"/>
              </w:rPr>
              <w:t>输稿器/容量</w:t>
            </w:r>
          </w:p>
        </w:tc>
        <w:tc>
          <w:tcPr>
            <w:tcW w:w="3444" w:type="pct"/>
            <w:vAlign w:val="center"/>
          </w:tcPr>
          <w:p>
            <w:pPr>
              <w:spacing w:line="300" w:lineRule="atLeast"/>
              <w:jc w:val="center"/>
              <w:rPr>
                <w:rFonts w:ascii="宋体" w:hAnsi="宋体"/>
              </w:rPr>
            </w:pPr>
            <w:r>
              <w:rPr>
                <w:rFonts w:hint="eastAsia" w:ascii="宋体" w:hAnsi="宋体"/>
              </w:rPr>
              <w:t>标配双面同步扫描输稿器，供纸容量达300页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6" w:type="pct"/>
            <w:vAlign w:val="center"/>
          </w:tcPr>
          <w:p>
            <w:pPr>
              <w:spacing w:line="300" w:lineRule="atLeast"/>
              <w:jc w:val="center"/>
              <w:rPr>
                <w:rFonts w:ascii="宋体" w:hAnsi="宋体"/>
              </w:rPr>
            </w:pPr>
            <w:r>
              <w:rPr>
                <w:rFonts w:hint="eastAsia" w:ascii="宋体" w:hAnsi="宋体"/>
              </w:rPr>
              <w:t>14</w:t>
            </w:r>
          </w:p>
        </w:tc>
        <w:tc>
          <w:tcPr>
            <w:tcW w:w="1068" w:type="pct"/>
            <w:vAlign w:val="center"/>
          </w:tcPr>
          <w:p>
            <w:pPr>
              <w:spacing w:line="300" w:lineRule="atLeast"/>
              <w:jc w:val="center"/>
              <w:rPr>
                <w:rFonts w:ascii="宋体" w:hAnsi="宋体"/>
              </w:rPr>
            </w:pPr>
            <w:r>
              <w:rPr>
                <w:rFonts w:hint="eastAsia" w:ascii="宋体" w:hAnsi="宋体"/>
              </w:rPr>
              <w:t>扫描速度</w:t>
            </w:r>
          </w:p>
        </w:tc>
        <w:tc>
          <w:tcPr>
            <w:tcW w:w="3444" w:type="pct"/>
            <w:vAlign w:val="center"/>
          </w:tcPr>
          <w:p>
            <w:pPr>
              <w:spacing w:line="300" w:lineRule="atLeast"/>
              <w:jc w:val="center"/>
              <w:rPr>
                <w:rFonts w:ascii="宋体" w:hAnsi="宋体"/>
              </w:rPr>
            </w:pPr>
            <w:r>
              <w:rPr>
                <w:rFonts w:hint="eastAsia" w:ascii="宋体" w:hAnsi="宋体"/>
              </w:rPr>
              <w:t>≥120页/分钟（单面扫描），≥240页/分钟（双面扫描）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6" w:type="pct"/>
            <w:vAlign w:val="center"/>
          </w:tcPr>
          <w:p>
            <w:pPr>
              <w:spacing w:line="300" w:lineRule="atLeast"/>
              <w:jc w:val="center"/>
              <w:rPr>
                <w:rFonts w:ascii="宋体" w:hAnsi="宋体"/>
              </w:rPr>
            </w:pPr>
            <w:r>
              <w:rPr>
                <w:rFonts w:hint="eastAsia" w:ascii="宋体" w:hAnsi="宋体"/>
              </w:rPr>
              <w:t>15</w:t>
            </w:r>
          </w:p>
        </w:tc>
        <w:tc>
          <w:tcPr>
            <w:tcW w:w="1068" w:type="pct"/>
            <w:vAlign w:val="center"/>
          </w:tcPr>
          <w:p>
            <w:pPr>
              <w:spacing w:line="300" w:lineRule="atLeast"/>
              <w:jc w:val="center"/>
              <w:rPr>
                <w:rFonts w:ascii="宋体" w:hAnsi="宋体"/>
              </w:rPr>
            </w:pPr>
            <w:r>
              <w:rPr>
                <w:rFonts w:hint="eastAsia" w:ascii="宋体" w:hAnsi="宋体"/>
              </w:rPr>
              <w:t>涉密功能需求</w:t>
            </w:r>
          </w:p>
        </w:tc>
        <w:tc>
          <w:tcPr>
            <w:tcW w:w="3444" w:type="pct"/>
            <w:vAlign w:val="center"/>
          </w:tcPr>
          <w:p>
            <w:pPr>
              <w:spacing w:line="300" w:lineRule="atLeast"/>
              <w:jc w:val="center"/>
              <w:rPr>
                <w:rFonts w:ascii="宋体" w:hAnsi="宋体"/>
              </w:rPr>
            </w:pPr>
            <w:r>
              <w:rPr>
                <w:rFonts w:hint="eastAsia" w:ascii="宋体" w:hAnsi="宋体"/>
              </w:rPr>
              <w:t>标配身份鉴别功能、内存清零功能、网络限制功能、使用审计功能、屏蔽硬盘功能、维修密码功能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6" w:type="pct"/>
            <w:vAlign w:val="center"/>
          </w:tcPr>
          <w:p>
            <w:pPr>
              <w:spacing w:line="300" w:lineRule="atLeast"/>
              <w:jc w:val="center"/>
              <w:rPr>
                <w:rFonts w:ascii="宋体" w:hAnsi="宋体"/>
              </w:rPr>
            </w:pPr>
            <w:r>
              <w:rPr>
                <w:rFonts w:hint="eastAsia" w:ascii="宋体" w:hAnsi="宋体"/>
              </w:rPr>
              <w:t>16</w:t>
            </w:r>
          </w:p>
        </w:tc>
        <w:tc>
          <w:tcPr>
            <w:tcW w:w="1068" w:type="pct"/>
            <w:vAlign w:val="center"/>
          </w:tcPr>
          <w:p>
            <w:pPr>
              <w:spacing w:line="300" w:lineRule="atLeast"/>
              <w:jc w:val="center"/>
              <w:rPr>
                <w:rFonts w:ascii="宋体" w:hAnsi="宋体"/>
              </w:rPr>
            </w:pPr>
            <w:r>
              <w:rPr>
                <w:rFonts w:hint="eastAsia" w:ascii="宋体" w:hAnsi="宋体"/>
              </w:rPr>
              <w:t>开机认证功能</w:t>
            </w:r>
          </w:p>
        </w:tc>
        <w:tc>
          <w:tcPr>
            <w:tcW w:w="3444" w:type="pct"/>
            <w:vAlign w:val="center"/>
          </w:tcPr>
          <w:p>
            <w:pPr>
              <w:spacing w:line="300" w:lineRule="atLeast"/>
              <w:jc w:val="center"/>
              <w:rPr>
                <w:rFonts w:ascii="宋体" w:hAnsi="宋体"/>
              </w:rPr>
            </w:pPr>
            <w:r>
              <w:rPr>
                <w:rFonts w:hint="eastAsia" w:ascii="宋体" w:hAnsi="宋体"/>
              </w:rPr>
              <w:t>指纹识别功能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6" w:type="pct"/>
            <w:vAlign w:val="center"/>
          </w:tcPr>
          <w:p>
            <w:pPr>
              <w:spacing w:line="300" w:lineRule="atLeast"/>
              <w:jc w:val="center"/>
              <w:rPr>
                <w:rFonts w:ascii="宋体" w:hAnsi="宋体"/>
              </w:rPr>
            </w:pPr>
            <w:r>
              <w:rPr>
                <w:rFonts w:hint="eastAsia" w:ascii="宋体" w:hAnsi="宋体"/>
              </w:rPr>
              <w:t>17</w:t>
            </w:r>
          </w:p>
        </w:tc>
        <w:tc>
          <w:tcPr>
            <w:tcW w:w="1068" w:type="pct"/>
            <w:vAlign w:val="center"/>
          </w:tcPr>
          <w:p>
            <w:pPr>
              <w:spacing w:line="300" w:lineRule="atLeast"/>
              <w:jc w:val="center"/>
              <w:rPr>
                <w:rFonts w:ascii="宋体" w:hAnsi="宋体"/>
              </w:rPr>
            </w:pPr>
            <w:r>
              <w:rPr>
                <w:rFonts w:hint="eastAsia" w:ascii="宋体" w:hAnsi="宋体"/>
              </w:rPr>
              <w:t>装订器功能需求</w:t>
            </w:r>
          </w:p>
        </w:tc>
        <w:tc>
          <w:tcPr>
            <w:tcW w:w="3444" w:type="pct"/>
            <w:vAlign w:val="center"/>
          </w:tcPr>
          <w:p>
            <w:pPr>
              <w:spacing w:line="300" w:lineRule="atLeast"/>
              <w:jc w:val="center"/>
              <w:rPr>
                <w:rFonts w:ascii="宋体" w:hAnsi="宋体"/>
              </w:rPr>
            </w:pPr>
            <w:r>
              <w:rPr>
                <w:rFonts w:hint="eastAsia" w:ascii="宋体" w:hAnsi="宋体"/>
              </w:rPr>
              <w:t>具备鞍式装订、边订、角订等多种装订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6" w:type="pct"/>
            <w:vAlign w:val="center"/>
          </w:tcPr>
          <w:p>
            <w:pPr>
              <w:spacing w:line="300" w:lineRule="atLeast"/>
              <w:jc w:val="center"/>
              <w:rPr>
                <w:rFonts w:ascii="宋体" w:hAnsi="宋体"/>
              </w:rPr>
            </w:pPr>
            <w:r>
              <w:rPr>
                <w:rFonts w:hint="eastAsia" w:ascii="宋体" w:hAnsi="宋体"/>
              </w:rPr>
              <w:t>18</w:t>
            </w:r>
          </w:p>
        </w:tc>
        <w:tc>
          <w:tcPr>
            <w:tcW w:w="1068" w:type="pct"/>
            <w:vAlign w:val="center"/>
          </w:tcPr>
          <w:p>
            <w:pPr>
              <w:spacing w:line="300" w:lineRule="atLeast"/>
              <w:jc w:val="center"/>
              <w:rPr>
                <w:rFonts w:ascii="宋体" w:hAnsi="宋体"/>
              </w:rPr>
            </w:pPr>
            <w:r>
              <w:rPr>
                <w:rFonts w:hint="eastAsia" w:ascii="宋体" w:hAnsi="宋体"/>
              </w:rPr>
              <w:t>▲售后要求</w:t>
            </w:r>
          </w:p>
        </w:tc>
        <w:tc>
          <w:tcPr>
            <w:tcW w:w="3444" w:type="pct"/>
            <w:vAlign w:val="center"/>
          </w:tcPr>
          <w:p>
            <w:pPr>
              <w:spacing w:line="300" w:lineRule="atLeast"/>
              <w:jc w:val="center"/>
              <w:rPr>
                <w:rFonts w:ascii="宋体" w:hAnsi="宋体"/>
              </w:rPr>
            </w:pPr>
            <w:r>
              <w:rPr>
                <w:rFonts w:hint="eastAsia" w:ascii="宋体" w:hAnsi="宋体"/>
              </w:rPr>
              <w:t>保修3年，提供原厂售后承诺函及投标授权函</w:t>
            </w:r>
          </w:p>
        </w:tc>
      </w:tr>
    </w:tbl>
    <w:p>
      <w:pPr>
        <w:ind w:firstLine="602" w:firstLineChars="250"/>
        <w:rPr>
          <w:rFonts w:ascii="微软雅黑" w:hAnsi="微软雅黑" w:eastAsia="微软雅黑" w:cs="微软雅黑"/>
          <w:b/>
          <w:sz w:val="24"/>
        </w:rPr>
      </w:pPr>
      <w:r>
        <w:rPr>
          <w:rFonts w:hint="eastAsia" w:ascii="微软雅黑" w:hAnsi="微软雅黑" w:eastAsia="微软雅黑" w:cs="微软雅黑"/>
          <w:b/>
          <w:sz w:val="24"/>
        </w:rPr>
        <w:t>带</w:t>
      </w:r>
      <w:r>
        <w:rPr>
          <w:rFonts w:hint="eastAsia" w:ascii="微软雅黑" w:hAnsi="微软雅黑" w:eastAsia="微软雅黑" w:cs="微软雅黑"/>
          <w:sz w:val="24"/>
        </w:rPr>
        <w:t>▲</w:t>
      </w:r>
      <w:r>
        <w:rPr>
          <w:rFonts w:hint="eastAsia" w:ascii="微软雅黑" w:hAnsi="微软雅黑" w:eastAsia="微软雅黑" w:cs="微软雅黑"/>
          <w:sz w:val="24"/>
          <w:lang w:eastAsia="zh-CN"/>
        </w:rPr>
        <w:t>应</w:t>
      </w:r>
      <w:r>
        <w:rPr>
          <w:rFonts w:hint="eastAsia" w:ascii="微软雅黑" w:hAnsi="微软雅黑" w:eastAsia="微软雅黑" w:cs="微软雅黑"/>
          <w:b/>
          <w:sz w:val="24"/>
        </w:rPr>
        <w:t>提供厂家证明文件盖章件。</w:t>
      </w:r>
    </w:p>
    <w:p>
      <w:pPr>
        <w:pStyle w:val="4"/>
        <w:spacing w:after="0" w:line="520" w:lineRule="exact"/>
        <w:ind w:firstLine="480" w:firstLineChars="200"/>
        <w:jc w:val="both"/>
        <w:rPr>
          <w:rFonts w:cs="黑体"/>
        </w:rPr>
      </w:pPr>
      <w:r>
        <w:rPr>
          <w:rFonts w:hint="eastAsia" w:cs="黑体"/>
        </w:rPr>
        <w:t>三、商务需求（必填）</w:t>
      </w:r>
    </w:p>
    <w:p>
      <w:pPr>
        <w:spacing w:line="520" w:lineRule="exact"/>
        <w:ind w:firstLine="481" w:firstLineChars="200"/>
        <w:rPr>
          <w:rFonts w:ascii="宋体" w:hAnsi="宋体" w:cs="仿宋"/>
          <w:sz w:val="24"/>
        </w:rPr>
      </w:pPr>
      <w:r>
        <w:rPr>
          <w:rFonts w:hint="eastAsia" w:ascii="宋体" w:hAnsi="宋体" w:cs="仿宋"/>
          <w:b/>
          <w:bCs/>
          <w:sz w:val="24"/>
        </w:rPr>
        <w:t>（一）交货期</w:t>
      </w:r>
      <w:r>
        <w:rPr>
          <w:rFonts w:hint="eastAsia" w:ascii="宋体" w:hAnsi="宋体" w:cs="仿宋"/>
          <w:sz w:val="24"/>
        </w:rPr>
        <w:t>：合同签订后</w:t>
      </w:r>
      <w:r>
        <w:rPr>
          <w:rFonts w:hint="eastAsia" w:ascii="宋体" w:hAnsi="宋体" w:cs="仿宋"/>
          <w:sz w:val="24"/>
          <w:u w:val="single"/>
        </w:rPr>
        <w:t xml:space="preserve"> 15</w:t>
      </w:r>
      <w:r>
        <w:rPr>
          <w:rFonts w:hint="eastAsia" w:ascii="宋体" w:hAnsi="宋体" w:cs="仿宋"/>
          <w:sz w:val="24"/>
        </w:rPr>
        <w:t>天（日历日）内，交货期是指所有货物运抵现场安装调试完毕后交付用户验收的日期。</w:t>
      </w:r>
    </w:p>
    <w:p>
      <w:pPr>
        <w:spacing w:line="520" w:lineRule="exact"/>
        <w:ind w:firstLine="480" w:firstLineChars="200"/>
        <w:rPr>
          <w:rFonts w:ascii="宋体" w:hAnsi="宋体" w:cs="仿宋"/>
          <w:sz w:val="24"/>
        </w:rPr>
      </w:pPr>
      <w:r>
        <w:rPr>
          <w:rFonts w:hint="eastAsia" w:ascii="宋体" w:hAnsi="宋体" w:cs="仿宋"/>
          <w:sz w:val="24"/>
        </w:rPr>
        <w:t>交货地点：深圳市福田区深南中路1018号市委大院。</w:t>
      </w:r>
    </w:p>
    <w:p>
      <w:pPr>
        <w:spacing w:line="520" w:lineRule="exact"/>
        <w:ind w:firstLine="481" w:firstLineChars="200"/>
        <w:rPr>
          <w:rFonts w:ascii="宋体" w:hAnsi="宋体" w:cs="仿宋"/>
          <w:sz w:val="24"/>
        </w:rPr>
      </w:pPr>
      <w:r>
        <w:rPr>
          <w:rFonts w:hint="eastAsia" w:ascii="宋体" w:hAnsi="宋体" w:cs="仿宋"/>
          <w:b/>
          <w:bCs/>
          <w:sz w:val="24"/>
        </w:rPr>
        <w:t>（二）报价要求</w:t>
      </w:r>
      <w:r>
        <w:rPr>
          <w:rFonts w:hint="eastAsia" w:ascii="宋体" w:hAnsi="宋体" w:cs="仿宋"/>
          <w:sz w:val="24"/>
        </w:rPr>
        <w:t>：</w:t>
      </w:r>
    </w:p>
    <w:p>
      <w:pPr>
        <w:spacing w:line="520" w:lineRule="exact"/>
        <w:ind w:firstLine="421" w:firstLineChars="200"/>
        <w:rPr>
          <w:rFonts w:ascii="宋体" w:hAnsi="宋体" w:cs="仿宋"/>
          <w:sz w:val="24"/>
        </w:rPr>
      </w:pPr>
      <w:r>
        <w:rPr>
          <w:rFonts w:hint="eastAsia"/>
          <w:b/>
          <w:bCs/>
        </w:rPr>
        <w:t>★</w:t>
      </w:r>
      <w:r>
        <w:rPr>
          <w:rFonts w:hint="eastAsia" w:ascii="宋体" w:hAnsi="宋体" w:cs="仿宋"/>
          <w:b/>
          <w:bCs/>
          <w:sz w:val="24"/>
        </w:rPr>
        <w:t>1.本项目预算金额：人民币20万元，响应报价超过预算金额的视为无效响应。</w:t>
      </w:r>
      <w:r>
        <w:rPr>
          <w:rFonts w:hint="eastAsia" w:ascii="宋体" w:hAnsi="宋体" w:cs="仿宋"/>
          <w:sz w:val="24"/>
        </w:rPr>
        <w:t>本项目采用</w:t>
      </w:r>
      <w:r>
        <w:rPr>
          <w:rFonts w:hint="eastAsia" w:ascii="宋体" w:hAnsi="宋体" w:cs="仿宋"/>
          <w:b/>
          <w:sz w:val="24"/>
        </w:rPr>
        <w:t>最低价法定标</w:t>
      </w:r>
      <w:r>
        <w:rPr>
          <w:rFonts w:hint="eastAsia" w:ascii="宋体" w:hAnsi="宋体" w:cs="仿宋"/>
          <w:sz w:val="24"/>
        </w:rPr>
        <w:t>。</w:t>
      </w:r>
    </w:p>
    <w:p>
      <w:pPr>
        <w:spacing w:line="520" w:lineRule="exact"/>
        <w:ind w:firstLine="480" w:firstLineChars="200"/>
        <w:rPr>
          <w:rFonts w:ascii="宋体" w:hAnsi="宋体" w:cs="仿宋"/>
          <w:sz w:val="24"/>
        </w:rPr>
      </w:pPr>
      <w:r>
        <w:rPr>
          <w:rFonts w:hint="eastAsia" w:ascii="宋体" w:hAnsi="宋体" w:cs="仿宋"/>
          <w:sz w:val="24"/>
        </w:rPr>
        <w:t>2.响应总价必须是完成该项目的一切费用总和，包括货物费、运输费、装卸费、保险费、技术培训费、售后服务费、国家规定的各项税费等。</w:t>
      </w:r>
    </w:p>
    <w:p>
      <w:pPr>
        <w:pStyle w:val="2"/>
        <w:spacing w:line="520" w:lineRule="exact"/>
        <w:ind w:firstLine="422"/>
        <w:rPr>
          <w:rFonts w:ascii="宋体" w:hAnsi="宋体" w:cs="仿宋"/>
          <w:b/>
          <w:bCs/>
          <w:sz w:val="24"/>
        </w:rPr>
      </w:pPr>
      <w:r>
        <w:rPr>
          <w:rFonts w:hint="eastAsia"/>
          <w:b/>
          <w:bCs/>
        </w:rPr>
        <w:t>★</w:t>
      </w:r>
      <w:r>
        <w:rPr>
          <w:rFonts w:hint="eastAsia" w:ascii="宋体" w:hAnsi="宋体" w:cs="仿宋"/>
          <w:b/>
          <w:bCs/>
          <w:sz w:val="24"/>
        </w:rPr>
        <w:t>（三）付款方式：采购合同签订后，供应商按规定送货并经采购人验收合格后，支付合同款100%。供应商请款前应提供合法等额有效发票。</w:t>
      </w:r>
    </w:p>
    <w:p>
      <w:pPr>
        <w:spacing w:line="520" w:lineRule="exact"/>
        <w:ind w:firstLine="481" w:firstLineChars="200"/>
        <w:rPr>
          <w:rFonts w:ascii="宋体" w:hAnsi="宋体" w:cs="仿宋"/>
          <w:b/>
          <w:bCs/>
          <w:sz w:val="24"/>
        </w:rPr>
      </w:pPr>
      <w:r>
        <w:rPr>
          <w:rFonts w:hint="eastAsia" w:ascii="宋体" w:hAnsi="宋体" w:cs="仿宋"/>
          <w:b/>
          <w:bCs/>
          <w:sz w:val="24"/>
        </w:rPr>
        <w:t>（四）货物运输及包装方式要求：</w:t>
      </w:r>
    </w:p>
    <w:p>
      <w:pPr>
        <w:spacing w:line="520" w:lineRule="exact"/>
        <w:ind w:firstLine="480" w:firstLineChars="200"/>
        <w:rPr>
          <w:rFonts w:ascii="宋体" w:hAnsi="宋体" w:cs="仿宋"/>
          <w:sz w:val="24"/>
        </w:rPr>
      </w:pPr>
      <w:r>
        <w:rPr>
          <w:rFonts w:hint="eastAsia" w:ascii="宋体" w:hAnsi="宋体" w:cs="仿宋"/>
          <w:sz w:val="24"/>
        </w:rPr>
        <w:t xml:space="preserve">合同中所有的货物均须由中标供应商自行运往安装场所，不论货物从何处购置、采用何种方式运输，采购人不承担任何责任及相关费用。中标供应商应当自行处理货物质量和数量短缺等问题。包装以保证货物的完好无损为标准。   </w:t>
      </w:r>
    </w:p>
    <w:p>
      <w:pPr>
        <w:spacing w:line="520" w:lineRule="exact"/>
        <w:ind w:firstLine="481" w:firstLineChars="200"/>
        <w:rPr>
          <w:rFonts w:ascii="宋体" w:hAnsi="宋体" w:cs="仿宋"/>
          <w:sz w:val="24"/>
        </w:rPr>
      </w:pPr>
      <w:r>
        <w:rPr>
          <w:rFonts w:hint="eastAsia" w:ascii="宋体" w:hAnsi="宋体" w:cs="仿宋"/>
          <w:b/>
          <w:bCs/>
          <w:sz w:val="24"/>
        </w:rPr>
        <w:t>（五</w:t>
      </w:r>
      <w:r>
        <w:rPr>
          <w:rFonts w:ascii="宋体" w:hAnsi="宋体" w:cs="仿宋"/>
          <w:b/>
          <w:bCs/>
          <w:sz w:val="24"/>
        </w:rPr>
        <w:t>）</w:t>
      </w:r>
      <w:r>
        <w:rPr>
          <w:rFonts w:hint="eastAsia" w:ascii="宋体" w:hAnsi="宋体" w:cs="仿宋"/>
          <w:b/>
          <w:bCs/>
          <w:sz w:val="24"/>
        </w:rPr>
        <w:t>安装、调试及履约验收方式</w:t>
      </w:r>
      <w:r>
        <w:rPr>
          <w:rFonts w:hint="eastAsia" w:ascii="宋体" w:hAnsi="宋体" w:cs="仿宋"/>
          <w:sz w:val="24"/>
        </w:rPr>
        <w:t>：</w:t>
      </w:r>
    </w:p>
    <w:p>
      <w:pPr>
        <w:spacing w:line="520" w:lineRule="exact"/>
        <w:ind w:firstLine="722" w:firstLineChars="300"/>
        <w:rPr>
          <w:rFonts w:ascii="宋体" w:hAnsi="宋体" w:cs="仿宋"/>
          <w:b/>
          <w:bCs/>
          <w:sz w:val="24"/>
        </w:rPr>
      </w:pPr>
      <w:r>
        <w:rPr>
          <w:rFonts w:hint="eastAsia" w:ascii="宋体" w:hAnsi="宋体" w:cs="仿宋"/>
          <w:b/>
          <w:bCs/>
          <w:sz w:val="24"/>
        </w:rPr>
        <w:t>1</w:t>
      </w:r>
      <w:r>
        <w:rPr>
          <w:rFonts w:ascii="宋体" w:hAnsi="宋体" w:cs="仿宋"/>
          <w:b/>
          <w:bCs/>
          <w:sz w:val="24"/>
        </w:rPr>
        <w:t>.</w:t>
      </w:r>
      <w:r>
        <w:rPr>
          <w:rFonts w:hint="eastAsia" w:ascii="宋体" w:hAnsi="宋体" w:cs="仿宋"/>
          <w:b/>
          <w:bCs/>
          <w:sz w:val="24"/>
        </w:rPr>
        <w:t>履约验收主体</w:t>
      </w:r>
    </w:p>
    <w:p>
      <w:pPr>
        <w:spacing w:line="520" w:lineRule="exact"/>
        <w:ind w:firstLine="480" w:firstLineChars="200"/>
        <w:rPr>
          <w:rFonts w:ascii="宋体" w:hAnsi="宋体" w:cs="仿宋"/>
          <w:sz w:val="24"/>
        </w:rPr>
      </w:pPr>
      <w:r>
        <w:rPr>
          <w:rFonts w:hint="eastAsia" w:ascii="宋体" w:hAnsi="宋体" w:cs="仿宋"/>
          <w:sz w:val="24"/>
        </w:rPr>
        <w:t xml:space="preserve">☑采购人 </w:t>
      </w:r>
      <w:r>
        <w:rPr>
          <w:rFonts w:ascii="宋体" w:hAnsi="宋体" w:cs="仿宋"/>
          <w:sz w:val="24"/>
        </w:rPr>
        <w:t xml:space="preserve">           </w:t>
      </w:r>
      <w:r>
        <w:rPr>
          <w:rFonts w:hint="eastAsia" w:ascii="宋体" w:hAnsi="宋体" w:cs="仿宋"/>
          <w:sz w:val="24"/>
        </w:rPr>
        <w:t xml:space="preserve">□采购代理机构 </w:t>
      </w:r>
      <w:r>
        <w:rPr>
          <w:rFonts w:ascii="宋体" w:hAnsi="宋体" w:cs="仿宋"/>
          <w:sz w:val="24"/>
        </w:rPr>
        <w:t xml:space="preserve">     </w:t>
      </w:r>
      <w:r>
        <w:rPr>
          <w:rFonts w:hint="eastAsia" w:ascii="宋体" w:hAnsi="宋体" w:cs="仿宋"/>
          <w:sz w:val="24"/>
        </w:rPr>
        <w:t>□中标供应商</w:t>
      </w:r>
    </w:p>
    <w:p>
      <w:pPr>
        <w:spacing w:line="520" w:lineRule="exact"/>
        <w:ind w:firstLine="480" w:firstLineChars="200"/>
        <w:rPr>
          <w:rFonts w:ascii="宋体" w:hAnsi="宋体" w:cs="仿宋"/>
          <w:sz w:val="24"/>
        </w:rPr>
      </w:pPr>
      <w:r>
        <w:rPr>
          <w:rFonts w:hint="eastAsia" w:ascii="宋体" w:hAnsi="宋体" w:cs="仿宋"/>
          <w:sz w:val="24"/>
        </w:rPr>
        <w:t xml:space="preserve">□第三方专业机构 </w:t>
      </w:r>
      <w:r>
        <w:rPr>
          <w:rFonts w:ascii="宋体" w:hAnsi="宋体" w:cs="仿宋"/>
          <w:sz w:val="24"/>
        </w:rPr>
        <w:t xml:space="preserve">   </w:t>
      </w:r>
      <w:r>
        <w:rPr>
          <w:rFonts w:hint="eastAsia" w:ascii="宋体" w:hAnsi="宋体" w:cs="仿宋"/>
          <w:sz w:val="24"/>
        </w:rPr>
        <w:t xml:space="preserve">□专家 </w:t>
      </w:r>
      <w:r>
        <w:rPr>
          <w:rFonts w:ascii="宋体" w:hAnsi="宋体" w:cs="仿宋"/>
          <w:sz w:val="24"/>
        </w:rPr>
        <w:t xml:space="preserve">             </w:t>
      </w:r>
      <w:r>
        <w:rPr>
          <w:rFonts w:hint="eastAsia" w:ascii="宋体" w:hAnsi="宋体" w:cs="仿宋"/>
          <w:sz w:val="24"/>
        </w:rPr>
        <w:t>□服务对象及其他</w:t>
      </w:r>
    </w:p>
    <w:p>
      <w:pPr>
        <w:spacing w:line="520" w:lineRule="exact"/>
        <w:ind w:firstLine="722" w:firstLineChars="300"/>
        <w:rPr>
          <w:rFonts w:ascii="宋体" w:hAnsi="宋体" w:cs="仿宋"/>
          <w:b/>
          <w:bCs/>
          <w:sz w:val="24"/>
        </w:rPr>
      </w:pPr>
      <w:r>
        <w:rPr>
          <w:rFonts w:hint="eastAsia" w:ascii="宋体" w:hAnsi="宋体" w:cs="仿宋"/>
          <w:b/>
          <w:bCs/>
          <w:sz w:val="24"/>
        </w:rPr>
        <w:t>2.履约验收时间</w:t>
      </w:r>
    </w:p>
    <w:p>
      <w:pPr>
        <w:spacing w:line="520" w:lineRule="exact"/>
        <w:ind w:firstLine="480" w:firstLineChars="200"/>
        <w:rPr>
          <w:rFonts w:ascii="宋体" w:hAnsi="宋体" w:cs="仿宋"/>
          <w:sz w:val="24"/>
        </w:rPr>
      </w:pPr>
      <w:r>
        <w:rPr>
          <w:rFonts w:hint="eastAsia" w:ascii="宋体" w:hAnsi="宋体" w:cs="仿宋"/>
          <w:sz w:val="24"/>
        </w:rPr>
        <w:t>交货后10日（工作日）内，按照合同要求逐一验收。</w:t>
      </w:r>
    </w:p>
    <w:p>
      <w:pPr>
        <w:spacing w:line="520" w:lineRule="exact"/>
        <w:ind w:firstLine="722" w:firstLineChars="300"/>
        <w:rPr>
          <w:rFonts w:ascii="宋体" w:hAnsi="宋体" w:cs="仿宋"/>
          <w:b/>
          <w:bCs/>
          <w:sz w:val="24"/>
        </w:rPr>
      </w:pPr>
      <w:r>
        <w:rPr>
          <w:rFonts w:hint="eastAsia" w:ascii="宋体" w:hAnsi="宋体" w:cs="仿宋"/>
          <w:b/>
          <w:bCs/>
          <w:sz w:val="24"/>
        </w:rPr>
        <w:t>3.验收程序</w:t>
      </w:r>
    </w:p>
    <w:p>
      <w:pPr>
        <w:spacing w:line="520" w:lineRule="exact"/>
        <w:ind w:firstLine="480" w:firstLineChars="200"/>
        <w:rPr>
          <w:rFonts w:ascii="宋体" w:hAnsi="宋体" w:cs="仿宋"/>
          <w:sz w:val="24"/>
        </w:rPr>
      </w:pPr>
      <w:r>
        <w:rPr>
          <w:rFonts w:hint="eastAsia" w:ascii="宋体" w:hAnsi="宋体" w:cs="仿宋"/>
          <w:sz w:val="24"/>
        </w:rPr>
        <w:t>（1）中标供应商应当派有经验的技术人员到现场进行安装、调试，直到设备正常使用。</w:t>
      </w:r>
    </w:p>
    <w:p>
      <w:pPr>
        <w:spacing w:line="520" w:lineRule="exact"/>
        <w:ind w:firstLine="480" w:firstLineChars="200"/>
        <w:rPr>
          <w:rFonts w:ascii="宋体" w:hAnsi="宋体" w:cs="仿宋"/>
          <w:sz w:val="24"/>
        </w:rPr>
      </w:pPr>
      <w:r>
        <w:rPr>
          <w:rFonts w:hint="eastAsia" w:ascii="宋体" w:hAnsi="宋体" w:cs="仿宋"/>
          <w:sz w:val="24"/>
        </w:rPr>
        <w:t>（2）由采购人按合同和采购文件、响应文件约定的要求和标准及中华人民共和国现行的验收规范和评定标准进行交货验收。</w:t>
      </w:r>
    </w:p>
    <w:p>
      <w:pPr>
        <w:spacing w:line="520" w:lineRule="exact"/>
        <w:ind w:firstLine="722" w:firstLineChars="300"/>
        <w:rPr>
          <w:rFonts w:ascii="宋体" w:hAnsi="宋体" w:cs="仿宋"/>
          <w:b/>
          <w:bCs/>
          <w:sz w:val="24"/>
        </w:rPr>
      </w:pPr>
      <w:r>
        <w:rPr>
          <w:rFonts w:hint="eastAsia" w:ascii="宋体" w:hAnsi="宋体" w:cs="仿宋"/>
          <w:b/>
          <w:bCs/>
          <w:sz w:val="24"/>
        </w:rPr>
        <w:t>4</w:t>
      </w:r>
      <w:r>
        <w:rPr>
          <w:rFonts w:ascii="宋体" w:hAnsi="宋体" w:cs="仿宋"/>
          <w:b/>
          <w:bCs/>
          <w:sz w:val="24"/>
        </w:rPr>
        <w:t>.</w:t>
      </w:r>
      <w:r>
        <w:rPr>
          <w:rFonts w:hint="eastAsia" w:ascii="宋体" w:hAnsi="宋体" w:cs="仿宋"/>
          <w:b/>
          <w:bCs/>
          <w:sz w:val="24"/>
        </w:rPr>
        <w:t>验收标准：</w:t>
      </w:r>
    </w:p>
    <w:p>
      <w:pPr>
        <w:spacing w:line="520" w:lineRule="exact"/>
        <w:ind w:firstLine="480" w:firstLineChars="200"/>
        <w:rPr>
          <w:rFonts w:ascii="宋体" w:hAnsi="宋体" w:cs="仿宋"/>
          <w:sz w:val="24"/>
        </w:rPr>
      </w:pPr>
      <w:r>
        <w:rPr>
          <w:rFonts w:hint="eastAsia" w:ascii="宋体" w:hAnsi="宋体" w:cs="仿宋"/>
          <w:sz w:val="24"/>
        </w:rPr>
        <w:t>货物必须满足以下条件后方可被用户方接受：（1）设备全新,外观无伤痕变形或明显修饰痕迹。（2）必须符合有关国标的规定。货物为原厂正品，具备国家保密科技测评中心颁发的《涉密信息系统产品检测证书》，且型号、参数与采购需求一致。（3）货物送到后，经验收合格的，采购人出具验收报告。</w:t>
      </w:r>
    </w:p>
    <w:p>
      <w:pPr>
        <w:spacing w:line="520" w:lineRule="exact"/>
        <w:ind w:firstLine="481" w:firstLineChars="200"/>
        <w:rPr>
          <w:rFonts w:ascii="宋体" w:hAnsi="宋体" w:cs="仿宋"/>
          <w:sz w:val="24"/>
        </w:rPr>
      </w:pPr>
      <w:r>
        <w:rPr>
          <w:rFonts w:hint="eastAsia" w:ascii="宋体" w:hAnsi="宋体" w:cs="仿宋"/>
          <w:b/>
          <w:bCs/>
          <w:sz w:val="24"/>
        </w:rPr>
        <w:t>（六）售后服务要求</w:t>
      </w:r>
      <w:r>
        <w:rPr>
          <w:rFonts w:hint="eastAsia" w:ascii="宋体" w:hAnsi="宋体" w:cs="仿宋"/>
          <w:sz w:val="24"/>
        </w:rPr>
        <w:t>：</w:t>
      </w:r>
    </w:p>
    <w:p>
      <w:pPr>
        <w:spacing w:line="520" w:lineRule="exact"/>
        <w:ind w:firstLine="480" w:firstLineChars="200"/>
        <w:rPr>
          <w:rFonts w:ascii="宋体" w:hAnsi="宋体" w:cs="仿宋"/>
          <w:sz w:val="24"/>
        </w:rPr>
      </w:pPr>
      <w:r>
        <w:rPr>
          <w:rFonts w:hint="eastAsia" w:ascii="宋体" w:hAnsi="宋体" w:cs="仿宋"/>
          <w:sz w:val="24"/>
        </w:rPr>
        <w:t>1.质量保证期为</w:t>
      </w:r>
      <w:r>
        <w:rPr>
          <w:rFonts w:hint="eastAsia" w:ascii="宋体" w:hAnsi="宋体" w:cs="仿宋"/>
          <w:sz w:val="24"/>
          <w:u w:val="single"/>
        </w:rPr>
        <w:t>3年</w:t>
      </w:r>
      <w:r>
        <w:rPr>
          <w:rFonts w:hint="eastAsia" w:ascii="宋体" w:hAnsi="宋体" w:cs="仿宋"/>
          <w:sz w:val="24"/>
        </w:rPr>
        <w:t>。在此期间，如遇与设备有关的问题，中标供应商应在接用户通知48小时内赶到现场提供免费服务。</w:t>
      </w:r>
    </w:p>
    <w:p>
      <w:pPr>
        <w:spacing w:line="520" w:lineRule="exact"/>
        <w:ind w:firstLine="480" w:firstLineChars="200"/>
        <w:rPr>
          <w:rFonts w:ascii="宋体" w:hAnsi="宋体" w:cs="仿宋"/>
          <w:sz w:val="24"/>
        </w:rPr>
      </w:pPr>
      <w:r>
        <w:rPr>
          <w:rFonts w:hint="eastAsia" w:ascii="宋体" w:hAnsi="宋体" w:cs="仿宋"/>
          <w:sz w:val="24"/>
        </w:rPr>
        <w:t xml:space="preserve">2.中标供应商应提供售后服务队伍名称、人员配备、联系地址、电话等详细资料，以及书面提出用户人员操作培训、维护服务和今后技术支持的措施计划和承诺。 </w:t>
      </w:r>
    </w:p>
    <w:p>
      <w:pPr>
        <w:pStyle w:val="4"/>
        <w:spacing w:after="0" w:line="520" w:lineRule="exact"/>
        <w:ind w:firstLine="480" w:firstLineChars="200"/>
        <w:jc w:val="both"/>
        <w:rPr>
          <w:rFonts w:cs="黑体"/>
        </w:rPr>
      </w:pPr>
      <w:r>
        <w:rPr>
          <w:rFonts w:hint="eastAsia" w:cs="黑体"/>
        </w:rPr>
        <w:t>四、合同类型</w:t>
      </w:r>
    </w:p>
    <w:p>
      <w:pPr>
        <w:spacing w:line="520" w:lineRule="exact"/>
        <w:ind w:firstLine="480" w:firstLineChars="200"/>
        <w:rPr>
          <w:rFonts w:ascii="宋体" w:hAnsi="宋体" w:cs="仿宋"/>
          <w:sz w:val="24"/>
        </w:rPr>
      </w:pPr>
      <w:r>
        <w:rPr>
          <w:rFonts w:hint="eastAsia" w:ascii="宋体" w:hAnsi="宋体" w:cs="仿宋"/>
          <w:sz w:val="24"/>
        </w:rPr>
        <w:t xml:space="preserve">☑买卖合同 </w:t>
      </w:r>
      <w:r>
        <w:rPr>
          <w:rFonts w:ascii="宋体" w:hAnsi="宋体" w:cs="仿宋"/>
          <w:sz w:val="24"/>
        </w:rPr>
        <w:t xml:space="preserve">   </w:t>
      </w:r>
      <w:r>
        <w:rPr>
          <w:rFonts w:hint="eastAsia" w:ascii="宋体" w:hAnsi="宋体" w:cs="仿宋"/>
          <w:sz w:val="24"/>
        </w:rPr>
        <w:t xml:space="preserve">□建设工作合同 </w:t>
      </w:r>
      <w:r>
        <w:rPr>
          <w:rFonts w:ascii="宋体" w:hAnsi="宋体" w:cs="仿宋"/>
          <w:sz w:val="24"/>
        </w:rPr>
        <w:t xml:space="preserve">    </w:t>
      </w:r>
      <w:r>
        <w:rPr>
          <w:rFonts w:hint="eastAsia" w:ascii="宋体" w:hAnsi="宋体" w:cs="仿宋"/>
          <w:sz w:val="24"/>
        </w:rPr>
        <w:t xml:space="preserve">□委托合同 </w:t>
      </w:r>
      <w:r>
        <w:rPr>
          <w:rFonts w:ascii="宋体" w:hAnsi="宋体" w:cs="仿宋"/>
          <w:sz w:val="24"/>
        </w:rPr>
        <w:t xml:space="preserve">    </w:t>
      </w:r>
      <w:r>
        <w:rPr>
          <w:rFonts w:hint="eastAsia" w:ascii="宋体" w:hAnsi="宋体" w:cs="仿宋"/>
          <w:sz w:val="24"/>
        </w:rPr>
        <w:t>□其他</w:t>
      </w:r>
      <w:r>
        <w:rPr>
          <w:rFonts w:hint="eastAsia" w:ascii="宋体" w:hAnsi="宋体" w:cs="仿宋"/>
          <w:sz w:val="24"/>
          <w:u w:val="single"/>
        </w:rPr>
        <w:t xml:space="preserve"> </w:t>
      </w:r>
      <w:r>
        <w:rPr>
          <w:rFonts w:ascii="宋体" w:hAnsi="宋体" w:cs="仿宋"/>
          <w:sz w:val="24"/>
          <w:u w:val="single"/>
        </w:rPr>
        <w:t xml:space="preserve">        </w:t>
      </w:r>
    </w:p>
    <w:p>
      <w:pPr>
        <w:spacing w:line="520" w:lineRule="exact"/>
        <w:ind w:firstLine="480" w:firstLineChars="200"/>
        <w:rPr>
          <w:rFonts w:ascii="宋体" w:hAnsi="宋体" w:cs="仿宋"/>
          <w:sz w:val="24"/>
        </w:rPr>
      </w:pPr>
      <w:r>
        <w:rPr>
          <w:rFonts w:hint="eastAsia" w:ascii="宋体" w:hAnsi="宋体" w:cs="仿宋"/>
          <w:sz w:val="24"/>
        </w:rPr>
        <w:t>选择合同类型的理由：所购物品为信息化耗材，适用买卖合同。</w:t>
      </w:r>
    </w:p>
    <w:p>
      <w:pPr>
        <w:pStyle w:val="4"/>
        <w:spacing w:after="0" w:line="520" w:lineRule="exact"/>
        <w:ind w:firstLine="480" w:firstLineChars="200"/>
        <w:jc w:val="both"/>
        <w:rPr>
          <w:rFonts w:cs="黑体"/>
        </w:rPr>
      </w:pPr>
      <w:r>
        <w:rPr>
          <w:rFonts w:hint="eastAsia" w:cs="黑体"/>
        </w:rPr>
        <w:t>五、</w:t>
      </w:r>
      <w:r>
        <w:rPr>
          <w:rFonts w:cs="黑体"/>
        </w:rPr>
        <w:t>定价方式</w:t>
      </w:r>
    </w:p>
    <w:p>
      <w:pPr>
        <w:spacing w:line="520" w:lineRule="exact"/>
        <w:ind w:firstLine="480" w:firstLineChars="200"/>
        <w:rPr>
          <w:rFonts w:ascii="宋体" w:hAnsi="宋体" w:cs="仿宋"/>
          <w:sz w:val="24"/>
        </w:rPr>
      </w:pPr>
      <w:r>
        <w:rPr>
          <w:rFonts w:hint="eastAsia" w:ascii="宋体" w:hAnsi="宋体" w:cs="仿宋"/>
          <w:sz w:val="24"/>
        </w:rPr>
        <w:t xml:space="preserve">☑固定总价 </w:t>
      </w:r>
      <w:r>
        <w:rPr>
          <w:rFonts w:ascii="宋体" w:hAnsi="宋体" w:cs="仿宋"/>
          <w:sz w:val="24"/>
        </w:rPr>
        <w:t xml:space="preserve">      </w:t>
      </w:r>
      <w:r>
        <w:rPr>
          <w:rFonts w:hint="eastAsia" w:ascii="宋体" w:hAnsi="宋体" w:cs="仿宋"/>
          <w:sz w:val="24"/>
        </w:rPr>
        <w:t xml:space="preserve">□固定单价 </w:t>
      </w:r>
      <w:r>
        <w:rPr>
          <w:rFonts w:ascii="宋体" w:hAnsi="宋体" w:cs="仿宋"/>
          <w:sz w:val="24"/>
        </w:rPr>
        <w:t xml:space="preserve">     </w:t>
      </w:r>
      <w:r>
        <w:rPr>
          <w:rFonts w:hint="eastAsia" w:ascii="宋体" w:hAnsi="宋体" w:cs="仿宋"/>
          <w:sz w:val="24"/>
        </w:rPr>
        <w:t xml:space="preserve">□成本补偿 </w:t>
      </w:r>
      <w:r>
        <w:rPr>
          <w:rFonts w:ascii="宋体" w:hAnsi="宋体" w:cs="仿宋"/>
          <w:sz w:val="24"/>
        </w:rPr>
        <w:t xml:space="preserve">       </w:t>
      </w:r>
      <w:r>
        <w:rPr>
          <w:rFonts w:hint="eastAsia" w:ascii="宋体" w:hAnsi="宋体" w:cs="仿宋"/>
          <w:sz w:val="24"/>
        </w:rPr>
        <w:t>□绩效激励</w:t>
      </w:r>
    </w:p>
    <w:p>
      <w:pPr>
        <w:spacing w:line="520" w:lineRule="exact"/>
        <w:ind w:firstLine="480" w:firstLineChars="200"/>
        <w:rPr>
          <w:rFonts w:ascii="宋体" w:hAnsi="宋体" w:cs="仿宋"/>
          <w:sz w:val="24"/>
        </w:rPr>
      </w:pPr>
      <w:r>
        <w:rPr>
          <w:rFonts w:hint="eastAsia" w:ascii="宋体" w:hAnsi="宋体" w:cs="仿宋"/>
          <w:sz w:val="24"/>
        </w:rPr>
        <w:t>选择定价方式的理由：所购物品为信息化设备，适用固定总价合同。</w:t>
      </w:r>
    </w:p>
    <w:p>
      <w:pPr>
        <w:pStyle w:val="4"/>
        <w:spacing w:after="0" w:line="520" w:lineRule="exact"/>
        <w:ind w:firstLine="480" w:firstLineChars="200"/>
        <w:jc w:val="both"/>
        <w:rPr>
          <w:rFonts w:cs="黑体"/>
        </w:rPr>
      </w:pPr>
      <w:r>
        <w:rPr>
          <w:rFonts w:hint="eastAsia" w:cs="黑体"/>
        </w:rPr>
        <w:t>六、违约责任</w:t>
      </w:r>
    </w:p>
    <w:p>
      <w:pPr>
        <w:pStyle w:val="2"/>
        <w:spacing w:line="520" w:lineRule="exact"/>
        <w:ind w:left="210" w:firstLine="480"/>
        <w:rPr>
          <w:rFonts w:ascii="宋体" w:hAnsi="宋体" w:cs="仿宋"/>
          <w:sz w:val="24"/>
        </w:rPr>
      </w:pPr>
      <w:r>
        <w:rPr>
          <w:rFonts w:hint="eastAsia" w:ascii="宋体" w:hAnsi="宋体" w:cs="仿宋"/>
          <w:sz w:val="24"/>
        </w:rPr>
        <w:t>1.供应商未按交货期限交付货物的，每迟延一日采购人有权要求供应商支付合同款万分之三的违约金，迟延超过十五日，采购人有权解除合同，并要求供应商支付合同款百分之二十的违约金。</w:t>
      </w:r>
    </w:p>
    <w:p>
      <w:pPr>
        <w:pStyle w:val="2"/>
        <w:spacing w:line="520" w:lineRule="exact"/>
        <w:ind w:left="239" w:leftChars="114" w:firstLine="480"/>
        <w:rPr>
          <w:rFonts w:ascii="宋体" w:hAnsi="宋体" w:cs="仿宋"/>
          <w:sz w:val="24"/>
        </w:rPr>
      </w:pPr>
      <w:r>
        <w:rPr>
          <w:rFonts w:hint="eastAsia" w:ascii="宋体" w:hAnsi="宋体" w:cs="仿宋"/>
          <w:sz w:val="24"/>
        </w:rPr>
        <w:t>2.供应商未按采购人要求的质量规格等要求提供货物的，采购人有权解除合同，要求供应商支付合同款百分之二十的违约金。</w:t>
      </w:r>
    </w:p>
    <w:p>
      <w:pPr>
        <w:keepNext w:val="0"/>
        <w:keepLines w:val="0"/>
        <w:pageBreakBefore w:val="0"/>
        <w:widowControl w:val="0"/>
        <w:kinsoku/>
        <w:wordWrap/>
        <w:overflowPunct/>
        <w:topLinePunct w:val="0"/>
        <w:autoSpaceDE/>
        <w:autoSpaceDN/>
        <w:bidi w:val="0"/>
        <w:snapToGrid/>
        <w:spacing w:line="500" w:lineRule="exact"/>
        <w:ind w:left="239" w:leftChars="114" w:firstLine="800" w:firstLineChars="200"/>
        <w:jc w:val="left"/>
        <w:rPr>
          <w:rFonts w:hint="eastAsia" w:ascii="黑体" w:hAnsi="黑体" w:eastAsia="黑体" w:cs="Times New Roman"/>
          <w:kern w:val="2"/>
          <w:sz w:val="40"/>
          <w:szCs w:val="40"/>
          <w:lang w:val="en-US" w:eastAsia="zh-CN" w:bidi="ar-SA"/>
        </w:rPr>
      </w:pPr>
    </w:p>
    <w:p>
      <w:pPr>
        <w:pStyle w:val="2"/>
        <w:rPr>
          <w:rFonts w:hint="eastAsia"/>
          <w:lang w:val="en-US" w:eastAsia="zh-CN"/>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第五章  投标（应答）文件格式</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FF0000"/>
          <w:kern w:val="2"/>
          <w:sz w:val="32"/>
          <w:szCs w:val="32"/>
          <w:highlight w:val="none"/>
          <w:lang w:val="en-US" w:eastAsia="zh-CN" w:bidi="ar-SA"/>
        </w:rPr>
      </w:pPr>
      <w:bookmarkStart w:id="1" w:name="_Hlk72092499"/>
      <w:r>
        <w:rPr>
          <w:rFonts w:hint="eastAsia" w:ascii="Arial" w:hAnsi="Arial" w:eastAsia="黑体" w:cs="黑体"/>
          <w:bCs/>
          <w:color w:val="FF0000"/>
          <w:kern w:val="2"/>
          <w:sz w:val="32"/>
          <w:szCs w:val="32"/>
          <w:highlight w:val="none"/>
          <w:lang w:val="en-US" w:eastAsia="zh-CN" w:bidi="ar-SA"/>
        </w:rPr>
        <w:t>（封面）</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auto"/>
          <w:kern w:val="2"/>
          <w:sz w:val="44"/>
          <w:szCs w:val="44"/>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auto"/>
          <w:kern w:val="2"/>
          <w:sz w:val="44"/>
          <w:szCs w:val="44"/>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auto"/>
          <w:kern w:val="2"/>
          <w:sz w:val="44"/>
          <w:szCs w:val="44"/>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auto"/>
          <w:kern w:val="2"/>
          <w:sz w:val="44"/>
          <w:szCs w:val="44"/>
          <w:highlight w:val="none"/>
          <w:lang w:val="en-US" w:eastAsia="zh-CN" w:bidi="ar-SA"/>
        </w:rPr>
      </w:pPr>
      <w:r>
        <w:rPr>
          <w:rFonts w:hint="eastAsia" w:ascii="黑体" w:hAnsi="黑体" w:eastAsia="黑体" w:cs="黑体"/>
          <w:bCs/>
          <w:color w:val="auto"/>
          <w:kern w:val="2"/>
          <w:sz w:val="44"/>
          <w:szCs w:val="44"/>
          <w:highlight w:val="none"/>
          <w:lang w:val="en-US" w:eastAsia="zh-CN" w:bidi="ar-SA"/>
        </w:rPr>
        <w:t>投标（应答）文件</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tbl>
      <w:tblPr>
        <w:tblStyle w:val="44"/>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6"/>
        <w:gridCol w:w="6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pPr>
              <w:pStyle w:val="37"/>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项目编号：</w:t>
            </w:r>
          </w:p>
        </w:tc>
        <w:tc>
          <w:tcPr>
            <w:tcW w:w="6373" w:type="dxa"/>
          </w:tcPr>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pPr>
              <w:pStyle w:val="37"/>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项目名称：</w:t>
            </w:r>
          </w:p>
        </w:tc>
        <w:tc>
          <w:tcPr>
            <w:tcW w:w="6373" w:type="dxa"/>
          </w:tcPr>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pPr>
              <w:pStyle w:val="37"/>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供应商名称：</w:t>
            </w:r>
          </w:p>
        </w:tc>
        <w:tc>
          <w:tcPr>
            <w:tcW w:w="6373" w:type="dxa"/>
          </w:tcPr>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pPr>
              <w:pStyle w:val="37"/>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联系人：</w:t>
            </w:r>
          </w:p>
        </w:tc>
        <w:tc>
          <w:tcPr>
            <w:tcW w:w="6373" w:type="dxa"/>
          </w:tcPr>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pPr>
              <w:pStyle w:val="37"/>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联系电话：</w:t>
            </w:r>
          </w:p>
        </w:tc>
        <w:tc>
          <w:tcPr>
            <w:tcW w:w="6373" w:type="dxa"/>
          </w:tcPr>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bl>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日期：    年    月    日</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sectPr>
          <w:footerReference r:id="rId7" w:type="default"/>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一、法定代表人（负责人）证明书</w:t>
      </w:r>
      <w:bookmarkEnd w:id="1"/>
    </w:p>
    <w:p>
      <w:pPr>
        <w:rPr>
          <w:sz w:val="24"/>
        </w:rPr>
      </w:pPr>
    </w:p>
    <w:p>
      <w:pPr>
        <w:spacing w:line="360" w:lineRule="auto"/>
        <w:rPr>
          <w:szCs w:val="21"/>
        </w:rPr>
      </w:pPr>
      <w:r>
        <w:rPr>
          <w:rFonts w:hint="eastAsia"/>
          <w:szCs w:val="21"/>
        </w:rPr>
        <w:t xml:space="preserve">   </w:t>
      </w:r>
      <w:r>
        <w:rPr>
          <w:rFonts w:hint="eastAsia"/>
          <w:szCs w:val="21"/>
          <w:lang w:val="en-US" w:eastAsia="zh-CN"/>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rPr>
          <w:szCs w:val="21"/>
        </w:rPr>
      </w:pPr>
      <w:r>
        <w:rPr>
          <w:rFonts w:hint="eastAsia"/>
          <w:szCs w:val="21"/>
        </w:rPr>
        <w:t xml:space="preserve">     </w:t>
      </w:r>
      <w:r>
        <w:rPr>
          <w:szCs w:val="21"/>
        </w:rPr>
        <w:t xml:space="preserve"> </w:t>
      </w:r>
      <w:r>
        <w:rPr>
          <w:rFonts w:hint="eastAsia"/>
          <w:szCs w:val="21"/>
        </w:rPr>
        <w:t>2、内容必须填写真实、清楚，涂改无效，不得转让、买卖。</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sectPr>
          <w:pgSz w:w="11907" w:h="16840"/>
          <w:pgMar w:top="1440" w:right="1797" w:bottom="1440" w:left="1797" w:header="851" w:footer="992" w:gutter="0"/>
          <w:cols w:space="425" w:num="1"/>
          <w:titlePg/>
          <w:docGrid w:linePitch="462" w:charSpace="0"/>
        </w:sectPr>
      </w:pPr>
    </w:p>
    <w:p>
      <w:pPr>
        <w:numPr>
          <w:ilvl w:val="0"/>
          <w:numId w:val="8"/>
        </w:numPr>
        <w:bidi w:val="0"/>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投标文件签署授权委托书</w:t>
      </w:r>
    </w:p>
    <w:p>
      <w:pPr>
        <w:pStyle w:val="2"/>
        <w:numPr>
          <w:ilvl w:val="0"/>
          <w:numId w:val="0"/>
        </w:numPr>
        <w:rPr>
          <w:rFonts w:hint="eastAsia"/>
          <w:lang w:val="en-US" w:eastAsia="zh-CN"/>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pStyle w:val="2"/>
        <w:spacing w:line="360" w:lineRule="auto"/>
        <w:rPr>
          <w:szCs w:val="21"/>
        </w:rPr>
      </w:pPr>
      <w:r>
        <w:rPr>
          <w:rFonts w:hint="eastAsia"/>
          <w:szCs w:val="21"/>
        </w:rPr>
        <w:t>代理人无转委托权，特此委托。</w:t>
      </w:r>
    </w:p>
    <w:p>
      <w:pPr>
        <w:pStyle w:val="2"/>
        <w:spacing w:line="360" w:lineRule="auto"/>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lang w:eastAsia="zh-CN"/>
        </w:rPr>
        <w:t>（</w:t>
      </w:r>
      <w:r>
        <w:rPr>
          <w:rFonts w:hint="eastAsia"/>
          <w:szCs w:val="21"/>
          <w:lang w:val="en-US" w:eastAsia="zh-CN"/>
        </w:rPr>
        <w:t>手机</w:t>
      </w:r>
      <w:r>
        <w:rPr>
          <w:rFonts w:hint="eastAsia"/>
          <w:szCs w:val="21"/>
          <w:lang w:eastAsia="zh-CN"/>
        </w:rPr>
        <w:t>）</w:t>
      </w:r>
      <w:r>
        <w:rPr>
          <w:rFonts w:hint="eastAsia"/>
          <w:szCs w:val="21"/>
        </w:rPr>
        <w:t>：</w:t>
      </w:r>
      <w:r>
        <w:rPr>
          <w:rFonts w:hint="eastAsia"/>
          <w:szCs w:val="21"/>
          <w:u w:val="single"/>
        </w:rPr>
        <w:t xml:space="preserve">            </w:t>
      </w:r>
      <w:r>
        <w:rPr>
          <w:rFonts w:hint="eastAsia"/>
          <w:szCs w:val="21"/>
        </w:rPr>
        <w:t xml:space="preserve"> </w:t>
      </w:r>
      <w:r>
        <w:rPr>
          <w:rFonts w:hint="eastAsia"/>
          <w:szCs w:val="21"/>
          <w:lang w:eastAsia="zh-CN"/>
        </w:rPr>
        <w:t>，</w:t>
      </w:r>
      <w:r>
        <w:rPr>
          <w:rFonts w:hint="eastAsia"/>
          <w:szCs w:val="21"/>
          <w:lang w:val="en-US" w:eastAsia="zh-CN"/>
        </w:rPr>
        <w:t>邮箱</w:t>
      </w:r>
      <w:r>
        <w:rPr>
          <w:rFonts w:hint="eastAsia"/>
          <w:szCs w:val="21"/>
        </w:rPr>
        <w:t>：</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1" w:firstLineChars="200"/>
        <w:rPr>
          <w:b/>
          <w:color w:val="FF0000"/>
          <w:szCs w:val="21"/>
        </w:rPr>
      </w:pPr>
      <w:r>
        <w:rPr>
          <w:rFonts w:hint="eastAsia"/>
          <w:b/>
          <w:color w:val="FF0000"/>
          <w:szCs w:val="21"/>
        </w:rPr>
        <w:t>附：请提供代理人身份证</w:t>
      </w:r>
      <w:ins w:id="0" w:author="  杨舒淇" w:date="2024-07-04T11:19:53Z">
        <w:r>
          <w:rPr>
            <w:rFonts w:hint="eastAsia"/>
            <w:b/>
            <w:color w:val="FF0000"/>
            <w:szCs w:val="21"/>
            <w:lang w:eastAsia="zh-CN"/>
          </w:rPr>
          <w:t>复印</w:t>
        </w:r>
      </w:ins>
      <w:r>
        <w:rPr>
          <w:rFonts w:hint="eastAsia"/>
          <w:b/>
          <w:color w:val="FF0000"/>
          <w:szCs w:val="21"/>
        </w:rPr>
        <w:t>件（正反两面）；非中国国籍管辖范围人员，可提供公安部门认可的身份证明材料</w:t>
      </w:r>
      <w:ins w:id="1" w:author="  杨舒淇" w:date="2024-07-04T11:19:53Z">
        <w:r>
          <w:rPr>
            <w:rFonts w:hint="eastAsia"/>
            <w:b/>
            <w:color w:val="FF0000"/>
            <w:szCs w:val="21"/>
            <w:lang w:eastAsia="zh-CN"/>
          </w:rPr>
          <w:t>复印</w:t>
        </w:r>
      </w:ins>
      <w:r>
        <w:rPr>
          <w:rFonts w:hint="eastAsia"/>
          <w:b/>
          <w:color w:val="FF0000"/>
          <w:szCs w:val="21"/>
        </w:rPr>
        <w:t>件。</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sectPr>
          <w:type w:val="continuous"/>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三、投标资格要求证明材料</w:t>
      </w:r>
    </w:p>
    <w:p>
      <w:pPr>
        <w:spacing w:before="120" w:beforeLines="50"/>
        <w:ind w:firstLine="421" w:firstLineChars="200"/>
        <w:rPr>
          <w:b/>
          <w:bCs/>
          <w:color w:val="FF0000"/>
        </w:rPr>
      </w:pPr>
      <w:r>
        <w:rPr>
          <w:rFonts w:hint="eastAsia"/>
          <w:b/>
          <w:bCs/>
          <w:color w:val="FF0000"/>
        </w:rPr>
        <w:t>（特别提示：投标人须</w:t>
      </w:r>
      <w:r>
        <w:rPr>
          <w:rFonts w:hint="eastAsia"/>
          <w:b/>
          <w:bCs/>
          <w:color w:val="FF0000"/>
          <w:lang w:val="en-US" w:eastAsia="zh-CN"/>
        </w:rPr>
        <w:t>按照“第一章 资格性审查表”</w:t>
      </w:r>
      <w:r>
        <w:rPr>
          <w:rFonts w:hint="eastAsia"/>
          <w:b/>
          <w:bCs/>
          <w:color w:val="FF0000"/>
        </w:rPr>
        <w:t>提供相关的资格证明资料，未提供或提供不完整、不符合要求的，将作投标无效处理。）</w:t>
      </w: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1"/>
        <w:rPr>
          <w:rFonts w:hint="eastAsia"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四、投标报价</w:t>
      </w:r>
    </w:p>
    <w:p>
      <w:pPr>
        <w:spacing w:line="520" w:lineRule="exact"/>
        <w:ind w:firstLine="421" w:firstLineChars="200"/>
        <w:rPr>
          <w:rFonts w:hint="eastAsia" w:ascii="黑体" w:hAnsi="黑体" w:eastAsia="黑体" w:cs="Times New Roman"/>
          <w:kern w:val="2"/>
          <w:sz w:val="40"/>
          <w:szCs w:val="40"/>
          <w:lang w:val="en-US" w:eastAsia="zh-CN" w:bidi="ar-SA"/>
        </w:rPr>
      </w:pPr>
      <w:r>
        <w:rPr>
          <w:rFonts w:hint="eastAsia"/>
          <w:b/>
          <w:bCs/>
        </w:rPr>
        <w:t>★</w:t>
      </w:r>
      <w:r>
        <w:rPr>
          <w:rFonts w:hint="eastAsia" w:ascii="宋体" w:hAnsi="宋体" w:cs="仿宋"/>
          <w:b/>
          <w:bCs/>
          <w:sz w:val="24"/>
        </w:rPr>
        <w:t>本项目预算金额：人民币20万元，响应报价超过预算金额的视为无效响应。</w:t>
      </w:r>
      <w:r>
        <w:rPr>
          <w:rFonts w:hint="eastAsia" w:ascii="宋体" w:hAnsi="宋体" w:cs="仿宋"/>
          <w:sz w:val="24"/>
        </w:rPr>
        <w:t>本项目采用</w:t>
      </w:r>
      <w:r>
        <w:rPr>
          <w:rFonts w:hint="eastAsia" w:ascii="宋体" w:hAnsi="宋体" w:cs="仿宋"/>
          <w:b/>
          <w:sz w:val="24"/>
        </w:rPr>
        <w:t>最低价法定标</w:t>
      </w:r>
      <w:r>
        <w:rPr>
          <w:rFonts w:hint="eastAsia" w:ascii="宋体" w:hAnsi="宋体" w:cs="仿宋"/>
          <w:sz w:val="24"/>
        </w:rPr>
        <w:t>。</w:t>
      </w:r>
    </w:p>
    <w:p>
      <w:pPr>
        <w:spacing w:before="120" w:beforeLines="50"/>
        <w:rPr>
          <w:rFonts w:hint="default"/>
          <w:b/>
          <w:bCs/>
          <w:color w:val="FF0000"/>
          <w:lang w:val="en-US" w:eastAsia="zh-CN"/>
        </w:rPr>
      </w:pPr>
      <w:r>
        <w:rPr>
          <w:rFonts w:hint="eastAsia"/>
          <w:b/>
          <w:bCs/>
          <w:color w:val="FF0000"/>
          <w:lang w:val="en-US" w:eastAsia="zh-CN"/>
        </w:rPr>
        <w:t>（特别提示：投标人的投标总报价不得超过预算金额，否则将作投标无效处理。）</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五、实质性条款响应情况表</w:t>
      </w:r>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953"/>
        <w:gridCol w:w="137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351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953"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377"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668" w:type="dxa"/>
            <w:vAlign w:val="center"/>
          </w:tcPr>
          <w:p>
            <w:pPr>
              <w:adjustRightInd w:val="0"/>
              <w:snapToGrid w:val="0"/>
              <w:spacing w:line="360" w:lineRule="auto"/>
              <w:jc w:val="center"/>
              <w:rPr>
                <w:rFonts w:ascii="宋体" w:hAnsi="宋体"/>
                <w:kern w:val="0"/>
                <w:szCs w:val="21"/>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vAlign w:val="center"/>
          </w:tcPr>
          <w:p>
            <w:pPr>
              <w:adjustRightInd w:val="0"/>
              <w:snapToGrid w:val="0"/>
              <w:spacing w:line="360" w:lineRule="auto"/>
              <w:jc w:val="center"/>
              <w:rPr>
                <w:rFonts w:hint="eastAsia" w:hAnsi="宋体" w:eastAsia="宋体"/>
                <w:kern w:val="0"/>
                <w:szCs w:val="21"/>
                <w:lang w:eastAsia="zh-CN"/>
              </w:rPr>
            </w:pPr>
            <w:r>
              <w:rPr>
                <w:rFonts w:hint="eastAsia"/>
              </w:rPr>
              <w:t>满足本项目★</w:t>
            </w:r>
            <w:r>
              <w:rPr>
                <w:rFonts w:hint="eastAsia"/>
                <w:lang w:val="en-US" w:eastAsia="zh-CN"/>
              </w:rPr>
              <w:t>采购条款要求</w:t>
            </w:r>
          </w:p>
        </w:tc>
        <w:tc>
          <w:tcPr>
            <w:tcW w:w="1953" w:type="dxa"/>
            <w:vAlign w:val="center"/>
          </w:tcPr>
          <w:p>
            <w:pPr>
              <w:adjustRightInd w:val="0"/>
              <w:snapToGrid w:val="0"/>
              <w:spacing w:line="360" w:lineRule="auto"/>
              <w:jc w:val="center"/>
              <w:rPr>
                <w:rFonts w:ascii="宋体" w:hAnsi="宋体"/>
                <w:kern w:val="0"/>
                <w:szCs w:val="21"/>
              </w:rPr>
            </w:pPr>
          </w:p>
        </w:tc>
        <w:tc>
          <w:tcPr>
            <w:tcW w:w="1377" w:type="dxa"/>
            <w:vAlign w:val="center"/>
          </w:tcPr>
          <w:p>
            <w:pPr>
              <w:adjustRightInd w:val="0"/>
              <w:snapToGrid w:val="0"/>
              <w:spacing w:line="360" w:lineRule="auto"/>
              <w:jc w:val="center"/>
              <w:rPr>
                <w:rFonts w:hint="eastAsia"/>
                <w:lang w:val="en-US" w:eastAsia="zh-CN"/>
              </w:rPr>
            </w:pPr>
            <w:r>
              <w:rPr>
                <w:rFonts w:hint="eastAsia"/>
                <w:lang w:val="en-US" w:eastAsia="zh-CN"/>
              </w:rPr>
              <w:sym w:font="Wingdings" w:char="00A8"/>
            </w:r>
            <w:r>
              <w:rPr>
                <w:rFonts w:hint="eastAsia"/>
                <w:lang w:val="en-US" w:eastAsia="zh-CN"/>
              </w:rPr>
              <w:t>无偏离</w:t>
            </w:r>
          </w:p>
          <w:p>
            <w:pPr>
              <w:pStyle w:val="2"/>
              <w:ind w:left="0" w:leftChars="0" w:firstLine="0" w:firstLineChars="0"/>
              <w:jc w:val="center"/>
              <w:rPr>
                <w:rFonts w:hint="default"/>
                <w:lang w:val="en-US" w:eastAsia="zh-CN"/>
              </w:rPr>
            </w:pPr>
            <w:r>
              <w:rPr>
                <w:rFonts w:hint="eastAsia" w:ascii="宋体" w:hAnsi="宋体"/>
                <w:kern w:val="0"/>
                <w:szCs w:val="21"/>
                <w:lang w:val="en-US" w:eastAsia="zh-CN"/>
              </w:rPr>
              <w:sym w:font="Wingdings" w:char="00A8"/>
            </w:r>
            <w:r>
              <w:rPr>
                <w:rFonts w:hint="eastAsia" w:ascii="宋体" w:hAnsi="宋体"/>
                <w:kern w:val="0"/>
                <w:szCs w:val="21"/>
                <w:lang w:val="en-US" w:eastAsia="zh-CN"/>
              </w:rPr>
              <w:t>负偏离</w:t>
            </w:r>
          </w:p>
        </w:tc>
        <w:tc>
          <w:tcPr>
            <w:tcW w:w="668" w:type="dxa"/>
            <w:vAlign w:val="center"/>
          </w:tcPr>
          <w:p>
            <w:pPr>
              <w:adjustRightInd w:val="0"/>
              <w:snapToGrid w:val="0"/>
              <w:spacing w:line="360" w:lineRule="auto"/>
              <w:jc w:val="center"/>
              <w:rPr>
                <w:rFonts w:ascii="宋体" w:hAnsi="宋体"/>
                <w:kern w:val="0"/>
                <w:szCs w:val="21"/>
              </w:rPr>
            </w:pPr>
          </w:p>
        </w:tc>
      </w:tr>
    </w:tbl>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注：上表所列内容为实质性条款，是不可负偏离条款，负偏离将视为未实质性满足招标文件要求和条件，作投标无效处理。</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六、政府采购违法行为风险知悉确认书</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本公司在投标前已充分知悉以下情形为参与政府采购活动时的重大风险事项，并承诺已对下述风险提示事项重点排查，做到严谨、诚信、依法依规参与政府采购活动。</w:t>
      </w:r>
    </w:p>
    <w:p>
      <w:pPr>
        <w:ind w:firstLine="421" w:firstLineChars="200"/>
        <w:rPr>
          <w:b/>
          <w:bCs/>
          <w:szCs w:val="21"/>
        </w:rPr>
      </w:pPr>
      <w:r>
        <w:rPr>
          <w:rFonts w:hint="eastAsia" w:ascii="宋体" w:hAnsi="宋体"/>
          <w:b/>
          <w:bCs/>
          <w:szCs w:val="21"/>
        </w:rPr>
        <w:t>一、本公司已充分知悉</w:t>
      </w:r>
      <w:r>
        <w:rPr>
          <w:rFonts w:hint="eastAsia"/>
          <w:b/>
          <w:bCs/>
          <w:szCs w:val="21"/>
        </w:rPr>
        <w:t>“</w:t>
      </w:r>
      <w:r>
        <w:rPr>
          <w:rFonts w:hint="eastAsia" w:ascii="宋体" w:hAnsi="宋体"/>
          <w:b/>
          <w:bCs/>
          <w:szCs w:val="21"/>
        </w:rPr>
        <w:t>隐瞒真实情况，提供虚假资料</w:t>
      </w:r>
      <w:r>
        <w:rPr>
          <w:rFonts w:hint="eastAsia"/>
          <w:b/>
          <w:bCs/>
          <w:szCs w:val="21"/>
        </w:rPr>
        <w:t>”</w:t>
      </w:r>
      <w:r>
        <w:rPr>
          <w:rFonts w:hint="eastAsia" w:ascii="宋体" w:hAnsi="宋体"/>
          <w:b/>
          <w:bCs/>
          <w:szCs w:val="21"/>
        </w:rPr>
        <w:t>的法定情形，相关情形包括但不限于：</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（一）通过转让或者租借等方式从其他单位获取资格或者资质证书投标的。</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（二）由其他单位或者其他单位负责人在投标供应商编制的投标文件上加盖印章或者签字的。</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（三）项目负责人或者主要技术人员不是本单位人员的。</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（四）投标保证金不是从投标供应商基本账户转出的。</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（五）其他隐瞒真实情况、提供虚假资料的行为。</w:t>
      </w:r>
    </w:p>
    <w:p>
      <w:pPr>
        <w:ind w:firstLine="421" w:firstLineChars="200"/>
        <w:rPr>
          <w:b/>
          <w:bCs/>
          <w:szCs w:val="21"/>
        </w:rPr>
      </w:pPr>
      <w:r>
        <w:rPr>
          <w:rFonts w:hint="eastAsia" w:ascii="宋体" w:hAnsi="宋体"/>
          <w:b/>
          <w:bCs/>
          <w:szCs w:val="21"/>
        </w:rPr>
        <w:t>二、本公司已充分知悉</w:t>
      </w:r>
      <w:r>
        <w:rPr>
          <w:rFonts w:hint="eastAsia"/>
          <w:b/>
          <w:bCs/>
          <w:szCs w:val="21"/>
        </w:rPr>
        <w:t>“</w:t>
      </w:r>
      <w:r>
        <w:rPr>
          <w:rFonts w:hint="eastAsia" w:ascii="宋体" w:hAnsi="宋体"/>
          <w:b/>
          <w:bCs/>
          <w:szCs w:val="21"/>
        </w:rPr>
        <w:t>与其他采购参加人串通投标</w:t>
      </w:r>
      <w:r>
        <w:rPr>
          <w:rFonts w:hint="eastAsia"/>
          <w:b/>
          <w:bCs/>
          <w:szCs w:val="21"/>
        </w:rPr>
        <w:t>”</w:t>
      </w:r>
      <w:r>
        <w:rPr>
          <w:rFonts w:hint="eastAsia" w:ascii="宋体" w:hAnsi="宋体"/>
          <w:b/>
          <w:bCs/>
          <w:szCs w:val="21"/>
        </w:rPr>
        <w:t>的法定情形，相关情形包括但不限于：</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（一）投标供应商之间相互约定给予未中标的供应商利益补偿。</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（二）不同投标供应商的法定代表人、主要经营负责人、项目投标授权代表人、项目负责人、主要技术人员为同一人、属同一单位或者在同一单位缴纳社会保险。</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（三）不同投标供应商的投标文件由同一单位或者同一人编制，或者由同一人分阶段参与编制的。</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（四）不同投标供应商的投标文件或部分投标文件相互混装。</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（五）不同投标供应商的投标文件内容存在非正常一致。</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（六）由同一单位工作人员为两家以上（含两家）供应商进行同一项投标活动的。</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（七）不同投标人的投标报价呈规律性差异。</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（八）不同投标人的投标保证金从同一单位或者个人的账户转出。</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（九）主管部门依照法律、法规认定的其他情形。</w:t>
      </w:r>
    </w:p>
    <w:p>
      <w:pPr>
        <w:ind w:firstLine="421" w:firstLineChars="200"/>
        <w:rPr>
          <w:b/>
          <w:bCs/>
          <w:szCs w:val="21"/>
        </w:rPr>
      </w:pPr>
      <w:r>
        <w:rPr>
          <w:rFonts w:hint="eastAsia" w:ascii="宋体" w:hAnsi="宋体"/>
          <w:b/>
          <w:bCs/>
          <w:szCs w:val="21"/>
        </w:rPr>
        <w:t>三、本公司已充分知悉下列情形所对应的法律风险，并在投标前已对相关风险事项进行排查。</w:t>
      </w:r>
    </w:p>
    <w:p>
      <w:pPr>
        <w:autoSpaceDE w:val="0"/>
        <w:autoSpaceDN w:val="0"/>
        <w:spacing w:line="400" w:lineRule="exact"/>
        <w:ind w:firstLine="404" w:firstLineChars="200"/>
        <w:rPr>
          <w:rFonts w:ascii="宋体" w:hAnsi="宋体"/>
          <w:b/>
          <w:bCs/>
          <w:spacing w:val="-4"/>
          <w:kern w:val="0"/>
          <w:szCs w:val="21"/>
        </w:rPr>
      </w:pPr>
      <w:r>
        <w:rPr>
          <w:rFonts w:hint="eastAsia" w:ascii="宋体" w:hAnsi="宋体"/>
          <w:spacing w:val="-4"/>
          <w:kern w:val="0"/>
          <w:szCs w:val="21"/>
        </w:rPr>
        <w:t>（一）对于从其他主体获取的投标资料，供应商应审慎核查，确保投标资料的真实性。</w:t>
      </w:r>
      <w:r>
        <w:rPr>
          <w:rFonts w:hint="eastAsia" w:ascii="宋体" w:hAnsi="宋体"/>
          <w:b/>
          <w:bCs/>
          <w:spacing w:val="-4"/>
          <w:kern w:val="0"/>
          <w:szCs w:val="21"/>
        </w:rPr>
        <w:t>如主管部门查实投标文件中存在虚假资料的，无论相关资料是否由第三方或本公司员工提供，均不影响主管部门对供应商存在“隐瞒真实情况，提供虚假资料”违法行为的认定。</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（三）对于涉及安全生产、特种作业、抢险救灾、防疫等政府采购项目，供应商实施提供虚假资料、串通投标等违法行为的，主管部门将依法从严处理。</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pStyle w:val="37"/>
        <w:autoSpaceDE w:val="0"/>
        <w:autoSpaceDN w:val="0"/>
        <w:spacing w:line="400" w:lineRule="exact"/>
        <w:ind w:firstLine="421" w:firstLineChars="200"/>
        <w:rPr>
          <w:b/>
          <w:bCs/>
          <w:sz w:val="21"/>
          <w:szCs w:val="21"/>
        </w:rPr>
      </w:pPr>
      <w:r>
        <w:rPr>
          <w:rFonts w:hint="eastAsia" w:ascii="宋体" w:hAnsi="宋体"/>
          <w:b/>
          <w:bCs/>
          <w:sz w:val="21"/>
          <w:szCs w:val="21"/>
        </w:rPr>
        <w:t>四、本公司已充分知悉政府采购违法、违规行为的法律后果。</w:t>
      </w:r>
    </w:p>
    <w:p>
      <w:pPr>
        <w:pStyle w:val="37"/>
        <w:autoSpaceDE w:val="0"/>
        <w:autoSpaceDN w:val="0"/>
        <w:spacing w:line="400" w:lineRule="exact"/>
        <w:ind w:firstLine="404" w:firstLineChars="200"/>
        <w:rPr>
          <w:rFonts w:ascii="宋体" w:hAnsi="宋体"/>
          <w:b/>
          <w:bCs/>
          <w:spacing w:val="-4"/>
          <w:kern w:val="0"/>
          <w:sz w:val="21"/>
          <w:szCs w:val="21"/>
        </w:rPr>
      </w:pPr>
      <w:r>
        <w:rPr>
          <w:rFonts w:hint="eastAsia" w:ascii="宋体" w:hAnsi="宋体"/>
          <w:spacing w:val="-4"/>
          <w:kern w:val="0"/>
          <w:sz w:val="21"/>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b/>
          <w:bCs/>
          <w:spacing w:val="-4"/>
          <w:kern w:val="0"/>
          <w:sz w:val="21"/>
          <w:szCs w:val="21"/>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pStyle w:val="37"/>
              <w:autoSpaceDE w:val="0"/>
              <w:autoSpaceDN w:val="0"/>
              <w:spacing w:line="400" w:lineRule="exact"/>
              <w:rPr>
                <w:rFonts w:ascii="宋体" w:hAnsi="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37"/>
              <w:autoSpaceDE w:val="0"/>
              <w:autoSpaceDN w:val="0"/>
              <w:spacing w:line="400" w:lineRule="exact"/>
              <w:rPr>
                <w:rFonts w:ascii="宋体" w:hAnsi="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37"/>
              <w:autoSpaceDE w:val="0"/>
              <w:autoSpaceDN w:val="0"/>
              <w:spacing w:line="400" w:lineRule="exact"/>
              <w:rPr>
                <w:rFonts w:ascii="宋体" w:hAnsi="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pStyle w:val="37"/>
              <w:autoSpaceDE w:val="0"/>
              <w:autoSpaceDN w:val="0"/>
              <w:spacing w:line="400" w:lineRule="exact"/>
              <w:rPr>
                <w:rFonts w:ascii="宋体" w:hAnsi="宋体"/>
                <w:spacing w:val="-4"/>
                <w:kern w:val="0"/>
                <w:sz w:val="21"/>
                <w:szCs w:val="21"/>
              </w:rPr>
            </w:pPr>
          </w:p>
        </w:tc>
      </w:tr>
    </w:tbl>
    <w:p>
      <w:pPr>
        <w:pStyle w:val="37"/>
        <w:autoSpaceDE w:val="0"/>
        <w:autoSpaceDN w:val="0"/>
        <w:spacing w:line="400" w:lineRule="exact"/>
        <w:ind w:firstLine="405" w:firstLineChars="200"/>
        <w:jc w:val="left"/>
        <w:rPr>
          <w:rFonts w:ascii="宋体" w:hAnsi="宋体"/>
          <w:b/>
          <w:bCs/>
          <w:color w:val="FF0000"/>
          <w:spacing w:val="-4"/>
          <w:kern w:val="0"/>
          <w:sz w:val="21"/>
          <w:szCs w:val="21"/>
        </w:rPr>
      </w:pPr>
      <w:r>
        <w:rPr>
          <w:rFonts w:hint="eastAsia" w:ascii="宋体" w:hAnsi="宋体"/>
          <w:b/>
          <w:bCs/>
          <w:color w:val="FF0000"/>
          <w:spacing w:val="-4"/>
          <w:kern w:val="0"/>
          <w:sz w:val="21"/>
          <w:szCs w:val="21"/>
        </w:rPr>
        <w:t>注：1.政府采购违法行为风险知悉确认书不作为资格性审查及符合性审查条件。</w:t>
      </w:r>
    </w:p>
    <w:p>
      <w:pPr>
        <w:pStyle w:val="37"/>
        <w:autoSpaceDE w:val="0"/>
        <w:autoSpaceDN w:val="0"/>
        <w:spacing w:line="400" w:lineRule="exact"/>
        <w:ind w:firstLine="405" w:firstLineChars="200"/>
        <w:rPr>
          <w:rFonts w:ascii="宋体" w:hAnsi="宋体"/>
          <w:color w:val="FF0000"/>
          <w:spacing w:val="-4"/>
          <w:kern w:val="0"/>
          <w:sz w:val="21"/>
          <w:szCs w:val="21"/>
        </w:rPr>
      </w:pPr>
      <w:r>
        <w:rPr>
          <w:rFonts w:hint="eastAsia" w:ascii="宋体" w:hAnsi="宋体"/>
          <w:b/>
          <w:bCs/>
          <w:color w:val="FF0000"/>
          <w:spacing w:val="-4"/>
          <w:kern w:val="0"/>
          <w:sz w:val="21"/>
          <w:szCs w:val="21"/>
        </w:rPr>
        <w:t>2.投标供应商负责人或投标授权代表签字并加盖单位公章后，</w:t>
      </w:r>
      <w:r>
        <w:rPr>
          <w:rFonts w:hint="eastAsia" w:ascii="宋体" w:hAnsi="宋体"/>
          <w:b/>
          <w:bCs/>
          <w:color w:val="FF0000"/>
          <w:spacing w:val="-4"/>
          <w:kern w:val="0"/>
          <w:sz w:val="21"/>
          <w:szCs w:val="21"/>
          <w:lang w:val="en-US" w:eastAsia="zh-CN"/>
        </w:rPr>
        <w:t>放</w:t>
      </w:r>
      <w:r>
        <w:rPr>
          <w:rFonts w:hint="eastAsia" w:ascii="宋体" w:hAnsi="宋体"/>
          <w:b/>
          <w:bCs/>
          <w:color w:val="FF0000"/>
          <w:spacing w:val="-4"/>
          <w:kern w:val="0"/>
          <w:sz w:val="21"/>
          <w:szCs w:val="21"/>
        </w:rPr>
        <w:t>至投标文件一并提交。</w:t>
      </w:r>
    </w:p>
    <w:p>
      <w:pPr>
        <w:pStyle w:val="37"/>
        <w:wordWrap w:val="0"/>
        <w:autoSpaceDE w:val="0"/>
        <w:autoSpaceDN w:val="0"/>
        <w:spacing w:line="400" w:lineRule="exact"/>
        <w:ind w:firstLine="404" w:firstLineChars="200"/>
        <w:jc w:val="right"/>
        <w:rPr>
          <w:rFonts w:ascii="宋体" w:hAnsi="宋体"/>
          <w:spacing w:val="-4"/>
          <w:kern w:val="0"/>
          <w:sz w:val="21"/>
          <w:szCs w:val="21"/>
        </w:rPr>
      </w:pPr>
      <w:r>
        <w:rPr>
          <w:rFonts w:hint="eastAsia" w:ascii="宋体" w:hAnsi="宋体"/>
          <w:spacing w:val="-4"/>
          <w:kern w:val="0"/>
          <w:sz w:val="21"/>
          <w:szCs w:val="21"/>
        </w:rPr>
        <w:t xml:space="preserve">负责人/投标授权代表签名：     </w:t>
      </w:r>
    </w:p>
    <w:p>
      <w:pPr>
        <w:pStyle w:val="37"/>
        <w:wordWrap w:val="0"/>
        <w:autoSpaceDE w:val="0"/>
        <w:autoSpaceDN w:val="0"/>
        <w:spacing w:line="400" w:lineRule="exact"/>
        <w:ind w:firstLine="404" w:firstLineChars="200"/>
        <w:jc w:val="right"/>
        <w:rPr>
          <w:rFonts w:ascii="宋体" w:hAnsi="宋体"/>
          <w:spacing w:val="-4"/>
          <w:kern w:val="0"/>
          <w:sz w:val="21"/>
          <w:szCs w:val="21"/>
        </w:rPr>
      </w:pPr>
      <w:r>
        <w:rPr>
          <w:rFonts w:hint="eastAsia" w:ascii="宋体" w:hAnsi="宋体"/>
          <w:spacing w:val="-4"/>
          <w:kern w:val="0"/>
          <w:sz w:val="21"/>
          <w:szCs w:val="21"/>
        </w:rPr>
        <w:t xml:space="preserve">知悉人（公章）：     </w:t>
      </w:r>
    </w:p>
    <w:p>
      <w:pPr>
        <w:pStyle w:val="37"/>
        <w:wordWrap w:val="0"/>
        <w:autoSpaceDE w:val="0"/>
        <w:autoSpaceDN w:val="0"/>
        <w:spacing w:line="400" w:lineRule="exact"/>
        <w:ind w:firstLine="404" w:firstLineChars="200"/>
        <w:jc w:val="right"/>
      </w:pPr>
      <w:r>
        <w:rPr>
          <w:rFonts w:hint="eastAsia" w:ascii="宋体" w:hAnsi="宋体"/>
          <w:spacing w:val="-4"/>
          <w:kern w:val="0"/>
          <w:sz w:val="21"/>
          <w:szCs w:val="21"/>
        </w:rPr>
        <w:t xml:space="preserve">日期：     </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七、供应商认为其他需要提供的材料（格式自定）</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sectPr>
          <w:pgSz w:w="11907" w:h="16840"/>
          <w:pgMar w:top="1440" w:right="1797" w:bottom="1440" w:left="1797" w:header="851" w:footer="992" w:gutter="0"/>
          <w:cols w:space="425" w:num="1"/>
          <w:titlePg/>
          <w:docGrid w:linePitch="462" w:charSpace="0"/>
        </w:sectPr>
      </w:pP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第六章  其他补充事宜</w:t>
      </w:r>
    </w:p>
    <w:p>
      <w:pPr>
        <w:pStyle w:val="19"/>
        <w:rPr>
          <w:rFonts w:hint="default"/>
          <w:lang w:val="en-US" w:eastAsia="zh-CN"/>
        </w:rPr>
      </w:pPr>
      <w:r>
        <w:rPr>
          <w:rFonts w:hint="eastAsia"/>
          <w:lang w:val="en-US" w:eastAsia="zh-CN"/>
        </w:rPr>
        <w:t>一、投标截止时间（本项目的时间均为北京时间）为：</w:t>
      </w:r>
      <w:r>
        <w:rPr>
          <w:rFonts w:hint="eastAsia"/>
          <w:highlight w:val="none"/>
          <w:lang w:val="en-US" w:eastAsia="zh-CN"/>
        </w:rPr>
        <w:t>2025年11月14日9：00，开标时间为：2025年11月14日9：00，评审时间：2025年11月14</w:t>
      </w:r>
      <w:bookmarkStart w:id="2" w:name="_GoBack"/>
      <w:bookmarkEnd w:id="2"/>
      <w:r>
        <w:rPr>
          <w:rFonts w:hint="eastAsia"/>
          <w:highlight w:val="none"/>
          <w:lang w:val="en-US" w:eastAsia="zh-CN"/>
        </w:rPr>
        <w:t>日10：00。</w:t>
      </w:r>
      <w:r>
        <w:rPr>
          <w:rFonts w:hint="eastAsia"/>
          <w:lang w:val="en-US" w:eastAsia="zh-CN"/>
        </w:rPr>
        <w:t>投标文件（密封，封装处加盖投标人公章，一正四副共5份）应于投标截止时间前密封送达投标地址，迟交的投标文件将予以拒收。</w:t>
      </w:r>
    </w:p>
    <w:p>
      <w:pPr>
        <w:pStyle w:val="19"/>
        <w:rPr>
          <w:rFonts w:hint="eastAsia"/>
          <w:lang w:val="en-US" w:eastAsia="zh-CN"/>
        </w:rPr>
      </w:pPr>
    </w:p>
    <w:p>
      <w:pPr>
        <w:pStyle w:val="19"/>
        <w:rPr>
          <w:rFonts w:hint="eastAsia" w:eastAsia="宋体"/>
          <w:lang w:val="en-US" w:eastAsia="zh-CN"/>
        </w:rPr>
      </w:pPr>
      <w:r>
        <w:rPr>
          <w:rFonts w:hint="eastAsia"/>
          <w:lang w:val="en-US" w:eastAsia="zh-CN"/>
        </w:rPr>
        <w:t>二、递交方式：</w:t>
      </w:r>
      <w:r>
        <w:rPr>
          <w:rFonts w:hint="eastAsia" w:eastAsia="宋体"/>
          <w:lang w:val="en-US" w:eastAsia="zh-CN"/>
        </w:rPr>
        <w:t>现场或EMS邮寄提交，地址：深圳市福田区深南中路1018号中共深圳市委办公厅，联系人：</w:t>
      </w:r>
      <w:r>
        <w:rPr>
          <w:rFonts w:hint="eastAsia"/>
          <w:lang w:val="en-US" w:eastAsia="zh-CN"/>
        </w:rPr>
        <w:t>史</w:t>
      </w:r>
      <w:r>
        <w:rPr>
          <w:rFonts w:hint="eastAsia" w:eastAsia="宋体"/>
          <w:lang w:val="en-US" w:eastAsia="zh-CN"/>
        </w:rPr>
        <w:t>先生，联系电话：1</w:t>
      </w:r>
      <w:r>
        <w:rPr>
          <w:rFonts w:hint="eastAsia"/>
          <w:lang w:val="en-US" w:eastAsia="zh-CN"/>
        </w:rPr>
        <w:t>3662603484</w:t>
      </w:r>
      <w:r>
        <w:rPr>
          <w:rFonts w:hint="eastAsia" w:eastAsia="宋体"/>
          <w:lang w:val="en-US" w:eastAsia="zh-CN"/>
        </w:rPr>
        <w:t>。</w:t>
      </w:r>
    </w:p>
    <w:p>
      <w:pPr>
        <w:pStyle w:val="19"/>
        <w:rPr>
          <w:rFonts w:hint="eastAsia"/>
          <w:lang w:val="en-US" w:eastAsia="zh-CN"/>
        </w:rPr>
      </w:pPr>
    </w:p>
    <w:p>
      <w:pPr>
        <w:pStyle w:val="19"/>
        <w:rPr>
          <w:rFonts w:hint="eastAsia" w:ascii="宋体" w:hAnsi="宋体"/>
          <w:lang w:eastAsia="zh-CN"/>
        </w:rPr>
      </w:pPr>
      <w:r>
        <w:rPr>
          <w:rFonts w:hint="eastAsia"/>
          <w:lang w:val="en-US" w:eastAsia="zh-CN"/>
        </w:rPr>
        <w:t>三、投标有效期为</w:t>
      </w:r>
      <w:r>
        <w:rPr>
          <w:rFonts w:hint="eastAsia" w:ascii="宋体" w:hAnsi="宋体"/>
        </w:rPr>
        <w:t>120个日历日</w:t>
      </w:r>
      <w:r>
        <w:rPr>
          <w:rFonts w:hint="eastAsia" w:ascii="宋体" w:hAnsi="宋体"/>
          <w:lang w:eastAsia="zh-CN"/>
        </w:rPr>
        <w:t>，从投标截止</w:t>
      </w:r>
      <w:r>
        <w:rPr>
          <w:rFonts w:hint="eastAsia" w:ascii="宋体" w:hAnsi="宋体"/>
          <w:lang w:val="en-US" w:eastAsia="zh-CN"/>
        </w:rPr>
        <w:t>之日</w:t>
      </w:r>
      <w:r>
        <w:rPr>
          <w:rFonts w:hint="eastAsia" w:ascii="宋体" w:hAnsi="宋体"/>
          <w:lang w:eastAsia="zh-CN"/>
        </w:rPr>
        <w:t>起算。</w:t>
      </w:r>
    </w:p>
    <w:p>
      <w:pPr>
        <w:pStyle w:val="19"/>
        <w:rPr>
          <w:rFonts w:hint="eastAsia" w:ascii="宋体" w:hAnsi="宋体"/>
          <w:lang w:val="en-US" w:eastAsia="zh-CN"/>
        </w:rPr>
      </w:pPr>
    </w:p>
    <w:p>
      <w:pPr>
        <w:pStyle w:val="19"/>
        <w:rPr>
          <w:rFonts w:hint="eastAsia" w:ascii="宋体" w:hAnsi="宋体"/>
          <w:highlight w:val="none"/>
          <w:lang w:val="en-US" w:eastAsia="zh-CN"/>
        </w:rPr>
      </w:pPr>
      <w:r>
        <w:rPr>
          <w:rFonts w:hint="eastAsia" w:ascii="宋体" w:hAnsi="宋体"/>
          <w:lang w:val="en-US" w:eastAsia="zh-CN"/>
        </w:rPr>
        <w:t>四、有效投标的供应</w:t>
      </w:r>
      <w:r>
        <w:rPr>
          <w:rFonts w:hint="eastAsia" w:ascii="宋体" w:hAnsi="宋体"/>
          <w:highlight w:val="none"/>
          <w:lang w:val="en-US" w:eastAsia="zh-CN"/>
        </w:rPr>
        <w:t>商不足3家的（投标的供应商不足</w:t>
      </w:r>
      <w:r>
        <w:rPr>
          <w:rFonts w:hint="eastAsia" w:ascii="宋体" w:hAnsi="宋体" w:eastAsia="宋体"/>
          <w:highlight w:val="none"/>
          <w:lang w:val="en-US" w:eastAsia="zh-CN"/>
        </w:rPr>
        <w:t>3</w:t>
      </w:r>
      <w:r>
        <w:rPr>
          <w:rFonts w:hint="eastAsia" w:ascii="宋体" w:hAnsi="宋体"/>
          <w:highlight w:val="none"/>
          <w:lang w:val="en-US" w:eastAsia="zh-CN"/>
        </w:rPr>
        <w:t>家或通过资格性审查、符合性审查的投标商不足</w:t>
      </w:r>
      <w:r>
        <w:rPr>
          <w:rFonts w:hint="eastAsia" w:ascii="宋体" w:hAnsi="宋体" w:eastAsia="宋体"/>
          <w:highlight w:val="none"/>
          <w:lang w:val="en-US" w:eastAsia="zh-CN"/>
        </w:rPr>
        <w:t>3</w:t>
      </w:r>
      <w:r>
        <w:rPr>
          <w:rFonts w:hint="eastAsia" w:ascii="宋体" w:hAnsi="宋体"/>
          <w:highlight w:val="none"/>
          <w:lang w:val="en-US" w:eastAsia="zh-CN"/>
        </w:rPr>
        <w:t>家），本项目公开征集失败。</w:t>
      </w:r>
    </w:p>
    <w:p>
      <w:pPr>
        <w:pStyle w:val="19"/>
        <w:numPr>
          <w:ilvl w:val="0"/>
          <w:numId w:val="0"/>
        </w:numPr>
        <w:rPr>
          <w:rFonts w:hint="eastAsia" w:ascii="宋体" w:hAnsi="宋体"/>
          <w:lang w:val="en-US" w:eastAsia="zh-CN"/>
        </w:rPr>
      </w:pPr>
    </w:p>
    <w:p>
      <w:pPr>
        <w:pStyle w:val="19"/>
        <w:numPr>
          <w:ilvl w:val="0"/>
          <w:numId w:val="0"/>
        </w:numPr>
        <w:rPr>
          <w:rFonts w:hint="eastAsia" w:ascii="宋体" w:hAnsi="宋体"/>
          <w:lang w:val="en-US" w:eastAsia="zh-CN"/>
        </w:rPr>
      </w:pPr>
      <w:r>
        <w:rPr>
          <w:rFonts w:hint="eastAsia" w:ascii="宋体" w:hAnsi="宋体"/>
          <w:lang w:val="en-US" w:eastAsia="zh-CN"/>
        </w:rPr>
        <w:t>五、中小企业扶持政策：</w:t>
      </w:r>
    </w:p>
    <w:p>
      <w:pPr>
        <w:pStyle w:val="19"/>
        <w:numPr>
          <w:ilvl w:val="0"/>
          <w:numId w:val="0"/>
        </w:numPr>
        <w:rPr>
          <w:rFonts w:hint="default" w:ascii="宋体" w:hAnsi="宋体"/>
          <w:lang w:val="en-US" w:eastAsia="zh-CN"/>
        </w:rPr>
      </w:pPr>
      <w:r>
        <w:rPr>
          <w:rFonts w:hint="default" w:ascii="宋体" w:hAnsi="宋体"/>
          <w:lang w:val="en-US" w:eastAsia="zh-CN"/>
        </w:rPr>
        <w:t>（1）投标人提供的服务全部均由优惠主体</w:t>
      </w:r>
      <w:r>
        <w:rPr>
          <w:rFonts w:hint="eastAsia" w:ascii="宋体" w:hAnsi="宋体"/>
          <w:lang w:val="en-US" w:eastAsia="zh-CN"/>
        </w:rPr>
        <w:t>（小型企业或微型企业或监狱企业或残疾人福利性单位）</w:t>
      </w:r>
      <w:r>
        <w:rPr>
          <w:rFonts w:hint="default" w:ascii="宋体" w:hAnsi="宋体"/>
          <w:lang w:val="en-US" w:eastAsia="zh-CN"/>
        </w:rPr>
        <w:t>承接，</w:t>
      </w:r>
      <w:r>
        <w:rPr>
          <w:rFonts w:hint="eastAsia" w:ascii="宋体" w:hAnsi="宋体"/>
          <w:lang w:val="en-US" w:eastAsia="zh-CN"/>
        </w:rPr>
        <w:t>并提供声明函的，</w:t>
      </w:r>
      <w:r>
        <w:rPr>
          <w:rFonts w:hint="default" w:ascii="宋体" w:hAnsi="宋体"/>
          <w:lang w:val="en-US" w:eastAsia="zh-CN"/>
        </w:rPr>
        <w:t>则对其投标总价给予</w:t>
      </w:r>
      <w:r>
        <w:rPr>
          <w:rFonts w:hint="eastAsia" w:ascii="宋体" w:hAnsi="宋体"/>
          <w:b/>
          <w:bCs/>
          <w:color w:val="FF0000"/>
          <w:lang w:val="en-US" w:eastAsia="zh-CN"/>
        </w:rPr>
        <w:t>10</w:t>
      </w:r>
      <w:r>
        <w:rPr>
          <w:rFonts w:hint="default" w:ascii="宋体" w:hAnsi="宋体"/>
          <w:b/>
          <w:bCs/>
          <w:color w:val="FF0000"/>
          <w:lang w:val="en-US" w:eastAsia="zh-CN"/>
        </w:rPr>
        <w:t>%</w:t>
      </w:r>
      <w:r>
        <w:rPr>
          <w:rFonts w:hint="default" w:ascii="宋体" w:hAnsi="宋体"/>
          <w:lang w:val="en-US" w:eastAsia="zh-CN"/>
        </w:rPr>
        <w:t>的扣除，用扣除后的价格参与评审。满足多项优惠政策的企业，不重复享受多项价格扣除政策。</w:t>
      </w:r>
    </w:p>
    <w:p>
      <w:pPr>
        <w:pStyle w:val="19"/>
        <w:numPr>
          <w:ilvl w:val="0"/>
          <w:numId w:val="0"/>
        </w:numPr>
        <w:rPr>
          <w:rFonts w:hint="default" w:ascii="宋体" w:hAnsi="宋体"/>
          <w:lang w:val="en-US" w:eastAsia="zh-CN"/>
        </w:rPr>
      </w:pPr>
      <w:r>
        <w:rPr>
          <w:rFonts w:hint="default" w:ascii="宋体" w:hAnsi="宋体"/>
          <w:lang w:val="en-US" w:eastAsia="zh-CN"/>
        </w:rPr>
        <w:t>（2）根据《工业和信息化部、国家统计局、国家发展和改革委员会、财政部关于印发中小企业划型标准规定的通知》（工信部联企业〔2011〕300号），本项目采购标的（服务需求）对应的中小企业划分标准所属行业为</w:t>
      </w:r>
      <w:r>
        <w:rPr>
          <w:rFonts w:hint="default" w:ascii="宋体" w:hAnsi="宋体"/>
          <w:b/>
          <w:bCs/>
          <w:color w:val="FF0000"/>
          <w:lang w:val="en-US" w:eastAsia="zh-CN"/>
        </w:rPr>
        <w:t>其他未列明行业</w:t>
      </w:r>
      <w:r>
        <w:rPr>
          <w:rFonts w:hint="default" w:ascii="宋体" w:hAnsi="宋体"/>
          <w:lang w:val="en-US" w:eastAsia="zh-CN"/>
        </w:rPr>
        <w:t>。</w:t>
      </w:r>
    </w:p>
    <w:p>
      <w:pPr>
        <w:jc w:val="center"/>
        <w:outlineLvl w:val="3"/>
        <w:rPr>
          <w:b/>
          <w:sz w:val="24"/>
        </w:rPr>
      </w:pPr>
      <w:r>
        <w:rPr>
          <w:rFonts w:hint="eastAsia"/>
          <w:b/>
          <w:sz w:val="24"/>
        </w:rPr>
        <w:t>1、</w:t>
      </w:r>
      <w:r>
        <w:rPr>
          <w:b/>
          <w:sz w:val="24"/>
        </w:rPr>
        <w:t>中小企业声明函</w:t>
      </w:r>
    </w:p>
    <w:p>
      <w:pPr>
        <w:ind w:firstLine="420" w:firstLineChars="200"/>
        <w:outlineLvl w:val="3"/>
        <w:rPr>
          <w:rFonts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w:t>
      </w:r>
      <w:r>
        <w:rPr>
          <w:rFonts w:hint="eastAsia" w:ascii="宋体" w:hAnsi="宋体"/>
          <w:szCs w:val="21"/>
        </w:rPr>
        <w:t>（含联合体中的中小企业、签订分包意向协议的中小企业）</w:t>
      </w:r>
      <w:r>
        <w:rPr>
          <w:rFonts w:ascii="宋体" w:hAnsi="宋体"/>
          <w:szCs w:val="21"/>
        </w:rPr>
        <w:t>的具体情况如下：</w:t>
      </w:r>
    </w:p>
    <w:p>
      <w:pPr>
        <w:ind w:firstLine="420" w:firstLineChars="200"/>
        <w:outlineLvl w:val="3"/>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采购文件中明确的所属行业</w:t>
      </w:r>
      <w:r>
        <w:rPr>
          <w:rFonts w:ascii="宋体" w:hAnsi="宋体"/>
          <w:b/>
          <w:bCs/>
          <w:szCs w:val="21"/>
          <w:u w:val="single"/>
        </w:rPr>
        <w:t xml:space="preserve">）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pPr>
        <w:ind w:firstLine="420" w:firstLineChars="200"/>
        <w:outlineLvl w:val="3"/>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采购文件中明确的所属行业</w:t>
      </w:r>
      <w:r>
        <w:rPr>
          <w:rFonts w:ascii="宋体" w:hAnsi="宋体"/>
          <w:b/>
          <w:bCs/>
          <w:szCs w:val="21"/>
          <w:u w:val="single"/>
        </w:rPr>
        <w:t xml:space="preserve">）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pPr>
        <w:ind w:firstLine="420" w:firstLineChars="200"/>
        <w:outlineLvl w:val="3"/>
        <w:rPr>
          <w:rFonts w:ascii="宋体" w:hAnsi="宋体"/>
          <w:szCs w:val="21"/>
        </w:rPr>
      </w:pPr>
      <w:r>
        <w:rPr>
          <w:rFonts w:ascii="宋体" w:hAnsi="宋体"/>
          <w:szCs w:val="21"/>
        </w:rPr>
        <w:t xml:space="preserve">…… </w:t>
      </w:r>
    </w:p>
    <w:p>
      <w:pPr>
        <w:ind w:firstLine="420" w:firstLineChars="200"/>
        <w:outlineLvl w:val="3"/>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pPr>
        <w:ind w:firstLine="420" w:firstLineChars="200"/>
        <w:outlineLvl w:val="3"/>
      </w:pPr>
      <w:r>
        <w:rPr>
          <w:rFonts w:hint="eastAsia"/>
        </w:rPr>
        <w:t>本企业对上述声明内容的真实性负责。如有虚假，将依法承担相应责任。</w:t>
      </w:r>
    </w:p>
    <w:p>
      <w:pPr>
        <w:ind w:firstLine="420" w:firstLineChars="200"/>
        <w:jc w:val="right"/>
      </w:pPr>
    </w:p>
    <w:p>
      <w:pPr>
        <w:wordWrap w:val="0"/>
        <w:ind w:firstLine="420" w:firstLineChars="200"/>
        <w:jc w:val="right"/>
      </w:pPr>
      <w:r>
        <w:rPr>
          <w:rFonts w:hint="eastAsia"/>
        </w:rPr>
        <w:t xml:space="preserve">企业名称：                </w:t>
      </w:r>
    </w:p>
    <w:p>
      <w:pPr>
        <w:wordWrap w:val="0"/>
        <w:ind w:firstLine="420" w:firstLineChars="200"/>
        <w:jc w:val="right"/>
      </w:pPr>
      <w:r>
        <w:rPr>
          <w:rFonts w:hint="eastAsia"/>
        </w:rPr>
        <w:t xml:space="preserve">日 期：                </w:t>
      </w:r>
    </w:p>
    <w:p>
      <w:pPr>
        <w:ind w:firstLine="420" w:firstLineChars="200"/>
      </w:pPr>
    </w:p>
    <w:p>
      <w:pPr>
        <w:jc w:val="center"/>
        <w:outlineLvl w:val="3"/>
        <w:rPr>
          <w:rFonts w:hint="eastAsia"/>
          <w:b/>
          <w:sz w:val="24"/>
        </w:rPr>
      </w:pPr>
    </w:p>
    <w:p>
      <w:pPr>
        <w:jc w:val="center"/>
        <w:outlineLvl w:val="3"/>
        <w:rPr>
          <w:b/>
          <w:sz w:val="24"/>
        </w:rPr>
      </w:pPr>
      <w:r>
        <w:rPr>
          <w:rFonts w:hint="eastAsia"/>
          <w:b/>
          <w:sz w:val="24"/>
        </w:rPr>
        <w:t>2、残疾人福利性单位声明函</w:t>
      </w:r>
    </w:p>
    <w:p>
      <w:pPr>
        <w:rPr>
          <w:b/>
          <w:bCs/>
        </w:rPr>
      </w:pPr>
    </w:p>
    <w:p>
      <w:pPr>
        <w:ind w:firstLine="420" w:firstLineChars="200"/>
        <w:rPr>
          <w:rFonts w:ascii="宋体" w:hAnsi="宋体"/>
          <w:szCs w:val="21"/>
        </w:rPr>
      </w:pPr>
      <w:r>
        <w:rPr>
          <w:rFonts w:ascii="宋体" w:hAnsi="宋体"/>
          <w:szCs w:val="21"/>
        </w:rPr>
        <w:t>本</w:t>
      </w:r>
      <w:r>
        <w:rPr>
          <w:rFonts w:hint="eastAsia" w:ascii="宋体" w:hAnsi="宋体"/>
          <w:szCs w:val="21"/>
        </w:rPr>
        <w:t>单位郑重声明，根据《财政部民政部中国残疾人联合会关于促进残疾人就业政府采购政策的通知》（财库〔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号）的规定，本单位为符合条件的残疾人福利性单位，且本单位</w:t>
      </w:r>
      <w:r>
        <w:rPr>
          <w:rFonts w:ascii="宋体" w:hAnsi="宋体"/>
          <w:szCs w:val="21"/>
        </w:rPr>
        <w:t>参加</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hint="eastAsia" w:ascii="宋体" w:hAnsi="宋体"/>
          <w:szCs w:val="21"/>
          <w:u w:val="single"/>
        </w:rPr>
        <w:t>单位</w:t>
      </w:r>
      <w:r>
        <w:rPr>
          <w:rFonts w:ascii="宋体" w:hAnsi="宋体"/>
          <w:szCs w:val="21"/>
        </w:rPr>
        <w:t>的</w:t>
      </w:r>
      <w:r>
        <w:rPr>
          <w:rFonts w:ascii="宋体" w:hAnsi="宋体"/>
          <w:b/>
          <w:bCs/>
          <w:szCs w:val="21"/>
          <w:u w:val="single"/>
        </w:rPr>
        <w:t>（项目名称）</w:t>
      </w:r>
      <w:r>
        <w:rPr>
          <w:rFonts w:hint="eastAsia" w:ascii="宋体" w:hAnsi="宋体"/>
          <w:szCs w:val="21"/>
          <w:u w:val="single"/>
        </w:rPr>
        <w:t>项目</w:t>
      </w:r>
      <w:r>
        <w:rPr>
          <w:rFonts w:ascii="宋体" w:hAnsi="宋体"/>
          <w:szCs w:val="21"/>
        </w:rPr>
        <w:t>采购活动</w:t>
      </w:r>
      <w:r>
        <w:rPr>
          <w:rFonts w:hint="eastAsia" w:ascii="宋体" w:hAnsi="宋体"/>
          <w:szCs w:val="21"/>
        </w:rPr>
        <w:t>提供本单位服务。</w:t>
      </w:r>
    </w:p>
    <w:p>
      <w:pPr>
        <w:ind w:firstLine="420" w:firstLineChars="200"/>
        <w:rPr>
          <w:rFonts w:ascii="宋体" w:hAnsi="宋体"/>
          <w:szCs w:val="21"/>
        </w:rPr>
      </w:pPr>
      <w:r>
        <w:rPr>
          <w:rFonts w:hint="eastAsia" w:ascii="宋体" w:hAnsi="宋体"/>
          <w:szCs w:val="21"/>
        </w:rPr>
        <w:t>本单位对上述声明的真实性负责。如有虚假，将依法承担相应责任。</w:t>
      </w:r>
    </w:p>
    <w:p>
      <w:pPr>
        <w:ind w:firstLine="420" w:firstLineChars="200"/>
        <w:rPr>
          <w:rFonts w:ascii="宋体" w:hAnsi="宋体"/>
          <w:szCs w:val="21"/>
        </w:rPr>
      </w:pPr>
    </w:p>
    <w:p>
      <w:pPr>
        <w:wordWrap w:val="0"/>
        <w:ind w:firstLine="420" w:firstLineChars="200"/>
        <w:jc w:val="right"/>
        <w:rPr>
          <w:rFonts w:ascii="宋体" w:hAnsi="宋体"/>
          <w:szCs w:val="21"/>
        </w:rPr>
      </w:pPr>
      <w:r>
        <w:rPr>
          <w:rFonts w:hint="eastAsia" w:ascii="宋体" w:hAnsi="宋体"/>
          <w:szCs w:val="21"/>
        </w:rPr>
        <w:t xml:space="preserve">企业名称：            </w:t>
      </w:r>
    </w:p>
    <w:p>
      <w:pPr>
        <w:wordWrap w:val="0"/>
        <w:ind w:firstLine="420" w:firstLineChars="200"/>
        <w:jc w:val="right"/>
        <w:rPr>
          <w:rFonts w:ascii="宋体" w:hAnsi="宋体"/>
          <w:szCs w:val="21"/>
        </w:rPr>
      </w:pPr>
      <w:r>
        <w:rPr>
          <w:rFonts w:hint="eastAsia" w:ascii="宋体" w:hAnsi="宋体"/>
          <w:szCs w:val="21"/>
        </w:rPr>
        <w:t xml:space="preserve">日  期：            </w:t>
      </w: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单位名称</w:t>
      </w:r>
      <w:r>
        <w:rPr>
          <w:rFonts w:ascii="宋体" w:hAnsi="宋体"/>
          <w:b/>
          <w:bCs/>
          <w:szCs w:val="21"/>
          <w:u w:val="single"/>
        </w:rPr>
        <w:t>）</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pPr>
        <w:ind w:firstLine="420" w:firstLineChars="200"/>
        <w:outlineLvl w:val="3"/>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pPr>
        <w:ind w:firstLine="420" w:firstLineChars="200"/>
        <w:rPr>
          <w:rFonts w:ascii="宋体" w:hAnsi="宋体"/>
          <w:szCs w:val="21"/>
        </w:rPr>
      </w:pPr>
    </w:p>
    <w:p>
      <w:pPr>
        <w:wordWrap w:val="0"/>
        <w:ind w:firstLine="420" w:firstLineChars="200"/>
        <w:jc w:val="right"/>
        <w:rPr>
          <w:rFonts w:ascii="宋体" w:hAnsi="宋体"/>
          <w:szCs w:val="21"/>
        </w:rPr>
      </w:pPr>
      <w:r>
        <w:rPr>
          <w:rFonts w:hint="eastAsia" w:ascii="宋体" w:hAnsi="宋体"/>
          <w:szCs w:val="21"/>
        </w:rPr>
        <w:t xml:space="preserve">企业名称：            </w:t>
      </w:r>
    </w:p>
    <w:p>
      <w:pPr>
        <w:wordWrap w:val="0"/>
        <w:ind w:firstLine="420" w:firstLineChars="200"/>
        <w:jc w:val="right"/>
        <w:rPr>
          <w:rFonts w:ascii="宋体" w:hAnsi="宋体"/>
          <w:szCs w:val="21"/>
        </w:rPr>
      </w:pPr>
      <w:r>
        <w:rPr>
          <w:rFonts w:hint="eastAsia" w:ascii="宋体" w:hAnsi="宋体"/>
          <w:szCs w:val="21"/>
        </w:rPr>
        <w:t xml:space="preserve">日  期：            </w:t>
      </w:r>
    </w:p>
    <w:p>
      <w:pPr>
        <w:pStyle w:val="19"/>
        <w:rPr>
          <w:rFonts w:hint="eastAsia" w:ascii="宋体" w:hAnsi="宋体"/>
          <w:lang w:val="en-US" w:eastAsia="zh-CN"/>
        </w:rPr>
      </w:pPr>
    </w:p>
    <w:p>
      <w:pPr>
        <w:pStyle w:val="19"/>
        <w:numPr>
          <w:ilvl w:val="0"/>
          <w:numId w:val="0"/>
        </w:numPr>
        <w:rPr>
          <w:rFonts w:hint="eastAsia" w:ascii="宋体" w:hAnsi="宋体"/>
          <w:lang w:val="en-US" w:eastAsia="zh-CN"/>
        </w:rPr>
      </w:pPr>
    </w:p>
    <w:p>
      <w:pPr>
        <w:pStyle w:val="19"/>
        <w:rPr>
          <w:rFonts w:hint="eastAsia" w:ascii="宋体" w:hAnsi="宋体"/>
          <w:lang w:val="en-US" w:eastAsia="zh-CN"/>
        </w:rPr>
      </w:pPr>
      <w:r>
        <w:rPr>
          <w:rFonts w:hint="eastAsia" w:ascii="宋体" w:hAnsi="宋体"/>
          <w:lang w:val="en-US" w:eastAsia="zh-CN"/>
        </w:rPr>
        <w:t>六、对本项目有争议的，请联系采购人沟通处理。</w:t>
      </w:r>
    </w:p>
    <w:p>
      <w:pPr>
        <w:pStyle w:val="19"/>
      </w:pPr>
    </w:p>
    <w:p>
      <w:pPr>
        <w:widowControl/>
        <w:jc w:val="left"/>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FreeSans"/>
    <w:panose1 w:val="020B050402020202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C059"/>
    <w:panose1 w:val="00000000000000000000"/>
    <w:charset w:val="00"/>
    <w:family w:val="roman"/>
    <w:pitch w:val="default"/>
    <w:sig w:usb0="00000000" w:usb1="00000000" w:usb2="00000000" w:usb3="00000000" w:csb0="00000000" w:csb1="0000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altName w:val="华文仿宋"/>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Style w:val="47"/>
                            </w:rPr>
                          </w:pPr>
                          <w:r>
                            <w:t xml:space="preserve">- </w:t>
                          </w:r>
                          <w:r>
                            <w:fldChar w:fldCharType="begin"/>
                          </w:r>
                          <w:r>
                            <w:instrText xml:space="preserve"> PAGE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ZEsIMwIAAGM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XVGimULFT9+/nX78Ov38SnAGgVrrZ4h7sIgM3VvToW2Gc4/DyLurnIpfMCLw&#10;Q97jRV7RBcLjpelkOs3h4vANG+Bnj9et8+GdMIpEo6AO9UuyssPGhz50CInZtFk3UqYaSk3agl6/&#10;fpO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kZEsIMwIAAGMEAAAOAAAAAAAAAAEAIAAA&#10;ADUBAABkcnMvZTJvRG9jLnhtbFBLBQYAAAAABgAGAFkBAADaBQAAAAA=&#10;">
              <v:fill on="f" focussize="0,0"/>
              <v:stroke on="f" weight="0.5pt"/>
              <v:imagedata o:title=""/>
              <o:lock v:ext="edit" aspectratio="f"/>
              <v:textbox inset="0mm,0mm,0mm,0mm" style="mso-fit-shape-to-text:t;">
                <w:txbxContent>
                  <w:p>
                    <w:pPr>
                      <w:pStyle w:val="28"/>
                      <w:rPr>
                        <w:rStyle w:val="47"/>
                      </w:rPr>
                    </w:pPr>
                    <w:r>
                      <w:t xml:space="preserve">- </w:t>
                    </w:r>
                    <w:r>
                      <w:fldChar w:fldCharType="begin"/>
                    </w:r>
                    <w:r>
                      <w:instrText xml:space="preserve"> PAGE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zNznMwIAAGMEAAAOAAAAZHJz&#10;L2Uyb0RvYy54bWytVM2O0zAQviPxDpbvNGlhV1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K+uaJ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mzNznMwIAAGMEAAAOAAAAAAAAAAEAIAAA&#10;ADUBAABkcnMvZTJvRG9jLnhtbFBLBQYAAAAABgAGAFkBAADa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BEhxuIyAgAAYwQAAA4AAAAAAAAAAQAgAAAA&#10;NQEAAGRycy9lMm9Eb2MueG1sUEsFBgAAAAAGAAYAWQEAANk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E82C"/>
    <w:multiLevelType w:val="singleLevel"/>
    <w:tmpl w:val="FF5FE82C"/>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0EDF5BB2"/>
    <w:multiLevelType w:val="singleLevel"/>
    <w:tmpl w:val="0EDF5BB2"/>
    <w:lvl w:ilvl="0" w:tentative="0">
      <w:start w:val="2"/>
      <w:numFmt w:val="chineseCounting"/>
      <w:suff w:val="nothing"/>
      <w:lvlText w:val="%1、"/>
      <w:lvlJc w:val="left"/>
      <w:rPr>
        <w:rFonts w:hint="eastAsia"/>
      </w:rPr>
    </w:lvl>
  </w:abstractNum>
  <w:abstractNum w:abstractNumId="4">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7"/>
  </w:num>
  <w:num w:numId="6">
    <w:abstractNumId w:val="6"/>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杨舒淇">
    <w15:presenceInfo w15:providerId="None" w15:userId="  杨舒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xMjQ3ZGM4MTIwOTJjZTEwNTAxYmFhMWMwMmMzND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CD546F"/>
    <w:rsid w:val="02DE750C"/>
    <w:rsid w:val="0334205E"/>
    <w:rsid w:val="034856A5"/>
    <w:rsid w:val="03C92BDD"/>
    <w:rsid w:val="03D07714"/>
    <w:rsid w:val="05D11D1B"/>
    <w:rsid w:val="05FA7789"/>
    <w:rsid w:val="067D4F9E"/>
    <w:rsid w:val="08204893"/>
    <w:rsid w:val="086F7E62"/>
    <w:rsid w:val="08E27D9B"/>
    <w:rsid w:val="09105147"/>
    <w:rsid w:val="093A1D5C"/>
    <w:rsid w:val="096C157A"/>
    <w:rsid w:val="099512B1"/>
    <w:rsid w:val="09C01811"/>
    <w:rsid w:val="09F07824"/>
    <w:rsid w:val="0A40746F"/>
    <w:rsid w:val="0B0104DC"/>
    <w:rsid w:val="0B5C3E34"/>
    <w:rsid w:val="0B886101"/>
    <w:rsid w:val="0B9340C0"/>
    <w:rsid w:val="0BDF6813"/>
    <w:rsid w:val="0CBA3508"/>
    <w:rsid w:val="0D1077DD"/>
    <w:rsid w:val="0D646E2A"/>
    <w:rsid w:val="0ECD6BB9"/>
    <w:rsid w:val="0F5170F1"/>
    <w:rsid w:val="102A1CBB"/>
    <w:rsid w:val="105D52E0"/>
    <w:rsid w:val="109C2F25"/>
    <w:rsid w:val="10B31A8D"/>
    <w:rsid w:val="111451B1"/>
    <w:rsid w:val="11205904"/>
    <w:rsid w:val="114A387E"/>
    <w:rsid w:val="11543BAC"/>
    <w:rsid w:val="11A5684D"/>
    <w:rsid w:val="11FE3DF5"/>
    <w:rsid w:val="120E7E09"/>
    <w:rsid w:val="123D4E07"/>
    <w:rsid w:val="14B85A81"/>
    <w:rsid w:val="14F90946"/>
    <w:rsid w:val="151469B7"/>
    <w:rsid w:val="15855237"/>
    <w:rsid w:val="15956C4F"/>
    <w:rsid w:val="16B94475"/>
    <w:rsid w:val="177E2279"/>
    <w:rsid w:val="17853B61"/>
    <w:rsid w:val="17BE3B06"/>
    <w:rsid w:val="17D24FEE"/>
    <w:rsid w:val="18352672"/>
    <w:rsid w:val="19006747"/>
    <w:rsid w:val="1A4474E8"/>
    <w:rsid w:val="1B7FAD63"/>
    <w:rsid w:val="1BCE272A"/>
    <w:rsid w:val="1C9F6DD5"/>
    <w:rsid w:val="1D2B1804"/>
    <w:rsid w:val="1E2C729D"/>
    <w:rsid w:val="1E3950C5"/>
    <w:rsid w:val="1E4808ED"/>
    <w:rsid w:val="1E9B3AFC"/>
    <w:rsid w:val="1F72B78F"/>
    <w:rsid w:val="1FE46AA9"/>
    <w:rsid w:val="20476A09"/>
    <w:rsid w:val="21F77FBB"/>
    <w:rsid w:val="22E67766"/>
    <w:rsid w:val="23286980"/>
    <w:rsid w:val="23486984"/>
    <w:rsid w:val="23FF13A9"/>
    <w:rsid w:val="25184241"/>
    <w:rsid w:val="25E22D55"/>
    <w:rsid w:val="260E7FC9"/>
    <w:rsid w:val="26325D29"/>
    <w:rsid w:val="26D2266E"/>
    <w:rsid w:val="27BF3329"/>
    <w:rsid w:val="27D72D69"/>
    <w:rsid w:val="284A6A0E"/>
    <w:rsid w:val="28C768EF"/>
    <w:rsid w:val="28DD6E23"/>
    <w:rsid w:val="29422464"/>
    <w:rsid w:val="29AE31FB"/>
    <w:rsid w:val="29F633BB"/>
    <w:rsid w:val="2ACE1AD5"/>
    <w:rsid w:val="2B9C7E34"/>
    <w:rsid w:val="2BA96061"/>
    <w:rsid w:val="2D0C788F"/>
    <w:rsid w:val="2E2B27AB"/>
    <w:rsid w:val="2EBB09DD"/>
    <w:rsid w:val="2F4D0D07"/>
    <w:rsid w:val="30006A18"/>
    <w:rsid w:val="30667B76"/>
    <w:rsid w:val="307410C2"/>
    <w:rsid w:val="30AF083A"/>
    <w:rsid w:val="3181538E"/>
    <w:rsid w:val="31C61363"/>
    <w:rsid w:val="32461159"/>
    <w:rsid w:val="32867731"/>
    <w:rsid w:val="33052E4F"/>
    <w:rsid w:val="341B1927"/>
    <w:rsid w:val="3428320E"/>
    <w:rsid w:val="34E402A9"/>
    <w:rsid w:val="34FF745B"/>
    <w:rsid w:val="35AF558A"/>
    <w:rsid w:val="35D12A06"/>
    <w:rsid w:val="36C579AD"/>
    <w:rsid w:val="37147EBD"/>
    <w:rsid w:val="37798605"/>
    <w:rsid w:val="377AFFAB"/>
    <w:rsid w:val="37FA3B07"/>
    <w:rsid w:val="37FC8F80"/>
    <w:rsid w:val="393435C0"/>
    <w:rsid w:val="39DDEA11"/>
    <w:rsid w:val="39EFFB1D"/>
    <w:rsid w:val="3A660185"/>
    <w:rsid w:val="3BDD4E74"/>
    <w:rsid w:val="3BF16943"/>
    <w:rsid w:val="3C254167"/>
    <w:rsid w:val="3C54617F"/>
    <w:rsid w:val="3DF02037"/>
    <w:rsid w:val="3DFE5126"/>
    <w:rsid w:val="3E734A16"/>
    <w:rsid w:val="3E80785E"/>
    <w:rsid w:val="3EB964BA"/>
    <w:rsid w:val="3EDE6333"/>
    <w:rsid w:val="3FA34647"/>
    <w:rsid w:val="3FBE2409"/>
    <w:rsid w:val="411529FB"/>
    <w:rsid w:val="41CA2D0D"/>
    <w:rsid w:val="41CF23DC"/>
    <w:rsid w:val="42A11473"/>
    <w:rsid w:val="42D35B04"/>
    <w:rsid w:val="44475DA6"/>
    <w:rsid w:val="454C7069"/>
    <w:rsid w:val="45E17242"/>
    <w:rsid w:val="46500B4E"/>
    <w:rsid w:val="46BE3798"/>
    <w:rsid w:val="47462CC7"/>
    <w:rsid w:val="4764220C"/>
    <w:rsid w:val="477956AB"/>
    <w:rsid w:val="47833F1C"/>
    <w:rsid w:val="47B6656B"/>
    <w:rsid w:val="48651B97"/>
    <w:rsid w:val="488C71BC"/>
    <w:rsid w:val="48DF3CF4"/>
    <w:rsid w:val="49F76548"/>
    <w:rsid w:val="4A8907BB"/>
    <w:rsid w:val="4B110B90"/>
    <w:rsid w:val="4C2149E6"/>
    <w:rsid w:val="4D0B22E7"/>
    <w:rsid w:val="4D8C14C6"/>
    <w:rsid w:val="4D986247"/>
    <w:rsid w:val="4D9C4414"/>
    <w:rsid w:val="4DDC23BC"/>
    <w:rsid w:val="4DE33966"/>
    <w:rsid w:val="4F1852B3"/>
    <w:rsid w:val="4F8F8D72"/>
    <w:rsid w:val="4FD54D57"/>
    <w:rsid w:val="503C40AD"/>
    <w:rsid w:val="508D27A6"/>
    <w:rsid w:val="51C4760A"/>
    <w:rsid w:val="53083749"/>
    <w:rsid w:val="53CE4EE2"/>
    <w:rsid w:val="53E07522"/>
    <w:rsid w:val="56382C47"/>
    <w:rsid w:val="56DA6A1E"/>
    <w:rsid w:val="56EB6A20"/>
    <w:rsid w:val="57FEE668"/>
    <w:rsid w:val="59171178"/>
    <w:rsid w:val="597B4491"/>
    <w:rsid w:val="59A57D21"/>
    <w:rsid w:val="59DB3A62"/>
    <w:rsid w:val="5A9B6510"/>
    <w:rsid w:val="5BB7208C"/>
    <w:rsid w:val="5BD7B5B8"/>
    <w:rsid w:val="5C1B17B8"/>
    <w:rsid w:val="5C3B5311"/>
    <w:rsid w:val="5C8A1451"/>
    <w:rsid w:val="5D0A42CB"/>
    <w:rsid w:val="5D660395"/>
    <w:rsid w:val="5D77DC72"/>
    <w:rsid w:val="5DFF8379"/>
    <w:rsid w:val="5E9462BB"/>
    <w:rsid w:val="5ED8763C"/>
    <w:rsid w:val="5F0E70B0"/>
    <w:rsid w:val="5F6D308F"/>
    <w:rsid w:val="5F7944BD"/>
    <w:rsid w:val="5FFC7D0A"/>
    <w:rsid w:val="61250170"/>
    <w:rsid w:val="61603C1A"/>
    <w:rsid w:val="61910E2C"/>
    <w:rsid w:val="62324D67"/>
    <w:rsid w:val="62854069"/>
    <w:rsid w:val="62A241F2"/>
    <w:rsid w:val="63331D15"/>
    <w:rsid w:val="63FFB7D7"/>
    <w:rsid w:val="643B7A19"/>
    <w:rsid w:val="645D7D17"/>
    <w:rsid w:val="64F40429"/>
    <w:rsid w:val="651E6376"/>
    <w:rsid w:val="65B798F4"/>
    <w:rsid w:val="65DBB4C0"/>
    <w:rsid w:val="660D7080"/>
    <w:rsid w:val="66B80B3F"/>
    <w:rsid w:val="66C3A120"/>
    <w:rsid w:val="671D6805"/>
    <w:rsid w:val="67297071"/>
    <w:rsid w:val="67E1648C"/>
    <w:rsid w:val="67FEAF68"/>
    <w:rsid w:val="68A0006C"/>
    <w:rsid w:val="69A9410F"/>
    <w:rsid w:val="6A217DF6"/>
    <w:rsid w:val="6A371DEF"/>
    <w:rsid w:val="6A462DC1"/>
    <w:rsid w:val="6B100175"/>
    <w:rsid w:val="6B122952"/>
    <w:rsid w:val="6B37721A"/>
    <w:rsid w:val="6B457E68"/>
    <w:rsid w:val="6BBF6C49"/>
    <w:rsid w:val="6C1C796A"/>
    <w:rsid w:val="6C3F3F5E"/>
    <w:rsid w:val="6C804AB4"/>
    <w:rsid w:val="6CD81EB0"/>
    <w:rsid w:val="6DE55656"/>
    <w:rsid w:val="6E261BA7"/>
    <w:rsid w:val="6E910346"/>
    <w:rsid w:val="6EFF4CD4"/>
    <w:rsid w:val="6FBF23AD"/>
    <w:rsid w:val="70086F24"/>
    <w:rsid w:val="70BF35D4"/>
    <w:rsid w:val="70C4033D"/>
    <w:rsid w:val="73762E92"/>
    <w:rsid w:val="73FFC803"/>
    <w:rsid w:val="74B75416"/>
    <w:rsid w:val="751050E8"/>
    <w:rsid w:val="759F6CC7"/>
    <w:rsid w:val="75DC4FAF"/>
    <w:rsid w:val="768C6099"/>
    <w:rsid w:val="77316750"/>
    <w:rsid w:val="77DDC502"/>
    <w:rsid w:val="784576F8"/>
    <w:rsid w:val="78767A5E"/>
    <w:rsid w:val="79960562"/>
    <w:rsid w:val="799AD66C"/>
    <w:rsid w:val="79FA5A10"/>
    <w:rsid w:val="7A2307C6"/>
    <w:rsid w:val="7A5F2FFF"/>
    <w:rsid w:val="7B95213F"/>
    <w:rsid w:val="7C050DEC"/>
    <w:rsid w:val="7C585F92"/>
    <w:rsid w:val="7D0050EB"/>
    <w:rsid w:val="7DFD76C5"/>
    <w:rsid w:val="7E816BC7"/>
    <w:rsid w:val="7ECA59B1"/>
    <w:rsid w:val="7F547842"/>
    <w:rsid w:val="7F6C2EA6"/>
    <w:rsid w:val="7F7EF8A5"/>
    <w:rsid w:val="7FD558D4"/>
    <w:rsid w:val="7FDDC08A"/>
    <w:rsid w:val="7FFE9553"/>
    <w:rsid w:val="7FFFD76E"/>
    <w:rsid w:val="82FEACFC"/>
    <w:rsid w:val="97FFE84D"/>
    <w:rsid w:val="A7DE5554"/>
    <w:rsid w:val="AB8BC7B9"/>
    <w:rsid w:val="AEBFF0A1"/>
    <w:rsid w:val="BD7DA4D9"/>
    <w:rsid w:val="BFBF4AF7"/>
    <w:rsid w:val="BFF7C7F7"/>
    <w:rsid w:val="D4A5C012"/>
    <w:rsid w:val="D6775F97"/>
    <w:rsid w:val="DBBEF7DE"/>
    <w:rsid w:val="DCB78DA9"/>
    <w:rsid w:val="EDF5D008"/>
    <w:rsid w:val="EEF78EEA"/>
    <w:rsid w:val="F3BD4011"/>
    <w:rsid w:val="FB7FE10F"/>
    <w:rsid w:val="FBD7BB2C"/>
    <w:rsid w:val="FBFD57C7"/>
    <w:rsid w:val="FBFF1C60"/>
    <w:rsid w:val="FD2D9690"/>
    <w:rsid w:val="FDDB6B9E"/>
    <w:rsid w:val="FF5DA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spacing w:before="340" w:after="330" w:line="360" w:lineRule="auto"/>
      <w:jc w:val="center"/>
      <w:outlineLvl w:val="0"/>
    </w:pPr>
    <w:rPr>
      <w:rFonts w:eastAsia="黑体"/>
      <w:kern w:val="44"/>
      <w:szCs w:val="44"/>
    </w:rPr>
  </w:style>
  <w:style w:type="paragraph" w:styleId="4">
    <w:name w:val="heading 2"/>
    <w:basedOn w:val="1"/>
    <w:next w:val="5"/>
    <w:link w:val="77"/>
    <w:qFormat/>
    <w:uiPriority w:val="0"/>
    <w:pPr>
      <w:adjustRightInd w:val="0"/>
      <w:jc w:val="center"/>
      <w:textAlignment w:val="baseline"/>
      <w:outlineLvl w:val="1"/>
    </w:pPr>
    <w:rPr>
      <w:kern w:val="0"/>
      <w:sz w:val="24"/>
      <w:szCs w:val="20"/>
    </w:rPr>
  </w:style>
  <w:style w:type="paragraph" w:styleId="6">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6"/>
    <w:qFormat/>
    <w:uiPriority w:val="0"/>
    <w:pPr>
      <w:keepNext/>
      <w:keepLines/>
      <w:spacing w:before="280" w:after="290" w:line="376" w:lineRule="auto"/>
      <w:outlineLvl w:val="4"/>
    </w:pPr>
    <w:rPr>
      <w:b/>
      <w:sz w:val="28"/>
      <w:szCs w:val="20"/>
    </w:rPr>
  </w:style>
  <w:style w:type="paragraph" w:styleId="8">
    <w:name w:val="heading 6"/>
    <w:basedOn w:val="1"/>
    <w:next w:val="2"/>
    <w:link w:val="8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90"/>
    <w:qFormat/>
    <w:uiPriority w:val="0"/>
    <w:pPr>
      <w:keepNext/>
      <w:keepLines/>
      <w:spacing w:before="240" w:after="64" w:line="320" w:lineRule="auto"/>
      <w:outlineLvl w:val="6"/>
    </w:pPr>
    <w:rPr>
      <w:b/>
      <w:sz w:val="24"/>
      <w:szCs w:val="20"/>
    </w:rPr>
  </w:style>
  <w:style w:type="paragraph" w:styleId="10">
    <w:name w:val="heading 8"/>
    <w:basedOn w:val="1"/>
    <w:next w:val="2"/>
    <w:link w:val="9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8"/>
    <w:qFormat/>
    <w:uiPriority w:val="0"/>
    <w:pPr>
      <w:spacing w:line="360" w:lineRule="auto"/>
    </w:pPr>
    <w:rPr>
      <w:b/>
      <w:bCs/>
      <w:sz w:val="24"/>
    </w:rPr>
  </w:style>
  <w:style w:type="paragraph" w:styleId="19">
    <w:name w:val="Body Text 2"/>
    <w:basedOn w:val="1"/>
    <w:link w:val="102"/>
    <w:qFormat/>
    <w:uiPriority w:val="0"/>
    <w:pPr>
      <w:spacing w:line="360" w:lineRule="auto"/>
    </w:pPr>
    <w:rPr>
      <w:sz w:val="24"/>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6"/>
    <w:qFormat/>
    <w:uiPriority w:val="0"/>
    <w:pPr>
      <w:spacing w:after="120" w:line="240" w:lineRule="auto"/>
      <w:ind w:firstLine="420" w:firstLineChars="100"/>
    </w:pPr>
    <w:rPr>
      <w:sz w:val="21"/>
    </w:rPr>
  </w:style>
  <w:style w:type="paragraph" w:styleId="42">
    <w:name w:val="Body Text First Indent 2"/>
    <w:qFormat/>
    <w:uiPriority w:val="0"/>
    <w:pPr>
      <w:widowControl w:val="0"/>
      <w:spacing w:line="360" w:lineRule="auto"/>
      <w:ind w:firstLine="420" w:firstLineChars="200"/>
      <w:jc w:val="both"/>
    </w:pPr>
    <w:rPr>
      <w:rFonts w:ascii="Calibri" w:hAnsi="Calibri" w:eastAsia="宋体" w:cs="Times New Roman"/>
      <w:kern w:val="2"/>
      <w:sz w:val="21"/>
      <w:szCs w:val="24"/>
      <w:lang w:val="en-US" w:eastAsia="zh-CN" w:bidi="ar-SA"/>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semiHidden/>
    <w:unhideWhenUsed/>
    <w:qFormat/>
    <w:uiPriority w:val="0"/>
  </w:style>
  <w:style w:type="character" w:styleId="50">
    <w:name w:val="HTML Typewriter"/>
    <w:basedOn w:val="45"/>
    <w:semiHidden/>
    <w:unhideWhenUsed/>
    <w:qFormat/>
    <w:uiPriority w:val="0"/>
    <w:rPr>
      <w:rFonts w:hint="default" w:ascii="monospace" w:hAnsi="monospace" w:eastAsia="monospace" w:cs="monospace"/>
      <w:sz w:val="20"/>
    </w:rPr>
  </w:style>
  <w:style w:type="character" w:styleId="51">
    <w:name w:val="HTML Acronym"/>
    <w:basedOn w:val="45"/>
    <w:semiHidden/>
    <w:unhideWhenUsed/>
    <w:qFormat/>
    <w:uiPriority w:val="0"/>
  </w:style>
  <w:style w:type="character" w:styleId="52">
    <w:name w:val="HTML Variable"/>
    <w:basedOn w:val="45"/>
    <w:semiHidden/>
    <w:unhideWhenUsed/>
    <w:qFormat/>
    <w:uiPriority w:val="0"/>
  </w:style>
  <w:style w:type="character" w:styleId="53">
    <w:name w:val="Hyperlink"/>
    <w:qFormat/>
    <w:uiPriority w:val="0"/>
    <w:rPr>
      <w:color w:val="0000FF"/>
      <w:u w:val="single"/>
    </w:rPr>
  </w:style>
  <w:style w:type="character" w:styleId="54">
    <w:name w:val="HTML Code"/>
    <w:basedOn w:val="45"/>
    <w:semiHidden/>
    <w:unhideWhenUsed/>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semiHidden/>
    <w:unhideWhenUsed/>
    <w:qFormat/>
    <w:uiPriority w:val="0"/>
  </w:style>
  <w:style w:type="character" w:styleId="57">
    <w:name w:val="HTML Keyboard"/>
    <w:basedOn w:val="45"/>
    <w:semiHidden/>
    <w:unhideWhenUsed/>
    <w:qFormat/>
    <w:uiPriority w:val="0"/>
    <w:rPr>
      <w:rFonts w:hint="default" w:ascii="monospace" w:hAnsi="monospace" w:eastAsia="monospace" w:cs="monospace"/>
      <w:sz w:val="20"/>
    </w:rPr>
  </w:style>
  <w:style w:type="character" w:styleId="58">
    <w:name w:val="HTML Sample"/>
    <w:basedOn w:val="45"/>
    <w:semiHidden/>
    <w:unhideWhenUsed/>
    <w:qFormat/>
    <w:uiPriority w:val="0"/>
    <w:rPr>
      <w:rFonts w:ascii="monospace" w:hAnsi="monospace" w:eastAsia="monospace" w:cs="monospace"/>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6"/>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2"/>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4"/>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4"/>
    <w:qFormat/>
    <w:uiPriority w:val="0"/>
    <w:pPr>
      <w:adjustRightInd/>
      <w:spacing w:before="0" w:after="0"/>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20"/>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8"/>
    <w:qFormat/>
    <w:uiPriority w:val="0"/>
    <w:rPr>
      <w:rFonts w:ascii="Arial" w:hAnsi="Arial" w:eastAsia="黑体"/>
      <w:b/>
      <w:kern w:val="2"/>
      <w:sz w:val="24"/>
      <w:lang w:val="en-US" w:eastAsia="zh-CN" w:bidi="ar-SA"/>
    </w:rPr>
  </w:style>
  <w:style w:type="character" w:customStyle="1" w:styleId="90">
    <w:name w:val="标题 7 字符"/>
    <w:link w:val="9"/>
    <w:qFormat/>
    <w:uiPriority w:val="0"/>
    <w:rPr>
      <w:rFonts w:eastAsia="宋体"/>
      <w:b/>
      <w:kern w:val="2"/>
      <w:sz w:val="24"/>
      <w:lang w:val="en-US" w:eastAsia="zh-CN" w:bidi="ar-SA"/>
    </w:rPr>
  </w:style>
  <w:style w:type="character" w:customStyle="1" w:styleId="91">
    <w:name w:val="标题 8 字符"/>
    <w:link w:val="10"/>
    <w:qFormat/>
    <w:uiPriority w:val="0"/>
    <w:rPr>
      <w:rFonts w:ascii="Arial" w:hAnsi="Arial" w:eastAsia="黑体"/>
      <w:kern w:val="2"/>
      <w:sz w:val="24"/>
      <w:lang w:val="en-US" w:eastAsia="zh-CN" w:bidi="ar-SA"/>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5"/>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18"/>
    <w:qFormat/>
    <w:uiPriority w:val="0"/>
    <w:rPr>
      <w:rFonts w:eastAsia="宋体"/>
      <w:b/>
      <w:bCs/>
      <w:kern w:val="2"/>
      <w:sz w:val="24"/>
      <w:szCs w:val="24"/>
      <w:lang w:val="en-US" w:eastAsia="zh-CN" w:bidi="ar-SA"/>
    </w:rPr>
  </w:style>
  <w:style w:type="character" w:customStyle="1" w:styleId="99">
    <w:name w:val="正文文本缩进 2 字符"/>
    <w:link w:val="26"/>
    <w:qFormat/>
    <w:uiPriority w:val="0"/>
    <w:rPr>
      <w:rFonts w:ascii="宋体" w:hAnsi="宋体" w:eastAsia="宋体"/>
      <w:kern w:val="2"/>
      <w:sz w:val="21"/>
      <w:szCs w:val="24"/>
      <w:lang w:val="en-US" w:eastAsia="zh-CN" w:bidi="ar-SA"/>
    </w:rPr>
  </w:style>
  <w:style w:type="character" w:customStyle="1" w:styleId="100">
    <w:name w:val="页眉 字符"/>
    <w:link w:val="29"/>
    <w:qFormat/>
    <w:uiPriority w:val="99"/>
    <w:rPr>
      <w:rFonts w:eastAsia="宋体"/>
      <w:kern w:val="2"/>
      <w:sz w:val="18"/>
      <w:szCs w:val="18"/>
      <w:lang w:val="en-US" w:eastAsia="zh-CN" w:bidi="ar-SA"/>
    </w:rPr>
  </w:style>
  <w:style w:type="character" w:customStyle="1" w:styleId="101">
    <w:name w:val="正文文本缩进 3 字符"/>
    <w:link w:val="33"/>
    <w:qFormat/>
    <w:uiPriority w:val="0"/>
    <w:rPr>
      <w:rFonts w:ascii="宋体" w:eastAsia="宋体"/>
      <w:b/>
      <w:bCs/>
      <w:kern w:val="2"/>
      <w:sz w:val="24"/>
      <w:szCs w:val="24"/>
      <w:lang w:val="en-US" w:eastAsia="zh-CN" w:bidi="ar-SA"/>
    </w:rPr>
  </w:style>
  <w:style w:type="character" w:customStyle="1" w:styleId="102">
    <w:name w:val="正文文本 2 字符"/>
    <w:link w:val="19"/>
    <w:qFormat/>
    <w:uiPriority w:val="0"/>
    <w:rPr>
      <w:rFonts w:eastAsia="宋体"/>
      <w:kern w:val="2"/>
      <w:sz w:val="24"/>
      <w:szCs w:val="24"/>
      <w:lang w:val="en-US" w:eastAsia="zh-CN" w:bidi="ar-SA"/>
    </w:rPr>
  </w:style>
  <w:style w:type="character" w:customStyle="1" w:styleId="103">
    <w:name w:val="页脚 字符"/>
    <w:link w:val="28"/>
    <w:qFormat/>
    <w:uiPriority w:val="0"/>
    <w:rPr>
      <w:rFonts w:eastAsia="宋体"/>
      <w:kern w:val="2"/>
      <w:sz w:val="18"/>
      <w:szCs w:val="18"/>
      <w:lang w:val="en-US" w:eastAsia="zh-CN" w:bidi="ar-SA"/>
    </w:rPr>
  </w:style>
  <w:style w:type="character" w:customStyle="1" w:styleId="104">
    <w:name w:val="正文文本 3 字符"/>
    <w:link w:val="17"/>
    <w:qFormat/>
    <w:uiPriority w:val="0"/>
    <w:rPr>
      <w:rFonts w:eastAsia="宋体"/>
      <w:kern w:val="2"/>
      <w:sz w:val="16"/>
      <w:szCs w:val="16"/>
      <w:lang w:val="en-US" w:eastAsia="zh-CN" w:bidi="ar-SA"/>
    </w:rPr>
  </w:style>
  <w:style w:type="character" w:customStyle="1" w:styleId="105">
    <w:name w:val="批注框文本 字符"/>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5"/>
    <w:qFormat/>
    <w:uiPriority w:val="0"/>
  </w:style>
  <w:style w:type="character" w:customStyle="1" w:styleId="132">
    <w:name w:val="font2"/>
    <w:basedOn w:val="45"/>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5"/>
    <w:qFormat/>
    <w:uiPriority w:val="0"/>
  </w:style>
  <w:style w:type="paragraph" w:customStyle="1" w:styleId="141">
    <w:name w:val="9"/>
    <w:basedOn w:val="1"/>
    <w:next w:val="2"/>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5"/>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5"/>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5"/>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5"/>
    <w:qFormat/>
    <w:uiPriority w:val="0"/>
  </w:style>
  <w:style w:type="character" w:customStyle="1" w:styleId="159">
    <w:name w:val="prodheadlines"/>
    <w:basedOn w:val="45"/>
    <w:qFormat/>
    <w:uiPriority w:val="0"/>
  </w:style>
  <w:style w:type="character" w:customStyle="1" w:styleId="160">
    <w:name w:val="text"/>
    <w:basedOn w:val="45"/>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5"/>
    <w:qFormat/>
    <w:uiPriority w:val="0"/>
  </w:style>
  <w:style w:type="character" w:customStyle="1" w:styleId="168">
    <w:name w:val="style9"/>
    <w:basedOn w:val="45"/>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5"/>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5"/>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5"/>
    <w:link w:val="16"/>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5"/>
    <w:qFormat/>
    <w:uiPriority w:val="0"/>
    <w:rPr>
      <w:bdr w:val="single" w:color="EEEEEE" w:sz="4" w:space="0"/>
      <w:shd w:val="clear" w:color="auto" w:fill="FFFFFF"/>
    </w:rPr>
  </w:style>
  <w:style w:type="character" w:customStyle="1" w:styleId="200">
    <w:name w:val="first-child"/>
    <w:basedOn w:val="45"/>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02">
    <w:name w:val="font01"/>
    <w:basedOn w:val="4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39314</Words>
  <Characters>5680</Characters>
  <Lines>47</Lines>
  <Paragraphs>89</Paragraphs>
  <TotalTime>3</TotalTime>
  <ScaleCrop>false</ScaleCrop>
  <LinksUpToDate>false</LinksUpToDate>
  <CharactersWithSpaces>44905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2022-08-21T07:27:00Z</dcterms:created>
  <dc:creator>thsware</dc:creator>
  <cp:lastModifiedBy>杨舒淇 </cp:lastModifiedBy>
  <cp:lastPrinted>2024-09-17T17:27:00Z</cp:lastPrinted>
  <dcterms:modified xsi:type="dcterms:W3CDTF">2025-11-06T10:13:56Z</dcterms:modified>
  <dc:title>招  标　文　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491F66B8254EF5074DA4BD663252B253</vt:lpwstr>
  </property>
</Properties>
</file>