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9"/>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65"/>
        <w:gridCol w:w="960"/>
        <w:gridCol w:w="960"/>
        <w:gridCol w:w="2163"/>
        <w:gridCol w:w="1947"/>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2"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465"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960"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960"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63"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c>
          <w:tcPr>
            <w:tcW w:w="1947" w:type="dxa"/>
            <w:noWrap w:val="0"/>
            <w:vAlign w:val="center"/>
          </w:tcPr>
          <w:p w14:paraId="651E443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lang w:val="en-US" w:eastAsia="zh-CN"/>
              </w:rPr>
              <w:t>最高限价</w:t>
            </w:r>
            <w:r>
              <w:rPr>
                <w:rFonts w:hint="eastAsia" w:ascii="宋体" w:hAnsi="宋体" w:eastAsia="宋体" w:cs="宋体"/>
                <w:b/>
                <w:sz w:val="22"/>
              </w:rPr>
              <w:t>（元）</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2"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465"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高端CT、核磁共振年度维保项目</w:t>
            </w:r>
          </w:p>
        </w:tc>
        <w:tc>
          <w:tcPr>
            <w:tcW w:w="960"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960"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项</w:t>
            </w:r>
          </w:p>
        </w:tc>
        <w:tc>
          <w:tcPr>
            <w:tcW w:w="2163"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2,90</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000.00</w:t>
            </w:r>
          </w:p>
        </w:tc>
        <w:tc>
          <w:tcPr>
            <w:tcW w:w="1947" w:type="dxa"/>
            <w:noWrap w:val="0"/>
            <w:vAlign w:val="center"/>
          </w:tcPr>
          <w:p w14:paraId="18CCE01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7</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000.00</w:t>
            </w:r>
          </w:p>
        </w:tc>
      </w:tr>
    </w:tbl>
    <w:p w14:paraId="6FCB4A35">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二</w:t>
      </w:r>
      <w:r>
        <w:rPr>
          <w:rFonts w:hint="eastAsia" w:ascii="宋体" w:hAnsi="宋体" w:eastAsia="宋体" w:cs="宋体"/>
          <w:b/>
          <w:sz w:val="28"/>
          <w:szCs w:val="28"/>
        </w:rPr>
        <w:t>、具体技术要求</w:t>
      </w:r>
    </w:p>
    <w:p w14:paraId="75BB11C4">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一</w:t>
      </w:r>
      <w:r>
        <w:rPr>
          <w:rFonts w:hint="eastAsia" w:ascii="宋体" w:hAnsi="宋体" w:cs="宋体"/>
          <w:lang w:eastAsia="zh-CN"/>
        </w:rPr>
        <w:t>）</w:t>
      </w:r>
      <w:r>
        <w:rPr>
          <w:rFonts w:hint="eastAsia" w:ascii="宋体" w:hAnsi="宋体" w:eastAsia="宋体" w:cs="宋体"/>
        </w:rPr>
        <w:t>服务内容：</w:t>
      </w:r>
    </w:p>
    <w:p w14:paraId="07EC8E3D">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 xml:space="preserve">★1.保修范围: </w:t>
      </w:r>
      <w:r>
        <w:rPr>
          <w:rFonts w:hint="eastAsia" w:ascii="宋体" w:hAnsi="宋体" w:eastAsia="宋体" w:cs="宋体"/>
          <w:lang w:eastAsia="zh-CN"/>
        </w:rPr>
        <w:t>一台</w:t>
      </w:r>
      <w:r>
        <w:rPr>
          <w:rFonts w:hint="eastAsia" w:ascii="宋体" w:hAnsi="宋体" w:eastAsia="宋体" w:cs="宋体"/>
          <w:lang w:val="en-US" w:eastAsia="zh-CN"/>
        </w:rPr>
        <w:t xml:space="preserve">GE </w:t>
      </w:r>
      <w:r>
        <w:rPr>
          <w:rFonts w:hint="eastAsia" w:ascii="宋体" w:hAnsi="宋体" w:eastAsia="宋体" w:cs="宋体"/>
        </w:rPr>
        <w:t>3.0T SIGNA PIONEER 2.0 JP含整机电子部分，AW工作站，制冷系统（冷头，氦压机，水冷机），液氦添加，磁体及失超恢复，诊断线圈保用（如无法维修需要包更换）；</w:t>
      </w:r>
      <w:r>
        <w:rPr>
          <w:rFonts w:hint="eastAsia" w:ascii="宋体" w:hAnsi="宋体" w:eastAsia="宋体" w:cs="宋体"/>
          <w:lang w:val="en-US" w:eastAsia="zh-CN"/>
        </w:rPr>
        <w:t xml:space="preserve">1台GE </w:t>
      </w:r>
      <w:r>
        <w:rPr>
          <w:rFonts w:hint="eastAsia" w:ascii="宋体" w:hAnsi="宋体" w:eastAsia="宋体" w:cs="宋体"/>
        </w:rPr>
        <w:t>REVOLUTION CT包含所有人工及维修所需备件、球管、探测器以及AW工作站一台。</w:t>
      </w:r>
    </w:p>
    <w:p w14:paraId="00B77A0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w:t>
      </w: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工程师资质：服务机构须配备相对应产品类别的服务工程师≥3名，不少于3名服务工程师均获得设备主机生产商</w:t>
      </w:r>
      <w:r>
        <w:rPr>
          <w:rFonts w:hint="eastAsia" w:ascii="宋体" w:hAnsi="宋体" w:eastAsia="宋体" w:cs="宋体"/>
          <w:lang w:eastAsia="zh-CN"/>
        </w:rPr>
        <w:t>（</w:t>
      </w:r>
      <w:r>
        <w:rPr>
          <w:rFonts w:hint="eastAsia" w:ascii="宋体" w:hAnsi="宋体" w:eastAsia="宋体" w:cs="宋体"/>
          <w:lang w:val="en-US" w:eastAsia="zh-CN"/>
        </w:rPr>
        <w:t>GE</w:t>
      </w:r>
      <w:r>
        <w:rPr>
          <w:rFonts w:hint="eastAsia" w:ascii="宋体" w:hAnsi="宋体" w:eastAsia="宋体" w:cs="宋体"/>
          <w:lang w:eastAsia="zh-CN"/>
        </w:rPr>
        <w:t>）</w:t>
      </w:r>
      <w:r>
        <w:rPr>
          <w:rFonts w:hint="eastAsia" w:ascii="宋体" w:hAnsi="宋体" w:eastAsia="宋体" w:cs="宋体"/>
        </w:rPr>
        <w:t>盖章技术培训认证的有效期内技术资质证明【投标文件中须提供工程师的姓名、电话、</w:t>
      </w:r>
      <w:r>
        <w:rPr>
          <w:rFonts w:hint="eastAsia" w:ascii="宋体" w:hAnsi="宋体" w:eastAsia="宋体" w:cs="宋体"/>
          <w:lang w:val="en-US" w:eastAsia="zh-CN"/>
        </w:rPr>
        <w:t>资质证书可扫描二维码查询配许技术认证情况</w:t>
      </w:r>
      <w:r>
        <w:rPr>
          <w:rFonts w:hint="eastAsia" w:ascii="宋体" w:hAnsi="宋体" w:eastAsia="宋体" w:cs="宋体"/>
        </w:rPr>
        <w:t>（原件备查）】。</w:t>
      </w:r>
    </w:p>
    <w:p w14:paraId="42ED6C9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w:t>
      </w:r>
      <w:r>
        <w:rPr>
          <w:rFonts w:hint="eastAsia" w:ascii="宋体" w:hAnsi="宋体" w:eastAsia="宋体" w:cs="宋体"/>
        </w:rPr>
        <w:t>3.备件要求：所更换的备件是原厂认证合格的零配件,满足设备运行要求,不会给设备带来危害且备件来源合法【投标文件中须提供不会给设备带来危害且备件来源合法</w:t>
      </w:r>
      <w:r>
        <w:rPr>
          <w:rFonts w:hint="eastAsia" w:ascii="宋体" w:hAnsi="宋体" w:eastAsia="宋体" w:cs="宋体"/>
          <w:lang w:val="en-US" w:eastAsia="zh-CN"/>
        </w:rPr>
        <w:t>证明或出具设备生厂商盖章声明函，原件备查</w:t>
      </w:r>
      <w:r>
        <w:rPr>
          <w:rFonts w:hint="eastAsia" w:ascii="宋体" w:hAnsi="宋体" w:eastAsia="宋体" w:cs="宋体"/>
        </w:rPr>
        <w:t>】。</w:t>
      </w:r>
    </w:p>
    <w:p w14:paraId="5A14514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二</w:t>
      </w:r>
      <w:r>
        <w:rPr>
          <w:rFonts w:hint="eastAsia" w:ascii="宋体" w:hAnsi="宋体" w:cs="宋体"/>
          <w:lang w:eastAsia="zh-CN"/>
        </w:rPr>
        <w:t>）</w:t>
      </w:r>
      <w:r>
        <w:rPr>
          <w:rFonts w:hint="eastAsia" w:ascii="宋体" w:hAnsi="宋体" w:eastAsia="宋体" w:cs="宋体"/>
        </w:rPr>
        <w:t>技术要求</w:t>
      </w:r>
      <w:r>
        <w:rPr>
          <w:rFonts w:hint="eastAsia" w:ascii="宋体" w:hAnsi="宋体" w:cs="宋体"/>
          <w:lang w:eastAsia="zh-CN"/>
        </w:rPr>
        <w:t>：</w:t>
      </w:r>
    </w:p>
    <w:p w14:paraId="5C75BFD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工程师响应时间要求：投标人应接获报修电话后提供突发性问题的解决措施及特殊紧急的合理化处理措施。（1）每年响应时间为365天（2）响应时间≤1小时（3）到达现场时间≤24小时。（4）配件到达现场时间≤48小时。每迟1天，合同期相应延长3天。</w:t>
      </w:r>
    </w:p>
    <w:p w14:paraId="06E99EB9">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▲2.提供不限次人工及零备件更换服务，一年不少于4次维护保养（PM），设备开机率</w:t>
      </w:r>
      <w:r>
        <w:rPr>
          <w:rFonts w:hint="eastAsia" w:ascii="宋体" w:hAnsi="宋体" w:eastAsia="宋体" w:cs="宋体"/>
          <w:lang w:val="en-US" w:eastAsia="zh-CN"/>
        </w:rPr>
        <w:t>≥</w:t>
      </w:r>
      <w:r>
        <w:rPr>
          <w:rFonts w:hint="eastAsia" w:ascii="宋体" w:hAnsi="宋体" w:eastAsia="宋体" w:cs="宋体"/>
        </w:rPr>
        <w:t>95%以上，一年按365天计算。如果此开机率由于服务商的原因未能达到，对于开机率低于95%的，每少一天，合同期相应延长3天</w:t>
      </w:r>
      <w:r>
        <w:rPr>
          <w:rFonts w:hint="eastAsia" w:ascii="宋体" w:hAnsi="宋体" w:eastAsia="宋体" w:cs="宋体"/>
          <w:lang w:eastAsia="zh-CN"/>
        </w:rPr>
        <w:t>，</w:t>
      </w:r>
      <w:r>
        <w:rPr>
          <w:rFonts w:hint="eastAsia" w:ascii="宋体" w:hAnsi="宋体" w:eastAsia="宋体" w:cs="宋体"/>
          <w:lang w:val="en-US" w:eastAsia="zh-CN"/>
        </w:rPr>
        <w:t>并按每天人民币2000元进行扣罚。</w:t>
      </w:r>
    </w:p>
    <w:p w14:paraId="7CFC37F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en-US"/>
        </w:rPr>
        <w:t>▲</w:t>
      </w:r>
      <w:r>
        <w:rPr>
          <w:rFonts w:hint="eastAsia" w:ascii="宋体" w:hAnsi="宋体" w:eastAsia="宋体" w:cs="宋体"/>
          <w:lang w:val="en-US" w:eastAsia="zh-CN"/>
        </w:rPr>
        <w:t>3.提供定期维护保养：一年内CT、MR各提供4次整机的全面定期维护保养及预防性维修，每次维护保养时间前通知，协调确定具体保养时间，应在不影响正常工作的时间内进行。定期保养每缺少一次，则扣罚人民币50000.00元。</w:t>
      </w:r>
    </w:p>
    <w:p w14:paraId="75BF582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rPr>
        <w:t>4.</w:t>
      </w:r>
      <w:r>
        <w:rPr>
          <w:rFonts w:hint="eastAsia" w:ascii="宋体" w:hAnsi="宋体" w:eastAsia="宋体" w:cs="宋体"/>
          <w:lang w:val="en-US" w:eastAsia="zh-CN"/>
        </w:rPr>
        <w:t>需</w:t>
      </w:r>
      <w:r>
        <w:rPr>
          <w:rFonts w:hint="eastAsia" w:ascii="宋体" w:hAnsi="宋体" w:eastAsia="宋体" w:cs="宋体"/>
        </w:rPr>
        <w:t>能合法获得使用在有效期内的原厂故障诊断软件及诊断Service Key,并保证不违反国家有关知识产权的法律规定【投标文件中须提供设备主机生产商盖章声明函，原件备查】。</w:t>
      </w:r>
    </w:p>
    <w:p w14:paraId="21A0FBD8">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中标人</w:t>
      </w:r>
      <w:r>
        <w:rPr>
          <w:rFonts w:hint="eastAsia" w:ascii="宋体" w:hAnsi="宋体" w:eastAsia="宋体" w:cs="宋体"/>
        </w:rPr>
        <w:t>在服务期内所提供保修更换的球管需符合国家食品药品监督管理局原机整机注册证要求，</w:t>
      </w:r>
      <w:r>
        <w:rPr>
          <w:rFonts w:hint="eastAsia" w:ascii="宋体" w:hAnsi="宋体" w:eastAsia="宋体" w:cs="宋体"/>
          <w:lang w:val="en-US" w:eastAsia="zh-CN"/>
        </w:rPr>
        <w:t>需</w:t>
      </w:r>
      <w:r>
        <w:rPr>
          <w:rFonts w:hint="eastAsia" w:ascii="宋体" w:hAnsi="宋体" w:eastAsia="宋体" w:cs="宋体"/>
        </w:rPr>
        <w:t>是设备主机生产厂家同规格同型号的全新球管（球管型号：D3711T）。提供球管与CT整机匹配的注册证</w:t>
      </w:r>
      <w:r>
        <w:rPr>
          <w:rFonts w:hint="eastAsia" w:ascii="宋体" w:hAnsi="宋体" w:eastAsia="宋体" w:cs="宋体"/>
          <w:lang w:val="en-US" w:eastAsia="zh-CN"/>
        </w:rPr>
        <w:t>及附件</w:t>
      </w:r>
      <w:r>
        <w:rPr>
          <w:rFonts w:hint="eastAsia" w:ascii="宋体" w:hAnsi="宋体" w:eastAsia="宋体" w:cs="宋体"/>
        </w:rPr>
        <w:t>以证明（注册证原件备查）。</w:t>
      </w:r>
    </w:p>
    <w:p w14:paraId="56294FCB">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rPr>
        <w:t>6.</w:t>
      </w:r>
      <w:r>
        <w:rPr>
          <w:rFonts w:hint="eastAsia" w:ascii="宋体" w:hAnsi="宋体" w:eastAsia="宋体" w:cs="宋体"/>
        </w:rPr>
        <w:t>具备互联网远程登陆主机进行远程保养的服务能力，并提供设备运行状况和措施报告。</w:t>
      </w:r>
    </w:p>
    <w:p w14:paraId="5E96635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rPr>
        <w:t>7</w:t>
      </w:r>
      <w:r>
        <w:rPr>
          <w:rFonts w:hint="eastAsia" w:ascii="宋体" w:hAnsi="宋体" w:eastAsia="宋体" w:cs="宋体"/>
        </w:rPr>
        <w:t>.提供原厂的数字化远程故障筛排系统，提前预知设备整机及主要零部件的问题，确保设备最高开机率。</w:t>
      </w:r>
    </w:p>
    <w:p w14:paraId="189E0232">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rPr>
        <w:t>8.</w:t>
      </w:r>
      <w:r>
        <w:rPr>
          <w:rFonts w:hint="eastAsia" w:ascii="宋体" w:hAnsi="宋体" w:eastAsia="宋体" w:cs="宋体"/>
        </w:rPr>
        <w:t>提供基于宽带接入的、可动态远程监测标的设备温湿度实时曲线的软件及硬件,具备对</w:t>
      </w:r>
      <w:r>
        <w:rPr>
          <w:rFonts w:hint="eastAsia" w:ascii="宋体" w:hAnsi="宋体" w:eastAsia="宋体" w:cs="宋体"/>
          <w:lang w:eastAsia="zh-CN"/>
        </w:rPr>
        <w:t>维保设备</w:t>
      </w:r>
      <w:r>
        <w:rPr>
          <w:rFonts w:hint="eastAsia" w:ascii="宋体" w:hAnsi="宋体" w:eastAsia="宋体" w:cs="宋体"/>
        </w:rPr>
        <w:t>的电气环境进行24小时实时监测能力。</w:t>
      </w:r>
    </w:p>
    <w:p w14:paraId="0F83AB8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rPr>
        <w:t>9.</w:t>
      </w:r>
      <w:r>
        <w:rPr>
          <w:rFonts w:hint="eastAsia" w:ascii="宋体" w:hAnsi="宋体" w:eastAsia="宋体" w:cs="宋体"/>
        </w:rPr>
        <w:t>禁止通过远程系统监测设备，确保信息安全。培训使用人员识别设备运行健康状况信息（液氦、制冷、温湿度、数据库系统、梯度、射频等核心信息），以便及时报修、</w:t>
      </w:r>
      <w:r>
        <w:rPr>
          <w:rFonts w:hint="eastAsia" w:ascii="宋体" w:hAnsi="宋体" w:eastAsia="宋体" w:cs="宋体"/>
          <w:lang w:eastAsia="zh-CN"/>
        </w:rPr>
        <w:t>中标人</w:t>
      </w:r>
      <w:r>
        <w:rPr>
          <w:rFonts w:hint="eastAsia" w:ascii="宋体" w:hAnsi="宋体" w:eastAsia="宋体" w:cs="宋体"/>
        </w:rPr>
        <w:t>应主动提供预防型保障和维修方案。</w:t>
      </w:r>
    </w:p>
    <w:p w14:paraId="00E703A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rPr>
        <w:t>10.</w:t>
      </w:r>
      <w:r>
        <w:rPr>
          <w:rFonts w:hint="eastAsia" w:ascii="宋体" w:hAnsi="宋体" w:eastAsia="宋体" w:cs="宋体"/>
          <w:lang w:eastAsia="zh-CN"/>
        </w:rPr>
        <w:t>中标人</w:t>
      </w:r>
      <w:r>
        <w:rPr>
          <w:rFonts w:hint="eastAsia" w:ascii="宋体" w:hAnsi="宋体" w:eastAsia="宋体" w:cs="宋体"/>
        </w:rPr>
        <w:t>须能及时获取并提供全套完整的原厂系统软硬件改版措施，保修期内免费提供设备（含独立工作站）的系统软件技术补丁和技术支持。</w:t>
      </w:r>
    </w:p>
    <w:p w14:paraId="7FE2FF1C">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rPr>
        <w:t>1</w:t>
      </w:r>
      <w:r>
        <w:rPr>
          <w:rFonts w:hint="eastAsia" w:ascii="宋体" w:hAnsi="宋体" w:eastAsia="宋体" w:cs="宋体"/>
        </w:rPr>
        <w:t>.提供MR设备维修保养需使用的特殊精密专业工具列表，并提供有效检测报告，并能提供相应序列号和需校正的工具仪器的校正记录文件（</w:t>
      </w:r>
      <w:r>
        <w:rPr>
          <w:rFonts w:hint="eastAsia" w:ascii="宋体" w:hAnsi="宋体" w:eastAsia="宋体" w:cs="宋体"/>
          <w:lang w:val="en-US" w:eastAsia="zh-CN"/>
        </w:rPr>
        <w:t>需提供工具照片、工具检测报告、工具校正记录等相关资料证明</w:t>
      </w:r>
      <w:r>
        <w:rPr>
          <w:rFonts w:hint="eastAsia" w:ascii="宋体" w:hAnsi="宋体" w:eastAsia="宋体" w:cs="宋体"/>
        </w:rPr>
        <w:t>）。</w:t>
      </w:r>
    </w:p>
    <w:p w14:paraId="7D46E12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rPr>
        <w:t>2.</w:t>
      </w:r>
      <w:r>
        <w:rPr>
          <w:rFonts w:hint="eastAsia" w:ascii="宋体" w:hAnsi="宋体" w:eastAsia="宋体" w:cs="宋体"/>
        </w:rPr>
        <w:t>每位工程师具有静电防护工具1套和相应安全防护用品，保证服务过程的安全性。</w:t>
      </w:r>
    </w:p>
    <w:p w14:paraId="1A7A4BD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rPr>
        <w:t>3.</w:t>
      </w:r>
      <w:r>
        <w:rPr>
          <w:rFonts w:hint="eastAsia" w:ascii="宋体" w:hAnsi="宋体" w:eastAsia="宋体" w:cs="宋体"/>
        </w:rPr>
        <w:t>提供设备原厂数字化解决方案服务（APM-IB）</w:t>
      </w:r>
      <w:r>
        <w:rPr>
          <w:rFonts w:hint="eastAsia" w:ascii="宋体" w:hAnsi="宋体" w:eastAsia="宋体" w:cs="宋体"/>
          <w:lang w:eastAsia="zh-CN"/>
        </w:rPr>
        <w:t>（</w:t>
      </w:r>
      <w:r>
        <w:rPr>
          <w:rFonts w:hint="eastAsia" w:ascii="宋体" w:hAnsi="宋体" w:eastAsia="宋体" w:cs="宋体"/>
          <w:lang w:val="en-US" w:eastAsia="zh-CN"/>
        </w:rPr>
        <w:t>需提供系统照片等相关资料证明</w:t>
      </w:r>
      <w:r>
        <w:rPr>
          <w:rFonts w:hint="eastAsia" w:ascii="宋体" w:hAnsi="宋体" w:eastAsia="宋体" w:cs="宋体"/>
          <w:lang w:eastAsia="zh-CN"/>
        </w:rPr>
        <w:t>）</w:t>
      </w:r>
      <w:r>
        <w:rPr>
          <w:rFonts w:hint="eastAsia" w:ascii="宋体" w:hAnsi="宋体" w:eastAsia="宋体" w:cs="宋体"/>
        </w:rPr>
        <w:t>。</w:t>
      </w:r>
    </w:p>
    <w:p w14:paraId="67747FBE">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rPr>
        <w:t>4.</w:t>
      </w:r>
      <w:r>
        <w:rPr>
          <w:rFonts w:hint="eastAsia" w:ascii="宋体" w:hAnsi="宋体" w:eastAsia="宋体" w:cs="宋体"/>
        </w:rPr>
        <w:t>提供每台设备每年1/人参与4选一培训课程，其中包含临床课程培训、医工通用技能培训、医院管理、管理决策培训课程、质控培训。</w:t>
      </w:r>
    </w:p>
    <w:p w14:paraId="359327C7">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三</w:t>
      </w:r>
      <w:r>
        <w:rPr>
          <w:rFonts w:hint="eastAsia" w:ascii="宋体" w:hAnsi="宋体" w:cs="宋体"/>
          <w:lang w:eastAsia="zh-CN"/>
        </w:rPr>
        <w:t>）</w:t>
      </w:r>
      <w:r>
        <w:rPr>
          <w:rFonts w:hint="eastAsia" w:ascii="宋体" w:hAnsi="宋体" w:eastAsia="宋体" w:cs="宋体"/>
        </w:rPr>
        <w:t>人员要求：</w:t>
      </w:r>
    </w:p>
    <w:p w14:paraId="18E7F67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具备400客户服务专线电话，有专人接听，并且提供在线工程师及应用工程师线上支持。 </w:t>
      </w:r>
    </w:p>
    <w:p w14:paraId="79143CC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具备现场工程师、远程工程师、技术专家、临床专家、研发工程师的服务支持体系</w:t>
      </w:r>
      <w:r>
        <w:rPr>
          <w:rFonts w:hint="eastAsia" w:ascii="宋体" w:hAnsi="宋体" w:eastAsia="宋体" w:cs="宋体"/>
          <w:lang w:eastAsia="zh-CN"/>
        </w:rPr>
        <w:t>。</w:t>
      </w:r>
    </w:p>
    <w:p w14:paraId="533B243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lang w:eastAsia="zh-CN"/>
        </w:rPr>
      </w:pPr>
      <w:r>
        <w:rPr>
          <w:rFonts w:hint="eastAsia" w:ascii="宋体" w:hAnsi="宋体" w:cs="宋体"/>
          <w:lang w:eastAsia="zh-CN"/>
        </w:rPr>
        <w:t>（</w:t>
      </w:r>
      <w:r>
        <w:rPr>
          <w:rFonts w:hint="eastAsia" w:ascii="宋体" w:hAnsi="宋体" w:cs="宋体"/>
          <w:lang w:val="en-US" w:eastAsia="zh-CN"/>
        </w:rPr>
        <w:t>四</w:t>
      </w:r>
      <w:r>
        <w:rPr>
          <w:rFonts w:hint="eastAsia" w:ascii="宋体" w:hAnsi="宋体" w:cs="宋体"/>
          <w:lang w:eastAsia="zh-CN"/>
        </w:rPr>
        <w:t>）</w:t>
      </w:r>
      <w:r>
        <w:rPr>
          <w:rFonts w:hint="eastAsia" w:ascii="宋体" w:hAnsi="宋体" w:eastAsia="宋体" w:cs="宋体"/>
        </w:rPr>
        <w:t>验收要求</w:t>
      </w:r>
      <w:r>
        <w:rPr>
          <w:rFonts w:hint="eastAsia" w:ascii="宋体" w:hAnsi="宋体" w:cs="宋体"/>
          <w:lang w:eastAsia="zh-CN"/>
        </w:rPr>
        <w:t>：</w:t>
      </w:r>
    </w:p>
    <w:p w14:paraId="04F9EBF5">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保证深圳市第三人民医院GE REVOLUTION</w:t>
      </w:r>
      <w:r>
        <w:rPr>
          <w:rFonts w:hint="eastAsia" w:ascii="宋体" w:hAnsi="宋体" w:eastAsia="宋体" w:cs="宋体"/>
          <w:lang w:val="en-US" w:eastAsia="zh-CN"/>
        </w:rPr>
        <w:t xml:space="preserve"> </w:t>
      </w:r>
      <w:r>
        <w:rPr>
          <w:rFonts w:hint="eastAsia" w:ascii="宋体" w:hAnsi="宋体" w:eastAsia="宋体" w:cs="宋体"/>
        </w:rPr>
        <w:t>CT及GE 3.0T SIGNA PIONEER设备服务商按国家、行业的标准及</w:t>
      </w:r>
      <w:r>
        <w:rPr>
          <w:rFonts w:hint="eastAsia" w:ascii="宋体" w:hAnsi="宋体" w:eastAsia="宋体" w:cs="宋体"/>
          <w:lang w:eastAsia="zh-CN"/>
        </w:rPr>
        <w:t>采购文件</w:t>
      </w:r>
      <w:r>
        <w:rPr>
          <w:rFonts w:hint="eastAsia" w:ascii="宋体" w:hAnsi="宋体" w:eastAsia="宋体" w:cs="宋体"/>
        </w:rPr>
        <w:t>的要求对项目内的设备进行系统的维修、全面的检测、维护及保养，以保证该设备的及时高效、正常运作。</w:t>
      </w:r>
    </w:p>
    <w:p w14:paraId="567C2613">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cs="宋体"/>
          <w:b/>
          <w:sz w:val="28"/>
          <w:szCs w:val="28"/>
          <w:lang w:val="en-US" w:eastAsia="zh-CN"/>
        </w:rPr>
        <w:t>三</w:t>
      </w:r>
      <w:r>
        <w:rPr>
          <w:rFonts w:hint="eastAsia" w:ascii="宋体" w:hAnsi="宋体" w:eastAsia="宋体" w:cs="宋体"/>
          <w:b/>
          <w:sz w:val="28"/>
          <w:szCs w:val="28"/>
        </w:rPr>
        <w:t>、商务需求</w:t>
      </w:r>
    </w:p>
    <w:p w14:paraId="6FC4C7F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一</w:t>
      </w:r>
      <w:r>
        <w:rPr>
          <w:rFonts w:hint="eastAsia" w:ascii="宋体" w:hAnsi="宋体" w:cs="宋体"/>
          <w:b w:val="0"/>
          <w:bCs/>
          <w:sz w:val="21"/>
          <w:szCs w:val="21"/>
          <w:lang w:eastAsia="zh-CN"/>
        </w:rPr>
        <w:t>）</w:t>
      </w:r>
      <w:r>
        <w:rPr>
          <w:rFonts w:hint="eastAsia" w:ascii="宋体" w:hAnsi="宋体" w:eastAsia="宋体" w:cs="宋体"/>
          <w:b w:val="0"/>
          <w:bCs/>
          <w:sz w:val="21"/>
          <w:szCs w:val="21"/>
        </w:rPr>
        <w:t>报价要求</w:t>
      </w:r>
      <w:r>
        <w:rPr>
          <w:rFonts w:hint="eastAsia" w:ascii="宋体" w:hAnsi="宋体" w:cs="宋体"/>
          <w:b w:val="0"/>
          <w:bCs/>
          <w:sz w:val="21"/>
          <w:szCs w:val="21"/>
          <w:lang w:eastAsia="zh-CN"/>
        </w:rPr>
        <w:t>：</w:t>
      </w:r>
    </w:p>
    <w:p w14:paraId="6AC9E9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F2F51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2、投标人的投标报价，应是本项目招标范围和招标文件及合同条款上所列的各项内容中所述的全部，不得以任何理由予以重复，并以投标人在投标文件中提出的综合单价或总价为依据。</w:t>
      </w:r>
    </w:p>
    <w:p w14:paraId="5261C81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非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304CE3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4、投标人应充分了解项目的位置、情况、道路及任何其它足以影响投标报价的情况，任何因忽视或误解项目情况而导致的索赔或服务期限延长申请将不获批准。</w:t>
      </w:r>
    </w:p>
    <w:p w14:paraId="4359FE4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0441B1A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6、投标人须考虑本项目在实施期间的一切可能产生的费用。在项目实施过程中，如项目工作范围发生变更，由中标人和采购人双方协商解决；其余情况下，投标总价均不予调整。  </w:t>
      </w:r>
    </w:p>
    <w:p w14:paraId="12D7655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二</w:t>
      </w:r>
      <w:r>
        <w:rPr>
          <w:rFonts w:hint="eastAsia" w:ascii="宋体" w:hAnsi="宋体" w:cs="宋体"/>
          <w:b w:val="0"/>
          <w:bCs/>
          <w:sz w:val="21"/>
          <w:szCs w:val="21"/>
          <w:lang w:eastAsia="zh-CN"/>
        </w:rPr>
        <w:t>）</w:t>
      </w:r>
      <w:r>
        <w:rPr>
          <w:rFonts w:hint="eastAsia" w:ascii="宋体" w:hAnsi="宋体" w:eastAsia="宋体" w:cs="宋体"/>
          <w:b w:val="0"/>
          <w:bCs/>
          <w:sz w:val="21"/>
          <w:szCs w:val="21"/>
        </w:rPr>
        <w:t>支付要求</w:t>
      </w:r>
      <w:r>
        <w:rPr>
          <w:rFonts w:hint="eastAsia" w:ascii="宋体" w:hAnsi="宋体" w:cs="宋体"/>
          <w:b w:val="0"/>
          <w:bCs/>
          <w:sz w:val="21"/>
          <w:szCs w:val="21"/>
          <w:lang w:eastAsia="zh-CN"/>
        </w:rPr>
        <w:t>：</w:t>
      </w:r>
    </w:p>
    <w:p w14:paraId="3D8D64C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1、分二次付清，签定合同</w:t>
      </w:r>
      <w:r>
        <w:rPr>
          <w:rFonts w:hint="eastAsia" w:ascii="宋体" w:hAnsi="宋体" w:eastAsia="宋体" w:cs="宋体"/>
          <w:b w:val="0"/>
          <w:bCs/>
          <w:sz w:val="21"/>
          <w:szCs w:val="21"/>
          <w:lang w:val="en-US" w:eastAsia="zh-CN"/>
        </w:rPr>
        <w:t>90天后</w:t>
      </w:r>
      <w:r>
        <w:rPr>
          <w:rFonts w:hint="eastAsia" w:ascii="宋体" w:hAnsi="宋体" w:eastAsia="宋体" w:cs="宋体"/>
          <w:b w:val="0"/>
          <w:bCs/>
          <w:sz w:val="21"/>
          <w:szCs w:val="21"/>
        </w:rPr>
        <w:t>并收到等额专用增值税发票后，</w:t>
      </w:r>
      <w:r>
        <w:rPr>
          <w:rFonts w:hint="eastAsia" w:ascii="宋体" w:hAnsi="宋体" w:eastAsia="宋体" w:cs="宋体"/>
          <w:b w:val="0"/>
          <w:bCs/>
          <w:sz w:val="21"/>
          <w:szCs w:val="21"/>
          <w:lang w:val="en-US" w:eastAsia="zh-CN"/>
        </w:rPr>
        <w:t>支付</w:t>
      </w:r>
      <w:r>
        <w:rPr>
          <w:rFonts w:hint="eastAsia" w:ascii="宋体" w:hAnsi="宋体" w:eastAsia="宋体" w:cs="宋体"/>
          <w:b w:val="0"/>
          <w:bCs/>
          <w:sz w:val="21"/>
          <w:szCs w:val="21"/>
        </w:rPr>
        <w:t>合同金额的50%的款项</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如果中标人没有违约，合同结束后，</w:t>
      </w:r>
      <w:r>
        <w:rPr>
          <w:rFonts w:hint="eastAsia" w:ascii="宋体" w:hAnsi="宋体" w:eastAsia="宋体" w:cs="宋体"/>
          <w:b w:val="0"/>
          <w:bCs/>
          <w:sz w:val="21"/>
          <w:szCs w:val="21"/>
          <w:lang w:val="en-US" w:eastAsia="zh-CN"/>
        </w:rPr>
        <w:t>一次性</w:t>
      </w:r>
      <w:r>
        <w:rPr>
          <w:rFonts w:hint="eastAsia" w:ascii="宋体" w:hAnsi="宋体" w:eastAsia="宋体" w:cs="宋体"/>
          <w:b w:val="0"/>
          <w:bCs/>
          <w:sz w:val="21"/>
          <w:szCs w:val="21"/>
        </w:rPr>
        <w:t>付清剩余50%的余款。</w:t>
      </w:r>
    </w:p>
    <w:p w14:paraId="050E84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三</w:t>
      </w:r>
      <w:r>
        <w:rPr>
          <w:rFonts w:hint="eastAsia" w:ascii="宋体" w:hAnsi="宋体" w:cs="宋体"/>
          <w:b w:val="0"/>
          <w:bCs/>
          <w:sz w:val="21"/>
          <w:szCs w:val="21"/>
          <w:lang w:eastAsia="zh-CN"/>
        </w:rPr>
        <w:t>）</w:t>
      </w:r>
      <w:r>
        <w:rPr>
          <w:rFonts w:hint="eastAsia" w:ascii="宋体" w:hAnsi="宋体" w:eastAsia="宋体" w:cs="宋体"/>
          <w:b w:val="0"/>
          <w:bCs/>
          <w:sz w:val="21"/>
          <w:szCs w:val="21"/>
        </w:rPr>
        <w:t>合同服务期限</w:t>
      </w:r>
      <w:r>
        <w:rPr>
          <w:rFonts w:hint="eastAsia" w:ascii="宋体" w:hAnsi="宋体" w:cs="宋体"/>
          <w:b w:val="0"/>
          <w:bCs/>
          <w:sz w:val="21"/>
          <w:szCs w:val="21"/>
          <w:lang w:eastAsia="zh-CN"/>
        </w:rPr>
        <w:t>：</w:t>
      </w:r>
    </w:p>
    <w:p w14:paraId="4DDDCF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1、项目服务期限：本项目服务期自合同签订中的约定之日起1年。</w:t>
      </w:r>
    </w:p>
    <w:p w14:paraId="2A19A59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2、本项目为长期服务项目，合同累计履行期限最长不得超过三十六个月，最多续签两次，合同一年一签。如采购人对履约情况不满意，采购人不再续约。</w:t>
      </w:r>
    </w:p>
    <w:p w14:paraId="5E546DF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四</w:t>
      </w:r>
      <w:r>
        <w:rPr>
          <w:rFonts w:hint="eastAsia" w:ascii="宋体" w:hAnsi="宋体" w:cs="宋体"/>
          <w:b w:val="0"/>
          <w:bCs/>
          <w:sz w:val="21"/>
          <w:szCs w:val="21"/>
          <w:lang w:eastAsia="zh-CN"/>
        </w:rPr>
        <w:t>）</w:t>
      </w:r>
      <w:r>
        <w:rPr>
          <w:rFonts w:hint="eastAsia" w:ascii="宋体" w:hAnsi="宋体" w:eastAsia="宋体" w:cs="宋体"/>
          <w:b w:val="0"/>
          <w:bCs/>
          <w:sz w:val="21"/>
          <w:szCs w:val="21"/>
        </w:rPr>
        <w:t>保密要求</w:t>
      </w:r>
      <w:r>
        <w:rPr>
          <w:rFonts w:hint="eastAsia" w:ascii="宋体" w:hAnsi="宋体" w:cs="宋体"/>
          <w:b w:val="0"/>
          <w:bCs/>
          <w:sz w:val="21"/>
          <w:szCs w:val="21"/>
          <w:lang w:eastAsia="zh-CN"/>
        </w:rPr>
        <w:t>：</w:t>
      </w:r>
    </w:p>
    <w:p w14:paraId="1560A3C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项目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3CB1E3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五</w:t>
      </w:r>
      <w:r>
        <w:rPr>
          <w:rFonts w:hint="eastAsia" w:ascii="宋体" w:hAnsi="宋体" w:cs="宋体"/>
          <w:b w:val="0"/>
          <w:bCs/>
          <w:sz w:val="21"/>
          <w:szCs w:val="21"/>
          <w:lang w:eastAsia="zh-CN"/>
        </w:rPr>
        <w:t>）</w:t>
      </w:r>
      <w:r>
        <w:rPr>
          <w:rFonts w:hint="eastAsia" w:ascii="宋体" w:hAnsi="宋体" w:eastAsia="宋体" w:cs="宋体"/>
          <w:b w:val="0"/>
          <w:bCs/>
          <w:sz w:val="21"/>
          <w:szCs w:val="21"/>
        </w:rPr>
        <w:t>违约责任</w:t>
      </w:r>
      <w:r>
        <w:rPr>
          <w:rFonts w:hint="eastAsia" w:ascii="宋体" w:hAnsi="宋体" w:cs="宋体"/>
          <w:b w:val="0"/>
          <w:bCs/>
          <w:sz w:val="21"/>
          <w:szCs w:val="21"/>
          <w:lang w:eastAsia="zh-CN"/>
        </w:rPr>
        <w:t>：</w:t>
      </w:r>
    </w:p>
    <w:p w14:paraId="38EAA15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1、本项目合同签署之后, 由于不可抗力事故导致任何一方无法履行其合同义务 (包括但不限于中标人提供服务延迟或不能提供服务) ，该方无需为此承担违约责任。不可抗力事件系指买卖各方在缔结合同时所不能预见的，并且它的发生及其后果是无法避免和无法克服的事件，诸如地震、台风、水灾、火灾、战争、爆炸、房屋倒塌、暴乱、坠机及蓄意破坏、缺乏燃料或水电、劳资纠纷、政府行为、罢工以及其他各方同意认可的不可抗力事件。但受影响一方应在不可抗力发生后的合理期限内通知对方，并提供相关的证明。</w:t>
      </w:r>
    </w:p>
    <w:p w14:paraId="4BF5055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2、因为中标人不履行合同或者履行合同不符合约定给采购人造成损失的，中标人负责赔偿直接损失，该损失赔偿额以合同价款为限。但因不可抗力或中标人不可能控制的因素导致的情形除外。</w:t>
      </w:r>
    </w:p>
    <w:p w14:paraId="351E03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3、在维修合同有效期内，未经中标人认可采购人擅自更换第三方零备件，或采购人擅自请第三方修理调整机器、换装零件、改装机器及配件，中标人有权解除合同。</w:t>
      </w:r>
    </w:p>
    <w:p w14:paraId="2A6758E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六</w:t>
      </w:r>
      <w:r>
        <w:rPr>
          <w:rFonts w:hint="eastAsia" w:ascii="宋体" w:hAnsi="宋体" w:cs="宋体"/>
          <w:b w:val="0"/>
          <w:bCs/>
          <w:sz w:val="21"/>
          <w:szCs w:val="21"/>
          <w:lang w:eastAsia="zh-CN"/>
        </w:rPr>
        <w:t>）</w:t>
      </w:r>
      <w:r>
        <w:rPr>
          <w:rFonts w:hint="eastAsia" w:ascii="宋体" w:hAnsi="宋体" w:eastAsia="宋体" w:cs="宋体"/>
          <w:b w:val="0"/>
          <w:bCs/>
          <w:sz w:val="21"/>
          <w:szCs w:val="21"/>
        </w:rPr>
        <w:t>合同的变更</w:t>
      </w:r>
      <w:r>
        <w:rPr>
          <w:rFonts w:hint="eastAsia" w:ascii="宋体" w:hAnsi="宋体" w:cs="宋体"/>
          <w:b w:val="0"/>
          <w:bCs/>
          <w:sz w:val="21"/>
          <w:szCs w:val="21"/>
          <w:lang w:eastAsia="zh-CN"/>
        </w:rPr>
        <w:t>：</w:t>
      </w:r>
    </w:p>
    <w:p w14:paraId="0057AEF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1、在合同履行过程中，采购人、中标人双方可就合同履行的时间、地点和方式等协商进行变更。协商一致后，双方应签订书面的补充协议。</w:t>
      </w:r>
    </w:p>
    <w:p w14:paraId="2595FB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2、在不改变合同其他条款的前提下，采购人有权在合同价款改变正负百分之十的范围内追加或减少与合同标的相同的货物或服务，并就此与中标人签订补充合同，中标人不得拒绝。</w:t>
      </w:r>
    </w:p>
    <w:p w14:paraId="310990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3、除了双方签署书面协议，并成为合同不可分割的一部分之外，合同条件不得有任何变更。</w:t>
      </w:r>
    </w:p>
    <w:p w14:paraId="2D47854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七</w:t>
      </w:r>
      <w:r>
        <w:rPr>
          <w:rFonts w:hint="eastAsia" w:ascii="宋体" w:hAnsi="宋体" w:cs="宋体"/>
          <w:b w:val="0"/>
          <w:bCs/>
          <w:sz w:val="21"/>
          <w:szCs w:val="21"/>
          <w:lang w:eastAsia="zh-CN"/>
        </w:rPr>
        <w:t>）</w:t>
      </w:r>
      <w:r>
        <w:rPr>
          <w:rFonts w:hint="eastAsia" w:ascii="宋体" w:hAnsi="宋体" w:eastAsia="宋体" w:cs="宋体"/>
          <w:b w:val="0"/>
          <w:bCs/>
          <w:sz w:val="21"/>
          <w:szCs w:val="21"/>
        </w:rPr>
        <w:t>合同转让和分包</w:t>
      </w:r>
      <w:r>
        <w:rPr>
          <w:rFonts w:hint="eastAsia" w:ascii="宋体" w:hAnsi="宋体" w:cs="宋体"/>
          <w:b w:val="0"/>
          <w:bCs/>
          <w:sz w:val="21"/>
          <w:szCs w:val="21"/>
          <w:lang w:eastAsia="zh-CN"/>
        </w:rPr>
        <w:t>：</w:t>
      </w:r>
    </w:p>
    <w:p w14:paraId="4EC4345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1、中标人不得以任何形式部分或全部转让其应履行的合同义务。</w:t>
      </w:r>
    </w:p>
    <w:p w14:paraId="2A1D5F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2、在合同实施过程中，除非中标人违约，采购人不得指定分包人。</w:t>
      </w:r>
    </w:p>
    <w:p w14:paraId="43B373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八</w:t>
      </w:r>
      <w:r>
        <w:rPr>
          <w:rFonts w:hint="eastAsia" w:ascii="宋体" w:hAnsi="宋体" w:cs="宋体"/>
          <w:b w:val="0"/>
          <w:bCs/>
          <w:sz w:val="21"/>
          <w:szCs w:val="21"/>
          <w:lang w:eastAsia="zh-CN"/>
        </w:rPr>
        <w:t>）</w:t>
      </w:r>
      <w:r>
        <w:rPr>
          <w:rFonts w:hint="eastAsia" w:ascii="宋体" w:hAnsi="宋体" w:eastAsia="宋体" w:cs="宋体"/>
          <w:b w:val="0"/>
          <w:bCs/>
          <w:sz w:val="21"/>
          <w:szCs w:val="21"/>
        </w:rPr>
        <w:t>解决争议的方法</w:t>
      </w:r>
      <w:r>
        <w:rPr>
          <w:rFonts w:hint="eastAsia" w:ascii="宋体" w:hAnsi="宋体" w:cs="宋体"/>
          <w:b w:val="0"/>
          <w:bCs/>
          <w:sz w:val="21"/>
          <w:szCs w:val="21"/>
          <w:lang w:eastAsia="zh-CN"/>
        </w:rPr>
        <w:t>：</w:t>
      </w:r>
    </w:p>
    <w:p w14:paraId="7CCA04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1、合同各方应通过友好协商，解决在执行合同过程中所发生的或与合同有关的一切争端。</w:t>
      </w:r>
    </w:p>
    <w:p w14:paraId="67956E3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2、如从协商开始28天内仍不能解决，任一方可向采购人所在地的人民法院提起诉讼。</w:t>
      </w:r>
    </w:p>
    <w:p w14:paraId="569B16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3、在诉讼期间，除正在进行诉讼的部分外，合同的其他部分应继续执行。</w:t>
      </w:r>
    </w:p>
    <w:p w14:paraId="287242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九</w:t>
      </w:r>
      <w:r>
        <w:rPr>
          <w:rFonts w:hint="eastAsia" w:ascii="宋体" w:hAnsi="宋体" w:cs="宋体"/>
          <w:b w:val="0"/>
          <w:bCs/>
          <w:sz w:val="21"/>
          <w:szCs w:val="21"/>
          <w:lang w:eastAsia="zh-CN"/>
        </w:rPr>
        <w:t>）</w:t>
      </w:r>
      <w:r>
        <w:rPr>
          <w:rFonts w:hint="eastAsia" w:ascii="宋体" w:hAnsi="宋体" w:eastAsia="宋体" w:cs="宋体"/>
          <w:b w:val="0"/>
          <w:bCs/>
          <w:sz w:val="21"/>
          <w:szCs w:val="21"/>
        </w:rPr>
        <w:t>合同语言</w:t>
      </w:r>
      <w:r>
        <w:rPr>
          <w:rFonts w:hint="eastAsia" w:ascii="宋体" w:hAnsi="宋体" w:cs="宋体"/>
          <w:b w:val="0"/>
          <w:bCs/>
          <w:sz w:val="21"/>
          <w:szCs w:val="21"/>
          <w:lang w:eastAsia="zh-CN"/>
        </w:rPr>
        <w:t>：</w:t>
      </w:r>
    </w:p>
    <w:p w14:paraId="3FD462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1、合同以及双方来住的与合同有关的信件、传真和其它文件应用中文书写。</w:t>
      </w:r>
    </w:p>
    <w:p w14:paraId="2979ED2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w:t>
      </w:r>
      <w:r>
        <w:rPr>
          <w:rFonts w:hint="eastAsia" w:ascii="宋体" w:hAnsi="宋体" w:cs="宋体"/>
          <w:b w:val="0"/>
          <w:bCs/>
          <w:sz w:val="21"/>
          <w:szCs w:val="21"/>
          <w:lang w:eastAsia="zh-CN"/>
        </w:rPr>
        <w:t>）</w:t>
      </w:r>
      <w:r>
        <w:rPr>
          <w:rFonts w:hint="eastAsia" w:ascii="宋体" w:hAnsi="宋体" w:eastAsia="宋体" w:cs="宋体"/>
          <w:b w:val="0"/>
          <w:bCs/>
          <w:sz w:val="21"/>
          <w:szCs w:val="21"/>
        </w:rPr>
        <w:t>法律适用</w:t>
      </w:r>
      <w:r>
        <w:rPr>
          <w:rFonts w:hint="eastAsia" w:ascii="宋体" w:hAnsi="宋体" w:cs="宋体"/>
          <w:b w:val="0"/>
          <w:bCs/>
          <w:sz w:val="21"/>
          <w:szCs w:val="21"/>
          <w:lang w:eastAsia="zh-CN"/>
        </w:rPr>
        <w:t>：</w:t>
      </w:r>
    </w:p>
    <w:p w14:paraId="3DA487F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1、合同适用中华人民共和国现行法律、行政法规和规章，如合同条款与法律、行政法规和规章不一致的，按照法律、行政法规和规章修改合同。</w:t>
      </w:r>
    </w:p>
    <w:p w14:paraId="48FF1A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十一</w:t>
      </w:r>
      <w:r>
        <w:rPr>
          <w:rFonts w:hint="eastAsia" w:ascii="宋体" w:hAnsi="宋体" w:cs="宋体"/>
          <w:b w:val="0"/>
          <w:bCs/>
          <w:sz w:val="21"/>
          <w:szCs w:val="21"/>
          <w:lang w:eastAsia="zh-CN"/>
        </w:rPr>
        <w:t>）</w:t>
      </w:r>
      <w:r>
        <w:rPr>
          <w:rFonts w:hint="eastAsia" w:ascii="宋体" w:hAnsi="宋体" w:eastAsia="宋体" w:cs="宋体"/>
          <w:b w:val="0"/>
          <w:bCs/>
          <w:sz w:val="21"/>
          <w:szCs w:val="21"/>
        </w:rPr>
        <w:t>通知</w:t>
      </w:r>
      <w:r>
        <w:rPr>
          <w:rFonts w:hint="eastAsia" w:ascii="宋体" w:hAnsi="宋体" w:cs="宋体"/>
          <w:b w:val="0"/>
          <w:bCs/>
          <w:sz w:val="21"/>
          <w:szCs w:val="21"/>
          <w:lang w:eastAsia="zh-CN"/>
        </w:rPr>
        <w:t>：</w:t>
      </w:r>
    </w:p>
    <w:p w14:paraId="4E48735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1、合同一方给另一方的通知均应采用书面形式，传真或快递送到对方的地址和办理签收手续。</w:t>
      </w:r>
    </w:p>
    <w:p w14:paraId="626B322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2、通知以送到之日或通知书中规定的生效之日起生效，两者中以较迟之日为准。</w:t>
      </w:r>
    </w:p>
    <w:p w14:paraId="613017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十二</w:t>
      </w:r>
      <w:r>
        <w:rPr>
          <w:rFonts w:hint="eastAsia" w:ascii="宋体" w:hAnsi="宋体" w:cs="宋体"/>
          <w:b w:val="0"/>
          <w:bCs/>
          <w:sz w:val="21"/>
          <w:szCs w:val="21"/>
          <w:lang w:eastAsia="zh-CN"/>
        </w:rPr>
        <w:t>）</w:t>
      </w:r>
      <w:r>
        <w:rPr>
          <w:rFonts w:hint="eastAsia" w:ascii="宋体" w:hAnsi="宋体" w:eastAsia="宋体" w:cs="宋体"/>
          <w:b w:val="0"/>
          <w:bCs/>
          <w:sz w:val="21"/>
          <w:szCs w:val="21"/>
        </w:rPr>
        <w:t>知识产权合规承诺</w:t>
      </w:r>
      <w:r>
        <w:rPr>
          <w:rFonts w:hint="eastAsia" w:ascii="宋体" w:hAnsi="宋体" w:cs="宋体"/>
          <w:b w:val="0"/>
          <w:bCs/>
          <w:sz w:val="21"/>
          <w:szCs w:val="21"/>
          <w:lang w:eastAsia="zh-CN"/>
        </w:rPr>
        <w:t>：</w:t>
      </w:r>
    </w:p>
    <w:p w14:paraId="165623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1、中标人在履行合同的过程中不得侵犯他人知识产权，不得提供虚假知识产权申请材料或者违背知识产权合规性承诺，否则依法追究其违约等责任，并将其失信违法信息依法纳入公共信用信息系统。</w:t>
      </w:r>
    </w:p>
    <w:p w14:paraId="3131DB4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02B6F0F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3、中标人实施本项目所形成成果的知识产权归采购人所有，未经采购人许可，中标人不得随意使用。</w:t>
      </w:r>
    </w:p>
    <w:p w14:paraId="79B72D1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十三</w:t>
      </w:r>
      <w:r>
        <w:rPr>
          <w:rFonts w:hint="eastAsia" w:ascii="宋体" w:hAnsi="宋体" w:cs="宋体"/>
          <w:b w:val="0"/>
          <w:bCs/>
          <w:sz w:val="21"/>
          <w:szCs w:val="21"/>
          <w:lang w:eastAsia="zh-CN"/>
        </w:rPr>
        <w:t>）</w:t>
      </w:r>
      <w:r>
        <w:rPr>
          <w:rFonts w:hint="eastAsia" w:ascii="宋体" w:hAnsi="宋体" w:eastAsia="宋体" w:cs="宋体"/>
          <w:b w:val="0"/>
          <w:bCs/>
          <w:sz w:val="21"/>
          <w:szCs w:val="21"/>
        </w:rPr>
        <w:t>合同解除和终止</w:t>
      </w:r>
      <w:r>
        <w:rPr>
          <w:rFonts w:hint="eastAsia" w:ascii="宋体" w:hAnsi="宋体" w:cs="宋体"/>
          <w:b w:val="0"/>
          <w:bCs/>
          <w:sz w:val="21"/>
          <w:szCs w:val="21"/>
          <w:lang w:eastAsia="zh-CN"/>
        </w:rPr>
        <w:t>：</w:t>
      </w:r>
    </w:p>
    <w:p w14:paraId="7BE9DD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如果中标人未能在协议规定的限期或采购人同意延长的限期内提供部分或全部服务，采购人可向中标人发出书面的违约通知书，提出解除或终止部份或全部协议。</w:t>
      </w:r>
    </w:p>
    <w:p w14:paraId="24CA80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2、采购人可在任何时候出于自身的便利向中标人发出书面通知终止部分合同，采购人在合同总价中扣除该终止部分服务的价款，并不再对中标人作出额外赔偿。</w:t>
      </w:r>
    </w:p>
    <w:p w14:paraId="1192B9F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w:t>
      </w:r>
      <w:r>
        <w:rPr>
          <w:rFonts w:hint="eastAsia" w:ascii="宋体" w:hAnsi="宋体" w:cs="宋体"/>
          <w:b w:val="0"/>
          <w:bCs/>
          <w:sz w:val="21"/>
          <w:szCs w:val="21"/>
          <w:lang w:val="en-US" w:eastAsia="zh-CN"/>
        </w:rPr>
        <w:t>十四</w:t>
      </w:r>
      <w:r>
        <w:rPr>
          <w:rFonts w:hint="eastAsia" w:ascii="宋体" w:hAnsi="宋体" w:cs="宋体"/>
          <w:b w:val="0"/>
          <w:bCs/>
          <w:sz w:val="21"/>
          <w:szCs w:val="21"/>
          <w:lang w:eastAsia="zh-CN"/>
        </w:rPr>
        <w:t>）</w:t>
      </w:r>
      <w:r>
        <w:rPr>
          <w:rFonts w:hint="eastAsia" w:ascii="宋体" w:hAnsi="宋体" w:eastAsia="宋体" w:cs="宋体"/>
          <w:b w:val="0"/>
          <w:bCs/>
          <w:sz w:val="21"/>
          <w:szCs w:val="21"/>
        </w:rPr>
        <w:t>税费</w:t>
      </w:r>
      <w:r>
        <w:rPr>
          <w:rFonts w:hint="eastAsia" w:ascii="宋体" w:hAnsi="宋体" w:cs="宋体"/>
          <w:b w:val="0"/>
          <w:bCs/>
          <w:sz w:val="21"/>
          <w:szCs w:val="21"/>
          <w:lang w:eastAsia="zh-CN"/>
        </w:rPr>
        <w:t>：</w:t>
      </w:r>
      <w:bookmarkStart w:id="0" w:name="_GoBack"/>
      <w:bookmarkEnd w:id="0"/>
    </w:p>
    <w:p w14:paraId="3030813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3"/>
          <w:jc w:val="center"/>
        </w:pPr>
      </w:p>
    </w:sdtContent>
  </w:sdt>
  <w:p w14:paraId="7FA61508">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2"/>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BF267F0"/>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4512B9"/>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9E415F"/>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D46753"/>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7"/>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autoRedefine/>
    <w:unhideWhenUsed/>
    <w:qFormat/>
    <w:uiPriority w:val="99"/>
    <w:pPr>
      <w:jc w:val="left"/>
    </w:pPr>
  </w:style>
  <w:style w:type="paragraph" w:styleId="7">
    <w:name w:val="Body Text"/>
    <w:basedOn w:val="1"/>
    <w:next w:val="8"/>
    <w:autoRedefine/>
    <w:qFormat/>
    <w:uiPriority w:val="0"/>
    <w:pPr>
      <w:spacing w:after="120"/>
    </w:pPr>
  </w:style>
  <w:style w:type="paragraph" w:styleId="8">
    <w:name w:val="Body Text 2"/>
    <w:basedOn w:val="1"/>
    <w:qFormat/>
    <w:uiPriority w:val="0"/>
    <w:pPr>
      <w:spacing w:line="360" w:lineRule="auto"/>
    </w:pPr>
    <w:rPr>
      <w:sz w:val="24"/>
    </w:r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6"/>
    <w:autoRedefine/>
    <w:qFormat/>
    <w:uiPriority w:val="0"/>
    <w:rPr>
      <w:rFonts w:ascii="宋体" w:hAnsi="Courier New" w:eastAsiaTheme="minorEastAsia" w:cstheme="minorBidi"/>
    </w:rPr>
  </w:style>
  <w:style w:type="paragraph" w:styleId="11">
    <w:name w:val="Date"/>
    <w:basedOn w:val="1"/>
    <w:next w:val="1"/>
    <w:link w:val="28"/>
    <w:autoRedefine/>
    <w:qFormat/>
    <w:uiPriority w:val="0"/>
    <w:rPr>
      <w:rFonts w:ascii="宋体" w:hAnsi="Courier New"/>
      <w:kern w:val="0"/>
      <w:sz w:val="32"/>
      <w:szCs w:val="20"/>
    </w:rPr>
  </w:style>
  <w:style w:type="paragraph" w:styleId="12">
    <w:name w:val="Balloon Text"/>
    <w:basedOn w:val="1"/>
    <w:link w:val="29"/>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semiHidden/>
    <w:qFormat/>
    <w:uiPriority w:val="0"/>
    <w:pPr>
      <w:tabs>
        <w:tab w:val="right" w:leader="dot" w:pos="8296"/>
      </w:tabs>
      <w:ind w:left="210"/>
      <w:jc w:val="left"/>
    </w:pPr>
    <w:rPr>
      <w:smallCaps/>
    </w:r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7">
    <w:name w:val="annotation subject"/>
    <w:basedOn w:val="6"/>
    <w:next w:val="6"/>
    <w:link w:val="34"/>
    <w:autoRedefine/>
    <w:semiHidden/>
    <w:unhideWhenUsed/>
    <w:qFormat/>
    <w:uiPriority w:val="99"/>
    <w:rPr>
      <w:b/>
      <w:bCs/>
    </w:rPr>
  </w:style>
  <w:style w:type="paragraph" w:styleId="18">
    <w:name w:val="Body Text First Indent 2"/>
    <w:basedOn w:val="9"/>
    <w:autoRedefine/>
    <w:qFormat/>
    <w:uiPriority w:val="0"/>
    <w:pPr>
      <w:ind w:firstLine="420" w:firstLineChars="200"/>
    </w:pPr>
    <w:rPr>
      <w:szCs w:val="24"/>
    </w:rPr>
  </w:style>
  <w:style w:type="table" w:styleId="20">
    <w:name w:val="Table Grid"/>
    <w:basedOn w:val="1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basedOn w:val="21"/>
    <w:qFormat/>
    <w:uiPriority w:val="0"/>
  </w:style>
  <w:style w:type="character" w:styleId="24">
    <w:name w:val="Hyperlink"/>
    <w:autoRedefine/>
    <w:qFormat/>
    <w:uiPriority w:val="99"/>
    <w:rPr>
      <w:color w:val="0000FF"/>
      <w:u w:val="single"/>
    </w:rPr>
  </w:style>
  <w:style w:type="character" w:styleId="25">
    <w:name w:val="annotation reference"/>
    <w:basedOn w:val="21"/>
    <w:autoRedefine/>
    <w:semiHidden/>
    <w:unhideWhenUsed/>
    <w:qFormat/>
    <w:uiPriority w:val="99"/>
    <w:rPr>
      <w:sz w:val="21"/>
      <w:szCs w:val="21"/>
    </w:rPr>
  </w:style>
  <w:style w:type="paragraph" w:customStyle="1" w:styleId="26">
    <w:name w:val="表格文字"/>
    <w:basedOn w:val="1"/>
    <w:autoRedefine/>
    <w:qFormat/>
    <w:uiPriority w:val="0"/>
    <w:pPr>
      <w:spacing w:before="25" w:after="25" w:line="240" w:lineRule="auto"/>
      <w:ind w:firstLine="0"/>
      <w:jc w:val="left"/>
    </w:pPr>
    <w:rPr>
      <w:bCs/>
      <w:spacing w:val="10"/>
      <w:kern w:val="0"/>
      <w:sz w:val="24"/>
    </w:rPr>
  </w:style>
  <w:style w:type="character" w:customStyle="1" w:styleId="27">
    <w:name w:val="日期 Char"/>
    <w:basedOn w:val="21"/>
    <w:link w:val="11"/>
    <w:autoRedefine/>
    <w:qFormat/>
    <w:uiPriority w:val="0"/>
    <w:rPr>
      <w:rFonts w:ascii="宋体" w:hAnsi="Courier New" w:eastAsia="宋体" w:cs="Times New Roman"/>
      <w:kern w:val="0"/>
      <w:sz w:val="32"/>
      <w:szCs w:val="20"/>
    </w:rPr>
  </w:style>
  <w:style w:type="character" w:customStyle="1" w:styleId="28">
    <w:name w:val="日期 Char1"/>
    <w:basedOn w:val="21"/>
    <w:link w:val="11"/>
    <w:autoRedefine/>
    <w:semiHidden/>
    <w:qFormat/>
    <w:uiPriority w:val="99"/>
    <w:rPr>
      <w:rFonts w:ascii="Calibri" w:hAnsi="Calibri" w:eastAsia="宋体" w:cs="Times New Roman"/>
    </w:rPr>
  </w:style>
  <w:style w:type="character" w:customStyle="1" w:styleId="29">
    <w:name w:val="批注框文本 Char"/>
    <w:basedOn w:val="21"/>
    <w:link w:val="12"/>
    <w:autoRedefine/>
    <w:semiHidden/>
    <w:qFormat/>
    <w:uiPriority w:val="99"/>
    <w:rPr>
      <w:rFonts w:ascii="Calibri" w:hAnsi="Calibri" w:eastAsia="宋体" w:cs="Times New Roman"/>
      <w:sz w:val="18"/>
      <w:szCs w:val="18"/>
    </w:rPr>
  </w:style>
  <w:style w:type="character" w:customStyle="1" w:styleId="30">
    <w:name w:val="页眉 Char"/>
    <w:basedOn w:val="21"/>
    <w:link w:val="14"/>
    <w:autoRedefine/>
    <w:semiHidden/>
    <w:qFormat/>
    <w:uiPriority w:val="99"/>
    <w:rPr>
      <w:rFonts w:ascii="Calibri" w:hAnsi="Calibri" w:eastAsia="宋体" w:cs="Times New Roman"/>
      <w:sz w:val="18"/>
      <w:szCs w:val="18"/>
    </w:rPr>
  </w:style>
  <w:style w:type="character" w:customStyle="1" w:styleId="31">
    <w:name w:val="页脚 Char"/>
    <w:basedOn w:val="21"/>
    <w:link w:val="13"/>
    <w:autoRedefine/>
    <w:qFormat/>
    <w:uiPriority w:val="99"/>
    <w:rPr>
      <w:rFonts w:ascii="Calibri" w:hAnsi="Calibri" w:eastAsia="宋体" w:cs="Times New Roman"/>
      <w:sz w:val="18"/>
      <w:szCs w:val="18"/>
    </w:rPr>
  </w:style>
  <w:style w:type="character" w:customStyle="1" w:styleId="32">
    <w:name w:val="标题 1 Char"/>
    <w:basedOn w:val="21"/>
    <w:link w:val="2"/>
    <w:autoRedefine/>
    <w:qFormat/>
    <w:uiPriority w:val="0"/>
    <w:rPr>
      <w:rFonts w:ascii="宋体" w:hAnsi="Calibri" w:eastAsia="宋体" w:cs="Times New Roman"/>
      <w:color w:val="000000"/>
      <w:sz w:val="28"/>
      <w:szCs w:val="20"/>
    </w:rPr>
  </w:style>
  <w:style w:type="character" w:customStyle="1" w:styleId="33">
    <w:name w:val="批注文字 Char"/>
    <w:basedOn w:val="21"/>
    <w:link w:val="6"/>
    <w:autoRedefine/>
    <w:qFormat/>
    <w:uiPriority w:val="99"/>
    <w:rPr>
      <w:rFonts w:ascii="Calibri" w:hAnsi="Calibri" w:eastAsia="宋体" w:cs="Times New Roman"/>
    </w:rPr>
  </w:style>
  <w:style w:type="character" w:customStyle="1" w:styleId="34">
    <w:name w:val="批注主题 Char"/>
    <w:basedOn w:val="33"/>
    <w:link w:val="17"/>
    <w:autoRedefine/>
    <w:semiHidden/>
    <w:qFormat/>
    <w:uiPriority w:val="99"/>
    <w:rPr>
      <w:b/>
      <w:bCs/>
    </w:rPr>
  </w:style>
  <w:style w:type="character" w:customStyle="1" w:styleId="35">
    <w:name w:val="纯文本 Char"/>
    <w:link w:val="10"/>
    <w:autoRedefine/>
    <w:qFormat/>
    <w:uiPriority w:val="0"/>
    <w:rPr>
      <w:rFonts w:ascii="宋体" w:hAnsi="Courier New"/>
    </w:rPr>
  </w:style>
  <w:style w:type="character" w:customStyle="1" w:styleId="36">
    <w:name w:val="纯文本 Char1"/>
    <w:basedOn w:val="21"/>
    <w:link w:val="10"/>
    <w:autoRedefine/>
    <w:semiHidden/>
    <w:qFormat/>
    <w:uiPriority w:val="99"/>
    <w:rPr>
      <w:rFonts w:ascii="宋体" w:hAnsi="Courier New" w:eastAsia="宋体" w:cs="Courier New"/>
      <w:szCs w:val="21"/>
    </w:rPr>
  </w:style>
  <w:style w:type="character" w:customStyle="1" w:styleId="37">
    <w:name w:val="标题 2 Char"/>
    <w:basedOn w:val="21"/>
    <w:link w:val="3"/>
    <w:autoRedefine/>
    <w:qFormat/>
    <w:uiPriority w:val="0"/>
    <w:rPr>
      <w:rFonts w:ascii="Arial" w:hAnsi="Arial" w:eastAsia="宋体" w:cs="Times New Roman"/>
      <w:b/>
      <w:bCs/>
      <w:sz w:val="32"/>
      <w:szCs w:val="32"/>
    </w:rPr>
  </w:style>
  <w:style w:type="paragraph" w:styleId="38">
    <w:name w:val="List Paragraph"/>
    <w:basedOn w:val="1"/>
    <w:autoRedefine/>
    <w:qFormat/>
    <w:uiPriority w:val="34"/>
    <w:pPr>
      <w:ind w:firstLine="420" w:firstLineChars="200"/>
    </w:pPr>
  </w:style>
  <w:style w:type="character" w:customStyle="1" w:styleId="39">
    <w:name w:val="标题 3 Char"/>
    <w:basedOn w:val="21"/>
    <w:link w:val="4"/>
    <w:autoRedefine/>
    <w:semiHidden/>
    <w:qFormat/>
    <w:uiPriority w:val="9"/>
    <w:rPr>
      <w:rFonts w:ascii="Calibri" w:hAnsi="Calibri" w:eastAsia="宋体" w:cs="Times New Roman"/>
      <w:b/>
      <w:bCs/>
      <w:sz w:val="32"/>
      <w:szCs w:val="32"/>
    </w:rPr>
  </w:style>
  <w:style w:type="character" w:customStyle="1" w:styleId="40">
    <w:name w:val="标题 4 Char"/>
    <w:basedOn w:val="21"/>
    <w:link w:val="5"/>
    <w:autoRedefine/>
    <w:qFormat/>
    <w:uiPriority w:val="0"/>
    <w:rPr>
      <w:rFonts w:ascii="Cambria" w:hAnsi="Cambria" w:eastAsia="宋体" w:cs="Times New Roman"/>
      <w:b/>
      <w:bCs/>
      <w:sz w:val="28"/>
      <w:szCs w:val="28"/>
    </w:rPr>
  </w:style>
  <w:style w:type="paragraph" w:customStyle="1" w:styleId="41">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2">
    <w:name w:val="1"/>
    <w:basedOn w:val="1"/>
    <w:next w:val="10"/>
    <w:autoRedefine/>
    <w:qFormat/>
    <w:uiPriority w:val="0"/>
    <w:rPr>
      <w:rFonts w:ascii="宋体" w:hAnsi="Courier New"/>
      <w:szCs w:val="20"/>
    </w:rPr>
  </w:style>
  <w:style w:type="paragraph" w:customStyle="1" w:styleId="43">
    <w:name w:val="8"/>
    <w:basedOn w:val="1"/>
    <w:next w:val="10"/>
    <w:autoRedefine/>
    <w:qFormat/>
    <w:uiPriority w:val="0"/>
    <w:rPr>
      <w:rFonts w:ascii="宋体" w:hAnsi="Courier New"/>
      <w:szCs w:val="20"/>
    </w:rPr>
  </w:style>
  <w:style w:type="paragraph" w:customStyle="1" w:styleId="44">
    <w:name w:val="_Style 55"/>
    <w:basedOn w:val="1"/>
    <w:next w:val="10"/>
    <w:autoRedefine/>
    <w:qFormat/>
    <w:uiPriority w:val="0"/>
    <w:rPr>
      <w:rFonts w:ascii="宋体" w:hAnsi="Courier New"/>
      <w:szCs w:val="20"/>
    </w:rPr>
  </w:style>
  <w:style w:type="paragraph" w:customStyle="1" w:styleId="45">
    <w:name w:val="7"/>
    <w:basedOn w:val="1"/>
    <w:next w:val="10"/>
    <w:link w:val="46"/>
    <w:autoRedefine/>
    <w:qFormat/>
    <w:uiPriority w:val="0"/>
    <w:rPr>
      <w:rFonts w:ascii="宋体" w:hAnsi="Courier New"/>
      <w:szCs w:val="20"/>
    </w:rPr>
  </w:style>
  <w:style w:type="character" w:customStyle="1" w:styleId="46">
    <w:name w:val="Char1"/>
    <w:link w:val="45"/>
    <w:autoRedefine/>
    <w:qFormat/>
    <w:uiPriority w:val="0"/>
    <w:rPr>
      <w:rFonts w:ascii="宋体" w:hAnsi="Courier New" w:eastAsia="宋体" w:cs="Times New Roman"/>
      <w:szCs w:val="20"/>
    </w:rPr>
  </w:style>
  <w:style w:type="paragraph" w:customStyle="1" w:styleId="47">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50">
    <w:name w:val="表正文"/>
    <w:basedOn w:val="1"/>
    <w:qFormat/>
    <w:uiPriority w:val="0"/>
    <w:rPr>
      <w:sz w:val="18"/>
    </w:rPr>
  </w:style>
  <w:style w:type="paragraph" w:customStyle="1" w:styleId="51">
    <w:name w:val="表格并列项"/>
    <w:basedOn w:val="52"/>
    <w:qFormat/>
    <w:uiPriority w:val="0"/>
    <w:pPr>
      <w:tabs>
        <w:tab w:val="left" w:pos="839"/>
      </w:tabs>
      <w:spacing w:before="40" w:after="40"/>
      <w:ind w:left="840" w:firstLineChars="0"/>
    </w:pPr>
  </w:style>
  <w:style w:type="paragraph" w:customStyle="1" w:styleId="52">
    <w:name w:val="并列项"/>
    <w:basedOn w:val="38"/>
    <w:qFormat/>
    <w:uiPriority w:val="0"/>
    <w:pPr>
      <w:numPr>
        <w:ilvl w:val="0"/>
        <w:numId w:val="1"/>
      </w:numPr>
      <w:snapToGrid w:val="0"/>
      <w:ind w:left="420"/>
      <w:contextualSpacing/>
    </w:pPr>
    <w:rPr>
      <w:rFonts w:cs="Cambr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3193</Words>
  <Characters>3311</Characters>
  <Lines>229</Lines>
  <Paragraphs>64</Paragraphs>
  <TotalTime>2</TotalTime>
  <ScaleCrop>false</ScaleCrop>
  <LinksUpToDate>false</LinksUpToDate>
  <CharactersWithSpaces>3330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中正-李工</cp:lastModifiedBy>
  <cp:lastPrinted>2020-05-21T02:27:00Z</cp:lastPrinted>
  <dcterms:modified xsi:type="dcterms:W3CDTF">2025-06-16T09:32:56Z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