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60596">
      <w:pPr>
        <w:adjustRightInd w:val="0"/>
        <w:snapToGrid w:val="0"/>
        <w:spacing w:line="360" w:lineRule="auto"/>
        <w:jc w:val="center"/>
        <w:rPr>
          <w:rFonts w:hint="eastAsia" w:ascii="宋体" w:hAnsi="宋体"/>
          <w:b/>
          <w:color w:val="000000"/>
          <w:sz w:val="44"/>
          <w:szCs w:val="44"/>
        </w:rPr>
      </w:pPr>
    </w:p>
    <w:p w14:paraId="2CCA0777">
      <w:pPr>
        <w:adjustRightInd w:val="0"/>
        <w:snapToGrid w:val="0"/>
        <w:spacing w:line="360" w:lineRule="auto"/>
        <w:jc w:val="center"/>
        <w:rPr>
          <w:rFonts w:hint="eastAsia" w:ascii="宋体" w:hAnsi="宋体"/>
          <w:b/>
          <w:color w:val="000000"/>
          <w:sz w:val="44"/>
          <w:szCs w:val="44"/>
        </w:rPr>
      </w:pPr>
    </w:p>
    <w:p w14:paraId="6BEEF4D3">
      <w:pPr>
        <w:adjustRightInd w:val="0"/>
        <w:snapToGrid w:val="0"/>
        <w:spacing w:line="360" w:lineRule="auto"/>
        <w:jc w:val="center"/>
        <w:rPr>
          <w:rFonts w:hint="eastAsia" w:ascii="宋体" w:hAnsi="宋体"/>
          <w:b/>
          <w:color w:val="000000"/>
          <w:sz w:val="44"/>
          <w:szCs w:val="44"/>
        </w:rPr>
      </w:pPr>
    </w:p>
    <w:p w14:paraId="2F3E7B68">
      <w:pPr>
        <w:adjustRightInd w:val="0"/>
        <w:snapToGrid w:val="0"/>
        <w:spacing w:line="360" w:lineRule="auto"/>
        <w:jc w:val="center"/>
        <w:rPr>
          <w:rFonts w:hint="eastAsia" w:ascii="宋体" w:hAnsi="宋体"/>
          <w:b/>
          <w:color w:val="000000"/>
          <w:sz w:val="44"/>
          <w:szCs w:val="44"/>
        </w:rPr>
      </w:pPr>
      <w:r>
        <w:rPr>
          <w:rFonts w:hint="eastAsia" w:ascii="宋体" w:hAnsi="宋体"/>
          <w:b/>
          <w:color w:val="000000"/>
          <w:sz w:val="44"/>
          <w:szCs w:val="44"/>
        </w:rPr>
        <w:t>深圳市深汕特别合作区深水水务有限公司</w:t>
      </w:r>
    </w:p>
    <w:p w14:paraId="4544B857">
      <w:pPr>
        <w:adjustRightInd w:val="0"/>
        <w:snapToGrid w:val="0"/>
        <w:spacing w:line="360" w:lineRule="auto"/>
        <w:jc w:val="center"/>
        <w:rPr>
          <w:rFonts w:ascii="仿宋_GB2312" w:eastAsia="仿宋_GB2312"/>
          <w:color w:val="000000"/>
          <w:sz w:val="28"/>
          <w:szCs w:val="28"/>
        </w:rPr>
      </w:pPr>
      <w:r>
        <w:rPr>
          <w:rFonts w:hint="eastAsia" w:ascii="宋体" w:hAnsi="宋体"/>
          <w:b/>
          <w:color w:val="000000"/>
          <w:sz w:val="44"/>
          <w:szCs w:val="44"/>
          <w:lang w:val="en-US" w:eastAsia="zh-CN"/>
        </w:rPr>
        <w:t>8座生产厂站在线监测系统运维项目</w:t>
      </w:r>
    </w:p>
    <w:p w14:paraId="0B33D880">
      <w:pPr>
        <w:adjustRightInd w:val="0"/>
        <w:snapToGrid w:val="0"/>
        <w:spacing w:line="360" w:lineRule="auto"/>
        <w:jc w:val="center"/>
        <w:rPr>
          <w:rFonts w:hint="eastAsia" w:ascii="宋体" w:hAnsi="宋体"/>
          <w:b/>
          <w:color w:val="000000"/>
          <w:sz w:val="44"/>
          <w:szCs w:val="44"/>
          <w:lang w:val="en-US" w:eastAsia="zh-CN"/>
        </w:rPr>
      </w:pPr>
      <w:r>
        <w:rPr>
          <w:rFonts w:hint="eastAsia" w:ascii="宋体" w:hAnsi="宋体"/>
          <w:b/>
          <w:color w:val="000000"/>
          <w:sz w:val="44"/>
          <w:szCs w:val="44"/>
          <w:lang w:val="en-US" w:eastAsia="zh-CN"/>
        </w:rPr>
        <w:t>合 同 书</w:t>
      </w:r>
    </w:p>
    <w:p w14:paraId="53A7589F">
      <w:pPr>
        <w:adjustRightInd w:val="0"/>
        <w:snapToGrid w:val="0"/>
        <w:spacing w:line="360" w:lineRule="auto"/>
        <w:jc w:val="both"/>
        <w:rPr>
          <w:rFonts w:hint="eastAsia" w:ascii="宋体" w:hAnsi="宋体"/>
          <w:b/>
          <w:color w:val="000000"/>
          <w:sz w:val="44"/>
          <w:szCs w:val="44"/>
        </w:rPr>
      </w:pPr>
    </w:p>
    <w:p w14:paraId="5DDD40BA">
      <w:pPr>
        <w:adjustRightInd w:val="0"/>
        <w:snapToGrid w:val="0"/>
        <w:spacing w:line="360" w:lineRule="auto"/>
        <w:jc w:val="both"/>
        <w:rPr>
          <w:rFonts w:hint="eastAsia" w:ascii="宋体" w:hAnsi="宋体"/>
          <w:b/>
          <w:color w:val="000000"/>
          <w:sz w:val="44"/>
          <w:szCs w:val="44"/>
        </w:rPr>
      </w:pPr>
    </w:p>
    <w:p w14:paraId="1AFFF0DA">
      <w:pPr>
        <w:adjustRightInd w:val="0"/>
        <w:snapToGrid w:val="0"/>
        <w:spacing w:line="360" w:lineRule="auto"/>
        <w:jc w:val="both"/>
        <w:rPr>
          <w:rFonts w:hint="eastAsia" w:ascii="宋体" w:hAnsi="宋体"/>
          <w:b/>
          <w:color w:val="000000"/>
          <w:sz w:val="44"/>
          <w:szCs w:val="44"/>
        </w:rPr>
      </w:pPr>
    </w:p>
    <w:p w14:paraId="30084E68">
      <w:pPr>
        <w:adjustRightInd w:val="0"/>
        <w:snapToGrid w:val="0"/>
        <w:spacing w:line="360" w:lineRule="auto"/>
        <w:jc w:val="center"/>
        <w:rPr>
          <w:rFonts w:ascii="宋体" w:hAnsi="宋体"/>
          <w:b/>
          <w:color w:val="000000"/>
          <w:sz w:val="44"/>
          <w:szCs w:val="44"/>
        </w:rPr>
      </w:pPr>
    </w:p>
    <w:p w14:paraId="2BC46A8A">
      <w:pPr>
        <w:adjustRightInd w:val="0"/>
        <w:snapToGrid w:val="0"/>
        <w:spacing w:before="240" w:line="360" w:lineRule="auto"/>
        <w:ind w:firstLine="640" w:firstLineChars="200"/>
        <w:rPr>
          <w:rFonts w:hint="eastAsia" w:ascii="宋体" w:hAnsi="宋体" w:eastAsia="宋体"/>
          <w:sz w:val="32"/>
          <w:szCs w:val="32"/>
          <w:u w:val="single"/>
          <w:lang w:val="en-US" w:eastAsia="zh-CN"/>
        </w:rPr>
      </w:pPr>
      <w:r>
        <w:rPr>
          <w:rFonts w:hint="eastAsia" w:ascii="宋体" w:hAnsi="宋体"/>
          <w:sz w:val="32"/>
          <w:szCs w:val="32"/>
        </w:rPr>
        <w:t>甲方：</w:t>
      </w:r>
      <w:r>
        <w:rPr>
          <w:rFonts w:ascii="宋体" w:hAnsi="宋体"/>
          <w:sz w:val="32"/>
          <w:szCs w:val="32"/>
          <w:u w:val="single"/>
        </w:rPr>
        <w:t xml:space="preserve"> </w:t>
      </w:r>
      <w:r>
        <w:rPr>
          <w:rFonts w:hint="eastAsia" w:ascii="宋体" w:hAnsi="宋体"/>
          <w:sz w:val="32"/>
          <w:szCs w:val="32"/>
          <w:u w:val="single"/>
        </w:rPr>
        <w:t>深圳市深汕特别合作区深水水务有限公司</w:t>
      </w:r>
      <w:r>
        <w:rPr>
          <w:rFonts w:hint="eastAsia" w:ascii="宋体" w:hAnsi="宋体"/>
          <w:sz w:val="32"/>
          <w:szCs w:val="32"/>
          <w:u w:val="single"/>
          <w:lang w:val="en-US" w:eastAsia="zh-CN"/>
        </w:rPr>
        <w:t xml:space="preserve"> </w:t>
      </w:r>
    </w:p>
    <w:p w14:paraId="6C7FDD98">
      <w:pPr>
        <w:adjustRightInd w:val="0"/>
        <w:snapToGrid w:val="0"/>
        <w:spacing w:before="240" w:after="240" w:line="360" w:lineRule="auto"/>
        <w:ind w:firstLine="640" w:firstLineChars="200"/>
        <w:rPr>
          <w:rFonts w:hint="eastAsia" w:ascii="宋体" w:hAnsi="宋体" w:eastAsia="宋体"/>
          <w:sz w:val="32"/>
          <w:szCs w:val="32"/>
          <w:u w:val="single"/>
          <w:lang w:val="en-US" w:eastAsia="zh-CN"/>
        </w:rPr>
      </w:pPr>
      <w:r>
        <w:rPr>
          <w:rFonts w:hint="eastAsia" w:ascii="宋体" w:hAnsi="宋体"/>
          <w:sz w:val="32"/>
          <w:szCs w:val="32"/>
        </w:rPr>
        <w:t>乙方：</w:t>
      </w:r>
      <w:r>
        <w:rPr>
          <w:rFonts w:ascii="宋体" w:hAnsi="宋体"/>
          <w:sz w:val="32"/>
          <w:szCs w:val="32"/>
          <w:u w:val="single"/>
        </w:rPr>
        <w:t xml:space="preserve">  </w:t>
      </w:r>
      <w:r>
        <w:rPr>
          <w:rFonts w:hint="eastAsia" w:ascii="宋体" w:hAnsi="宋体"/>
          <w:sz w:val="32"/>
          <w:szCs w:val="32"/>
          <w:u w:val="single"/>
          <w:lang w:val="en-US" w:eastAsia="zh-CN"/>
        </w:rPr>
        <w:t xml:space="preserve">      深圳市水务科技有限公司</w:t>
      </w:r>
      <w:r>
        <w:rPr>
          <w:rFonts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lang w:val="en-US" w:eastAsia="zh-CN"/>
        </w:rPr>
        <w:t xml:space="preserve"> </w:t>
      </w:r>
    </w:p>
    <w:p w14:paraId="030EA85D">
      <w:pPr>
        <w:spacing w:line="360" w:lineRule="auto"/>
        <w:jc w:val="center"/>
        <w:rPr>
          <w:rFonts w:ascii="宋体" w:hAnsi="宋体"/>
          <w:sz w:val="32"/>
          <w:szCs w:val="32"/>
        </w:rPr>
      </w:pPr>
      <w:r>
        <w:rPr>
          <w:rFonts w:hint="eastAsia" w:ascii="宋体" w:hAnsi="宋体"/>
          <w:sz w:val="32"/>
          <w:szCs w:val="32"/>
        </w:rPr>
        <w:t>20</w:t>
      </w:r>
      <w:r>
        <w:rPr>
          <w:rFonts w:hint="eastAsia" w:ascii="宋体" w:hAnsi="宋体"/>
          <w:sz w:val="32"/>
          <w:szCs w:val="32"/>
          <w:lang w:val="en-US" w:eastAsia="zh-CN"/>
        </w:rPr>
        <w:t>26</w:t>
      </w:r>
      <w:r>
        <w:rPr>
          <w:rFonts w:hint="eastAsia" w:ascii="宋体" w:hAnsi="宋体"/>
          <w:sz w:val="32"/>
          <w:szCs w:val="32"/>
        </w:rPr>
        <w:t>年</w:t>
      </w:r>
      <w:r>
        <w:rPr>
          <w:rFonts w:hint="eastAsia" w:ascii="宋体" w:hAnsi="宋体"/>
          <w:sz w:val="32"/>
          <w:szCs w:val="32"/>
          <w:lang w:val="en-US" w:eastAsia="zh-CN"/>
        </w:rPr>
        <w:t>04</w:t>
      </w:r>
      <w:r>
        <w:rPr>
          <w:rFonts w:hint="eastAsia" w:ascii="宋体" w:hAnsi="宋体"/>
          <w:sz w:val="32"/>
          <w:szCs w:val="32"/>
        </w:rPr>
        <w:t>月</w:t>
      </w:r>
    </w:p>
    <w:p w14:paraId="03B58810">
      <w:pPr>
        <w:spacing w:line="360" w:lineRule="auto"/>
        <w:rPr>
          <w:rFonts w:ascii="宋体" w:hAnsi="宋体"/>
          <w:sz w:val="32"/>
          <w:szCs w:val="32"/>
        </w:rPr>
      </w:pPr>
      <w:r>
        <w:rPr>
          <w:rFonts w:hint="eastAsia" w:ascii="宋体" w:hAnsi="宋体"/>
          <w:sz w:val="32"/>
          <w:szCs w:val="32"/>
        </w:rPr>
        <w:br w:type="page"/>
      </w:r>
    </w:p>
    <w:p w14:paraId="01D4A96B">
      <w:pPr>
        <w:pStyle w:val="15"/>
        <w:keepNext w:val="0"/>
        <w:keepLines w:val="0"/>
        <w:pageBreakBefore w:val="0"/>
        <w:kinsoku/>
        <w:wordWrap/>
        <w:overflowPunct/>
        <w:topLinePunct w:val="0"/>
        <w:bidi w:val="0"/>
        <w:spacing w:line="500" w:lineRule="atLeas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甲方：深圳市深汕特别合作区深水水务有限公司</w:t>
      </w:r>
    </w:p>
    <w:p w14:paraId="34CFCA8F">
      <w:pPr>
        <w:pStyle w:val="15"/>
        <w:keepNext w:val="0"/>
        <w:keepLines w:val="0"/>
        <w:pageBreakBefore w:val="0"/>
        <w:kinsoku/>
        <w:wordWrap/>
        <w:overflowPunct/>
        <w:topLinePunct w:val="0"/>
        <w:bidi w:val="0"/>
        <w:spacing w:line="500" w:lineRule="atLeas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法定代表人：李明涛</w:t>
      </w:r>
    </w:p>
    <w:p w14:paraId="2AD588E3">
      <w:pPr>
        <w:pStyle w:val="15"/>
        <w:keepNext w:val="0"/>
        <w:keepLines w:val="0"/>
        <w:pageBreakBefore w:val="0"/>
        <w:kinsoku/>
        <w:wordWrap/>
        <w:overflowPunct/>
        <w:topLinePunct w:val="0"/>
        <w:bidi w:val="0"/>
        <w:spacing w:line="500" w:lineRule="atLeas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地址：深圳市深汕特别合作区鹅埠村水厂路30号龙山水厂</w:t>
      </w:r>
    </w:p>
    <w:p w14:paraId="5E79E6C8">
      <w:pPr>
        <w:pStyle w:val="15"/>
        <w:keepNext w:val="0"/>
        <w:keepLines w:val="0"/>
        <w:pageBreakBefore w:val="0"/>
        <w:kinsoku/>
        <w:wordWrap/>
        <w:overflowPunct/>
        <w:topLinePunct w:val="0"/>
        <w:bidi w:val="0"/>
        <w:spacing w:line="500" w:lineRule="atLeas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联系人：林敏冰              电话：15521973239</w:t>
      </w:r>
    </w:p>
    <w:p w14:paraId="3ED6655E">
      <w:pPr>
        <w:pStyle w:val="15"/>
        <w:keepNext w:val="0"/>
        <w:keepLines w:val="0"/>
        <w:pageBreakBefore w:val="0"/>
        <w:kinsoku/>
        <w:wordWrap/>
        <w:overflowPunct/>
        <w:topLinePunct w:val="0"/>
        <w:bidi w:val="0"/>
        <w:spacing w:line="500" w:lineRule="atLeast"/>
        <w:ind w:left="0" w:leftChars="0" w:firstLine="0" w:firstLineChars="0"/>
        <w:textAlignment w:val="auto"/>
        <w:rPr>
          <w:rFonts w:hint="eastAsia" w:ascii="宋体" w:hAnsi="宋体" w:eastAsia="宋体" w:cs="宋体"/>
          <w:sz w:val="21"/>
          <w:szCs w:val="21"/>
          <w:lang w:val="en-US" w:eastAsia="zh-CN"/>
        </w:rPr>
      </w:pPr>
    </w:p>
    <w:p w14:paraId="7A11E2F0">
      <w:pPr>
        <w:pStyle w:val="15"/>
        <w:keepNext w:val="0"/>
        <w:keepLines w:val="0"/>
        <w:pageBreakBefore w:val="0"/>
        <w:kinsoku/>
        <w:wordWrap/>
        <w:overflowPunct/>
        <w:topLinePunct w:val="0"/>
        <w:bidi w:val="0"/>
        <w:spacing w:line="500" w:lineRule="atLeas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乙方：深圳市水务科技有限公司</w:t>
      </w:r>
    </w:p>
    <w:p w14:paraId="0BAEB001">
      <w:pPr>
        <w:pStyle w:val="15"/>
        <w:keepNext w:val="0"/>
        <w:keepLines w:val="0"/>
        <w:pageBreakBefore w:val="0"/>
        <w:kinsoku/>
        <w:wordWrap/>
        <w:overflowPunct/>
        <w:topLinePunct w:val="0"/>
        <w:bidi w:val="0"/>
        <w:spacing w:line="500" w:lineRule="atLeas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法定代表人：张磊</w:t>
      </w:r>
    </w:p>
    <w:p w14:paraId="3C5371F0">
      <w:pPr>
        <w:pStyle w:val="15"/>
        <w:keepNext w:val="0"/>
        <w:keepLines w:val="0"/>
        <w:pageBreakBefore w:val="0"/>
        <w:kinsoku/>
        <w:wordWrap/>
        <w:overflowPunct/>
        <w:topLinePunct w:val="0"/>
        <w:bidi w:val="0"/>
        <w:spacing w:line="500" w:lineRule="atLeas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地址： 深圳市福田区深南中路1019号万德大厦705室</w:t>
      </w:r>
    </w:p>
    <w:p w14:paraId="72B4B0E2">
      <w:pPr>
        <w:pStyle w:val="15"/>
        <w:keepNext w:val="0"/>
        <w:keepLines w:val="0"/>
        <w:pageBreakBefore w:val="0"/>
        <w:kinsoku/>
        <w:wordWrap/>
        <w:overflowPunct/>
        <w:topLinePunct w:val="0"/>
        <w:bidi w:val="0"/>
        <w:spacing w:line="500" w:lineRule="atLeas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联系人： 薛小飞              电话：</w:t>
      </w:r>
      <w:r>
        <w:rPr>
          <w:rFonts w:hint="eastAsia" w:ascii="宋体" w:hAnsi="宋体" w:eastAsia="宋体" w:cs="宋体"/>
          <w:szCs w:val="21"/>
        </w:rPr>
        <w:t>13632698539</w:t>
      </w:r>
    </w:p>
    <w:p w14:paraId="728AA249">
      <w:pPr>
        <w:pStyle w:val="15"/>
        <w:keepNext w:val="0"/>
        <w:keepLines w:val="0"/>
        <w:pageBreakBefore w:val="0"/>
        <w:kinsoku/>
        <w:wordWrap/>
        <w:overflowPunct/>
        <w:topLinePunct w:val="0"/>
        <w:bidi w:val="0"/>
        <w:spacing w:line="500" w:lineRule="atLeast"/>
        <w:ind w:firstLine="0"/>
        <w:textAlignment w:val="auto"/>
        <w:rPr>
          <w:rFonts w:hint="default" w:ascii="宋体" w:hAnsi="宋体" w:eastAsia="宋体" w:cs="宋体"/>
          <w:sz w:val="21"/>
          <w:szCs w:val="21"/>
          <w:lang w:val="en-US" w:eastAsia="zh-CN"/>
        </w:rPr>
      </w:pPr>
    </w:p>
    <w:p w14:paraId="71877885">
      <w:pPr>
        <w:pStyle w:val="15"/>
        <w:keepNext w:val="0"/>
        <w:keepLines w:val="0"/>
        <w:pageBreakBefore w:val="0"/>
        <w:kinsoku/>
        <w:wordWrap/>
        <w:overflowPunct/>
        <w:topLinePunct w:val="0"/>
        <w:bidi w:val="0"/>
        <w:spacing w:line="500" w:lineRule="atLeas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受深圳市</w:t>
      </w:r>
      <w:r>
        <w:rPr>
          <w:rFonts w:hint="eastAsia" w:ascii="宋体" w:hAnsi="宋体" w:eastAsia="宋体" w:cs="宋体"/>
          <w:i w:val="0"/>
          <w:iCs w:val="0"/>
          <w:sz w:val="21"/>
          <w:szCs w:val="21"/>
          <w:u w:val="single"/>
        </w:rPr>
        <w:t>深汕特别合作区深水水务有限公司（以下称甲方）</w:t>
      </w:r>
      <w:r>
        <w:rPr>
          <w:rFonts w:hint="eastAsia" w:ascii="宋体" w:hAnsi="宋体" w:eastAsia="宋体" w:cs="宋体"/>
          <w:i w:val="0"/>
          <w:iCs w:val="0"/>
          <w:sz w:val="21"/>
          <w:szCs w:val="21"/>
        </w:rPr>
        <w:t>委托，</w:t>
      </w:r>
      <w:r>
        <w:rPr>
          <w:rFonts w:hint="eastAsia" w:ascii="宋体" w:hAnsi="宋体" w:cs="宋体"/>
          <w:i w:val="0"/>
          <w:iCs w:val="0"/>
          <w:sz w:val="21"/>
          <w:szCs w:val="21"/>
          <w:u w:val="single"/>
          <w:lang w:val="en-US" w:eastAsia="zh-CN"/>
        </w:rPr>
        <w:t>深圳市水务科技有限公司</w:t>
      </w:r>
      <w:r>
        <w:rPr>
          <w:rFonts w:hint="eastAsia" w:ascii="宋体" w:hAnsi="宋体" w:eastAsia="宋体" w:cs="宋体"/>
          <w:i w:val="0"/>
          <w:iCs w:val="0"/>
          <w:sz w:val="21"/>
          <w:szCs w:val="21"/>
          <w:u w:val="single"/>
        </w:rPr>
        <w:t>（以下称乙方）</w:t>
      </w:r>
      <w:r>
        <w:rPr>
          <w:rFonts w:hint="eastAsia" w:ascii="宋体" w:hAnsi="宋体" w:eastAsia="宋体" w:cs="宋体"/>
          <w:i w:val="0"/>
          <w:iCs w:val="0"/>
          <w:sz w:val="21"/>
          <w:szCs w:val="21"/>
        </w:rPr>
        <w:t>承担甲方</w:t>
      </w:r>
      <w:r>
        <w:rPr>
          <w:rFonts w:hint="eastAsia" w:ascii="宋体" w:hAnsi="宋体" w:cs="宋体"/>
          <w:bCs/>
          <w:u w:val="single"/>
          <w:lang w:val="en-US" w:eastAsia="zh-CN"/>
        </w:rPr>
        <w:t>8座</w:t>
      </w:r>
      <w:r>
        <w:rPr>
          <w:rFonts w:hint="eastAsia" w:ascii="宋体" w:hAnsi="宋体" w:cs="宋体"/>
          <w:bCs/>
          <w:sz w:val="21"/>
          <w:szCs w:val="20"/>
          <w:u w:val="single"/>
          <w:lang w:val="en-US" w:eastAsia="zh-CN"/>
        </w:rPr>
        <w:t>生产厂站在线监测系统运维项目</w:t>
      </w:r>
      <w:r>
        <w:rPr>
          <w:rFonts w:hint="eastAsia" w:ascii="宋体" w:hAnsi="宋体" w:eastAsia="宋体" w:cs="宋体"/>
          <w:i w:val="0"/>
          <w:iCs w:val="0"/>
          <w:sz w:val="21"/>
          <w:szCs w:val="21"/>
        </w:rPr>
        <w:t>，经甲、乙双方友好协商，一致同意以下条款：</w:t>
      </w:r>
    </w:p>
    <w:p w14:paraId="090F2F09">
      <w:pPr>
        <w:pStyle w:val="15"/>
        <w:keepNext w:val="0"/>
        <w:keepLines w:val="0"/>
        <w:pageBreakBefore w:val="0"/>
        <w:kinsoku/>
        <w:wordWrap/>
        <w:overflowPunct/>
        <w:topLinePunct w:val="0"/>
        <w:bidi w:val="0"/>
        <w:adjustRightInd w:val="0"/>
        <w:snapToGrid w:val="0"/>
        <w:spacing w:line="500" w:lineRule="atLeast"/>
        <w:ind w:firstLine="562"/>
        <w:textAlignment w:val="auto"/>
        <w:rPr>
          <w:rFonts w:hint="eastAsia" w:ascii="宋体" w:hAnsi="宋体" w:eastAsia="宋体" w:cs="宋体"/>
          <w:b/>
          <w:i w:val="0"/>
          <w:iCs w:val="0"/>
          <w:sz w:val="21"/>
          <w:szCs w:val="21"/>
        </w:rPr>
      </w:pPr>
    </w:p>
    <w:p w14:paraId="2BADDD74">
      <w:pPr>
        <w:pStyle w:val="15"/>
        <w:keepNext w:val="0"/>
        <w:keepLines w:val="0"/>
        <w:pageBreakBefore w:val="0"/>
        <w:kinsoku/>
        <w:wordWrap/>
        <w:overflowPunct/>
        <w:topLinePunct w:val="0"/>
        <w:bidi w:val="0"/>
        <w:adjustRightInd w:val="0"/>
        <w:snapToGrid w:val="0"/>
        <w:spacing w:line="500" w:lineRule="atLeast"/>
        <w:ind w:firstLine="562"/>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项目范围</w:t>
      </w:r>
    </w:p>
    <w:p w14:paraId="1B6FBD97">
      <w:pPr>
        <w:keepNext w:val="0"/>
        <w:keepLines w:val="0"/>
        <w:pageBreakBefore w:val="0"/>
        <w:kinsoku/>
        <w:wordWrap/>
        <w:overflowPunct/>
        <w:topLinePunct w:val="0"/>
        <w:bidi w:val="0"/>
        <w:adjustRightInd w:val="0"/>
        <w:snapToGrid w:val="0"/>
        <w:spacing w:line="500" w:lineRule="atLeast"/>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1.1 项目名称：</w:t>
      </w:r>
      <w:r>
        <w:rPr>
          <w:rFonts w:hint="eastAsia" w:ascii="宋体" w:hAnsi="宋体" w:cs="宋体"/>
          <w:bCs/>
          <w:u w:val="single"/>
          <w:lang w:val="en-US" w:eastAsia="zh-CN"/>
        </w:rPr>
        <w:t>8座</w:t>
      </w:r>
      <w:r>
        <w:rPr>
          <w:rFonts w:hint="eastAsia" w:ascii="宋体" w:hAnsi="宋体" w:cs="宋体"/>
          <w:bCs/>
          <w:sz w:val="21"/>
          <w:szCs w:val="20"/>
          <w:u w:val="single"/>
          <w:lang w:val="en-US" w:eastAsia="zh-CN"/>
        </w:rPr>
        <w:t>生产厂站在线监测系统运维项目</w:t>
      </w:r>
      <w:r>
        <w:rPr>
          <w:rFonts w:hint="eastAsia" w:ascii="宋体" w:hAnsi="宋体" w:eastAsia="宋体" w:cs="宋体"/>
          <w:i w:val="0"/>
          <w:iCs w:val="0"/>
          <w:sz w:val="21"/>
          <w:szCs w:val="21"/>
          <w:u w:val="single"/>
        </w:rPr>
        <w:t>。</w:t>
      </w:r>
    </w:p>
    <w:p w14:paraId="73E5FF59">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left="476" w:hanging="357" w:hangingChars="170"/>
        <w:textAlignment w:val="auto"/>
        <w:rPr>
          <w:rFonts w:hint="eastAsia" w:ascii="宋体" w:hAnsi="宋体" w:eastAsia="宋体" w:cs="宋体"/>
          <w:i w:val="0"/>
          <w:iCs w:val="0"/>
          <w:sz w:val="21"/>
          <w:szCs w:val="21"/>
          <w:u w:val="single"/>
        </w:rPr>
      </w:pPr>
      <w:r>
        <w:rPr>
          <w:rFonts w:hint="eastAsia" w:ascii="宋体" w:hAnsi="宋体" w:eastAsia="宋体" w:cs="宋体"/>
          <w:i w:val="0"/>
          <w:iCs w:val="0"/>
          <w:sz w:val="21"/>
          <w:szCs w:val="21"/>
        </w:rPr>
        <w:t>1.2 项目地点：</w:t>
      </w:r>
      <w:r>
        <w:rPr>
          <w:rFonts w:hint="eastAsia" w:ascii="宋体" w:hAnsi="宋体" w:eastAsia="宋体" w:cs="宋体"/>
          <w:i w:val="0"/>
          <w:iCs w:val="0"/>
          <w:sz w:val="21"/>
          <w:szCs w:val="21"/>
          <w:u w:val="single"/>
        </w:rPr>
        <w:t>深汕特别合作区。</w:t>
      </w:r>
    </w:p>
    <w:p w14:paraId="2D326A9E">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left="1980" w:hanging="1484" w:hangingChars="707"/>
        <w:textAlignment w:val="auto"/>
        <w:rPr>
          <w:rFonts w:hint="eastAsia" w:ascii="宋体" w:hAnsi="宋体" w:eastAsia="宋体" w:cs="宋体"/>
          <w:i w:val="0"/>
          <w:iCs w:val="0"/>
          <w:sz w:val="21"/>
          <w:szCs w:val="21"/>
          <w:u w:val="single"/>
        </w:rPr>
      </w:pPr>
      <w:r>
        <w:rPr>
          <w:rFonts w:hint="eastAsia" w:ascii="宋体" w:hAnsi="宋体" w:eastAsia="宋体" w:cs="宋体"/>
          <w:i w:val="0"/>
          <w:iCs w:val="0"/>
          <w:sz w:val="21"/>
          <w:szCs w:val="21"/>
        </w:rPr>
        <w:t>1.3 项目内容：</w:t>
      </w:r>
      <w:r>
        <w:rPr>
          <w:rFonts w:hint="eastAsia" w:ascii="宋体" w:hAnsi="宋体" w:eastAsia="宋体" w:cs="宋体"/>
          <w:i w:val="0"/>
          <w:iCs w:val="0"/>
          <w:sz w:val="21"/>
          <w:szCs w:val="21"/>
          <w:u w:val="single"/>
        </w:rPr>
        <w:t>主要</w:t>
      </w:r>
      <w:r>
        <w:rPr>
          <w:rFonts w:hint="eastAsia" w:ascii="宋体" w:hAnsi="宋体" w:eastAsia="宋体" w:cs="宋体"/>
          <w:i w:val="0"/>
          <w:iCs w:val="0"/>
          <w:sz w:val="21"/>
          <w:szCs w:val="21"/>
          <w:u w:val="single"/>
          <w:lang w:val="en-US" w:eastAsia="zh-CN"/>
        </w:rPr>
        <w:t>鹅埠水质净化厂、比亚迪二期产业园先行污水处理设施、高级中学污水处理站、赤石河原水泵站、百安一体化设施及小漠、赤石、鲘门镇污水处理设施共8个厂站在线监测系统，包含水质、水量监测设备，采样、配电系统及站房辅助设施等运维服务。主要内容：按照《水污染源在线监测系统（CODCr、NH3-N 等）运行技术规范HJ 355-2019》执行运维内容</w:t>
      </w:r>
      <w:r>
        <w:rPr>
          <w:rFonts w:hint="eastAsia" w:ascii="宋体" w:hAnsi="宋体" w:eastAsia="宋体" w:cs="宋体"/>
          <w:i w:val="0"/>
          <w:iCs w:val="0"/>
          <w:sz w:val="21"/>
          <w:szCs w:val="21"/>
          <w:u w:val="single"/>
        </w:rPr>
        <w:t xml:space="preserve">，设备清单见下表： </w:t>
      </w:r>
    </w:p>
    <w:tbl>
      <w:tblPr>
        <w:tblStyle w:val="13"/>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4"/>
        <w:gridCol w:w="384"/>
        <w:gridCol w:w="634"/>
        <w:gridCol w:w="1555"/>
        <w:gridCol w:w="467"/>
        <w:gridCol w:w="384"/>
        <w:gridCol w:w="384"/>
        <w:gridCol w:w="885"/>
        <w:gridCol w:w="885"/>
        <w:gridCol w:w="2560"/>
      </w:tblGrid>
      <w:tr w14:paraId="5EC24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A58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0160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25F7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DE1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F3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品牌</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F78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A6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设备数</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775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67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总价</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89B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内容</w:t>
            </w:r>
          </w:p>
        </w:tc>
      </w:tr>
      <w:tr w14:paraId="1A2B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A55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0DF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高级中学污水处理设施</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8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1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DH310C1</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1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博克斯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D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4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9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5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1A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7A094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223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14EF9">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B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0A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DH311N1</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CA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博克斯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38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70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F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0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48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5D92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8E52">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614F3">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6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总磷在线仪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1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DH312P1</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57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博克斯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0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3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4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9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B7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4E2D0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19B3">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3C076">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19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51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DH313TNX</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79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博克斯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8A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C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F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2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44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01B90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1690">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4B771">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657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83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VT6000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D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隆泰兴</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47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A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9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7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2FF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17C14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59A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9E65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80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80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DYLD-DN150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BA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盾运</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F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6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0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5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3DD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75098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BE4E">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A1CF2">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58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F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51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95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D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0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7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AD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5243D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91D2">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D9BFD">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B226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9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482B">
            <w:pPr>
              <w:jc w:val="left"/>
              <w:rPr>
                <w:rFonts w:hint="eastAsia" w:ascii="宋体" w:hAnsi="宋体" w:eastAsia="宋体" w:cs="宋体"/>
                <w:i w:val="0"/>
                <w:iCs w:val="0"/>
                <w:color w:val="000000"/>
                <w:sz w:val="20"/>
                <w:szCs w:val="20"/>
                <w:u w:val="none"/>
              </w:rPr>
            </w:pPr>
          </w:p>
        </w:tc>
      </w:tr>
      <w:tr w14:paraId="410CA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88A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6B2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赤石河原水泵站</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E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总有机碳在线仪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16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TOC-4200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D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岛津</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97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3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BA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1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C8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42162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5B3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6387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E0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CC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NHN-4210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9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岛津</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7C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5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6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0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DD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4027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2C8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784E3">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88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总锰在线仪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41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WQ1000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0D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正奇</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C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2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D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5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E1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21D3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E909">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95D14">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E5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6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CM444-24U6/0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0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E+H</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4F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F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A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B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4C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53DA7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20AD">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499BF">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2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电导率在线仪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9B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CM444-24U6/0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D5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E+H</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78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8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6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A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D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21A2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03D5">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9E83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BB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溶解氧在线仪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F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CM444-24U6/0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C1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E+H</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E0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1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01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6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47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647D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5278">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E7A15">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9E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浊度在线仪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4E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CM444-24U6/0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7D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E+H</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89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3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8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A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47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62FD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B0A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17E3C">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B6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蓝绿藻在线仪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5B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CM444-24U6/0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9A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E+H</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9A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8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4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2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FB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5548D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BABF">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79CE6">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C9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水质综合毒性在线仪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7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RTB-3000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6C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水务科技</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2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5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A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A3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1F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耗材更换、设备巡检及维修</w:t>
            </w:r>
          </w:p>
        </w:tc>
      </w:tr>
      <w:tr w14:paraId="7810D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7C4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1F2F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0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数采仪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B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F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博控</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0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2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8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6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580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4D899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B28A">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68162">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7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24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DN800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F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0E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3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F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D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4F8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292C3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75D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55F0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0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6A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C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26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2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D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4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CB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75E4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0332">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01C3E">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A5E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6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A6CB">
            <w:pPr>
              <w:jc w:val="left"/>
              <w:rPr>
                <w:rFonts w:hint="eastAsia" w:ascii="宋体" w:hAnsi="宋体" w:eastAsia="宋体" w:cs="宋体"/>
                <w:i w:val="0"/>
                <w:iCs w:val="0"/>
                <w:color w:val="000000"/>
                <w:sz w:val="20"/>
                <w:szCs w:val="20"/>
                <w:u w:val="none"/>
              </w:rPr>
            </w:pPr>
          </w:p>
        </w:tc>
      </w:tr>
      <w:tr w14:paraId="3562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457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5D2B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比亚迪二期产业园先行污水处理设施</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C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AD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iWater X-COD</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0E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帆昂</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6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2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19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E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D3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04F62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7CF8">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E6EA4">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6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51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iWater X-NH3N</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A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帆昂</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2B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C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C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F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9B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2FA7C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77F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9A66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39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总磷在线仪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C1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iWater X-TP</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4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帆昂</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44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A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1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D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1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3B3E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F37F">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3BA9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04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3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iWater X-TN</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8F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帆昂</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06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1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1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6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21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5140C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3C12">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993AD">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E2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SS在线仪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71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Supmea SUP</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19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美仪</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CA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C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1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5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FA6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508A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6B2C">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2840D">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8B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数采仪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8A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82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博控</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92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E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0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6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ACB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12610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E54E">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9EE4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3C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5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CXLD-H251Y</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D3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创新测控</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55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9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B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66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7F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75AB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E6B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8B59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8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B0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C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2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6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7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F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C0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0B01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341A">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84415">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43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61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Environlyzer1600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A8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碧瀚</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6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5A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E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0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D6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44BD8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E5F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69A4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B9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06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Environlyzer1700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8E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碧瀚</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63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5A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C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9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D2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74E44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0DEA">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EF9C1">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16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6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BF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D3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DD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3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F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E9D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2DAF3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F1D8">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C1AAC">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A6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A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831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A9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4E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C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6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8D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10EEE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B70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D4D5E">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9D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数采仪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36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D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化一</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4B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4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4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A7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098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5D210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DDEF">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7D0D5">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4B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采样器</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40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SBC-6000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0A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科盛</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A5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1D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74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5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C2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33843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05765">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4B553">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8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61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每季度比对1次</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5B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47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1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3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5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63F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r>
      <w:tr w14:paraId="323E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DFC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B2987">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317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0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80E6">
            <w:pPr>
              <w:jc w:val="left"/>
              <w:rPr>
                <w:rFonts w:hint="eastAsia" w:ascii="宋体" w:hAnsi="宋体" w:eastAsia="宋体" w:cs="宋体"/>
                <w:i w:val="0"/>
                <w:iCs w:val="0"/>
                <w:color w:val="000000"/>
                <w:sz w:val="20"/>
                <w:szCs w:val="20"/>
                <w:u w:val="none"/>
              </w:rPr>
            </w:pPr>
          </w:p>
        </w:tc>
      </w:tr>
      <w:tr w14:paraId="78C8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67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D0D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小漠镇级污水处理设施</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69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0E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 1600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2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0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B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6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D7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60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2371D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C48F">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3F25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AD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77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 1700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1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E0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1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F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C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30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7A9EE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35F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83247">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F2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91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A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18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3F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D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2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A70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006D6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B81C">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C0ED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6F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CA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C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38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B3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4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4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F49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464FB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689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DAFE2">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7E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数采仪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5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76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化一</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75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9F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B2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3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78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78EC0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8773">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3915C">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2D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采样器</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0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FC-9624YLAB</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29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稚蒙</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37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B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B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9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7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0A23E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1688">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B727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D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89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EE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CC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DD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A0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0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53E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56AE9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703D">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2D0FB">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CF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8D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每季度比对1次</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11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19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D7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6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1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151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r>
      <w:tr w14:paraId="1527D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4AC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20DAE">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D0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CODcr在线仪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209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5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15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87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3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5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28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19EA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3D4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E3ED1">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C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3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NH3-N-1400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C9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54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DE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8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C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A4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13B2F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B5F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B957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69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总磷在线仪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8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TPA-1400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78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C2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28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7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3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56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5189E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C25D">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D82FE">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D9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B5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TPN-1400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1C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27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5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5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0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D4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51DDE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7258">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C2524">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D5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CD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PH-600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6D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F0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8D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A4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0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25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2D00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44ED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301B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A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99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FET-1031</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79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BC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BE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B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7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A44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47FBA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3B7D">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752B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94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数据采集仪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41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5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广州博控</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83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D9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E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1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38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6D98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0FE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DDCE1">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575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5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D5BF">
            <w:pPr>
              <w:jc w:val="left"/>
              <w:rPr>
                <w:rFonts w:hint="eastAsia" w:ascii="宋体" w:hAnsi="宋体" w:eastAsia="宋体" w:cs="宋体"/>
                <w:i w:val="0"/>
                <w:iCs w:val="0"/>
                <w:color w:val="000000"/>
                <w:sz w:val="20"/>
                <w:szCs w:val="20"/>
                <w:u w:val="none"/>
              </w:rPr>
            </w:pPr>
          </w:p>
        </w:tc>
      </w:tr>
      <w:tr w14:paraId="5854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83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5174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赤石镇级污水处理设施</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0B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2F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Environlyzer1600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2C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24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C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D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F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F5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1C145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F7AF">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DCAC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2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24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Environlyzer1700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D6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D2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9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9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4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4D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61F2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E883">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BD406">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CB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72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B8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E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3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9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4F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C02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22228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D2C5">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2A6B2">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23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C4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AC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B1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7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C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7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C4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7D88B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B1D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EE186">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01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数采仪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F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28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化一</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1C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4E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1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F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477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23BDA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8F2A">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51D11">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5D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采样器</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1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FC-9624YLAB</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6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稚蒙</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EC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DE0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FF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8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2A0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59A5E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EB8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A311F">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1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2B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每季度比对1次</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00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71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1A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F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4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4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r>
      <w:tr w14:paraId="6D9F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465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3AC65">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8B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CODcr在线仪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46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31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9B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EC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3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8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BE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1B6A7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6D9E">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FEBA7">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6A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03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NH3-N-1400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32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C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1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C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71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24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31B56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997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07992">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2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总磷在线仪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8A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TPA-1400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42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E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7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C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2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4C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09567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9229">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3A4F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1A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F0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TPN-1400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F1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84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C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E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E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81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4717B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7770D">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BA4B4">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03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FC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PH-600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A1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B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19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D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5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9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0FCF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141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FBABE">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D8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72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FET-1031</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F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科瑞达</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01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CB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2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6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79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4D399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1CD0">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AA0E2">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86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数据采集仪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B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3D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广州博控</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FF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31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D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5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93F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416E4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52F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C9FD6">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A7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0B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C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A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3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7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5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946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27CFB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8576">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8495B">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C14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4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3090">
            <w:pPr>
              <w:jc w:val="center"/>
              <w:rPr>
                <w:rFonts w:hint="eastAsia" w:ascii="宋体" w:hAnsi="宋体" w:eastAsia="宋体" w:cs="宋体"/>
                <w:i w:val="0"/>
                <w:iCs w:val="0"/>
                <w:color w:val="000000"/>
                <w:sz w:val="20"/>
                <w:szCs w:val="20"/>
                <w:u w:val="none"/>
              </w:rPr>
            </w:pPr>
          </w:p>
        </w:tc>
      </w:tr>
      <w:tr w14:paraId="40B0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E7A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A72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鲘门镇级污水处理设施维</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26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58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Environlyzer1600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A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72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8E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1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D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D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7E765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2C1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78E05">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AA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5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Environlyzer1700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58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英凯</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2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A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0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E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E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7449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73D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4A16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A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7C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2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汉川</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DA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CB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4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A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8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352BB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36A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FC733">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0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数采仪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1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36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化一</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C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8D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6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6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F7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3B8CB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12F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6792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9D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采样器</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2CB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FC-9624YLAB</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F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稚蒙</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86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5C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4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7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6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05677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D9E5">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B4C09">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57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2B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每季度比对1次</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9A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5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0B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4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3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2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r>
      <w:tr w14:paraId="01873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B4A9">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AA7ED">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32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CODcr在线仪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6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YJ-CODcr</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8E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云璟</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A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785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F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9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14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7A641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ED93">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A5BE">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FA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87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YJ-NH3N-I</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5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云璟</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1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A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5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4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A1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1D87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0F56">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E91F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B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总磷在线仪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2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YJ-TP</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C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云璟</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32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0A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0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5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D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5C89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014C">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4E2EC">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46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5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YJ-TN</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3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云璟</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8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D7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7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2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3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60A47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B720">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11924">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1D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BD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PC-3110-RS</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FC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上泰</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A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76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1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9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7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0BC44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454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D5CAC">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A6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SS在线监测仪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A5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T62-144</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2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上泰</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0F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63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F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9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A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5F8C9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E12E">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3A50E">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15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57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K20-H</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8A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科隆</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66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79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5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D8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B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5DFFF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5A4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1C3A3">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A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数据采集仪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99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K37A</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23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博控</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B6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0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5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E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E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7AB4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616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46EED">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25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61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E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DC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5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4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8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04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54A0E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81C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49CFA">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10F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D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1A0C">
            <w:pPr>
              <w:jc w:val="left"/>
              <w:rPr>
                <w:rFonts w:hint="eastAsia" w:ascii="宋体" w:hAnsi="宋体" w:eastAsia="宋体" w:cs="宋体"/>
                <w:i w:val="0"/>
                <w:iCs w:val="0"/>
                <w:color w:val="000000"/>
                <w:sz w:val="20"/>
                <w:szCs w:val="20"/>
                <w:u w:val="none"/>
              </w:rPr>
            </w:pPr>
          </w:p>
        </w:tc>
      </w:tr>
      <w:tr w14:paraId="07DC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76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A21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鹅埠水质净化厂</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E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CODcr在线仪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B6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TresCon COD-3250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5A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WTW</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B5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8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0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8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B6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3F36C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BE71">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95AA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55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FC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PhotoTek600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F3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深圳朗石</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F8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7E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B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F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DF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0ED60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BC36">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FF4BB">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0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总磷氮在线仪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A6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TNP-4200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9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岛津</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C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1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4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5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51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0CA2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38B5">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B9C2B">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CB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9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SensoLvt@700IQ</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0B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WTW</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2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84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C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8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9B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00797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231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F5C99">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5C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0F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PRomagna400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7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E+H</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D4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4F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5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F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06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195CC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32A4">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0BF18">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C2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数据采集仪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A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GMM-400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2D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广达远</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0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BF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7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5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0F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284F8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D07B">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226C2">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9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采样器</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3F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SBC-6000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E9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杭州科盛</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8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6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6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C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4F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维护包、设备巡检及维修</w:t>
            </w:r>
          </w:p>
        </w:tc>
      </w:tr>
      <w:tr w14:paraId="4C2FB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F2D7">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4BE2D">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1B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第三方季度比对</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B7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COD、氨氮、总磷、总氮、PH</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D7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8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22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8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F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643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季度比对</w:t>
            </w:r>
          </w:p>
        </w:tc>
      </w:tr>
      <w:tr w14:paraId="5B4B0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FE60">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ADD56">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9E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45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8E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9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37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B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2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1C9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2A5CF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8689">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981F8">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27A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1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F281">
            <w:pPr>
              <w:jc w:val="left"/>
              <w:rPr>
                <w:rFonts w:hint="eastAsia" w:ascii="宋体" w:hAnsi="宋体" w:eastAsia="宋体" w:cs="宋体"/>
                <w:i w:val="0"/>
                <w:iCs w:val="0"/>
                <w:color w:val="000000"/>
                <w:sz w:val="20"/>
                <w:szCs w:val="20"/>
                <w:u w:val="none"/>
              </w:rPr>
            </w:pPr>
          </w:p>
        </w:tc>
      </w:tr>
      <w:tr w14:paraId="1D26E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3B8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BECF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鲘门百安一体化处理设施</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6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CODcr在线仪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6B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PhotoTeck 6000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EF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朗石</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E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5C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8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4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21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3E33A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2F3E">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CA0D3">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65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氨氮在线仪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48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PhotoTeck 6000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9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朗石</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94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0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6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9B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96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4E57F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8B7A">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8955F">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7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总磷在线仪</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8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PhotoTeck 6000</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D4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朗石</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2F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4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2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7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8E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试剂、维护包、设备巡检及维修</w:t>
            </w:r>
          </w:p>
        </w:tc>
      </w:tr>
      <w:tr w14:paraId="0CD65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8162">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65DB0">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48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F9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C0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1A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2F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B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B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CB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设备巡检及维修</w:t>
            </w:r>
          </w:p>
        </w:tc>
      </w:tr>
      <w:tr w14:paraId="4EA30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9000">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CE09A">
            <w:pPr>
              <w:jc w:val="center"/>
              <w:rPr>
                <w:rFonts w:hint="eastAsia" w:ascii="宋体" w:hAnsi="宋体" w:eastAsia="宋体" w:cs="宋体"/>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D4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流量计检定/校准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11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40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第三方有比对资质公司</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AF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0C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7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5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3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78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年度检定/校准</w:t>
            </w:r>
          </w:p>
        </w:tc>
      </w:tr>
      <w:tr w14:paraId="4DF9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11BC">
            <w:pPr>
              <w:jc w:val="center"/>
              <w:rPr>
                <w:rFonts w:hint="eastAsia" w:ascii="宋体" w:hAnsi="宋体" w:eastAsia="宋体" w:cs="宋体"/>
                <w:b/>
                <w:bCs/>
                <w:i w:val="0"/>
                <w:iCs w:val="0"/>
                <w:color w:val="000000"/>
                <w:sz w:val="20"/>
                <w:szCs w:val="20"/>
                <w:u w:val="none"/>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66951">
            <w:pPr>
              <w:jc w:val="center"/>
              <w:rPr>
                <w:rFonts w:hint="eastAsia" w:ascii="宋体" w:hAnsi="宋体" w:eastAsia="宋体" w:cs="宋体"/>
                <w:b/>
                <w:bCs/>
                <w:i w:val="0"/>
                <w:iCs w:val="0"/>
                <w:color w:val="000000"/>
                <w:sz w:val="20"/>
                <w:szCs w:val="20"/>
                <w:u w:val="none"/>
              </w:rPr>
            </w:pPr>
          </w:p>
        </w:tc>
        <w:tc>
          <w:tcPr>
            <w:tcW w:w="2415"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27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1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20FC">
            <w:pPr>
              <w:jc w:val="center"/>
              <w:rPr>
                <w:rFonts w:hint="eastAsia" w:ascii="宋体" w:hAnsi="宋体" w:eastAsia="宋体" w:cs="宋体"/>
                <w:i w:val="0"/>
                <w:iCs w:val="0"/>
                <w:color w:val="000000"/>
                <w:sz w:val="20"/>
                <w:szCs w:val="20"/>
                <w:u w:val="none"/>
              </w:rPr>
            </w:pPr>
          </w:p>
        </w:tc>
      </w:tr>
      <w:tr w14:paraId="2FAE2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5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587F">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总合计人民币大写：捌拾玖万伍仟伍佰元整</w:t>
            </w:r>
          </w:p>
        </w:tc>
        <w:tc>
          <w:tcPr>
            <w:tcW w:w="115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5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895500.00 </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7DF9">
            <w:pPr>
              <w:jc w:val="center"/>
              <w:rPr>
                <w:rFonts w:hint="eastAsia" w:ascii="宋体" w:hAnsi="宋体" w:eastAsia="宋体" w:cs="宋体"/>
                <w:i w:val="0"/>
                <w:iCs w:val="0"/>
                <w:color w:val="000000"/>
                <w:sz w:val="20"/>
                <w:szCs w:val="20"/>
                <w:u w:val="none"/>
              </w:rPr>
            </w:pPr>
          </w:p>
        </w:tc>
      </w:tr>
      <w:tr w14:paraId="25F0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309C">
            <w:pPr>
              <w:jc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最终优惠价总金额含税（大写）：人民币</w:t>
            </w:r>
            <w:r>
              <w:rPr>
                <w:rFonts w:hint="eastAsia" w:ascii="宋体" w:hAnsi="宋体" w:cs="宋体"/>
                <w:b/>
                <w:bCs/>
                <w:i w:val="0"/>
                <w:iCs w:val="0"/>
                <w:color w:val="000000"/>
                <w:kern w:val="0"/>
                <w:sz w:val="22"/>
                <w:szCs w:val="22"/>
                <w:u w:val="none"/>
                <w:lang w:val="en-US" w:eastAsia="zh-CN" w:bidi="ar"/>
              </w:rPr>
              <w:t>捌拾捌万伍仟伍佰</w:t>
            </w:r>
            <w:r>
              <w:rPr>
                <w:rFonts w:hint="eastAsia" w:ascii="宋体" w:hAnsi="宋体" w:eastAsia="宋体" w:cs="宋体"/>
                <w:b/>
                <w:bCs/>
                <w:i w:val="0"/>
                <w:iCs w:val="0"/>
                <w:color w:val="000000"/>
                <w:kern w:val="0"/>
                <w:sz w:val="22"/>
                <w:szCs w:val="22"/>
                <w:u w:val="none"/>
                <w:lang w:val="en-US" w:eastAsia="zh-CN" w:bidi="ar"/>
              </w:rPr>
              <w:t xml:space="preserve">元整      </w:t>
            </w:r>
            <w:r>
              <w:rPr>
                <w:rFonts w:hint="eastAsia" w:ascii="宋体" w:hAnsi="宋体" w:eastAsia="宋体" w:cs="宋体"/>
                <w:i w:val="0"/>
                <w:iCs w:val="0"/>
                <w:color w:val="000000"/>
                <w:sz w:val="20"/>
                <w:szCs w:val="20"/>
                <w:u w:val="none"/>
              </w:rPr>
              <w:t xml:space="preserve"> </w:t>
            </w:r>
            <w:r>
              <w:rPr>
                <w:rFonts w:hint="eastAsia" w:ascii="宋体" w:hAnsi="宋体" w:eastAsia="宋体" w:cs="宋体"/>
                <w:b/>
                <w:bCs/>
                <w:i w:val="0"/>
                <w:iCs w:val="0"/>
                <w:color w:val="000000"/>
                <w:kern w:val="0"/>
                <w:sz w:val="22"/>
                <w:szCs w:val="22"/>
                <w:u w:val="none"/>
                <w:lang w:val="en-US" w:eastAsia="zh-CN" w:bidi="ar"/>
              </w:rPr>
              <w:t xml:space="preserve">  </w:t>
            </w:r>
            <w:r>
              <w:rPr>
                <w:rFonts w:hint="eastAsia" w:ascii="宋体" w:hAnsi="宋体" w:cs="宋体"/>
                <w:b/>
                <w:bCs/>
                <w:i w:val="0"/>
                <w:iCs w:val="0"/>
                <w:color w:val="000000"/>
                <w:kern w:val="0"/>
                <w:sz w:val="22"/>
                <w:szCs w:val="22"/>
                <w:u w:val="none"/>
                <w:lang w:val="en-US" w:eastAsia="zh-CN" w:bidi="ar"/>
              </w:rPr>
              <w:t>885</w:t>
            </w:r>
            <w:r>
              <w:rPr>
                <w:rFonts w:hint="eastAsia" w:ascii="宋体" w:hAnsi="宋体" w:eastAsia="宋体" w:cs="宋体"/>
                <w:b/>
                <w:bCs/>
                <w:i w:val="0"/>
                <w:iCs w:val="0"/>
                <w:color w:val="000000"/>
                <w:kern w:val="0"/>
                <w:sz w:val="22"/>
                <w:szCs w:val="22"/>
                <w:u w:val="none"/>
                <w:lang w:val="en-US" w:eastAsia="zh-CN" w:bidi="ar"/>
              </w:rPr>
              <w:t>,</w:t>
            </w:r>
            <w:r>
              <w:rPr>
                <w:rFonts w:hint="eastAsia" w:ascii="宋体" w:hAnsi="宋体" w:cs="宋体"/>
                <w:b/>
                <w:bCs/>
                <w:i w:val="0"/>
                <w:iCs w:val="0"/>
                <w:color w:val="000000"/>
                <w:kern w:val="0"/>
                <w:sz w:val="22"/>
                <w:szCs w:val="22"/>
                <w:u w:val="none"/>
                <w:lang w:val="en-US" w:eastAsia="zh-CN" w:bidi="ar"/>
              </w:rPr>
              <w:t>5</w:t>
            </w:r>
            <w:r>
              <w:rPr>
                <w:rFonts w:hint="eastAsia" w:ascii="宋体" w:hAnsi="宋体" w:eastAsia="宋体" w:cs="宋体"/>
                <w:b/>
                <w:bCs/>
                <w:i w:val="0"/>
                <w:iCs w:val="0"/>
                <w:color w:val="000000"/>
                <w:kern w:val="0"/>
                <w:sz w:val="22"/>
                <w:szCs w:val="22"/>
                <w:u w:val="none"/>
                <w:lang w:val="en-US" w:eastAsia="zh-CN" w:bidi="ar"/>
              </w:rPr>
              <w:t>00.00</w:t>
            </w:r>
          </w:p>
        </w:tc>
      </w:tr>
    </w:tbl>
    <w:p w14:paraId="79D866A6">
      <w:pPr>
        <w:pStyle w:val="10"/>
        <w:keepNext w:val="0"/>
        <w:keepLines w:val="0"/>
        <w:pageBreakBefore w:val="0"/>
        <w:numPr>
          <w:ilvl w:val="0"/>
          <w:numId w:val="1"/>
        </w:numPr>
        <w:kinsoku/>
        <w:wordWrap/>
        <w:overflowPunct/>
        <w:topLinePunct w:val="0"/>
        <w:bidi w:val="0"/>
        <w:spacing w:before="0" w:beforeAutospacing="0" w:after="0" w:afterAutospacing="0" w:line="500" w:lineRule="atLeast"/>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承包方式</w:t>
      </w:r>
    </w:p>
    <w:p w14:paraId="08B46E1F">
      <w:pPr>
        <w:pStyle w:val="15"/>
        <w:keepNext w:val="0"/>
        <w:keepLines w:val="0"/>
        <w:pageBreakBefore w:val="0"/>
        <w:kinsoku/>
        <w:wordWrap/>
        <w:overflowPunct/>
        <w:topLinePunct w:val="0"/>
        <w:bidi w:val="0"/>
        <w:spacing w:line="500" w:lineRule="atLeast"/>
        <w:ind w:firstLine="56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2.1 承包方式：全责型系统运维，包含</w:t>
      </w:r>
      <w:r>
        <w:rPr>
          <w:rFonts w:hint="eastAsia" w:ascii="宋体" w:hAnsi="宋体" w:eastAsia="宋体" w:cs="宋体"/>
          <w:i w:val="0"/>
          <w:iCs w:val="0"/>
          <w:sz w:val="21"/>
          <w:szCs w:val="21"/>
          <w:lang w:val="en-US" w:eastAsia="zh-CN"/>
        </w:rPr>
        <w:t>配件</w:t>
      </w:r>
      <w:r>
        <w:rPr>
          <w:rFonts w:hint="eastAsia" w:ascii="宋体" w:hAnsi="宋体" w:eastAsia="宋体" w:cs="宋体"/>
          <w:i w:val="0"/>
          <w:iCs w:val="0"/>
          <w:sz w:val="21"/>
          <w:szCs w:val="21"/>
        </w:rPr>
        <w:t>耗材及人工，以及各项费用，详见</w:t>
      </w:r>
      <w:r>
        <w:rPr>
          <w:rFonts w:hint="eastAsia" w:ascii="宋体" w:hAnsi="宋体" w:eastAsia="宋体" w:cs="宋体"/>
          <w:i w:val="0"/>
          <w:iCs w:val="0"/>
          <w:sz w:val="21"/>
          <w:szCs w:val="21"/>
          <w:lang w:eastAsia="zh-Hans"/>
        </w:rPr>
        <w:t>附件清单</w:t>
      </w:r>
      <w:r>
        <w:rPr>
          <w:rFonts w:hint="eastAsia" w:ascii="宋体" w:hAnsi="宋体" w:eastAsia="宋体" w:cs="宋体"/>
          <w:i w:val="0"/>
          <w:iCs w:val="0"/>
          <w:sz w:val="21"/>
          <w:szCs w:val="21"/>
        </w:rPr>
        <w:t>（包括但不限于清单内容，</w:t>
      </w:r>
      <w:r>
        <w:rPr>
          <w:rFonts w:hint="eastAsia" w:ascii="宋体" w:hAnsi="宋体" w:eastAsia="宋体" w:cs="宋体"/>
          <w:i w:val="0"/>
          <w:iCs w:val="0"/>
          <w:sz w:val="21"/>
          <w:szCs w:val="21"/>
          <w:lang w:eastAsia="zh-Hans"/>
        </w:rPr>
        <w:t>单价</w:t>
      </w:r>
      <w:r>
        <w:rPr>
          <w:rFonts w:hint="eastAsia" w:ascii="宋体" w:hAnsi="宋体" w:eastAsia="宋体" w:cs="宋体"/>
          <w:i w:val="0"/>
          <w:iCs w:val="0"/>
          <w:sz w:val="21"/>
          <w:szCs w:val="21"/>
        </w:rPr>
        <w:t>以报价清单为准）</w:t>
      </w:r>
    </w:p>
    <w:p w14:paraId="4DC954F8">
      <w:pPr>
        <w:pStyle w:val="15"/>
        <w:keepNext w:val="0"/>
        <w:keepLines w:val="0"/>
        <w:pageBreakBefore w:val="0"/>
        <w:kinsoku/>
        <w:wordWrap/>
        <w:overflowPunct/>
        <w:topLinePunct w:val="0"/>
        <w:bidi w:val="0"/>
        <w:adjustRightInd w:val="0"/>
        <w:snapToGrid w:val="0"/>
        <w:spacing w:line="500" w:lineRule="atLeast"/>
        <w:ind w:firstLine="56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2.2 本合同第一条规定的所有项目内容均不得转包任何第三方实施。</w:t>
      </w:r>
    </w:p>
    <w:p w14:paraId="0C4EDD6E">
      <w:pPr>
        <w:pStyle w:val="10"/>
        <w:keepNext w:val="0"/>
        <w:keepLines w:val="0"/>
        <w:pageBreakBefore w:val="0"/>
        <w:numPr>
          <w:ilvl w:val="0"/>
          <w:numId w:val="1"/>
        </w:numPr>
        <w:kinsoku/>
        <w:wordWrap/>
        <w:overflowPunct/>
        <w:topLinePunct w:val="0"/>
        <w:bidi w:val="0"/>
        <w:adjustRightInd w:val="0"/>
        <w:snapToGrid w:val="0"/>
        <w:spacing w:before="0" w:beforeAutospacing="0" w:after="0" w:afterAutospacing="0" w:line="500" w:lineRule="atLeast"/>
        <w:ind w:left="0" w:firstLine="0"/>
        <w:textAlignment w:val="auto"/>
        <w:rPr>
          <w:rFonts w:hint="eastAsia" w:ascii="宋体" w:hAnsi="宋体" w:eastAsia="宋体" w:cs="宋体"/>
          <w:i w:val="0"/>
          <w:iCs w:val="0"/>
          <w:sz w:val="21"/>
          <w:szCs w:val="21"/>
          <w:highlight w:val="none"/>
          <w:u w:val="single"/>
        </w:rPr>
      </w:pPr>
      <w:r>
        <w:rPr>
          <w:rFonts w:hint="eastAsia" w:ascii="宋体" w:hAnsi="宋体" w:eastAsia="宋体" w:cs="宋体"/>
          <w:b/>
          <w:i w:val="0"/>
          <w:iCs w:val="0"/>
          <w:sz w:val="21"/>
          <w:szCs w:val="21"/>
          <w:highlight w:val="none"/>
        </w:rPr>
        <w:t>合同期：20</w:t>
      </w:r>
      <w:r>
        <w:rPr>
          <w:rFonts w:hint="eastAsia" w:ascii="宋体" w:hAnsi="宋体" w:cs="宋体"/>
          <w:b/>
          <w:i w:val="0"/>
          <w:iCs w:val="0"/>
          <w:sz w:val="21"/>
          <w:szCs w:val="21"/>
          <w:highlight w:val="none"/>
          <w:lang w:val="en-US" w:eastAsia="zh-CN"/>
        </w:rPr>
        <w:t>26</w:t>
      </w:r>
      <w:r>
        <w:rPr>
          <w:rFonts w:hint="eastAsia" w:ascii="宋体" w:hAnsi="宋体" w:eastAsia="宋体" w:cs="宋体"/>
          <w:b/>
          <w:i w:val="0"/>
          <w:iCs w:val="0"/>
          <w:sz w:val="21"/>
          <w:szCs w:val="21"/>
          <w:highlight w:val="none"/>
        </w:rPr>
        <w:t>年</w:t>
      </w:r>
      <w:r>
        <w:rPr>
          <w:rFonts w:hint="eastAsia" w:ascii="宋体" w:hAnsi="宋体" w:cs="宋体"/>
          <w:b/>
          <w:i w:val="0"/>
          <w:iCs w:val="0"/>
          <w:sz w:val="21"/>
          <w:szCs w:val="21"/>
          <w:highlight w:val="none"/>
          <w:lang w:val="en-US" w:eastAsia="zh-CN"/>
        </w:rPr>
        <w:t>04</w:t>
      </w:r>
      <w:r>
        <w:rPr>
          <w:rFonts w:hint="eastAsia" w:ascii="宋体" w:hAnsi="宋体" w:eastAsia="宋体" w:cs="宋体"/>
          <w:b/>
          <w:i w:val="0"/>
          <w:iCs w:val="0"/>
          <w:sz w:val="21"/>
          <w:szCs w:val="21"/>
          <w:highlight w:val="none"/>
        </w:rPr>
        <w:t>月</w:t>
      </w:r>
      <w:r>
        <w:rPr>
          <w:rFonts w:hint="eastAsia" w:ascii="宋体" w:hAnsi="宋体" w:cs="宋体"/>
          <w:b/>
          <w:i w:val="0"/>
          <w:iCs w:val="0"/>
          <w:sz w:val="21"/>
          <w:szCs w:val="21"/>
          <w:highlight w:val="none"/>
          <w:lang w:val="en-US" w:eastAsia="zh-CN"/>
        </w:rPr>
        <w:t>21</w:t>
      </w:r>
      <w:r>
        <w:rPr>
          <w:rFonts w:hint="eastAsia" w:ascii="宋体" w:hAnsi="宋体" w:eastAsia="宋体" w:cs="宋体"/>
          <w:b/>
          <w:i w:val="0"/>
          <w:iCs w:val="0"/>
          <w:sz w:val="21"/>
          <w:szCs w:val="21"/>
          <w:highlight w:val="none"/>
        </w:rPr>
        <w:t xml:space="preserve"> 日至20</w:t>
      </w:r>
      <w:r>
        <w:rPr>
          <w:rFonts w:hint="eastAsia" w:ascii="宋体" w:hAnsi="宋体" w:cs="宋体"/>
          <w:b/>
          <w:i w:val="0"/>
          <w:iCs w:val="0"/>
          <w:sz w:val="21"/>
          <w:szCs w:val="21"/>
          <w:highlight w:val="none"/>
          <w:lang w:val="en-US" w:eastAsia="zh-CN"/>
        </w:rPr>
        <w:t>27</w:t>
      </w:r>
      <w:r>
        <w:rPr>
          <w:rFonts w:hint="eastAsia" w:ascii="宋体" w:hAnsi="宋体" w:eastAsia="宋体" w:cs="宋体"/>
          <w:b/>
          <w:i w:val="0"/>
          <w:iCs w:val="0"/>
          <w:sz w:val="21"/>
          <w:szCs w:val="21"/>
          <w:highlight w:val="none"/>
        </w:rPr>
        <w:t>年</w:t>
      </w:r>
      <w:r>
        <w:rPr>
          <w:rFonts w:hint="eastAsia" w:ascii="宋体" w:hAnsi="宋体" w:eastAsia="宋体" w:cs="宋体"/>
          <w:b/>
          <w:i w:val="0"/>
          <w:iCs w:val="0"/>
          <w:sz w:val="21"/>
          <w:szCs w:val="21"/>
          <w:highlight w:val="none"/>
          <w:lang w:val="en-US" w:eastAsia="zh-CN"/>
        </w:rPr>
        <w:t xml:space="preserve"> </w:t>
      </w:r>
      <w:r>
        <w:rPr>
          <w:rFonts w:hint="eastAsia" w:ascii="宋体" w:hAnsi="宋体" w:cs="宋体"/>
          <w:b/>
          <w:i w:val="0"/>
          <w:iCs w:val="0"/>
          <w:sz w:val="21"/>
          <w:szCs w:val="21"/>
          <w:highlight w:val="none"/>
          <w:lang w:val="en-US" w:eastAsia="zh-CN"/>
        </w:rPr>
        <w:t>04</w:t>
      </w:r>
      <w:r>
        <w:rPr>
          <w:rFonts w:hint="eastAsia" w:ascii="宋体" w:hAnsi="宋体" w:eastAsia="宋体" w:cs="宋体"/>
          <w:b/>
          <w:i w:val="0"/>
          <w:iCs w:val="0"/>
          <w:sz w:val="21"/>
          <w:szCs w:val="21"/>
          <w:highlight w:val="none"/>
        </w:rPr>
        <w:t>月</w:t>
      </w:r>
      <w:r>
        <w:rPr>
          <w:rFonts w:hint="eastAsia" w:ascii="宋体" w:hAnsi="宋体" w:cs="宋体"/>
          <w:b/>
          <w:i w:val="0"/>
          <w:iCs w:val="0"/>
          <w:sz w:val="21"/>
          <w:szCs w:val="21"/>
          <w:highlight w:val="none"/>
          <w:lang w:val="en-US" w:eastAsia="zh-CN"/>
        </w:rPr>
        <w:t>20</w:t>
      </w:r>
      <w:r>
        <w:rPr>
          <w:rFonts w:hint="eastAsia" w:ascii="宋体" w:hAnsi="宋体" w:eastAsia="宋体" w:cs="宋体"/>
          <w:b/>
          <w:i w:val="0"/>
          <w:iCs w:val="0"/>
          <w:sz w:val="21"/>
          <w:szCs w:val="21"/>
          <w:highlight w:val="none"/>
        </w:rPr>
        <w:t>日。</w:t>
      </w:r>
    </w:p>
    <w:p w14:paraId="179CEEC1">
      <w:pPr>
        <w:pStyle w:val="15"/>
        <w:keepNext w:val="0"/>
        <w:keepLines w:val="0"/>
        <w:pageBreakBefore w:val="0"/>
        <w:kinsoku/>
        <w:wordWrap/>
        <w:overflowPunct/>
        <w:topLinePunct w:val="0"/>
        <w:bidi w:val="0"/>
        <w:adjustRightInd w:val="0"/>
        <w:snapToGrid w:val="0"/>
        <w:spacing w:line="500" w:lineRule="atLeast"/>
        <w:ind w:firstLine="56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u w:val="single"/>
        </w:rPr>
        <w:t>本项目在</w:t>
      </w:r>
      <w:r>
        <w:rPr>
          <w:rFonts w:hint="eastAsia" w:ascii="宋体" w:hAnsi="宋体" w:eastAsia="宋体" w:cs="宋体"/>
          <w:i w:val="0"/>
          <w:iCs w:val="0"/>
          <w:sz w:val="21"/>
          <w:szCs w:val="21"/>
          <w:u w:val="single"/>
          <w:lang w:eastAsia="zh-Hans"/>
        </w:rPr>
        <w:t>甲方</w:t>
      </w:r>
      <w:r>
        <w:rPr>
          <w:rFonts w:hint="eastAsia" w:ascii="宋体" w:hAnsi="宋体" w:eastAsia="宋体" w:cs="宋体"/>
          <w:i w:val="0"/>
          <w:iCs w:val="0"/>
          <w:sz w:val="21"/>
          <w:szCs w:val="21"/>
          <w:u w:val="single"/>
        </w:rPr>
        <w:t>开展系统运维工作的前提下可续签。</w:t>
      </w:r>
      <w:r>
        <w:rPr>
          <w:rFonts w:hint="eastAsia" w:ascii="宋体" w:hAnsi="宋体" w:eastAsia="宋体" w:cs="宋体"/>
          <w:i w:val="0"/>
          <w:iCs w:val="0"/>
          <w:sz w:val="21"/>
          <w:szCs w:val="21"/>
        </w:rPr>
        <w:t>本项目合同期满后，甲方可根据实际情况及乙方履约情况确定合同期限是否延长或续签。</w:t>
      </w:r>
      <w:r>
        <w:rPr>
          <w:rFonts w:hint="eastAsia" w:ascii="宋体" w:hAnsi="宋体" w:eastAsia="宋体" w:cs="宋体"/>
          <w:i w:val="0"/>
          <w:iCs w:val="0"/>
          <w:sz w:val="21"/>
          <w:szCs w:val="21"/>
          <w:lang w:eastAsia="zh-Hans"/>
        </w:rPr>
        <w:t>本合同为</w:t>
      </w:r>
      <w:r>
        <w:rPr>
          <w:rFonts w:hint="eastAsia" w:ascii="宋体" w:hAnsi="宋体" w:eastAsia="宋体" w:cs="宋体"/>
          <w:i w:val="0"/>
          <w:iCs w:val="0"/>
          <w:sz w:val="21"/>
          <w:szCs w:val="21"/>
        </w:rPr>
        <w:t>一年一签，最多续签</w:t>
      </w:r>
      <w:r>
        <w:rPr>
          <w:rFonts w:hint="eastAsia" w:ascii="宋体" w:hAnsi="宋体" w:cs="宋体"/>
          <w:i w:val="0"/>
          <w:iCs w:val="0"/>
          <w:sz w:val="21"/>
          <w:szCs w:val="21"/>
          <w:lang w:val="en-US" w:eastAsia="zh-CN"/>
        </w:rPr>
        <w:t>1</w:t>
      </w:r>
      <w:r>
        <w:rPr>
          <w:rFonts w:hint="eastAsia" w:ascii="宋体" w:hAnsi="宋体" w:eastAsia="宋体" w:cs="宋体"/>
          <w:i w:val="0"/>
          <w:iCs w:val="0"/>
          <w:sz w:val="21"/>
          <w:szCs w:val="21"/>
        </w:rPr>
        <w:t>次，最长不超过</w:t>
      </w:r>
      <w:r>
        <w:rPr>
          <w:rFonts w:hint="eastAsia" w:ascii="宋体" w:hAnsi="宋体" w:cs="宋体"/>
          <w:i w:val="0"/>
          <w:iCs w:val="0"/>
          <w:sz w:val="21"/>
          <w:szCs w:val="21"/>
          <w:lang w:val="en-US" w:eastAsia="zh-CN"/>
        </w:rPr>
        <w:t>24</w:t>
      </w:r>
      <w:r>
        <w:rPr>
          <w:rFonts w:hint="eastAsia" w:ascii="宋体" w:hAnsi="宋体" w:eastAsia="宋体" w:cs="宋体"/>
          <w:i w:val="0"/>
          <w:iCs w:val="0"/>
          <w:sz w:val="21"/>
          <w:szCs w:val="21"/>
        </w:rPr>
        <w:t>个月</w:t>
      </w:r>
      <w:r>
        <w:rPr>
          <w:rFonts w:hint="eastAsia" w:ascii="宋体" w:hAnsi="宋体" w:eastAsia="宋体" w:cs="宋体"/>
          <w:i w:val="0"/>
          <w:iCs w:val="0"/>
          <w:sz w:val="21"/>
          <w:szCs w:val="21"/>
          <w:lang w:eastAsia="zh-CN"/>
        </w:rPr>
        <w:t>，</w:t>
      </w:r>
      <w:r>
        <w:rPr>
          <w:rFonts w:hint="eastAsia" w:ascii="宋体" w:hAnsi="宋体" w:eastAsia="宋体" w:cs="宋体"/>
          <w:i w:val="0"/>
          <w:iCs w:val="0"/>
          <w:sz w:val="21"/>
          <w:szCs w:val="21"/>
          <w:lang w:val="en-US" w:eastAsia="zh-CN"/>
        </w:rPr>
        <w:t>本合同执行第一次项目合同续签工作。</w:t>
      </w:r>
      <w:r>
        <w:rPr>
          <w:rFonts w:hint="eastAsia" w:ascii="宋体" w:hAnsi="宋体" w:eastAsia="宋体" w:cs="宋体"/>
          <w:i w:val="0"/>
          <w:iCs w:val="0"/>
          <w:sz w:val="21"/>
          <w:szCs w:val="21"/>
          <w:u w:val="single"/>
        </w:rPr>
        <w:t>甲乙方可根据实际情况终止合同，并不再续签。合同项目提前终止时，按照实际工程量支付费用，甲方不负任何补偿责任。</w:t>
      </w:r>
    </w:p>
    <w:p w14:paraId="2687F5CE">
      <w:pPr>
        <w:pStyle w:val="10"/>
        <w:keepNext w:val="0"/>
        <w:keepLines w:val="0"/>
        <w:pageBreakBefore w:val="0"/>
        <w:numPr>
          <w:ilvl w:val="0"/>
          <w:numId w:val="1"/>
        </w:numPr>
        <w:kinsoku/>
        <w:wordWrap/>
        <w:overflowPunct/>
        <w:topLinePunct w:val="0"/>
        <w:bidi w:val="0"/>
        <w:adjustRightInd w:val="0"/>
        <w:snapToGrid w:val="0"/>
        <w:spacing w:before="0" w:beforeAutospacing="0" w:after="0" w:afterAutospacing="0" w:line="500" w:lineRule="atLeast"/>
        <w:ind w:left="0" w:firstLine="0"/>
        <w:textAlignment w:val="auto"/>
        <w:rPr>
          <w:rFonts w:hint="eastAsia" w:ascii="宋体" w:hAnsi="宋体" w:eastAsia="宋体" w:cs="宋体"/>
          <w:b/>
          <w:i w:val="0"/>
          <w:iCs w:val="0"/>
          <w:sz w:val="21"/>
          <w:szCs w:val="21"/>
          <w:u w:val="single"/>
        </w:rPr>
      </w:pPr>
      <w:r>
        <w:rPr>
          <w:rFonts w:hint="eastAsia" w:ascii="宋体" w:hAnsi="宋体" w:eastAsia="宋体" w:cs="宋体"/>
          <w:b/>
          <w:i w:val="0"/>
          <w:iCs w:val="0"/>
          <w:kern w:val="2"/>
          <w:sz w:val="21"/>
          <w:szCs w:val="21"/>
        </w:rPr>
        <w:t>总体目标及服务要求</w:t>
      </w:r>
    </w:p>
    <w:p w14:paraId="03FB47C6">
      <w:pPr>
        <w:pStyle w:val="2"/>
        <w:keepNext w:val="0"/>
        <w:keepLines w:val="0"/>
        <w:pageBreakBefore w:val="0"/>
        <w:tabs>
          <w:tab w:val="left" w:pos="562"/>
          <w:tab w:val="left" w:pos="3372"/>
          <w:tab w:val="left" w:pos="3653"/>
        </w:tabs>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通过对</w:t>
      </w:r>
      <w:r>
        <w:rPr>
          <w:rFonts w:hint="eastAsia" w:ascii="宋体" w:hAnsi="宋体" w:eastAsia="宋体" w:cs="宋体"/>
          <w:i w:val="0"/>
          <w:iCs w:val="0"/>
          <w:sz w:val="21"/>
          <w:szCs w:val="21"/>
          <w:lang w:eastAsia="zh-CN"/>
        </w:rPr>
        <w:t>水质在线监测系统</w:t>
      </w:r>
      <w:r>
        <w:rPr>
          <w:rFonts w:hint="eastAsia" w:ascii="宋体" w:hAnsi="宋体" w:eastAsia="宋体" w:cs="宋体"/>
          <w:i w:val="0"/>
          <w:iCs w:val="0"/>
          <w:sz w:val="21"/>
          <w:szCs w:val="21"/>
        </w:rPr>
        <w:t>的运维，可实现对各种相关设施、相关信息等进行精细化管理，充分发挥现代化管理效益，可加快与相关应用系统、相关</w:t>
      </w:r>
      <w:r>
        <w:rPr>
          <w:rFonts w:hint="eastAsia" w:ascii="宋体" w:hAnsi="宋体" w:eastAsia="宋体" w:cs="宋体"/>
          <w:i w:val="0"/>
          <w:iCs w:val="0"/>
          <w:sz w:val="21"/>
          <w:szCs w:val="21"/>
          <w:lang w:val="en-US" w:eastAsia="zh-CN"/>
        </w:rPr>
        <w:t>监管</w:t>
      </w:r>
      <w:r>
        <w:rPr>
          <w:rFonts w:hint="eastAsia" w:ascii="宋体" w:hAnsi="宋体" w:eastAsia="宋体" w:cs="宋体"/>
          <w:i w:val="0"/>
          <w:iCs w:val="0"/>
          <w:sz w:val="21"/>
          <w:szCs w:val="21"/>
        </w:rPr>
        <w:t>部门的联系，从而提高业务管理水平和行政管理水平，促进水务信息管理现代化水平的提高。</w:t>
      </w:r>
    </w:p>
    <w:p w14:paraId="070EFFAB">
      <w:pPr>
        <w:pStyle w:val="10"/>
        <w:keepNext w:val="0"/>
        <w:keepLines w:val="0"/>
        <w:pageBreakBefore w:val="0"/>
        <w:numPr>
          <w:ilvl w:val="0"/>
          <w:numId w:val="1"/>
        </w:numPr>
        <w:kinsoku/>
        <w:wordWrap/>
        <w:overflowPunct/>
        <w:topLinePunct w:val="0"/>
        <w:bidi w:val="0"/>
        <w:adjustRightInd w:val="0"/>
        <w:snapToGrid w:val="0"/>
        <w:spacing w:before="0" w:beforeAutospacing="0" w:after="0" w:afterAutospacing="0" w:line="500" w:lineRule="atLeast"/>
        <w:ind w:left="0" w:firstLine="0"/>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 xml:space="preserve">项目技术要求 </w:t>
      </w:r>
    </w:p>
    <w:p w14:paraId="3790A449">
      <w:pPr>
        <w:pStyle w:val="15"/>
        <w:keepNext w:val="0"/>
        <w:keepLines w:val="0"/>
        <w:pageBreakBefore w:val="0"/>
        <w:numPr>
          <w:ilvl w:val="0"/>
          <w:numId w:val="2"/>
        </w:numPr>
        <w:tabs>
          <w:tab w:val="left" w:pos="142"/>
          <w:tab w:val="left" w:pos="284"/>
        </w:tabs>
        <w:kinsoku/>
        <w:wordWrap/>
        <w:overflowPunct/>
        <w:topLinePunct w:val="0"/>
        <w:autoSpaceDE w:val="0"/>
        <w:autoSpaceDN w:val="0"/>
        <w:bidi w:val="0"/>
        <w:adjustRightInd w:val="0"/>
        <w:spacing w:line="500" w:lineRule="atLeast"/>
        <w:ind w:left="0"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日常维护</w:t>
      </w:r>
    </w:p>
    <w:p w14:paraId="576AC3DB">
      <w:pPr>
        <w:pStyle w:val="15"/>
        <w:keepNext w:val="0"/>
        <w:keepLines w:val="0"/>
        <w:pageBreakBefore w:val="0"/>
        <w:numPr>
          <w:ilvl w:val="0"/>
          <w:numId w:val="3"/>
        </w:numPr>
        <w:tabs>
          <w:tab w:val="left" w:pos="142"/>
          <w:tab w:val="left" w:pos="284"/>
        </w:tabs>
        <w:kinsoku/>
        <w:wordWrap/>
        <w:overflowPunct/>
        <w:topLinePunct w:val="0"/>
        <w:autoSpaceDE w:val="0"/>
        <w:autoSpaceDN w:val="0"/>
        <w:bidi w:val="0"/>
        <w:adjustRightInd w:val="0"/>
        <w:spacing w:line="500" w:lineRule="atLeast"/>
        <w:ind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污染源在线监控系统由采样单元、预处理单元、在线监测单元、数据采集单元、数据传输单元、辅助单元和监测站房单元及附属设备等组成。</w:t>
      </w:r>
    </w:p>
    <w:p w14:paraId="028C7750">
      <w:pPr>
        <w:pStyle w:val="15"/>
        <w:keepNext w:val="0"/>
        <w:keepLines w:val="0"/>
        <w:pageBreakBefore w:val="0"/>
        <w:numPr>
          <w:ilvl w:val="0"/>
          <w:numId w:val="3"/>
        </w:numPr>
        <w:tabs>
          <w:tab w:val="left" w:pos="142"/>
          <w:tab w:val="left" w:pos="284"/>
        </w:tabs>
        <w:kinsoku/>
        <w:wordWrap/>
        <w:overflowPunct/>
        <w:topLinePunct w:val="0"/>
        <w:autoSpaceDE w:val="0"/>
        <w:autoSpaceDN w:val="0"/>
        <w:bidi w:val="0"/>
        <w:adjustRightInd w:val="0"/>
        <w:spacing w:line="500" w:lineRule="atLeast"/>
        <w:ind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维护周期需根据仪表使用说明要求进行，具体维护内容如下：</w:t>
      </w:r>
    </w:p>
    <w:p w14:paraId="3E8BA2EF">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采、配水单元</w:t>
      </w:r>
    </w:p>
    <w:p w14:paraId="373739F2">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检查自来水供给、泵取水情况，内部管路是否通畅，预处理运行工况，仪器自动清洗装置是否运行正常，各自动分析仪的进样水管和排水管是否清洁。针对水泵、管路、预处理等设施进行定期的清洗、保养、维修更换等工作，保证管路畅通，防止管路的堵塞和泄漏。</w:t>
      </w:r>
    </w:p>
    <w:p w14:paraId="55EC400F">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在有关管路清洗后，对数据存储/控制系统工作状态进行检查，对COD分析仪、氨氮分析仪、总氮总磷分析仪（如有）、总铜（如有）PH分析仪和自动采样器进行一次日常定期的校验。</w:t>
      </w:r>
    </w:p>
    <w:p w14:paraId="5D34460A">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 监测单元</w:t>
      </w:r>
    </w:p>
    <w:p w14:paraId="69D8F96E">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检查各在线监测仪表的运行状况、试剂使用情况及历史记录查询。主要针对COD水质自动分析仪、氨氮水质自动分析仪、总氮总磷水质分析仪（如有）和pH计等设备，在满足国家和行业相关标准各类技术规范要求的基础上，进行设备的日常的定期维护、保养、校验、维修等工作。</w:t>
      </w:r>
    </w:p>
    <w:p w14:paraId="78CD0FD0">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 数据采集和上传单元</w:t>
      </w:r>
    </w:p>
    <w:p w14:paraId="39470393">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观察数据采集传输仪（含流量计数据）运行情况，数采仪与环保联网情况，对数据接收和上传进行检查，对比自动分析仪和数据采集传输仪上所采集到的监测数据是否一致，自动分析仪到中心站软件系统平台的监测数据是否保证同步传输，保证数据采集设备的正常运行和上传。如发现数据采集传输仪故障，需立即书面告知各水质净化厂。</w:t>
      </w:r>
    </w:p>
    <w:p w14:paraId="591FA5B0">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 辅助单元</w:t>
      </w:r>
    </w:p>
    <w:p w14:paraId="61357140">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定期检查包括水、电、气、防雷及接地等是否正常，如一旦发现异常，可提前准备，快速解决，为系统正常运行赢得更多的时间。</w:t>
      </w:r>
    </w:p>
    <w:p w14:paraId="3929FA29">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监测站房单元</w:t>
      </w:r>
    </w:p>
    <w:p w14:paraId="224545E9">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定期维护保持监测站房的清洁，保证站房内的温度、湿度、电力设施达到监测设备的运行要求</w:t>
      </w:r>
      <w:r>
        <w:rPr>
          <w:rFonts w:hint="eastAsia" w:ascii="宋体" w:hAnsi="宋体" w:cs="宋体"/>
          <w:i w:val="0"/>
          <w:iCs w:val="0"/>
          <w:sz w:val="21"/>
          <w:szCs w:val="21"/>
          <w:lang w:eastAsia="zh-CN"/>
        </w:rPr>
        <w:t>。</w:t>
      </w:r>
    </w:p>
    <w:p w14:paraId="6B4C6B19">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水质在线分析仪</w:t>
      </w:r>
    </w:p>
    <w:p w14:paraId="43A5E296">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在满足国家环保总局和省环保局的各类技术规范要求基础上，进行设备的日常维护、保养、校验、维修等工作，如COD/氨氮/总氮/总磷/总铜等主分析仪，每周通过仪器进行自动的零点和量程校正，PH分析仪每月进行一次人工手动两点校准。</w:t>
      </w:r>
    </w:p>
    <w:p w14:paraId="0BBE31C4">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UPS电源及防雷系统</w:t>
      </w:r>
      <w:r>
        <w:rPr>
          <w:rFonts w:hint="eastAsia" w:ascii="宋体" w:hAnsi="宋体" w:cs="宋体"/>
          <w:i w:val="0"/>
          <w:iCs w:val="0"/>
          <w:sz w:val="21"/>
          <w:szCs w:val="21"/>
          <w:lang w:eastAsia="zh-CN"/>
        </w:rPr>
        <w:t>。</w:t>
      </w:r>
    </w:p>
    <w:p w14:paraId="02755A8F">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default" w:ascii="宋体" w:hAnsi="宋体" w:eastAsia="宋体" w:cs="宋体"/>
          <w:i w:val="0"/>
          <w:iCs w:val="0"/>
          <w:sz w:val="21"/>
          <w:szCs w:val="21"/>
          <w:lang w:val="en-US"/>
        </w:rPr>
      </w:pPr>
      <w:r>
        <w:rPr>
          <w:rFonts w:hint="eastAsia" w:ascii="宋体" w:hAnsi="宋体" w:eastAsia="宋体" w:cs="宋体"/>
          <w:i w:val="0"/>
          <w:iCs w:val="0"/>
          <w:sz w:val="21"/>
          <w:szCs w:val="21"/>
        </w:rPr>
        <w:t>定期检查UPS工作状态，测量输出是否符合仪表电源要求，检查储能电池电量等。检查防雷设备是否失效，并测量接地电阻及绝缘电阻，做防雷试验等</w:t>
      </w:r>
      <w:r>
        <w:rPr>
          <w:rFonts w:hint="eastAsia" w:ascii="宋体" w:hAnsi="宋体" w:cs="宋体"/>
          <w:i w:val="0"/>
          <w:iCs w:val="0"/>
          <w:sz w:val="21"/>
          <w:szCs w:val="21"/>
          <w:lang w:eastAsia="zh-CN"/>
        </w:rPr>
        <w:t>。</w:t>
      </w:r>
    </w:p>
    <w:p w14:paraId="61E7A75A">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按照</w:t>
      </w:r>
      <w:r>
        <w:rPr>
          <w:rFonts w:hint="eastAsia" w:ascii="宋体" w:hAnsi="宋体" w:eastAsia="宋体" w:cs="宋体"/>
          <w:i w:val="0"/>
          <w:iCs w:val="0"/>
          <w:sz w:val="21"/>
          <w:szCs w:val="21"/>
          <w:lang w:val="en-US" w:eastAsia="zh-CN"/>
        </w:rPr>
        <w:t>甲方</w:t>
      </w:r>
      <w:r>
        <w:rPr>
          <w:rFonts w:hint="eastAsia" w:ascii="宋体" w:hAnsi="宋体" w:eastAsia="宋体" w:cs="宋体"/>
          <w:i w:val="0"/>
          <w:iCs w:val="0"/>
          <w:sz w:val="21"/>
          <w:szCs w:val="21"/>
        </w:rPr>
        <w:t>外来工作单位的安全协议书</w:t>
      </w:r>
      <w:r>
        <w:rPr>
          <w:rFonts w:hint="eastAsia" w:ascii="宋体" w:hAnsi="宋体" w:eastAsia="宋体" w:cs="宋体"/>
          <w:i w:val="0"/>
          <w:iCs w:val="0"/>
          <w:sz w:val="21"/>
          <w:szCs w:val="21"/>
          <w:lang w:eastAsia="zh-CN"/>
        </w:rPr>
        <w:t>（</w:t>
      </w:r>
      <w:r>
        <w:rPr>
          <w:rFonts w:hint="eastAsia" w:ascii="宋体" w:hAnsi="宋体" w:eastAsia="宋体" w:cs="宋体"/>
          <w:i w:val="0"/>
          <w:iCs w:val="0"/>
          <w:sz w:val="21"/>
          <w:szCs w:val="21"/>
          <w:lang w:val="en-US" w:eastAsia="zh-CN"/>
        </w:rPr>
        <w:t>详见附件一</w:t>
      </w:r>
      <w:r>
        <w:rPr>
          <w:rFonts w:hint="eastAsia" w:ascii="宋体" w:hAnsi="宋体" w:eastAsia="宋体" w:cs="宋体"/>
          <w:i w:val="0"/>
          <w:iCs w:val="0"/>
          <w:sz w:val="21"/>
          <w:szCs w:val="21"/>
          <w:lang w:eastAsia="zh-CN"/>
        </w:rPr>
        <w:t>）</w:t>
      </w:r>
      <w:r>
        <w:rPr>
          <w:rFonts w:hint="eastAsia" w:ascii="宋体" w:hAnsi="宋体" w:eastAsia="宋体" w:cs="宋体"/>
          <w:i w:val="0"/>
          <w:iCs w:val="0"/>
          <w:sz w:val="21"/>
          <w:szCs w:val="21"/>
        </w:rPr>
        <w:t>的相关规定。</w:t>
      </w:r>
    </w:p>
    <w:p w14:paraId="4FF36B34">
      <w:pPr>
        <w:pStyle w:val="15"/>
        <w:keepNext w:val="0"/>
        <w:keepLines w:val="0"/>
        <w:pageBreakBefore w:val="0"/>
        <w:numPr>
          <w:ilvl w:val="0"/>
          <w:numId w:val="4"/>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highlight w:val="none"/>
        </w:rPr>
      </w:pPr>
      <w:r>
        <w:rPr>
          <w:rFonts w:hint="eastAsia" w:ascii="宋体" w:hAnsi="宋体" w:eastAsia="宋体" w:cs="宋体"/>
          <w:i w:val="0"/>
          <w:iCs w:val="0"/>
          <w:sz w:val="21"/>
          <w:szCs w:val="21"/>
          <w:highlight w:val="none"/>
        </w:rPr>
        <w:t xml:space="preserve"> 废液处理：</w:t>
      </w:r>
    </w:p>
    <w:p w14:paraId="6E925EE8">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highlight w:val="none"/>
        </w:rPr>
      </w:pPr>
      <w:r>
        <w:rPr>
          <w:rFonts w:hint="eastAsia" w:ascii="宋体" w:hAnsi="宋体" w:eastAsia="宋体" w:cs="宋体"/>
          <w:i w:val="0"/>
          <w:iCs w:val="0"/>
          <w:sz w:val="21"/>
          <w:szCs w:val="21"/>
          <w:highlight w:val="none"/>
          <w:lang w:val="en-US" w:eastAsia="zh-CN"/>
        </w:rPr>
        <w:t>乙方</w:t>
      </w:r>
      <w:r>
        <w:rPr>
          <w:rFonts w:hint="eastAsia" w:ascii="宋体" w:hAnsi="宋体" w:eastAsia="宋体" w:cs="宋体"/>
          <w:i w:val="0"/>
          <w:iCs w:val="0"/>
          <w:sz w:val="21"/>
          <w:szCs w:val="21"/>
          <w:highlight w:val="none"/>
        </w:rPr>
        <w:t>按照危险废物处置的相关规定，妥善收集并处置仪器废液</w:t>
      </w:r>
      <w:r>
        <w:rPr>
          <w:rFonts w:hint="eastAsia" w:ascii="宋体" w:hAnsi="宋体" w:eastAsia="宋体" w:cs="宋体"/>
          <w:i w:val="0"/>
          <w:iCs w:val="0"/>
          <w:sz w:val="21"/>
          <w:szCs w:val="21"/>
          <w:highlight w:val="none"/>
          <w:lang w:eastAsia="zh-CN"/>
        </w:rPr>
        <w:t>，</w:t>
      </w:r>
      <w:r>
        <w:rPr>
          <w:rFonts w:hint="eastAsia" w:ascii="宋体" w:hAnsi="宋体" w:eastAsia="宋体" w:cs="宋体"/>
          <w:i w:val="0"/>
          <w:iCs w:val="0"/>
          <w:sz w:val="21"/>
          <w:szCs w:val="21"/>
          <w:highlight w:val="none"/>
          <w:lang w:val="en-US" w:eastAsia="zh-CN"/>
        </w:rPr>
        <w:t>按规范存放废液</w:t>
      </w:r>
      <w:r>
        <w:rPr>
          <w:rFonts w:hint="eastAsia" w:ascii="宋体" w:hAnsi="宋体" w:eastAsia="宋体" w:cs="宋体"/>
          <w:i w:val="0"/>
          <w:iCs w:val="0"/>
          <w:sz w:val="21"/>
          <w:szCs w:val="21"/>
          <w:highlight w:val="none"/>
        </w:rPr>
        <w:t>。由</w:t>
      </w:r>
      <w:r>
        <w:rPr>
          <w:rFonts w:hint="eastAsia" w:ascii="宋体" w:hAnsi="宋体" w:eastAsia="宋体" w:cs="宋体"/>
          <w:i w:val="0"/>
          <w:iCs w:val="0"/>
          <w:sz w:val="21"/>
          <w:szCs w:val="21"/>
          <w:highlight w:val="none"/>
          <w:lang w:val="en-US" w:eastAsia="zh-CN"/>
        </w:rPr>
        <w:t>甲方</w:t>
      </w:r>
      <w:r>
        <w:rPr>
          <w:rFonts w:hint="eastAsia" w:ascii="宋体" w:hAnsi="宋体" w:eastAsia="宋体" w:cs="宋体"/>
          <w:i w:val="0"/>
          <w:iCs w:val="0"/>
          <w:sz w:val="21"/>
          <w:szCs w:val="21"/>
          <w:highlight w:val="none"/>
        </w:rPr>
        <w:t>自行</w:t>
      </w:r>
      <w:r>
        <w:rPr>
          <w:rFonts w:hint="eastAsia" w:ascii="宋体" w:hAnsi="宋体" w:eastAsia="宋体" w:cs="宋体"/>
          <w:i w:val="0"/>
          <w:iCs w:val="0"/>
          <w:sz w:val="21"/>
          <w:szCs w:val="21"/>
          <w:highlight w:val="none"/>
          <w:lang w:val="en-US" w:eastAsia="zh-CN"/>
        </w:rPr>
        <w:t>组织</w:t>
      </w:r>
      <w:r>
        <w:rPr>
          <w:rFonts w:hint="eastAsia" w:ascii="宋体" w:hAnsi="宋体" w:eastAsia="宋体" w:cs="宋体"/>
          <w:i w:val="0"/>
          <w:iCs w:val="0"/>
          <w:sz w:val="21"/>
          <w:szCs w:val="21"/>
          <w:highlight w:val="none"/>
        </w:rPr>
        <w:t>负责处置</w:t>
      </w:r>
      <w:r>
        <w:rPr>
          <w:rFonts w:hint="eastAsia" w:ascii="宋体" w:hAnsi="宋体" w:cs="宋体"/>
          <w:i w:val="0"/>
          <w:iCs w:val="0"/>
          <w:sz w:val="21"/>
          <w:szCs w:val="21"/>
          <w:highlight w:val="none"/>
          <w:lang w:val="en-US" w:eastAsia="zh-CN"/>
        </w:rPr>
        <w:t>,处理费用由甲方承担，不包含在合同总价中</w:t>
      </w:r>
      <w:r>
        <w:rPr>
          <w:rFonts w:hint="eastAsia" w:ascii="宋体" w:hAnsi="宋体" w:eastAsia="宋体" w:cs="宋体"/>
          <w:i w:val="0"/>
          <w:iCs w:val="0"/>
          <w:sz w:val="21"/>
          <w:szCs w:val="21"/>
          <w:highlight w:val="none"/>
        </w:rPr>
        <w:t>。</w:t>
      </w:r>
    </w:p>
    <w:p w14:paraId="64CDB2C5">
      <w:pPr>
        <w:pStyle w:val="15"/>
        <w:keepNext w:val="0"/>
        <w:keepLines w:val="0"/>
        <w:pageBreakBefore w:val="0"/>
        <w:numPr>
          <w:ilvl w:val="0"/>
          <w:numId w:val="3"/>
        </w:numPr>
        <w:tabs>
          <w:tab w:val="left" w:pos="142"/>
          <w:tab w:val="left" w:pos="284"/>
        </w:tabs>
        <w:kinsoku/>
        <w:wordWrap/>
        <w:overflowPunct/>
        <w:topLinePunct w:val="0"/>
        <w:autoSpaceDE w:val="0"/>
        <w:autoSpaceDN w:val="0"/>
        <w:bidi w:val="0"/>
        <w:adjustRightInd w:val="0"/>
        <w:spacing w:line="500" w:lineRule="atLeast"/>
        <w:ind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维护及校准设备配置</w:t>
      </w:r>
    </w:p>
    <w:p w14:paraId="573C67F2">
      <w:pPr>
        <w:pStyle w:val="15"/>
        <w:keepNext w:val="0"/>
        <w:keepLines w:val="0"/>
        <w:pageBreakBefore w:val="0"/>
        <w:numPr>
          <w:ilvl w:val="0"/>
          <w:numId w:val="5"/>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为保证维护校正工作的正常进行，提高现场在线监测仪表的测量准确性，要求维护方按照《水污染源在线监测系统（CODCr、NH3-N 等）运行技术规范HJ 355-2019》对在线监测仪表进行比对、校正并自行配置必要的检测设备。</w:t>
      </w:r>
    </w:p>
    <w:p w14:paraId="103E5CBB">
      <w:pPr>
        <w:pStyle w:val="15"/>
        <w:keepNext w:val="0"/>
        <w:keepLines w:val="0"/>
        <w:pageBreakBefore w:val="0"/>
        <w:numPr>
          <w:ilvl w:val="0"/>
          <w:numId w:val="5"/>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日常比对（校准）相关记录本模板截图详见第8.1节；</w:t>
      </w:r>
    </w:p>
    <w:p w14:paraId="426A7400">
      <w:pPr>
        <w:pStyle w:val="15"/>
        <w:keepNext w:val="0"/>
        <w:keepLines w:val="0"/>
        <w:pageBreakBefore w:val="0"/>
        <w:numPr>
          <w:ilvl w:val="0"/>
          <w:numId w:val="3"/>
        </w:numPr>
        <w:tabs>
          <w:tab w:val="left" w:pos="142"/>
          <w:tab w:val="left" w:pos="284"/>
        </w:tabs>
        <w:kinsoku/>
        <w:wordWrap/>
        <w:overflowPunct/>
        <w:topLinePunct w:val="0"/>
        <w:autoSpaceDE w:val="0"/>
        <w:autoSpaceDN w:val="0"/>
        <w:bidi w:val="0"/>
        <w:adjustRightInd w:val="0"/>
        <w:spacing w:line="500" w:lineRule="atLeast"/>
        <w:ind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运行维护方式</w:t>
      </w:r>
    </w:p>
    <w:p w14:paraId="65353108">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采用远程连续监控、现场巡检、定期维护等主要方式</w:t>
      </w:r>
      <w:r>
        <w:rPr>
          <w:rFonts w:hint="eastAsia" w:ascii="宋体" w:hAnsi="宋体" w:cs="宋体"/>
          <w:i w:val="0"/>
          <w:iCs w:val="0"/>
          <w:sz w:val="21"/>
          <w:szCs w:val="21"/>
          <w:lang w:eastAsia="zh-CN"/>
        </w:rPr>
        <w:t>。</w:t>
      </w:r>
    </w:p>
    <w:p w14:paraId="0B0A11C5">
      <w:pPr>
        <w:pStyle w:val="15"/>
        <w:keepNext w:val="0"/>
        <w:keepLines w:val="0"/>
        <w:pageBreakBefore w:val="0"/>
        <w:numPr>
          <w:ilvl w:val="0"/>
          <w:numId w:val="6"/>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远程连续监控：由维护方连续24小时远程监控，随时远程观察各站点运行状况，一旦有故障报警，便通知站点就近的运行维护人员或维护部其他维护工程师等，每天填写《远程监控记录表》。</w:t>
      </w:r>
    </w:p>
    <w:p w14:paraId="1DE17212">
      <w:pPr>
        <w:pStyle w:val="15"/>
        <w:keepNext w:val="0"/>
        <w:keepLines w:val="0"/>
        <w:pageBreakBefore w:val="0"/>
        <w:numPr>
          <w:ilvl w:val="0"/>
          <w:numId w:val="6"/>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日常巡检：对站点每周不少于1次的现场巡检，并填写好《日常巡检记录表》。巡检内容为：</w:t>
      </w:r>
    </w:p>
    <w:p w14:paraId="6971EE06">
      <w:pPr>
        <w:pStyle w:val="15"/>
        <w:keepNext w:val="0"/>
        <w:keepLines w:val="0"/>
        <w:pageBreakBefore w:val="0"/>
        <w:numPr>
          <w:ilvl w:val="0"/>
          <w:numId w:val="7"/>
        </w:numPr>
        <w:tabs>
          <w:tab w:val="left" w:pos="142"/>
          <w:tab w:val="left" w:pos="284"/>
        </w:tabs>
        <w:kinsoku/>
        <w:wordWrap/>
        <w:overflowPunct/>
        <w:topLinePunct w:val="0"/>
        <w:autoSpaceDE w:val="0"/>
        <w:autoSpaceDN w:val="0"/>
        <w:bidi w:val="0"/>
        <w:adjustRightInd w:val="0"/>
        <w:spacing w:line="500" w:lineRule="atLeast"/>
        <w:ind w:firstLine="413" w:firstLineChars="197"/>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在线监测仪表单元：检查各在线监测仪表的运行状况、试剂使用情况及历史记录查询。</w:t>
      </w:r>
    </w:p>
    <w:p w14:paraId="30BAC3E5">
      <w:pPr>
        <w:pStyle w:val="15"/>
        <w:keepNext w:val="0"/>
        <w:keepLines w:val="0"/>
        <w:pageBreakBefore w:val="0"/>
        <w:numPr>
          <w:ilvl w:val="0"/>
          <w:numId w:val="7"/>
        </w:numPr>
        <w:tabs>
          <w:tab w:val="left" w:pos="142"/>
          <w:tab w:val="left" w:pos="284"/>
        </w:tabs>
        <w:kinsoku/>
        <w:wordWrap/>
        <w:overflowPunct/>
        <w:topLinePunct w:val="0"/>
        <w:autoSpaceDE w:val="0"/>
        <w:autoSpaceDN w:val="0"/>
        <w:bidi w:val="0"/>
        <w:adjustRightInd w:val="0"/>
        <w:spacing w:line="500" w:lineRule="atLeast"/>
        <w:ind w:firstLine="413" w:firstLineChars="197"/>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采、配水单元：检查取水过滤头堵塞情况；检查预处理运行工况；检查自来水供给情况。</w:t>
      </w:r>
    </w:p>
    <w:p w14:paraId="4D9CE9EE">
      <w:pPr>
        <w:pStyle w:val="15"/>
        <w:keepNext w:val="0"/>
        <w:keepLines w:val="0"/>
        <w:pageBreakBefore w:val="0"/>
        <w:numPr>
          <w:ilvl w:val="0"/>
          <w:numId w:val="7"/>
        </w:numPr>
        <w:tabs>
          <w:tab w:val="left" w:pos="142"/>
          <w:tab w:val="left" w:pos="284"/>
        </w:tabs>
        <w:kinsoku/>
        <w:wordWrap/>
        <w:overflowPunct/>
        <w:topLinePunct w:val="0"/>
        <w:autoSpaceDE w:val="0"/>
        <w:autoSpaceDN w:val="0"/>
        <w:bidi w:val="0"/>
        <w:adjustRightInd w:val="0"/>
        <w:spacing w:line="500" w:lineRule="atLeast"/>
        <w:ind w:firstLine="413" w:firstLineChars="197"/>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电源及防雷单元：检查UPS电源指示灯状态；检查电源防雷及信号防雷器工作状态。</w:t>
      </w:r>
    </w:p>
    <w:p w14:paraId="11557A1F">
      <w:pPr>
        <w:pStyle w:val="15"/>
        <w:keepNext w:val="0"/>
        <w:keepLines w:val="0"/>
        <w:pageBreakBefore w:val="0"/>
        <w:numPr>
          <w:ilvl w:val="0"/>
          <w:numId w:val="7"/>
        </w:numPr>
        <w:tabs>
          <w:tab w:val="left" w:pos="142"/>
          <w:tab w:val="left" w:pos="284"/>
        </w:tabs>
        <w:kinsoku/>
        <w:wordWrap/>
        <w:overflowPunct/>
        <w:topLinePunct w:val="0"/>
        <w:autoSpaceDE w:val="0"/>
        <w:autoSpaceDN w:val="0"/>
        <w:bidi w:val="0"/>
        <w:adjustRightInd w:val="0"/>
        <w:spacing w:line="500" w:lineRule="atLeast"/>
        <w:ind w:firstLine="413" w:firstLineChars="197"/>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网络通讯单元：检查Model及路由器工作状态；检查上位机与中心服务站数据通讯状态；查询上位机历史报警信息。</w:t>
      </w:r>
    </w:p>
    <w:p w14:paraId="5F095B52">
      <w:pPr>
        <w:pStyle w:val="15"/>
        <w:keepNext w:val="0"/>
        <w:keepLines w:val="0"/>
        <w:pageBreakBefore w:val="0"/>
        <w:numPr>
          <w:ilvl w:val="0"/>
          <w:numId w:val="7"/>
        </w:numPr>
        <w:tabs>
          <w:tab w:val="left" w:pos="142"/>
          <w:tab w:val="left" w:pos="284"/>
        </w:tabs>
        <w:kinsoku/>
        <w:wordWrap/>
        <w:overflowPunct/>
        <w:topLinePunct w:val="0"/>
        <w:autoSpaceDE w:val="0"/>
        <w:autoSpaceDN w:val="0"/>
        <w:bidi w:val="0"/>
        <w:adjustRightInd w:val="0"/>
        <w:spacing w:line="500" w:lineRule="atLeast"/>
        <w:ind w:firstLine="413" w:firstLineChars="197"/>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其他单元：检查站房安全；检查门禁系统工作情况；检查灭火器的工作状况。</w:t>
      </w:r>
    </w:p>
    <w:p w14:paraId="40C5301B">
      <w:pPr>
        <w:pStyle w:val="15"/>
        <w:keepNext w:val="0"/>
        <w:keepLines w:val="0"/>
        <w:pageBreakBefore w:val="0"/>
        <w:numPr>
          <w:ilvl w:val="0"/>
          <w:numId w:val="6"/>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定期维护：定期维护保养时间周期为15天。主要是参照《运行维护细则》来执行，维护包括采、配水单元、预处理单元的过滤装置及水质在线监测设备的清洗、校准和耗件更换等，并对各易损易耗件做好详细记录，填写《定期维护记录表》。</w:t>
      </w:r>
    </w:p>
    <w:p w14:paraId="716084E5">
      <w:pPr>
        <w:pStyle w:val="15"/>
        <w:keepNext w:val="0"/>
        <w:keepLines w:val="0"/>
        <w:pageBreakBefore w:val="0"/>
        <w:numPr>
          <w:ilvl w:val="0"/>
          <w:numId w:val="6"/>
        </w:numPr>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数据比对：</w:t>
      </w:r>
    </w:p>
    <w:p w14:paraId="35ED43F2">
      <w:pPr>
        <w:pStyle w:val="15"/>
        <w:keepNext w:val="0"/>
        <w:keepLines w:val="0"/>
        <w:pageBreakBefore w:val="0"/>
        <w:numPr>
          <w:ilvl w:val="0"/>
          <w:numId w:val="8"/>
        </w:numPr>
        <w:tabs>
          <w:tab w:val="left" w:pos="142"/>
          <w:tab w:val="left" w:pos="284"/>
        </w:tabs>
        <w:kinsoku/>
        <w:wordWrap/>
        <w:overflowPunct/>
        <w:topLinePunct w:val="0"/>
        <w:autoSpaceDE w:val="0"/>
        <w:autoSpaceDN w:val="0"/>
        <w:bidi w:val="0"/>
        <w:adjustRightInd w:val="0"/>
        <w:spacing w:line="500" w:lineRule="atLeast"/>
        <w:ind w:firstLine="425"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月比对：COD、氨氮、总磷总氮每月中下旬或更换试剂后进行，高标1次，低标1次。</w:t>
      </w:r>
    </w:p>
    <w:p w14:paraId="6A007FA9">
      <w:pPr>
        <w:pStyle w:val="15"/>
        <w:keepNext w:val="0"/>
        <w:keepLines w:val="0"/>
        <w:pageBreakBefore w:val="0"/>
        <w:numPr>
          <w:ilvl w:val="0"/>
          <w:numId w:val="8"/>
        </w:numPr>
        <w:tabs>
          <w:tab w:val="left" w:pos="142"/>
          <w:tab w:val="left" w:pos="284"/>
        </w:tabs>
        <w:kinsoku/>
        <w:wordWrap/>
        <w:overflowPunct/>
        <w:topLinePunct w:val="0"/>
        <w:autoSpaceDE w:val="0"/>
        <w:autoSpaceDN w:val="0"/>
        <w:bidi w:val="0"/>
        <w:adjustRightInd w:val="0"/>
        <w:spacing w:line="500" w:lineRule="atLeast"/>
        <w:ind w:firstLine="425"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仪表故障超过48小时，重新启用时，应重新进行比对校准，并做好校准记录（按月比对要求，也可当作月比对进行记录）。</w:t>
      </w:r>
    </w:p>
    <w:p w14:paraId="4DB34BAB">
      <w:pPr>
        <w:pStyle w:val="15"/>
        <w:keepNext w:val="0"/>
        <w:keepLines w:val="0"/>
        <w:pageBreakBefore w:val="0"/>
        <w:numPr>
          <w:ilvl w:val="0"/>
          <w:numId w:val="8"/>
        </w:numPr>
        <w:tabs>
          <w:tab w:val="left" w:pos="142"/>
          <w:tab w:val="left" w:pos="284"/>
        </w:tabs>
        <w:kinsoku/>
        <w:wordWrap/>
        <w:overflowPunct/>
        <w:topLinePunct w:val="0"/>
        <w:autoSpaceDE w:val="0"/>
        <w:autoSpaceDN w:val="0"/>
        <w:bidi w:val="0"/>
        <w:adjustRightInd w:val="0"/>
        <w:spacing w:line="500" w:lineRule="atLeast"/>
        <w:ind w:firstLine="425"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仪表更换内部管路、更换药剂、蒸馏水后应进行校准（仪表自带校准功能），并做好校准记录，有需求的也可与进行水样比对（根据化验室结果进行水样校核）。</w:t>
      </w:r>
    </w:p>
    <w:p w14:paraId="37115B3F">
      <w:pPr>
        <w:pStyle w:val="15"/>
        <w:keepNext w:val="0"/>
        <w:keepLines w:val="0"/>
        <w:pageBreakBefore w:val="0"/>
        <w:numPr>
          <w:ilvl w:val="0"/>
          <w:numId w:val="8"/>
        </w:numPr>
        <w:tabs>
          <w:tab w:val="left" w:pos="142"/>
          <w:tab w:val="left" w:pos="284"/>
        </w:tabs>
        <w:kinsoku/>
        <w:wordWrap/>
        <w:overflowPunct/>
        <w:topLinePunct w:val="0"/>
        <w:autoSpaceDE w:val="0"/>
        <w:autoSpaceDN w:val="0"/>
        <w:bidi w:val="0"/>
        <w:adjustRightInd w:val="0"/>
        <w:spacing w:line="500" w:lineRule="atLeast"/>
        <w:ind w:firstLine="425"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PH探头需</w:t>
      </w:r>
      <w:r>
        <w:rPr>
          <w:rFonts w:hint="eastAsia" w:ascii="宋体" w:hAnsi="宋体" w:eastAsia="宋体" w:cs="宋体"/>
          <w:i w:val="0"/>
          <w:iCs w:val="0"/>
          <w:sz w:val="21"/>
          <w:szCs w:val="21"/>
          <w:lang w:val="en-US" w:eastAsia="zh-CN"/>
        </w:rPr>
        <w:t>每</w:t>
      </w:r>
      <w:r>
        <w:rPr>
          <w:rFonts w:hint="eastAsia" w:ascii="宋体" w:hAnsi="宋体" w:eastAsia="宋体" w:cs="宋体"/>
          <w:i w:val="0"/>
          <w:iCs w:val="0"/>
          <w:sz w:val="21"/>
          <w:szCs w:val="21"/>
        </w:rPr>
        <w:t>月校准一次。</w:t>
      </w:r>
    </w:p>
    <w:p w14:paraId="0851D96E">
      <w:pPr>
        <w:pStyle w:val="15"/>
        <w:keepNext w:val="0"/>
        <w:keepLines w:val="0"/>
        <w:pageBreakBefore w:val="0"/>
        <w:numPr>
          <w:ilvl w:val="0"/>
          <w:numId w:val="8"/>
        </w:numPr>
        <w:tabs>
          <w:tab w:val="left" w:pos="142"/>
          <w:tab w:val="left" w:pos="284"/>
        </w:tabs>
        <w:kinsoku/>
        <w:wordWrap/>
        <w:overflowPunct/>
        <w:topLinePunct w:val="0"/>
        <w:autoSpaceDE w:val="0"/>
        <w:autoSpaceDN w:val="0"/>
        <w:bidi w:val="0"/>
        <w:adjustRightInd w:val="0"/>
        <w:spacing w:line="500" w:lineRule="atLeast"/>
        <w:ind w:firstLine="425"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根据上级环保部门要求，出水在线监测站房必须每月对COD和氨氮、总磷总氮仪表进行</w:t>
      </w:r>
      <w:r>
        <w:rPr>
          <w:rFonts w:hint="eastAsia" w:ascii="宋体" w:hAnsi="宋体" w:eastAsia="宋体" w:cs="宋体"/>
          <w:i w:val="0"/>
          <w:iCs w:val="0"/>
          <w:sz w:val="21"/>
          <w:szCs w:val="21"/>
          <w:lang w:val="en-US" w:eastAsia="zh-CN"/>
        </w:rPr>
        <w:t>季度</w:t>
      </w:r>
      <w:r>
        <w:rPr>
          <w:rFonts w:hint="eastAsia" w:ascii="宋体" w:hAnsi="宋体" w:eastAsia="宋体" w:cs="宋体"/>
          <w:i w:val="0"/>
          <w:iCs w:val="0"/>
          <w:sz w:val="21"/>
          <w:szCs w:val="21"/>
        </w:rPr>
        <w:t>比对。</w:t>
      </w:r>
    </w:p>
    <w:p w14:paraId="08C9CFA4">
      <w:pPr>
        <w:pStyle w:val="15"/>
        <w:keepNext w:val="0"/>
        <w:keepLines w:val="0"/>
        <w:pageBreakBefore w:val="0"/>
        <w:numPr>
          <w:ilvl w:val="0"/>
          <w:numId w:val="3"/>
        </w:numPr>
        <w:tabs>
          <w:tab w:val="left" w:pos="142"/>
          <w:tab w:val="left" w:pos="284"/>
        </w:tabs>
        <w:kinsoku/>
        <w:wordWrap/>
        <w:overflowPunct/>
        <w:topLinePunct w:val="0"/>
        <w:autoSpaceDE w:val="0"/>
        <w:autoSpaceDN w:val="0"/>
        <w:bidi w:val="0"/>
        <w:adjustRightInd w:val="0"/>
        <w:spacing w:line="500" w:lineRule="atLeast"/>
        <w:ind w:firstLineChars="0"/>
        <w:jc w:val="left"/>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 xml:space="preserve"> 维护记录</w:t>
      </w:r>
    </w:p>
    <w:p w14:paraId="29933C0E">
      <w:pPr>
        <w:pStyle w:val="15"/>
        <w:keepNext w:val="0"/>
        <w:keepLines w:val="0"/>
        <w:pageBreakBefore w:val="0"/>
        <w:tabs>
          <w:tab w:val="left" w:pos="142"/>
          <w:tab w:val="left" w:pos="284"/>
        </w:tabs>
        <w:kinsoku/>
        <w:wordWrap/>
        <w:overflowPunct/>
        <w:topLinePunct w:val="0"/>
        <w:autoSpaceDE w:val="0"/>
        <w:autoSpaceDN w:val="0"/>
        <w:bidi w:val="0"/>
        <w:adjustRightInd w:val="0"/>
        <w:spacing w:line="500" w:lineRule="atLeast"/>
        <w:ind w:firstLine="480"/>
        <w:jc w:val="left"/>
        <w:textAlignment w:val="auto"/>
        <w:rPr>
          <w:rFonts w:hint="default" w:ascii="宋体" w:hAnsi="宋体" w:eastAsia="宋体" w:cs="宋体"/>
          <w:i w:val="0"/>
          <w:iCs w:val="0"/>
          <w:sz w:val="21"/>
          <w:szCs w:val="21"/>
          <w:lang w:val="en-US" w:eastAsia="zh-CN"/>
        </w:rPr>
      </w:pPr>
      <w:r>
        <w:rPr>
          <w:rFonts w:hint="eastAsia" w:ascii="宋体" w:hAnsi="宋体" w:eastAsia="宋体" w:cs="宋体"/>
          <w:i w:val="0"/>
          <w:iCs w:val="0"/>
          <w:sz w:val="21"/>
          <w:szCs w:val="21"/>
        </w:rPr>
        <w:t>将现场运行维护工作及远程监控等工作以表格的形式记录存档，包括远程监控记录表（每1小时记录一次）、站点巡检表（放现场）、定期维护表、数据比对表、故障记录表、备品备件更换表</w:t>
      </w:r>
      <w:r>
        <w:rPr>
          <w:rFonts w:hint="eastAsia" w:ascii="宋体" w:hAnsi="宋体" w:eastAsia="宋体" w:cs="宋体"/>
          <w:i w:val="0"/>
          <w:iCs w:val="0"/>
          <w:sz w:val="21"/>
          <w:szCs w:val="21"/>
          <w:lang w:eastAsia="zh-CN"/>
        </w:rPr>
        <w:t>、</w:t>
      </w:r>
      <w:r>
        <w:rPr>
          <w:rFonts w:hint="eastAsia" w:ascii="宋体" w:hAnsi="宋体" w:eastAsia="宋体" w:cs="宋体"/>
          <w:i w:val="0"/>
          <w:iCs w:val="0"/>
          <w:sz w:val="21"/>
          <w:szCs w:val="21"/>
          <w:lang w:val="en-US" w:eastAsia="zh-CN"/>
        </w:rPr>
        <w:t>异常报告</w:t>
      </w:r>
      <w:r>
        <w:rPr>
          <w:rFonts w:hint="eastAsia" w:ascii="宋体" w:hAnsi="宋体" w:eastAsia="宋体" w:cs="宋体"/>
          <w:i w:val="0"/>
          <w:iCs w:val="0"/>
          <w:sz w:val="21"/>
          <w:szCs w:val="21"/>
        </w:rPr>
        <w:t>等。</w:t>
      </w:r>
    </w:p>
    <w:p w14:paraId="3ECD2303">
      <w:pPr>
        <w:pStyle w:val="10"/>
        <w:keepNext w:val="0"/>
        <w:keepLines w:val="0"/>
        <w:pageBreakBefore w:val="0"/>
        <w:numPr>
          <w:ilvl w:val="0"/>
          <w:numId w:val="1"/>
        </w:numPr>
        <w:kinsoku/>
        <w:wordWrap/>
        <w:overflowPunct/>
        <w:topLinePunct w:val="0"/>
        <w:bidi w:val="0"/>
        <w:adjustRightInd w:val="0"/>
        <w:snapToGrid w:val="0"/>
        <w:spacing w:before="0" w:beforeAutospacing="0" w:after="0" w:afterAutospacing="0" w:line="500" w:lineRule="atLeast"/>
        <w:ind w:left="0" w:firstLine="0"/>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合同金额和支付方式</w:t>
      </w:r>
    </w:p>
    <w:p w14:paraId="6EE7F663">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highlight w:val="yellow"/>
        </w:rPr>
      </w:pPr>
      <w:r>
        <w:rPr>
          <w:rFonts w:hint="eastAsia" w:ascii="宋体" w:hAnsi="宋体" w:eastAsia="宋体" w:cs="宋体"/>
          <w:i w:val="0"/>
          <w:iCs w:val="0"/>
          <w:sz w:val="21"/>
          <w:szCs w:val="21"/>
          <w:highlight w:val="none"/>
        </w:rPr>
        <w:t>5.1 202</w:t>
      </w:r>
      <w:ins w:id="0" w:author="赵辉" w:date="2026-04-16T09:27:44Z">
        <w:r>
          <w:rPr>
            <w:rFonts w:hint="eastAsia" w:ascii="宋体" w:hAnsi="宋体" w:cs="宋体"/>
            <w:i w:val="0"/>
            <w:iCs w:val="0"/>
            <w:sz w:val="21"/>
            <w:szCs w:val="21"/>
            <w:highlight w:val="none"/>
            <w:lang w:val="en-US" w:eastAsia="zh-CN"/>
          </w:rPr>
          <w:t>6</w:t>
        </w:r>
      </w:ins>
      <w:del w:id="1" w:author="赵辉" w:date="2026-04-16T09:27:44Z">
        <w:r>
          <w:rPr>
            <w:rFonts w:hint="eastAsia" w:ascii="宋体" w:hAnsi="宋体" w:eastAsia="宋体" w:cs="宋体"/>
            <w:i w:val="0"/>
            <w:iCs w:val="0"/>
            <w:sz w:val="21"/>
            <w:szCs w:val="21"/>
            <w:highlight w:val="none"/>
            <w:lang w:val="en-US" w:eastAsia="zh-CN"/>
          </w:rPr>
          <w:delText>5</w:delText>
        </w:r>
      </w:del>
      <w:r>
        <w:rPr>
          <w:rFonts w:hint="eastAsia" w:ascii="宋体" w:hAnsi="宋体" w:eastAsia="宋体" w:cs="宋体"/>
          <w:i w:val="0"/>
          <w:iCs w:val="0"/>
          <w:sz w:val="21"/>
          <w:szCs w:val="21"/>
          <w:highlight w:val="none"/>
        </w:rPr>
        <w:t>年合同金额为：￥</w:t>
      </w:r>
      <w:r>
        <w:rPr>
          <w:rFonts w:hint="eastAsia" w:ascii="宋体" w:hAnsi="宋体" w:eastAsia="宋体" w:cs="宋体"/>
          <w:i w:val="0"/>
          <w:iCs w:val="0"/>
          <w:sz w:val="21"/>
          <w:szCs w:val="21"/>
          <w:highlight w:val="none"/>
          <w:u w:val="single"/>
          <w:lang w:val="en-US" w:eastAsia="zh-CN"/>
        </w:rPr>
        <w:t>885,500.00</w:t>
      </w:r>
      <w:r>
        <w:rPr>
          <w:rFonts w:hint="eastAsia" w:ascii="宋体" w:hAnsi="宋体" w:eastAsia="宋体" w:cs="宋体"/>
          <w:i w:val="0"/>
          <w:iCs w:val="0"/>
          <w:sz w:val="21"/>
          <w:szCs w:val="21"/>
          <w:highlight w:val="none"/>
          <w:u w:val="single"/>
        </w:rPr>
        <w:t>元</w:t>
      </w:r>
      <w:r>
        <w:rPr>
          <w:rFonts w:hint="eastAsia" w:ascii="宋体" w:hAnsi="宋体" w:eastAsia="宋体" w:cs="宋体"/>
          <w:i w:val="0"/>
          <w:iCs w:val="0"/>
          <w:sz w:val="21"/>
          <w:szCs w:val="21"/>
          <w:highlight w:val="none"/>
        </w:rPr>
        <w:t>（大写：人民币</w:t>
      </w:r>
      <w:r>
        <w:rPr>
          <w:rFonts w:hint="eastAsia" w:ascii="宋体" w:hAnsi="宋体" w:cs="宋体"/>
          <w:i w:val="0"/>
          <w:iCs w:val="0"/>
          <w:sz w:val="21"/>
          <w:szCs w:val="21"/>
          <w:highlight w:val="none"/>
          <w:lang w:val="en-US" w:eastAsia="zh-CN"/>
        </w:rPr>
        <w:t xml:space="preserve"> </w:t>
      </w:r>
      <w:r>
        <w:rPr>
          <w:rFonts w:hint="eastAsia" w:ascii="宋体" w:hAnsi="宋体" w:cs="宋体"/>
          <w:i w:val="0"/>
          <w:iCs w:val="0"/>
          <w:sz w:val="21"/>
          <w:szCs w:val="21"/>
          <w:highlight w:val="none"/>
          <w:u w:val="single"/>
          <w:lang w:val="en-US" w:eastAsia="zh-CN"/>
        </w:rPr>
        <w:t xml:space="preserve">捌拾捌万伍仟伍佰元整 </w:t>
      </w:r>
      <w:r>
        <w:rPr>
          <w:rFonts w:hint="eastAsia" w:ascii="宋体" w:hAnsi="宋体" w:eastAsia="宋体" w:cs="宋体"/>
          <w:i w:val="0"/>
          <w:iCs w:val="0"/>
          <w:sz w:val="21"/>
          <w:szCs w:val="21"/>
          <w:highlight w:val="none"/>
        </w:rPr>
        <w:t>），包</w:t>
      </w:r>
      <w:r>
        <w:rPr>
          <w:rFonts w:hint="eastAsia" w:ascii="宋体" w:hAnsi="宋体" w:eastAsia="宋体" w:cs="宋体"/>
          <w:i w:val="0"/>
          <w:iCs w:val="0"/>
          <w:sz w:val="21"/>
          <w:szCs w:val="21"/>
        </w:rPr>
        <w:t>含但</w:t>
      </w:r>
      <w:r>
        <w:rPr>
          <w:rFonts w:hint="eastAsia" w:ascii="宋体" w:hAnsi="宋体" w:eastAsia="宋体" w:cs="宋体"/>
          <w:i w:val="0"/>
          <w:iCs w:val="0"/>
          <w:sz w:val="21"/>
          <w:szCs w:val="21"/>
          <w:highlight w:val="none"/>
        </w:rPr>
        <w:t>不限于</w:t>
      </w:r>
      <w:r>
        <w:rPr>
          <w:rFonts w:hint="eastAsia" w:ascii="宋体" w:hAnsi="宋体" w:eastAsia="宋体" w:cs="宋体"/>
          <w:i w:val="0"/>
          <w:iCs w:val="0"/>
          <w:sz w:val="21"/>
          <w:szCs w:val="21"/>
          <w:highlight w:val="none"/>
          <w:lang w:val="en-US" w:eastAsia="zh-CN"/>
        </w:rPr>
        <w:t>配件、</w:t>
      </w:r>
      <w:r>
        <w:rPr>
          <w:rFonts w:hint="eastAsia" w:ascii="宋体" w:hAnsi="宋体" w:eastAsia="宋体" w:cs="宋体"/>
          <w:i w:val="0"/>
          <w:iCs w:val="0"/>
          <w:sz w:val="21"/>
          <w:szCs w:val="21"/>
          <w:highlight w:val="none"/>
        </w:rPr>
        <w:t>耗材、人工、</w:t>
      </w:r>
      <w:r>
        <w:rPr>
          <w:rFonts w:hint="eastAsia" w:ascii="宋体" w:hAnsi="宋体" w:eastAsia="宋体" w:cs="宋体"/>
          <w:i w:val="0"/>
          <w:iCs w:val="0"/>
          <w:sz w:val="21"/>
          <w:szCs w:val="21"/>
          <w:highlight w:val="none"/>
          <w:lang w:eastAsia="zh-Hans"/>
        </w:rPr>
        <w:t>税费、</w:t>
      </w:r>
      <w:r>
        <w:rPr>
          <w:rFonts w:hint="eastAsia" w:ascii="宋体" w:hAnsi="宋体" w:eastAsia="宋体" w:cs="宋体"/>
          <w:i w:val="0"/>
          <w:iCs w:val="0"/>
          <w:sz w:val="21"/>
          <w:szCs w:val="21"/>
          <w:highlight w:val="none"/>
        </w:rPr>
        <w:t>维修所需的零配件、系统平</w:t>
      </w:r>
      <w:r>
        <w:rPr>
          <w:rFonts w:hint="eastAsia" w:ascii="宋体" w:hAnsi="宋体" w:eastAsia="宋体" w:cs="宋体"/>
          <w:i w:val="0"/>
          <w:iCs w:val="0"/>
          <w:sz w:val="21"/>
          <w:szCs w:val="21"/>
        </w:rPr>
        <w:t>台维护及设备完整性保障等一切费用</w:t>
      </w:r>
      <w:r>
        <w:rPr>
          <w:rFonts w:hint="eastAsia" w:ascii="宋体" w:hAnsi="宋体" w:eastAsia="宋体" w:cs="宋体"/>
          <w:i w:val="0"/>
          <w:iCs w:val="0"/>
          <w:sz w:val="21"/>
          <w:szCs w:val="21"/>
          <w:highlight w:val="none"/>
        </w:rPr>
        <w:t>。</w:t>
      </w:r>
      <w:bookmarkStart w:id="0" w:name="_GoBack"/>
      <w:bookmarkEnd w:id="0"/>
    </w:p>
    <w:p w14:paraId="1023F875">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5.2考核</w:t>
      </w:r>
    </w:p>
    <w:p w14:paraId="16287C72">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甲方按照《深</w:t>
      </w:r>
      <w:r>
        <w:rPr>
          <w:rFonts w:hint="eastAsia" w:ascii="宋体" w:hAnsi="宋体" w:cs="宋体"/>
          <w:bCs/>
          <w:sz w:val="21"/>
          <w:szCs w:val="20"/>
          <w:lang w:val="en-US" w:eastAsia="zh-CN"/>
        </w:rPr>
        <w:t>汕特别合作区8座生产厂站在线监测系统运维项目</w:t>
      </w:r>
      <w:r>
        <w:rPr>
          <w:rFonts w:hint="eastAsia" w:ascii="宋体" w:hAnsi="宋体" w:eastAsia="宋体" w:cs="宋体"/>
          <w:i w:val="0"/>
          <w:iCs w:val="0"/>
          <w:sz w:val="21"/>
          <w:szCs w:val="21"/>
        </w:rPr>
        <w:t>考核实施细则》（根据工作需求进行适时修订）的有关要求对乙方的运维工作质量按季度和年度进行考核，考核结果将作为支付费用的依据。</w:t>
      </w:r>
    </w:p>
    <w:p w14:paraId="15062B3C">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（1）季度考核</w:t>
      </w:r>
    </w:p>
    <w:p w14:paraId="12AC006C">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季度考核按照考核细则实行单项扣分扣款，季度工作实施过程中按照考核细则，记录出现需扣分、扣款事件，扣分情况从当季度考核分中扣除，扣款计入当季度款扣款事项，在下次支付费用时一并扣除。</w:t>
      </w:r>
    </w:p>
    <w:p w14:paraId="1059F046">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（2）年度考核</w:t>
      </w:r>
    </w:p>
    <w:p w14:paraId="68ACE60C">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年度考核总分由季度考核分（占40%）和年终考核分（占60%）按比例构成，考核评定结果分优秀、良好、合格和不合格，考核结果作为尾款支付依据，运用方式如下：</w:t>
      </w:r>
    </w:p>
    <w:p w14:paraId="41D571DA">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①考核结果为优秀（100—90分）,按照实际发生的工作量</w:t>
      </w:r>
      <w:r>
        <w:rPr>
          <w:rFonts w:hint="eastAsia" w:ascii="宋体" w:hAnsi="宋体" w:eastAsia="宋体" w:cs="宋体"/>
          <w:i w:val="0"/>
          <w:iCs w:val="0"/>
          <w:sz w:val="21"/>
          <w:szCs w:val="21"/>
          <w:lang w:eastAsia="zh-Hans"/>
        </w:rPr>
        <w:t>的</w:t>
      </w:r>
      <w:r>
        <w:rPr>
          <w:rFonts w:hint="eastAsia" w:ascii="宋体" w:hAnsi="宋体" w:eastAsia="宋体" w:cs="宋体"/>
          <w:i w:val="0"/>
          <w:iCs w:val="0"/>
          <w:sz w:val="21"/>
          <w:szCs w:val="21"/>
        </w:rPr>
        <w:t>100%</w:t>
      </w:r>
      <w:r>
        <w:rPr>
          <w:rFonts w:hint="eastAsia" w:ascii="宋体" w:hAnsi="宋体" w:eastAsia="宋体" w:cs="宋体"/>
          <w:i w:val="0"/>
          <w:iCs w:val="0"/>
          <w:sz w:val="21"/>
          <w:szCs w:val="21"/>
          <w:lang w:eastAsia="zh-Hans"/>
        </w:rPr>
        <w:t>结算</w:t>
      </w:r>
      <w:r>
        <w:rPr>
          <w:rFonts w:hint="eastAsia" w:ascii="宋体" w:hAnsi="宋体" w:eastAsia="宋体" w:cs="宋体"/>
          <w:i w:val="0"/>
          <w:iCs w:val="0"/>
          <w:sz w:val="21"/>
          <w:szCs w:val="21"/>
        </w:rPr>
        <w:t>支付；</w:t>
      </w:r>
    </w:p>
    <w:p w14:paraId="568B362D">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②考核结果为良好（90—80分，不包含90分），按照实际发生的工作量</w:t>
      </w:r>
      <w:r>
        <w:rPr>
          <w:rFonts w:hint="eastAsia" w:ascii="宋体" w:hAnsi="宋体" w:eastAsia="宋体" w:cs="宋体"/>
          <w:i w:val="0"/>
          <w:iCs w:val="0"/>
          <w:sz w:val="21"/>
          <w:szCs w:val="21"/>
          <w:lang w:eastAsia="zh-Hans"/>
        </w:rPr>
        <w:t>的</w:t>
      </w:r>
      <w:r>
        <w:rPr>
          <w:rFonts w:hint="eastAsia" w:ascii="宋体" w:hAnsi="宋体" w:eastAsia="宋体" w:cs="宋体"/>
          <w:i w:val="0"/>
          <w:iCs w:val="0"/>
          <w:sz w:val="21"/>
          <w:szCs w:val="21"/>
        </w:rPr>
        <w:t>95%</w:t>
      </w:r>
      <w:r>
        <w:rPr>
          <w:rFonts w:hint="eastAsia" w:ascii="宋体" w:hAnsi="宋体" w:eastAsia="宋体" w:cs="宋体"/>
          <w:i w:val="0"/>
          <w:iCs w:val="0"/>
          <w:sz w:val="21"/>
          <w:szCs w:val="21"/>
          <w:lang w:eastAsia="zh-Hans"/>
        </w:rPr>
        <w:t>结算支付</w:t>
      </w:r>
      <w:r>
        <w:rPr>
          <w:rFonts w:hint="eastAsia" w:ascii="宋体" w:hAnsi="宋体" w:eastAsia="宋体" w:cs="宋体"/>
          <w:i w:val="0"/>
          <w:iCs w:val="0"/>
          <w:sz w:val="21"/>
          <w:szCs w:val="21"/>
        </w:rPr>
        <w:t>；</w:t>
      </w:r>
    </w:p>
    <w:p w14:paraId="54C1DBC7">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③考核结果为合格（80—60分，不包含80分），按照实际发生的工作量</w:t>
      </w:r>
      <w:r>
        <w:rPr>
          <w:rFonts w:hint="eastAsia" w:ascii="宋体" w:hAnsi="宋体" w:eastAsia="宋体" w:cs="宋体"/>
          <w:i w:val="0"/>
          <w:iCs w:val="0"/>
          <w:sz w:val="21"/>
          <w:szCs w:val="21"/>
          <w:lang w:eastAsia="zh-Hans"/>
        </w:rPr>
        <w:t>的</w:t>
      </w:r>
      <w:r>
        <w:rPr>
          <w:rFonts w:hint="eastAsia" w:ascii="宋体" w:hAnsi="宋体" w:eastAsia="宋体" w:cs="宋体"/>
          <w:i w:val="0"/>
          <w:iCs w:val="0"/>
          <w:sz w:val="21"/>
          <w:szCs w:val="21"/>
        </w:rPr>
        <w:t>90%</w:t>
      </w:r>
      <w:r>
        <w:rPr>
          <w:rFonts w:hint="eastAsia" w:ascii="宋体" w:hAnsi="宋体" w:eastAsia="宋体" w:cs="宋体"/>
          <w:i w:val="0"/>
          <w:iCs w:val="0"/>
          <w:sz w:val="21"/>
          <w:szCs w:val="21"/>
          <w:lang w:eastAsia="zh-Hans"/>
        </w:rPr>
        <w:t>结算支付</w:t>
      </w:r>
      <w:r>
        <w:rPr>
          <w:rFonts w:hint="eastAsia" w:ascii="宋体" w:hAnsi="宋体" w:eastAsia="宋体" w:cs="宋体"/>
          <w:i w:val="0"/>
          <w:iCs w:val="0"/>
          <w:sz w:val="21"/>
          <w:szCs w:val="21"/>
        </w:rPr>
        <w:t>；</w:t>
      </w:r>
    </w:p>
    <w:p w14:paraId="618342BA">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highlight w:val="red"/>
        </w:rPr>
      </w:pPr>
      <w:r>
        <w:rPr>
          <w:rFonts w:hint="eastAsia" w:ascii="宋体" w:hAnsi="宋体" w:eastAsia="宋体" w:cs="宋体"/>
          <w:i w:val="0"/>
          <w:iCs w:val="0"/>
          <w:sz w:val="21"/>
          <w:szCs w:val="21"/>
        </w:rPr>
        <w:t>④考核结果为不合格（60分以下，不包含60分），履约评价为不合格，按照实际发生的工作量</w:t>
      </w:r>
      <w:r>
        <w:rPr>
          <w:rFonts w:hint="eastAsia" w:ascii="宋体" w:hAnsi="宋体" w:eastAsia="宋体" w:cs="宋体"/>
          <w:i w:val="0"/>
          <w:iCs w:val="0"/>
          <w:sz w:val="21"/>
          <w:szCs w:val="21"/>
          <w:lang w:eastAsia="zh-Hans"/>
        </w:rPr>
        <w:t>的</w:t>
      </w:r>
      <w:r>
        <w:rPr>
          <w:rFonts w:hint="eastAsia" w:ascii="宋体" w:hAnsi="宋体" w:eastAsia="宋体" w:cs="宋体"/>
          <w:i w:val="0"/>
          <w:iCs w:val="0"/>
          <w:sz w:val="21"/>
          <w:szCs w:val="21"/>
        </w:rPr>
        <w:t>80%结算</w:t>
      </w:r>
      <w:r>
        <w:rPr>
          <w:rFonts w:hint="eastAsia" w:ascii="宋体" w:hAnsi="宋体" w:eastAsia="宋体" w:cs="宋体"/>
          <w:i w:val="0"/>
          <w:iCs w:val="0"/>
          <w:sz w:val="21"/>
          <w:szCs w:val="21"/>
          <w:lang w:eastAsia="zh-Hans"/>
        </w:rPr>
        <w:t>支付</w:t>
      </w:r>
      <w:r>
        <w:rPr>
          <w:rFonts w:hint="eastAsia" w:ascii="宋体" w:hAnsi="宋体" w:eastAsia="宋体" w:cs="宋体"/>
          <w:i w:val="0"/>
          <w:iCs w:val="0"/>
          <w:sz w:val="21"/>
          <w:szCs w:val="21"/>
        </w:rPr>
        <w:t>并不续签合同。</w:t>
      </w:r>
    </w:p>
    <w:p w14:paraId="26583DF5">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5.3支付</w:t>
      </w:r>
    </w:p>
    <w:p w14:paraId="69A0BD1E">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1）首次付款：签订合同后，乙方响应投标文件要求，确保现场人员、设备全面到位、派驻人员驻点业主单位后，向甲方提供支付合同价30%的发票，甲方在收到乙方付款申请后按流程支付合同价的30%作为预付款。</w:t>
      </w:r>
    </w:p>
    <w:p w14:paraId="24577DD2">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（2）中期付款：按照合同约定，完成第一、第二季度考核后，乙方向甲方提供合同价</w:t>
      </w:r>
      <w:r>
        <w:rPr>
          <w:rFonts w:hint="eastAsia" w:ascii="宋体" w:hAnsi="宋体" w:eastAsia="宋体" w:cs="宋体"/>
          <w:i w:val="0"/>
          <w:iCs w:val="0"/>
          <w:sz w:val="21"/>
          <w:szCs w:val="21"/>
          <w:lang w:val="en-US" w:eastAsia="zh-CN"/>
        </w:rPr>
        <w:t>35</w:t>
      </w:r>
      <w:r>
        <w:rPr>
          <w:rFonts w:hint="eastAsia" w:ascii="宋体" w:hAnsi="宋体" w:eastAsia="宋体" w:cs="宋体"/>
          <w:i w:val="0"/>
          <w:iCs w:val="0"/>
          <w:sz w:val="21"/>
          <w:szCs w:val="21"/>
        </w:rPr>
        <w:t>%的年度运维服务款发票，第一、二季度中若有扣款费用，则在中期付款中直接扣除，甲方在收到乙方付款申请后按流程支付。</w:t>
      </w:r>
    </w:p>
    <w:p w14:paraId="09F44CAC">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（3）尾款：按照合同约定，完成第三、第四季度考核、年度验收及专项维修费用项目结算后，根据季度考核（占40%）及年度验收（占60%）分数，作为最终支付依据，支付比例不超过合同总价的</w:t>
      </w:r>
      <w:r>
        <w:rPr>
          <w:rFonts w:hint="eastAsia" w:ascii="宋体" w:hAnsi="宋体" w:eastAsia="宋体" w:cs="宋体"/>
          <w:i w:val="0"/>
          <w:iCs w:val="0"/>
          <w:sz w:val="21"/>
          <w:szCs w:val="21"/>
          <w:lang w:val="en-US" w:eastAsia="zh-CN"/>
        </w:rPr>
        <w:t>35</w:t>
      </w:r>
      <w:r>
        <w:rPr>
          <w:rFonts w:hint="eastAsia" w:ascii="宋体" w:hAnsi="宋体" w:eastAsia="宋体" w:cs="宋体"/>
          <w:i w:val="0"/>
          <w:iCs w:val="0"/>
          <w:sz w:val="21"/>
          <w:szCs w:val="21"/>
        </w:rPr>
        <w:t>%，第三、第四季度若有扣款费用，则在尾款中一并扣除。</w:t>
      </w:r>
    </w:p>
    <w:p w14:paraId="14C03610">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jc w:val="both"/>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甲方付款前，乙方应向甲方</w:t>
      </w:r>
      <w:r>
        <w:rPr>
          <w:rFonts w:hint="eastAsia" w:ascii="宋体" w:hAnsi="宋体" w:cs="宋体"/>
          <w:i w:val="0"/>
          <w:iCs w:val="0"/>
          <w:sz w:val="21"/>
          <w:szCs w:val="21"/>
          <w:lang w:val="en-US" w:eastAsia="zh-CN"/>
        </w:rPr>
        <w:t>书面</w:t>
      </w:r>
      <w:r>
        <w:rPr>
          <w:rFonts w:hint="eastAsia" w:ascii="宋体" w:hAnsi="宋体" w:eastAsia="宋体" w:cs="宋体"/>
          <w:i w:val="0"/>
          <w:iCs w:val="0"/>
          <w:sz w:val="21"/>
          <w:szCs w:val="21"/>
        </w:rPr>
        <w:t>提供正式合法、等额增值税</w:t>
      </w:r>
      <w:r>
        <w:rPr>
          <w:rFonts w:hint="eastAsia" w:ascii="宋体" w:hAnsi="宋体" w:cs="宋体"/>
          <w:i w:val="0"/>
          <w:iCs w:val="0"/>
          <w:sz w:val="21"/>
          <w:szCs w:val="21"/>
          <w:lang w:val="en-US" w:eastAsia="zh-CN"/>
        </w:rPr>
        <w:t>专用</w:t>
      </w:r>
      <w:r>
        <w:rPr>
          <w:rFonts w:hint="eastAsia" w:ascii="宋体" w:hAnsi="宋体" w:eastAsia="宋体" w:cs="宋体"/>
          <w:i w:val="0"/>
          <w:iCs w:val="0"/>
          <w:sz w:val="21"/>
          <w:szCs w:val="21"/>
        </w:rPr>
        <w:t>发票，否则甲方有权拒绝支付合同全部款项，且不承担任何违约责任。因乙方违约应偿付的违约金、赔偿金等费用，甲方有权从应付款项中直接予以扣除，不足部分仍须由乙方承担，甲方有权向乙方追偿。因乙方请款材料不齐全或不及时导致甲方付款延迟的，甲方不承担违约责任。</w:t>
      </w:r>
    </w:p>
    <w:p w14:paraId="0195625F">
      <w:pPr>
        <w:pStyle w:val="10"/>
        <w:keepNext w:val="0"/>
        <w:keepLines w:val="0"/>
        <w:pageBreakBefore w:val="0"/>
        <w:numPr>
          <w:ilvl w:val="0"/>
          <w:numId w:val="1"/>
        </w:numPr>
        <w:tabs>
          <w:tab w:val="left" w:pos="-709"/>
          <w:tab w:val="clear" w:pos="720"/>
        </w:tabs>
        <w:kinsoku/>
        <w:wordWrap/>
        <w:overflowPunct/>
        <w:topLinePunct w:val="0"/>
        <w:bidi w:val="0"/>
        <w:adjustRightInd w:val="0"/>
        <w:snapToGrid w:val="0"/>
        <w:spacing w:before="0" w:beforeAutospacing="0" w:after="0" w:afterAutospacing="0" w:line="500" w:lineRule="atLeast"/>
        <w:ind w:left="0" w:firstLine="0"/>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乙方的责任和义务</w:t>
      </w:r>
    </w:p>
    <w:p w14:paraId="473BF7AF">
      <w:pPr>
        <w:keepNext w:val="0"/>
        <w:keepLines w:val="0"/>
        <w:pageBreakBefore w:val="0"/>
        <w:kinsoku/>
        <w:wordWrap/>
        <w:overflowPunct/>
        <w:topLinePunct w:val="0"/>
        <w:bidi w:val="0"/>
        <w:adjustRightInd w:val="0"/>
        <w:snapToGrid w:val="0"/>
        <w:spacing w:line="500" w:lineRule="atLeast"/>
        <w:ind w:firstLine="371" w:firstLineChars="177"/>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6.1乙方在合同期内，应当履行本合同中约定的义务，因乙方过失造成的经济损失，应当向甲方进行赔偿。</w:t>
      </w:r>
    </w:p>
    <w:p w14:paraId="749E3C4F">
      <w:pPr>
        <w:keepNext w:val="0"/>
        <w:keepLines w:val="0"/>
        <w:pageBreakBefore w:val="0"/>
        <w:kinsoku/>
        <w:wordWrap/>
        <w:overflowPunct/>
        <w:topLinePunct w:val="0"/>
        <w:bidi w:val="0"/>
        <w:adjustRightInd w:val="0"/>
        <w:snapToGrid w:val="0"/>
        <w:spacing w:line="500" w:lineRule="atLeast"/>
        <w:ind w:firstLine="371" w:firstLineChars="177"/>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6.2乙方在维护过程中，负责向甲方提供各种系统改造的合理化建议，并可以协助甲方进行改造工作，改造费用包含在合同价款中。</w:t>
      </w:r>
    </w:p>
    <w:p w14:paraId="50B63723">
      <w:pPr>
        <w:keepNext w:val="0"/>
        <w:keepLines w:val="0"/>
        <w:pageBreakBefore w:val="0"/>
        <w:kinsoku/>
        <w:wordWrap/>
        <w:overflowPunct/>
        <w:topLinePunct w:val="0"/>
        <w:bidi w:val="0"/>
        <w:adjustRightInd w:val="0"/>
        <w:snapToGrid w:val="0"/>
        <w:spacing w:line="500" w:lineRule="atLeast"/>
        <w:ind w:firstLine="371" w:firstLineChars="177"/>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6.3乙方自备交通、维修工具、人员的个人装备和安全防护用品等，做好安全措施。</w:t>
      </w:r>
    </w:p>
    <w:p w14:paraId="60F0D176">
      <w:pPr>
        <w:adjustRightInd w:val="0"/>
        <w:snapToGrid w:val="0"/>
        <w:spacing w:line="500" w:lineRule="atLeast"/>
        <w:ind w:firstLine="371" w:firstLineChars="177"/>
        <w:rPr>
          <w:rFonts w:hint="default" w:ascii="宋体" w:hAnsi="宋体" w:cs="宋体"/>
          <w:bCs/>
          <w:i w:val="0"/>
          <w:iCs w:val="0"/>
          <w:sz w:val="21"/>
          <w:szCs w:val="21"/>
          <w:lang w:val="en-US" w:eastAsia="zh-CN"/>
        </w:rPr>
      </w:pPr>
      <w:r>
        <w:rPr>
          <w:rFonts w:hint="eastAsia" w:ascii="宋体" w:hAnsi="宋体" w:cs="宋体"/>
          <w:bCs/>
          <w:i w:val="0"/>
          <w:iCs w:val="0"/>
          <w:sz w:val="21"/>
          <w:szCs w:val="21"/>
          <w:lang w:val="en-US" w:eastAsia="zh-CN"/>
        </w:rPr>
        <w:t>6.4乙方须确保监测数据的准确性，并将监测数据实时上传至甲方指定平台，数据缺失或异常需立即预警并修复。</w:t>
      </w:r>
      <w:ins w:id="2" w:author="赵辉" w:date="2026-04-16T09:26:50Z">
        <w:r>
          <w:rPr>
            <w:rFonts w:hint="eastAsia" w:ascii="宋体" w:hAnsi="宋体" w:cs="宋体"/>
            <w:bCs/>
            <w:i w:val="0"/>
            <w:iCs w:val="0"/>
            <w:sz w:val="21"/>
            <w:szCs w:val="21"/>
            <w:lang w:val="en-US" w:eastAsia="zh-CN"/>
          </w:rPr>
          <w:t>如</w:t>
        </w:r>
      </w:ins>
      <w:ins w:id="3" w:author="赵辉" w:date="2026-04-16T09:26:57Z">
        <w:r>
          <w:rPr>
            <w:rFonts w:hint="eastAsia" w:ascii="宋体" w:hAnsi="宋体" w:cs="宋体"/>
            <w:bCs/>
            <w:i w:val="0"/>
            <w:iCs w:val="0"/>
            <w:sz w:val="21"/>
            <w:szCs w:val="21"/>
            <w:lang w:val="en-US" w:eastAsia="zh-CN"/>
          </w:rPr>
          <w:t>因</w:t>
        </w:r>
      </w:ins>
      <w:ins w:id="4" w:author="赵辉" w:date="2026-04-16T09:26:59Z">
        <w:r>
          <w:rPr>
            <w:rFonts w:hint="eastAsia" w:ascii="宋体" w:hAnsi="宋体" w:cs="宋体"/>
            <w:bCs/>
            <w:i w:val="0"/>
            <w:iCs w:val="0"/>
            <w:sz w:val="21"/>
            <w:szCs w:val="21"/>
            <w:lang w:val="en-US" w:eastAsia="zh-CN"/>
          </w:rPr>
          <w:t>设备</w:t>
        </w:r>
      </w:ins>
      <w:ins w:id="5" w:author="赵辉" w:date="2026-04-16T09:27:01Z">
        <w:r>
          <w:rPr>
            <w:rFonts w:hint="eastAsia" w:ascii="宋体" w:hAnsi="宋体" w:cs="宋体"/>
            <w:bCs/>
            <w:i w:val="0"/>
            <w:iCs w:val="0"/>
            <w:sz w:val="21"/>
            <w:szCs w:val="21"/>
            <w:lang w:val="en-US" w:eastAsia="zh-CN"/>
          </w:rPr>
          <w:t>维修</w:t>
        </w:r>
      </w:ins>
      <w:ins w:id="6" w:author="赵辉" w:date="2026-04-16T09:27:03Z">
        <w:r>
          <w:rPr>
            <w:rFonts w:hint="eastAsia" w:ascii="宋体" w:hAnsi="宋体" w:cs="宋体"/>
            <w:bCs/>
            <w:i w:val="0"/>
            <w:iCs w:val="0"/>
            <w:sz w:val="21"/>
            <w:szCs w:val="21"/>
            <w:lang w:val="en-US" w:eastAsia="zh-CN"/>
          </w:rPr>
          <w:t>不及时</w:t>
        </w:r>
      </w:ins>
      <w:ins w:id="7" w:author="赵辉" w:date="2026-04-16T09:27:06Z">
        <w:r>
          <w:rPr>
            <w:rFonts w:hint="eastAsia" w:ascii="宋体" w:hAnsi="宋体" w:cs="宋体"/>
            <w:bCs/>
            <w:i w:val="0"/>
            <w:iCs w:val="0"/>
            <w:sz w:val="21"/>
            <w:szCs w:val="21"/>
            <w:lang w:val="en-US" w:eastAsia="zh-CN"/>
          </w:rPr>
          <w:t>导致</w:t>
        </w:r>
      </w:ins>
      <w:r>
        <w:rPr>
          <w:rFonts w:hint="eastAsia" w:ascii="宋体" w:hAnsi="宋体" w:cs="宋体"/>
          <w:bCs/>
          <w:i w:val="0"/>
          <w:iCs w:val="0"/>
          <w:sz w:val="21"/>
          <w:szCs w:val="21"/>
          <w:lang w:val="en-US" w:eastAsia="zh-CN"/>
        </w:rPr>
        <w:t>监测数据有误或据缺失、异常的，乙方应承担赔偿责任。</w:t>
      </w:r>
    </w:p>
    <w:p w14:paraId="7D7CA42A">
      <w:pPr>
        <w:spacing w:after="0" w:line="360" w:lineRule="auto"/>
        <w:ind w:firstLine="420" w:firstLineChars="200"/>
        <w:rPr>
          <w:rFonts w:hint="default"/>
          <w:lang w:val="en-US" w:eastAsia="zh-CN"/>
        </w:rPr>
      </w:pPr>
      <w:r>
        <w:rPr>
          <w:rFonts w:hint="eastAsia" w:ascii="宋体" w:hAnsi="宋体" w:cs="宋体"/>
          <w:bCs/>
          <w:i w:val="0"/>
          <w:iCs w:val="0"/>
          <w:sz w:val="21"/>
          <w:szCs w:val="21"/>
          <w:lang w:val="en-US" w:eastAsia="zh-CN"/>
        </w:rPr>
        <w:t>6.5乙方</w:t>
      </w:r>
      <w:r>
        <w:rPr>
          <w:rFonts w:hint="eastAsia" w:ascii="宋体" w:hAnsi="宋体" w:cs="宋体"/>
          <w:sz w:val="21"/>
          <w:szCs w:val="21"/>
          <w:highlight w:val="none"/>
          <w:lang w:val="zh-CN" w:eastAsia="zh-CN" w:bidi="zh-CN"/>
        </w:rPr>
        <w:t>自觉接受甲方</w:t>
      </w:r>
      <w:r>
        <w:rPr>
          <w:rFonts w:hint="eastAsia" w:ascii="宋体" w:hAnsi="宋体" w:cs="宋体"/>
          <w:sz w:val="21"/>
          <w:szCs w:val="21"/>
          <w:highlight w:val="none"/>
          <w:lang w:val="en-US" w:eastAsia="zh-CN" w:bidi="zh-CN"/>
        </w:rPr>
        <w:t>对项目工作</w:t>
      </w:r>
      <w:r>
        <w:rPr>
          <w:rFonts w:hint="eastAsia" w:ascii="宋体" w:hAnsi="宋体" w:cs="宋体"/>
          <w:sz w:val="21"/>
          <w:szCs w:val="21"/>
          <w:highlight w:val="none"/>
          <w:lang w:val="zh-CN" w:eastAsia="zh-CN" w:bidi="zh-CN"/>
        </w:rPr>
        <w:t>的</w:t>
      </w:r>
      <w:r>
        <w:rPr>
          <w:rFonts w:hint="eastAsia" w:ascii="宋体" w:hAnsi="宋体" w:cs="宋体"/>
          <w:sz w:val="21"/>
          <w:szCs w:val="21"/>
          <w:highlight w:val="none"/>
          <w:lang w:val="en-US" w:eastAsia="zh-CN" w:bidi="zh-CN"/>
        </w:rPr>
        <w:t>检查和</w:t>
      </w:r>
      <w:r>
        <w:rPr>
          <w:rFonts w:hint="eastAsia" w:ascii="宋体" w:hAnsi="宋体" w:cs="宋体"/>
          <w:sz w:val="21"/>
          <w:szCs w:val="21"/>
          <w:highlight w:val="none"/>
          <w:lang w:val="zh-CN" w:eastAsia="zh-CN" w:bidi="zh-CN"/>
        </w:rPr>
        <w:t>监督。</w:t>
      </w:r>
      <w:r>
        <w:rPr>
          <w:rFonts w:hint="eastAsia" w:ascii="宋体" w:hAnsi="宋体" w:cs="宋体"/>
          <w:sz w:val="21"/>
          <w:szCs w:val="21"/>
          <w:highlight w:val="none"/>
          <w:lang w:val="en-US" w:eastAsia="zh-CN" w:bidi="zh-CN"/>
        </w:rPr>
        <w:t>配合甲方的工作要求，对于甲方提出的整改建议及时采纳并进行整改。</w:t>
      </w:r>
    </w:p>
    <w:p w14:paraId="3E5B756A">
      <w:pPr>
        <w:pStyle w:val="10"/>
        <w:keepNext w:val="0"/>
        <w:keepLines w:val="0"/>
        <w:pageBreakBefore w:val="0"/>
        <w:numPr>
          <w:ilvl w:val="0"/>
          <w:numId w:val="1"/>
        </w:numPr>
        <w:kinsoku/>
        <w:wordWrap/>
        <w:overflowPunct/>
        <w:topLinePunct w:val="0"/>
        <w:bidi w:val="0"/>
        <w:adjustRightInd w:val="0"/>
        <w:snapToGrid w:val="0"/>
        <w:spacing w:before="0" w:beforeAutospacing="0" w:after="0" w:afterAutospacing="0" w:line="500" w:lineRule="atLeast"/>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甲方的责任、义务</w:t>
      </w:r>
    </w:p>
    <w:p w14:paraId="0E88D8A9">
      <w:pPr>
        <w:keepNext w:val="0"/>
        <w:keepLines w:val="0"/>
        <w:pageBreakBefore w:val="0"/>
        <w:kinsoku/>
        <w:wordWrap/>
        <w:overflowPunct/>
        <w:topLinePunct w:val="0"/>
        <w:bidi w:val="0"/>
        <w:adjustRightInd w:val="0"/>
        <w:snapToGrid w:val="0"/>
        <w:spacing w:line="500" w:lineRule="atLeast"/>
        <w:ind w:firstLine="371" w:firstLineChars="177"/>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7.1应当履行本合同约定的义务，如有违反则应当承担违约责任，赔偿给乙方造成的损失</w:t>
      </w:r>
      <w:r>
        <w:rPr>
          <w:rFonts w:hint="eastAsia" w:ascii="宋体" w:hAnsi="宋体" w:cs="宋体"/>
          <w:bCs/>
          <w:i w:val="0"/>
          <w:iCs w:val="0"/>
          <w:sz w:val="21"/>
          <w:szCs w:val="21"/>
          <w:lang w:eastAsia="zh-CN"/>
        </w:rPr>
        <w:t>，</w:t>
      </w:r>
      <w:r>
        <w:rPr>
          <w:rFonts w:hint="eastAsia" w:ascii="宋体" w:hAnsi="宋体" w:cs="宋体"/>
          <w:bCs/>
          <w:i w:val="0"/>
          <w:iCs w:val="0"/>
          <w:sz w:val="21"/>
          <w:szCs w:val="21"/>
          <w:lang w:val="en-US" w:eastAsia="zh-CN"/>
        </w:rPr>
        <w:t>赔偿范围以实际损失为限</w:t>
      </w:r>
      <w:r>
        <w:rPr>
          <w:rFonts w:hint="eastAsia" w:ascii="宋体" w:hAnsi="宋体" w:eastAsia="宋体" w:cs="宋体"/>
          <w:bCs/>
          <w:i w:val="0"/>
          <w:iCs w:val="0"/>
          <w:sz w:val="21"/>
          <w:szCs w:val="21"/>
        </w:rPr>
        <w:t>。</w:t>
      </w:r>
    </w:p>
    <w:p w14:paraId="4166156E">
      <w:pPr>
        <w:keepNext w:val="0"/>
        <w:keepLines w:val="0"/>
        <w:pageBreakBefore w:val="0"/>
        <w:kinsoku/>
        <w:wordWrap/>
        <w:overflowPunct/>
        <w:topLinePunct w:val="0"/>
        <w:bidi w:val="0"/>
        <w:adjustRightInd w:val="0"/>
        <w:snapToGrid w:val="0"/>
        <w:spacing w:line="500" w:lineRule="atLeast"/>
        <w:ind w:firstLine="371" w:firstLineChars="177"/>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7.2 为乙方工作人员进、出</w:t>
      </w:r>
      <w:r>
        <w:rPr>
          <w:rFonts w:hint="eastAsia" w:ascii="宋体" w:hAnsi="宋体" w:eastAsia="宋体" w:cs="宋体"/>
          <w:bCs/>
          <w:i w:val="0"/>
          <w:iCs w:val="0"/>
          <w:sz w:val="21"/>
          <w:szCs w:val="21"/>
          <w:lang w:val="en-US" w:eastAsia="zh-CN"/>
        </w:rPr>
        <w:t>甲方的各个</w:t>
      </w:r>
      <w:r>
        <w:rPr>
          <w:rFonts w:hint="eastAsia" w:ascii="宋体" w:hAnsi="宋体" w:eastAsia="宋体" w:cs="宋体"/>
          <w:bCs/>
          <w:i w:val="0"/>
          <w:iCs w:val="0"/>
          <w:sz w:val="21"/>
          <w:szCs w:val="21"/>
        </w:rPr>
        <w:t>监测点提供便利，如协助办理出入证件等。</w:t>
      </w:r>
    </w:p>
    <w:p w14:paraId="669F8A35">
      <w:pPr>
        <w:keepNext w:val="0"/>
        <w:keepLines w:val="0"/>
        <w:pageBreakBefore w:val="0"/>
        <w:kinsoku/>
        <w:wordWrap/>
        <w:overflowPunct/>
        <w:topLinePunct w:val="0"/>
        <w:bidi w:val="0"/>
        <w:adjustRightInd w:val="0"/>
        <w:snapToGrid w:val="0"/>
        <w:spacing w:line="500" w:lineRule="atLeast"/>
        <w:ind w:firstLine="371" w:firstLineChars="177"/>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7.3明确甲方的维护岗位责任人，并将姓名、联系电话通知乙方备案。如人员发生变动，应及时通知乙方单位作相应变更。</w:t>
      </w:r>
    </w:p>
    <w:p w14:paraId="003B14D6">
      <w:pPr>
        <w:keepNext w:val="0"/>
        <w:keepLines w:val="0"/>
        <w:pageBreakBefore w:val="0"/>
        <w:kinsoku/>
        <w:wordWrap/>
        <w:overflowPunct/>
        <w:topLinePunct w:val="0"/>
        <w:bidi w:val="0"/>
        <w:adjustRightInd w:val="0"/>
        <w:snapToGrid w:val="0"/>
        <w:spacing w:line="500" w:lineRule="atLeast"/>
        <w:ind w:firstLine="371" w:firstLineChars="177"/>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7.4负有对本合同中乙方做出的各项承诺等内容的保密责任，在未经乙方书面同意的情况下，不得向第三方透露。</w:t>
      </w:r>
    </w:p>
    <w:p w14:paraId="2EAE71DC">
      <w:pPr>
        <w:pStyle w:val="10"/>
        <w:keepNext w:val="0"/>
        <w:keepLines w:val="0"/>
        <w:pageBreakBefore w:val="0"/>
        <w:numPr>
          <w:ilvl w:val="0"/>
          <w:numId w:val="1"/>
        </w:numPr>
        <w:kinsoku/>
        <w:wordWrap/>
        <w:overflowPunct/>
        <w:topLinePunct w:val="0"/>
        <w:bidi w:val="0"/>
        <w:adjustRightInd w:val="0"/>
        <w:snapToGrid w:val="0"/>
        <w:spacing w:before="0" w:beforeAutospacing="0" w:after="0" w:afterAutospacing="0" w:line="500" w:lineRule="atLeast"/>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违约责任</w:t>
      </w:r>
    </w:p>
    <w:p w14:paraId="6B81D068">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8.1 本合同当事人一方要求变更或解除合同时，双方当事人可以协商一致达成书面协议；若</w:t>
      </w:r>
      <w:r>
        <w:rPr>
          <w:rFonts w:hint="eastAsia" w:ascii="宋体" w:hAnsi="宋体" w:eastAsia="宋体" w:cs="宋体"/>
          <w:bCs/>
          <w:i w:val="0"/>
          <w:iCs w:val="0"/>
          <w:kern w:val="2"/>
          <w:sz w:val="21"/>
          <w:szCs w:val="21"/>
          <w:lang w:eastAsia="zh-Hans"/>
        </w:rPr>
        <w:t>乙</w:t>
      </w:r>
      <w:r>
        <w:rPr>
          <w:rFonts w:hint="eastAsia" w:ascii="宋体" w:hAnsi="宋体" w:eastAsia="宋体" w:cs="宋体"/>
          <w:bCs/>
          <w:i w:val="0"/>
          <w:iCs w:val="0"/>
          <w:kern w:val="2"/>
          <w:sz w:val="21"/>
          <w:szCs w:val="21"/>
        </w:rPr>
        <w:t>方未经协商，无理由擅自终止合同，视为违约，</w:t>
      </w:r>
      <w:r>
        <w:rPr>
          <w:rFonts w:hint="eastAsia" w:ascii="宋体" w:hAnsi="宋体" w:cs="宋体"/>
          <w:bCs/>
          <w:i w:val="0"/>
          <w:iCs w:val="0"/>
          <w:kern w:val="2"/>
          <w:sz w:val="21"/>
          <w:szCs w:val="21"/>
          <w:lang w:val="en-US" w:eastAsia="zh-CN"/>
        </w:rPr>
        <w:t>甲</w:t>
      </w:r>
      <w:r>
        <w:rPr>
          <w:rFonts w:hint="eastAsia" w:ascii="宋体" w:hAnsi="宋体" w:eastAsia="宋体" w:cs="宋体"/>
          <w:bCs/>
          <w:i w:val="0"/>
          <w:iCs w:val="0"/>
          <w:kern w:val="2"/>
          <w:sz w:val="21"/>
          <w:szCs w:val="21"/>
        </w:rPr>
        <w:t>方有权要求对方继续履行，或者解除合同并要求</w:t>
      </w:r>
      <w:r>
        <w:rPr>
          <w:rFonts w:hint="eastAsia" w:ascii="宋体" w:hAnsi="宋体" w:cs="宋体"/>
          <w:bCs/>
          <w:i w:val="0"/>
          <w:iCs w:val="0"/>
          <w:kern w:val="2"/>
          <w:sz w:val="21"/>
          <w:szCs w:val="21"/>
          <w:lang w:val="en-US" w:eastAsia="zh-CN"/>
        </w:rPr>
        <w:t>乙</w:t>
      </w:r>
      <w:r>
        <w:rPr>
          <w:rFonts w:hint="eastAsia" w:ascii="宋体" w:hAnsi="宋体" w:eastAsia="宋体" w:cs="宋体"/>
          <w:bCs/>
          <w:i w:val="0"/>
          <w:iCs w:val="0"/>
          <w:kern w:val="2"/>
          <w:sz w:val="21"/>
          <w:szCs w:val="21"/>
        </w:rPr>
        <w:t>方向</w:t>
      </w:r>
      <w:r>
        <w:rPr>
          <w:rFonts w:hint="eastAsia" w:ascii="宋体" w:hAnsi="宋体" w:cs="宋体"/>
          <w:bCs/>
          <w:i w:val="0"/>
          <w:iCs w:val="0"/>
          <w:kern w:val="2"/>
          <w:sz w:val="21"/>
          <w:szCs w:val="21"/>
          <w:lang w:val="en-US" w:eastAsia="zh-CN"/>
        </w:rPr>
        <w:t>甲</w:t>
      </w:r>
      <w:r>
        <w:rPr>
          <w:rFonts w:hint="eastAsia" w:ascii="宋体" w:hAnsi="宋体" w:eastAsia="宋体" w:cs="宋体"/>
          <w:bCs/>
          <w:i w:val="0"/>
          <w:iCs w:val="0"/>
          <w:kern w:val="2"/>
          <w:sz w:val="21"/>
          <w:szCs w:val="21"/>
        </w:rPr>
        <w:t>方</w:t>
      </w:r>
      <w:r>
        <w:rPr>
          <w:rFonts w:hint="eastAsia" w:ascii="宋体" w:hAnsi="宋体" w:eastAsia="宋体" w:cs="宋体"/>
          <w:bCs/>
          <w:i w:val="0"/>
          <w:iCs w:val="0"/>
          <w:kern w:val="2"/>
          <w:sz w:val="21"/>
          <w:szCs w:val="21"/>
          <w:lang w:eastAsia="zh-Hans"/>
        </w:rPr>
        <w:t>支付合同总额30%的违约金并</w:t>
      </w:r>
      <w:r>
        <w:rPr>
          <w:rFonts w:hint="eastAsia" w:ascii="宋体" w:hAnsi="宋体" w:eastAsia="宋体" w:cs="宋体"/>
          <w:bCs/>
          <w:i w:val="0"/>
          <w:iCs w:val="0"/>
          <w:kern w:val="2"/>
          <w:sz w:val="21"/>
          <w:szCs w:val="21"/>
        </w:rPr>
        <w:t>赔偿经济损失。</w:t>
      </w:r>
    </w:p>
    <w:p w14:paraId="73C9F554">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default" w:ascii="宋体" w:hAnsi="宋体" w:eastAsia="宋体" w:cs="宋体"/>
          <w:bCs/>
          <w:i w:val="0"/>
          <w:iCs w:val="0"/>
          <w:kern w:val="2"/>
          <w:sz w:val="21"/>
          <w:szCs w:val="21"/>
          <w:lang w:val="en-US" w:eastAsia="zh-CN"/>
        </w:rPr>
      </w:pPr>
      <w:r>
        <w:rPr>
          <w:rFonts w:hint="eastAsia" w:ascii="宋体" w:hAnsi="宋体" w:eastAsia="宋体" w:cs="宋体"/>
          <w:bCs/>
          <w:i w:val="0"/>
          <w:iCs w:val="0"/>
          <w:kern w:val="2"/>
          <w:sz w:val="21"/>
          <w:szCs w:val="21"/>
        </w:rPr>
        <w:t>8.2 合同履行过程中，乙方违反合同约定的义务，甲方有权要求乙方限期改正，乙方拒绝改正的</w:t>
      </w:r>
      <w:r>
        <w:rPr>
          <w:rFonts w:hint="eastAsia" w:ascii="宋体" w:hAnsi="宋体" w:eastAsia="宋体" w:cs="宋体"/>
          <w:bCs/>
          <w:i w:val="0"/>
          <w:iCs w:val="0"/>
          <w:kern w:val="2"/>
          <w:sz w:val="21"/>
          <w:szCs w:val="21"/>
          <w:lang w:eastAsia="zh-CN"/>
        </w:rPr>
        <w:t>，</w:t>
      </w:r>
      <w:r>
        <w:rPr>
          <w:rFonts w:hint="eastAsia" w:ascii="宋体" w:hAnsi="宋体" w:eastAsia="宋体" w:cs="宋体"/>
          <w:bCs/>
          <w:i w:val="0"/>
          <w:iCs w:val="0"/>
          <w:kern w:val="2"/>
          <w:sz w:val="21"/>
          <w:szCs w:val="21"/>
        </w:rPr>
        <w:t>甲方有权单方面解除合同，并要求乙方</w:t>
      </w:r>
      <w:r>
        <w:rPr>
          <w:rFonts w:hint="eastAsia" w:ascii="宋体" w:hAnsi="宋体" w:eastAsia="宋体" w:cs="宋体"/>
          <w:bCs/>
          <w:i w:val="0"/>
          <w:iCs w:val="0"/>
          <w:kern w:val="2"/>
          <w:sz w:val="21"/>
          <w:szCs w:val="21"/>
          <w:lang w:val="en-US" w:eastAsia="zh-CN"/>
        </w:rPr>
        <w:t>支付</w:t>
      </w:r>
      <w:r>
        <w:rPr>
          <w:rFonts w:hint="eastAsia" w:ascii="宋体" w:hAnsi="宋体" w:eastAsia="宋体" w:cs="宋体"/>
          <w:bCs/>
          <w:i w:val="0"/>
          <w:iCs w:val="0"/>
          <w:kern w:val="2"/>
          <w:sz w:val="21"/>
          <w:szCs w:val="21"/>
        </w:rPr>
        <w:t>合同金额30%的违约金。</w:t>
      </w:r>
      <w:r>
        <w:rPr>
          <w:rFonts w:hint="eastAsia" w:ascii="宋体" w:hAnsi="宋体" w:cs="宋体"/>
          <w:bCs/>
          <w:i w:val="0"/>
          <w:iCs w:val="0"/>
          <w:kern w:val="2"/>
          <w:sz w:val="21"/>
          <w:szCs w:val="21"/>
          <w:lang w:val="en-US" w:eastAsia="zh-CN"/>
        </w:rPr>
        <w:t>给甲方造成损失的，乙方除支付违约金外，还需承担甲方因此遭受的所有损失。</w:t>
      </w:r>
    </w:p>
    <w:p w14:paraId="0AAE746F">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8.3 本合同的权利义务终止后，甲方和乙方应当遵循诚实信用原则，履行通知、协助、保密等义务。乙方及其工作人员未经甲方允许擅自向第三方透露在本协议签订、履行过程中由甲方提供的资料以及乙方直接或间接获悉的其他属于甲方的未公开的信息，由此对甲方造成的损失乙方应当承担赔偿责任。</w:t>
      </w:r>
    </w:p>
    <w:p w14:paraId="01D6F067">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8.4 如乙方违反本合同中所规定的义务或责任，甲方有权发出书面通知要求乙方立即停止违约行为，并承担赔偿责任。乙方收到书面通知之日起，应立即停止其违约行为，并在七日内赔偿甲方因此受到的所有损失。若乙方继续进行违约行为或不承担赔偿责任，甲方亦有权提前终止本合同。若因乙方的违约行为导致合同目的无法实现的，甲方有权单方面无条件解除本合同，乙方需按合同价款金额的30%向甲方支付违约金。</w:t>
      </w:r>
    </w:p>
    <w:p w14:paraId="44D70F43">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8.5 如任何一方违约，守约方为维护权益向违约方追偿的一切费用（包括但不限于律师费、诉讼费、保全费、担保费、交通费、差旅费、鉴定费等）均由违约方承担。</w:t>
      </w:r>
    </w:p>
    <w:p w14:paraId="502155E9">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8.6 如果一方的违约被认定为是与第三方共同造成的，则应由合同双方中违约的一方先行向另一方承担全部违约责任，再由承担违约责任的一方向第三方追索。</w:t>
      </w:r>
    </w:p>
    <w:p w14:paraId="0B3FFAC6">
      <w:pPr>
        <w:pStyle w:val="10"/>
        <w:keepNext w:val="0"/>
        <w:keepLines w:val="0"/>
        <w:pageBreakBefore w:val="0"/>
        <w:numPr>
          <w:ilvl w:val="0"/>
          <w:numId w:val="1"/>
        </w:numPr>
        <w:kinsoku/>
        <w:wordWrap/>
        <w:overflowPunct/>
        <w:topLinePunct w:val="0"/>
        <w:bidi w:val="0"/>
        <w:adjustRightInd w:val="0"/>
        <w:snapToGrid w:val="0"/>
        <w:spacing w:before="0" w:beforeAutospacing="0" w:after="0" w:afterAutospacing="0" w:line="500" w:lineRule="atLeast"/>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风险转移</w:t>
      </w:r>
    </w:p>
    <w:p w14:paraId="7CC9D0DB">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乙方在</w:t>
      </w:r>
      <w:r>
        <w:rPr>
          <w:rFonts w:hint="eastAsia" w:ascii="宋体" w:hAnsi="宋体" w:eastAsia="宋体" w:cs="宋体"/>
          <w:bCs/>
          <w:i w:val="0"/>
          <w:iCs w:val="0"/>
          <w:kern w:val="2"/>
          <w:sz w:val="21"/>
          <w:szCs w:val="21"/>
          <w:lang w:val="en-US" w:eastAsia="zh-CN"/>
        </w:rPr>
        <w:t>在线监测</w:t>
      </w:r>
      <w:r>
        <w:rPr>
          <w:rFonts w:hint="eastAsia" w:ascii="宋体" w:hAnsi="宋体" w:eastAsia="宋体" w:cs="宋体"/>
          <w:bCs/>
          <w:i w:val="0"/>
          <w:iCs w:val="0"/>
          <w:kern w:val="2"/>
          <w:sz w:val="21"/>
          <w:szCs w:val="21"/>
        </w:rPr>
        <w:t>系统运维期间可能发生的所有风险（不可抗力除外）均由乙方承担，甲方因此受到的索赔要求、法律责任由乙方负责赔偿与解决，如因社会第三方引起，乙方有权向第三方索偿，甲方</w:t>
      </w:r>
      <w:r>
        <w:rPr>
          <w:rFonts w:hint="eastAsia" w:ascii="宋体" w:hAnsi="宋体" w:eastAsia="宋体" w:cs="宋体"/>
          <w:bCs/>
          <w:i w:val="0"/>
          <w:iCs w:val="0"/>
          <w:kern w:val="2"/>
          <w:sz w:val="21"/>
          <w:szCs w:val="21"/>
          <w:lang w:val="en-US" w:eastAsia="zh-CN"/>
        </w:rPr>
        <w:t>应</w:t>
      </w:r>
      <w:r>
        <w:rPr>
          <w:rFonts w:hint="eastAsia" w:ascii="宋体" w:hAnsi="宋体" w:eastAsia="宋体" w:cs="宋体"/>
          <w:bCs/>
          <w:i w:val="0"/>
          <w:iCs w:val="0"/>
          <w:kern w:val="2"/>
          <w:sz w:val="21"/>
          <w:szCs w:val="21"/>
        </w:rPr>
        <w:t>予以协助。乙方在运维服务期及服务期结束后新的运维团队进场前对其运维工作承担包括并不限于以下责任：</w:t>
      </w:r>
    </w:p>
    <w:p w14:paraId="4829F336">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（1）因乙方对</w:t>
      </w:r>
      <w:r>
        <w:rPr>
          <w:rFonts w:hint="eastAsia" w:ascii="宋体" w:hAnsi="宋体" w:eastAsia="宋体" w:cs="宋体"/>
          <w:bCs/>
          <w:i w:val="0"/>
          <w:iCs w:val="0"/>
          <w:kern w:val="2"/>
          <w:sz w:val="21"/>
          <w:szCs w:val="21"/>
          <w:lang w:val="en-US" w:eastAsia="zh-CN"/>
        </w:rPr>
        <w:t>在线监测</w:t>
      </w:r>
      <w:r>
        <w:rPr>
          <w:rFonts w:hint="eastAsia" w:ascii="宋体" w:hAnsi="宋体" w:eastAsia="宋体" w:cs="宋体"/>
          <w:bCs/>
          <w:i w:val="0"/>
          <w:iCs w:val="0"/>
          <w:kern w:val="2"/>
          <w:sz w:val="21"/>
          <w:szCs w:val="21"/>
        </w:rPr>
        <w:t>系统的维护不及时，</w:t>
      </w:r>
      <w:r>
        <w:rPr>
          <w:rFonts w:hint="eastAsia" w:ascii="宋体" w:hAnsi="宋体" w:eastAsia="宋体" w:cs="宋体"/>
          <w:bCs/>
          <w:i w:val="0"/>
          <w:iCs w:val="0"/>
          <w:kern w:val="2"/>
          <w:sz w:val="21"/>
          <w:szCs w:val="21"/>
          <w:lang w:val="en-US" w:eastAsia="zh-CN"/>
        </w:rPr>
        <w:t>更换配件等易耗品</w:t>
      </w:r>
      <w:r>
        <w:rPr>
          <w:rFonts w:hint="eastAsia" w:ascii="宋体" w:hAnsi="宋体" w:eastAsia="宋体" w:cs="宋体"/>
          <w:bCs/>
          <w:i w:val="0"/>
          <w:iCs w:val="0"/>
          <w:kern w:val="2"/>
          <w:sz w:val="21"/>
          <w:szCs w:val="21"/>
        </w:rPr>
        <w:t>不及时导致系统掉线、无法使用及其他故障等；</w:t>
      </w:r>
    </w:p>
    <w:p w14:paraId="1E0C57BE">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（2）因乙方对自动化监测的检查或抢修不及时导致外部设备损坏、故障等；</w:t>
      </w:r>
    </w:p>
    <w:p w14:paraId="78E273A8">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w:t>
      </w:r>
      <w:r>
        <w:rPr>
          <w:rFonts w:hint="eastAsia" w:ascii="宋体" w:hAnsi="宋体" w:eastAsia="宋体" w:cs="宋体"/>
          <w:bCs/>
          <w:i w:val="0"/>
          <w:iCs w:val="0"/>
          <w:kern w:val="2"/>
          <w:sz w:val="21"/>
          <w:szCs w:val="21"/>
          <w:lang w:val="en-US" w:eastAsia="zh-CN"/>
        </w:rPr>
        <w:t>3</w:t>
      </w:r>
      <w:r>
        <w:rPr>
          <w:rFonts w:hint="eastAsia" w:ascii="宋体" w:hAnsi="宋体" w:eastAsia="宋体" w:cs="宋体"/>
          <w:bCs/>
          <w:i w:val="0"/>
          <w:iCs w:val="0"/>
          <w:kern w:val="2"/>
          <w:sz w:val="21"/>
          <w:szCs w:val="21"/>
        </w:rPr>
        <w:t>）因乙方运维过程中产生的垃圾未能及时清运到政府指定的收纳场地的，导致相关环保部门处罚及群众投诉等；</w:t>
      </w:r>
    </w:p>
    <w:p w14:paraId="7F28B806">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w:t>
      </w:r>
      <w:r>
        <w:rPr>
          <w:rFonts w:hint="eastAsia" w:ascii="宋体" w:hAnsi="宋体" w:eastAsia="宋体" w:cs="宋体"/>
          <w:bCs/>
          <w:i w:val="0"/>
          <w:iCs w:val="0"/>
          <w:kern w:val="2"/>
          <w:sz w:val="21"/>
          <w:szCs w:val="21"/>
          <w:lang w:val="en-US" w:eastAsia="zh-CN"/>
        </w:rPr>
        <w:t>4</w:t>
      </w:r>
      <w:r>
        <w:rPr>
          <w:rFonts w:hint="eastAsia" w:ascii="宋体" w:hAnsi="宋体" w:eastAsia="宋体" w:cs="宋体"/>
          <w:bCs/>
          <w:i w:val="0"/>
          <w:iCs w:val="0"/>
          <w:kern w:val="2"/>
          <w:sz w:val="21"/>
          <w:szCs w:val="21"/>
        </w:rPr>
        <w:t>）乙方员工或者乙方聘请的工作人员在维护作业过程中以及完成本合同约定的其他工作内容时造成的人身、财产损害</w:t>
      </w:r>
      <w:r>
        <w:rPr>
          <w:rFonts w:hint="eastAsia" w:ascii="宋体" w:hAnsi="宋体" w:cs="宋体"/>
          <w:bCs/>
          <w:i w:val="0"/>
          <w:iCs w:val="0"/>
          <w:kern w:val="2"/>
          <w:sz w:val="21"/>
          <w:szCs w:val="21"/>
          <w:lang w:eastAsia="zh-CN"/>
        </w:rPr>
        <w:t>；</w:t>
      </w:r>
    </w:p>
    <w:p w14:paraId="2BAE5B67">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w:t>
      </w:r>
      <w:r>
        <w:rPr>
          <w:rFonts w:hint="eastAsia" w:ascii="宋体" w:hAnsi="宋体" w:eastAsia="宋体" w:cs="宋体"/>
          <w:bCs/>
          <w:i w:val="0"/>
          <w:iCs w:val="0"/>
          <w:kern w:val="2"/>
          <w:sz w:val="21"/>
          <w:szCs w:val="21"/>
          <w:lang w:val="en-US" w:eastAsia="zh-CN"/>
        </w:rPr>
        <w:t>5</w:t>
      </w:r>
      <w:r>
        <w:rPr>
          <w:rFonts w:hint="eastAsia" w:ascii="宋体" w:hAnsi="宋体" w:eastAsia="宋体" w:cs="宋体"/>
          <w:bCs/>
          <w:i w:val="0"/>
          <w:iCs w:val="0"/>
          <w:kern w:val="2"/>
          <w:sz w:val="21"/>
          <w:szCs w:val="21"/>
        </w:rPr>
        <w:t>）其他因乙方对</w:t>
      </w:r>
      <w:r>
        <w:rPr>
          <w:rFonts w:hint="eastAsia" w:ascii="宋体" w:hAnsi="宋体" w:eastAsia="宋体" w:cs="宋体"/>
          <w:bCs/>
          <w:i w:val="0"/>
          <w:iCs w:val="0"/>
          <w:kern w:val="2"/>
          <w:sz w:val="21"/>
          <w:szCs w:val="21"/>
          <w:lang w:val="en-US" w:eastAsia="zh-CN"/>
        </w:rPr>
        <w:t>在线监测</w:t>
      </w:r>
      <w:r>
        <w:rPr>
          <w:rFonts w:hint="eastAsia" w:ascii="宋体" w:hAnsi="宋体" w:eastAsia="宋体" w:cs="宋体"/>
          <w:bCs/>
          <w:i w:val="0"/>
          <w:iCs w:val="0"/>
          <w:kern w:val="2"/>
          <w:sz w:val="21"/>
          <w:szCs w:val="21"/>
        </w:rPr>
        <w:t>系统设备的检查与维修工作不及时造成的人身、财产损失索赔；</w:t>
      </w:r>
    </w:p>
    <w:p w14:paraId="6B1B399B">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w:t>
      </w:r>
      <w:r>
        <w:rPr>
          <w:rFonts w:hint="eastAsia" w:ascii="宋体" w:hAnsi="宋体" w:eastAsia="宋体" w:cs="宋体"/>
          <w:bCs/>
          <w:i w:val="0"/>
          <w:iCs w:val="0"/>
          <w:kern w:val="2"/>
          <w:sz w:val="21"/>
          <w:szCs w:val="21"/>
          <w:lang w:val="en-US" w:eastAsia="zh-CN"/>
        </w:rPr>
        <w:t>6</w:t>
      </w:r>
      <w:r>
        <w:rPr>
          <w:rFonts w:hint="eastAsia" w:ascii="宋体" w:hAnsi="宋体" w:eastAsia="宋体" w:cs="宋体"/>
          <w:bCs/>
          <w:i w:val="0"/>
          <w:iCs w:val="0"/>
          <w:kern w:val="2"/>
          <w:sz w:val="21"/>
          <w:szCs w:val="21"/>
        </w:rPr>
        <w:t>）在合同服务期及服务期结束后新的运维团队进场前，管辖范围内发生的安全事故、意外事件等，造成人身、财产损失索赔；乙方应购买公众责任险(包括第三方责任险)等相关商业险转移风险，费用计入合同价中，为包干费用，结算时不做任何调整。如乙方未购买或少购买，在运营期间发生的一切事故，责任由乙方</w:t>
      </w:r>
      <w:r>
        <w:rPr>
          <w:rFonts w:hint="eastAsia" w:ascii="宋体" w:hAnsi="宋体" w:eastAsia="宋体" w:cs="宋体"/>
          <w:bCs/>
          <w:i w:val="0"/>
          <w:iCs w:val="0"/>
          <w:kern w:val="2"/>
          <w:sz w:val="21"/>
          <w:szCs w:val="21"/>
          <w:lang w:val="en-US" w:eastAsia="zh-CN"/>
        </w:rPr>
        <w:t>承担</w:t>
      </w:r>
      <w:r>
        <w:rPr>
          <w:rFonts w:hint="eastAsia" w:ascii="宋体" w:hAnsi="宋体" w:eastAsia="宋体" w:cs="宋体"/>
          <w:bCs/>
          <w:i w:val="0"/>
          <w:iCs w:val="0"/>
          <w:kern w:val="2"/>
          <w:sz w:val="21"/>
          <w:szCs w:val="21"/>
        </w:rPr>
        <w:t>。</w:t>
      </w:r>
    </w:p>
    <w:p w14:paraId="49544D3E">
      <w:pPr>
        <w:pStyle w:val="10"/>
        <w:keepNext w:val="0"/>
        <w:keepLines w:val="0"/>
        <w:pageBreakBefore w:val="0"/>
        <w:kinsoku/>
        <w:wordWrap/>
        <w:overflowPunct/>
        <w:topLinePunct w:val="0"/>
        <w:bidi w:val="0"/>
        <w:adjustRightInd w:val="0"/>
        <w:snapToGrid w:val="0"/>
        <w:spacing w:before="0" w:beforeAutospacing="0" w:after="0" w:afterAutospacing="0" w:line="500" w:lineRule="atLeas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第十条  安全要求</w:t>
      </w:r>
    </w:p>
    <w:p w14:paraId="2BFC4EAC">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10.1 乙方应对其在现场的工作人员进行安全教育，并对他们的安全负责。</w:t>
      </w:r>
    </w:p>
    <w:p w14:paraId="25F1EB55">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eastAsia" w:ascii="宋体" w:hAnsi="宋体" w:eastAsia="宋体" w:cs="宋体"/>
          <w:bCs/>
          <w:i w:val="0"/>
          <w:iCs w:val="0"/>
          <w:kern w:val="2"/>
          <w:sz w:val="21"/>
          <w:szCs w:val="21"/>
        </w:rPr>
      </w:pPr>
      <w:r>
        <w:rPr>
          <w:rFonts w:hint="eastAsia" w:ascii="宋体" w:hAnsi="宋体" w:eastAsia="宋体" w:cs="宋体"/>
          <w:bCs/>
          <w:i w:val="0"/>
          <w:iCs w:val="0"/>
          <w:kern w:val="2"/>
          <w:sz w:val="21"/>
          <w:szCs w:val="21"/>
        </w:rPr>
        <w:t>10.2 在现场工作的乙方的人员，应遵守甲方的安全保卫及其它有关的规章制度，承担其有关资料保密义务。</w:t>
      </w:r>
    </w:p>
    <w:p w14:paraId="7DFC220D">
      <w:pPr>
        <w:pStyle w:val="10"/>
        <w:keepNext w:val="0"/>
        <w:keepLines w:val="0"/>
        <w:pageBreakBefore w:val="0"/>
        <w:kinsoku/>
        <w:wordWrap/>
        <w:overflowPunct/>
        <w:topLinePunct w:val="0"/>
        <w:bidi w:val="0"/>
        <w:adjustRightInd w:val="0"/>
        <w:snapToGrid w:val="0"/>
        <w:spacing w:before="0" w:beforeAutospacing="0" w:after="0" w:afterAutospacing="0" w:line="500" w:lineRule="atLeast"/>
        <w:ind w:firstLine="420" w:firstLineChars="200"/>
        <w:textAlignment w:val="auto"/>
        <w:rPr>
          <w:rFonts w:hint="default" w:ascii="宋体" w:hAnsi="宋体" w:eastAsia="宋体" w:cs="宋体"/>
          <w:bCs/>
          <w:i w:val="0"/>
          <w:iCs w:val="0"/>
          <w:kern w:val="2"/>
          <w:sz w:val="21"/>
          <w:szCs w:val="21"/>
          <w:lang w:val="en-US" w:eastAsia="zh-CN"/>
        </w:rPr>
      </w:pPr>
      <w:r>
        <w:rPr>
          <w:rFonts w:hint="eastAsia" w:ascii="宋体" w:hAnsi="宋体" w:eastAsia="宋体" w:cs="宋体"/>
          <w:bCs/>
          <w:i w:val="0"/>
          <w:iCs w:val="0"/>
          <w:kern w:val="2"/>
          <w:sz w:val="21"/>
          <w:szCs w:val="21"/>
        </w:rPr>
        <w:t xml:space="preserve">10.3 </w:t>
      </w:r>
      <w:r>
        <w:rPr>
          <w:rFonts w:hint="eastAsia" w:ascii="宋体" w:hAnsi="宋体" w:eastAsia="宋体" w:cs="宋体"/>
          <w:bCs/>
          <w:i w:val="0"/>
          <w:iCs w:val="0"/>
          <w:kern w:val="2"/>
          <w:sz w:val="21"/>
          <w:szCs w:val="21"/>
          <w:lang w:val="en-US" w:eastAsia="zh-CN"/>
        </w:rPr>
        <w:t>严格遵守双方签署的《安全协议》条款。</w:t>
      </w:r>
    </w:p>
    <w:p w14:paraId="47A38C62">
      <w:pPr>
        <w:keepNext w:val="0"/>
        <w:keepLines w:val="0"/>
        <w:pageBreakBefore w:val="0"/>
        <w:kinsoku/>
        <w:wordWrap/>
        <w:overflowPunct/>
        <w:topLinePunct w:val="0"/>
        <w:bidi w:val="0"/>
        <w:adjustRightInd w:val="0"/>
        <w:snapToGrid w:val="0"/>
        <w:spacing w:line="500" w:lineRule="atLeast"/>
        <w:textAlignment w:val="auto"/>
        <w:rPr>
          <w:rFonts w:hint="eastAsia" w:ascii="宋体" w:hAnsi="宋体" w:eastAsia="宋体" w:cs="宋体"/>
          <w:b/>
          <w:bCs/>
          <w:i w:val="0"/>
          <w:iCs w:val="0"/>
          <w:sz w:val="21"/>
          <w:szCs w:val="21"/>
        </w:rPr>
      </w:pPr>
      <w:r>
        <w:rPr>
          <w:rFonts w:hint="eastAsia" w:ascii="宋体" w:hAnsi="宋体" w:eastAsia="宋体" w:cs="宋体"/>
          <w:b/>
          <w:bCs/>
          <w:i w:val="0"/>
          <w:iCs w:val="0"/>
          <w:sz w:val="21"/>
          <w:szCs w:val="21"/>
        </w:rPr>
        <w:t>第十一条　保密</w:t>
      </w:r>
    </w:p>
    <w:p w14:paraId="345ADED5">
      <w:pPr>
        <w:keepNext w:val="0"/>
        <w:keepLines w:val="0"/>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乙方在本合同履行中知悉或取得的有关甲方的经营信息、交易内容以及业务、营业、技术秘密等诸事项负有保密义务，但根据有关政府机关或司法机关要求透露的不在此限。</w:t>
      </w:r>
    </w:p>
    <w:p w14:paraId="3C0A76C0">
      <w:pPr>
        <w:pStyle w:val="10"/>
        <w:keepNext w:val="0"/>
        <w:keepLines w:val="0"/>
        <w:pageBreakBefore w:val="0"/>
        <w:kinsoku/>
        <w:wordWrap/>
        <w:overflowPunct/>
        <w:topLinePunct w:val="0"/>
        <w:bidi w:val="0"/>
        <w:adjustRightInd w:val="0"/>
        <w:snapToGrid w:val="0"/>
        <w:spacing w:before="0" w:beforeAutospacing="0" w:after="0" w:afterAutospacing="0" w:line="500" w:lineRule="atLeast"/>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第十二条  争议的解决方式</w:t>
      </w:r>
    </w:p>
    <w:p w14:paraId="5E15205C">
      <w:pPr>
        <w:keepNext w:val="0"/>
        <w:keepLines w:val="0"/>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12.1本合同未尽事宜，须经双方协商一致后签订补充协议。补充协议作为本合同的组成部分，具同等法律效力。</w:t>
      </w:r>
    </w:p>
    <w:p w14:paraId="5BDD3FA2">
      <w:pPr>
        <w:keepNext w:val="0"/>
        <w:keepLines w:val="0"/>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12.2本合同履行过程中发生的争议，双方可协商解决，也可由有关部门进行调解，协商或调解不成的，双方均可向甲方所在地人民法院提起诉讼。</w:t>
      </w:r>
    </w:p>
    <w:p w14:paraId="13AF93D0">
      <w:pPr>
        <w:pStyle w:val="10"/>
        <w:keepNext w:val="0"/>
        <w:keepLines w:val="0"/>
        <w:pageBreakBefore w:val="0"/>
        <w:kinsoku/>
        <w:wordWrap/>
        <w:overflowPunct/>
        <w:topLinePunct w:val="0"/>
        <w:bidi w:val="0"/>
        <w:adjustRightInd w:val="0"/>
        <w:snapToGrid w:val="0"/>
        <w:spacing w:before="0" w:beforeAutospacing="0" w:after="0" w:afterAutospacing="0" w:line="500" w:lineRule="atLeast"/>
        <w:textAlignment w:val="auto"/>
        <w:rPr>
          <w:rFonts w:hint="eastAsia" w:ascii="宋体" w:hAnsi="宋体" w:eastAsia="宋体" w:cs="宋体"/>
          <w:b/>
          <w:i w:val="0"/>
          <w:iCs w:val="0"/>
          <w:sz w:val="21"/>
          <w:szCs w:val="21"/>
        </w:rPr>
      </w:pPr>
      <w:r>
        <w:rPr>
          <w:rFonts w:hint="eastAsia" w:ascii="宋体" w:hAnsi="宋体" w:eastAsia="宋体" w:cs="宋体"/>
          <w:b/>
          <w:i w:val="0"/>
          <w:iCs w:val="0"/>
          <w:sz w:val="21"/>
          <w:szCs w:val="21"/>
        </w:rPr>
        <w:t>第十三条  附则</w:t>
      </w:r>
    </w:p>
    <w:p w14:paraId="29181E49">
      <w:pPr>
        <w:keepNext w:val="0"/>
        <w:keepLines w:val="0"/>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13.1 本合同一式陆份，甲方执叁份，乙方执叁份，具相同法律效力。</w:t>
      </w:r>
    </w:p>
    <w:p w14:paraId="6FFF6C52">
      <w:pPr>
        <w:keepNext w:val="0"/>
        <w:keepLines w:val="0"/>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13.2 本合同经双方法定代表人或授权代表签字及盖章后生效。</w:t>
      </w:r>
    </w:p>
    <w:p w14:paraId="42B41784">
      <w:pPr>
        <w:keepNext w:val="0"/>
        <w:keepLines w:val="0"/>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bCs/>
          <w:i w:val="0"/>
          <w:iCs w:val="0"/>
          <w:sz w:val="21"/>
          <w:szCs w:val="21"/>
        </w:rPr>
      </w:pPr>
      <w:r>
        <w:rPr>
          <w:rFonts w:hint="eastAsia" w:ascii="宋体" w:hAnsi="宋体" w:eastAsia="宋体" w:cs="宋体"/>
          <w:bCs/>
          <w:i w:val="0"/>
          <w:iCs w:val="0"/>
          <w:sz w:val="21"/>
          <w:szCs w:val="21"/>
        </w:rPr>
        <w:t>13.3 合同中所列甲乙方的地址即为各方的送达地址，如接收方拒绝签收的，以邮件发出之日起第三日视为送达。如若地址有更改，须自变更之日起五日内以书面形式通知另一方。否则，按本合同所列地址送达的通知或其他有关文件均视为有效送达。</w:t>
      </w:r>
    </w:p>
    <w:p w14:paraId="27E51A2C">
      <w:pPr>
        <w:keepNext w:val="0"/>
        <w:keepLines w:val="0"/>
        <w:pageBreakBefore w:val="0"/>
        <w:kinsoku/>
        <w:wordWrap/>
        <w:overflowPunct/>
        <w:topLinePunct w:val="0"/>
        <w:bidi w:val="0"/>
        <w:adjustRightInd w:val="0"/>
        <w:snapToGrid w:val="0"/>
        <w:spacing w:after="78" w:line="500" w:lineRule="atLeast"/>
        <w:jc w:val="left"/>
        <w:textAlignment w:val="auto"/>
        <w:rPr>
          <w:rFonts w:hint="eastAsia" w:ascii="宋体" w:hAnsi="宋体" w:eastAsia="宋体" w:cs="宋体"/>
          <w:i w:val="0"/>
          <w:iCs w:val="0"/>
          <w:color w:val="000000"/>
          <w:sz w:val="21"/>
          <w:szCs w:val="21"/>
        </w:rPr>
      </w:pPr>
      <w:r>
        <w:rPr>
          <w:rFonts w:hint="eastAsia" w:ascii="宋体" w:hAnsi="宋体" w:eastAsia="宋体" w:cs="宋体"/>
          <w:i w:val="0"/>
          <w:iCs w:val="0"/>
          <w:color w:val="000000"/>
          <w:sz w:val="21"/>
          <w:szCs w:val="21"/>
        </w:rPr>
        <w:t>（以下无正文，下接签署页）</w:t>
      </w:r>
    </w:p>
    <w:p w14:paraId="323FE5EE">
      <w:pPr>
        <w:rPr>
          <w:rFonts w:hint="eastAsia" w:ascii="宋体" w:hAnsi="宋体" w:eastAsia="宋体" w:cs="宋体"/>
          <w:i w:val="0"/>
          <w:iCs w:val="0"/>
          <w:color w:val="000000"/>
          <w:sz w:val="21"/>
          <w:szCs w:val="21"/>
        </w:rPr>
      </w:pPr>
      <w:r>
        <w:rPr>
          <w:rFonts w:hint="eastAsia" w:ascii="宋体" w:hAnsi="宋体" w:eastAsia="宋体" w:cs="宋体"/>
          <w:i w:val="0"/>
          <w:iCs w:val="0"/>
          <w:color w:val="000000"/>
          <w:sz w:val="21"/>
          <w:szCs w:val="21"/>
        </w:rPr>
        <w:br w:type="page"/>
      </w:r>
    </w:p>
    <w:p w14:paraId="31E20FE0">
      <w:pPr>
        <w:keepNext w:val="0"/>
        <w:keepLines w:val="0"/>
        <w:pageBreakBefore w:val="0"/>
        <w:kinsoku/>
        <w:wordWrap/>
        <w:overflowPunct/>
        <w:topLinePunct w:val="0"/>
        <w:bidi w:val="0"/>
        <w:spacing w:after="78" w:line="500" w:lineRule="atLeast"/>
        <w:jc w:val="left"/>
        <w:textAlignment w:val="auto"/>
        <w:rPr>
          <w:rFonts w:hint="eastAsia" w:ascii="宋体" w:hAnsi="宋体" w:eastAsia="宋体" w:cs="宋体"/>
          <w:i w:val="0"/>
          <w:iCs w:val="0"/>
          <w:sz w:val="21"/>
          <w:szCs w:val="21"/>
        </w:rPr>
      </w:pPr>
      <w:r>
        <w:rPr>
          <w:rFonts w:hint="eastAsia" w:ascii="宋体" w:hAnsi="宋体" w:eastAsia="宋体" w:cs="宋体"/>
          <w:i w:val="0"/>
          <w:iCs w:val="0"/>
          <w:color w:val="000000"/>
          <w:sz w:val="21"/>
          <w:szCs w:val="21"/>
        </w:rPr>
        <w:t>（本页为双方签署页）</w:t>
      </w:r>
    </w:p>
    <w:tbl>
      <w:tblPr>
        <w:tblStyle w:val="13"/>
        <w:tblW w:w="52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1"/>
        <w:gridCol w:w="4259"/>
      </w:tblGrid>
      <w:tr w14:paraId="42D1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4192DD83">
            <w:pPr>
              <w:keepNext w:val="0"/>
              <w:keepLines w:val="0"/>
              <w:pageBreakBefore w:val="0"/>
              <w:kinsoku/>
              <w:wordWrap/>
              <w:overflowPunct/>
              <w:topLinePunct w:val="0"/>
              <w:bidi w:val="0"/>
              <w:spacing w:after="78" w:line="500" w:lineRule="atLeast"/>
              <w:textAlignment w:val="auto"/>
              <w:rPr>
                <w:rFonts w:hint="eastAsia" w:ascii="宋体" w:hAnsi="宋体" w:eastAsia="宋体" w:cs="宋体"/>
                <w:b/>
                <w:bCs/>
                <w:i w:val="0"/>
                <w:iCs w:val="0"/>
                <w:color w:val="000000"/>
                <w:sz w:val="21"/>
                <w:szCs w:val="21"/>
              </w:rPr>
            </w:pPr>
            <w:r>
              <w:rPr>
                <w:rFonts w:hint="eastAsia" w:ascii="宋体" w:hAnsi="宋体" w:eastAsia="宋体" w:cs="宋体"/>
                <w:b/>
                <w:bCs/>
                <w:i w:val="0"/>
                <w:iCs w:val="0"/>
                <w:color w:val="000000"/>
                <w:sz w:val="21"/>
                <w:szCs w:val="21"/>
              </w:rPr>
              <w:t xml:space="preserve">甲方：深圳市深汕特别合作区深水水务有限公司 </w:t>
            </w:r>
          </w:p>
        </w:tc>
        <w:tc>
          <w:tcPr>
            <w:tcW w:w="2400" w:type="pct"/>
            <w:tcBorders>
              <w:top w:val="nil"/>
              <w:left w:val="nil"/>
              <w:bottom w:val="nil"/>
              <w:right w:val="nil"/>
            </w:tcBorders>
            <w:noWrap w:val="0"/>
            <w:vAlign w:val="top"/>
          </w:tcPr>
          <w:p w14:paraId="27BB3A32">
            <w:pPr>
              <w:keepNext w:val="0"/>
              <w:keepLines w:val="0"/>
              <w:pageBreakBefore w:val="0"/>
              <w:kinsoku/>
              <w:wordWrap/>
              <w:overflowPunct/>
              <w:topLinePunct w:val="0"/>
              <w:bidi w:val="0"/>
              <w:spacing w:after="78" w:line="500" w:lineRule="atLeast"/>
              <w:textAlignment w:val="auto"/>
              <w:rPr>
                <w:rFonts w:hint="eastAsia" w:ascii="宋体" w:hAnsi="宋体" w:eastAsia="宋体" w:cs="宋体"/>
                <w:b/>
                <w:bCs/>
                <w:i w:val="0"/>
                <w:iCs w:val="0"/>
                <w:color w:val="000000"/>
                <w:sz w:val="21"/>
                <w:szCs w:val="21"/>
              </w:rPr>
            </w:pPr>
            <w:r>
              <w:rPr>
                <w:rFonts w:hint="eastAsia" w:ascii="宋体" w:hAnsi="宋体" w:eastAsia="宋体" w:cs="宋体"/>
                <w:b/>
                <w:bCs/>
                <w:i w:val="0"/>
                <w:iCs w:val="0"/>
                <w:color w:val="000000"/>
                <w:sz w:val="21"/>
                <w:szCs w:val="21"/>
              </w:rPr>
              <w:t>乙方：</w:t>
            </w:r>
            <w:r>
              <w:rPr>
                <w:rFonts w:hint="eastAsia" w:ascii="宋体" w:hAnsi="宋体" w:eastAsia="宋体" w:cs="宋体"/>
                <w:b/>
                <w:bCs/>
                <w:i w:val="0"/>
                <w:iCs w:val="0"/>
                <w:color w:val="000000"/>
                <w:sz w:val="21"/>
                <w:szCs w:val="21"/>
                <w:lang w:val="en-US" w:eastAsia="zh-CN"/>
              </w:rPr>
              <w:t>深圳市水务科技有限公司</w:t>
            </w:r>
          </w:p>
        </w:tc>
      </w:tr>
      <w:tr w14:paraId="515A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3BB4CE62">
            <w:pPr>
              <w:keepNext w:val="0"/>
              <w:keepLines w:val="0"/>
              <w:pageBreakBefore w:val="0"/>
              <w:kinsoku/>
              <w:wordWrap/>
              <w:overflowPunct/>
              <w:topLinePunct w:val="0"/>
              <w:bidi w:val="0"/>
              <w:spacing w:after="78" w:line="500" w:lineRule="atLeast"/>
              <w:textAlignment w:val="auto"/>
              <w:rPr>
                <w:rFonts w:hint="eastAsia" w:ascii="宋体" w:hAnsi="宋体" w:eastAsia="宋体" w:cs="宋体"/>
                <w:i w:val="0"/>
                <w:iCs w:val="0"/>
                <w:color w:val="000000"/>
                <w:sz w:val="21"/>
                <w:szCs w:val="21"/>
              </w:rPr>
            </w:pPr>
            <w:r>
              <w:rPr>
                <w:rFonts w:hint="eastAsia" w:ascii="宋体" w:hAnsi="宋体" w:eastAsia="宋体" w:cs="宋体"/>
                <w:i w:val="0"/>
                <w:iCs w:val="0"/>
                <w:color w:val="000000"/>
                <w:sz w:val="21"/>
                <w:szCs w:val="21"/>
              </w:rPr>
              <w:t>法定代表人：</w:t>
            </w:r>
          </w:p>
        </w:tc>
        <w:tc>
          <w:tcPr>
            <w:tcW w:w="2400" w:type="pct"/>
            <w:tcBorders>
              <w:top w:val="nil"/>
              <w:left w:val="nil"/>
              <w:bottom w:val="nil"/>
              <w:right w:val="nil"/>
            </w:tcBorders>
            <w:noWrap w:val="0"/>
            <w:vAlign w:val="top"/>
          </w:tcPr>
          <w:p w14:paraId="669114F0">
            <w:pPr>
              <w:keepNext w:val="0"/>
              <w:keepLines w:val="0"/>
              <w:pageBreakBefore w:val="0"/>
              <w:kinsoku/>
              <w:wordWrap/>
              <w:overflowPunct/>
              <w:topLinePunct w:val="0"/>
              <w:bidi w:val="0"/>
              <w:spacing w:after="78" w:line="500" w:lineRule="atLeast"/>
              <w:textAlignment w:val="auto"/>
              <w:rPr>
                <w:rFonts w:hint="eastAsia" w:ascii="宋体" w:hAnsi="宋体" w:eastAsia="宋体" w:cs="宋体"/>
                <w:i w:val="0"/>
                <w:iCs w:val="0"/>
                <w:color w:val="000000"/>
                <w:sz w:val="21"/>
                <w:szCs w:val="21"/>
              </w:rPr>
            </w:pPr>
            <w:r>
              <w:rPr>
                <w:rFonts w:hint="eastAsia" w:ascii="宋体" w:hAnsi="宋体" w:eastAsia="宋体" w:cs="宋体"/>
                <w:i w:val="0"/>
                <w:iCs w:val="0"/>
                <w:color w:val="000000"/>
                <w:sz w:val="21"/>
                <w:szCs w:val="21"/>
              </w:rPr>
              <w:t>法定代表人：</w:t>
            </w:r>
          </w:p>
        </w:tc>
      </w:tr>
      <w:tr w14:paraId="1E1B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63530E37">
            <w:pPr>
              <w:keepNext w:val="0"/>
              <w:keepLines w:val="0"/>
              <w:pageBreakBefore w:val="0"/>
              <w:kinsoku/>
              <w:wordWrap/>
              <w:overflowPunct/>
              <w:topLinePunct w:val="0"/>
              <w:bidi w:val="0"/>
              <w:spacing w:after="78" w:line="500" w:lineRule="atLeast"/>
              <w:textAlignment w:val="auto"/>
              <w:rPr>
                <w:rFonts w:hint="eastAsia" w:ascii="宋体" w:hAnsi="宋体" w:eastAsia="宋体" w:cs="宋体"/>
                <w:i w:val="0"/>
                <w:iCs w:val="0"/>
                <w:color w:val="000000"/>
                <w:sz w:val="21"/>
                <w:szCs w:val="21"/>
              </w:rPr>
            </w:pPr>
            <w:r>
              <w:rPr>
                <w:rFonts w:hint="eastAsia" w:ascii="宋体" w:hAnsi="宋体" w:eastAsia="宋体" w:cs="宋体"/>
                <w:i w:val="0"/>
                <w:iCs w:val="0"/>
                <w:color w:val="000000"/>
                <w:sz w:val="21"/>
                <w:szCs w:val="21"/>
              </w:rPr>
              <w:t>或委托代理人：</w:t>
            </w:r>
          </w:p>
        </w:tc>
        <w:tc>
          <w:tcPr>
            <w:tcW w:w="2400" w:type="pct"/>
            <w:tcBorders>
              <w:top w:val="nil"/>
              <w:left w:val="nil"/>
              <w:bottom w:val="nil"/>
              <w:right w:val="nil"/>
            </w:tcBorders>
            <w:noWrap w:val="0"/>
            <w:vAlign w:val="top"/>
          </w:tcPr>
          <w:p w14:paraId="0173F7CA">
            <w:pPr>
              <w:keepNext w:val="0"/>
              <w:keepLines w:val="0"/>
              <w:pageBreakBefore w:val="0"/>
              <w:kinsoku/>
              <w:wordWrap/>
              <w:overflowPunct/>
              <w:topLinePunct w:val="0"/>
              <w:bidi w:val="0"/>
              <w:spacing w:after="78" w:line="500" w:lineRule="atLeast"/>
              <w:textAlignment w:val="auto"/>
              <w:rPr>
                <w:rFonts w:hint="eastAsia" w:ascii="宋体" w:hAnsi="宋体" w:eastAsia="宋体" w:cs="宋体"/>
                <w:i w:val="0"/>
                <w:iCs w:val="0"/>
                <w:color w:val="000000"/>
                <w:sz w:val="21"/>
                <w:szCs w:val="21"/>
              </w:rPr>
            </w:pPr>
            <w:r>
              <w:rPr>
                <w:rFonts w:hint="eastAsia" w:ascii="宋体" w:hAnsi="宋体" w:eastAsia="宋体" w:cs="宋体"/>
                <w:i w:val="0"/>
                <w:iCs w:val="0"/>
                <w:color w:val="000000"/>
                <w:sz w:val="21"/>
                <w:szCs w:val="21"/>
              </w:rPr>
              <w:t>或委托代理人：</w:t>
            </w:r>
          </w:p>
        </w:tc>
      </w:tr>
      <w:tr w14:paraId="3A96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4C8DB43A">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地址：</w:t>
            </w:r>
            <w:r>
              <w:rPr>
                <w:rFonts w:hint="eastAsia" w:ascii="宋体" w:hAnsi="宋体" w:eastAsia="宋体" w:cs="宋体"/>
                <w:i w:val="0"/>
                <w:iCs w:val="0"/>
                <w:color w:val="000000"/>
                <w:sz w:val="21"/>
                <w:szCs w:val="21"/>
                <w:lang w:val="en-US" w:eastAsia="zh-CN"/>
              </w:rPr>
              <w:t>深圳市深汕特别合作区鹅埠镇珠东快速路与新明路交汇处西北侧西部水厂</w:t>
            </w:r>
          </w:p>
        </w:tc>
        <w:tc>
          <w:tcPr>
            <w:tcW w:w="2400" w:type="pct"/>
            <w:tcBorders>
              <w:top w:val="nil"/>
              <w:left w:val="nil"/>
              <w:bottom w:val="nil"/>
              <w:right w:val="nil"/>
            </w:tcBorders>
            <w:noWrap w:val="0"/>
            <w:vAlign w:val="top"/>
          </w:tcPr>
          <w:p w14:paraId="69586AE1">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地址：深圳市福田区深南中路1019号万德大厦705室</w:t>
            </w:r>
          </w:p>
        </w:tc>
      </w:tr>
      <w:tr w14:paraId="3FB2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6FBFB14A">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开户银行：</w:t>
            </w:r>
            <w:r>
              <w:rPr>
                <w:rFonts w:hint="eastAsia" w:ascii="宋体" w:hAnsi="宋体" w:eastAsia="宋体" w:cs="宋体"/>
                <w:i w:val="0"/>
                <w:iCs w:val="0"/>
                <w:color w:val="000000"/>
                <w:sz w:val="21"/>
                <w:szCs w:val="21"/>
                <w:lang w:val="en-US" w:eastAsia="zh-CN"/>
              </w:rPr>
              <w:t>广东海丰农村商业银行股份有限公司</w:t>
            </w:r>
          </w:p>
        </w:tc>
        <w:tc>
          <w:tcPr>
            <w:tcW w:w="2400" w:type="pct"/>
            <w:tcBorders>
              <w:top w:val="nil"/>
              <w:left w:val="nil"/>
              <w:bottom w:val="nil"/>
              <w:right w:val="nil"/>
            </w:tcBorders>
            <w:noWrap w:val="0"/>
            <w:vAlign w:val="top"/>
          </w:tcPr>
          <w:p w14:paraId="0A933436">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开户银行：招商银行上步支行</w:t>
            </w:r>
            <w:r>
              <w:rPr>
                <w:rFonts w:hint="eastAsia" w:ascii="宋体" w:hAnsi="宋体" w:eastAsia="宋体" w:cs="宋体"/>
                <w:i w:val="0"/>
                <w:iCs w:val="0"/>
                <w:color w:val="000000"/>
                <w:sz w:val="21"/>
                <w:szCs w:val="21"/>
                <w:lang w:val="en-US" w:eastAsia="zh-CN"/>
              </w:rPr>
              <w:t xml:space="preserve"> </w:t>
            </w:r>
          </w:p>
        </w:tc>
      </w:tr>
      <w:tr w14:paraId="6E35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3F43D3B9">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帐号：</w:t>
            </w:r>
            <w:r>
              <w:rPr>
                <w:rFonts w:hint="eastAsia" w:ascii="宋体" w:hAnsi="宋体" w:eastAsia="宋体" w:cs="宋体"/>
                <w:i w:val="0"/>
                <w:iCs w:val="0"/>
                <w:color w:val="000000"/>
                <w:sz w:val="21"/>
                <w:szCs w:val="21"/>
                <w:lang w:val="en-US" w:eastAsia="zh-CN"/>
              </w:rPr>
              <w:t xml:space="preserve">8002000013631477                   </w:t>
            </w:r>
          </w:p>
        </w:tc>
        <w:tc>
          <w:tcPr>
            <w:tcW w:w="2400" w:type="pct"/>
            <w:tcBorders>
              <w:top w:val="nil"/>
              <w:left w:val="nil"/>
              <w:bottom w:val="nil"/>
              <w:right w:val="nil"/>
            </w:tcBorders>
            <w:noWrap w:val="0"/>
            <w:vAlign w:val="top"/>
          </w:tcPr>
          <w:p w14:paraId="21691E86">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帐号：814583748110001</w:t>
            </w:r>
          </w:p>
        </w:tc>
      </w:tr>
      <w:tr w14:paraId="7BFB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431864F4">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联系人：</w:t>
            </w:r>
            <w:r>
              <w:rPr>
                <w:rFonts w:hint="eastAsia" w:ascii="宋体" w:hAnsi="宋体" w:eastAsia="宋体" w:cs="宋体"/>
                <w:i w:val="0"/>
                <w:iCs w:val="0"/>
                <w:color w:val="000000"/>
                <w:sz w:val="21"/>
                <w:szCs w:val="21"/>
                <w:lang w:val="en-US" w:eastAsia="zh-CN"/>
              </w:rPr>
              <w:t xml:space="preserve">                                 </w:t>
            </w:r>
          </w:p>
        </w:tc>
        <w:tc>
          <w:tcPr>
            <w:tcW w:w="2400" w:type="pct"/>
            <w:tcBorders>
              <w:top w:val="nil"/>
              <w:left w:val="nil"/>
              <w:bottom w:val="nil"/>
              <w:right w:val="nil"/>
            </w:tcBorders>
            <w:noWrap w:val="0"/>
            <w:vAlign w:val="top"/>
          </w:tcPr>
          <w:p w14:paraId="51FCAFA2">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联系人：</w:t>
            </w:r>
            <w:r>
              <w:rPr>
                <w:rFonts w:hint="eastAsia" w:ascii="宋体" w:hAnsi="宋体" w:eastAsia="宋体" w:cs="宋体"/>
                <w:i w:val="0"/>
                <w:iCs w:val="0"/>
                <w:color w:val="000000"/>
                <w:sz w:val="21"/>
                <w:szCs w:val="21"/>
                <w:lang w:val="en-US" w:eastAsia="zh-CN"/>
              </w:rPr>
              <w:t xml:space="preserve">                                 </w:t>
            </w:r>
          </w:p>
        </w:tc>
      </w:tr>
      <w:tr w14:paraId="6415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4A84538F">
            <w:pPr>
              <w:keepNext w:val="0"/>
              <w:keepLines w:val="0"/>
              <w:pageBreakBefore w:val="0"/>
              <w:kinsoku/>
              <w:wordWrap/>
              <w:overflowPunct/>
              <w:topLinePunct w:val="0"/>
              <w:bidi w:val="0"/>
              <w:spacing w:after="78" w:line="500" w:lineRule="atLeast"/>
              <w:textAlignment w:val="auto"/>
              <w:rPr>
                <w:rFonts w:hint="eastAsia" w:ascii="宋体" w:hAnsi="宋体" w:eastAsia="宋体" w:cs="宋体"/>
                <w:i w:val="0"/>
                <w:iCs w:val="0"/>
                <w:color w:val="000000"/>
                <w:sz w:val="21"/>
                <w:szCs w:val="21"/>
              </w:rPr>
            </w:pPr>
            <w:r>
              <w:rPr>
                <w:rFonts w:hint="eastAsia" w:ascii="宋体" w:hAnsi="宋体" w:eastAsia="宋体" w:cs="宋体"/>
                <w:i w:val="0"/>
                <w:iCs w:val="0"/>
                <w:color w:val="000000"/>
                <w:sz w:val="21"/>
                <w:szCs w:val="21"/>
              </w:rPr>
              <w:t>电话：</w:t>
            </w:r>
            <w:r>
              <w:rPr>
                <w:rFonts w:hint="eastAsia" w:ascii="宋体" w:hAnsi="宋体" w:eastAsia="宋体" w:cs="宋体"/>
                <w:i w:val="0"/>
                <w:iCs w:val="0"/>
                <w:color w:val="000000"/>
                <w:sz w:val="21"/>
                <w:szCs w:val="21"/>
                <w:lang w:val="en-US" w:eastAsia="zh-CN"/>
              </w:rPr>
              <w:t xml:space="preserve">                                   </w:t>
            </w:r>
            <w:r>
              <w:rPr>
                <w:rFonts w:hint="eastAsia" w:ascii="宋体" w:hAnsi="宋体" w:eastAsia="宋体" w:cs="宋体"/>
                <w:i w:val="0"/>
                <w:iCs w:val="0"/>
                <w:color w:val="000000"/>
                <w:sz w:val="21"/>
                <w:szCs w:val="21"/>
              </w:rPr>
              <w:t xml:space="preserve"> </w:t>
            </w:r>
          </w:p>
        </w:tc>
        <w:tc>
          <w:tcPr>
            <w:tcW w:w="2400" w:type="pct"/>
            <w:tcBorders>
              <w:top w:val="nil"/>
              <w:left w:val="nil"/>
              <w:bottom w:val="nil"/>
              <w:right w:val="nil"/>
            </w:tcBorders>
            <w:noWrap w:val="0"/>
            <w:vAlign w:val="top"/>
          </w:tcPr>
          <w:p w14:paraId="2A4D8E06">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电话：</w:t>
            </w:r>
          </w:p>
        </w:tc>
      </w:tr>
      <w:tr w14:paraId="4B86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9" w:type="pct"/>
            <w:tcBorders>
              <w:top w:val="nil"/>
              <w:left w:val="nil"/>
              <w:bottom w:val="nil"/>
              <w:right w:val="nil"/>
            </w:tcBorders>
            <w:noWrap w:val="0"/>
            <w:vAlign w:val="top"/>
          </w:tcPr>
          <w:p w14:paraId="5B35448E">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签订时间：</w:t>
            </w:r>
            <w:r>
              <w:rPr>
                <w:rFonts w:hint="eastAsia" w:ascii="宋体" w:hAnsi="宋体" w:eastAsia="宋体" w:cs="宋体"/>
                <w:i w:val="0"/>
                <w:iCs w:val="0"/>
                <w:color w:val="000000"/>
                <w:sz w:val="21"/>
                <w:szCs w:val="21"/>
                <w:lang w:val="en-US" w:eastAsia="zh-CN"/>
              </w:rPr>
              <w:t xml:space="preserve">                                 </w:t>
            </w:r>
          </w:p>
        </w:tc>
        <w:tc>
          <w:tcPr>
            <w:tcW w:w="2400" w:type="pct"/>
            <w:tcBorders>
              <w:top w:val="nil"/>
              <w:left w:val="nil"/>
              <w:bottom w:val="nil"/>
              <w:right w:val="nil"/>
            </w:tcBorders>
            <w:noWrap w:val="0"/>
            <w:vAlign w:val="top"/>
          </w:tcPr>
          <w:p w14:paraId="035A412F">
            <w:pPr>
              <w:keepNext w:val="0"/>
              <w:keepLines w:val="0"/>
              <w:pageBreakBefore w:val="0"/>
              <w:kinsoku/>
              <w:wordWrap/>
              <w:overflowPunct/>
              <w:topLinePunct w:val="0"/>
              <w:bidi w:val="0"/>
              <w:spacing w:after="78" w:line="500" w:lineRule="atLeast"/>
              <w:textAlignment w:val="auto"/>
              <w:rPr>
                <w:rFonts w:hint="default" w:ascii="宋体" w:hAnsi="宋体" w:eastAsia="宋体" w:cs="宋体"/>
                <w:i w:val="0"/>
                <w:iCs w:val="0"/>
                <w:color w:val="000000"/>
                <w:sz w:val="21"/>
                <w:szCs w:val="21"/>
                <w:lang w:val="en-US" w:eastAsia="zh-CN"/>
              </w:rPr>
            </w:pPr>
            <w:r>
              <w:rPr>
                <w:rFonts w:hint="eastAsia" w:ascii="宋体" w:hAnsi="宋体" w:eastAsia="宋体" w:cs="宋体"/>
                <w:i w:val="0"/>
                <w:iCs w:val="0"/>
                <w:color w:val="000000"/>
                <w:sz w:val="21"/>
                <w:szCs w:val="21"/>
              </w:rPr>
              <w:t>签订时间：</w:t>
            </w:r>
            <w:r>
              <w:rPr>
                <w:rFonts w:hint="eastAsia" w:ascii="宋体" w:hAnsi="宋体" w:eastAsia="宋体" w:cs="宋体"/>
                <w:i w:val="0"/>
                <w:iCs w:val="0"/>
                <w:color w:val="000000"/>
                <w:sz w:val="21"/>
                <w:szCs w:val="21"/>
                <w:lang w:val="en-US" w:eastAsia="zh-CN"/>
              </w:rPr>
              <w:t xml:space="preserve">                               </w:t>
            </w:r>
          </w:p>
        </w:tc>
      </w:tr>
    </w:tbl>
    <w:p w14:paraId="734BA16A">
      <w:pPr>
        <w:spacing w:line="360" w:lineRule="auto"/>
        <w:rPr>
          <w:b/>
          <w:bCs/>
          <w:sz w:val="28"/>
          <w:szCs w:val="36"/>
        </w:rPr>
      </w:pPr>
      <w:r>
        <w:rPr>
          <w:rFonts w:hint="eastAsia"/>
          <w:b/>
          <w:bCs/>
          <w:sz w:val="28"/>
          <w:szCs w:val="36"/>
        </w:rPr>
        <w:br w:type="page"/>
      </w:r>
    </w:p>
    <w:p w14:paraId="16248207">
      <w:pPr>
        <w:jc w:val="center"/>
        <w:rPr>
          <w:rFonts w:hint="eastAsia" w:ascii="宋体" w:hAnsi="宋体" w:cs="宋体"/>
          <w:b/>
          <w:sz w:val="52"/>
          <w:szCs w:val="24"/>
          <w:highlight w:val="none"/>
          <w:lang w:val="en-US" w:eastAsia="zh-CN" w:bidi="zh-CN"/>
        </w:rPr>
      </w:pPr>
    </w:p>
    <w:p w14:paraId="0F5AC3B4">
      <w:pPr>
        <w:jc w:val="center"/>
        <w:rPr>
          <w:rFonts w:hint="eastAsia" w:ascii="宋体" w:hAnsi="宋体" w:cs="宋体"/>
          <w:b/>
          <w:sz w:val="52"/>
          <w:szCs w:val="24"/>
          <w:highlight w:val="none"/>
          <w:lang w:val="en-US" w:eastAsia="zh-CN" w:bidi="zh-CN"/>
        </w:rPr>
      </w:pPr>
    </w:p>
    <w:p w14:paraId="70C915D2">
      <w:pPr>
        <w:jc w:val="center"/>
        <w:rPr>
          <w:rFonts w:hint="eastAsia" w:ascii="宋体" w:hAnsi="宋体" w:cs="宋体"/>
          <w:b/>
          <w:sz w:val="52"/>
          <w:szCs w:val="24"/>
          <w:highlight w:val="none"/>
          <w:lang w:val="en-US" w:eastAsia="zh-CN" w:bidi="zh-CN"/>
        </w:rPr>
      </w:pPr>
    </w:p>
    <w:p w14:paraId="74C23739">
      <w:pPr>
        <w:pStyle w:val="2"/>
        <w:rPr>
          <w:rFonts w:hint="eastAsia"/>
          <w:lang w:val="en-US" w:eastAsia="zh-CN"/>
        </w:rPr>
      </w:pPr>
    </w:p>
    <w:p w14:paraId="2E784B29">
      <w:pPr>
        <w:jc w:val="center"/>
        <w:rPr>
          <w:rFonts w:hint="eastAsia" w:ascii="宋体" w:hAnsi="宋体" w:cs="宋体"/>
          <w:b/>
          <w:sz w:val="44"/>
          <w:szCs w:val="21"/>
          <w:highlight w:val="none"/>
          <w:lang w:val="en-US" w:eastAsia="zh-CN" w:bidi="zh-CN"/>
        </w:rPr>
      </w:pPr>
      <w:r>
        <w:rPr>
          <w:rFonts w:hint="eastAsia" w:ascii="宋体" w:hAnsi="宋体" w:cs="宋体"/>
          <w:b/>
          <w:sz w:val="44"/>
          <w:szCs w:val="21"/>
          <w:highlight w:val="none"/>
          <w:lang w:val="en-US" w:eastAsia="zh-CN" w:bidi="zh-CN"/>
        </w:rPr>
        <w:t>深圳市深汕特别合作区深水水务有限公司</w:t>
      </w:r>
    </w:p>
    <w:p w14:paraId="516E7404">
      <w:pPr>
        <w:jc w:val="center"/>
        <w:rPr>
          <w:rFonts w:hint="eastAsia" w:ascii="宋体" w:hAnsi="宋体" w:cs="宋体"/>
          <w:b/>
          <w:sz w:val="44"/>
          <w:szCs w:val="21"/>
          <w:highlight w:val="none"/>
          <w:lang w:val="en-US" w:eastAsia="zh-CN" w:bidi="zh-CN"/>
        </w:rPr>
      </w:pPr>
      <w:r>
        <w:rPr>
          <w:rFonts w:hint="eastAsia" w:ascii="宋体" w:hAnsi="宋体" w:cs="宋体"/>
          <w:b/>
          <w:sz w:val="44"/>
          <w:szCs w:val="21"/>
          <w:highlight w:val="none"/>
          <w:lang w:val="en-US" w:eastAsia="zh-CN" w:bidi="zh-CN"/>
        </w:rPr>
        <w:t>8座生产厂站在线监测系统运维项目</w:t>
      </w:r>
    </w:p>
    <w:p w14:paraId="41CC4B24">
      <w:pPr>
        <w:jc w:val="center"/>
        <w:rPr>
          <w:rFonts w:hint="default" w:ascii="宋体" w:hAnsi="宋体" w:cs="宋体"/>
          <w:b/>
          <w:sz w:val="44"/>
          <w:szCs w:val="21"/>
          <w:highlight w:val="none"/>
          <w:lang w:val="en-US" w:eastAsia="zh-CN" w:bidi="zh-CN"/>
        </w:rPr>
      </w:pPr>
      <w:r>
        <w:rPr>
          <w:rFonts w:hint="eastAsia" w:ascii="宋体" w:hAnsi="宋体" w:cs="宋体"/>
          <w:b/>
          <w:sz w:val="44"/>
          <w:szCs w:val="21"/>
          <w:highlight w:val="none"/>
          <w:lang w:val="en-US" w:eastAsia="zh-CN" w:bidi="zh-CN"/>
        </w:rPr>
        <w:t>安全协议</w:t>
      </w:r>
    </w:p>
    <w:p w14:paraId="00812A3A">
      <w:pPr>
        <w:jc w:val="center"/>
        <w:rPr>
          <w:rFonts w:ascii="宋体" w:hAnsi="宋体" w:cs="宋体"/>
          <w:b/>
          <w:sz w:val="52"/>
          <w:szCs w:val="24"/>
          <w:highlight w:val="none"/>
          <w:lang w:val="zh-CN" w:eastAsia="zh-CN" w:bidi="zh-CN"/>
        </w:rPr>
      </w:pPr>
    </w:p>
    <w:p w14:paraId="7EDFF73E">
      <w:pPr>
        <w:jc w:val="both"/>
        <w:rPr>
          <w:rFonts w:ascii="宋体" w:hAnsi="宋体" w:cs="宋体"/>
          <w:b/>
          <w:sz w:val="52"/>
          <w:szCs w:val="24"/>
          <w:highlight w:val="none"/>
          <w:lang w:val="zh-CN" w:eastAsia="zh-CN" w:bidi="zh-CN"/>
        </w:rPr>
      </w:pPr>
    </w:p>
    <w:p w14:paraId="1C31CF16">
      <w:pPr>
        <w:rPr>
          <w:rFonts w:ascii="宋体" w:hAnsi="宋体" w:cs="宋体"/>
          <w:b/>
          <w:sz w:val="52"/>
          <w:szCs w:val="24"/>
          <w:highlight w:val="none"/>
          <w:lang w:val="zh-CN" w:eastAsia="zh-CN" w:bidi="zh-CN"/>
        </w:rPr>
      </w:pPr>
    </w:p>
    <w:p w14:paraId="734CF794">
      <w:pPr>
        <w:pStyle w:val="2"/>
        <w:tabs>
          <w:tab w:val="left" w:pos="562"/>
          <w:tab w:val="left" w:pos="3372"/>
          <w:tab w:val="left" w:pos="3653"/>
        </w:tabs>
        <w:rPr>
          <w:lang w:val="zh-CN" w:eastAsia="zh-CN"/>
        </w:rPr>
      </w:pPr>
    </w:p>
    <w:p w14:paraId="5A873636">
      <w:pPr>
        <w:ind w:left="620" w:firstLine="0" w:firstLineChars="0"/>
        <w:rPr>
          <w:rFonts w:ascii="楷体" w:hAnsi="楷体" w:eastAsia="楷体"/>
          <w:b/>
          <w:sz w:val="28"/>
          <w:szCs w:val="32"/>
          <w:highlight w:val="none"/>
          <w:u w:val="single"/>
          <w:lang w:eastAsia="zh-CN"/>
        </w:rPr>
      </w:pPr>
      <w:r>
        <w:rPr>
          <w:rFonts w:ascii="楷体" w:hAnsi="楷体" w:eastAsia="楷体"/>
          <w:b/>
          <w:w w:val="95"/>
          <w:sz w:val="28"/>
          <w:szCs w:val="32"/>
          <w:highlight w:val="none"/>
          <w:lang w:eastAsia="zh-CN"/>
        </w:rPr>
        <w:t>项目名称：</w:t>
      </w:r>
      <w:r>
        <w:rPr>
          <w:rFonts w:hint="eastAsia" w:ascii="楷体" w:hAnsi="楷体" w:eastAsia="楷体"/>
          <w:b/>
          <w:w w:val="95"/>
          <w:sz w:val="28"/>
          <w:szCs w:val="32"/>
          <w:highlight w:val="none"/>
          <w:u w:val="single"/>
          <w:lang w:eastAsia="zh-CN"/>
        </w:rPr>
        <w:t>深圳市深汕特别合作区深水水务有限公司8座生产厂站在线监测系统运维项目</w:t>
      </w:r>
      <w:r>
        <w:rPr>
          <w:rFonts w:hint="eastAsia" w:ascii="楷体" w:hAnsi="楷体" w:eastAsia="楷体"/>
          <w:b/>
          <w:sz w:val="28"/>
          <w:szCs w:val="32"/>
          <w:highlight w:val="none"/>
          <w:u w:val="single"/>
          <w:lang w:val="en-US" w:eastAsia="zh-CN"/>
        </w:rPr>
        <w:t xml:space="preserve">    </w:t>
      </w:r>
    </w:p>
    <w:p w14:paraId="1B396E58">
      <w:pPr>
        <w:tabs>
          <w:tab w:val="left" w:pos="6812"/>
        </w:tabs>
        <w:spacing w:before="62"/>
        <w:ind w:left="620"/>
        <w:rPr>
          <w:rFonts w:ascii="楷体" w:hAnsi="楷体" w:eastAsia="楷体"/>
          <w:b/>
          <w:sz w:val="28"/>
          <w:szCs w:val="32"/>
          <w:highlight w:val="none"/>
          <w:lang w:eastAsia="zh-CN"/>
        </w:rPr>
      </w:pPr>
      <w:r>
        <w:rPr>
          <w:rFonts w:ascii="楷体" w:hAnsi="楷体" w:eastAsia="楷体"/>
          <w:b/>
          <w:w w:val="95"/>
          <w:sz w:val="28"/>
          <w:szCs w:val="32"/>
          <w:highlight w:val="none"/>
          <w:lang w:eastAsia="zh-CN"/>
        </w:rPr>
        <w:t>项目地点：</w:t>
      </w:r>
      <w:r>
        <w:rPr>
          <w:rFonts w:ascii="楷体" w:hAnsi="楷体" w:eastAsia="楷体"/>
          <w:b/>
          <w:w w:val="95"/>
          <w:sz w:val="28"/>
          <w:szCs w:val="32"/>
          <w:highlight w:val="none"/>
          <w:u w:val="single"/>
          <w:lang w:eastAsia="zh-CN"/>
        </w:rPr>
        <w:t>深圳市深汕特别合作区</w:t>
      </w:r>
      <w:r>
        <w:rPr>
          <w:rFonts w:hint="eastAsia" w:ascii="楷体" w:hAnsi="楷体" w:eastAsia="楷体"/>
          <w:b/>
          <w:w w:val="95"/>
          <w:sz w:val="28"/>
          <w:szCs w:val="32"/>
          <w:highlight w:val="none"/>
          <w:u w:val="single"/>
          <w:lang w:eastAsia="zh-CN"/>
        </w:rPr>
        <w:t xml:space="preserve"> </w:t>
      </w:r>
      <w:r>
        <w:rPr>
          <w:rFonts w:ascii="楷体" w:hAnsi="楷体" w:eastAsia="楷体"/>
          <w:b/>
          <w:w w:val="95"/>
          <w:sz w:val="28"/>
          <w:szCs w:val="32"/>
          <w:highlight w:val="none"/>
          <w:u w:val="single"/>
          <w:lang w:eastAsia="zh-CN"/>
        </w:rPr>
        <w:t xml:space="preserve">               </w:t>
      </w:r>
      <w:r>
        <w:rPr>
          <w:rFonts w:hint="eastAsia" w:ascii="楷体" w:hAnsi="楷体" w:eastAsia="楷体"/>
          <w:b/>
          <w:w w:val="95"/>
          <w:sz w:val="28"/>
          <w:szCs w:val="32"/>
          <w:highlight w:val="none"/>
          <w:u w:val="single"/>
          <w:lang w:val="en-US" w:eastAsia="zh-CN"/>
        </w:rPr>
        <w:t xml:space="preserve">         </w:t>
      </w:r>
      <w:r>
        <w:rPr>
          <w:rFonts w:ascii="楷体" w:hAnsi="楷体" w:eastAsia="楷体"/>
          <w:b/>
          <w:w w:val="95"/>
          <w:sz w:val="28"/>
          <w:szCs w:val="32"/>
          <w:highlight w:val="none"/>
          <w:u w:val="single"/>
          <w:lang w:eastAsia="zh-CN"/>
        </w:rPr>
        <w:t xml:space="preserve"> </w:t>
      </w:r>
    </w:p>
    <w:p w14:paraId="135032B4">
      <w:pPr>
        <w:tabs>
          <w:tab w:val="left" w:pos="6806"/>
        </w:tabs>
        <w:spacing w:before="62"/>
        <w:ind w:left="620"/>
        <w:rPr>
          <w:rFonts w:hint="default" w:ascii="楷体" w:hAnsi="楷体" w:eastAsia="楷体"/>
          <w:b/>
          <w:sz w:val="28"/>
          <w:szCs w:val="32"/>
          <w:highlight w:val="none"/>
          <w:lang w:val="en-US" w:eastAsia="zh-CN"/>
        </w:rPr>
      </w:pPr>
      <w:r>
        <w:rPr>
          <w:rFonts w:ascii="楷体" w:hAnsi="楷体" w:eastAsia="楷体"/>
          <w:b/>
          <w:sz w:val="28"/>
          <w:szCs w:val="32"/>
          <w:highlight w:val="none"/>
          <w:lang w:eastAsia="zh-CN"/>
        </w:rPr>
        <w:t>发包人</w:t>
      </w:r>
      <w:r>
        <w:rPr>
          <w:rFonts w:hint="eastAsia" w:ascii="楷体" w:hAnsi="楷体" w:eastAsia="楷体"/>
          <w:b/>
          <w:sz w:val="28"/>
          <w:szCs w:val="32"/>
          <w:highlight w:val="none"/>
          <w:lang w:eastAsia="zh-CN"/>
        </w:rPr>
        <w:t xml:space="preserve"> </w:t>
      </w:r>
      <w:r>
        <w:rPr>
          <w:rFonts w:ascii="楷体" w:hAnsi="楷体" w:eastAsia="楷体"/>
          <w:b/>
          <w:sz w:val="28"/>
          <w:szCs w:val="32"/>
          <w:highlight w:val="none"/>
          <w:lang w:eastAsia="zh-CN"/>
        </w:rPr>
        <w:t>：</w:t>
      </w:r>
      <w:r>
        <w:rPr>
          <w:rFonts w:hint="eastAsia" w:ascii="楷体" w:hAnsi="楷体" w:eastAsia="楷体"/>
          <w:b/>
          <w:sz w:val="28"/>
          <w:szCs w:val="32"/>
          <w:highlight w:val="none"/>
          <w:u w:val="single"/>
          <w:lang w:eastAsia="zh-CN"/>
        </w:rPr>
        <w:t>深圳市深汕特别合作区深水水务有限公司</w:t>
      </w:r>
      <w:r>
        <w:rPr>
          <w:rFonts w:hint="eastAsia" w:ascii="楷体" w:hAnsi="楷体" w:eastAsia="楷体"/>
          <w:b/>
          <w:sz w:val="28"/>
          <w:szCs w:val="32"/>
          <w:highlight w:val="none"/>
          <w:u w:val="single"/>
          <w:lang w:val="en-US" w:eastAsia="zh-CN"/>
        </w:rPr>
        <w:t xml:space="preserve">        </w:t>
      </w:r>
    </w:p>
    <w:p w14:paraId="685FC1F0">
      <w:pPr>
        <w:tabs>
          <w:tab w:val="left" w:pos="6945"/>
        </w:tabs>
        <w:spacing w:before="61"/>
        <w:ind w:left="620"/>
        <w:rPr>
          <w:rFonts w:hint="default" w:ascii="楷体" w:hAnsi="楷体" w:eastAsia="楷体"/>
          <w:b/>
          <w:sz w:val="28"/>
          <w:szCs w:val="32"/>
          <w:highlight w:val="none"/>
          <w:lang w:val="en-US" w:eastAsia="zh-CN"/>
        </w:rPr>
      </w:pPr>
      <w:r>
        <w:rPr>
          <w:rFonts w:ascii="楷体" w:hAnsi="楷体" w:eastAsia="楷体"/>
          <w:b/>
          <w:sz w:val="28"/>
          <w:szCs w:val="32"/>
          <w:highlight w:val="none"/>
          <w:lang w:eastAsia="zh-CN"/>
        </w:rPr>
        <w:t>承包人</w:t>
      </w:r>
      <w:r>
        <w:rPr>
          <w:rFonts w:hint="eastAsia" w:ascii="楷体" w:hAnsi="楷体" w:eastAsia="楷体"/>
          <w:b/>
          <w:sz w:val="28"/>
          <w:szCs w:val="32"/>
          <w:highlight w:val="none"/>
          <w:lang w:eastAsia="zh-CN"/>
        </w:rPr>
        <w:t xml:space="preserve"> </w:t>
      </w:r>
      <w:r>
        <w:rPr>
          <w:rFonts w:ascii="楷体" w:hAnsi="楷体" w:eastAsia="楷体"/>
          <w:b/>
          <w:sz w:val="28"/>
          <w:szCs w:val="32"/>
          <w:highlight w:val="none"/>
          <w:lang w:eastAsia="zh-CN"/>
        </w:rPr>
        <w:t>：</w:t>
      </w:r>
      <w:r>
        <w:rPr>
          <w:rFonts w:hint="eastAsia" w:ascii="楷体" w:hAnsi="楷体" w:eastAsia="楷体"/>
          <w:b/>
          <w:sz w:val="28"/>
          <w:szCs w:val="32"/>
          <w:highlight w:val="none"/>
          <w:u w:val="single"/>
          <w:lang w:val="en-US" w:eastAsia="zh-CN"/>
        </w:rPr>
        <w:t>深圳市水务科技有限</w:t>
      </w:r>
      <w:r>
        <w:rPr>
          <w:rFonts w:hint="eastAsia" w:ascii="楷体" w:hAnsi="楷体" w:eastAsia="楷体"/>
          <w:b/>
          <w:sz w:val="28"/>
          <w:szCs w:val="32"/>
          <w:highlight w:val="none"/>
          <w:u w:val="single"/>
          <w:lang w:eastAsia="zh-CN"/>
        </w:rPr>
        <w:t xml:space="preserve">公司 </w:t>
      </w:r>
      <w:r>
        <w:rPr>
          <w:rFonts w:ascii="楷体" w:hAnsi="楷体" w:eastAsia="楷体"/>
          <w:b/>
          <w:sz w:val="28"/>
          <w:szCs w:val="32"/>
          <w:highlight w:val="none"/>
          <w:u w:val="single"/>
          <w:lang w:eastAsia="zh-CN"/>
        </w:rPr>
        <w:t xml:space="preserve">   </w:t>
      </w:r>
      <w:r>
        <w:rPr>
          <w:rFonts w:hint="eastAsia" w:ascii="楷体" w:hAnsi="楷体" w:eastAsia="楷体"/>
          <w:b/>
          <w:sz w:val="28"/>
          <w:szCs w:val="32"/>
          <w:highlight w:val="none"/>
          <w:u w:val="single"/>
          <w:lang w:val="en-US" w:eastAsia="zh-CN"/>
        </w:rPr>
        <w:t xml:space="preserve">              </w:t>
      </w:r>
    </w:p>
    <w:p w14:paraId="635F673F">
      <w:pPr>
        <w:tabs>
          <w:tab w:val="left" w:pos="3856"/>
          <w:tab w:val="left" w:pos="7213"/>
        </w:tabs>
        <w:spacing w:before="62"/>
        <w:ind w:left="620"/>
        <w:rPr>
          <w:rFonts w:hint="default" w:ascii="楷体" w:hAnsi="楷体" w:eastAsia="楷体"/>
          <w:b/>
          <w:sz w:val="28"/>
          <w:szCs w:val="32"/>
          <w:highlight w:val="none"/>
          <w:u w:val="single"/>
          <w:lang w:val="en-US" w:eastAsia="zh-CN"/>
        </w:rPr>
      </w:pPr>
      <w:r>
        <w:rPr>
          <w:rFonts w:ascii="楷体" w:hAnsi="楷体" w:eastAsia="楷体"/>
          <w:b/>
          <w:w w:val="95"/>
          <w:sz w:val="28"/>
          <w:szCs w:val="32"/>
          <w:highlight w:val="none"/>
          <w:lang w:eastAsia="zh-CN"/>
        </w:rPr>
        <w:t>签订日期：</w:t>
      </w:r>
      <w:r>
        <w:rPr>
          <w:rFonts w:hint="eastAsia" w:ascii="楷体" w:hAnsi="楷体" w:eastAsia="楷体"/>
          <w:b/>
          <w:w w:val="95"/>
          <w:sz w:val="28"/>
          <w:szCs w:val="32"/>
          <w:highlight w:val="none"/>
          <w:u w:val="single"/>
          <w:lang w:eastAsia="zh-CN"/>
        </w:rPr>
        <w:t xml:space="preserve"> </w:t>
      </w:r>
      <w:r>
        <w:rPr>
          <w:rFonts w:ascii="楷体" w:hAnsi="楷体" w:eastAsia="楷体"/>
          <w:b/>
          <w:w w:val="95"/>
          <w:sz w:val="28"/>
          <w:szCs w:val="32"/>
          <w:highlight w:val="none"/>
          <w:u w:val="single"/>
          <w:lang w:eastAsia="zh-CN"/>
        </w:rPr>
        <w:t xml:space="preserve">      </w:t>
      </w:r>
      <w:r>
        <w:rPr>
          <w:rFonts w:ascii="楷体" w:hAnsi="楷体" w:eastAsia="楷体"/>
          <w:b/>
          <w:sz w:val="28"/>
          <w:szCs w:val="32"/>
          <w:highlight w:val="none"/>
          <w:u w:val="single"/>
          <w:lang w:eastAsia="zh-CN"/>
        </w:rPr>
        <w:t>年</w:t>
      </w:r>
      <w:r>
        <w:rPr>
          <w:rFonts w:hint="eastAsia" w:ascii="楷体" w:hAnsi="楷体" w:eastAsia="楷体"/>
          <w:b/>
          <w:sz w:val="28"/>
          <w:szCs w:val="32"/>
          <w:highlight w:val="none"/>
          <w:u w:val="single"/>
          <w:lang w:eastAsia="zh-CN"/>
        </w:rPr>
        <w:t xml:space="preserve"> </w:t>
      </w:r>
      <w:r>
        <w:rPr>
          <w:rFonts w:ascii="楷体" w:hAnsi="楷体" w:eastAsia="楷体"/>
          <w:b/>
          <w:sz w:val="28"/>
          <w:szCs w:val="32"/>
          <w:highlight w:val="none"/>
          <w:u w:val="single"/>
          <w:lang w:eastAsia="zh-CN"/>
        </w:rPr>
        <w:t xml:space="preserve">    月</w:t>
      </w:r>
      <w:r>
        <w:rPr>
          <w:rFonts w:hint="eastAsia" w:ascii="楷体" w:hAnsi="楷体" w:eastAsia="楷体"/>
          <w:b/>
          <w:sz w:val="28"/>
          <w:szCs w:val="32"/>
          <w:highlight w:val="none"/>
          <w:u w:val="single"/>
          <w:lang w:eastAsia="zh-CN"/>
        </w:rPr>
        <w:t xml:space="preserve"> </w:t>
      </w:r>
      <w:r>
        <w:rPr>
          <w:rFonts w:ascii="楷体" w:hAnsi="楷体" w:eastAsia="楷体"/>
          <w:b/>
          <w:sz w:val="28"/>
          <w:szCs w:val="32"/>
          <w:highlight w:val="none"/>
          <w:u w:val="single"/>
          <w:lang w:eastAsia="zh-CN"/>
        </w:rPr>
        <w:t xml:space="preserve">    日</w:t>
      </w:r>
      <w:r>
        <w:rPr>
          <w:rFonts w:hint="eastAsia" w:ascii="楷体" w:hAnsi="楷体" w:eastAsia="楷体"/>
          <w:b/>
          <w:sz w:val="28"/>
          <w:szCs w:val="32"/>
          <w:highlight w:val="none"/>
          <w:u w:val="single"/>
          <w:lang w:eastAsia="zh-CN"/>
        </w:rPr>
        <w:t xml:space="preserve"> </w:t>
      </w:r>
      <w:r>
        <w:rPr>
          <w:rFonts w:ascii="楷体" w:hAnsi="楷体" w:eastAsia="楷体"/>
          <w:b/>
          <w:sz w:val="28"/>
          <w:szCs w:val="32"/>
          <w:highlight w:val="none"/>
          <w:u w:val="single"/>
          <w:lang w:eastAsia="zh-CN"/>
        </w:rPr>
        <w:t xml:space="preserve">          </w:t>
      </w:r>
      <w:r>
        <w:rPr>
          <w:rFonts w:hint="eastAsia" w:ascii="楷体" w:hAnsi="楷体" w:eastAsia="楷体"/>
          <w:b/>
          <w:sz w:val="28"/>
          <w:szCs w:val="32"/>
          <w:highlight w:val="none"/>
          <w:u w:val="single"/>
          <w:lang w:val="en-US" w:eastAsia="zh-CN"/>
        </w:rPr>
        <w:t xml:space="preserve">          </w:t>
      </w:r>
    </w:p>
    <w:p w14:paraId="69EBCA35">
      <w:pPr>
        <w:spacing w:before="312" w:beforeLines="100" w:after="240"/>
        <w:outlineLvl w:val="0"/>
        <w:rPr>
          <w:rFonts w:ascii="宋体" w:hAnsi="宋体"/>
          <w:sz w:val="28"/>
          <w:highlight w:val="none"/>
          <w:lang w:eastAsia="zh-CN"/>
        </w:rPr>
      </w:pPr>
    </w:p>
    <w:p w14:paraId="66FCC51E">
      <w:pPr>
        <w:spacing w:before="312" w:beforeLines="100" w:after="240"/>
        <w:outlineLvl w:val="0"/>
        <w:rPr>
          <w:rFonts w:hint="default" w:ascii="宋体" w:hAnsi="宋体"/>
          <w:b/>
          <w:sz w:val="28"/>
          <w:highlight w:val="none"/>
          <w:lang w:val="en-US" w:eastAsia="zh-CN"/>
        </w:rPr>
      </w:pPr>
      <w:r>
        <w:rPr>
          <w:rFonts w:ascii="宋体" w:hAnsi="宋体"/>
          <w:sz w:val="28"/>
          <w:highlight w:val="none"/>
          <w:lang w:eastAsia="zh-CN"/>
        </w:rPr>
        <w:t>发包人</w:t>
      </w:r>
      <w:r>
        <w:rPr>
          <w:rFonts w:hint="eastAsia" w:ascii="宋体" w:hAnsi="宋体"/>
          <w:b/>
          <w:sz w:val="28"/>
          <w:highlight w:val="none"/>
          <w:lang w:eastAsia="zh-CN"/>
        </w:rPr>
        <w:t>：</w:t>
      </w:r>
      <w:r>
        <w:rPr>
          <w:rFonts w:hint="eastAsia" w:ascii="宋体" w:hAnsi="宋体"/>
          <w:b/>
          <w:sz w:val="28"/>
          <w:highlight w:val="none"/>
          <w:u w:val="single"/>
          <w:lang w:eastAsia="zh-CN"/>
        </w:rPr>
        <w:t>深圳市深汕特别合作区深水水务有限公司</w:t>
      </w:r>
      <w:r>
        <w:rPr>
          <w:rFonts w:hint="eastAsia" w:ascii="宋体" w:hAnsi="宋体"/>
          <w:b/>
          <w:sz w:val="28"/>
          <w:highlight w:val="none"/>
          <w:u w:val="single"/>
          <w:lang w:val="en-US" w:eastAsia="zh-CN"/>
        </w:rPr>
        <w:t xml:space="preserve">              </w:t>
      </w:r>
    </w:p>
    <w:p w14:paraId="53474423">
      <w:pPr>
        <w:spacing w:before="312" w:beforeLines="100" w:after="240"/>
        <w:outlineLvl w:val="0"/>
        <w:rPr>
          <w:rFonts w:ascii="宋体" w:hAnsi="宋体"/>
          <w:b/>
          <w:sz w:val="28"/>
          <w:highlight w:val="none"/>
          <w:lang w:eastAsia="zh-CN"/>
        </w:rPr>
      </w:pPr>
      <w:r>
        <w:rPr>
          <w:rFonts w:ascii="宋体" w:hAnsi="宋体"/>
          <w:sz w:val="28"/>
          <w:highlight w:val="none"/>
          <w:lang w:eastAsia="zh-CN"/>
        </w:rPr>
        <w:t>承包人</w:t>
      </w:r>
      <w:r>
        <w:rPr>
          <w:rFonts w:hint="eastAsia" w:ascii="宋体" w:hAnsi="宋体"/>
          <w:b/>
          <w:sz w:val="28"/>
          <w:highlight w:val="none"/>
          <w:lang w:eastAsia="zh-CN"/>
        </w:rPr>
        <w:t>：</w:t>
      </w:r>
      <w:r>
        <w:rPr>
          <w:rFonts w:hint="eastAsia" w:ascii="宋体" w:hAnsi="宋体"/>
          <w:b/>
          <w:sz w:val="28"/>
          <w:highlight w:val="none"/>
          <w:u w:val="single"/>
          <w:lang w:val="en-US" w:eastAsia="zh-CN"/>
        </w:rPr>
        <w:t>深圳市水务科技有限</w:t>
      </w:r>
      <w:r>
        <w:rPr>
          <w:rFonts w:hint="eastAsia" w:ascii="宋体" w:hAnsi="宋体"/>
          <w:b/>
          <w:sz w:val="28"/>
          <w:highlight w:val="none"/>
          <w:u w:val="single"/>
          <w:lang w:eastAsia="zh-CN"/>
        </w:rPr>
        <w:t>公司</w:t>
      </w:r>
    </w:p>
    <w:p w14:paraId="07112B6B">
      <w:pPr>
        <w:pStyle w:val="2"/>
        <w:tabs>
          <w:tab w:val="left" w:pos="562"/>
          <w:tab w:val="left" w:pos="3372"/>
          <w:tab w:val="left" w:pos="3653"/>
        </w:tabs>
        <w:spacing w:line="360" w:lineRule="auto"/>
        <w:ind w:firstLine="420" w:firstLineChars="200"/>
        <w:rPr>
          <w:highlight w:val="none"/>
        </w:rPr>
      </w:pPr>
      <w:r>
        <w:rPr>
          <w:rFonts w:hint="eastAsia"/>
          <w:highlight w:val="none"/>
        </w:rPr>
        <w:t>为了进一步贯彻落实“安全第一、预防为主”的安全生产方针，严格执行劳动保护和安全生产的法令、法规，强化安全生产管理，落实安全生产责任制，从严治理</w:t>
      </w:r>
      <w:r>
        <w:rPr>
          <w:rFonts w:hint="eastAsia"/>
          <w:highlight w:val="none"/>
          <w:lang w:val="en-US" w:eastAsia="zh-CN"/>
        </w:rPr>
        <w:t>运维</w:t>
      </w:r>
      <w:r>
        <w:rPr>
          <w:rFonts w:hint="eastAsia"/>
          <w:highlight w:val="none"/>
        </w:rPr>
        <w:t>项目现场，确保项目中</w:t>
      </w:r>
      <w:r>
        <w:rPr>
          <w:rFonts w:hint="eastAsia"/>
          <w:highlight w:val="none"/>
          <w:lang w:val="en-US" w:eastAsia="zh-CN"/>
        </w:rPr>
        <w:t>运维</w:t>
      </w:r>
      <w:r>
        <w:rPr>
          <w:rFonts w:hint="eastAsia"/>
          <w:highlight w:val="none"/>
        </w:rPr>
        <w:t>人员的安全与健康，促进项目顺利进行，依照《中华人民共和国</w:t>
      </w:r>
      <w:r>
        <w:rPr>
          <w:rFonts w:hint="eastAsia"/>
          <w:highlight w:val="none"/>
          <w:lang w:val="en-US" w:eastAsia="zh-CN"/>
        </w:rPr>
        <w:t>民法典</w:t>
      </w:r>
      <w:r>
        <w:rPr>
          <w:rFonts w:hint="eastAsia"/>
          <w:highlight w:val="none"/>
        </w:rPr>
        <w:t>》、《中华人民共和国安全生产法》、《建设工程安全生产管理条例》、《深圳经济特区质量管理条例》、《深圳市建设工程现场文明施工管理办法》及其他有关法律、法规、规章，并结合</w:t>
      </w:r>
      <w:r>
        <w:rPr>
          <w:rFonts w:hint="eastAsia"/>
          <w:b/>
          <w:highlight w:val="none"/>
          <w:u w:val="single"/>
        </w:rPr>
        <w:t>深圳市深汕特别合作区深水水务有限公司</w:t>
      </w:r>
      <w:r>
        <w:rPr>
          <w:rFonts w:hint="eastAsia"/>
          <w:highlight w:val="none"/>
        </w:rPr>
        <w:t>（以下简称甲方）有关项目管理规定及各</w:t>
      </w:r>
      <w:r>
        <w:rPr>
          <w:rFonts w:hint="eastAsia"/>
          <w:highlight w:val="none"/>
          <w:lang w:val="en-US" w:eastAsia="zh-CN"/>
        </w:rPr>
        <w:t>运维</w:t>
      </w:r>
      <w:r>
        <w:rPr>
          <w:rFonts w:hint="eastAsia"/>
          <w:highlight w:val="none"/>
        </w:rPr>
        <w:t>项目的具体情况，遵循平等、自愿、公平和诚实信用的原则，安全生产管理标准及职责事项与</w:t>
      </w:r>
      <w:r>
        <w:rPr>
          <w:rFonts w:hint="eastAsia"/>
          <w:b/>
          <w:highlight w:val="none"/>
          <w:u w:val="single"/>
          <w:lang w:val="en-US" w:eastAsia="zh-CN"/>
        </w:rPr>
        <w:t>深圳市水务科技有限</w:t>
      </w:r>
      <w:r>
        <w:rPr>
          <w:rFonts w:hint="eastAsia"/>
          <w:b/>
          <w:highlight w:val="none"/>
          <w:u w:val="single"/>
        </w:rPr>
        <w:t>公司</w:t>
      </w:r>
      <w:r>
        <w:rPr>
          <w:rFonts w:hint="eastAsia"/>
          <w:highlight w:val="none"/>
        </w:rPr>
        <w:t>（以下简称乙方）协商一致，订立本协议。</w:t>
      </w:r>
    </w:p>
    <w:p w14:paraId="4FC7B9EA">
      <w:pPr>
        <w:spacing w:before="312" w:beforeLines="100" w:after="240"/>
        <w:jc w:val="both"/>
        <w:outlineLvl w:val="0"/>
        <w:rPr>
          <w:rFonts w:ascii="黑体" w:hAnsi="黑体" w:eastAsia="黑体"/>
          <w:b/>
          <w:sz w:val="28"/>
          <w:highlight w:val="none"/>
          <w:lang w:eastAsia="zh-CN"/>
        </w:rPr>
      </w:pPr>
      <w:r>
        <w:rPr>
          <w:rFonts w:ascii="黑体" w:hAnsi="黑体" w:eastAsia="黑体"/>
          <w:b/>
          <w:sz w:val="28"/>
          <w:highlight w:val="none"/>
          <w:lang w:eastAsia="zh-CN"/>
        </w:rPr>
        <w:t>第</w:t>
      </w:r>
      <w:r>
        <w:rPr>
          <w:rFonts w:hint="eastAsia" w:ascii="黑体" w:hAnsi="黑体" w:eastAsia="黑体"/>
          <w:b/>
          <w:sz w:val="28"/>
          <w:highlight w:val="none"/>
          <w:lang w:eastAsia="zh-CN"/>
        </w:rPr>
        <w:t>一</w:t>
      </w:r>
      <w:r>
        <w:rPr>
          <w:rFonts w:ascii="黑体" w:hAnsi="黑体" w:eastAsia="黑体"/>
          <w:b/>
          <w:sz w:val="28"/>
          <w:highlight w:val="none"/>
          <w:lang w:eastAsia="zh-CN"/>
        </w:rPr>
        <w:t xml:space="preserve">条 </w:t>
      </w:r>
      <w:r>
        <w:rPr>
          <w:rFonts w:hint="eastAsia" w:ascii="黑体" w:hAnsi="黑体" w:eastAsia="黑体"/>
          <w:b/>
          <w:sz w:val="28"/>
          <w:highlight w:val="none"/>
          <w:lang w:eastAsia="zh-CN"/>
        </w:rPr>
        <w:t>安全</w:t>
      </w:r>
      <w:r>
        <w:rPr>
          <w:rFonts w:ascii="黑体" w:hAnsi="黑体" w:eastAsia="黑体"/>
          <w:b/>
          <w:sz w:val="28"/>
          <w:highlight w:val="none"/>
          <w:lang w:eastAsia="zh-CN"/>
        </w:rPr>
        <w:t>管理目标</w:t>
      </w:r>
    </w:p>
    <w:p w14:paraId="6319B54B">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1、杜绝重大安全事故，工亡事故为零；</w:t>
      </w:r>
    </w:p>
    <w:p w14:paraId="6D79BA34">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2、五人以上重伤事故为零，五人及以下重伤或四人及以上轻伤年度内不超过一次；</w:t>
      </w:r>
    </w:p>
    <w:p w14:paraId="33DFD66C">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3、现场内的安全隐患整改率必须保证在时限内达到100%，杜绝现场重大隐患的出现；</w:t>
      </w:r>
    </w:p>
    <w:p w14:paraId="110C1BC5">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4、杜绝发生环境污染投诉事件；</w:t>
      </w:r>
    </w:p>
    <w:p w14:paraId="7E56D8C1">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5、杜绝发生10人以上的食物中毒事故；杜绝发生3人以上同一种职业病因引起的职业病；不发生重大中毒事故以及群发性传染病。</w:t>
      </w:r>
    </w:p>
    <w:p w14:paraId="547B3AA6">
      <w:pPr>
        <w:spacing w:before="312" w:beforeLines="100" w:after="240"/>
        <w:jc w:val="both"/>
        <w:outlineLvl w:val="0"/>
        <w:rPr>
          <w:rFonts w:ascii="黑体" w:hAnsi="黑体" w:eastAsia="黑体"/>
          <w:b/>
          <w:sz w:val="28"/>
          <w:highlight w:val="none"/>
          <w:lang w:eastAsia="zh-CN"/>
        </w:rPr>
      </w:pPr>
      <w:r>
        <w:rPr>
          <w:rFonts w:ascii="黑体" w:hAnsi="黑体" w:eastAsia="黑体"/>
          <w:b/>
          <w:sz w:val="28"/>
          <w:highlight w:val="none"/>
          <w:lang w:eastAsia="zh-CN"/>
        </w:rPr>
        <w:t>第</w:t>
      </w:r>
      <w:r>
        <w:rPr>
          <w:rFonts w:hint="eastAsia" w:ascii="黑体" w:hAnsi="黑体" w:eastAsia="黑体"/>
          <w:b/>
          <w:sz w:val="28"/>
          <w:highlight w:val="none"/>
          <w:lang w:eastAsia="zh-CN"/>
        </w:rPr>
        <w:t>二</w:t>
      </w:r>
      <w:r>
        <w:rPr>
          <w:rFonts w:ascii="黑体" w:hAnsi="黑体" w:eastAsia="黑体"/>
          <w:b/>
          <w:sz w:val="28"/>
          <w:highlight w:val="none"/>
          <w:lang w:eastAsia="zh-CN"/>
        </w:rPr>
        <w:t xml:space="preserve">条 </w:t>
      </w:r>
      <w:r>
        <w:rPr>
          <w:rFonts w:hint="eastAsia" w:ascii="黑体" w:hAnsi="黑体" w:eastAsia="黑体"/>
          <w:b/>
          <w:sz w:val="28"/>
          <w:highlight w:val="none"/>
          <w:lang w:eastAsia="zh-CN"/>
        </w:rPr>
        <w:t>甲方职责</w:t>
      </w:r>
    </w:p>
    <w:p w14:paraId="5D4DECC0">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1、项目启动前，应告知乙方可能遇到的主要危险及必须遵守的安全规范。</w:t>
      </w:r>
    </w:p>
    <w:p w14:paraId="5B76BADF">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2、负责监督检查乙方安全生产组织机构的建立，专职安全管理人员的配备，安全管理目标分解落实情况。</w:t>
      </w:r>
    </w:p>
    <w:p w14:paraId="02277A10">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3、对乙方各级人员安全生产责任制的落实，安全规章制度执行等情况进行监督检查。</w:t>
      </w:r>
    </w:p>
    <w:p w14:paraId="2BE93E3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4、根据国家、地方、集团有关标准、规范及项目的具体情况，甲方项目负责人、现场工程师、安全员可以对乙方人所承包项目的质量、安全生产等进行定期不定期的监督、检查，并做到公平、公正、公开，及时提出乙方存在的问题。</w:t>
      </w:r>
    </w:p>
    <w:p w14:paraId="0DA3CC45">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每次质量、安全检查纪录均由甲方项目负责人、现场工程师、乙方项目负责人联合确认；如发现违规操作立即停止并进行整改；质量、安全检查结果及整改进度在例会上进行通报，并纪录在会议纪要中。</w:t>
      </w:r>
    </w:p>
    <w:p w14:paraId="76661012">
      <w:pPr>
        <w:spacing w:before="312" w:beforeLines="100" w:after="240"/>
        <w:jc w:val="both"/>
        <w:outlineLvl w:val="0"/>
        <w:rPr>
          <w:rFonts w:ascii="黑体" w:hAnsi="黑体" w:eastAsia="黑体"/>
          <w:b/>
          <w:sz w:val="28"/>
          <w:highlight w:val="none"/>
          <w:lang w:eastAsia="zh-CN"/>
        </w:rPr>
      </w:pPr>
      <w:r>
        <w:rPr>
          <w:rFonts w:ascii="黑体" w:hAnsi="黑体" w:eastAsia="黑体"/>
          <w:b/>
          <w:sz w:val="28"/>
          <w:highlight w:val="none"/>
          <w:lang w:eastAsia="zh-CN"/>
        </w:rPr>
        <w:t>第</w:t>
      </w:r>
      <w:r>
        <w:rPr>
          <w:rFonts w:hint="eastAsia" w:ascii="黑体" w:hAnsi="黑体" w:eastAsia="黑体"/>
          <w:b/>
          <w:sz w:val="28"/>
          <w:highlight w:val="none"/>
          <w:lang w:eastAsia="zh-CN"/>
        </w:rPr>
        <w:t>三</w:t>
      </w:r>
      <w:r>
        <w:rPr>
          <w:rFonts w:ascii="黑体" w:hAnsi="黑体" w:eastAsia="黑体"/>
          <w:b/>
          <w:sz w:val="28"/>
          <w:highlight w:val="none"/>
          <w:lang w:eastAsia="zh-CN"/>
        </w:rPr>
        <w:t xml:space="preserve">条 </w:t>
      </w:r>
      <w:r>
        <w:rPr>
          <w:rFonts w:hint="eastAsia" w:ascii="黑体" w:hAnsi="黑体" w:eastAsia="黑体"/>
          <w:b/>
          <w:sz w:val="28"/>
          <w:highlight w:val="none"/>
          <w:lang w:eastAsia="zh-CN"/>
        </w:rPr>
        <w:t>乙方职责</w:t>
      </w:r>
    </w:p>
    <w:p w14:paraId="3C6FBFA0">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项目全过程应遵守国家、地方标准、规范，遵守甲方制定的有关制度及规定，随时接受甲方的监督检查，并为监督检查提供便利条件，及时整改甲方提出的问题。</w:t>
      </w:r>
    </w:p>
    <w:p w14:paraId="5EC4AC58">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2、自觉接受甲方及有关政府部门的工作人员对现场施工安全的监督。</w:t>
      </w:r>
    </w:p>
    <w:p w14:paraId="52B5CB36">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3、有较为稳定的</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人员队伍、较强的技术力量。对特殊工种人员均要求持证上岗。</w:t>
      </w:r>
    </w:p>
    <w:p w14:paraId="402928DB">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4、遵守</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项目安全生产有关管理规定，严格按安全标准实施</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，并随时接受行业安全检查人员依法实施的监督检查，采取必要的安全防护措施，消除事故隐患。</w:t>
      </w:r>
    </w:p>
    <w:p w14:paraId="740120B4">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5、遵守有关环境保护和安全生产方面的法律、法规的规定，不得采取对</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区域环境造成污染和危害的措施。</w:t>
      </w:r>
    </w:p>
    <w:p w14:paraId="6933DB21">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6、坚持安全技术交底，从项目技术负责人、安全员、</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队长到每个</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人员，逐级进行安全技术交底，保证</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范围文明整洁，消除安全隐患。</w:t>
      </w:r>
    </w:p>
    <w:p w14:paraId="07FAE765">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7、涉电作业、动火作业、</w:t>
      </w:r>
      <w:r>
        <w:rPr>
          <w:rFonts w:hint="eastAsia" w:ascii="宋体" w:hAnsi="宋体" w:cs="宋体"/>
          <w:sz w:val="24"/>
          <w:szCs w:val="24"/>
          <w:highlight w:val="none"/>
          <w:lang w:val="en-US" w:eastAsia="zh-CN" w:bidi="zh-CN"/>
        </w:rPr>
        <w:t>有限空间</w:t>
      </w:r>
      <w:r>
        <w:rPr>
          <w:rFonts w:hint="eastAsia" w:ascii="宋体" w:hAnsi="宋体" w:cs="宋体"/>
          <w:sz w:val="24"/>
          <w:szCs w:val="24"/>
          <w:highlight w:val="none"/>
          <w:lang w:val="zh-CN" w:eastAsia="zh-CN" w:bidi="zh-CN"/>
        </w:rPr>
        <w:t>作业及高空作业承包人必须实行许可证制度，作业前告知作业人员可能存在的危险，并加于防范，以把危险降到最低。</w:t>
      </w:r>
    </w:p>
    <w:p w14:paraId="36776B36">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8、</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区域及仓库的物资应分区堆放整齐，注意防火灾防触电；施工电源必须采用三相五线制；用电、配电设备的金属外壳必须设接地（接零）保护，接地电阻应符合规范要求；应按规定装设漏电保护器且漏电保护器须外观完好、动作可靠；施工现场配电箱及照明设施必须具有防水功能，配电箱安装牢靠且柜门必须关闭。</w:t>
      </w:r>
    </w:p>
    <w:p w14:paraId="782E89C5">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9、文明施工、安全施工。各</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工作前，必须为乙方自有的全部人员生命财产办理保险，并为从事危险作业的职工办理意外伤害保险，支付保险费用。</w:t>
      </w:r>
    </w:p>
    <w:p w14:paraId="26D36227">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0</w:t>
      </w:r>
      <w:r>
        <w:rPr>
          <w:rFonts w:hint="eastAsia" w:ascii="宋体" w:hAnsi="宋体" w:cs="宋体"/>
          <w:sz w:val="24"/>
          <w:szCs w:val="24"/>
          <w:highlight w:val="none"/>
          <w:lang w:val="zh-CN" w:eastAsia="zh-CN" w:bidi="zh-CN"/>
        </w:rPr>
        <w:t>、因施工需要，搭设临时工棚必须遵守国家及深圳市有关规定，做到安全、卫生、文明，生活设施齐备，消防设施符合有关规定，充分考虑自然条件可能对临时工棚带来的安全隐患。</w:t>
      </w:r>
    </w:p>
    <w:p w14:paraId="0CBAB474">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1</w:t>
      </w:r>
      <w:r>
        <w:rPr>
          <w:rFonts w:hint="eastAsia" w:ascii="宋体" w:hAnsi="宋体" w:cs="宋体"/>
          <w:sz w:val="24"/>
          <w:szCs w:val="24"/>
          <w:highlight w:val="none"/>
          <w:lang w:val="zh-CN" w:eastAsia="zh-CN" w:bidi="zh-CN"/>
        </w:rPr>
        <w:t>、为其全部员工签订劳动合同等手续，并负责购买社会、工伤保险。</w:t>
      </w:r>
    </w:p>
    <w:p w14:paraId="7EAA6766">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2</w:t>
      </w:r>
      <w:r>
        <w:rPr>
          <w:rFonts w:hint="eastAsia" w:ascii="宋体" w:hAnsi="宋体" w:cs="宋体"/>
          <w:sz w:val="24"/>
          <w:szCs w:val="24"/>
          <w:highlight w:val="none"/>
          <w:lang w:val="zh-CN" w:eastAsia="zh-CN" w:bidi="zh-CN"/>
        </w:rPr>
        <w:t>、乙方承诺清正廉洁，保证不行贿甲方任何部门、任何员工。</w:t>
      </w:r>
    </w:p>
    <w:p w14:paraId="6C8C4685">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3</w:t>
      </w:r>
      <w:r>
        <w:rPr>
          <w:rFonts w:hint="eastAsia" w:ascii="宋体" w:hAnsi="宋体" w:cs="宋体"/>
          <w:sz w:val="24"/>
          <w:szCs w:val="24"/>
          <w:highlight w:val="none"/>
          <w:lang w:val="zh-CN" w:eastAsia="zh-CN" w:bidi="zh-CN"/>
        </w:rPr>
        <w:t>、执行下列安全管理制度：</w:t>
      </w:r>
    </w:p>
    <w:p w14:paraId="6414DC02">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（1）安全技术方案制度：乙方必须编制安全技术方案及各单项作业安全防护措施，须报甲方审批后方可执行，若改变原方案必须重新报批；</w:t>
      </w:r>
    </w:p>
    <w:p w14:paraId="69C0B5A9">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（2）执行各级安全教育培训以及持证上岗制度。</w:t>
      </w:r>
    </w:p>
    <w:p w14:paraId="7FE773A9">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4</w:t>
      </w:r>
      <w:r>
        <w:rPr>
          <w:rFonts w:hint="eastAsia" w:ascii="宋体" w:hAnsi="宋体" w:cs="宋体"/>
          <w:sz w:val="24"/>
          <w:szCs w:val="24"/>
          <w:highlight w:val="none"/>
          <w:lang w:val="zh-CN" w:eastAsia="zh-CN" w:bidi="zh-CN"/>
        </w:rPr>
        <w:t>、培训、持证上岗：</w:t>
      </w:r>
    </w:p>
    <w:p w14:paraId="65DA5928">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（1）乙方项目负责人须接受安全培训、考试合格后办理安全资格审查认可证后方可上岗；</w:t>
      </w:r>
    </w:p>
    <w:p w14:paraId="1E19AFDC">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（2）乙方的项目负责人以及各安全员须接受安全技术培训、参加安全年审考核，合格者办理《安全生产资格证书》，持证上岗；</w:t>
      </w:r>
    </w:p>
    <w:p w14:paraId="618233F8">
      <w:pPr>
        <w:spacing w:after="0" w:line="360" w:lineRule="auto"/>
        <w:ind w:firstLine="480" w:firstLineChars="200"/>
        <w:jc w:val="both"/>
        <w:rPr>
          <w:rFonts w:ascii="宋体" w:hAnsi="宋体" w:cs="宋体"/>
          <w:sz w:val="24"/>
          <w:szCs w:val="24"/>
          <w:highlight w:val="none"/>
          <w:lang w:eastAsia="zh-CN" w:bidi="zh-CN"/>
        </w:rPr>
      </w:pPr>
      <w:r>
        <w:rPr>
          <w:rFonts w:hint="eastAsia" w:ascii="宋体" w:hAnsi="宋体" w:cs="宋体"/>
          <w:sz w:val="24"/>
          <w:szCs w:val="24"/>
          <w:highlight w:val="none"/>
          <w:lang w:val="zh-CN" w:eastAsia="zh-CN" w:bidi="zh-CN"/>
        </w:rPr>
        <w:t>（</w:t>
      </w:r>
      <w:r>
        <w:rPr>
          <w:rFonts w:hint="eastAsia" w:ascii="宋体" w:hAnsi="宋体" w:cs="宋体"/>
          <w:sz w:val="24"/>
          <w:szCs w:val="24"/>
          <w:highlight w:val="none"/>
          <w:lang w:eastAsia="zh-CN" w:bidi="zh-CN"/>
        </w:rPr>
        <w:t>3</w:t>
      </w:r>
      <w:r>
        <w:rPr>
          <w:rFonts w:hint="eastAsia" w:ascii="宋体" w:hAnsi="宋体" w:cs="宋体"/>
          <w:sz w:val="24"/>
          <w:szCs w:val="24"/>
          <w:highlight w:val="none"/>
          <w:lang w:val="zh-CN" w:eastAsia="zh-CN" w:bidi="zh-CN"/>
        </w:rPr>
        <w:t>）</w:t>
      </w:r>
      <w:r>
        <w:rPr>
          <w:rFonts w:hint="eastAsia" w:ascii="宋体" w:hAnsi="宋体" w:cs="宋体"/>
          <w:sz w:val="24"/>
          <w:szCs w:val="24"/>
          <w:highlight w:val="none"/>
          <w:lang w:eastAsia="zh-CN" w:bidi="zh-CN"/>
        </w:rPr>
        <w:t>乙方的项目负责人以及安全员须组织进行每日班前安全教育，安全例会，安全分析会等，定期进行各项应急救援演练；</w:t>
      </w:r>
    </w:p>
    <w:p w14:paraId="3F25F891">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w:t>
      </w:r>
      <w:r>
        <w:rPr>
          <w:rFonts w:hint="eastAsia" w:ascii="宋体" w:hAnsi="宋体" w:cs="宋体"/>
          <w:sz w:val="24"/>
          <w:szCs w:val="24"/>
          <w:highlight w:val="none"/>
          <w:lang w:eastAsia="zh-CN" w:bidi="zh-CN"/>
        </w:rPr>
        <w:t>4</w:t>
      </w:r>
      <w:r>
        <w:rPr>
          <w:rFonts w:hint="eastAsia" w:ascii="宋体" w:hAnsi="宋体" w:cs="宋体"/>
          <w:sz w:val="24"/>
          <w:szCs w:val="24"/>
          <w:highlight w:val="none"/>
          <w:lang w:val="zh-CN" w:eastAsia="zh-CN" w:bidi="zh-CN"/>
        </w:rPr>
        <w:t>）乙方</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人员入场一律接受三级安全教育，考试合格后方准进入现场施工，如果乙方的</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人员需要变动，必须提出计划报告甲方，按规定进行教育、考核合格后方可上岗；</w:t>
      </w:r>
    </w:p>
    <w:p w14:paraId="72739C9B">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w:t>
      </w:r>
      <w:r>
        <w:rPr>
          <w:rFonts w:hint="eastAsia" w:ascii="宋体" w:hAnsi="宋体" w:cs="宋体"/>
          <w:sz w:val="24"/>
          <w:szCs w:val="24"/>
          <w:highlight w:val="none"/>
          <w:lang w:eastAsia="zh-CN" w:bidi="zh-CN"/>
        </w:rPr>
        <w:t>5</w:t>
      </w:r>
      <w:r>
        <w:rPr>
          <w:rFonts w:hint="eastAsia" w:ascii="宋体" w:hAnsi="宋体" w:cs="宋体"/>
          <w:sz w:val="24"/>
          <w:szCs w:val="24"/>
          <w:highlight w:val="none"/>
          <w:lang w:val="zh-CN" w:eastAsia="zh-CN" w:bidi="zh-CN"/>
        </w:rPr>
        <w:t>）乙方的特种作业人员的配置必须满足施工需要，并持有有效证件（原籍地、市级劳动部门颁发和当地劳动部门核发的特种作业临时操作证，持证上岗；</w:t>
      </w:r>
    </w:p>
    <w:p w14:paraId="0210571F">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w:t>
      </w:r>
      <w:r>
        <w:rPr>
          <w:rFonts w:hint="eastAsia" w:ascii="宋体" w:hAnsi="宋体" w:cs="宋体"/>
          <w:sz w:val="24"/>
          <w:szCs w:val="24"/>
          <w:highlight w:val="none"/>
          <w:lang w:eastAsia="zh-CN" w:bidi="zh-CN"/>
        </w:rPr>
        <w:t>6</w:t>
      </w:r>
      <w:r>
        <w:rPr>
          <w:rFonts w:hint="eastAsia" w:ascii="宋体" w:hAnsi="宋体" w:cs="宋体"/>
          <w:sz w:val="24"/>
          <w:szCs w:val="24"/>
          <w:highlight w:val="none"/>
          <w:lang w:val="zh-CN" w:eastAsia="zh-CN" w:bidi="zh-CN"/>
        </w:rPr>
        <w:t>）乙方工人变换施工现场或工种时，要进行转场和转换工种教育；</w:t>
      </w:r>
    </w:p>
    <w:p w14:paraId="48DE2BEE">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5</w:t>
      </w:r>
      <w:r>
        <w:rPr>
          <w:rFonts w:hint="eastAsia" w:ascii="宋体" w:hAnsi="宋体" w:cs="宋体"/>
          <w:sz w:val="24"/>
          <w:szCs w:val="24"/>
          <w:highlight w:val="none"/>
          <w:lang w:val="zh-CN" w:eastAsia="zh-CN" w:bidi="zh-CN"/>
        </w:rPr>
        <w:t>、执行甲方的安全检查制度：</w:t>
      </w:r>
    </w:p>
    <w:p w14:paraId="12692D5C">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（1）乙方必须虚心接受甲方以及其上级主管部门和各级政府、各行业主管部门的安全生产检查，否则造成的罚款等损失均由乙方承担；</w:t>
      </w:r>
    </w:p>
    <w:p w14:paraId="5212F92D">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（2）乙方必须按照甲方的要求建立自身的定期和不定期的安全生产检查制度，并且严格贯彻实施；</w:t>
      </w:r>
    </w:p>
    <w:p w14:paraId="21B80CA7">
      <w:pPr>
        <w:spacing w:after="0" w:line="360" w:lineRule="auto"/>
        <w:ind w:firstLine="480" w:firstLineChars="200"/>
        <w:jc w:val="both"/>
        <w:rPr>
          <w:rFonts w:ascii="宋体" w:hAnsi="宋体" w:cs="宋体"/>
          <w:sz w:val="24"/>
          <w:szCs w:val="24"/>
          <w:highlight w:val="none"/>
          <w:lang w:eastAsia="zh-CN" w:bidi="zh-CN"/>
        </w:rPr>
      </w:pPr>
      <w:r>
        <w:rPr>
          <w:rFonts w:hint="eastAsia" w:ascii="宋体" w:hAnsi="宋体" w:cs="宋体"/>
          <w:sz w:val="24"/>
          <w:szCs w:val="24"/>
          <w:highlight w:val="none"/>
          <w:lang w:val="zh-CN" w:eastAsia="zh-CN" w:bidi="zh-CN"/>
        </w:rPr>
        <w:t>（3）乙方必须设立安全人员实施日常安全生产检查制度及检查制度和自检制度。</w:t>
      </w:r>
    </w:p>
    <w:p w14:paraId="7ED0667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6</w:t>
      </w:r>
      <w:r>
        <w:rPr>
          <w:rFonts w:hint="eastAsia" w:ascii="宋体" w:hAnsi="宋体" w:cs="宋体"/>
          <w:sz w:val="24"/>
          <w:szCs w:val="24"/>
          <w:highlight w:val="none"/>
          <w:lang w:val="zh-CN" w:eastAsia="zh-CN" w:bidi="zh-CN"/>
        </w:rPr>
        <w:t>、乙方必须严格执行检查整改消项制度。</w:t>
      </w:r>
    </w:p>
    <w:p w14:paraId="4F7FCD64">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7</w:t>
      </w:r>
      <w:r>
        <w:rPr>
          <w:rFonts w:hint="eastAsia" w:ascii="宋体" w:hAnsi="宋体" w:cs="宋体"/>
          <w:sz w:val="24"/>
          <w:szCs w:val="24"/>
          <w:highlight w:val="none"/>
          <w:lang w:val="zh-CN" w:eastAsia="zh-CN" w:bidi="zh-CN"/>
        </w:rPr>
        <w:t>、执行个人劳动防护用品定期定量供应制度。</w:t>
      </w:r>
    </w:p>
    <w:p w14:paraId="6A233CD2">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8</w:t>
      </w:r>
      <w:r>
        <w:rPr>
          <w:rFonts w:hint="eastAsia" w:ascii="宋体" w:hAnsi="宋体" w:cs="宋体"/>
          <w:sz w:val="24"/>
          <w:szCs w:val="24"/>
          <w:highlight w:val="none"/>
          <w:lang w:val="zh-CN" w:eastAsia="zh-CN" w:bidi="zh-CN"/>
        </w:rPr>
        <w:t>、承包人必须预防和治理职业伤害与中毒事故。</w:t>
      </w:r>
    </w:p>
    <w:p w14:paraId="0B98DA0D">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w:t>
      </w:r>
      <w:r>
        <w:rPr>
          <w:rFonts w:ascii="宋体" w:hAnsi="宋体" w:cs="宋体"/>
          <w:sz w:val="24"/>
          <w:szCs w:val="24"/>
          <w:highlight w:val="none"/>
          <w:lang w:val="zh-CN" w:eastAsia="zh-CN" w:bidi="zh-CN"/>
        </w:rPr>
        <w:t>9</w:t>
      </w:r>
      <w:r>
        <w:rPr>
          <w:rFonts w:hint="eastAsia" w:ascii="宋体" w:hAnsi="宋体" w:cs="宋体"/>
          <w:sz w:val="24"/>
          <w:szCs w:val="24"/>
          <w:highlight w:val="none"/>
          <w:lang w:val="zh-CN" w:eastAsia="zh-CN" w:bidi="zh-CN"/>
        </w:rPr>
        <w:t>、执行因工伤亡报告制度：</w:t>
      </w:r>
    </w:p>
    <w:p w14:paraId="1ABA98D7">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（1）乙方人员在现场从事</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工作过程中所发生的伤害事故为工伤事故；</w:t>
      </w:r>
    </w:p>
    <w:p w14:paraId="1F759D5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（2）如果发生因工伤亡事故，乙方应在</w:t>
      </w:r>
      <w:r>
        <w:rPr>
          <w:rFonts w:hint="eastAsia" w:ascii="宋体" w:hAnsi="宋体" w:cs="宋体"/>
          <w:sz w:val="24"/>
          <w:szCs w:val="24"/>
          <w:highlight w:val="none"/>
          <w:lang w:val="en-US" w:eastAsia="zh-CN" w:bidi="zh-CN"/>
        </w:rPr>
        <w:t>30</w:t>
      </w:r>
      <w:r>
        <w:rPr>
          <w:rFonts w:hint="eastAsia" w:ascii="宋体" w:hAnsi="宋体" w:cs="宋体"/>
          <w:sz w:val="24"/>
          <w:szCs w:val="24"/>
          <w:highlight w:val="none"/>
          <w:lang w:val="zh-CN" w:eastAsia="zh-CN" w:bidi="zh-CN"/>
        </w:rPr>
        <w:t>分钟内，以最快捷的方式通知甲方的项目主管领导，向其报告事故的详情。由甲方通过正常渠道及时逐级上报上级有关部门，同时乙方应积极组织抢救工作采取相应的措施，保护好现场，如因抢救伤员必须移动现场设备、设施者要做好记录或拍照，乙方为抢救提供必要条件；</w:t>
      </w:r>
    </w:p>
    <w:p w14:paraId="12A30D84">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（3）乙方要积极配合甲方上级部门、政府部门对事故的调查和现场勘查。凡因乙方隐瞒不报、作伪证或擅自拆毁事故现场，所造成的一切后果均由乙方承担；</w:t>
      </w:r>
    </w:p>
    <w:p w14:paraId="55B5C436">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（4）乙方须承担因为乙方的原因造成的安全事故的经济责任和法律责任；</w:t>
      </w:r>
    </w:p>
    <w:p w14:paraId="7F9DE06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5）如果发生因工伤亡事故，乙方应积极做好事故的善后处理工作，伤亡人员为乙方人员的，乙方应直接负责伤亡者及其家属的接待善后工作，因此发生的资金费用由乙方支付，因不能积极对事故进行善后处理而产生的一切后果由乙方自负。</w:t>
      </w:r>
    </w:p>
    <w:p w14:paraId="71624F39">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w:t>
      </w:r>
      <w:r>
        <w:rPr>
          <w:rFonts w:ascii="宋体" w:hAnsi="宋体" w:cs="宋体"/>
          <w:sz w:val="24"/>
          <w:szCs w:val="24"/>
          <w:highlight w:val="none"/>
          <w:lang w:val="zh-CN" w:eastAsia="zh-CN" w:bidi="zh-CN"/>
        </w:rPr>
        <w:t>0</w:t>
      </w:r>
      <w:r>
        <w:rPr>
          <w:rFonts w:hint="eastAsia" w:ascii="宋体" w:hAnsi="宋体" w:cs="宋体"/>
          <w:sz w:val="24"/>
          <w:szCs w:val="24"/>
          <w:highlight w:val="none"/>
          <w:lang w:val="zh-CN" w:eastAsia="zh-CN" w:bidi="zh-CN"/>
        </w:rPr>
        <w:t>、执行安全防范制度：</w:t>
      </w:r>
    </w:p>
    <w:p w14:paraId="6F3005C5">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（1）乙方要对</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人员的安全负责；</w:t>
      </w:r>
    </w:p>
    <w:p w14:paraId="41631468">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（2）乙方必须采取一切严密的、符合安全标准的预防措施，确保所有工作场所的安全，不得存在危及</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人员安全和健康的危险情况，并保证</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范围内所有人员或附近人员免遭可能发生的一切危险；</w:t>
      </w:r>
    </w:p>
    <w:p w14:paraId="3D1A312D">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（3）甲方有权要求立刻撤走</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项目内的任何没有适当理由而又不遵守、执行地方政府相关部门及行业主管部门发布的安全条例和指令的人员；</w:t>
      </w:r>
    </w:p>
    <w:p w14:paraId="7CB1D651">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（4）</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现场</w:t>
      </w:r>
      <w:r>
        <w:rPr>
          <w:rFonts w:hint="eastAsia" w:ascii="宋体" w:hAnsi="宋体" w:cs="宋体"/>
          <w:sz w:val="24"/>
          <w:szCs w:val="24"/>
          <w:highlight w:val="none"/>
          <w:lang w:val="en-US" w:eastAsia="zh-CN" w:bidi="zh-CN"/>
        </w:rPr>
        <w:t>及</w:t>
      </w:r>
      <w:r>
        <w:rPr>
          <w:rFonts w:hint="eastAsia" w:ascii="宋体" w:hAnsi="宋体" w:cs="宋体"/>
          <w:sz w:val="24"/>
          <w:szCs w:val="24"/>
          <w:highlight w:val="none"/>
          <w:lang w:val="zh-CN" w:eastAsia="zh-CN" w:bidi="zh-CN"/>
        </w:rPr>
        <w:t>人员，必须严格按国家、政府规定的安全生产、文明施工标准搞好防护工作，保证有安全可靠、卫生的工作环境，严禁违章作业、违章指挥；</w:t>
      </w:r>
    </w:p>
    <w:p w14:paraId="3D83BD31">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（5）对不符合安全规定的，甲方安全管理人员有权要求停工和强行整改使之达到安全标准，所须费用从工程款中加倍扣除；</w:t>
      </w:r>
    </w:p>
    <w:p w14:paraId="6D9C2AF4">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（6）凡重要劳动防护用品，必须到正规的厂家购买。包括但不限于：安全帽、安全带、安全网、漏电保护器、电焊机二次线保护器、配电箱、五芯电缆、脚手架扣件等；</w:t>
      </w:r>
    </w:p>
    <w:p w14:paraId="7423D0E7">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（7）乙方应给所属</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人员提供必须的和有效的安全用品，包括但不限于：安全帽、雨衣、救生衣等，若必要时还须配戴面罩、眼罩、护耳、绝缘手套等的个人人身防护设备；</w:t>
      </w:r>
    </w:p>
    <w:p w14:paraId="2B10E727">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（8）乙方应在合同签约后7天内，呈送安全管理防范方案，详述将要采取的安全措施和对紧急事件处理的方案以及自身的安全管理条例，报甲方备案；</w:t>
      </w:r>
    </w:p>
    <w:p w14:paraId="14F7EE8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（9）乙方制定的安全管理方案及条例的副本，由乙方编制并且分发至所有乙方的工作场所，法律要求的其他文件、标语、警示牌等物品，具体由甲方决定；</w:t>
      </w:r>
    </w:p>
    <w:p w14:paraId="22C85E40">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（10）乙方应指定至少一名合格的且有经验的安全员负责安全方案和措施得到实施。</w:t>
      </w:r>
    </w:p>
    <w:p w14:paraId="0AD9C2F0">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w:t>
      </w:r>
      <w:r>
        <w:rPr>
          <w:rFonts w:ascii="宋体" w:hAnsi="宋体" w:cs="宋体"/>
          <w:sz w:val="24"/>
          <w:szCs w:val="24"/>
          <w:highlight w:val="none"/>
          <w:lang w:val="zh-CN" w:eastAsia="zh-CN" w:bidi="zh-CN"/>
        </w:rPr>
        <w:t>1</w:t>
      </w:r>
      <w:r>
        <w:rPr>
          <w:rFonts w:hint="eastAsia" w:ascii="宋体" w:hAnsi="宋体" w:cs="宋体"/>
          <w:sz w:val="24"/>
          <w:szCs w:val="24"/>
          <w:highlight w:val="none"/>
          <w:lang w:val="zh-CN" w:eastAsia="zh-CN" w:bidi="zh-CN"/>
        </w:rPr>
        <w:t>、消防保卫工作要求：</w:t>
      </w:r>
    </w:p>
    <w:p w14:paraId="670094D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必须认真遵守国家的有关法律、法规及建设部和当地政府、建委颁发的有关治安、消防、交通安全管理规定及条例，乙方应严格按消防保卫制度以及现场消防保卫的特殊要求组织施工，并接受甲方的安全检查，对甲方所签发的隐患整改通知，乙方应在甲方指定的期限内立即整改完毕，逾期不改或整改不符合甲方的要求，甲方有权按规定对乙方进行经济处罚；</w:t>
      </w:r>
    </w:p>
    <w:p w14:paraId="4528ACE3">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（2）须配备至少一名专（兼）职消防保卫管理人员，负责本单位的消防保卫工作；</w:t>
      </w:r>
    </w:p>
    <w:p w14:paraId="2A369F9D">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（3）乙方管理以及自身防范措施不利或乙方人员责任造成的案件、火灾、交通事故（含</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范围内）等灾害事故，事故经济责任、事故法律责任以及事故的善后处理均由乙方独自承担，因此给甲方造成的经济损失由乙方负责赔偿，甲方可对其处罚。</w:t>
      </w:r>
    </w:p>
    <w:p w14:paraId="089FC0F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w:t>
      </w:r>
      <w:r>
        <w:rPr>
          <w:rFonts w:ascii="宋体" w:hAnsi="宋体" w:cs="宋体"/>
          <w:sz w:val="24"/>
          <w:szCs w:val="24"/>
          <w:highlight w:val="none"/>
          <w:lang w:val="zh-CN" w:eastAsia="zh-CN" w:bidi="zh-CN"/>
        </w:rPr>
        <w:t>2</w:t>
      </w:r>
      <w:r>
        <w:rPr>
          <w:rFonts w:hint="eastAsia" w:ascii="宋体" w:hAnsi="宋体" w:cs="宋体"/>
          <w:sz w:val="24"/>
          <w:szCs w:val="24"/>
          <w:highlight w:val="none"/>
          <w:lang w:val="zh-CN" w:eastAsia="zh-CN" w:bidi="zh-CN"/>
        </w:rPr>
        <w:t>、现场文明施工及其人员行为的管理：</w:t>
      </w:r>
    </w:p>
    <w:p w14:paraId="3D00C95E">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（1）遵守现场安全文明施工的各项管理规定，在</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过程中，对其全体员工的服饰、安全帽等进行统一管理；</w:t>
      </w:r>
    </w:p>
    <w:p w14:paraId="36F2FD0C">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（2）采取一切合理的措施，防止其劳务人员发生任何违法或妨碍治安的行为，保持安定局面并且保护周围人员和财产不受上述行为的危害；</w:t>
      </w:r>
    </w:p>
    <w:p w14:paraId="5E06119C">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（3）按照甲方要求建立有关文明安全施工、消防保卫、环保卫生、仓库管理和环境保护等方面的各项管理规章制度；</w:t>
      </w:r>
    </w:p>
    <w:p w14:paraId="6CC50E1A">
      <w:pPr>
        <w:spacing w:after="0" w:line="360" w:lineRule="auto"/>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（4）严格执行国家的法律法规，采取适当的预防措施，以保证其人员的安全、卫生、健康，在整个合同期间，自始自终在</w:t>
      </w:r>
      <w:r>
        <w:rPr>
          <w:rFonts w:hint="eastAsia" w:ascii="宋体" w:hAnsi="宋体" w:cs="宋体"/>
          <w:sz w:val="24"/>
          <w:szCs w:val="24"/>
          <w:highlight w:val="none"/>
          <w:lang w:val="en-US" w:eastAsia="zh-CN" w:bidi="zh-CN"/>
        </w:rPr>
        <w:t>运维</w:t>
      </w:r>
      <w:r>
        <w:rPr>
          <w:rFonts w:hint="eastAsia" w:ascii="宋体" w:hAnsi="宋体" w:cs="宋体"/>
          <w:sz w:val="24"/>
          <w:szCs w:val="24"/>
          <w:highlight w:val="none"/>
          <w:lang w:val="zh-CN" w:eastAsia="zh-CN" w:bidi="zh-CN"/>
        </w:rPr>
        <w:t>人员所在的现场和集中住所，配有紧急抢救人员和设备，并且采取适当的措施以预防传染病，并提供应有的福利以及卫生条件。</w:t>
      </w:r>
    </w:p>
    <w:p w14:paraId="57DB93A6">
      <w:pPr>
        <w:spacing w:after="0" w:line="360" w:lineRule="auto"/>
        <w:ind w:firstLine="480" w:firstLineChars="200"/>
        <w:jc w:val="both"/>
        <w:rPr>
          <w:rFonts w:ascii="宋体" w:hAnsi="宋体" w:cs="宋体"/>
          <w:sz w:val="24"/>
          <w:szCs w:val="24"/>
          <w:highlight w:val="none"/>
          <w:lang w:eastAsia="zh-CN" w:bidi="zh-CN"/>
        </w:rPr>
      </w:pPr>
      <w:r>
        <w:rPr>
          <w:rFonts w:hint="eastAsia" w:ascii="宋体" w:hAnsi="宋体" w:cs="宋体"/>
          <w:sz w:val="24"/>
          <w:szCs w:val="24"/>
          <w:highlight w:val="none"/>
          <w:lang w:eastAsia="zh-CN" w:bidi="zh-CN"/>
        </w:rPr>
        <w:t>23、乙方的项目负责人及安全员须建立健全安全管理档案，妥善保存安全管理资料。</w:t>
      </w:r>
    </w:p>
    <w:p w14:paraId="7C9E2009">
      <w:pPr>
        <w:spacing w:after="0" w:line="360" w:lineRule="auto"/>
        <w:ind w:firstLine="480" w:firstLineChars="200"/>
        <w:jc w:val="both"/>
        <w:rPr>
          <w:rFonts w:ascii="宋体" w:hAnsi="宋体" w:cs="宋体"/>
          <w:sz w:val="24"/>
          <w:szCs w:val="24"/>
          <w:highlight w:val="none"/>
          <w:lang w:eastAsia="zh-CN" w:bidi="zh-CN"/>
        </w:rPr>
      </w:pPr>
      <w:r>
        <w:rPr>
          <w:rFonts w:hint="eastAsia" w:ascii="宋体" w:hAnsi="宋体" w:cs="宋体"/>
          <w:sz w:val="24"/>
          <w:szCs w:val="24"/>
          <w:highlight w:val="none"/>
          <w:lang w:eastAsia="zh-CN" w:bidi="zh-CN"/>
        </w:rPr>
        <w:t>24、乙方的项目负责人及安全员须落实业务范围内储存、装卸、验收和使用的安全管理。</w:t>
      </w:r>
    </w:p>
    <w:p w14:paraId="15E88C35">
      <w:pPr>
        <w:spacing w:after="0" w:line="360" w:lineRule="auto"/>
        <w:ind w:firstLine="480" w:firstLineChars="200"/>
        <w:jc w:val="both"/>
        <w:rPr>
          <w:rFonts w:ascii="宋体" w:hAnsi="宋体" w:cs="宋体"/>
          <w:sz w:val="24"/>
          <w:szCs w:val="24"/>
          <w:highlight w:val="none"/>
          <w:lang w:eastAsia="zh-CN" w:bidi="zh-CN"/>
        </w:rPr>
      </w:pPr>
      <w:r>
        <w:rPr>
          <w:rFonts w:hint="eastAsia" w:ascii="宋体" w:hAnsi="宋体" w:cs="宋体"/>
          <w:sz w:val="24"/>
          <w:szCs w:val="24"/>
          <w:highlight w:val="none"/>
          <w:lang w:eastAsia="zh-CN" w:bidi="zh-CN"/>
        </w:rPr>
        <w:t>25、乙方须根据甲方要求，落实项目内的三防工作。</w:t>
      </w:r>
    </w:p>
    <w:p w14:paraId="0D2D22FC">
      <w:pPr>
        <w:spacing w:after="0" w:line="360" w:lineRule="auto"/>
        <w:ind w:firstLine="480" w:firstLineChars="200"/>
        <w:jc w:val="both"/>
        <w:rPr>
          <w:rFonts w:ascii="宋体" w:hAnsi="宋体" w:cs="宋体"/>
          <w:sz w:val="24"/>
          <w:szCs w:val="24"/>
          <w:highlight w:val="none"/>
          <w:lang w:eastAsia="zh-CN" w:bidi="zh-CN"/>
        </w:rPr>
      </w:pPr>
      <w:r>
        <w:rPr>
          <w:rFonts w:hint="eastAsia" w:ascii="宋体" w:hAnsi="宋体" w:cs="宋体"/>
          <w:sz w:val="24"/>
          <w:szCs w:val="24"/>
          <w:highlight w:val="none"/>
          <w:lang w:eastAsia="zh-CN" w:bidi="zh-CN"/>
        </w:rPr>
        <w:t>26、严禁酒后，服用或注射国家管制的精神药品或麻醉药品后进入作业现场。</w:t>
      </w:r>
    </w:p>
    <w:p w14:paraId="2AEF9DEF">
      <w:pPr>
        <w:spacing w:after="0" w:line="360" w:lineRule="auto"/>
        <w:ind w:firstLine="480" w:firstLineChars="200"/>
        <w:jc w:val="both"/>
        <w:rPr>
          <w:rFonts w:ascii="宋体" w:hAnsi="宋体" w:cs="宋体"/>
          <w:sz w:val="24"/>
          <w:szCs w:val="24"/>
          <w:highlight w:val="none"/>
          <w:lang w:val="zh-CN" w:eastAsia="zh-CN" w:bidi="zh-CN"/>
        </w:rPr>
      </w:pPr>
    </w:p>
    <w:p w14:paraId="29FA04DA">
      <w:pPr>
        <w:spacing w:before="312" w:beforeLines="100" w:after="240"/>
        <w:jc w:val="both"/>
        <w:outlineLvl w:val="0"/>
        <w:rPr>
          <w:rFonts w:ascii="黑体" w:hAnsi="黑体" w:eastAsia="黑体"/>
          <w:b/>
          <w:sz w:val="28"/>
          <w:highlight w:val="none"/>
          <w:lang w:eastAsia="zh-CN"/>
        </w:rPr>
      </w:pPr>
      <w:r>
        <w:rPr>
          <w:rFonts w:ascii="黑体" w:hAnsi="黑体" w:eastAsia="黑体"/>
          <w:b/>
          <w:sz w:val="28"/>
          <w:highlight w:val="none"/>
          <w:lang w:eastAsia="zh-CN"/>
        </w:rPr>
        <w:t>第</w:t>
      </w:r>
      <w:r>
        <w:rPr>
          <w:rFonts w:hint="eastAsia" w:ascii="黑体" w:hAnsi="黑体" w:eastAsia="黑体"/>
          <w:b/>
          <w:sz w:val="28"/>
          <w:highlight w:val="none"/>
          <w:lang w:eastAsia="zh-CN"/>
        </w:rPr>
        <w:t>四</w:t>
      </w:r>
      <w:r>
        <w:rPr>
          <w:rFonts w:ascii="黑体" w:hAnsi="黑体" w:eastAsia="黑体"/>
          <w:b/>
          <w:sz w:val="28"/>
          <w:highlight w:val="none"/>
          <w:lang w:eastAsia="zh-CN"/>
        </w:rPr>
        <w:t xml:space="preserve">条 </w:t>
      </w:r>
      <w:r>
        <w:rPr>
          <w:rFonts w:hint="eastAsia" w:ascii="黑体" w:hAnsi="黑体" w:eastAsia="黑体"/>
          <w:b/>
          <w:sz w:val="28"/>
          <w:highlight w:val="none"/>
          <w:lang w:eastAsia="zh-CN"/>
        </w:rPr>
        <w:t>责任</w:t>
      </w:r>
    </w:p>
    <w:p w14:paraId="436C36DE">
      <w:pPr>
        <w:ind w:firstLine="480" w:firstLineChars="200"/>
        <w:jc w:val="both"/>
        <w:rPr>
          <w:rFonts w:ascii="宋体" w:hAnsi="宋体" w:cs="宋体"/>
          <w:sz w:val="24"/>
          <w:szCs w:val="24"/>
          <w:highlight w:val="none"/>
          <w:lang w:val="zh-CN" w:eastAsia="zh-CN" w:bidi="zh-CN"/>
        </w:rPr>
      </w:pPr>
      <w:r>
        <w:rPr>
          <w:rFonts w:hint="eastAsia" w:ascii="宋体" w:hAnsi="宋体" w:cs="宋体"/>
          <w:sz w:val="24"/>
          <w:szCs w:val="24"/>
          <w:highlight w:val="none"/>
          <w:lang w:val="zh-CN" w:eastAsia="zh-CN" w:bidi="zh-CN"/>
        </w:rPr>
        <w:t>乙方因没有严格履行上述职责或违反国家及地区的安全生产法律法规，造成安全事故发生，致使人员伤亡，乙方应承担相应的法律、经济责任，造成财产损失的，还应该赔偿相应的损失。</w:t>
      </w:r>
    </w:p>
    <w:p w14:paraId="6869F0C9">
      <w:pPr>
        <w:ind w:firstLine="480" w:firstLineChars="200"/>
        <w:jc w:val="both"/>
        <w:rPr>
          <w:highlight w:val="none"/>
          <w:lang w:eastAsia="zh-CN"/>
        </w:rPr>
      </w:pPr>
      <w:r>
        <w:rPr>
          <w:rFonts w:ascii="宋体" w:hAnsi="宋体" w:cs="宋体"/>
          <w:sz w:val="24"/>
          <w:szCs w:val="24"/>
          <w:highlight w:val="none"/>
          <w:lang w:val="zh-CN" w:eastAsia="zh-CN" w:bidi="zh-CN"/>
        </w:rPr>
        <w:br w:type="page"/>
      </w:r>
      <w:r>
        <w:rPr>
          <w:rFonts w:hint="eastAsia"/>
          <w:highlight w:val="none"/>
          <w:lang w:eastAsia="zh-CN"/>
        </w:rPr>
        <w:t>以下</w:t>
      </w:r>
      <w:r>
        <w:rPr>
          <w:highlight w:val="none"/>
          <w:lang w:eastAsia="zh-CN"/>
        </w:rPr>
        <w:t>无正文，属于签字盖章页。</w:t>
      </w:r>
    </w:p>
    <w:p w14:paraId="111103A4">
      <w:pPr>
        <w:pStyle w:val="2"/>
        <w:tabs>
          <w:tab w:val="left" w:pos="562"/>
          <w:tab w:val="left" w:pos="3372"/>
          <w:tab w:val="left" w:pos="3653"/>
        </w:tabs>
        <w:spacing w:after="0" w:line="360" w:lineRule="auto"/>
        <w:ind w:left="0" w:firstLine="420" w:firstLineChars="200"/>
        <w:jc w:val="both"/>
        <w:rPr>
          <w:highlight w:val="none"/>
        </w:rPr>
      </w:pPr>
    </w:p>
    <w:p w14:paraId="01CE845F">
      <w:pPr>
        <w:spacing w:after="0" w:line="480" w:lineRule="auto"/>
        <w:ind w:firstLine="480" w:firstLineChars="200"/>
        <w:jc w:val="both"/>
        <w:rPr>
          <w:rFonts w:ascii="宋体" w:hAnsi="宋体"/>
          <w:b/>
          <w:sz w:val="24"/>
          <w:szCs w:val="24"/>
          <w:highlight w:val="none"/>
          <w:u w:val="single"/>
          <w:lang w:eastAsia="zh-CN"/>
        </w:rPr>
      </w:pPr>
      <w:r>
        <w:rPr>
          <w:rFonts w:ascii="宋体" w:hAnsi="宋体"/>
          <w:sz w:val="24"/>
          <w:szCs w:val="24"/>
          <w:highlight w:val="none"/>
          <w:lang w:eastAsia="zh-CN"/>
        </w:rPr>
        <w:t>甲方（盖章）：</w:t>
      </w:r>
      <w:r>
        <w:rPr>
          <w:rFonts w:hint="eastAsia" w:ascii="宋体" w:hAnsi="宋体"/>
          <w:b/>
          <w:sz w:val="24"/>
          <w:szCs w:val="24"/>
          <w:highlight w:val="none"/>
          <w:u w:val="single"/>
          <w:lang w:eastAsia="zh-CN"/>
        </w:rPr>
        <w:t>深圳市深汕特别合作区深水水务有限公司</w:t>
      </w:r>
    </w:p>
    <w:p w14:paraId="361A3A9C">
      <w:pPr>
        <w:pStyle w:val="2"/>
        <w:tabs>
          <w:tab w:val="left" w:pos="562"/>
          <w:tab w:val="left" w:pos="3372"/>
          <w:tab w:val="left" w:pos="3653"/>
        </w:tabs>
        <w:spacing w:after="0" w:line="480" w:lineRule="auto"/>
        <w:ind w:left="0" w:firstLine="420" w:firstLineChars="200"/>
        <w:jc w:val="both"/>
        <w:rPr>
          <w:highlight w:val="none"/>
        </w:rPr>
      </w:pPr>
      <w:r>
        <w:rPr>
          <w:highlight w:val="none"/>
        </w:rPr>
        <w:t>法定代表人</w:t>
      </w:r>
      <w:r>
        <w:rPr>
          <w:rFonts w:hint="eastAsia"/>
          <w:highlight w:val="none"/>
        </w:rPr>
        <w:t>：</w:t>
      </w:r>
    </w:p>
    <w:p w14:paraId="6075221B">
      <w:pPr>
        <w:pStyle w:val="2"/>
        <w:tabs>
          <w:tab w:val="left" w:pos="562"/>
          <w:tab w:val="left" w:pos="3372"/>
          <w:tab w:val="left" w:pos="3653"/>
        </w:tabs>
        <w:spacing w:after="0" w:line="480" w:lineRule="auto"/>
        <w:ind w:left="0" w:firstLine="420" w:firstLineChars="200"/>
        <w:jc w:val="both"/>
        <w:rPr>
          <w:highlight w:val="none"/>
        </w:rPr>
      </w:pPr>
      <w:r>
        <w:rPr>
          <w:highlight w:val="none"/>
        </w:rPr>
        <w:t>或其授权代表（签</w:t>
      </w:r>
      <w:r>
        <w:rPr>
          <w:rFonts w:hint="eastAsia"/>
          <w:highlight w:val="none"/>
        </w:rPr>
        <w:t>章</w:t>
      </w:r>
      <w:r>
        <w:rPr>
          <w:highlight w:val="none"/>
        </w:rPr>
        <w:t>）：</w:t>
      </w:r>
    </w:p>
    <w:p w14:paraId="65FB29EE">
      <w:pPr>
        <w:pStyle w:val="2"/>
        <w:tabs>
          <w:tab w:val="left" w:pos="562"/>
          <w:tab w:val="left" w:pos="3372"/>
          <w:tab w:val="left" w:pos="3653"/>
        </w:tabs>
        <w:spacing w:after="0" w:line="480" w:lineRule="auto"/>
        <w:ind w:left="0" w:firstLine="420" w:firstLineChars="200"/>
        <w:jc w:val="both"/>
        <w:rPr>
          <w:highlight w:val="none"/>
        </w:rPr>
      </w:pPr>
      <w:r>
        <w:rPr>
          <w:highlight w:val="none"/>
        </w:rPr>
        <w:t>通讯地址：</w:t>
      </w:r>
      <w:r>
        <w:rPr>
          <w:rFonts w:hint="eastAsia"/>
          <w:highlight w:val="none"/>
        </w:rPr>
        <w:t>深圳市深汕特别合作区鹅埠镇珠东快速路与新明路交汇处西北侧</w:t>
      </w:r>
      <w:r>
        <w:rPr>
          <w:rFonts w:hint="eastAsia"/>
          <w:highlight w:val="none"/>
          <w:lang w:val="en-US" w:eastAsia="zh-CN"/>
        </w:rPr>
        <w:t>龙山</w:t>
      </w:r>
      <w:r>
        <w:rPr>
          <w:rFonts w:hint="eastAsia"/>
          <w:highlight w:val="none"/>
        </w:rPr>
        <w:t>水厂</w:t>
      </w:r>
      <w:r>
        <w:rPr>
          <w:rFonts w:hint="eastAsia"/>
          <w:highlight w:val="none"/>
          <w:u w:val="single"/>
        </w:rPr>
        <w:t xml:space="preserve">         </w:t>
      </w:r>
      <w:r>
        <w:rPr>
          <w:highlight w:val="none"/>
          <w:u w:val="single"/>
        </w:rPr>
        <w:t xml:space="preserve">                </w:t>
      </w:r>
      <w:r>
        <w:rPr>
          <w:rFonts w:hint="eastAsia"/>
          <w:highlight w:val="none"/>
          <w:u w:val="single"/>
        </w:rPr>
        <w:t xml:space="preserve"> </w:t>
      </w:r>
    </w:p>
    <w:p w14:paraId="44298C08">
      <w:pPr>
        <w:pStyle w:val="2"/>
        <w:tabs>
          <w:tab w:val="left" w:pos="562"/>
          <w:tab w:val="left" w:pos="3372"/>
          <w:tab w:val="left" w:pos="3653"/>
        </w:tabs>
        <w:spacing w:after="0" w:line="480" w:lineRule="auto"/>
        <w:ind w:left="0" w:firstLine="420" w:firstLineChars="200"/>
        <w:jc w:val="both"/>
        <w:rPr>
          <w:highlight w:val="none"/>
        </w:rPr>
      </w:pPr>
      <w:r>
        <w:rPr>
          <w:highlight w:val="none"/>
        </w:rPr>
        <w:t>电话</w:t>
      </w:r>
      <w:r>
        <w:rPr>
          <w:b/>
          <w:highlight w:val="none"/>
        </w:rPr>
        <w:t>/</w:t>
      </w:r>
      <w:r>
        <w:rPr>
          <w:highlight w:val="none"/>
        </w:rPr>
        <w:t>传真：</w:t>
      </w:r>
      <w:r>
        <w:rPr>
          <w:rFonts w:hint="eastAsia"/>
          <w:highlight w:val="none"/>
          <w:u w:val="single"/>
        </w:rPr>
        <w:t xml:space="preserve">         </w:t>
      </w:r>
      <w:r>
        <w:rPr>
          <w:highlight w:val="none"/>
          <w:u w:val="single"/>
        </w:rPr>
        <w:t xml:space="preserve">          </w:t>
      </w:r>
    </w:p>
    <w:p w14:paraId="4938D337">
      <w:pPr>
        <w:spacing w:after="0" w:line="360" w:lineRule="auto"/>
        <w:ind w:firstLine="480" w:firstLineChars="200"/>
        <w:jc w:val="both"/>
        <w:rPr>
          <w:rFonts w:ascii="宋体" w:hAnsi="宋体"/>
          <w:sz w:val="24"/>
          <w:szCs w:val="24"/>
          <w:highlight w:val="none"/>
          <w:lang w:eastAsia="zh-CN"/>
        </w:rPr>
      </w:pPr>
    </w:p>
    <w:p w14:paraId="13379EF0">
      <w:pPr>
        <w:spacing w:after="0" w:line="360" w:lineRule="auto"/>
        <w:ind w:firstLine="480" w:firstLineChars="200"/>
        <w:jc w:val="both"/>
        <w:rPr>
          <w:rFonts w:ascii="宋体" w:hAnsi="宋体"/>
          <w:sz w:val="24"/>
          <w:szCs w:val="24"/>
          <w:highlight w:val="none"/>
          <w:lang w:eastAsia="zh-CN"/>
        </w:rPr>
      </w:pPr>
    </w:p>
    <w:p w14:paraId="0CB9209B">
      <w:pPr>
        <w:spacing w:after="0" w:line="480" w:lineRule="auto"/>
        <w:ind w:firstLine="480" w:firstLineChars="200"/>
        <w:jc w:val="both"/>
        <w:rPr>
          <w:rFonts w:ascii="宋体" w:hAnsi="宋体"/>
          <w:b/>
          <w:sz w:val="24"/>
          <w:szCs w:val="24"/>
          <w:highlight w:val="none"/>
          <w:u w:val="single"/>
          <w:lang w:eastAsia="zh-CN"/>
        </w:rPr>
      </w:pPr>
      <w:r>
        <w:rPr>
          <w:rFonts w:ascii="宋体" w:hAnsi="宋体"/>
          <w:sz w:val="24"/>
          <w:szCs w:val="24"/>
          <w:highlight w:val="none"/>
          <w:lang w:eastAsia="zh-CN"/>
        </w:rPr>
        <w:t>乙方（盖章）：</w:t>
      </w:r>
      <w:r>
        <w:rPr>
          <w:rFonts w:hint="eastAsia" w:ascii="宋体" w:hAnsi="宋体"/>
          <w:b/>
          <w:sz w:val="24"/>
          <w:szCs w:val="24"/>
          <w:highlight w:val="none"/>
          <w:u w:val="single"/>
          <w:lang w:val="en-US" w:eastAsia="zh-CN"/>
        </w:rPr>
        <w:t>深圳市水务科技有限</w:t>
      </w:r>
      <w:r>
        <w:rPr>
          <w:rFonts w:hint="eastAsia" w:ascii="宋体" w:hAnsi="宋体"/>
          <w:b/>
          <w:sz w:val="24"/>
          <w:szCs w:val="24"/>
          <w:highlight w:val="none"/>
          <w:u w:val="single"/>
          <w:lang w:eastAsia="zh-CN"/>
        </w:rPr>
        <w:t>公司</w:t>
      </w:r>
    </w:p>
    <w:p w14:paraId="377F468F">
      <w:pPr>
        <w:pStyle w:val="2"/>
        <w:tabs>
          <w:tab w:val="left" w:pos="562"/>
          <w:tab w:val="left" w:pos="3372"/>
          <w:tab w:val="left" w:pos="3653"/>
        </w:tabs>
        <w:spacing w:after="0" w:line="480" w:lineRule="auto"/>
        <w:ind w:left="0" w:firstLine="420" w:firstLineChars="200"/>
        <w:jc w:val="both"/>
        <w:rPr>
          <w:highlight w:val="none"/>
        </w:rPr>
      </w:pPr>
      <w:r>
        <w:rPr>
          <w:highlight w:val="none"/>
        </w:rPr>
        <w:t>法定代表人</w:t>
      </w:r>
      <w:r>
        <w:rPr>
          <w:rFonts w:hint="eastAsia"/>
          <w:highlight w:val="none"/>
        </w:rPr>
        <w:t>：</w:t>
      </w:r>
    </w:p>
    <w:p w14:paraId="70E8E637">
      <w:pPr>
        <w:pStyle w:val="2"/>
        <w:tabs>
          <w:tab w:val="left" w:pos="562"/>
          <w:tab w:val="left" w:pos="3372"/>
          <w:tab w:val="left" w:pos="3653"/>
        </w:tabs>
        <w:spacing w:after="0" w:line="480" w:lineRule="auto"/>
        <w:ind w:left="0" w:firstLine="420" w:firstLineChars="200"/>
        <w:jc w:val="both"/>
        <w:rPr>
          <w:highlight w:val="none"/>
        </w:rPr>
      </w:pPr>
      <w:r>
        <w:rPr>
          <w:highlight w:val="none"/>
        </w:rPr>
        <w:t>或其授权代表（签</w:t>
      </w:r>
      <w:r>
        <w:rPr>
          <w:rFonts w:hint="eastAsia"/>
          <w:highlight w:val="none"/>
        </w:rPr>
        <w:t>章</w:t>
      </w:r>
      <w:r>
        <w:rPr>
          <w:highlight w:val="none"/>
        </w:rPr>
        <w:t>）：</w:t>
      </w:r>
    </w:p>
    <w:p w14:paraId="2F6AC346">
      <w:pPr>
        <w:pStyle w:val="2"/>
        <w:tabs>
          <w:tab w:val="left" w:pos="562"/>
          <w:tab w:val="left" w:pos="3372"/>
          <w:tab w:val="left" w:pos="3653"/>
        </w:tabs>
        <w:spacing w:after="0" w:line="480" w:lineRule="auto"/>
        <w:ind w:left="0" w:firstLine="420" w:firstLineChars="200"/>
        <w:jc w:val="both"/>
        <w:rPr>
          <w:highlight w:val="none"/>
        </w:rPr>
      </w:pPr>
      <w:r>
        <w:rPr>
          <w:highlight w:val="none"/>
        </w:rPr>
        <w:t>通讯地址：</w:t>
      </w:r>
      <w:r>
        <w:rPr>
          <w:rFonts w:hint="eastAsia"/>
          <w:highlight w:val="none"/>
        </w:rPr>
        <w:t>深圳市福田区深南中路1019号万德大厦705室</w:t>
      </w:r>
    </w:p>
    <w:p w14:paraId="21F150D1">
      <w:pPr>
        <w:pStyle w:val="2"/>
        <w:tabs>
          <w:tab w:val="left" w:pos="562"/>
          <w:tab w:val="left" w:pos="3372"/>
          <w:tab w:val="left" w:pos="3653"/>
        </w:tabs>
        <w:spacing w:after="0" w:line="480" w:lineRule="auto"/>
        <w:ind w:left="0" w:firstLine="420" w:firstLineChars="200"/>
        <w:jc w:val="both"/>
        <w:rPr>
          <w:highlight w:val="none"/>
          <w:u w:val="single"/>
        </w:rPr>
      </w:pPr>
      <w:r>
        <w:rPr>
          <w:highlight w:val="none"/>
        </w:rPr>
        <w:t>电话</w:t>
      </w:r>
      <w:r>
        <w:rPr>
          <w:b/>
          <w:highlight w:val="none"/>
        </w:rPr>
        <w:t>/</w:t>
      </w:r>
      <w:r>
        <w:rPr>
          <w:highlight w:val="none"/>
        </w:rPr>
        <w:t>传真：</w:t>
      </w:r>
      <w:r>
        <w:rPr>
          <w:rFonts w:hint="eastAsia"/>
          <w:highlight w:val="none"/>
          <w:u w:val="single"/>
          <w:lang w:val="en-US" w:eastAsia="zh-CN"/>
        </w:rPr>
        <w:t xml:space="preserve">    </w:t>
      </w:r>
      <w:r>
        <w:rPr>
          <w:rFonts w:hint="eastAsia"/>
          <w:highlight w:val="none"/>
          <w:u w:val="single"/>
        </w:rPr>
        <w:t>0755-82215810</w:t>
      </w:r>
      <w:r>
        <w:rPr>
          <w:highlight w:val="none"/>
          <w:u w:val="single"/>
        </w:rPr>
        <w:t xml:space="preserve"> </w:t>
      </w:r>
      <w:r>
        <w:rPr>
          <w:rFonts w:hint="eastAsia"/>
          <w:highlight w:val="none"/>
          <w:u w:val="single"/>
        </w:rPr>
        <w:t xml:space="preserve">   </w:t>
      </w:r>
    </w:p>
    <w:p w14:paraId="1E59D479">
      <w:pPr>
        <w:pStyle w:val="11"/>
        <w:keepNext w:val="0"/>
        <w:keepLines w:val="0"/>
        <w:pageBreakBefore w:val="0"/>
        <w:kinsoku/>
        <w:wordWrap/>
        <w:overflowPunct/>
        <w:topLinePunct w:val="0"/>
        <w:bidi w:val="0"/>
        <w:spacing w:after="78" w:line="500" w:lineRule="atLeast"/>
        <w:ind w:firstLine="0" w:firstLineChars="0"/>
        <w:textAlignment w:val="auto"/>
        <w:rPr>
          <w:rFonts w:hint="eastAsia" w:ascii="宋体" w:hAnsi="宋体" w:eastAsia="宋体" w:cs="宋体"/>
          <w:color w:val="000000"/>
          <w:sz w:val="21"/>
          <w:szCs w:val="21"/>
        </w:rPr>
      </w:pPr>
    </w:p>
    <w:p w14:paraId="073F6D9D">
      <w:pPr>
        <w:spacing w:line="360" w:lineRule="auto"/>
        <w:jc w:val="left"/>
        <w:rPr>
          <w:rFonts w:hint="eastAsia" w:eastAsia="宋体"/>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00AF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8DD515">
                          <w:pPr>
                            <w:pStyle w:val="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8DD515">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C54561"/>
    <w:multiLevelType w:val="multilevel"/>
    <w:tmpl w:val="3AC54561"/>
    <w:lvl w:ilvl="0" w:tentative="0">
      <w:start w:val="1"/>
      <w:numFmt w:val="chineseCountingThousand"/>
      <w:lvlText w:val="第%1条"/>
      <w:lvlJc w:val="left"/>
      <w:pPr>
        <w:tabs>
          <w:tab w:val="left" w:pos="720"/>
        </w:tabs>
        <w:ind w:left="720" w:hanging="720"/>
      </w:pPr>
      <w:rPr>
        <w:rFonts w:hint="eastAsia" w:ascii="宋体" w:hAnsi="宋体" w:eastAsia="宋体" w:cs="宋体"/>
        <w:b/>
        <w:i w:val="0"/>
        <w:iCs w:val="0"/>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B88C5C7"/>
    <w:multiLevelType w:val="singleLevel"/>
    <w:tmpl w:val="5B88C5C7"/>
    <w:lvl w:ilvl="0" w:tentative="0">
      <w:start w:val="1"/>
      <w:numFmt w:val="decimal"/>
      <w:lvlText w:val="%1)"/>
      <w:lvlJc w:val="left"/>
      <w:pPr>
        <w:ind w:left="425" w:hanging="425"/>
      </w:pPr>
      <w:rPr>
        <w:rFonts w:hint="default"/>
        <w:sz w:val="21"/>
        <w:szCs w:val="21"/>
      </w:rPr>
    </w:lvl>
  </w:abstractNum>
  <w:abstractNum w:abstractNumId="2">
    <w:nsid w:val="5B88C625"/>
    <w:multiLevelType w:val="singleLevel"/>
    <w:tmpl w:val="5B88C625"/>
    <w:lvl w:ilvl="0" w:tentative="0">
      <w:start w:val="1"/>
      <w:numFmt w:val="decimalEnclosedCircleChinese"/>
      <w:suff w:val="nothing"/>
      <w:lvlText w:val="%1　"/>
      <w:lvlJc w:val="left"/>
      <w:pPr>
        <w:ind w:left="0" w:firstLine="400"/>
      </w:pPr>
      <w:rPr>
        <w:rFonts w:hint="eastAsia"/>
      </w:rPr>
    </w:lvl>
  </w:abstractNum>
  <w:abstractNum w:abstractNumId="3">
    <w:nsid w:val="5B88C6B5"/>
    <w:multiLevelType w:val="singleLevel"/>
    <w:tmpl w:val="5B88C6B5"/>
    <w:lvl w:ilvl="0" w:tentative="0">
      <w:start w:val="1"/>
      <w:numFmt w:val="decimal"/>
      <w:suff w:val="nothing"/>
      <w:lvlText w:val="%1．"/>
      <w:lvlJc w:val="left"/>
      <w:pPr>
        <w:ind w:left="-116" w:firstLine="400"/>
      </w:pPr>
      <w:rPr>
        <w:rFonts w:hint="default"/>
        <w:sz w:val="21"/>
        <w:szCs w:val="21"/>
      </w:rPr>
    </w:lvl>
  </w:abstractNum>
  <w:abstractNum w:abstractNumId="4">
    <w:nsid w:val="5B88C72C"/>
    <w:multiLevelType w:val="singleLevel"/>
    <w:tmpl w:val="5B88C72C"/>
    <w:lvl w:ilvl="0" w:tentative="0">
      <w:start w:val="1"/>
      <w:numFmt w:val="decimalEnclosedCircleChinese"/>
      <w:suff w:val="nothing"/>
      <w:lvlText w:val="%1　"/>
      <w:lvlJc w:val="left"/>
      <w:pPr>
        <w:ind w:left="0" w:firstLine="400"/>
      </w:pPr>
      <w:rPr>
        <w:rFonts w:hint="eastAsia"/>
      </w:rPr>
    </w:lvl>
  </w:abstractNum>
  <w:abstractNum w:abstractNumId="5">
    <w:nsid w:val="5B88C774"/>
    <w:multiLevelType w:val="singleLevel"/>
    <w:tmpl w:val="5B88C774"/>
    <w:lvl w:ilvl="0" w:tentative="0">
      <w:start w:val="1"/>
      <w:numFmt w:val="decimalEnclosedCircleChinese"/>
      <w:suff w:val="nothing"/>
      <w:lvlText w:val="%1　"/>
      <w:lvlJc w:val="left"/>
      <w:pPr>
        <w:ind w:left="0" w:firstLine="400"/>
      </w:pPr>
      <w:rPr>
        <w:rFonts w:hint="eastAsia"/>
      </w:rPr>
    </w:lvl>
  </w:abstractNum>
  <w:abstractNum w:abstractNumId="6">
    <w:nsid w:val="5B88C7D0"/>
    <w:multiLevelType w:val="singleLevel"/>
    <w:tmpl w:val="5B88C7D0"/>
    <w:lvl w:ilvl="0" w:tentative="0">
      <w:start w:val="1"/>
      <w:numFmt w:val="lowerLetter"/>
      <w:lvlText w:val="%1."/>
      <w:lvlJc w:val="left"/>
      <w:pPr>
        <w:ind w:left="425" w:hanging="425"/>
      </w:pPr>
      <w:rPr>
        <w:rFonts w:hint="default"/>
      </w:rPr>
    </w:lvl>
  </w:abstractNum>
  <w:abstractNum w:abstractNumId="7">
    <w:nsid w:val="5B88C83B"/>
    <w:multiLevelType w:val="singleLevel"/>
    <w:tmpl w:val="5B88C83B"/>
    <w:lvl w:ilvl="0" w:tentative="0">
      <w:start w:val="1"/>
      <w:numFmt w:val="lowerLetter"/>
      <w:lvlText w:val="%1."/>
      <w:lvlJc w:val="left"/>
      <w:pPr>
        <w:ind w:left="425" w:hanging="425"/>
      </w:pPr>
      <w:rPr>
        <w:rFonts w:hint="default"/>
      </w:r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6"/>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辉">
    <w15:presenceInfo w15:providerId="WPS Office" w15:userId="4173509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5C4C6A"/>
    <w:rsid w:val="075F5F0F"/>
    <w:rsid w:val="0CB437FC"/>
    <w:rsid w:val="13C80904"/>
    <w:rsid w:val="170022D0"/>
    <w:rsid w:val="1D9751A0"/>
    <w:rsid w:val="21132D32"/>
    <w:rsid w:val="2842411B"/>
    <w:rsid w:val="37893954"/>
    <w:rsid w:val="415C4C6A"/>
    <w:rsid w:val="44615A3C"/>
    <w:rsid w:val="455515EB"/>
    <w:rsid w:val="47292476"/>
    <w:rsid w:val="495821C7"/>
    <w:rsid w:val="5311687F"/>
    <w:rsid w:val="565D343D"/>
    <w:rsid w:val="57F7510A"/>
    <w:rsid w:val="58CF25CF"/>
    <w:rsid w:val="64342175"/>
    <w:rsid w:val="65C36C7F"/>
    <w:rsid w:val="680E632C"/>
    <w:rsid w:val="70245C2D"/>
    <w:rsid w:val="74C87BDD"/>
    <w:rsid w:val="7AB75CB3"/>
    <w:rsid w:val="7AE31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annotation text"/>
    <w:basedOn w:val="1"/>
    <w:qFormat/>
    <w:uiPriority w:val="0"/>
    <w:pPr>
      <w:jc w:val="left"/>
    </w:pPr>
  </w:style>
  <w:style w:type="paragraph" w:styleId="6">
    <w:name w:val="Body Text Indent"/>
    <w:basedOn w:val="1"/>
    <w:next w:val="7"/>
    <w:qFormat/>
    <w:uiPriority w:val="99"/>
    <w:pPr>
      <w:snapToGrid w:val="0"/>
      <w:spacing w:line="336" w:lineRule="auto"/>
      <w:ind w:left="126" w:firstLine="588" w:firstLineChars="280"/>
    </w:pPr>
    <w:rPr>
      <w:rFonts w:ascii="宋体"/>
      <w:color w:val="000000"/>
      <w:sz w:val="24"/>
      <w:szCs w:val="24"/>
    </w:rPr>
  </w:style>
  <w:style w:type="paragraph" w:styleId="7">
    <w:name w:val="envelope return"/>
    <w:basedOn w:val="1"/>
    <w:qFormat/>
    <w:uiPriority w:val="0"/>
    <w:pPr>
      <w:snapToGrid w:val="0"/>
    </w:pPr>
    <w:rPr>
      <w:rFonts w:ascii="Arial" w:hAnsi="Arial" w:cs="Arial"/>
    </w:rPr>
  </w:style>
  <w:style w:type="paragraph" w:styleId="8">
    <w:name w:val="footer"/>
    <w:basedOn w:val="1"/>
    <w:qFormat/>
    <w:uiPriority w:val="0"/>
    <w:pPr>
      <w:tabs>
        <w:tab w:val="center" w:pos="4153"/>
        <w:tab w:val="right" w:pos="8306"/>
      </w:tabs>
      <w:snapToGrid w:val="0"/>
      <w:jc w:val="left"/>
    </w:pPr>
    <w:rPr>
      <w:sz w:val="18"/>
    </w:rPr>
  </w:style>
  <w:style w:type="paragraph" w:styleId="9">
    <w:name w:val="footnote text"/>
    <w:basedOn w:val="1"/>
    <w:qFormat/>
    <w:uiPriority w:val="0"/>
    <w:pPr>
      <w:snapToGrid w:val="0"/>
      <w:jc w:val="left"/>
    </w:pPr>
    <w:rPr>
      <w:sz w:val="18"/>
      <w:szCs w:val="18"/>
    </w:rPr>
  </w:style>
  <w:style w:type="paragraph" w:styleId="10">
    <w:name w:val="Normal (Web)"/>
    <w:basedOn w:val="1"/>
    <w:semiHidden/>
    <w:unhideWhenUsed/>
    <w:qFormat/>
    <w:uiPriority w:val="99"/>
    <w:pPr>
      <w:spacing w:beforeAutospacing="1" w:afterAutospacing="1"/>
      <w:jc w:val="left"/>
    </w:pPr>
    <w:rPr>
      <w:kern w:val="0"/>
      <w:sz w:val="24"/>
    </w:rPr>
  </w:style>
  <w:style w:type="paragraph" w:styleId="11">
    <w:name w:val="Body Text First Indent 2"/>
    <w:basedOn w:val="6"/>
    <w:next w:val="12"/>
    <w:qFormat/>
    <w:uiPriority w:val="0"/>
    <w:pPr>
      <w:tabs>
        <w:tab w:val="left" w:pos="673"/>
      </w:tabs>
      <w:ind w:firstLine="420" w:firstLineChars="200"/>
    </w:pPr>
  </w:style>
  <w:style w:type="paragraph" w:customStyle="1" w:styleId="12">
    <w:name w:val="样式 标题 2 + Times New Roman 四号 非加粗 段前: 5 磅 段后: 0 磅 行距: 固定值 20..."/>
    <w:basedOn w:val="4"/>
    <w:next w:val="9"/>
    <w:qFormat/>
    <w:uiPriority w:val="0"/>
    <w:pPr>
      <w:tabs>
        <w:tab w:val="left" w:pos="0"/>
      </w:tabs>
      <w:spacing w:after="0" w:line="400" w:lineRule="exact"/>
    </w:pPr>
    <w:rPr>
      <w:b w:val="0"/>
      <w:kern w:val="0"/>
    </w:rPr>
  </w:style>
  <w:style w:type="paragraph" w:customStyle="1" w:styleId="15">
    <w:name w:val="列出段落1"/>
    <w:basedOn w:val="1"/>
    <w:qFormat/>
    <w:uiPriority w:val="34"/>
    <w:pPr>
      <w:ind w:firstLine="420" w:firstLineChars="200"/>
    </w:pPr>
  </w:style>
  <w:style w:type="character" w:customStyle="1" w:styleId="16">
    <w:name w:val="news_c_da1"/>
    <w:qFormat/>
    <w:uiPriority w:val="0"/>
    <w:rPr>
      <w:rFonts w:hint="default" w:ascii="ˎ̥" w:hAnsi="ˎ̥"/>
      <w:b/>
      <w:bCs/>
      <w:color w:val="000000"/>
      <w:sz w:val="16"/>
      <w:szCs w:val="16"/>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551</Words>
  <Characters>625</Characters>
  <Lines>0</Lines>
  <Paragraphs>0</Paragraphs>
  <TotalTime>6</TotalTime>
  <ScaleCrop>false</ScaleCrop>
  <LinksUpToDate>false</LinksUpToDate>
  <CharactersWithSpaces>683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2025-04-15T06:13:00Z</dcterms:created>
  <dc:creator>WLS</dc:creator>
  <cp:lastModifiedBy>赵辉</cp:lastModifiedBy>
  <dcterms:modified xsi:type="dcterms:W3CDTF">2026-04-16T01:28:18Z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5AB6905EA2C146BD9864519FFABF6736_13</vt:lpwstr>
  </property>
  <property fmtid="{D5CDD505-2E9C-101B-9397-08002B2CF9AE}" pid="4" name="KSOTemplateDocerSaveRecord">
    <vt:lpwstr>eyJoZGlkIjoiY2RhMDMyMTUwNmUxMThlYmEwZDk3YmViYTgwODE4NTciLCJ1c2VySWQiOiI1ODg0OTU2MTgifQ==</vt:lpwstr>
  </property>
</Properties>
</file>