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3C48D">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坪山区人民医院社康中心中药饮片委托代煎代调剂代配送服</w:t>
      </w:r>
      <w:bookmarkStart w:id="96" w:name="_GoBack"/>
      <w:bookmarkEnd w:id="96"/>
      <w:r>
        <w:rPr>
          <w:rFonts w:hint="eastAsia" w:ascii="黑体" w:hAnsi="宋体" w:eastAsia="黑体" w:cs="黑体"/>
          <w:kern w:val="0"/>
          <w:sz w:val="40"/>
          <w:szCs w:val="40"/>
        </w:rPr>
        <w:t>务项目</w:t>
      </w:r>
    </w:p>
    <w:p w14:paraId="55C9CBD3">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4A4FDA0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C609F22">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DD11047">
            <w:pPr>
              <w:widowControl/>
              <w:jc w:val="left"/>
              <w:rPr>
                <w:sz w:val="30"/>
                <w:szCs w:val="30"/>
              </w:rPr>
            </w:pPr>
            <w:r>
              <w:rPr>
                <w:rFonts w:hint="eastAsia" w:ascii="宋体" w:hAnsi="宋体" w:cs="宋体"/>
                <w:kern w:val="0"/>
                <w:sz w:val="30"/>
                <w:szCs w:val="30"/>
                <w:lang w:bidi="ar"/>
              </w:rPr>
              <w:t>PSZXCG-2024-00066</w:t>
            </w:r>
          </w:p>
        </w:tc>
      </w:tr>
      <w:tr w14:paraId="2F1AD38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6215991">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0637775F">
            <w:pPr>
              <w:widowControl/>
              <w:jc w:val="left"/>
              <w:rPr>
                <w:sz w:val="30"/>
                <w:szCs w:val="30"/>
              </w:rPr>
            </w:pPr>
            <w:r>
              <w:rPr>
                <w:rFonts w:hint="eastAsia" w:ascii="宋体" w:hAnsi="宋体" w:cs="宋体"/>
                <w:kern w:val="0"/>
                <w:sz w:val="30"/>
                <w:szCs w:val="30"/>
                <w:lang w:bidi="ar"/>
              </w:rPr>
              <w:t>坪山区人民医院社康中心中药饮片委托代煎代调剂代配送服务项目</w:t>
            </w:r>
          </w:p>
        </w:tc>
      </w:tr>
      <w:tr w14:paraId="6AC7668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3D56821">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71597658">
            <w:pPr>
              <w:widowControl/>
              <w:jc w:val="left"/>
              <w:rPr>
                <w:sz w:val="30"/>
                <w:szCs w:val="30"/>
              </w:rPr>
            </w:pPr>
            <w:r>
              <w:rPr>
                <w:rFonts w:ascii="宋体" w:hAnsi="宋体" w:cs="宋体"/>
                <w:kern w:val="0"/>
                <w:sz w:val="30"/>
                <w:szCs w:val="30"/>
                <w:lang w:bidi="ar"/>
              </w:rPr>
              <w:t>A</w:t>
            </w:r>
          </w:p>
        </w:tc>
      </w:tr>
      <w:tr w14:paraId="4D55664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D8B5BF2">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4383E4BD">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56C470C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04D320F">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0782CBB7">
            <w:pPr>
              <w:widowControl/>
              <w:jc w:val="left"/>
              <w:rPr>
                <w:sz w:val="30"/>
                <w:szCs w:val="30"/>
              </w:rPr>
            </w:pPr>
            <w:r>
              <w:rPr>
                <w:rFonts w:ascii="宋体" w:hAnsi="宋体" w:cs="宋体"/>
                <w:kern w:val="0"/>
                <w:sz w:val="30"/>
                <w:szCs w:val="30"/>
                <w:lang w:bidi="ar"/>
              </w:rPr>
              <w:t>公开招标</w:t>
            </w:r>
          </w:p>
        </w:tc>
      </w:tr>
      <w:tr w14:paraId="0769BE7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B7C67F">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9FF5653">
            <w:pPr>
              <w:widowControl/>
              <w:jc w:val="left"/>
              <w:rPr>
                <w:sz w:val="30"/>
                <w:szCs w:val="30"/>
              </w:rPr>
            </w:pPr>
            <w:r>
              <w:rPr>
                <w:rFonts w:ascii="宋体" w:hAnsi="宋体" w:cs="宋体"/>
                <w:kern w:val="0"/>
                <w:sz w:val="30"/>
                <w:szCs w:val="30"/>
                <w:lang w:bidi="ar"/>
              </w:rPr>
              <w:t>人民币</w:t>
            </w:r>
          </w:p>
        </w:tc>
      </w:tr>
      <w:tr w14:paraId="37D4CDE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42C59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7FD98573">
            <w:pPr>
              <w:widowControl/>
              <w:jc w:val="left"/>
              <w:rPr>
                <w:sz w:val="30"/>
                <w:szCs w:val="30"/>
              </w:rPr>
            </w:pPr>
            <w:r>
              <w:rPr>
                <w:rFonts w:ascii="宋体" w:hAnsi="宋体" w:cs="宋体"/>
                <w:kern w:val="0"/>
                <w:sz w:val="30"/>
                <w:szCs w:val="30"/>
                <w:lang w:bidi="ar"/>
              </w:rPr>
              <w:t>综合评分法</w:t>
            </w:r>
          </w:p>
        </w:tc>
      </w:tr>
    </w:tbl>
    <w:p w14:paraId="04F7BCF2">
      <w:pPr>
        <w:pStyle w:val="37"/>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46E1090F">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23D0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060E7D">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D13404">
            <w:pPr>
              <w:jc w:val="center"/>
              <w:rPr>
                <w:rFonts w:ascii="宋体" w:hAnsi="宋体" w:cs="宋体"/>
                <w:sz w:val="28"/>
                <w:szCs w:val="28"/>
              </w:rPr>
            </w:pPr>
            <w:r>
              <w:rPr>
                <w:sz w:val="28"/>
                <w:szCs w:val="28"/>
              </w:rPr>
              <w:t>内容</w:t>
            </w:r>
          </w:p>
        </w:tc>
      </w:tr>
      <w:tr w14:paraId="7507B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64E2DF">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6E9267E">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B599FAD">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6EC9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1CC6DB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2350D1">
            <w:pPr>
              <w:jc w:val="center"/>
              <w:rPr>
                <w:rFonts w:ascii="宋体" w:hAnsi="宋体" w:cs="宋体"/>
                <w:sz w:val="28"/>
                <w:szCs w:val="28"/>
              </w:rPr>
            </w:pPr>
            <w:r>
              <w:rPr>
                <w:sz w:val="28"/>
                <w:szCs w:val="28"/>
              </w:rPr>
              <w:t>内容</w:t>
            </w:r>
          </w:p>
        </w:tc>
      </w:tr>
      <w:tr w14:paraId="41AC7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58E630F">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A68B66B">
            <w:pPr>
              <w:rPr>
                <w:rFonts w:ascii="宋体" w:hAnsi="宋体" w:cs="宋体"/>
                <w:szCs w:val="21"/>
              </w:rPr>
            </w:pPr>
            <w:r>
              <w:rPr>
                <w:rFonts w:hint="eastAsia"/>
                <w:lang w:val="en-US" w:eastAsia="zh-CN"/>
              </w:rPr>
              <w:t>不得</w:t>
            </w:r>
            <w:r>
              <w:rPr>
                <w:rFonts w:hint="eastAsia"/>
              </w:rPr>
              <w:t>将一个包的内容拆开投标；</w:t>
            </w:r>
          </w:p>
        </w:tc>
      </w:tr>
      <w:tr w14:paraId="63969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446895">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6D3DA7BD">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4C73D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C49F500">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14:paraId="1E89E80E">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C1C9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D9275C">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tcPr>
          <w:p w14:paraId="33656C77">
            <w:pPr>
              <w:rPr>
                <w:rFonts w:ascii="宋体" w:hAnsi="宋体" w:cs="宋体"/>
                <w:szCs w:val="21"/>
              </w:rPr>
            </w:pPr>
            <w:r>
              <w:rPr>
                <w:rFonts w:hint="eastAsia"/>
              </w:rPr>
              <w:t>未按招标文件所提供的样式填写《投标函》；未按招标文件所提供的《采购投标及履约承诺函》进行承诺；未按招标文件对投标文件组成的要求提供投标文件；</w:t>
            </w:r>
          </w:p>
        </w:tc>
      </w:tr>
      <w:tr w14:paraId="0F730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6425FE0">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tcPr>
          <w:p w14:paraId="5ABB2539">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等任意一类</w:t>
            </w:r>
            <w:r>
              <w:rPr>
                <w:rFonts w:hint="eastAsia" w:ascii="Times New Roman" w:eastAsia="宋体"/>
                <w:color w:val="FF0000"/>
                <w:lang w:val="en-US" w:eastAsia="zh-CN"/>
              </w:rPr>
              <w:t>有缺漏项或响应不全</w:t>
            </w:r>
            <w:r>
              <w:rPr>
                <w:rFonts w:hint="eastAsia"/>
                <w:color w:val="FF0000"/>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2DD54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8D0EB5">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tcPr>
          <w:p w14:paraId="048883E3">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1ACE0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E5DD66A">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tcPr>
          <w:p w14:paraId="7125074F">
            <w:pPr>
              <w:rPr>
                <w:rFonts w:ascii="宋体" w:hAnsi="宋体" w:cs="宋体"/>
                <w:szCs w:val="21"/>
              </w:rPr>
            </w:pPr>
            <w:r>
              <w:rPr>
                <w:rFonts w:hint="eastAsia"/>
              </w:rPr>
              <w:t>投标文件用不属于本公司的电子密钥或电子营业执照进行加密的；</w:t>
            </w:r>
          </w:p>
        </w:tc>
      </w:tr>
      <w:tr w14:paraId="579A5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1F6279F">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673E64F5">
            <w:pPr>
              <w:rPr>
                <w:rFonts w:ascii="宋体" w:hAnsi="宋体" w:cs="宋体"/>
                <w:szCs w:val="21"/>
              </w:rPr>
            </w:pPr>
            <w:r>
              <w:rPr>
                <w:rFonts w:hint="eastAsia"/>
              </w:rPr>
              <w:t>法律、法规、规章、规范性文件规定的其他情形。</w:t>
            </w:r>
          </w:p>
        </w:tc>
      </w:tr>
    </w:tbl>
    <w:p w14:paraId="6F9BC112">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3EBDA914">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8A7DA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62C4B0BE">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48C81EB6">
            <w:pPr>
              <w:jc w:val="right"/>
              <w:rPr>
                <w:rFonts w:ascii="宋体"/>
                <w:b/>
                <w:bCs/>
                <w:sz w:val="24"/>
              </w:rPr>
            </w:pPr>
          </w:p>
        </w:tc>
      </w:tr>
      <w:tr w14:paraId="79B4C0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4999C84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Times New Roman" w:hAnsi="Times New Roman" w:eastAsia="宋体" w:cs="Times New Roman"/>
                <w:kern w:val="0"/>
                <w:sz w:val="24"/>
                <w:szCs w:val="24"/>
                <w:lang w:val="en-US" w:eastAsia="zh-CN" w:bidi="ar-SA"/>
              </w:rPr>
            </w:pPr>
            <w:r>
              <w:rPr>
                <w:sz w:val="21"/>
                <w:szCs w:val="21"/>
              </w:rPr>
              <w:t>综合评分法，是指投标文件满足招标文件全部实质性要求，且按照评审因素的量化指标评审得分最高的投标人为中标候选人的评标方法。</w:t>
            </w:r>
          </w:p>
        </w:tc>
      </w:tr>
    </w:tbl>
    <w:p w14:paraId="34F8A69C">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748"/>
        <w:gridCol w:w="768"/>
        <w:gridCol w:w="4196"/>
      </w:tblGrid>
      <w:tr w14:paraId="528D9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2EAB46B">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22D6B93">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EC1CAC">
            <w:pPr>
              <w:wordWrap w:val="0"/>
              <w:jc w:val="center"/>
              <w:rPr>
                <w:rFonts w:hint="eastAsia" w:ascii="宋体" w:hAnsi="宋体" w:eastAsia="宋体" w:cs="宋体"/>
                <w:b/>
                <w:bCs/>
                <w:sz w:val="24"/>
                <w:lang w:eastAsia="zh-CN"/>
              </w:rPr>
            </w:pPr>
            <w:r>
              <w:rPr>
                <w:b/>
                <w:bCs/>
              </w:rPr>
              <w:t>权重</w:t>
            </w:r>
            <w:r>
              <w:rPr>
                <w:rFonts w:hint="eastAsia"/>
                <w:b/>
                <w:bCs/>
                <w:lang w:eastAsia="zh-CN"/>
              </w:rPr>
              <w:t>（</w:t>
            </w:r>
            <w:r>
              <w:rPr>
                <w:rFonts w:hint="eastAsia"/>
                <w:b/>
                <w:bCs/>
                <w:lang w:val="en-US" w:eastAsia="zh-CN"/>
              </w:rPr>
              <w:t>%</w:t>
            </w:r>
            <w:r>
              <w:rPr>
                <w:rFonts w:hint="eastAsia"/>
                <w:b/>
                <w:bCs/>
                <w:lang w:eastAsia="zh-CN"/>
              </w:rPr>
              <w:t>）</w:t>
            </w:r>
          </w:p>
        </w:tc>
      </w:tr>
      <w:tr w14:paraId="4EEB9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35984810">
            <w:pPr>
              <w:wordWrap w:val="0"/>
              <w:jc w:val="center"/>
              <w:rPr>
                <w:rFonts w:hint="eastAsia" w:ascii="宋体" w:hAnsi="宋体" w:eastAsia="宋体" w:cs="宋体"/>
                <w:b/>
                <w:bCs/>
                <w:color w:val="0000FF"/>
                <w:sz w:val="24"/>
                <w:lang w:eastAsia="zh-CN"/>
              </w:rPr>
            </w:pPr>
            <w:r>
              <w:rPr>
                <w:rFonts w:hint="eastAsia"/>
                <w:b/>
                <w:bCs/>
                <w:color w:val="0000FF"/>
                <w:lang w:val="en-US" w:eastAsia="zh-CN"/>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B1DA0F5">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96" w:type="dxa"/>
            <w:tcBorders>
              <w:top w:val="single" w:color="000000" w:sz="8" w:space="0"/>
              <w:left w:val="single" w:color="000000" w:sz="8" w:space="0"/>
              <w:bottom w:val="single" w:color="000000" w:sz="8" w:space="0"/>
              <w:right w:val="single" w:color="000000" w:sz="8" w:space="0"/>
            </w:tcBorders>
          </w:tcPr>
          <w:p w14:paraId="2412A348">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20</w:t>
            </w:r>
          </w:p>
        </w:tc>
      </w:tr>
      <w:tr w14:paraId="04F66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FC612E3">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89331B">
            <w:pPr>
              <w:wordWrap w:val="0"/>
              <w:jc w:val="center"/>
              <w:rPr>
                <w:rFonts w:ascii="宋体" w:hAnsi="宋体" w:cs="宋体"/>
                <w:szCs w:val="21"/>
              </w:rPr>
            </w:pPr>
            <w:r>
              <w:rPr>
                <w:szCs w:val="21"/>
              </w:rPr>
              <w:t>序号</w:t>
            </w:r>
          </w:p>
        </w:tc>
        <w:tc>
          <w:tcPr>
            <w:tcW w:w="274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EEE98E8">
            <w:pPr>
              <w:wordWrap w:val="0"/>
              <w:jc w:val="center"/>
              <w:rPr>
                <w:rFonts w:ascii="宋体" w:hAnsi="宋体" w:cs="宋体"/>
                <w:szCs w:val="21"/>
              </w:rPr>
            </w:pPr>
            <w:r>
              <w:rPr>
                <w:szCs w:val="21"/>
              </w:rPr>
              <w:t>评分因素</w:t>
            </w:r>
          </w:p>
        </w:tc>
        <w:tc>
          <w:tcPr>
            <w:tcW w:w="76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3E8346A">
            <w:pPr>
              <w:wordWrap w:val="0"/>
              <w:jc w:val="center"/>
              <w:rPr>
                <w:rFonts w:ascii="宋体" w:hAnsi="宋体" w:cs="宋体"/>
                <w:szCs w:val="21"/>
              </w:rPr>
            </w:pPr>
            <w:r>
              <w:rPr>
                <w:szCs w:val="21"/>
              </w:rPr>
              <w:t>权重</w:t>
            </w:r>
            <w:r>
              <w:rPr>
                <w:rFonts w:hint="eastAsia"/>
                <w:szCs w:val="21"/>
              </w:rPr>
              <w:t>（%）</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280606">
            <w:pPr>
              <w:wordWrap w:val="0"/>
              <w:jc w:val="center"/>
              <w:rPr>
                <w:rFonts w:ascii="宋体" w:hAnsi="宋体" w:cs="宋体"/>
                <w:szCs w:val="21"/>
              </w:rPr>
            </w:pPr>
            <w:r>
              <w:rPr>
                <w:szCs w:val="21"/>
              </w:rPr>
              <w:t>评分准则</w:t>
            </w:r>
          </w:p>
        </w:tc>
      </w:tr>
      <w:tr w14:paraId="44FFB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6FDD08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D11993C">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748" w:type="dxa"/>
            <w:tcBorders>
              <w:top w:val="single" w:color="000000" w:sz="8" w:space="0"/>
              <w:left w:val="single" w:color="000000" w:sz="8" w:space="0"/>
              <w:bottom w:val="single" w:color="000000" w:sz="8" w:space="0"/>
              <w:right w:val="single" w:color="000000" w:sz="8" w:space="0"/>
            </w:tcBorders>
            <w:vAlign w:val="center"/>
          </w:tcPr>
          <w:p w14:paraId="083200DD">
            <w:pPr>
              <w:wordWrap w:val="0"/>
              <w:jc w:val="center"/>
              <w:rPr>
                <w:rFonts w:ascii="宋体" w:hAnsi="宋体" w:cs="宋体"/>
                <w:szCs w:val="21"/>
              </w:rPr>
            </w:pPr>
            <w:r>
              <w:rPr>
                <w:rFonts w:hint="eastAsia" w:ascii="宋体" w:hAnsi="宋体" w:cs="宋体"/>
                <w:color w:val="auto"/>
                <w:sz w:val="21"/>
                <w:szCs w:val="21"/>
                <w:highlight w:val="none"/>
                <w:lang w:val="en-US" w:eastAsia="zh-CN"/>
              </w:rPr>
              <w:t>服务方案</w:t>
            </w:r>
          </w:p>
        </w:tc>
        <w:tc>
          <w:tcPr>
            <w:tcW w:w="768" w:type="dxa"/>
            <w:tcBorders>
              <w:top w:val="single" w:color="000000" w:sz="8" w:space="0"/>
              <w:left w:val="single" w:color="000000" w:sz="8" w:space="0"/>
              <w:bottom w:val="single" w:color="000000" w:sz="8" w:space="0"/>
              <w:right w:val="single" w:color="000000" w:sz="8" w:space="0"/>
            </w:tcBorders>
            <w:vAlign w:val="center"/>
          </w:tcPr>
          <w:p w14:paraId="5D548451">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F51FF">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评审标准：</w:t>
            </w:r>
          </w:p>
          <w:p w14:paraId="341F80BC">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评审委员会根据根据投标文件提供的服务方案情况进行评分，方案需包含以下4点：</w:t>
            </w:r>
          </w:p>
          <w:p w14:paraId="52185A44">
            <w:pPr>
              <w:widowControl w:val="0"/>
              <w:numPr>
                <w:ilvl w:val="0"/>
                <w:numId w:val="7"/>
              </w:numPr>
              <w:autoSpaceDE w:val="0"/>
              <w:autoSpaceDN w:val="0"/>
              <w:adjustRightInd w:val="0"/>
              <w:snapToGrid w:val="0"/>
              <w:ind w:firstLine="0" w:firstLineChars="0"/>
              <w:jc w:val="left"/>
              <w:rPr>
                <w:rFonts w:hint="default"/>
                <w:lang w:val="en-US" w:eastAsia="zh-CN"/>
              </w:rPr>
            </w:pPr>
            <w:r>
              <w:rPr>
                <w:rFonts w:hint="eastAsia"/>
                <w:lang w:val="en-US" w:eastAsia="zh-CN"/>
              </w:rPr>
              <w:t>描述审方；</w:t>
            </w:r>
          </w:p>
          <w:p w14:paraId="60D0CA92">
            <w:pPr>
              <w:widowControl w:val="0"/>
              <w:numPr>
                <w:ilvl w:val="0"/>
                <w:numId w:val="7"/>
              </w:numPr>
              <w:autoSpaceDE w:val="0"/>
              <w:autoSpaceDN w:val="0"/>
              <w:adjustRightInd w:val="0"/>
              <w:snapToGrid w:val="0"/>
              <w:ind w:firstLine="0" w:firstLineChars="0"/>
              <w:jc w:val="left"/>
              <w:rPr>
                <w:rFonts w:hint="default"/>
                <w:lang w:val="en-US" w:eastAsia="zh-CN"/>
              </w:rPr>
            </w:pPr>
            <w:r>
              <w:rPr>
                <w:rFonts w:hint="default"/>
                <w:lang w:val="en-US" w:eastAsia="zh-CN"/>
              </w:rPr>
              <w:t>调剂</w:t>
            </w:r>
            <w:r>
              <w:rPr>
                <w:rFonts w:hint="eastAsia"/>
                <w:lang w:val="en-US" w:eastAsia="zh-CN"/>
              </w:rPr>
              <w:t>；</w:t>
            </w:r>
          </w:p>
          <w:p w14:paraId="2329BB78">
            <w:pPr>
              <w:widowControl w:val="0"/>
              <w:numPr>
                <w:ilvl w:val="0"/>
                <w:numId w:val="7"/>
              </w:numPr>
              <w:autoSpaceDE w:val="0"/>
              <w:autoSpaceDN w:val="0"/>
              <w:adjustRightInd w:val="0"/>
              <w:snapToGrid w:val="0"/>
              <w:ind w:firstLine="0" w:firstLineChars="0"/>
              <w:jc w:val="left"/>
              <w:rPr>
                <w:rFonts w:hint="default"/>
                <w:lang w:val="en-US" w:eastAsia="zh-CN"/>
              </w:rPr>
            </w:pPr>
            <w:r>
              <w:rPr>
                <w:rFonts w:hint="default"/>
                <w:lang w:val="en-US" w:eastAsia="zh-CN"/>
              </w:rPr>
              <w:t>煎煮</w:t>
            </w:r>
            <w:r>
              <w:rPr>
                <w:rFonts w:hint="eastAsia"/>
                <w:lang w:val="en-US" w:eastAsia="zh-CN"/>
              </w:rPr>
              <w:t>；</w:t>
            </w:r>
          </w:p>
          <w:p w14:paraId="0A16400B">
            <w:pPr>
              <w:widowControl w:val="0"/>
              <w:numPr>
                <w:ilvl w:val="0"/>
                <w:numId w:val="7"/>
              </w:numPr>
              <w:autoSpaceDE w:val="0"/>
              <w:autoSpaceDN w:val="0"/>
              <w:adjustRightInd w:val="0"/>
              <w:snapToGrid w:val="0"/>
              <w:ind w:firstLine="0" w:firstLineChars="0"/>
              <w:jc w:val="left"/>
              <w:rPr>
                <w:rFonts w:hint="default"/>
                <w:lang w:val="en-US" w:eastAsia="zh-CN"/>
              </w:rPr>
            </w:pPr>
            <w:r>
              <w:rPr>
                <w:rFonts w:hint="default"/>
                <w:lang w:val="en-US" w:eastAsia="zh-CN"/>
              </w:rPr>
              <w:t>物流配送</w:t>
            </w:r>
            <w:r>
              <w:rPr>
                <w:rFonts w:hint="eastAsia"/>
                <w:lang w:val="en-US" w:eastAsia="zh-CN"/>
              </w:rPr>
              <w:t>。</w:t>
            </w:r>
          </w:p>
          <w:p w14:paraId="2C1EBB54">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评分依据：</w:t>
            </w:r>
            <w:r>
              <w:rPr>
                <w:rFonts w:hint="eastAsia" w:asciiTheme="majorEastAsia" w:hAnsiTheme="majorEastAsia" w:eastAsiaTheme="majorEastAsia" w:cstheme="majorEastAsia"/>
                <w:color w:val="auto"/>
                <w:kern w:val="0"/>
                <w:szCs w:val="21"/>
                <w:highlight w:val="none"/>
              </w:rPr>
              <w:t xml:space="preserve"> </w:t>
            </w:r>
          </w:p>
          <w:p w14:paraId="2D6A16CB">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1、投标人投标文件包含以上任意一项内容，得</w:t>
            </w:r>
            <w:r>
              <w:rPr>
                <w:rFonts w:hint="eastAsia" w:asciiTheme="majorEastAsia" w:hAnsiTheme="majorEastAsia" w:eastAsiaTheme="majorEastAsia" w:cstheme="majorEastAsia"/>
                <w:color w:val="auto"/>
                <w:kern w:val="0"/>
                <w:szCs w:val="21"/>
                <w:highlight w:val="none"/>
                <w:lang w:val="en-US" w:eastAsia="zh-CN"/>
              </w:rPr>
              <w:t>10</w:t>
            </w:r>
            <w:r>
              <w:rPr>
                <w:rFonts w:hint="eastAsia" w:asciiTheme="majorEastAsia" w:hAnsiTheme="majorEastAsia" w:eastAsiaTheme="majorEastAsia" w:cstheme="majorEastAsia"/>
                <w:color w:val="auto"/>
                <w:kern w:val="0"/>
                <w:szCs w:val="21"/>
                <w:highlight w:val="none"/>
              </w:rPr>
              <w:t>分，以上最高得</w:t>
            </w:r>
            <w:r>
              <w:rPr>
                <w:rFonts w:hint="eastAsia" w:asciiTheme="majorEastAsia" w:hAnsiTheme="majorEastAsia" w:eastAsiaTheme="majorEastAsia" w:cstheme="majorEastAsia"/>
                <w:color w:val="auto"/>
                <w:kern w:val="0"/>
                <w:szCs w:val="21"/>
                <w:highlight w:val="none"/>
                <w:lang w:val="en-US" w:eastAsia="zh-CN"/>
              </w:rPr>
              <w:t>40</w:t>
            </w:r>
            <w:r>
              <w:rPr>
                <w:rFonts w:hint="eastAsia" w:asciiTheme="majorEastAsia" w:hAnsiTheme="majorEastAsia" w:eastAsiaTheme="majorEastAsia" w:cstheme="majorEastAsia"/>
                <w:color w:val="auto"/>
                <w:kern w:val="0"/>
                <w:szCs w:val="21"/>
                <w:highlight w:val="none"/>
              </w:rPr>
              <w:t>分。</w:t>
            </w:r>
          </w:p>
          <w:p w14:paraId="239AAE30">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2、在上述基础上，由评委会进行评价：</w:t>
            </w:r>
          </w:p>
          <w:p w14:paraId="20B5D43E">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（1）方案内容</w:t>
            </w:r>
            <w:r>
              <w:rPr>
                <w:rFonts w:hint="eastAsia" w:asciiTheme="majorEastAsia" w:hAnsiTheme="majorEastAsia" w:eastAsiaTheme="majorEastAsia" w:cstheme="majorEastAsia"/>
                <w:color w:val="auto"/>
                <w:kern w:val="0"/>
                <w:szCs w:val="21"/>
                <w:highlight w:val="none"/>
                <w:lang w:val="en-US" w:eastAsia="zh-CN"/>
              </w:rPr>
              <w:t>全面，</w:t>
            </w:r>
            <w:r>
              <w:rPr>
                <w:rFonts w:hint="eastAsia" w:asciiTheme="majorEastAsia" w:hAnsiTheme="majorEastAsia" w:eastAsiaTheme="majorEastAsia" w:cstheme="majorEastAsia"/>
                <w:color w:val="auto"/>
                <w:kern w:val="0"/>
                <w:szCs w:val="21"/>
                <w:highlight w:val="none"/>
              </w:rPr>
              <w:t>具体，</w:t>
            </w:r>
            <w:r>
              <w:rPr>
                <w:rFonts w:hint="eastAsia" w:asciiTheme="majorEastAsia" w:hAnsiTheme="majorEastAsia" w:eastAsiaTheme="majorEastAsia" w:cstheme="majorEastAsia"/>
                <w:color w:val="auto"/>
                <w:kern w:val="0"/>
                <w:szCs w:val="21"/>
                <w:highlight w:val="none"/>
                <w:lang w:val="en-US" w:eastAsia="zh-CN"/>
              </w:rPr>
              <w:t>科学合理</w:t>
            </w:r>
            <w:r>
              <w:rPr>
                <w:rFonts w:hint="eastAsia" w:asciiTheme="majorEastAsia" w:hAnsiTheme="majorEastAsia" w:eastAsiaTheme="majorEastAsia" w:cstheme="majorEastAsia"/>
                <w:color w:val="auto"/>
                <w:kern w:val="0"/>
                <w:szCs w:val="21"/>
                <w:highlight w:val="none"/>
              </w:rPr>
              <w:t>，针对性强，且可执行性强，加6</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453880E2">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（2）方案内容较为</w:t>
            </w:r>
            <w:r>
              <w:rPr>
                <w:rFonts w:hint="eastAsia" w:asciiTheme="majorEastAsia" w:hAnsiTheme="majorEastAsia" w:eastAsiaTheme="majorEastAsia" w:cstheme="majorEastAsia"/>
                <w:color w:val="auto"/>
                <w:kern w:val="0"/>
                <w:szCs w:val="21"/>
                <w:highlight w:val="none"/>
                <w:lang w:val="en-US" w:eastAsia="zh-CN"/>
              </w:rPr>
              <w:t>全面，</w:t>
            </w:r>
            <w:r>
              <w:rPr>
                <w:rFonts w:hint="eastAsia" w:asciiTheme="majorEastAsia" w:hAnsiTheme="majorEastAsia" w:eastAsiaTheme="majorEastAsia" w:cstheme="majorEastAsia"/>
                <w:color w:val="auto"/>
                <w:kern w:val="0"/>
                <w:szCs w:val="21"/>
                <w:highlight w:val="none"/>
              </w:rPr>
              <w:t>具体，较</w:t>
            </w:r>
            <w:r>
              <w:rPr>
                <w:rFonts w:hint="eastAsia" w:asciiTheme="majorEastAsia" w:hAnsiTheme="majorEastAsia" w:eastAsiaTheme="majorEastAsia" w:cstheme="majorEastAsia"/>
                <w:color w:val="auto"/>
                <w:kern w:val="0"/>
                <w:szCs w:val="21"/>
                <w:highlight w:val="none"/>
                <w:lang w:val="en-US" w:eastAsia="zh-CN"/>
              </w:rPr>
              <w:t>科学合理，较</w:t>
            </w:r>
            <w:r>
              <w:rPr>
                <w:rFonts w:hint="eastAsia" w:asciiTheme="majorEastAsia" w:hAnsiTheme="majorEastAsia" w:eastAsiaTheme="majorEastAsia" w:cstheme="majorEastAsia"/>
                <w:color w:val="auto"/>
                <w:kern w:val="0"/>
                <w:szCs w:val="21"/>
                <w:highlight w:val="none"/>
              </w:rPr>
              <w:t>针对性强，可执行性较强，加4</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515CAEC2">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（3）方案内容较</w:t>
            </w:r>
            <w:r>
              <w:rPr>
                <w:rFonts w:hint="eastAsia" w:asciiTheme="majorEastAsia" w:hAnsiTheme="majorEastAsia" w:eastAsiaTheme="majorEastAsia" w:cstheme="majorEastAsia"/>
                <w:color w:val="auto"/>
                <w:kern w:val="0"/>
                <w:szCs w:val="21"/>
                <w:highlight w:val="none"/>
                <w:lang w:val="en-US" w:eastAsia="zh-CN"/>
              </w:rPr>
              <w:t>简单</w:t>
            </w: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color w:val="auto"/>
                <w:kern w:val="0"/>
                <w:szCs w:val="21"/>
                <w:highlight w:val="none"/>
                <w:lang w:val="en-US" w:eastAsia="zh-CN"/>
              </w:rPr>
              <w:t>科学合理性一般，</w:t>
            </w:r>
            <w:r>
              <w:rPr>
                <w:rFonts w:hint="eastAsia" w:asciiTheme="majorEastAsia" w:hAnsiTheme="majorEastAsia" w:eastAsiaTheme="majorEastAsia" w:cstheme="majorEastAsia"/>
                <w:color w:val="auto"/>
                <w:kern w:val="0"/>
                <w:szCs w:val="21"/>
                <w:highlight w:val="none"/>
              </w:rPr>
              <w:t>针对性</w:t>
            </w:r>
            <w:r>
              <w:rPr>
                <w:rFonts w:hint="eastAsia" w:asciiTheme="majorEastAsia" w:hAnsiTheme="majorEastAsia" w:eastAsiaTheme="majorEastAsia" w:cstheme="majorEastAsia"/>
                <w:color w:val="auto"/>
                <w:kern w:val="0"/>
                <w:szCs w:val="21"/>
                <w:highlight w:val="none"/>
                <w:lang w:val="en-US" w:eastAsia="zh-CN"/>
              </w:rPr>
              <w:t>一般</w:t>
            </w:r>
            <w:r>
              <w:rPr>
                <w:rFonts w:hint="eastAsia" w:asciiTheme="majorEastAsia" w:hAnsiTheme="majorEastAsia" w:eastAsiaTheme="majorEastAsia" w:cstheme="majorEastAsia"/>
                <w:color w:val="auto"/>
                <w:kern w:val="0"/>
                <w:szCs w:val="21"/>
                <w:highlight w:val="none"/>
              </w:rPr>
              <w:t>，可执行性一般，加2</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1BA66C85">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（4）其余情况不得分。</w:t>
            </w:r>
          </w:p>
          <w:p w14:paraId="3D6B0E6E">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2ECD1C6C">
            <w:pPr>
              <w:widowControl w:val="0"/>
              <w:autoSpaceDE w:val="0"/>
              <w:autoSpaceDN w:val="0"/>
              <w:adjustRightInd w:val="0"/>
              <w:snapToGrid w:val="0"/>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投标人提供“</w:t>
            </w:r>
            <w:r>
              <w:rPr>
                <w:rFonts w:hint="eastAsia" w:asciiTheme="majorEastAsia" w:hAnsiTheme="majorEastAsia" w:eastAsiaTheme="majorEastAsia" w:cstheme="majorEastAsia"/>
                <w:b/>
                <w:bCs/>
                <w:color w:val="auto"/>
                <w:kern w:val="0"/>
                <w:szCs w:val="21"/>
                <w:highlight w:val="none"/>
              </w:rPr>
              <w:t>服务方案</w:t>
            </w:r>
            <w:r>
              <w:rPr>
                <w:rFonts w:hint="eastAsia" w:asciiTheme="majorEastAsia" w:hAnsiTheme="majorEastAsia" w:eastAsiaTheme="majorEastAsia" w:cstheme="majorEastAsia"/>
                <w:color w:val="auto"/>
                <w:kern w:val="0"/>
                <w:szCs w:val="21"/>
                <w:highlight w:val="none"/>
              </w:rPr>
              <w:t>”，格式自拟。</w:t>
            </w:r>
          </w:p>
        </w:tc>
      </w:tr>
      <w:tr w14:paraId="02C88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8D21F2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975F7EF">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748" w:type="dxa"/>
            <w:tcBorders>
              <w:top w:val="single" w:color="000000" w:sz="8" w:space="0"/>
              <w:left w:val="single" w:color="000000" w:sz="8" w:space="0"/>
              <w:bottom w:val="single" w:color="000000" w:sz="8" w:space="0"/>
              <w:right w:val="single" w:color="000000" w:sz="8" w:space="0"/>
            </w:tcBorders>
            <w:vAlign w:val="center"/>
          </w:tcPr>
          <w:p w14:paraId="28F2B4E7">
            <w:pPr>
              <w:wordWrap w:val="0"/>
              <w:jc w:val="center"/>
              <w:rPr>
                <w:rFonts w:ascii="宋体" w:hAnsi="宋体" w:cs="宋体"/>
                <w:szCs w:val="21"/>
              </w:rPr>
            </w:pPr>
            <w:r>
              <w:rPr>
                <w:rFonts w:hint="eastAsia" w:ascii="宋体" w:hAnsi="宋体" w:eastAsia="宋体" w:cs="宋体"/>
                <w:bCs/>
                <w:color w:val="auto"/>
                <w:kern w:val="0"/>
                <w:sz w:val="21"/>
                <w:szCs w:val="21"/>
                <w:highlight w:val="none"/>
              </w:rPr>
              <w:t>项目完成质量保障措施</w:t>
            </w:r>
          </w:p>
        </w:tc>
        <w:tc>
          <w:tcPr>
            <w:tcW w:w="768" w:type="dxa"/>
            <w:tcBorders>
              <w:top w:val="single" w:color="000000" w:sz="8" w:space="0"/>
              <w:left w:val="single" w:color="000000" w:sz="8" w:space="0"/>
              <w:bottom w:val="single" w:color="000000" w:sz="8" w:space="0"/>
              <w:right w:val="single" w:color="000000" w:sz="8" w:space="0"/>
            </w:tcBorders>
            <w:vAlign w:val="center"/>
          </w:tcPr>
          <w:p w14:paraId="498E6A78">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6FDBC">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评审标准：</w:t>
            </w:r>
          </w:p>
          <w:p w14:paraId="5C1F0EF8">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评审委员会根据根据投标文件提供的</w:t>
            </w:r>
            <w:r>
              <w:rPr>
                <w:rFonts w:hint="eastAsia" w:ascii="宋体" w:hAnsi="宋体" w:eastAsia="宋体" w:cs="宋体"/>
                <w:bCs/>
                <w:color w:val="auto"/>
                <w:kern w:val="0"/>
                <w:sz w:val="21"/>
                <w:szCs w:val="21"/>
                <w:highlight w:val="none"/>
              </w:rPr>
              <w:t>项目完成质量保障措施</w:t>
            </w:r>
            <w:r>
              <w:rPr>
                <w:rFonts w:hint="eastAsia" w:asciiTheme="majorEastAsia" w:hAnsiTheme="majorEastAsia" w:eastAsiaTheme="majorEastAsia" w:cstheme="majorEastAsia"/>
                <w:b w:val="0"/>
                <w:bCs w:val="0"/>
                <w:color w:val="auto"/>
                <w:szCs w:val="21"/>
                <w:highlight w:val="none"/>
                <w:lang w:val="en-US" w:eastAsia="zh-CN"/>
              </w:rPr>
              <w:t>情况进行评分，方案需包含以下2点：</w:t>
            </w:r>
          </w:p>
          <w:p w14:paraId="6EA59A60">
            <w:pPr>
              <w:widowControl w:val="0"/>
              <w:numPr>
                <w:ilvl w:val="0"/>
                <w:numId w:val="8"/>
              </w:numPr>
              <w:autoSpaceDE w:val="0"/>
              <w:autoSpaceDN w:val="0"/>
              <w:adjustRightInd w:val="0"/>
              <w:snapToGrid w:val="0"/>
              <w:ind w:firstLine="0" w:firstLineChars="0"/>
              <w:jc w:val="left"/>
              <w:rPr>
                <w:rFonts w:hint="eastAsia"/>
                <w:lang w:eastAsia="zh-CN"/>
              </w:rPr>
            </w:pPr>
            <w:r>
              <w:rPr>
                <w:rFonts w:hint="eastAsia"/>
              </w:rPr>
              <w:t>质量保障体系</w:t>
            </w:r>
            <w:r>
              <w:rPr>
                <w:rFonts w:hint="eastAsia"/>
                <w:lang w:eastAsia="zh-CN"/>
              </w:rPr>
              <w:t>；</w:t>
            </w:r>
          </w:p>
          <w:p w14:paraId="0107286E">
            <w:pPr>
              <w:widowControl w:val="0"/>
              <w:numPr>
                <w:ilvl w:val="0"/>
                <w:numId w:val="8"/>
              </w:numPr>
              <w:autoSpaceDE w:val="0"/>
              <w:autoSpaceDN w:val="0"/>
              <w:adjustRightInd w:val="0"/>
              <w:snapToGrid w:val="0"/>
              <w:ind w:firstLine="0" w:firstLineChars="0"/>
              <w:jc w:val="left"/>
              <w:rPr>
                <w:rFonts w:hint="eastAsia"/>
              </w:rPr>
            </w:pPr>
            <w:r>
              <w:rPr>
                <w:rFonts w:hint="eastAsia"/>
              </w:rPr>
              <w:t>售后客服和方案</w:t>
            </w:r>
            <w:r>
              <w:rPr>
                <w:rFonts w:hint="eastAsia"/>
                <w:lang w:eastAsia="zh-CN"/>
              </w:rPr>
              <w:t>。</w:t>
            </w:r>
          </w:p>
          <w:p w14:paraId="2AB0AB5D">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评分依据：</w:t>
            </w:r>
            <w:r>
              <w:rPr>
                <w:rFonts w:hint="eastAsia" w:asciiTheme="majorEastAsia" w:hAnsiTheme="majorEastAsia" w:eastAsiaTheme="majorEastAsia" w:cstheme="majorEastAsia"/>
                <w:color w:val="auto"/>
                <w:kern w:val="0"/>
                <w:szCs w:val="21"/>
                <w:highlight w:val="none"/>
              </w:rPr>
              <w:t xml:space="preserve"> </w:t>
            </w:r>
          </w:p>
          <w:p w14:paraId="7465CA90">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1、投标人投标文件包含以上任意一项内容，得</w:t>
            </w:r>
            <w:r>
              <w:rPr>
                <w:rFonts w:hint="eastAsia" w:asciiTheme="majorEastAsia" w:hAnsiTheme="majorEastAsia" w:eastAsiaTheme="majorEastAsia" w:cstheme="majorEastAsia"/>
                <w:color w:val="auto"/>
                <w:kern w:val="0"/>
                <w:szCs w:val="21"/>
                <w:highlight w:val="none"/>
                <w:lang w:val="en-US" w:eastAsia="zh-CN"/>
              </w:rPr>
              <w:t>20</w:t>
            </w:r>
            <w:r>
              <w:rPr>
                <w:rFonts w:hint="eastAsia" w:asciiTheme="majorEastAsia" w:hAnsiTheme="majorEastAsia" w:eastAsiaTheme="majorEastAsia" w:cstheme="majorEastAsia"/>
                <w:color w:val="auto"/>
                <w:kern w:val="0"/>
                <w:szCs w:val="21"/>
                <w:highlight w:val="none"/>
              </w:rPr>
              <w:t>分，以上最高得</w:t>
            </w:r>
            <w:r>
              <w:rPr>
                <w:rFonts w:hint="eastAsia" w:asciiTheme="majorEastAsia" w:hAnsiTheme="majorEastAsia" w:eastAsiaTheme="majorEastAsia" w:cstheme="majorEastAsia"/>
                <w:color w:val="auto"/>
                <w:kern w:val="0"/>
                <w:szCs w:val="21"/>
                <w:highlight w:val="none"/>
                <w:lang w:val="en-US" w:eastAsia="zh-CN"/>
              </w:rPr>
              <w:t>40</w:t>
            </w:r>
            <w:r>
              <w:rPr>
                <w:rFonts w:hint="eastAsia" w:asciiTheme="majorEastAsia" w:hAnsiTheme="majorEastAsia" w:eastAsiaTheme="majorEastAsia" w:cstheme="majorEastAsia"/>
                <w:color w:val="auto"/>
                <w:kern w:val="0"/>
                <w:szCs w:val="21"/>
                <w:highlight w:val="none"/>
              </w:rPr>
              <w:t>分。</w:t>
            </w:r>
          </w:p>
          <w:p w14:paraId="0739F60E">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2、在上述基础上，由评委会进行评价：</w:t>
            </w:r>
          </w:p>
          <w:p w14:paraId="615C550C">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w:t>
            </w:r>
            <w:r>
              <w:rPr>
                <w:rFonts w:hint="eastAsia" w:ascii="宋体" w:hAnsi="宋体" w:eastAsia="宋体" w:cs="宋体"/>
                <w:bCs/>
                <w:color w:val="auto"/>
                <w:kern w:val="0"/>
                <w:sz w:val="21"/>
                <w:szCs w:val="21"/>
                <w:highlight w:val="none"/>
              </w:rPr>
              <w:t>保障措施</w:t>
            </w:r>
            <w:r>
              <w:rPr>
                <w:rFonts w:hint="eastAsia" w:asciiTheme="majorEastAsia" w:hAnsiTheme="majorEastAsia" w:eastAsiaTheme="majorEastAsia" w:cstheme="majorEastAsia"/>
                <w:color w:val="auto"/>
                <w:kern w:val="0"/>
                <w:szCs w:val="21"/>
                <w:highlight w:val="none"/>
                <w:lang w:val="en-US" w:eastAsia="zh-CN"/>
              </w:rPr>
              <w:t>全面，</w:t>
            </w:r>
            <w:r>
              <w:rPr>
                <w:rFonts w:hint="eastAsia" w:asciiTheme="majorEastAsia" w:hAnsiTheme="majorEastAsia" w:eastAsiaTheme="majorEastAsia" w:cstheme="majorEastAsia"/>
                <w:color w:val="auto"/>
                <w:kern w:val="0"/>
                <w:szCs w:val="21"/>
                <w:highlight w:val="none"/>
              </w:rPr>
              <w:t>具体，</w:t>
            </w:r>
            <w:r>
              <w:rPr>
                <w:rFonts w:hint="eastAsia" w:asciiTheme="majorEastAsia" w:hAnsiTheme="majorEastAsia" w:eastAsiaTheme="majorEastAsia" w:cstheme="majorEastAsia"/>
                <w:color w:val="auto"/>
                <w:kern w:val="0"/>
                <w:szCs w:val="21"/>
                <w:highlight w:val="none"/>
                <w:lang w:val="en-US" w:eastAsia="zh-CN"/>
              </w:rPr>
              <w:t>科学合理</w:t>
            </w:r>
            <w:r>
              <w:rPr>
                <w:rFonts w:hint="eastAsia" w:asciiTheme="majorEastAsia" w:hAnsiTheme="majorEastAsia" w:eastAsiaTheme="majorEastAsia" w:cstheme="majorEastAsia"/>
                <w:color w:val="auto"/>
                <w:kern w:val="0"/>
                <w:szCs w:val="21"/>
                <w:highlight w:val="none"/>
              </w:rPr>
              <w:t>，针对性强，且可执行性强，加6</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1DD700D9">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w:t>
            </w:r>
            <w:r>
              <w:rPr>
                <w:rFonts w:hint="eastAsia" w:ascii="宋体" w:hAnsi="宋体" w:eastAsia="宋体" w:cs="宋体"/>
                <w:bCs/>
                <w:color w:val="auto"/>
                <w:kern w:val="0"/>
                <w:sz w:val="21"/>
                <w:szCs w:val="21"/>
                <w:highlight w:val="none"/>
              </w:rPr>
              <w:t>保障措施</w:t>
            </w:r>
            <w:r>
              <w:rPr>
                <w:rFonts w:hint="eastAsia" w:asciiTheme="majorEastAsia" w:hAnsiTheme="majorEastAsia" w:eastAsiaTheme="majorEastAsia" w:cstheme="majorEastAsia"/>
                <w:color w:val="auto"/>
                <w:kern w:val="0"/>
                <w:szCs w:val="21"/>
                <w:highlight w:val="none"/>
              </w:rPr>
              <w:t>较为</w:t>
            </w:r>
            <w:r>
              <w:rPr>
                <w:rFonts w:hint="eastAsia" w:asciiTheme="majorEastAsia" w:hAnsiTheme="majorEastAsia" w:eastAsiaTheme="majorEastAsia" w:cstheme="majorEastAsia"/>
                <w:color w:val="auto"/>
                <w:kern w:val="0"/>
                <w:szCs w:val="21"/>
                <w:highlight w:val="none"/>
                <w:lang w:val="en-US" w:eastAsia="zh-CN"/>
              </w:rPr>
              <w:t>全面，</w:t>
            </w:r>
            <w:r>
              <w:rPr>
                <w:rFonts w:hint="eastAsia" w:asciiTheme="majorEastAsia" w:hAnsiTheme="majorEastAsia" w:eastAsiaTheme="majorEastAsia" w:cstheme="majorEastAsia"/>
                <w:color w:val="auto"/>
                <w:kern w:val="0"/>
                <w:szCs w:val="21"/>
                <w:highlight w:val="none"/>
              </w:rPr>
              <w:t>具体，较</w:t>
            </w:r>
            <w:r>
              <w:rPr>
                <w:rFonts w:hint="eastAsia" w:asciiTheme="majorEastAsia" w:hAnsiTheme="majorEastAsia" w:eastAsiaTheme="majorEastAsia" w:cstheme="majorEastAsia"/>
                <w:color w:val="auto"/>
                <w:kern w:val="0"/>
                <w:szCs w:val="21"/>
                <w:highlight w:val="none"/>
                <w:lang w:val="en-US" w:eastAsia="zh-CN"/>
              </w:rPr>
              <w:t>科学合理，较</w:t>
            </w:r>
            <w:r>
              <w:rPr>
                <w:rFonts w:hint="eastAsia" w:asciiTheme="majorEastAsia" w:hAnsiTheme="majorEastAsia" w:eastAsiaTheme="majorEastAsia" w:cstheme="majorEastAsia"/>
                <w:color w:val="auto"/>
                <w:kern w:val="0"/>
                <w:szCs w:val="21"/>
                <w:highlight w:val="none"/>
              </w:rPr>
              <w:t>针对性强，可执行性较强，加4</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02393BCA">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w:t>
            </w:r>
            <w:r>
              <w:rPr>
                <w:rFonts w:hint="eastAsia" w:ascii="宋体" w:hAnsi="宋体" w:eastAsia="宋体" w:cs="宋体"/>
                <w:bCs/>
                <w:color w:val="auto"/>
                <w:kern w:val="0"/>
                <w:sz w:val="21"/>
                <w:szCs w:val="21"/>
                <w:highlight w:val="none"/>
              </w:rPr>
              <w:t>保障措施</w:t>
            </w:r>
            <w:r>
              <w:rPr>
                <w:rFonts w:hint="eastAsia" w:asciiTheme="majorEastAsia" w:hAnsiTheme="majorEastAsia" w:eastAsiaTheme="majorEastAsia" w:cstheme="majorEastAsia"/>
                <w:color w:val="auto"/>
                <w:kern w:val="0"/>
                <w:szCs w:val="21"/>
                <w:highlight w:val="none"/>
              </w:rPr>
              <w:t>较</w:t>
            </w:r>
            <w:r>
              <w:rPr>
                <w:rFonts w:hint="eastAsia" w:asciiTheme="majorEastAsia" w:hAnsiTheme="majorEastAsia" w:eastAsiaTheme="majorEastAsia" w:cstheme="majorEastAsia"/>
                <w:color w:val="auto"/>
                <w:kern w:val="0"/>
                <w:szCs w:val="21"/>
                <w:highlight w:val="none"/>
                <w:lang w:val="en-US" w:eastAsia="zh-CN"/>
              </w:rPr>
              <w:t>简单</w:t>
            </w: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color w:val="auto"/>
                <w:kern w:val="0"/>
                <w:szCs w:val="21"/>
                <w:highlight w:val="none"/>
                <w:lang w:val="en-US" w:eastAsia="zh-CN"/>
              </w:rPr>
              <w:t>科学合理性一般，</w:t>
            </w:r>
            <w:r>
              <w:rPr>
                <w:rFonts w:hint="eastAsia" w:asciiTheme="majorEastAsia" w:hAnsiTheme="majorEastAsia" w:eastAsiaTheme="majorEastAsia" w:cstheme="majorEastAsia"/>
                <w:color w:val="auto"/>
                <w:kern w:val="0"/>
                <w:szCs w:val="21"/>
                <w:highlight w:val="none"/>
              </w:rPr>
              <w:t>针对性</w:t>
            </w:r>
            <w:r>
              <w:rPr>
                <w:rFonts w:hint="eastAsia" w:asciiTheme="majorEastAsia" w:hAnsiTheme="majorEastAsia" w:eastAsiaTheme="majorEastAsia" w:cstheme="majorEastAsia"/>
                <w:color w:val="auto"/>
                <w:kern w:val="0"/>
                <w:szCs w:val="21"/>
                <w:highlight w:val="none"/>
                <w:lang w:val="en-US" w:eastAsia="zh-CN"/>
              </w:rPr>
              <w:t>一般</w:t>
            </w:r>
            <w:r>
              <w:rPr>
                <w:rFonts w:hint="eastAsia" w:asciiTheme="majorEastAsia" w:hAnsiTheme="majorEastAsia" w:eastAsiaTheme="majorEastAsia" w:cstheme="majorEastAsia"/>
                <w:color w:val="auto"/>
                <w:kern w:val="0"/>
                <w:szCs w:val="21"/>
                <w:highlight w:val="none"/>
              </w:rPr>
              <w:t>，可执行性一般，加2</w:t>
            </w:r>
            <w:r>
              <w:rPr>
                <w:rFonts w:hint="eastAsia" w:asciiTheme="majorEastAsia" w:hAnsiTheme="majorEastAsia" w:eastAsiaTheme="majorEastAsia" w:cstheme="majorEastAsia"/>
                <w:color w:val="auto"/>
                <w:kern w:val="0"/>
                <w:szCs w:val="21"/>
                <w:highlight w:val="none"/>
                <w:lang w:val="en-US" w:eastAsia="zh-CN"/>
              </w:rPr>
              <w:t>0</w:t>
            </w:r>
            <w:r>
              <w:rPr>
                <w:rFonts w:hint="eastAsia" w:asciiTheme="majorEastAsia" w:hAnsiTheme="majorEastAsia" w:eastAsiaTheme="majorEastAsia" w:cstheme="majorEastAsia"/>
                <w:color w:val="auto"/>
                <w:kern w:val="0"/>
                <w:szCs w:val="21"/>
                <w:highlight w:val="none"/>
              </w:rPr>
              <w:t>分；</w:t>
            </w:r>
          </w:p>
          <w:p w14:paraId="15A5F757">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（4）其余情况不得分。</w:t>
            </w:r>
          </w:p>
          <w:p w14:paraId="2B3E922A">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7DBD1C87">
            <w:pPr>
              <w:widowControl w:val="0"/>
              <w:autoSpaceDE w:val="0"/>
              <w:autoSpaceDN w:val="0"/>
              <w:adjustRightInd w:val="0"/>
              <w:snapToGrid w:val="0"/>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投标人提供“</w:t>
            </w:r>
            <w:r>
              <w:rPr>
                <w:rFonts w:hint="eastAsia" w:asciiTheme="majorEastAsia" w:hAnsiTheme="majorEastAsia" w:eastAsiaTheme="majorEastAsia" w:cstheme="majorEastAsia"/>
                <w:b/>
                <w:bCs/>
                <w:color w:val="auto"/>
                <w:kern w:val="0"/>
                <w:szCs w:val="21"/>
                <w:highlight w:val="none"/>
              </w:rPr>
              <w:t>项目完成质量保障措施</w:t>
            </w:r>
            <w:r>
              <w:rPr>
                <w:rFonts w:hint="eastAsia" w:asciiTheme="majorEastAsia" w:hAnsiTheme="majorEastAsia" w:eastAsiaTheme="majorEastAsia" w:cstheme="majorEastAsia"/>
                <w:color w:val="auto"/>
                <w:kern w:val="0"/>
                <w:szCs w:val="21"/>
                <w:highlight w:val="none"/>
              </w:rPr>
              <w:t>”，格式自拟。</w:t>
            </w:r>
          </w:p>
        </w:tc>
      </w:tr>
      <w:tr w14:paraId="46642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7B5664A3">
            <w:pPr>
              <w:wordWrap w:val="0"/>
              <w:jc w:val="center"/>
              <w:rPr>
                <w:rFonts w:hint="eastAsia" w:ascii="宋体" w:hAnsi="宋体" w:eastAsia="宋体" w:cs="宋体"/>
                <w:b/>
                <w:bCs/>
                <w:color w:val="0000FF"/>
                <w:sz w:val="24"/>
                <w:lang w:eastAsia="zh-CN"/>
              </w:rPr>
            </w:pPr>
            <w:r>
              <w:rPr>
                <w:rFonts w:hint="eastAsia"/>
                <w:b/>
                <w:bCs/>
                <w:color w:val="0000FF"/>
                <w:lang w:val="en-US" w:eastAsia="zh-CN"/>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5E114620">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14:paraId="0DB62AC6">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80</w:t>
            </w:r>
          </w:p>
        </w:tc>
      </w:tr>
      <w:tr w14:paraId="192BC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16F6AEA0">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0E6C21">
            <w:pPr>
              <w:wordWrap w:val="0"/>
              <w:jc w:val="center"/>
              <w:rPr>
                <w:rFonts w:ascii="宋体" w:hAnsi="宋体" w:cs="宋体"/>
                <w:szCs w:val="21"/>
              </w:rPr>
            </w:pPr>
            <w:r>
              <w:rPr>
                <w:szCs w:val="21"/>
              </w:rPr>
              <w:t>序号</w:t>
            </w:r>
          </w:p>
        </w:tc>
        <w:tc>
          <w:tcPr>
            <w:tcW w:w="274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B967A04">
            <w:pPr>
              <w:wordWrap w:val="0"/>
              <w:jc w:val="center"/>
              <w:rPr>
                <w:rFonts w:ascii="宋体" w:hAnsi="宋体" w:cs="宋体"/>
                <w:szCs w:val="21"/>
              </w:rPr>
            </w:pPr>
            <w:r>
              <w:rPr>
                <w:szCs w:val="21"/>
              </w:rPr>
              <w:t>评分因素</w:t>
            </w:r>
          </w:p>
        </w:tc>
        <w:tc>
          <w:tcPr>
            <w:tcW w:w="76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AA1A700">
            <w:pPr>
              <w:wordWrap w:val="0"/>
              <w:jc w:val="center"/>
              <w:rPr>
                <w:rFonts w:ascii="宋体" w:hAnsi="宋体" w:cs="宋体"/>
                <w:szCs w:val="21"/>
              </w:rPr>
            </w:pPr>
            <w:r>
              <w:rPr>
                <w:rFonts w:hint="eastAsia"/>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488CC8">
            <w:pPr>
              <w:wordWrap w:val="0"/>
              <w:jc w:val="center"/>
              <w:rPr>
                <w:rFonts w:ascii="宋体" w:hAnsi="宋体" w:cs="宋体"/>
                <w:szCs w:val="21"/>
              </w:rPr>
            </w:pPr>
            <w:r>
              <w:rPr>
                <w:szCs w:val="21"/>
              </w:rPr>
              <w:t>评分准则</w:t>
            </w:r>
          </w:p>
        </w:tc>
      </w:tr>
      <w:tr w14:paraId="54CA5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35658B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276D9A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748" w:type="dxa"/>
            <w:tcBorders>
              <w:top w:val="single" w:color="000000" w:sz="8" w:space="0"/>
              <w:left w:val="single" w:color="000000" w:sz="8" w:space="0"/>
              <w:bottom w:val="single" w:color="000000" w:sz="8" w:space="0"/>
              <w:right w:val="single" w:color="000000" w:sz="8" w:space="0"/>
            </w:tcBorders>
            <w:vAlign w:val="center"/>
          </w:tcPr>
          <w:p w14:paraId="1D47C0EB">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同类业绩</w:t>
            </w:r>
          </w:p>
        </w:tc>
        <w:tc>
          <w:tcPr>
            <w:tcW w:w="768" w:type="dxa"/>
            <w:tcBorders>
              <w:top w:val="single" w:color="000000" w:sz="8" w:space="0"/>
              <w:left w:val="single" w:color="000000" w:sz="8" w:space="0"/>
              <w:bottom w:val="single" w:color="000000" w:sz="8" w:space="0"/>
              <w:right w:val="single" w:color="000000" w:sz="8" w:space="0"/>
            </w:tcBorders>
            <w:vAlign w:val="center"/>
          </w:tcPr>
          <w:p w14:paraId="4FB3A82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0FC5E">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评审标准：</w:t>
            </w:r>
          </w:p>
          <w:p w14:paraId="72A36692">
            <w:pPr>
              <w:widowControl w:val="0"/>
              <w:autoSpaceDE w:val="0"/>
              <w:autoSpaceDN w:val="0"/>
              <w:adjustRightInd w:val="0"/>
              <w:snapToGrid w:val="0"/>
              <w:jc w:val="left"/>
              <w:rPr>
                <w:rFonts w:hint="default"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投标人自2021年1月1日至本项目投标截止日（以合同签订日期为准），投标人已完成的同类项目业绩（医院中药代煎及配送相关），每提供一个业绩得10分，最高得100分。一年一签的长期服务续签合同只计算一个业绩。</w:t>
            </w:r>
          </w:p>
          <w:p w14:paraId="3F9F2336">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0C590741">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提供</w:t>
            </w:r>
            <w:r>
              <w:rPr>
                <w:rFonts w:hint="eastAsia" w:asciiTheme="majorEastAsia" w:hAnsiTheme="majorEastAsia" w:eastAsiaTheme="majorEastAsia" w:cstheme="majorEastAsia"/>
                <w:color w:val="auto"/>
                <w:kern w:val="0"/>
                <w:szCs w:val="21"/>
                <w:highlight w:val="none"/>
                <w:lang w:val="en-US" w:eastAsia="zh-CN"/>
              </w:rPr>
              <w:t>合同关键页（包括但不限于：合同名称页、合同主要内容页、合同签订日期页、合同双方签字盖章页）；</w:t>
            </w:r>
          </w:p>
          <w:p w14:paraId="22EF8874">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2、评分中出现无证明资料或专家无法凭所提供资料判断是否得分的情况，一律作不得分处理。</w:t>
            </w:r>
          </w:p>
        </w:tc>
      </w:tr>
      <w:tr w14:paraId="6944E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3A8E04F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DCD9E44">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748" w:type="dxa"/>
            <w:tcBorders>
              <w:top w:val="single" w:color="000000" w:sz="8" w:space="0"/>
              <w:left w:val="single" w:color="000000" w:sz="8" w:space="0"/>
              <w:bottom w:val="single" w:color="000000" w:sz="8" w:space="0"/>
              <w:right w:val="single" w:color="000000" w:sz="8" w:space="0"/>
            </w:tcBorders>
            <w:vAlign w:val="center"/>
          </w:tcPr>
          <w:p w14:paraId="16A070B7">
            <w:pPr>
              <w:wordWrap w:val="0"/>
              <w:jc w:val="center"/>
              <w:rPr>
                <w:rFonts w:ascii="宋体" w:hAnsi="宋体" w:cs="宋体"/>
                <w:szCs w:val="21"/>
              </w:rPr>
            </w:pPr>
            <w:r>
              <w:rPr>
                <w:rFonts w:hint="eastAsia" w:asciiTheme="majorEastAsia" w:hAnsiTheme="majorEastAsia" w:eastAsiaTheme="majorEastAsia" w:cstheme="majorEastAsia"/>
                <w:color w:val="auto"/>
                <w:kern w:val="0"/>
                <w:szCs w:val="21"/>
                <w:highlight w:val="none"/>
                <w:lang w:eastAsia="zh-CN"/>
              </w:rPr>
              <w:t>中药饮片生产能力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6ABB3037">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9A24A">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评审标准：</w:t>
            </w:r>
          </w:p>
          <w:p w14:paraId="4A512ADB">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rPr>
            </w:pPr>
            <w:r>
              <w:rPr>
                <w:rFonts w:hint="eastAsia" w:asciiTheme="majorEastAsia" w:hAnsiTheme="majorEastAsia" w:eastAsiaTheme="majorEastAsia" w:cstheme="majorEastAsia"/>
                <w:b w:val="0"/>
                <w:bCs w:val="0"/>
                <w:color w:val="auto"/>
                <w:szCs w:val="21"/>
                <w:highlight w:val="none"/>
                <w:lang w:val="en-US" w:eastAsia="zh-CN"/>
              </w:rPr>
              <w:t>1、</w:t>
            </w:r>
            <w:r>
              <w:rPr>
                <w:rFonts w:hint="eastAsia" w:asciiTheme="majorEastAsia" w:hAnsiTheme="majorEastAsia" w:eastAsiaTheme="majorEastAsia" w:cstheme="majorEastAsia"/>
                <w:b w:val="0"/>
                <w:bCs w:val="0"/>
                <w:color w:val="auto"/>
                <w:szCs w:val="21"/>
                <w:highlight w:val="none"/>
              </w:rPr>
              <w:t>投标人具有自有中药饮片生产加工基地的，得</w:t>
            </w:r>
            <w:r>
              <w:rPr>
                <w:rFonts w:hint="eastAsia" w:asciiTheme="majorEastAsia" w:hAnsiTheme="majorEastAsia" w:eastAsiaTheme="majorEastAsia" w:cstheme="majorEastAsia"/>
                <w:b w:val="0"/>
                <w:bCs w:val="0"/>
                <w:color w:val="auto"/>
                <w:szCs w:val="21"/>
                <w:highlight w:val="none"/>
                <w:lang w:val="en-US" w:eastAsia="zh-CN"/>
              </w:rPr>
              <w:t>100</w:t>
            </w:r>
            <w:r>
              <w:rPr>
                <w:rFonts w:hint="eastAsia" w:asciiTheme="majorEastAsia" w:hAnsiTheme="majorEastAsia" w:eastAsiaTheme="majorEastAsia" w:cstheme="majorEastAsia"/>
                <w:b w:val="0"/>
                <w:bCs w:val="0"/>
                <w:color w:val="auto"/>
                <w:szCs w:val="21"/>
                <w:highlight w:val="none"/>
              </w:rPr>
              <w:t>分。</w:t>
            </w:r>
          </w:p>
          <w:p w14:paraId="094FD075">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rPr>
            </w:pPr>
            <w:r>
              <w:rPr>
                <w:rFonts w:hint="eastAsia" w:asciiTheme="majorEastAsia" w:hAnsiTheme="majorEastAsia" w:eastAsiaTheme="majorEastAsia" w:cstheme="majorEastAsia"/>
                <w:b w:val="0"/>
                <w:bCs w:val="0"/>
                <w:color w:val="auto"/>
                <w:szCs w:val="21"/>
                <w:highlight w:val="none"/>
                <w:lang w:val="en-US" w:eastAsia="zh-CN"/>
              </w:rPr>
              <w:t>2、</w:t>
            </w:r>
            <w:r>
              <w:rPr>
                <w:rFonts w:hint="eastAsia" w:asciiTheme="majorEastAsia" w:hAnsiTheme="majorEastAsia" w:eastAsiaTheme="majorEastAsia" w:cstheme="majorEastAsia"/>
                <w:b w:val="0"/>
                <w:bCs w:val="0"/>
                <w:color w:val="auto"/>
                <w:szCs w:val="21"/>
                <w:highlight w:val="none"/>
              </w:rPr>
              <w:t>投标人无自有中药饮片生产加工基地的，但有</w:t>
            </w:r>
            <w:r>
              <w:rPr>
                <w:rFonts w:hint="eastAsia" w:asciiTheme="majorEastAsia" w:hAnsiTheme="majorEastAsia" w:eastAsiaTheme="majorEastAsia" w:cstheme="majorEastAsia"/>
                <w:b w:val="0"/>
                <w:bCs w:val="0"/>
                <w:color w:val="auto"/>
                <w:szCs w:val="21"/>
                <w:highlight w:val="none"/>
                <w:lang w:val="en-US" w:eastAsia="zh-CN"/>
              </w:rPr>
              <w:t>合作的</w:t>
            </w:r>
            <w:r>
              <w:rPr>
                <w:rFonts w:hint="eastAsia" w:asciiTheme="majorEastAsia" w:hAnsiTheme="majorEastAsia" w:eastAsiaTheme="majorEastAsia" w:cstheme="majorEastAsia"/>
                <w:b w:val="0"/>
                <w:bCs w:val="0"/>
                <w:color w:val="auto"/>
                <w:szCs w:val="21"/>
                <w:highlight w:val="none"/>
              </w:rPr>
              <w:t>中药饮片生产加工基地，得</w:t>
            </w:r>
            <w:r>
              <w:rPr>
                <w:rFonts w:hint="eastAsia" w:asciiTheme="majorEastAsia" w:hAnsiTheme="majorEastAsia" w:eastAsiaTheme="majorEastAsia" w:cstheme="majorEastAsia"/>
                <w:b w:val="0"/>
                <w:bCs w:val="0"/>
                <w:color w:val="auto"/>
                <w:szCs w:val="21"/>
                <w:highlight w:val="none"/>
                <w:lang w:val="en-US" w:eastAsia="zh-CN"/>
              </w:rPr>
              <w:t>35</w:t>
            </w:r>
            <w:r>
              <w:rPr>
                <w:rFonts w:hint="eastAsia" w:asciiTheme="majorEastAsia" w:hAnsiTheme="majorEastAsia" w:eastAsiaTheme="majorEastAsia" w:cstheme="majorEastAsia"/>
                <w:b w:val="0"/>
                <w:bCs w:val="0"/>
                <w:color w:val="auto"/>
                <w:szCs w:val="21"/>
                <w:highlight w:val="none"/>
              </w:rPr>
              <w:t>分。</w:t>
            </w:r>
          </w:p>
          <w:p w14:paraId="2C06EFDE">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rPr>
            </w:pPr>
            <w:r>
              <w:rPr>
                <w:rFonts w:hint="eastAsia" w:asciiTheme="majorEastAsia" w:hAnsiTheme="majorEastAsia" w:eastAsiaTheme="majorEastAsia" w:cstheme="majorEastAsia"/>
                <w:b w:val="0"/>
                <w:bCs w:val="0"/>
                <w:color w:val="auto"/>
                <w:szCs w:val="21"/>
                <w:highlight w:val="none"/>
                <w:lang w:val="en-US" w:eastAsia="zh-CN"/>
              </w:rPr>
              <w:t>3、</w:t>
            </w:r>
            <w:r>
              <w:rPr>
                <w:rFonts w:hint="eastAsia" w:asciiTheme="majorEastAsia" w:hAnsiTheme="majorEastAsia" w:eastAsiaTheme="majorEastAsia" w:cstheme="majorEastAsia"/>
                <w:b w:val="0"/>
                <w:bCs w:val="0"/>
                <w:color w:val="auto"/>
                <w:szCs w:val="21"/>
                <w:highlight w:val="none"/>
              </w:rPr>
              <w:t>其他情况不得分。</w:t>
            </w:r>
          </w:p>
          <w:p w14:paraId="1534AB95">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证明材料：</w:t>
            </w:r>
          </w:p>
          <w:p w14:paraId="30722E6E">
            <w:pPr>
              <w:widowControl w:val="0"/>
              <w:numPr>
                <w:ilvl w:val="0"/>
                <w:numId w:val="0"/>
              </w:numPr>
              <w:autoSpaceDE w:val="0"/>
              <w:autoSpaceDN w:val="0"/>
              <w:adjustRightInd w:val="0"/>
              <w:snapToGrid w:val="0"/>
              <w:ind w:firstLine="0" w:firstLineChars="0"/>
              <w:jc w:val="left"/>
            </w:pPr>
            <w:r>
              <w:rPr>
                <w:rFonts w:ascii="Times New Roman" w:hAnsi="Times New Roman" w:eastAsia="宋体" w:cs="Times New Roman"/>
                <w:kern w:val="2"/>
                <w:sz w:val="21"/>
                <w:szCs w:val="24"/>
                <w:lang w:val="en-US" w:eastAsia="zh-CN" w:bidi="ar-SA"/>
              </w:rPr>
              <w:t>1、</w:t>
            </w:r>
            <w:r>
              <w:rPr>
                <w:rFonts w:hint="eastAsia" w:asciiTheme="majorEastAsia" w:hAnsiTheme="majorEastAsia" w:eastAsiaTheme="majorEastAsia" w:cstheme="majorEastAsia"/>
                <w:color w:val="auto"/>
                <w:kern w:val="0"/>
                <w:szCs w:val="21"/>
                <w:highlight w:val="none"/>
              </w:rPr>
              <w:t>具有自有</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生产加工基地的，提供产权证书以及场地照片；</w:t>
            </w:r>
            <w:r>
              <w:rPr>
                <w:rFonts w:hint="eastAsia" w:asciiTheme="majorEastAsia" w:hAnsiTheme="majorEastAsia" w:eastAsiaTheme="majorEastAsia" w:cstheme="majorEastAsia"/>
                <w:color w:val="auto"/>
                <w:kern w:val="0"/>
                <w:szCs w:val="21"/>
                <w:highlight w:val="none"/>
                <w:lang w:val="en-US" w:eastAsia="zh-CN"/>
              </w:rPr>
              <w:t>具有</w:t>
            </w:r>
            <w:r>
              <w:rPr>
                <w:rFonts w:hint="eastAsia" w:asciiTheme="majorEastAsia" w:hAnsiTheme="majorEastAsia" w:eastAsiaTheme="majorEastAsia" w:cstheme="majorEastAsia"/>
                <w:color w:val="auto"/>
                <w:kern w:val="0"/>
                <w:szCs w:val="21"/>
                <w:highlight w:val="none"/>
              </w:rPr>
              <w:t>合作</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b w:val="0"/>
                <w:bCs w:val="0"/>
                <w:color w:val="auto"/>
                <w:szCs w:val="21"/>
                <w:highlight w:val="none"/>
              </w:rPr>
              <w:t>生产加工基地</w:t>
            </w:r>
            <w:r>
              <w:rPr>
                <w:rFonts w:hint="eastAsia" w:asciiTheme="majorEastAsia" w:hAnsiTheme="majorEastAsia" w:eastAsiaTheme="majorEastAsia" w:cstheme="majorEastAsia"/>
                <w:b w:val="0"/>
                <w:bCs w:val="0"/>
                <w:color w:val="auto"/>
                <w:szCs w:val="21"/>
                <w:highlight w:val="none"/>
                <w:lang w:val="en-US" w:eastAsia="zh-CN"/>
              </w:rPr>
              <w:t>的</w:t>
            </w:r>
            <w:r>
              <w:rPr>
                <w:rFonts w:hint="eastAsia" w:asciiTheme="majorEastAsia" w:hAnsiTheme="majorEastAsia" w:eastAsiaTheme="majorEastAsia" w:cstheme="majorEastAsia"/>
                <w:color w:val="auto"/>
                <w:kern w:val="0"/>
                <w:szCs w:val="21"/>
                <w:highlight w:val="none"/>
              </w:rPr>
              <w:t>，提供</w:t>
            </w:r>
            <w:r>
              <w:rPr>
                <w:rFonts w:hint="eastAsia" w:asciiTheme="majorEastAsia" w:hAnsiTheme="majorEastAsia" w:eastAsiaTheme="majorEastAsia" w:cstheme="majorEastAsia"/>
                <w:color w:val="auto"/>
                <w:kern w:val="0"/>
                <w:szCs w:val="21"/>
                <w:highlight w:val="none"/>
                <w:lang w:val="en-US" w:eastAsia="zh-CN"/>
              </w:rPr>
              <w:t>合同关键页（包括但不限于：合同名称、合同内容、签订时间、双方签字盖章页）</w:t>
            </w:r>
            <w:r>
              <w:rPr>
                <w:rFonts w:hint="eastAsia" w:asciiTheme="majorEastAsia" w:hAnsiTheme="majorEastAsia" w:eastAsiaTheme="majorEastAsia" w:cstheme="majorEastAsia"/>
                <w:color w:val="auto"/>
                <w:kern w:val="0"/>
                <w:szCs w:val="21"/>
                <w:highlight w:val="none"/>
                <w:lang w:eastAsia="zh-CN"/>
              </w:rPr>
              <w:t>；</w:t>
            </w:r>
          </w:p>
          <w:p w14:paraId="771DA9F0">
            <w:pPr>
              <w:widowControl w:val="0"/>
              <w:numPr>
                <w:ilvl w:val="0"/>
                <w:numId w:val="0"/>
              </w:numPr>
              <w:autoSpaceDE w:val="0"/>
              <w:autoSpaceDN w:val="0"/>
              <w:adjustRightInd w:val="0"/>
              <w:snapToGrid w:val="0"/>
              <w:ind w:left="0" w:leftChars="0" w:firstLine="0" w:firstLineChars="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lang w:val="en-US" w:eastAsia="zh-CN" w:bidi="ar-SA"/>
              </w:rPr>
              <w:t>2、</w:t>
            </w:r>
            <w:r>
              <w:rPr>
                <w:rFonts w:hint="eastAsia" w:asciiTheme="majorEastAsia" w:hAnsiTheme="majorEastAsia" w:eastAsiaTheme="majorEastAsia" w:cstheme="majorEastAsia"/>
                <w:color w:val="auto"/>
                <w:kern w:val="0"/>
                <w:szCs w:val="21"/>
                <w:highlight w:val="none"/>
              </w:rPr>
              <w:t>评分中出现无证明资料或专家无法凭所提供资料判断是否得分的情况，一律作不得分处理。</w:t>
            </w:r>
          </w:p>
        </w:tc>
      </w:tr>
      <w:tr w14:paraId="2B324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533F98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561B1A3">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748" w:type="dxa"/>
            <w:tcBorders>
              <w:top w:val="single" w:color="000000" w:sz="8" w:space="0"/>
              <w:left w:val="single" w:color="000000" w:sz="8" w:space="0"/>
              <w:bottom w:val="single" w:color="000000" w:sz="8" w:space="0"/>
              <w:right w:val="single" w:color="000000" w:sz="8" w:space="0"/>
            </w:tcBorders>
            <w:vAlign w:val="center"/>
          </w:tcPr>
          <w:p w14:paraId="30C48266">
            <w:pPr>
              <w:wordWrap w:val="0"/>
              <w:jc w:val="center"/>
              <w:rPr>
                <w:rFonts w:hint="eastAsia" w:ascii="宋体" w:hAnsi="宋体" w:eastAsia="宋体" w:cs="宋体"/>
                <w:szCs w:val="21"/>
                <w:lang w:val="en-US" w:eastAsia="zh-CN"/>
              </w:rPr>
            </w:pPr>
            <w:r>
              <w:rPr>
                <w:rFonts w:hint="eastAsia" w:asciiTheme="majorEastAsia" w:hAnsiTheme="majorEastAsia" w:eastAsiaTheme="majorEastAsia" w:cstheme="majorEastAsia"/>
                <w:color w:val="auto"/>
                <w:szCs w:val="21"/>
                <w:highlight w:val="none"/>
              </w:rPr>
              <w:t>中药饮片自给能力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6359DC68">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72248">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评审标准：</w:t>
            </w:r>
          </w:p>
          <w:p w14:paraId="576CAC47">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val="0"/>
                <w:bCs w:val="0"/>
                <w:color w:val="auto"/>
                <w:szCs w:val="21"/>
                <w:highlight w:val="none"/>
              </w:rPr>
            </w:pPr>
            <w:r>
              <w:rPr>
                <w:rFonts w:hint="eastAsia" w:asciiTheme="majorEastAsia" w:hAnsiTheme="majorEastAsia" w:eastAsiaTheme="majorEastAsia" w:cstheme="majorEastAsia"/>
                <w:b w:val="0"/>
                <w:bCs w:val="0"/>
                <w:color w:val="auto"/>
                <w:szCs w:val="21"/>
                <w:highlight w:val="none"/>
              </w:rPr>
              <w:t>投标人具有自有或者租赁的种植基地</w:t>
            </w:r>
            <w:r>
              <w:rPr>
                <w:rFonts w:hint="eastAsia" w:asciiTheme="majorEastAsia" w:hAnsiTheme="majorEastAsia" w:eastAsiaTheme="majorEastAsia" w:cstheme="majorEastAsia"/>
                <w:b w:val="0"/>
                <w:bCs w:val="0"/>
                <w:color w:val="auto"/>
                <w:szCs w:val="21"/>
                <w:highlight w:val="none"/>
                <w:lang w:eastAsia="zh-CN"/>
              </w:rPr>
              <w:t>，</w:t>
            </w:r>
            <w:r>
              <w:rPr>
                <w:rFonts w:hint="eastAsia" w:asciiTheme="majorEastAsia" w:hAnsiTheme="majorEastAsia" w:eastAsiaTheme="majorEastAsia" w:cstheme="majorEastAsia"/>
                <w:b w:val="0"/>
                <w:bCs w:val="0"/>
                <w:color w:val="auto"/>
                <w:szCs w:val="21"/>
                <w:highlight w:val="none"/>
              </w:rPr>
              <w:t>或投标人与种植基地企业有合作的，每提供1个得</w:t>
            </w:r>
            <w:r>
              <w:rPr>
                <w:rFonts w:hint="eastAsia" w:asciiTheme="majorEastAsia" w:hAnsiTheme="majorEastAsia" w:eastAsiaTheme="majorEastAsia" w:cstheme="majorEastAsia"/>
                <w:b w:val="0"/>
                <w:bCs w:val="0"/>
                <w:color w:val="auto"/>
                <w:szCs w:val="21"/>
                <w:highlight w:val="none"/>
                <w:lang w:val="en-US" w:eastAsia="zh-CN"/>
              </w:rPr>
              <w:t>3.34</w:t>
            </w:r>
            <w:r>
              <w:rPr>
                <w:rFonts w:hint="eastAsia" w:asciiTheme="majorEastAsia" w:hAnsiTheme="majorEastAsia" w:eastAsiaTheme="majorEastAsia" w:cstheme="majorEastAsia"/>
                <w:b w:val="0"/>
                <w:bCs w:val="0"/>
                <w:color w:val="auto"/>
                <w:szCs w:val="21"/>
                <w:highlight w:val="none"/>
              </w:rPr>
              <w:t>分，最高得</w:t>
            </w:r>
            <w:r>
              <w:rPr>
                <w:rFonts w:hint="eastAsia" w:asciiTheme="majorEastAsia" w:hAnsiTheme="majorEastAsia" w:eastAsiaTheme="majorEastAsia" w:cstheme="majorEastAsia"/>
                <w:b w:val="0"/>
                <w:bCs w:val="0"/>
                <w:color w:val="auto"/>
                <w:szCs w:val="21"/>
                <w:highlight w:val="none"/>
                <w:lang w:val="en-US" w:eastAsia="zh-CN"/>
              </w:rPr>
              <w:t>100</w:t>
            </w:r>
            <w:r>
              <w:rPr>
                <w:rFonts w:hint="eastAsia" w:asciiTheme="majorEastAsia" w:hAnsiTheme="majorEastAsia" w:eastAsiaTheme="majorEastAsia" w:cstheme="majorEastAsia"/>
                <w:b w:val="0"/>
                <w:bCs w:val="0"/>
                <w:color w:val="auto"/>
                <w:szCs w:val="21"/>
                <w:highlight w:val="none"/>
              </w:rPr>
              <w:t>分。</w:t>
            </w:r>
          </w:p>
          <w:p w14:paraId="5C742E93">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证明材料：</w:t>
            </w:r>
          </w:p>
          <w:p w14:paraId="7329ED35">
            <w:pPr>
              <w:numPr>
                <w:ilvl w:val="0"/>
                <w:numId w:val="9"/>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具有自有的种植基地的，提供产权证书以及场地照片（</w:t>
            </w:r>
            <w:r>
              <w:rPr>
                <w:rFonts w:hint="eastAsia" w:asciiTheme="majorEastAsia" w:hAnsiTheme="majorEastAsia" w:eastAsiaTheme="majorEastAsia" w:cstheme="majorEastAsia"/>
                <w:color w:val="auto"/>
                <w:kern w:val="0"/>
                <w:szCs w:val="21"/>
                <w:highlight w:val="none"/>
                <w:lang w:val="en-US" w:eastAsia="zh-CN"/>
              </w:rPr>
              <w:t>场地照片需</w:t>
            </w:r>
            <w:r>
              <w:rPr>
                <w:rFonts w:hint="eastAsia" w:asciiTheme="majorEastAsia" w:hAnsiTheme="majorEastAsia" w:eastAsiaTheme="majorEastAsia" w:cstheme="majorEastAsia"/>
                <w:color w:val="auto"/>
                <w:kern w:val="0"/>
                <w:szCs w:val="21"/>
                <w:highlight w:val="none"/>
              </w:rPr>
              <w:t>体现中药材种植）；</w:t>
            </w:r>
          </w:p>
          <w:p w14:paraId="4867AD59">
            <w:pPr>
              <w:numPr>
                <w:ilvl w:val="0"/>
                <w:numId w:val="9"/>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具有租赁的种植基地的，提供租赁</w:t>
            </w:r>
            <w:r>
              <w:rPr>
                <w:rFonts w:hint="eastAsia" w:asciiTheme="majorEastAsia" w:hAnsiTheme="majorEastAsia" w:eastAsiaTheme="majorEastAsia" w:cstheme="majorEastAsia"/>
                <w:color w:val="auto"/>
                <w:kern w:val="0"/>
                <w:szCs w:val="21"/>
                <w:highlight w:val="none"/>
                <w:lang w:val="en-US" w:eastAsia="zh-CN"/>
              </w:rPr>
              <w:t>合同关键页（包括但不限于：合同名称、合同内容、签订时间、双方签字盖章页）</w:t>
            </w:r>
            <w:r>
              <w:rPr>
                <w:rFonts w:hint="eastAsia" w:asciiTheme="majorEastAsia" w:hAnsiTheme="majorEastAsia" w:eastAsiaTheme="majorEastAsia" w:cstheme="majorEastAsia"/>
                <w:color w:val="auto"/>
                <w:kern w:val="0"/>
                <w:szCs w:val="21"/>
                <w:highlight w:val="none"/>
              </w:rPr>
              <w:t>以及场地照片（</w:t>
            </w:r>
            <w:r>
              <w:rPr>
                <w:rFonts w:hint="eastAsia" w:asciiTheme="majorEastAsia" w:hAnsiTheme="majorEastAsia" w:eastAsiaTheme="majorEastAsia" w:cstheme="majorEastAsia"/>
                <w:color w:val="auto"/>
                <w:kern w:val="0"/>
                <w:szCs w:val="21"/>
                <w:highlight w:val="none"/>
                <w:lang w:val="en-US" w:eastAsia="zh-CN"/>
              </w:rPr>
              <w:t>场地照片需</w:t>
            </w:r>
            <w:r>
              <w:rPr>
                <w:rFonts w:hint="eastAsia" w:asciiTheme="majorEastAsia" w:hAnsiTheme="majorEastAsia" w:eastAsiaTheme="majorEastAsia" w:cstheme="majorEastAsia"/>
                <w:color w:val="auto"/>
                <w:kern w:val="0"/>
                <w:szCs w:val="21"/>
                <w:highlight w:val="none"/>
              </w:rPr>
              <w:t>体现中药材种植）；</w:t>
            </w:r>
          </w:p>
          <w:p w14:paraId="3D23F2DC">
            <w:pPr>
              <w:numPr>
                <w:ilvl w:val="0"/>
                <w:numId w:val="9"/>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与</w:t>
            </w:r>
            <w:r>
              <w:rPr>
                <w:rFonts w:hint="eastAsia" w:asciiTheme="majorEastAsia" w:hAnsiTheme="majorEastAsia" w:eastAsiaTheme="majorEastAsia" w:cstheme="majorEastAsia"/>
                <w:b w:val="0"/>
                <w:bCs w:val="0"/>
                <w:color w:val="auto"/>
                <w:szCs w:val="21"/>
                <w:highlight w:val="none"/>
              </w:rPr>
              <w:t>种植基地企业有合作</w:t>
            </w:r>
            <w:r>
              <w:rPr>
                <w:rFonts w:hint="eastAsia" w:asciiTheme="majorEastAsia" w:hAnsiTheme="majorEastAsia" w:eastAsiaTheme="majorEastAsia" w:cstheme="majorEastAsia"/>
                <w:color w:val="auto"/>
                <w:kern w:val="0"/>
                <w:szCs w:val="21"/>
                <w:highlight w:val="none"/>
              </w:rPr>
              <w:t>的，提供双方的</w:t>
            </w:r>
            <w:r>
              <w:rPr>
                <w:rFonts w:hint="eastAsia" w:asciiTheme="majorEastAsia" w:hAnsiTheme="majorEastAsia" w:eastAsiaTheme="majorEastAsia" w:cstheme="majorEastAsia"/>
                <w:color w:val="auto"/>
                <w:kern w:val="0"/>
                <w:szCs w:val="21"/>
                <w:highlight w:val="none"/>
                <w:lang w:val="en-US" w:eastAsia="zh-CN"/>
              </w:rPr>
              <w:t>合同关键页（包括但不限于：合同名称、合同内容、签订时间、双方签字盖章页）以及场地照片</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场地照片需</w:t>
            </w:r>
            <w:r>
              <w:rPr>
                <w:rFonts w:hint="eastAsia" w:asciiTheme="majorEastAsia" w:hAnsiTheme="majorEastAsia" w:eastAsiaTheme="majorEastAsia" w:cstheme="majorEastAsia"/>
                <w:color w:val="auto"/>
                <w:kern w:val="0"/>
                <w:szCs w:val="21"/>
                <w:highlight w:val="none"/>
              </w:rPr>
              <w:t>体现中药材种植</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w:t>
            </w:r>
          </w:p>
          <w:p w14:paraId="101725B5">
            <w:p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2.评分中出现无证明资料或专家无法凭所提供资料判断是否得分的情况，一律作不得分处理。</w:t>
            </w:r>
          </w:p>
        </w:tc>
      </w:tr>
      <w:tr w14:paraId="19526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F21A49F">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9F165B3">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2748" w:type="dxa"/>
            <w:tcBorders>
              <w:top w:val="single" w:color="000000" w:sz="8" w:space="0"/>
              <w:left w:val="single" w:color="000000" w:sz="8" w:space="0"/>
              <w:bottom w:val="single" w:color="000000" w:sz="8" w:space="0"/>
              <w:right w:val="single" w:color="000000" w:sz="8" w:space="0"/>
            </w:tcBorders>
            <w:vAlign w:val="center"/>
          </w:tcPr>
          <w:p w14:paraId="7E9F0181">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中药饮片检测能力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4D27B02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28C16">
            <w:pPr>
              <w:widowControl w:val="0"/>
              <w:autoSpaceDE w:val="0"/>
              <w:autoSpaceDN w:val="0"/>
              <w:adjustRightInd w:val="0"/>
              <w:snapToGrid w:val="0"/>
              <w:ind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评审标准：</w:t>
            </w:r>
          </w:p>
          <w:p w14:paraId="6FCA09DE">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w:t>
            </w:r>
            <w:r>
              <w:rPr>
                <w:rFonts w:hint="eastAsia" w:asciiTheme="majorEastAsia" w:hAnsiTheme="majorEastAsia" w:eastAsiaTheme="majorEastAsia" w:cstheme="majorEastAsia"/>
                <w:color w:val="auto"/>
                <w:kern w:val="0"/>
                <w:szCs w:val="21"/>
                <w:highlight w:val="none"/>
                <w:lang w:val="en-US" w:eastAsia="zh-CN"/>
              </w:rPr>
              <w:t>所投</w:t>
            </w:r>
            <w:r>
              <w:rPr>
                <w:rFonts w:hint="eastAsia" w:asciiTheme="majorEastAsia" w:hAnsiTheme="majorEastAsia" w:eastAsiaTheme="majorEastAsia" w:cstheme="majorEastAsia"/>
                <w:color w:val="auto"/>
                <w:kern w:val="0"/>
                <w:szCs w:val="21"/>
                <w:highlight w:val="none"/>
              </w:rPr>
              <w:t>的中药饮片检测具有CMA或CNAS检测</w:t>
            </w:r>
            <w:r>
              <w:rPr>
                <w:rFonts w:hint="eastAsia" w:asciiTheme="majorEastAsia" w:hAnsiTheme="majorEastAsia" w:eastAsiaTheme="majorEastAsia" w:cstheme="majorEastAsia"/>
                <w:color w:val="auto"/>
                <w:kern w:val="0"/>
                <w:szCs w:val="21"/>
                <w:highlight w:val="none"/>
                <w:lang w:val="en-US" w:eastAsia="zh-CN"/>
              </w:rPr>
              <w:t>合格的</w:t>
            </w:r>
            <w:r>
              <w:rPr>
                <w:rFonts w:hint="eastAsia" w:asciiTheme="majorEastAsia" w:hAnsiTheme="majorEastAsia" w:eastAsiaTheme="majorEastAsia" w:cstheme="majorEastAsia"/>
                <w:color w:val="auto"/>
                <w:kern w:val="0"/>
                <w:szCs w:val="21"/>
                <w:highlight w:val="none"/>
              </w:rPr>
              <w:t>报告的，得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w:t>
            </w:r>
          </w:p>
          <w:p w14:paraId="23B5ECD9">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18641BE0">
            <w:p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提供</w:t>
            </w:r>
            <w:r>
              <w:rPr>
                <w:rFonts w:hint="eastAsia" w:asciiTheme="majorEastAsia" w:hAnsiTheme="majorEastAsia" w:eastAsiaTheme="majorEastAsia" w:cstheme="majorEastAsia"/>
                <w:color w:val="auto"/>
                <w:kern w:val="0"/>
                <w:szCs w:val="21"/>
                <w:highlight w:val="none"/>
                <w:lang w:val="en-US" w:eastAsia="zh-CN"/>
              </w:rPr>
              <w:t>测评</w:t>
            </w:r>
            <w:r>
              <w:rPr>
                <w:rFonts w:hint="eastAsia" w:asciiTheme="majorEastAsia" w:hAnsiTheme="majorEastAsia" w:eastAsiaTheme="majorEastAsia" w:cstheme="majorEastAsia"/>
                <w:color w:val="auto"/>
                <w:kern w:val="0"/>
                <w:szCs w:val="21"/>
                <w:highlight w:val="none"/>
              </w:rPr>
              <w:t>报告并加盖投标人公章，评分中出现无证明材料或专家无法凭所提供材料判断是否得分的情况，一律作不得分处理。</w:t>
            </w:r>
          </w:p>
        </w:tc>
      </w:tr>
      <w:tr w14:paraId="7BD9E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C0AA99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37CD261">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2748" w:type="dxa"/>
            <w:tcBorders>
              <w:top w:val="single" w:color="000000" w:sz="8" w:space="0"/>
              <w:left w:val="single" w:color="000000" w:sz="8" w:space="0"/>
              <w:bottom w:val="single" w:color="000000" w:sz="8" w:space="0"/>
              <w:right w:val="single" w:color="000000" w:sz="8" w:space="0"/>
            </w:tcBorders>
            <w:vAlign w:val="center"/>
          </w:tcPr>
          <w:p w14:paraId="359BA308">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中药饮片溯源能力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1F8019E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47673">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4F784449">
            <w:p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具有中药材种植</w:t>
            </w:r>
            <w:r>
              <w:rPr>
                <w:rFonts w:hint="eastAsia" w:asciiTheme="majorEastAsia" w:hAnsiTheme="majorEastAsia" w:eastAsiaTheme="majorEastAsia" w:cstheme="majorEastAsia"/>
                <w:color w:val="auto"/>
                <w:kern w:val="0"/>
                <w:szCs w:val="21"/>
                <w:highlight w:val="none"/>
                <w:lang w:val="en-US" w:eastAsia="zh-CN"/>
              </w:rPr>
              <w:t>系统，得34分；</w:t>
            </w:r>
          </w:p>
          <w:p w14:paraId="71B5658A">
            <w:pPr>
              <w:numPr>
                <w:ilvl w:val="-1"/>
                <w:numId w:val="0"/>
              </w:numPr>
              <w:ind w:left="0"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2、具有中药材</w:t>
            </w:r>
            <w:r>
              <w:rPr>
                <w:rFonts w:hint="eastAsia" w:asciiTheme="majorEastAsia" w:hAnsiTheme="majorEastAsia" w:eastAsiaTheme="majorEastAsia" w:cstheme="majorEastAsia"/>
                <w:color w:val="auto"/>
                <w:kern w:val="0"/>
                <w:szCs w:val="21"/>
                <w:highlight w:val="none"/>
              </w:rPr>
              <w:t>加工溯源</w:t>
            </w:r>
            <w:r>
              <w:rPr>
                <w:rFonts w:hint="eastAsia" w:asciiTheme="majorEastAsia" w:hAnsiTheme="majorEastAsia" w:eastAsiaTheme="majorEastAsia" w:cstheme="majorEastAsia"/>
                <w:color w:val="auto"/>
                <w:kern w:val="0"/>
                <w:szCs w:val="21"/>
                <w:highlight w:val="none"/>
                <w:lang w:val="en-US" w:eastAsia="zh-CN"/>
              </w:rPr>
              <w:t>系统，得34分；</w:t>
            </w:r>
          </w:p>
          <w:p w14:paraId="5B66EBC6">
            <w:pPr>
              <w:numPr>
                <w:ilvl w:val="-1"/>
                <w:numId w:val="0"/>
              </w:numPr>
              <w:ind w:left="0"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3、具有中药材</w:t>
            </w:r>
            <w:r>
              <w:rPr>
                <w:rFonts w:hint="eastAsia" w:asciiTheme="majorEastAsia" w:hAnsiTheme="majorEastAsia" w:eastAsiaTheme="majorEastAsia" w:cstheme="majorEastAsia"/>
                <w:color w:val="auto"/>
                <w:kern w:val="0"/>
                <w:szCs w:val="21"/>
                <w:highlight w:val="none"/>
              </w:rPr>
              <w:t>流通溯源系统</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得34分。</w:t>
            </w:r>
          </w:p>
          <w:p w14:paraId="24EFE764">
            <w:pPr>
              <w:numPr>
                <w:ilvl w:val="0"/>
                <w:numId w:val="0"/>
              </w:numPr>
              <w:ind w:firstLine="0" w:firstLineChars="0"/>
              <w:rPr>
                <w:rFonts w:hint="default"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以上1-3项可累加，最高得100分。同一个系统同时满足以上多个功能的可累计得分。</w:t>
            </w:r>
          </w:p>
          <w:p w14:paraId="61562AD7">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7ECA2050">
            <w:pPr>
              <w:ind w:firstLine="0" w:firstLineChars="0"/>
              <w:rPr>
                <w:rFonts w:hint="eastAsia" w:ascii="Times New Roman" w:hAnsi="Times New Roman" w:eastAsia="宋体" w:cs="Times New Roman"/>
                <w:kern w:val="2"/>
                <w:sz w:val="21"/>
                <w:szCs w:val="24"/>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bidi="ar-SA"/>
              </w:rPr>
              <w:t>提供计算机软件著作权登记证书（著作权人需为投标人）和系统截图加盖投标人公章。</w:t>
            </w:r>
          </w:p>
        </w:tc>
      </w:tr>
      <w:tr w14:paraId="6DDBD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1CB9336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9BCBBD5">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2748" w:type="dxa"/>
            <w:tcBorders>
              <w:top w:val="single" w:color="000000" w:sz="8" w:space="0"/>
              <w:left w:val="single" w:color="000000" w:sz="8" w:space="0"/>
              <w:bottom w:val="single" w:color="000000" w:sz="8" w:space="0"/>
              <w:right w:val="single" w:color="000000" w:sz="8" w:space="0"/>
            </w:tcBorders>
            <w:vAlign w:val="center"/>
          </w:tcPr>
          <w:p w14:paraId="3DFB28A9">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体系认证</w:t>
            </w:r>
          </w:p>
        </w:tc>
        <w:tc>
          <w:tcPr>
            <w:tcW w:w="768" w:type="dxa"/>
            <w:tcBorders>
              <w:top w:val="single" w:color="000000" w:sz="8" w:space="0"/>
              <w:left w:val="single" w:color="000000" w:sz="8" w:space="0"/>
              <w:bottom w:val="single" w:color="000000" w:sz="8" w:space="0"/>
              <w:right w:val="single" w:color="000000" w:sz="8" w:space="0"/>
            </w:tcBorders>
            <w:vAlign w:val="center"/>
          </w:tcPr>
          <w:p w14:paraId="4A0AB3A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63923">
            <w:pPr>
              <w:widowControl w:val="0"/>
              <w:autoSpaceDE w:val="0"/>
              <w:autoSpaceDN w:val="0"/>
              <w:adjustRightInd w:val="0"/>
              <w:snapToGrid w:val="0"/>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20063BE3">
            <w:pPr>
              <w:numPr>
                <w:ilvl w:val="0"/>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Cs w:val="21"/>
                <w:highlight w:val="none"/>
              </w:rPr>
              <w:t>具有质量管理体系认证</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得34分；</w:t>
            </w:r>
          </w:p>
          <w:p w14:paraId="53E74C18">
            <w:pPr>
              <w:numPr>
                <w:ilvl w:val="0"/>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 w:val="21"/>
                <w:szCs w:val="21"/>
                <w:lang w:val="en-US" w:eastAsia="zh-CN" w:bidi="ar-SA"/>
              </w:rPr>
              <w:t>2、</w:t>
            </w:r>
            <w:r>
              <w:rPr>
                <w:rFonts w:hint="eastAsia" w:asciiTheme="majorEastAsia" w:hAnsiTheme="majorEastAsia" w:eastAsiaTheme="majorEastAsia" w:cstheme="majorEastAsia"/>
                <w:color w:val="auto"/>
                <w:kern w:val="0"/>
                <w:szCs w:val="21"/>
                <w:highlight w:val="none"/>
                <w:lang w:val="en-US" w:eastAsia="zh-CN"/>
              </w:rPr>
              <w:t>具有</w:t>
            </w:r>
            <w:r>
              <w:rPr>
                <w:rFonts w:hint="eastAsia" w:asciiTheme="majorEastAsia" w:hAnsiTheme="majorEastAsia" w:eastAsiaTheme="majorEastAsia" w:cstheme="majorEastAsia"/>
                <w:color w:val="auto"/>
                <w:kern w:val="0"/>
                <w:szCs w:val="21"/>
                <w:highlight w:val="none"/>
              </w:rPr>
              <w:t>职业健康安全管理体系认证</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得34分；</w:t>
            </w:r>
          </w:p>
          <w:p w14:paraId="343F0567">
            <w:pPr>
              <w:numPr>
                <w:ilvl w:val="0"/>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 w:val="21"/>
                <w:szCs w:val="21"/>
                <w:lang w:val="en-US" w:eastAsia="zh-CN" w:bidi="ar-SA"/>
              </w:rPr>
              <w:t>3、</w:t>
            </w:r>
            <w:r>
              <w:rPr>
                <w:rFonts w:hint="eastAsia" w:asciiTheme="majorEastAsia" w:hAnsiTheme="majorEastAsia" w:eastAsiaTheme="majorEastAsia" w:cstheme="majorEastAsia"/>
                <w:color w:val="auto"/>
                <w:kern w:val="0"/>
                <w:szCs w:val="21"/>
                <w:highlight w:val="none"/>
                <w:lang w:val="en-US" w:eastAsia="zh-CN"/>
              </w:rPr>
              <w:t>具有环境管理体系认证，得34分；</w:t>
            </w:r>
          </w:p>
          <w:p w14:paraId="7E6CD596">
            <w:pPr>
              <w:numPr>
                <w:ilvl w:val="0"/>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以上1-3项可累加，最高得100分。</w:t>
            </w:r>
          </w:p>
          <w:p w14:paraId="10F91F94">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57DF6DAF">
            <w:pPr>
              <w:numPr>
                <w:ilvl w:val="0"/>
                <w:numId w:val="0"/>
              </w:numPr>
              <w:ind w:firstLine="0" w:firstLineChars="0"/>
              <w:rPr>
                <w:rFonts w:hint="default" w:asciiTheme="majorEastAsia" w:hAnsiTheme="majorEastAsia" w:eastAsiaTheme="majorEastAsia" w:cstheme="majorEastAsia"/>
                <w:color w:val="auto"/>
                <w:kern w:val="0"/>
                <w:szCs w:val="21"/>
                <w:highlight w:val="none"/>
                <w:lang w:val="en-US" w:eastAsia="zh-CN"/>
              </w:rPr>
            </w:pPr>
            <w:r>
              <w:rPr>
                <w:rFonts w:hint="default" w:asciiTheme="majorEastAsia" w:hAnsiTheme="majorEastAsia" w:eastAsiaTheme="majorEastAsia" w:cstheme="majorEastAsia"/>
                <w:color w:val="auto"/>
                <w:kern w:val="0"/>
                <w:szCs w:val="21"/>
                <w:highlight w:val="none"/>
                <w:lang w:val="en-US" w:eastAsia="zh-CN"/>
              </w:rPr>
              <w:t>1、提供认证证书，且需同时提供在全国认证认可信息公共服务平台（认e云）查询截图且显示有效（http://cx.cnca.cn）或信息系统建设和服务能力评估网查询截图且有效（https://www.cs-cas.cn/）；</w:t>
            </w:r>
          </w:p>
          <w:p w14:paraId="09CEA7D7">
            <w:pPr>
              <w:numPr>
                <w:ilvl w:val="0"/>
                <w:numId w:val="0"/>
              </w:numPr>
              <w:ind w:left="0" w:leftChars="0" w:firstLine="0" w:firstLineChars="0"/>
              <w:rPr>
                <w:rFonts w:hint="default" w:ascii="Times New Roman" w:hAnsi="Times New Roman" w:eastAsia="宋体" w:cs="Times New Roman"/>
                <w:kern w:val="2"/>
                <w:sz w:val="21"/>
                <w:szCs w:val="24"/>
                <w:lang w:val="en-US" w:eastAsia="zh-CN" w:bidi="ar-SA"/>
              </w:rPr>
            </w:pPr>
            <w:r>
              <w:rPr>
                <w:rFonts w:hint="default" w:asciiTheme="majorEastAsia" w:hAnsiTheme="majorEastAsia" w:eastAsiaTheme="majorEastAsia" w:cstheme="majorEastAsia"/>
                <w:color w:val="auto"/>
                <w:kern w:val="0"/>
                <w:szCs w:val="21"/>
                <w:highlight w:val="none"/>
                <w:lang w:val="en-US" w:eastAsia="zh-CN"/>
              </w:rPr>
              <w:t>2、评分中出现无证明资料或专家无法凭所提供资料判断是否得分的情况，一律作不得分处理。</w:t>
            </w:r>
          </w:p>
        </w:tc>
      </w:tr>
      <w:tr w14:paraId="7DF14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13C33AF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E8D2230">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2748" w:type="dxa"/>
            <w:tcBorders>
              <w:top w:val="single" w:color="000000" w:sz="8" w:space="0"/>
              <w:left w:val="single" w:color="000000" w:sz="8" w:space="0"/>
              <w:bottom w:val="single" w:color="000000" w:sz="8" w:space="0"/>
              <w:right w:val="single" w:color="000000" w:sz="8" w:space="0"/>
            </w:tcBorders>
            <w:vAlign w:val="center"/>
          </w:tcPr>
          <w:p w14:paraId="6FEEAA5C">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中药代煎配送运营中心面积</w:t>
            </w:r>
          </w:p>
        </w:tc>
        <w:tc>
          <w:tcPr>
            <w:tcW w:w="768" w:type="dxa"/>
            <w:tcBorders>
              <w:top w:val="single" w:color="000000" w:sz="8" w:space="0"/>
              <w:left w:val="single" w:color="000000" w:sz="8" w:space="0"/>
              <w:bottom w:val="single" w:color="000000" w:sz="8" w:space="0"/>
              <w:right w:val="single" w:color="000000" w:sz="8" w:space="0"/>
            </w:tcBorders>
            <w:vAlign w:val="center"/>
          </w:tcPr>
          <w:p w14:paraId="7F11D7B3">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85CCA">
            <w:pPr>
              <w:widowControl/>
              <w:autoSpaceDE/>
              <w:autoSpaceDN/>
              <w:adjustRightInd/>
              <w:snapToGrid/>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3A790638">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w:t>
            </w:r>
            <w:r>
              <w:rPr>
                <w:rFonts w:hint="eastAsia" w:asciiTheme="majorEastAsia" w:hAnsiTheme="majorEastAsia" w:eastAsiaTheme="majorEastAsia" w:cstheme="majorEastAsia"/>
                <w:color w:val="auto"/>
                <w:kern w:val="0"/>
                <w:szCs w:val="21"/>
                <w:highlight w:val="none"/>
                <w:lang w:val="en-US" w:eastAsia="zh-CN"/>
              </w:rPr>
              <w:t>具</w:t>
            </w:r>
            <w:r>
              <w:rPr>
                <w:rFonts w:hint="eastAsia" w:asciiTheme="majorEastAsia" w:hAnsiTheme="majorEastAsia" w:eastAsiaTheme="majorEastAsia" w:cstheme="majorEastAsia"/>
                <w:color w:val="auto"/>
                <w:kern w:val="0"/>
                <w:szCs w:val="21"/>
                <w:highlight w:val="none"/>
              </w:rPr>
              <w:t>有</w:t>
            </w:r>
            <w:r>
              <w:rPr>
                <w:rFonts w:hint="eastAsia" w:asciiTheme="majorEastAsia" w:hAnsiTheme="majorEastAsia" w:eastAsiaTheme="majorEastAsia" w:cstheme="majorEastAsia"/>
                <w:color w:val="auto"/>
                <w:kern w:val="0"/>
                <w:szCs w:val="21"/>
                <w:highlight w:val="none"/>
                <w:lang w:val="en-US" w:eastAsia="zh-CN"/>
              </w:rPr>
              <w:t>自有或租赁的</w:t>
            </w:r>
            <w:r>
              <w:rPr>
                <w:rFonts w:hint="eastAsia" w:asciiTheme="majorEastAsia" w:hAnsiTheme="majorEastAsia" w:eastAsiaTheme="majorEastAsia" w:cstheme="majorEastAsia"/>
                <w:color w:val="auto"/>
                <w:kern w:val="0"/>
                <w:szCs w:val="21"/>
                <w:highlight w:val="none"/>
              </w:rPr>
              <w:t>中药代煎配送运营服务场所</w:t>
            </w:r>
            <w:r>
              <w:rPr>
                <w:rFonts w:hint="eastAsia" w:asciiTheme="majorEastAsia" w:hAnsiTheme="majorEastAsia" w:eastAsiaTheme="majorEastAsia" w:cstheme="majorEastAsia"/>
                <w:color w:val="auto"/>
                <w:kern w:val="0"/>
                <w:szCs w:val="21"/>
                <w:highlight w:val="none"/>
                <w:lang w:eastAsia="zh-CN"/>
              </w:rPr>
              <w:t>：</w:t>
            </w:r>
          </w:p>
          <w:p w14:paraId="32319CEC">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建筑面积≥6000 ㎡，得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w:t>
            </w:r>
          </w:p>
          <w:p w14:paraId="29911EA8">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6000 ㎡＞建筑面积≥4000 ㎡，得</w:t>
            </w:r>
            <w:r>
              <w:rPr>
                <w:rFonts w:hint="eastAsia" w:asciiTheme="majorEastAsia" w:hAnsiTheme="majorEastAsia" w:eastAsiaTheme="majorEastAsia" w:cstheme="majorEastAsia"/>
                <w:color w:val="auto"/>
                <w:kern w:val="0"/>
                <w:szCs w:val="21"/>
                <w:highlight w:val="none"/>
                <w:lang w:val="en-US" w:eastAsia="zh-CN"/>
              </w:rPr>
              <w:t>50</w:t>
            </w:r>
            <w:r>
              <w:rPr>
                <w:rFonts w:hint="eastAsia" w:asciiTheme="majorEastAsia" w:hAnsiTheme="majorEastAsia" w:eastAsiaTheme="majorEastAsia" w:cstheme="majorEastAsia"/>
                <w:color w:val="auto"/>
                <w:kern w:val="0"/>
                <w:szCs w:val="21"/>
                <w:highlight w:val="none"/>
              </w:rPr>
              <w:t>分；</w:t>
            </w:r>
          </w:p>
          <w:p w14:paraId="43D4BE17">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3、</w:t>
            </w:r>
            <w:r>
              <w:rPr>
                <w:rFonts w:hint="eastAsia" w:asciiTheme="majorEastAsia" w:hAnsiTheme="majorEastAsia" w:eastAsiaTheme="majorEastAsia" w:cstheme="majorEastAsia"/>
                <w:color w:val="auto"/>
                <w:kern w:val="0"/>
                <w:szCs w:val="21"/>
                <w:highlight w:val="none"/>
              </w:rPr>
              <w:t>4000 ㎡＞建筑面积≥2000 ㎡，得</w:t>
            </w:r>
            <w:r>
              <w:rPr>
                <w:rFonts w:hint="eastAsia" w:asciiTheme="majorEastAsia" w:hAnsiTheme="majorEastAsia" w:eastAsiaTheme="majorEastAsia" w:cstheme="majorEastAsia"/>
                <w:color w:val="auto"/>
                <w:kern w:val="0"/>
                <w:szCs w:val="21"/>
                <w:highlight w:val="none"/>
                <w:lang w:val="en-US" w:eastAsia="zh-CN"/>
              </w:rPr>
              <w:t>25</w:t>
            </w:r>
            <w:r>
              <w:rPr>
                <w:rFonts w:hint="eastAsia" w:asciiTheme="majorEastAsia" w:hAnsiTheme="majorEastAsia" w:eastAsiaTheme="majorEastAsia" w:cstheme="majorEastAsia"/>
                <w:color w:val="auto"/>
                <w:kern w:val="0"/>
                <w:szCs w:val="21"/>
                <w:highlight w:val="none"/>
              </w:rPr>
              <w:t>分；</w:t>
            </w:r>
          </w:p>
          <w:p w14:paraId="47670DA7">
            <w:p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4、其他情况</w:t>
            </w:r>
            <w:r>
              <w:rPr>
                <w:rFonts w:hint="eastAsia" w:asciiTheme="majorEastAsia" w:hAnsiTheme="majorEastAsia" w:eastAsiaTheme="majorEastAsia" w:cstheme="majorEastAsia"/>
                <w:color w:val="auto"/>
                <w:kern w:val="0"/>
                <w:szCs w:val="21"/>
                <w:highlight w:val="none"/>
              </w:rPr>
              <w:t>不得分</w:t>
            </w:r>
            <w:r>
              <w:rPr>
                <w:rFonts w:hint="eastAsia" w:asciiTheme="majorEastAsia" w:hAnsiTheme="majorEastAsia" w:eastAsiaTheme="majorEastAsia" w:cstheme="majorEastAsia"/>
                <w:color w:val="auto"/>
                <w:kern w:val="0"/>
                <w:szCs w:val="21"/>
                <w:highlight w:val="none"/>
                <w:lang w:eastAsia="zh-CN"/>
              </w:rPr>
              <w:t>。</w:t>
            </w:r>
          </w:p>
          <w:p w14:paraId="5DDC7919">
            <w:pPr>
              <w:ind w:firstLine="0" w:firstLineChars="0"/>
              <w:rPr>
                <w:rFonts w:hint="eastAsia"/>
                <w:b/>
                <w:bCs/>
              </w:rPr>
            </w:pPr>
            <w:r>
              <w:rPr>
                <w:rFonts w:hint="eastAsia"/>
                <w:b/>
                <w:bCs/>
              </w:rPr>
              <w:t>证明材料：</w:t>
            </w:r>
          </w:p>
          <w:p w14:paraId="76B7F031">
            <w:pPr>
              <w:ind w:firstLine="0" w:firstLineChars="0"/>
              <w:rPr>
                <w:rFonts w:hint="eastAsia"/>
              </w:rPr>
            </w:pPr>
            <w:r>
              <w:rPr>
                <w:rFonts w:hint="eastAsia"/>
                <w:lang w:val="en-US" w:eastAsia="zh-CN"/>
              </w:rPr>
              <w:t>1、自有场地提供产权证明材料和平面图证明；租赁场地</w:t>
            </w:r>
            <w:r>
              <w:rPr>
                <w:rFonts w:hint="eastAsia"/>
              </w:rPr>
              <w:t>提供租赁</w:t>
            </w:r>
            <w:r>
              <w:rPr>
                <w:rFonts w:hint="eastAsia" w:asciiTheme="majorEastAsia" w:hAnsiTheme="majorEastAsia" w:eastAsiaTheme="majorEastAsia" w:cstheme="majorEastAsia"/>
                <w:color w:val="auto"/>
                <w:kern w:val="0"/>
                <w:szCs w:val="21"/>
                <w:highlight w:val="none"/>
                <w:lang w:val="en-US" w:eastAsia="zh-CN"/>
              </w:rPr>
              <w:t>合同关键页（包括但不限于：合同名称、合同内容、签订时间、双方签字盖章页）</w:t>
            </w:r>
            <w:r>
              <w:rPr>
                <w:rFonts w:hint="eastAsia"/>
                <w:lang w:val="en-US" w:eastAsia="zh-CN"/>
              </w:rPr>
              <w:t>和平面图证明；</w:t>
            </w:r>
          </w:p>
          <w:p w14:paraId="0A16C794">
            <w:pPr>
              <w:ind w:firstLine="0" w:firstLineChars="0"/>
              <w:rPr>
                <w:rFonts w:hint="eastAsia" w:ascii="Times New Roman" w:hAnsi="Times New Roman" w:eastAsia="宋体" w:cs="Times New Roman"/>
                <w:kern w:val="2"/>
                <w:sz w:val="21"/>
                <w:szCs w:val="24"/>
                <w:lang w:val="en-US" w:eastAsia="zh-CN" w:bidi="ar-SA"/>
              </w:rPr>
            </w:pPr>
            <w:r>
              <w:rPr>
                <w:rFonts w:hint="default" w:asciiTheme="majorEastAsia" w:hAnsiTheme="majorEastAsia" w:eastAsiaTheme="majorEastAsia" w:cstheme="majorEastAsia"/>
                <w:color w:val="auto"/>
                <w:kern w:val="0"/>
                <w:szCs w:val="21"/>
                <w:highlight w:val="none"/>
                <w:lang w:val="en-US" w:eastAsia="zh-CN"/>
              </w:rPr>
              <w:t>2、评分中出现无证明资料或专家无法凭所提供资料判断是否得分的情况，一律作不得分处理。</w:t>
            </w:r>
          </w:p>
        </w:tc>
      </w:tr>
      <w:tr w14:paraId="466C4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AC3646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BD2609D">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2748" w:type="dxa"/>
            <w:tcBorders>
              <w:top w:val="single" w:color="000000" w:sz="8" w:space="0"/>
              <w:left w:val="single" w:color="000000" w:sz="8" w:space="0"/>
              <w:bottom w:val="single" w:color="000000" w:sz="8" w:space="0"/>
              <w:right w:val="single" w:color="000000" w:sz="8" w:space="0"/>
            </w:tcBorders>
            <w:vAlign w:val="center"/>
          </w:tcPr>
          <w:p w14:paraId="08706C39">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中药代煎运营能力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176E9764">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91F1E">
            <w:pPr>
              <w:widowControl/>
              <w:autoSpaceDE/>
              <w:autoSpaceDN/>
              <w:adjustRightInd/>
              <w:snapToGrid/>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评分依据：</w:t>
            </w:r>
            <w:r>
              <w:rPr>
                <w:rFonts w:hint="eastAsia" w:asciiTheme="majorEastAsia" w:hAnsiTheme="majorEastAsia" w:eastAsiaTheme="majorEastAsia" w:cstheme="majorEastAsia"/>
                <w:color w:val="auto"/>
                <w:kern w:val="0"/>
                <w:szCs w:val="21"/>
                <w:highlight w:val="none"/>
              </w:rPr>
              <w:t xml:space="preserve"> </w:t>
            </w:r>
          </w:p>
          <w:p w14:paraId="7009381D">
            <w:pPr>
              <w:numPr>
                <w:ilvl w:val="0"/>
                <w:numId w:val="0"/>
              </w:numPr>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rPr>
              <w:t>投标人</w:t>
            </w:r>
            <w:r>
              <w:rPr>
                <w:rFonts w:hint="eastAsia" w:asciiTheme="majorEastAsia" w:hAnsiTheme="majorEastAsia" w:eastAsiaTheme="majorEastAsia" w:cstheme="majorEastAsia"/>
                <w:color w:val="auto"/>
                <w:kern w:val="0"/>
                <w:szCs w:val="21"/>
                <w:highlight w:val="none"/>
                <w:lang w:val="en-US" w:eastAsia="zh-CN"/>
              </w:rPr>
              <w:t>提供自有或合作的</w:t>
            </w:r>
            <w:r>
              <w:rPr>
                <w:rFonts w:hint="eastAsia" w:asciiTheme="majorEastAsia" w:hAnsiTheme="majorEastAsia" w:eastAsiaTheme="majorEastAsia" w:cstheme="majorEastAsia"/>
                <w:color w:val="auto"/>
                <w:kern w:val="0"/>
                <w:szCs w:val="21"/>
                <w:highlight w:val="none"/>
              </w:rPr>
              <w:t>中药代煎配送运营中心</w:t>
            </w:r>
            <w:r>
              <w:rPr>
                <w:rFonts w:hint="eastAsia" w:asciiTheme="majorEastAsia" w:hAnsiTheme="majorEastAsia" w:eastAsiaTheme="majorEastAsia" w:cstheme="majorEastAsia"/>
                <w:color w:val="auto"/>
                <w:kern w:val="0"/>
                <w:szCs w:val="21"/>
                <w:highlight w:val="none"/>
                <w:lang w:val="en-US" w:eastAsia="zh-CN"/>
              </w:rPr>
              <w:t>2023年的</w:t>
            </w:r>
            <w:r>
              <w:rPr>
                <w:rFonts w:hint="eastAsia" w:asciiTheme="majorEastAsia" w:hAnsiTheme="majorEastAsia" w:eastAsiaTheme="majorEastAsia" w:cstheme="majorEastAsia"/>
                <w:color w:val="auto"/>
                <w:kern w:val="0"/>
                <w:szCs w:val="21"/>
                <w:highlight w:val="none"/>
              </w:rPr>
              <w:t>煎煮处方量</w:t>
            </w:r>
            <w:r>
              <w:rPr>
                <w:rFonts w:hint="eastAsia" w:asciiTheme="majorEastAsia" w:hAnsiTheme="majorEastAsia" w:eastAsiaTheme="majorEastAsia" w:cstheme="majorEastAsia"/>
                <w:color w:val="auto"/>
                <w:kern w:val="0"/>
                <w:szCs w:val="21"/>
                <w:highlight w:val="none"/>
                <w:lang w:eastAsia="zh-CN"/>
              </w:rPr>
              <w:t>：</w:t>
            </w:r>
          </w:p>
          <w:p w14:paraId="7D706FF2">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单日煎煮处方量排名第一</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color w:val="auto"/>
                <w:kern w:val="0"/>
                <w:szCs w:val="21"/>
                <w:highlight w:val="none"/>
                <w:lang w:val="en-US" w:eastAsia="zh-CN"/>
              </w:rPr>
              <w:t>得100</w:t>
            </w:r>
            <w:r>
              <w:rPr>
                <w:rFonts w:hint="eastAsia" w:asciiTheme="majorEastAsia" w:hAnsiTheme="majorEastAsia" w:eastAsiaTheme="majorEastAsia" w:cstheme="majorEastAsia"/>
                <w:color w:val="auto"/>
                <w:kern w:val="0"/>
                <w:szCs w:val="21"/>
                <w:highlight w:val="none"/>
              </w:rPr>
              <w:t>分。</w:t>
            </w:r>
          </w:p>
          <w:p w14:paraId="220BC34E">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单日煎煮处方量排名第二</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color w:val="auto"/>
                <w:kern w:val="0"/>
                <w:szCs w:val="21"/>
                <w:highlight w:val="none"/>
                <w:lang w:val="en-US" w:eastAsia="zh-CN"/>
              </w:rPr>
              <w:t>得60</w:t>
            </w:r>
            <w:r>
              <w:rPr>
                <w:rFonts w:hint="eastAsia" w:asciiTheme="majorEastAsia" w:hAnsiTheme="majorEastAsia" w:eastAsiaTheme="majorEastAsia" w:cstheme="majorEastAsia"/>
                <w:color w:val="auto"/>
                <w:kern w:val="0"/>
                <w:szCs w:val="21"/>
                <w:highlight w:val="none"/>
              </w:rPr>
              <w:t>分。</w:t>
            </w:r>
          </w:p>
          <w:p w14:paraId="31D4F92C">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单日煎煮处方量排名第三</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color w:val="auto"/>
                <w:kern w:val="0"/>
                <w:szCs w:val="21"/>
                <w:highlight w:val="none"/>
                <w:lang w:val="en-US" w:eastAsia="zh-CN"/>
              </w:rPr>
              <w:t>得20</w:t>
            </w:r>
            <w:r>
              <w:rPr>
                <w:rFonts w:hint="eastAsia" w:asciiTheme="majorEastAsia" w:hAnsiTheme="majorEastAsia" w:eastAsiaTheme="majorEastAsia" w:cstheme="majorEastAsia"/>
                <w:color w:val="auto"/>
                <w:kern w:val="0"/>
                <w:szCs w:val="21"/>
                <w:highlight w:val="none"/>
              </w:rPr>
              <w:t>分。</w:t>
            </w:r>
          </w:p>
          <w:p w14:paraId="2FA287E1">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其他排名不得分。</w:t>
            </w:r>
          </w:p>
          <w:p w14:paraId="16585BA9">
            <w:pPr>
              <w:ind w:firstLine="0" w:firstLineChars="0"/>
              <w:rPr>
                <w:rFonts w:hint="default" w:eastAsia="宋体"/>
                <w:b/>
                <w:bCs/>
                <w:lang w:val="en-US" w:eastAsia="zh-CN"/>
              </w:rPr>
            </w:pPr>
            <w:r>
              <w:rPr>
                <w:rFonts w:hint="eastAsia"/>
                <w:b/>
                <w:bCs/>
                <w:lang w:val="en-US" w:eastAsia="zh-CN"/>
              </w:rPr>
              <w:t>注：若出现并列第一名的情况，下一名按第三名得分。</w:t>
            </w:r>
          </w:p>
          <w:p w14:paraId="3CB21D87">
            <w:pPr>
              <w:ind w:firstLine="0" w:firstLineChars="0"/>
              <w:rPr>
                <w:rFonts w:hint="eastAsia"/>
                <w:b/>
                <w:bCs/>
              </w:rPr>
            </w:pPr>
            <w:r>
              <w:rPr>
                <w:rFonts w:hint="eastAsia"/>
                <w:b/>
                <w:bCs/>
              </w:rPr>
              <w:t>证明材料：</w:t>
            </w:r>
          </w:p>
          <w:p w14:paraId="31CBC92C">
            <w:pPr>
              <w:numPr>
                <w:ilvl w:val="-1"/>
                <w:numId w:val="0"/>
              </w:numPr>
              <w:ind w:firstLine="0" w:firstLineChars="0"/>
              <w:rPr>
                <w:rFonts w:hint="default"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1、自有</w:t>
            </w:r>
            <w:r>
              <w:rPr>
                <w:rFonts w:hint="eastAsia" w:asciiTheme="majorEastAsia" w:hAnsiTheme="majorEastAsia" w:eastAsiaTheme="majorEastAsia" w:cstheme="majorEastAsia"/>
                <w:color w:val="auto"/>
                <w:kern w:val="0"/>
                <w:szCs w:val="21"/>
                <w:highlight w:val="none"/>
              </w:rPr>
              <w:t>中药代煎配送运营中心</w:t>
            </w:r>
            <w:r>
              <w:rPr>
                <w:rFonts w:hint="eastAsia" w:asciiTheme="majorEastAsia" w:hAnsiTheme="majorEastAsia" w:eastAsiaTheme="majorEastAsia" w:cstheme="majorEastAsia"/>
                <w:color w:val="auto"/>
                <w:kern w:val="0"/>
                <w:szCs w:val="21"/>
                <w:highlight w:val="none"/>
                <w:lang w:val="en-US" w:eastAsia="zh-CN"/>
              </w:rPr>
              <w:t>的提供自有产权证明；合作</w:t>
            </w:r>
            <w:r>
              <w:rPr>
                <w:rFonts w:hint="eastAsia" w:asciiTheme="majorEastAsia" w:hAnsiTheme="majorEastAsia" w:eastAsiaTheme="majorEastAsia" w:cstheme="majorEastAsia"/>
                <w:color w:val="auto"/>
                <w:kern w:val="0"/>
                <w:szCs w:val="21"/>
                <w:highlight w:val="none"/>
              </w:rPr>
              <w:t>中药代煎配送运营中心</w:t>
            </w:r>
            <w:r>
              <w:rPr>
                <w:rFonts w:hint="eastAsia" w:asciiTheme="majorEastAsia" w:hAnsiTheme="majorEastAsia" w:eastAsiaTheme="majorEastAsia" w:cstheme="majorEastAsia"/>
                <w:color w:val="auto"/>
                <w:kern w:val="0"/>
                <w:szCs w:val="21"/>
                <w:highlight w:val="none"/>
                <w:lang w:val="en-US" w:eastAsia="zh-CN"/>
              </w:rPr>
              <w:t>的提供合同关键页（包括但不限于：合同名称、合同内容、签订时间、双方签字盖章页）；</w:t>
            </w:r>
          </w:p>
          <w:p w14:paraId="77BDF9B9">
            <w:pPr>
              <w:numPr>
                <w:ilvl w:val="-1"/>
                <w:numId w:val="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2、提供2023年单</w:t>
            </w:r>
            <w:r>
              <w:rPr>
                <w:rFonts w:hint="eastAsia" w:asciiTheme="majorEastAsia" w:hAnsiTheme="majorEastAsia" w:eastAsiaTheme="majorEastAsia" w:cstheme="majorEastAsia"/>
                <w:color w:val="auto"/>
                <w:kern w:val="0"/>
                <w:szCs w:val="21"/>
                <w:highlight w:val="none"/>
              </w:rPr>
              <w:t>日最高</w:t>
            </w:r>
            <w:r>
              <w:rPr>
                <w:rFonts w:hint="eastAsia" w:asciiTheme="majorEastAsia" w:hAnsiTheme="majorEastAsia" w:eastAsiaTheme="majorEastAsia" w:cstheme="majorEastAsia"/>
                <w:color w:val="auto"/>
                <w:kern w:val="0"/>
                <w:szCs w:val="21"/>
                <w:highlight w:val="none"/>
                <w:lang w:val="en-US" w:eastAsia="zh-CN"/>
              </w:rPr>
              <w:t>煎煮</w:t>
            </w:r>
            <w:r>
              <w:rPr>
                <w:rFonts w:hint="eastAsia" w:asciiTheme="majorEastAsia" w:hAnsiTheme="majorEastAsia" w:eastAsiaTheme="majorEastAsia" w:cstheme="majorEastAsia"/>
                <w:color w:val="auto"/>
                <w:kern w:val="0"/>
                <w:szCs w:val="21"/>
                <w:highlight w:val="none"/>
              </w:rPr>
              <w:t>量的系统截图证明，并加盖</w:t>
            </w:r>
            <w:r>
              <w:rPr>
                <w:rFonts w:hint="eastAsia" w:asciiTheme="majorEastAsia" w:hAnsiTheme="majorEastAsia" w:eastAsiaTheme="majorEastAsia" w:cstheme="majorEastAsia"/>
                <w:color w:val="auto"/>
                <w:kern w:val="0"/>
                <w:szCs w:val="21"/>
                <w:highlight w:val="none"/>
                <w:lang w:val="en-US" w:eastAsia="zh-CN"/>
              </w:rPr>
              <w:t>投标人</w:t>
            </w:r>
            <w:r>
              <w:rPr>
                <w:rFonts w:hint="eastAsia" w:asciiTheme="majorEastAsia" w:hAnsiTheme="majorEastAsia" w:eastAsiaTheme="majorEastAsia" w:cstheme="majorEastAsia"/>
                <w:color w:val="auto"/>
                <w:kern w:val="0"/>
                <w:szCs w:val="21"/>
                <w:highlight w:val="none"/>
              </w:rPr>
              <w:t>公章</w:t>
            </w:r>
            <w:r>
              <w:rPr>
                <w:rFonts w:hint="eastAsia" w:asciiTheme="majorEastAsia" w:hAnsiTheme="majorEastAsia" w:eastAsiaTheme="majorEastAsia" w:cstheme="majorEastAsia"/>
                <w:color w:val="auto"/>
                <w:kern w:val="0"/>
                <w:szCs w:val="21"/>
                <w:highlight w:val="none"/>
                <w:lang w:eastAsia="zh-CN"/>
              </w:rPr>
              <w:t>；</w:t>
            </w:r>
          </w:p>
          <w:p w14:paraId="035B1EC9">
            <w:pPr>
              <w:ind w:firstLine="0" w:firstLineChars="0"/>
              <w:rPr>
                <w:rFonts w:hint="default"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3</w:t>
            </w:r>
            <w:r>
              <w:rPr>
                <w:rFonts w:hint="default" w:asciiTheme="majorEastAsia" w:hAnsiTheme="majorEastAsia" w:eastAsiaTheme="majorEastAsia" w:cstheme="majorEastAsia"/>
                <w:color w:val="auto"/>
                <w:kern w:val="0"/>
                <w:szCs w:val="21"/>
                <w:highlight w:val="none"/>
                <w:lang w:val="en-US" w:eastAsia="zh-CN"/>
              </w:rPr>
              <w:t>、评分中出现无证明资料或专家无法凭所提供资料判断是否得分的情况，一律作不得分处理。</w:t>
            </w:r>
          </w:p>
          <w:p w14:paraId="42867952">
            <w:p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Cs w:val="21"/>
                <w:highlight w:val="none"/>
                <w:lang w:val="en-US" w:eastAsia="zh-CN"/>
              </w:rPr>
              <w:t>注：</w:t>
            </w:r>
            <w:r>
              <w:rPr>
                <w:rFonts w:hint="eastAsia" w:asciiTheme="majorEastAsia" w:hAnsiTheme="majorEastAsia" w:eastAsiaTheme="majorEastAsia" w:cstheme="majorEastAsia"/>
                <w:color w:val="auto"/>
                <w:kern w:val="0"/>
                <w:szCs w:val="21"/>
                <w:highlight w:val="none"/>
              </w:rPr>
              <w:t>只能提供单个中药代煎配送运营中心的年度最高日煎煮量，若提供多个中药代煎配送运营中心的汇总量，只认可其中一个中药代煎配送运营中心</w:t>
            </w:r>
            <w:r>
              <w:rPr>
                <w:rFonts w:hint="eastAsia" w:asciiTheme="majorEastAsia" w:hAnsiTheme="majorEastAsia" w:eastAsiaTheme="majorEastAsia" w:cstheme="majorEastAsia"/>
                <w:color w:val="auto"/>
                <w:kern w:val="0"/>
                <w:szCs w:val="21"/>
                <w:highlight w:val="none"/>
                <w:lang w:val="en-US" w:eastAsia="zh-CN"/>
              </w:rPr>
              <w:t>的单日煎煮量</w:t>
            </w:r>
            <w:r>
              <w:rPr>
                <w:rFonts w:hint="eastAsia" w:asciiTheme="majorEastAsia" w:hAnsiTheme="majorEastAsia" w:eastAsiaTheme="majorEastAsia" w:cstheme="majorEastAsia"/>
                <w:color w:val="auto"/>
                <w:kern w:val="0"/>
                <w:szCs w:val="21"/>
                <w:highlight w:val="none"/>
              </w:rPr>
              <w:t xml:space="preserve">。 </w:t>
            </w:r>
          </w:p>
        </w:tc>
      </w:tr>
      <w:tr w14:paraId="68480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C561D7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4C0C60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2748" w:type="dxa"/>
            <w:tcBorders>
              <w:top w:val="single" w:color="000000" w:sz="8" w:space="0"/>
              <w:left w:val="single" w:color="000000" w:sz="8" w:space="0"/>
              <w:bottom w:val="single" w:color="000000" w:sz="8" w:space="0"/>
              <w:right w:val="single" w:color="000000" w:sz="8" w:space="0"/>
            </w:tcBorders>
            <w:vAlign w:val="center"/>
          </w:tcPr>
          <w:p w14:paraId="7F675CE2">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lang w:val="en-US" w:eastAsia="zh-CN"/>
              </w:rPr>
              <w:t>中药代煎设备</w:t>
            </w:r>
          </w:p>
        </w:tc>
        <w:tc>
          <w:tcPr>
            <w:tcW w:w="768" w:type="dxa"/>
            <w:tcBorders>
              <w:top w:val="single" w:color="000000" w:sz="8" w:space="0"/>
              <w:left w:val="single" w:color="000000" w:sz="8" w:space="0"/>
              <w:bottom w:val="single" w:color="000000" w:sz="8" w:space="0"/>
              <w:right w:val="single" w:color="000000" w:sz="8" w:space="0"/>
            </w:tcBorders>
            <w:vAlign w:val="center"/>
          </w:tcPr>
          <w:p w14:paraId="126B59ED">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BF0B7">
            <w:pPr>
              <w:widowControl/>
              <w:autoSpaceDE/>
              <w:autoSpaceDN/>
              <w:adjustRightInd/>
              <w:snapToGrid/>
              <w:ind w:firstLine="0" w:firstLineChars="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5972FC33">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自2021年1月1日至本项目投标截止日，</w:t>
            </w:r>
            <w:r>
              <w:rPr>
                <w:rFonts w:hint="eastAsia" w:asciiTheme="majorEastAsia" w:hAnsiTheme="majorEastAsia" w:eastAsiaTheme="majorEastAsia" w:cstheme="majorEastAsia"/>
                <w:color w:val="auto"/>
                <w:kern w:val="0"/>
                <w:szCs w:val="21"/>
                <w:highlight w:val="none"/>
              </w:rPr>
              <w:t>投标人</w:t>
            </w:r>
            <w:r>
              <w:rPr>
                <w:rFonts w:hint="eastAsia" w:asciiTheme="majorEastAsia" w:hAnsiTheme="majorEastAsia" w:eastAsiaTheme="majorEastAsia" w:cstheme="majorEastAsia"/>
                <w:color w:val="auto"/>
                <w:kern w:val="0"/>
                <w:szCs w:val="21"/>
                <w:highlight w:val="none"/>
                <w:lang w:val="en-US" w:eastAsia="zh-CN"/>
              </w:rPr>
              <w:t>自有或合作的</w:t>
            </w:r>
            <w:r>
              <w:rPr>
                <w:rFonts w:hint="eastAsia" w:asciiTheme="majorEastAsia" w:hAnsiTheme="majorEastAsia" w:eastAsiaTheme="majorEastAsia" w:cstheme="majorEastAsia"/>
                <w:color w:val="auto"/>
                <w:kern w:val="0"/>
                <w:szCs w:val="21"/>
                <w:highlight w:val="none"/>
              </w:rPr>
              <w:t>中药代煎运营中心</w:t>
            </w:r>
            <w:r>
              <w:rPr>
                <w:rFonts w:hint="eastAsia" w:asciiTheme="majorEastAsia" w:hAnsiTheme="majorEastAsia" w:eastAsiaTheme="majorEastAsia" w:cstheme="majorEastAsia"/>
                <w:color w:val="auto"/>
                <w:kern w:val="0"/>
                <w:szCs w:val="21"/>
                <w:highlight w:val="none"/>
                <w:lang w:val="en-US" w:eastAsia="zh-CN"/>
              </w:rPr>
              <w:t>具有的自有或租赁的</w:t>
            </w:r>
            <w:r>
              <w:rPr>
                <w:rFonts w:hint="eastAsia" w:asciiTheme="majorEastAsia" w:hAnsiTheme="majorEastAsia" w:eastAsiaTheme="majorEastAsia" w:cstheme="majorEastAsia"/>
                <w:color w:val="auto"/>
                <w:kern w:val="0"/>
                <w:szCs w:val="21"/>
                <w:highlight w:val="none"/>
              </w:rPr>
              <w:t>生产设备数量</w:t>
            </w:r>
            <w:r>
              <w:rPr>
                <w:rFonts w:hint="eastAsia" w:asciiTheme="majorEastAsia" w:hAnsiTheme="majorEastAsia" w:eastAsiaTheme="majorEastAsia" w:cstheme="majorEastAsia"/>
                <w:color w:val="auto"/>
                <w:kern w:val="0"/>
                <w:szCs w:val="21"/>
                <w:highlight w:val="none"/>
                <w:lang w:eastAsia="zh-CN"/>
              </w:rPr>
              <w:t>：</w:t>
            </w:r>
          </w:p>
          <w:p w14:paraId="6FE1CBFA">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煎药机超过400（含）台，得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w:t>
            </w:r>
          </w:p>
          <w:p w14:paraId="4F310E4A">
            <w:p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煎药机300（含）-399（含）台，得</w:t>
            </w:r>
            <w:r>
              <w:rPr>
                <w:rFonts w:hint="eastAsia" w:asciiTheme="majorEastAsia" w:hAnsiTheme="majorEastAsia" w:eastAsiaTheme="majorEastAsia" w:cstheme="majorEastAsia"/>
                <w:color w:val="auto"/>
                <w:kern w:val="0"/>
                <w:szCs w:val="21"/>
                <w:highlight w:val="none"/>
                <w:lang w:val="en-US" w:eastAsia="zh-CN"/>
              </w:rPr>
              <w:t>67</w:t>
            </w:r>
            <w:r>
              <w:rPr>
                <w:rFonts w:hint="eastAsia" w:asciiTheme="majorEastAsia" w:hAnsiTheme="majorEastAsia" w:eastAsiaTheme="majorEastAsia" w:cstheme="majorEastAsia"/>
                <w:color w:val="auto"/>
                <w:kern w:val="0"/>
                <w:szCs w:val="21"/>
                <w:highlight w:val="none"/>
              </w:rPr>
              <w:t>分</w:t>
            </w:r>
            <w:r>
              <w:rPr>
                <w:rFonts w:hint="eastAsia" w:asciiTheme="majorEastAsia" w:hAnsiTheme="majorEastAsia" w:eastAsiaTheme="majorEastAsia" w:cstheme="majorEastAsia"/>
                <w:color w:val="auto"/>
                <w:kern w:val="0"/>
                <w:szCs w:val="21"/>
                <w:highlight w:val="none"/>
                <w:lang w:eastAsia="zh-CN"/>
              </w:rPr>
              <w:t>；</w:t>
            </w:r>
          </w:p>
          <w:p w14:paraId="3C0699C2">
            <w:p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3、</w:t>
            </w:r>
            <w:r>
              <w:rPr>
                <w:rFonts w:hint="eastAsia" w:asciiTheme="majorEastAsia" w:hAnsiTheme="majorEastAsia" w:eastAsiaTheme="majorEastAsia" w:cstheme="majorEastAsia"/>
                <w:color w:val="auto"/>
                <w:kern w:val="0"/>
                <w:szCs w:val="21"/>
                <w:highlight w:val="none"/>
              </w:rPr>
              <w:t>煎药机200（含）-299（含）台，得</w:t>
            </w:r>
            <w:r>
              <w:rPr>
                <w:rFonts w:hint="eastAsia" w:asciiTheme="majorEastAsia" w:hAnsiTheme="majorEastAsia" w:eastAsiaTheme="majorEastAsia" w:cstheme="majorEastAsia"/>
                <w:color w:val="auto"/>
                <w:kern w:val="0"/>
                <w:szCs w:val="21"/>
                <w:highlight w:val="none"/>
                <w:lang w:val="en-US" w:eastAsia="zh-CN"/>
              </w:rPr>
              <w:t>34</w:t>
            </w:r>
            <w:r>
              <w:rPr>
                <w:rFonts w:hint="eastAsia" w:asciiTheme="majorEastAsia" w:hAnsiTheme="majorEastAsia" w:eastAsiaTheme="majorEastAsia" w:cstheme="majorEastAsia"/>
                <w:color w:val="auto"/>
                <w:kern w:val="0"/>
                <w:szCs w:val="21"/>
                <w:highlight w:val="none"/>
              </w:rPr>
              <w:t>分</w:t>
            </w:r>
            <w:r>
              <w:rPr>
                <w:rFonts w:hint="eastAsia" w:asciiTheme="majorEastAsia" w:hAnsiTheme="majorEastAsia" w:eastAsiaTheme="majorEastAsia" w:cstheme="majorEastAsia"/>
                <w:color w:val="auto"/>
                <w:kern w:val="0"/>
                <w:szCs w:val="21"/>
                <w:highlight w:val="none"/>
                <w:lang w:eastAsia="zh-CN"/>
              </w:rPr>
              <w:t>；</w:t>
            </w:r>
          </w:p>
          <w:p w14:paraId="4F032A97">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4、</w:t>
            </w:r>
            <w:r>
              <w:rPr>
                <w:rFonts w:hint="eastAsia" w:asciiTheme="majorEastAsia" w:hAnsiTheme="majorEastAsia" w:eastAsiaTheme="majorEastAsia" w:cstheme="majorEastAsia"/>
                <w:color w:val="auto"/>
                <w:kern w:val="0"/>
                <w:szCs w:val="21"/>
                <w:highlight w:val="none"/>
              </w:rPr>
              <w:t>煎药机少于200（不含）台，不得分。</w:t>
            </w:r>
          </w:p>
          <w:p w14:paraId="59360AEF">
            <w:pPr>
              <w:ind w:firstLine="0" w:firstLineChars="0"/>
              <w:rPr>
                <w:rFonts w:hint="eastAsia"/>
                <w:b/>
                <w:bCs/>
              </w:rPr>
            </w:pPr>
            <w:r>
              <w:rPr>
                <w:rFonts w:hint="eastAsia"/>
                <w:b/>
                <w:bCs/>
              </w:rPr>
              <w:t>证明材料：</w:t>
            </w:r>
          </w:p>
          <w:p w14:paraId="5AADBACD">
            <w:pPr>
              <w:numPr>
                <w:ilvl w:val="0"/>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Cs w:val="21"/>
                <w:highlight w:val="none"/>
                <w:lang w:val="en-US" w:eastAsia="zh-CN"/>
              </w:rPr>
              <w:t>自有</w:t>
            </w:r>
            <w:r>
              <w:rPr>
                <w:rFonts w:hint="eastAsia" w:asciiTheme="majorEastAsia" w:hAnsiTheme="majorEastAsia" w:eastAsiaTheme="majorEastAsia" w:cstheme="majorEastAsia"/>
                <w:color w:val="auto"/>
                <w:kern w:val="0"/>
                <w:szCs w:val="21"/>
                <w:highlight w:val="none"/>
              </w:rPr>
              <w:t>中药代煎配送运营中心</w:t>
            </w:r>
            <w:r>
              <w:rPr>
                <w:rFonts w:hint="eastAsia" w:asciiTheme="majorEastAsia" w:hAnsiTheme="majorEastAsia" w:eastAsiaTheme="majorEastAsia" w:cstheme="majorEastAsia"/>
                <w:color w:val="auto"/>
                <w:kern w:val="0"/>
                <w:szCs w:val="21"/>
                <w:highlight w:val="none"/>
                <w:lang w:val="en-US" w:eastAsia="zh-CN"/>
              </w:rPr>
              <w:t>的提供自有产权证明；合作</w:t>
            </w:r>
            <w:r>
              <w:rPr>
                <w:rFonts w:hint="eastAsia" w:asciiTheme="majorEastAsia" w:hAnsiTheme="majorEastAsia" w:eastAsiaTheme="majorEastAsia" w:cstheme="majorEastAsia"/>
                <w:color w:val="auto"/>
                <w:kern w:val="0"/>
                <w:szCs w:val="21"/>
                <w:highlight w:val="none"/>
              </w:rPr>
              <w:t>中药代煎配送运营中心</w:t>
            </w:r>
            <w:r>
              <w:rPr>
                <w:rFonts w:hint="eastAsia" w:asciiTheme="majorEastAsia" w:hAnsiTheme="majorEastAsia" w:eastAsiaTheme="majorEastAsia" w:cstheme="majorEastAsia"/>
                <w:color w:val="auto"/>
                <w:kern w:val="0"/>
                <w:szCs w:val="21"/>
                <w:highlight w:val="none"/>
                <w:lang w:val="en-US" w:eastAsia="zh-CN"/>
              </w:rPr>
              <w:t>的提供合同关键页（包括但不限于：合同名称、合同内容、签订时间、双方签字盖章页）；</w:t>
            </w:r>
          </w:p>
          <w:p w14:paraId="2B7F9EAC">
            <w:p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Calibri" w:hAnsi="Calibri" w:eastAsia="宋体" w:cs="Times New Roman"/>
                <w:kern w:val="2"/>
                <w:sz w:val="21"/>
                <w:szCs w:val="24"/>
                <w:lang w:val="en-US" w:eastAsia="zh-CN" w:bidi="ar-SA"/>
              </w:rPr>
              <w:t>2、</w:t>
            </w:r>
            <w:r>
              <w:rPr>
                <w:rFonts w:hint="eastAsia"/>
                <w:lang w:val="en-US" w:eastAsia="zh-CN"/>
              </w:rPr>
              <w:t>自有设备：提供用于</w:t>
            </w:r>
            <w:r>
              <w:rPr>
                <w:rFonts w:hint="eastAsia" w:eastAsia="宋体"/>
                <w:sz w:val="21"/>
              </w:rPr>
              <w:t>本项目的中药代煎运营中心</w:t>
            </w:r>
            <w:r>
              <w:rPr>
                <w:rFonts w:hint="eastAsia"/>
                <w:lang w:val="en-US" w:eastAsia="zh-CN"/>
              </w:rPr>
              <w:t>正在运行的煎药机数量承诺函并加盖公</w:t>
            </w:r>
            <w:r>
              <w:rPr>
                <w:rFonts w:hint="eastAsia" w:asciiTheme="majorEastAsia" w:hAnsiTheme="majorEastAsia" w:eastAsiaTheme="majorEastAsia" w:cstheme="majorEastAsia"/>
                <w:color w:val="auto"/>
                <w:kern w:val="0"/>
                <w:szCs w:val="21"/>
                <w:highlight w:val="none"/>
                <w:lang w:val="en-US" w:eastAsia="zh-CN"/>
              </w:rPr>
              <w:t>章，以及购买发票和现场照片</w:t>
            </w:r>
            <w:r>
              <w:rPr>
                <w:rFonts w:hint="eastAsia" w:asciiTheme="majorEastAsia" w:hAnsiTheme="majorEastAsia" w:eastAsiaTheme="majorEastAsia" w:cstheme="majorEastAsia"/>
                <w:color w:val="auto"/>
                <w:kern w:val="0"/>
                <w:szCs w:val="21"/>
                <w:highlight w:val="none"/>
                <w:lang w:eastAsia="zh-CN"/>
              </w:rPr>
              <w:t>；</w:t>
            </w:r>
          </w:p>
          <w:p w14:paraId="473E6828">
            <w:pPr>
              <w:ind w:firstLine="0" w:firstLineChars="0"/>
              <w:rPr>
                <w:rFonts w:hint="default" w:eastAsia="宋体"/>
                <w:sz w:val="21"/>
                <w:lang w:val="en-US" w:eastAsia="zh-CN"/>
              </w:rPr>
            </w:pPr>
            <w:r>
              <w:rPr>
                <w:rFonts w:hint="eastAsia" w:asciiTheme="majorEastAsia" w:hAnsiTheme="majorEastAsia" w:eastAsiaTheme="majorEastAsia" w:cstheme="majorEastAsia"/>
                <w:color w:val="auto"/>
                <w:kern w:val="0"/>
                <w:szCs w:val="21"/>
                <w:highlight w:val="none"/>
                <w:lang w:val="en-US" w:eastAsia="zh-CN"/>
              </w:rPr>
              <w:t>3、租赁：</w:t>
            </w:r>
            <w:r>
              <w:rPr>
                <w:rFonts w:hint="eastAsia" w:asciiTheme="majorEastAsia" w:hAnsiTheme="majorEastAsia" w:eastAsiaTheme="majorEastAsia" w:cstheme="majorEastAsia"/>
                <w:color w:val="auto"/>
                <w:kern w:val="0"/>
                <w:szCs w:val="21"/>
                <w:highlight w:val="none"/>
              </w:rPr>
              <w:t>提供用于本项目的中药代煎运营中心正常在运行的煎药机数量承诺函并加盖公章和</w:t>
            </w:r>
            <w:r>
              <w:rPr>
                <w:rFonts w:hint="eastAsia" w:asciiTheme="majorEastAsia" w:hAnsiTheme="majorEastAsia" w:eastAsiaTheme="majorEastAsia" w:cstheme="majorEastAsia"/>
                <w:color w:val="auto"/>
                <w:kern w:val="0"/>
                <w:szCs w:val="21"/>
                <w:highlight w:val="none"/>
                <w:lang w:val="en-US" w:eastAsia="zh-CN"/>
              </w:rPr>
              <w:t>租赁合同关键页（</w:t>
            </w:r>
            <w:r>
              <w:rPr>
                <w:rFonts w:hint="eastAsia" w:asciiTheme="majorEastAsia" w:hAnsiTheme="majorEastAsia" w:eastAsiaTheme="majorEastAsia" w:cstheme="majorEastAsia"/>
                <w:color w:val="auto"/>
                <w:kern w:val="0"/>
                <w:szCs w:val="21"/>
                <w:highlight w:val="none"/>
              </w:rPr>
              <w:t>包括但不限于：合同名称、合同内容、签订时间、双方签字盖章页</w:t>
            </w:r>
            <w:r>
              <w:rPr>
                <w:rFonts w:hint="eastAsia" w:asciiTheme="majorEastAsia" w:hAnsiTheme="majorEastAsia" w:eastAsiaTheme="majorEastAsia" w:cstheme="majorEastAsia"/>
                <w:color w:val="auto"/>
                <w:kern w:val="0"/>
                <w:szCs w:val="21"/>
                <w:highlight w:val="none"/>
                <w:lang w:val="en-US" w:eastAsia="zh-CN"/>
              </w:rPr>
              <w:t>）</w:t>
            </w:r>
            <w:r>
              <w:rPr>
                <w:rFonts w:hint="eastAsia" w:asciiTheme="majorEastAsia" w:hAnsiTheme="majorEastAsia" w:eastAsiaTheme="majorEastAsia" w:cstheme="majorEastAsia"/>
                <w:color w:val="auto"/>
                <w:kern w:val="0"/>
                <w:szCs w:val="21"/>
                <w:highlight w:val="none"/>
              </w:rPr>
              <w:t>及现场照片</w:t>
            </w:r>
            <w:r>
              <w:rPr>
                <w:rFonts w:hint="eastAsia" w:eastAsia="宋体"/>
                <w:sz w:val="21"/>
                <w:lang w:eastAsia="zh-CN"/>
              </w:rPr>
              <w:t>；</w:t>
            </w:r>
          </w:p>
          <w:p w14:paraId="7171C97B">
            <w:pPr>
              <w:ind w:firstLine="0" w:firstLineChars="0"/>
              <w:rPr>
                <w:rFonts w:hint="eastAsia" w:ascii="Times New Roman" w:hAnsi="Times New Roman" w:eastAsia="宋体" w:cs="Times New Roman"/>
                <w:kern w:val="2"/>
                <w:sz w:val="21"/>
                <w:szCs w:val="24"/>
                <w:lang w:val="en-US" w:eastAsia="zh-CN" w:bidi="ar-SA"/>
              </w:rPr>
            </w:pPr>
            <w:r>
              <w:rPr>
                <w:rFonts w:hint="eastAsia" w:cs="Times New Roman"/>
                <w:kern w:val="2"/>
                <w:szCs w:val="24"/>
                <w:lang w:val="en-US" w:eastAsia="zh-CN"/>
              </w:rPr>
              <w:t>4</w:t>
            </w:r>
            <w:r>
              <w:rPr>
                <w:rFonts w:hint="eastAsia" w:ascii="Calibri" w:hAnsi="Calibri" w:eastAsia="宋体" w:cs="Times New Roman"/>
                <w:kern w:val="2"/>
                <w:szCs w:val="24"/>
                <w:lang w:val="en-US" w:eastAsia="zh-CN"/>
              </w:rPr>
              <w:t>、评分中出现无证明资料或专家无法凭所提供资料判断是否得分的情况，一律作不得分处理。</w:t>
            </w:r>
          </w:p>
        </w:tc>
      </w:tr>
      <w:tr w14:paraId="536E74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935867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66AAF9F">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748" w:type="dxa"/>
            <w:tcBorders>
              <w:top w:val="single" w:color="000000" w:sz="8" w:space="0"/>
              <w:left w:val="single" w:color="000000" w:sz="8" w:space="0"/>
              <w:bottom w:val="single" w:color="000000" w:sz="8" w:space="0"/>
              <w:right w:val="single" w:color="000000" w:sz="8" w:space="0"/>
            </w:tcBorders>
            <w:vAlign w:val="center"/>
          </w:tcPr>
          <w:p w14:paraId="41F3E6E8">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配送时限</w:t>
            </w:r>
          </w:p>
        </w:tc>
        <w:tc>
          <w:tcPr>
            <w:tcW w:w="768" w:type="dxa"/>
            <w:tcBorders>
              <w:top w:val="single" w:color="000000" w:sz="8" w:space="0"/>
              <w:left w:val="single" w:color="000000" w:sz="8" w:space="0"/>
              <w:bottom w:val="single" w:color="000000" w:sz="8" w:space="0"/>
              <w:right w:val="single" w:color="000000" w:sz="8" w:space="0"/>
            </w:tcBorders>
            <w:vAlign w:val="center"/>
          </w:tcPr>
          <w:p w14:paraId="4B175513">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14CF7">
            <w:pPr>
              <w:ind w:firstLine="0" w:firstLineChars="0"/>
              <w:rPr>
                <w:rFonts w:hint="eastAsia" w:asciiTheme="majorEastAsia" w:hAnsiTheme="majorEastAsia" w:eastAsiaTheme="majorEastAsia" w:cstheme="majorEastAsia"/>
                <w:b/>
                <w:bCs/>
                <w:color w:val="auto"/>
                <w:szCs w:val="21"/>
                <w:highlight w:val="none"/>
                <w:lang w:eastAsia="zh-CN"/>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114AB9B2">
            <w:pPr>
              <w:ind w:firstLine="0" w:firstLineChars="0"/>
              <w:rPr>
                <w:rFonts w:hint="default"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投标人提供承诺函，内容需包括以下：</w:t>
            </w:r>
          </w:p>
          <w:p w14:paraId="3B2BBD65">
            <w:pPr>
              <w:numPr>
                <w:ilvl w:val="-1"/>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一、承诺</w:t>
            </w:r>
            <w:r>
              <w:rPr>
                <w:rFonts w:hint="eastAsia" w:asciiTheme="majorEastAsia" w:hAnsiTheme="majorEastAsia" w:eastAsiaTheme="majorEastAsia" w:cstheme="majorEastAsia"/>
                <w:color w:val="auto"/>
                <w:kern w:val="0"/>
                <w:szCs w:val="21"/>
                <w:highlight w:val="none"/>
              </w:rPr>
              <w:t>深圳市内配送：</w:t>
            </w:r>
          </w:p>
          <w:p w14:paraId="1B0068DD">
            <w:pPr>
              <w:numPr>
                <w:ilvl w:val="-1"/>
                <w:numId w:val="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当日上午11：00前传送代煎处方，下午22:00前送达</w:t>
            </w:r>
            <w:r>
              <w:rPr>
                <w:rFonts w:hint="eastAsia" w:asciiTheme="majorEastAsia" w:hAnsiTheme="majorEastAsia" w:eastAsiaTheme="majorEastAsia" w:cstheme="majorEastAsia"/>
                <w:color w:val="auto"/>
                <w:kern w:val="0"/>
                <w:szCs w:val="21"/>
                <w:highlight w:val="none"/>
                <w:lang w:val="en-US" w:eastAsia="zh-CN"/>
              </w:rPr>
              <w:t>居民或社康</w:t>
            </w:r>
            <w:r>
              <w:rPr>
                <w:rFonts w:hint="eastAsia" w:asciiTheme="majorEastAsia" w:hAnsiTheme="majorEastAsia" w:eastAsiaTheme="majorEastAsia" w:cstheme="majorEastAsia"/>
                <w:color w:val="auto"/>
                <w:kern w:val="0"/>
                <w:szCs w:val="21"/>
                <w:highlight w:val="none"/>
                <w:lang w:eastAsia="zh-CN"/>
              </w:rPr>
              <w:t>；</w:t>
            </w:r>
          </w:p>
          <w:p w14:paraId="67E1CCE1">
            <w:pPr>
              <w:numPr>
                <w:ilvl w:val="-1"/>
                <w:numId w:val="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当天上午11：00之后至下午19：30之前传送的代煎处方次日下午17：00前送达</w:t>
            </w:r>
            <w:r>
              <w:rPr>
                <w:rFonts w:hint="eastAsia" w:asciiTheme="majorEastAsia" w:hAnsiTheme="majorEastAsia" w:eastAsiaTheme="majorEastAsia" w:cstheme="majorEastAsia"/>
                <w:color w:val="auto"/>
                <w:kern w:val="0"/>
                <w:szCs w:val="21"/>
                <w:highlight w:val="none"/>
                <w:lang w:eastAsia="zh-CN"/>
              </w:rPr>
              <w:t>；</w:t>
            </w:r>
          </w:p>
          <w:p w14:paraId="49049478">
            <w:pPr>
              <w:numPr>
                <w:ilvl w:val="-1"/>
                <w:numId w:val="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3、</w:t>
            </w:r>
            <w:r>
              <w:rPr>
                <w:rFonts w:hint="eastAsia" w:asciiTheme="majorEastAsia" w:hAnsiTheme="majorEastAsia" w:eastAsiaTheme="majorEastAsia" w:cstheme="majorEastAsia"/>
                <w:color w:val="auto"/>
                <w:kern w:val="0"/>
                <w:szCs w:val="21"/>
                <w:highlight w:val="none"/>
              </w:rPr>
              <w:t>当日19:30之后传送代煎处方次日下午22:00之前送达</w:t>
            </w:r>
            <w:r>
              <w:rPr>
                <w:rFonts w:hint="eastAsia" w:asciiTheme="majorEastAsia" w:hAnsiTheme="majorEastAsia" w:eastAsiaTheme="majorEastAsia" w:cstheme="majorEastAsia"/>
                <w:color w:val="auto"/>
                <w:kern w:val="0"/>
                <w:szCs w:val="21"/>
                <w:highlight w:val="none"/>
                <w:lang w:eastAsia="zh-CN"/>
              </w:rPr>
              <w:t>；</w:t>
            </w:r>
          </w:p>
          <w:p w14:paraId="2391DF43">
            <w:pPr>
              <w:pStyle w:val="8"/>
              <w:ind w:firstLine="0" w:firstLineChars="0"/>
              <w:rPr>
                <w:rFonts w:hint="default"/>
                <w:lang w:val="en-US" w:eastAsia="zh-CN"/>
              </w:rPr>
            </w:pPr>
            <w:r>
              <w:rPr>
                <w:rFonts w:hint="eastAsia" w:asciiTheme="majorEastAsia" w:hAnsiTheme="majorEastAsia" w:eastAsiaTheme="majorEastAsia" w:cstheme="majorEastAsia"/>
                <w:color w:val="auto"/>
                <w:kern w:val="0"/>
                <w:szCs w:val="21"/>
                <w:highlight w:val="none"/>
                <w:lang w:val="en-US" w:eastAsia="zh-CN"/>
              </w:rPr>
              <w:t>4、</w:t>
            </w:r>
            <w:r>
              <w:rPr>
                <w:rFonts w:hint="eastAsia" w:asciiTheme="majorEastAsia" w:hAnsiTheme="majorEastAsia" w:eastAsiaTheme="majorEastAsia" w:cstheme="majorEastAsia"/>
                <w:color w:val="auto"/>
                <w:kern w:val="0"/>
                <w:szCs w:val="21"/>
                <w:highlight w:val="none"/>
              </w:rPr>
              <w:t>特殊要求或急煎急送的代煎中药：收到处方后2小时内完成煎煮配送到位。</w:t>
            </w:r>
          </w:p>
          <w:p w14:paraId="7E4EB499">
            <w:pPr>
              <w:numPr>
                <w:ilvl w:val="-1"/>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承诺函同时包含以上内容的得60分，否则不得分；上述送达时间</w:t>
            </w:r>
            <w:r>
              <w:rPr>
                <w:rFonts w:hint="eastAsia" w:asciiTheme="majorEastAsia" w:hAnsiTheme="majorEastAsia" w:eastAsiaTheme="majorEastAsia" w:cstheme="majorEastAsia"/>
                <w:color w:val="auto"/>
                <w:kern w:val="0"/>
                <w:szCs w:val="21"/>
                <w:highlight w:val="none"/>
              </w:rPr>
              <w:t>每推迟1小时，扣</w:t>
            </w:r>
            <w:r>
              <w:rPr>
                <w:rFonts w:hint="eastAsia" w:asciiTheme="majorEastAsia" w:hAnsiTheme="majorEastAsia" w:eastAsiaTheme="majorEastAsia" w:cstheme="majorEastAsia"/>
                <w:color w:val="auto"/>
                <w:kern w:val="0"/>
                <w:szCs w:val="21"/>
                <w:highlight w:val="none"/>
                <w:lang w:val="en-US" w:eastAsia="zh-CN"/>
              </w:rPr>
              <w:t>15</w:t>
            </w:r>
            <w:r>
              <w:rPr>
                <w:rFonts w:hint="eastAsia" w:asciiTheme="majorEastAsia" w:hAnsiTheme="majorEastAsia" w:eastAsiaTheme="majorEastAsia" w:cstheme="majorEastAsia"/>
                <w:color w:val="auto"/>
                <w:kern w:val="0"/>
                <w:szCs w:val="21"/>
                <w:highlight w:val="none"/>
              </w:rPr>
              <w:t>分，扣完为止，</w:t>
            </w:r>
            <w:r>
              <w:rPr>
                <w:rFonts w:hint="eastAsia" w:asciiTheme="majorEastAsia" w:hAnsiTheme="majorEastAsia" w:eastAsiaTheme="majorEastAsia" w:cstheme="majorEastAsia"/>
                <w:color w:val="auto"/>
                <w:kern w:val="0"/>
                <w:szCs w:val="21"/>
                <w:highlight w:val="none"/>
                <w:lang w:val="en-US" w:eastAsia="zh-CN"/>
              </w:rPr>
              <w:t>本项</w:t>
            </w:r>
            <w:r>
              <w:rPr>
                <w:rFonts w:hint="eastAsia" w:asciiTheme="majorEastAsia" w:hAnsiTheme="majorEastAsia" w:eastAsiaTheme="majorEastAsia" w:cstheme="majorEastAsia"/>
                <w:color w:val="auto"/>
                <w:kern w:val="0"/>
                <w:szCs w:val="21"/>
                <w:highlight w:val="none"/>
              </w:rPr>
              <w:t>最高得</w:t>
            </w:r>
            <w:r>
              <w:rPr>
                <w:rFonts w:hint="eastAsia" w:asciiTheme="majorEastAsia" w:hAnsiTheme="majorEastAsia" w:eastAsiaTheme="majorEastAsia" w:cstheme="majorEastAsia"/>
                <w:color w:val="auto"/>
                <w:kern w:val="0"/>
                <w:szCs w:val="21"/>
                <w:highlight w:val="none"/>
                <w:lang w:val="en-US" w:eastAsia="zh-CN"/>
              </w:rPr>
              <w:t>60</w:t>
            </w:r>
            <w:r>
              <w:rPr>
                <w:rFonts w:hint="eastAsia" w:asciiTheme="majorEastAsia" w:hAnsiTheme="majorEastAsia" w:eastAsiaTheme="majorEastAsia" w:cstheme="majorEastAsia"/>
                <w:color w:val="auto"/>
                <w:kern w:val="0"/>
                <w:szCs w:val="21"/>
                <w:highlight w:val="none"/>
              </w:rPr>
              <w:t xml:space="preserve">分。  </w:t>
            </w:r>
          </w:p>
          <w:p w14:paraId="3CE2F851">
            <w:pPr>
              <w:numPr>
                <w:ilvl w:val="-1"/>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二、承诺</w:t>
            </w:r>
            <w:r>
              <w:rPr>
                <w:rFonts w:hint="eastAsia" w:asciiTheme="majorEastAsia" w:hAnsiTheme="majorEastAsia" w:eastAsiaTheme="majorEastAsia" w:cstheme="majorEastAsia"/>
                <w:color w:val="auto"/>
                <w:kern w:val="0"/>
                <w:szCs w:val="21"/>
                <w:highlight w:val="none"/>
              </w:rPr>
              <w:t>深圳市外</w:t>
            </w:r>
            <w:r>
              <w:rPr>
                <w:rFonts w:hint="eastAsia" w:asciiTheme="majorEastAsia" w:hAnsiTheme="majorEastAsia" w:eastAsiaTheme="majorEastAsia" w:cstheme="majorEastAsia"/>
                <w:color w:val="auto"/>
                <w:kern w:val="0"/>
                <w:szCs w:val="21"/>
                <w:highlight w:val="none"/>
                <w:lang w:val="en-US" w:eastAsia="zh-CN"/>
              </w:rPr>
              <w:t>广东省内（包括深汕特别合作区）配送：</w:t>
            </w:r>
          </w:p>
          <w:p w14:paraId="14B59AF8">
            <w:pPr>
              <w:numPr>
                <w:ilvl w:val="-1"/>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承诺深圳市外</w:t>
            </w:r>
            <w:r>
              <w:rPr>
                <w:rFonts w:hint="eastAsia" w:asciiTheme="majorEastAsia" w:hAnsiTheme="majorEastAsia" w:eastAsiaTheme="majorEastAsia" w:cstheme="majorEastAsia"/>
                <w:color w:val="auto"/>
                <w:kern w:val="0"/>
                <w:szCs w:val="21"/>
                <w:highlight w:val="none"/>
                <w:lang w:val="en-US" w:eastAsia="zh-CN"/>
              </w:rPr>
              <w:t>广东省内（包括深汕特别合作区）</w:t>
            </w:r>
            <w:r>
              <w:rPr>
                <w:rFonts w:hint="eastAsia" w:asciiTheme="majorEastAsia" w:hAnsiTheme="majorEastAsia" w:eastAsiaTheme="majorEastAsia" w:cstheme="majorEastAsia"/>
                <w:color w:val="auto"/>
                <w:kern w:val="0"/>
                <w:szCs w:val="21"/>
                <w:highlight w:val="none"/>
              </w:rPr>
              <w:t>在</w:t>
            </w:r>
            <w:r>
              <w:rPr>
                <w:rFonts w:hint="eastAsia" w:asciiTheme="majorEastAsia" w:hAnsiTheme="majorEastAsia" w:eastAsiaTheme="majorEastAsia" w:cstheme="majorEastAsia"/>
                <w:color w:val="auto"/>
                <w:kern w:val="0"/>
                <w:szCs w:val="21"/>
                <w:highlight w:val="none"/>
                <w:lang w:val="en-US" w:eastAsia="zh-CN"/>
              </w:rPr>
              <w:t>48</w:t>
            </w:r>
            <w:r>
              <w:rPr>
                <w:rFonts w:hint="eastAsia" w:asciiTheme="majorEastAsia" w:hAnsiTheme="majorEastAsia" w:eastAsiaTheme="majorEastAsia" w:cstheme="majorEastAsia"/>
                <w:color w:val="auto"/>
                <w:kern w:val="0"/>
                <w:szCs w:val="21"/>
                <w:highlight w:val="none"/>
              </w:rPr>
              <w:t>小时内完成配送， 得</w:t>
            </w:r>
            <w:r>
              <w:rPr>
                <w:rFonts w:hint="eastAsia" w:asciiTheme="majorEastAsia" w:hAnsiTheme="majorEastAsia" w:eastAsiaTheme="majorEastAsia" w:cstheme="majorEastAsia"/>
                <w:color w:val="auto"/>
                <w:kern w:val="0"/>
                <w:szCs w:val="21"/>
                <w:highlight w:val="none"/>
                <w:lang w:val="en-US" w:eastAsia="zh-CN"/>
              </w:rPr>
              <w:t>40</w:t>
            </w:r>
            <w:r>
              <w:rPr>
                <w:rFonts w:hint="eastAsia" w:asciiTheme="majorEastAsia" w:hAnsiTheme="majorEastAsia" w:eastAsiaTheme="majorEastAsia" w:cstheme="majorEastAsia"/>
                <w:color w:val="auto"/>
                <w:kern w:val="0"/>
                <w:szCs w:val="21"/>
                <w:highlight w:val="none"/>
              </w:rPr>
              <w:t>分，其他不得分。</w:t>
            </w:r>
          </w:p>
          <w:p w14:paraId="7824F5C9">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证明材料：</w:t>
            </w:r>
          </w:p>
          <w:p w14:paraId="57BF8AC9">
            <w:pPr>
              <w:ind w:firstLine="0" w:firstLineChars="0"/>
              <w:rPr>
                <w:rFonts w:hint="eastAsia" w:ascii="Times New Roman" w:hAnsi="Times New Roman" w:eastAsia="宋体" w:cs="Times New Roman"/>
                <w:kern w:val="2"/>
                <w:sz w:val="21"/>
                <w:szCs w:val="24"/>
                <w:lang w:val="en-US" w:eastAsia="zh-CN" w:bidi="ar-SA"/>
              </w:rPr>
            </w:pPr>
            <w:r>
              <w:rPr>
                <w:rFonts w:hint="eastAsia" w:asciiTheme="majorEastAsia" w:hAnsiTheme="majorEastAsia" w:eastAsiaTheme="majorEastAsia" w:cstheme="majorEastAsia"/>
                <w:color w:val="auto"/>
                <w:kern w:val="0"/>
                <w:sz w:val="21"/>
                <w:szCs w:val="21"/>
                <w:highlight w:val="none"/>
              </w:rPr>
              <w:t>提供</w:t>
            </w:r>
            <w:r>
              <w:rPr>
                <w:rFonts w:hint="eastAsia" w:asciiTheme="majorEastAsia" w:hAnsiTheme="majorEastAsia" w:eastAsiaTheme="majorEastAsia" w:cstheme="majorEastAsia"/>
                <w:b w:val="0"/>
                <w:bCs w:val="0"/>
                <w:color w:val="auto"/>
                <w:kern w:val="0"/>
                <w:sz w:val="21"/>
                <w:szCs w:val="21"/>
                <w:highlight w:val="none"/>
              </w:rPr>
              <w:t>承诺函</w:t>
            </w:r>
            <w:r>
              <w:rPr>
                <w:rFonts w:hint="eastAsia" w:asciiTheme="majorEastAsia" w:hAnsiTheme="majorEastAsia" w:eastAsiaTheme="majorEastAsia" w:cstheme="majorEastAsia"/>
                <w:color w:val="auto"/>
                <w:kern w:val="0"/>
                <w:sz w:val="21"/>
                <w:szCs w:val="21"/>
                <w:highlight w:val="none"/>
              </w:rPr>
              <w:t>（格式自拟）并加盖</w:t>
            </w:r>
            <w:r>
              <w:rPr>
                <w:rFonts w:hint="eastAsia" w:asciiTheme="majorEastAsia" w:hAnsiTheme="majorEastAsia" w:eastAsiaTheme="majorEastAsia" w:cstheme="majorEastAsia"/>
                <w:color w:val="auto"/>
                <w:kern w:val="0"/>
                <w:sz w:val="21"/>
                <w:szCs w:val="21"/>
                <w:highlight w:val="none"/>
                <w:lang w:val="en-US" w:eastAsia="zh-CN"/>
              </w:rPr>
              <w:t>投标人</w:t>
            </w:r>
            <w:r>
              <w:rPr>
                <w:rFonts w:hint="eastAsia" w:asciiTheme="majorEastAsia" w:hAnsiTheme="majorEastAsia" w:eastAsiaTheme="majorEastAsia" w:cstheme="majorEastAsia"/>
                <w:color w:val="auto"/>
                <w:kern w:val="0"/>
                <w:sz w:val="21"/>
                <w:szCs w:val="21"/>
                <w:highlight w:val="none"/>
              </w:rPr>
              <w:t>公章。</w:t>
            </w:r>
          </w:p>
        </w:tc>
      </w:tr>
      <w:tr w14:paraId="4C0C2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B08519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1C35DAB">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2748" w:type="dxa"/>
            <w:tcBorders>
              <w:top w:val="single" w:color="000000" w:sz="8" w:space="0"/>
              <w:left w:val="single" w:color="000000" w:sz="8" w:space="0"/>
              <w:bottom w:val="single" w:color="000000" w:sz="8" w:space="0"/>
              <w:right w:val="single" w:color="000000" w:sz="8" w:space="0"/>
            </w:tcBorders>
            <w:vAlign w:val="center"/>
          </w:tcPr>
          <w:p w14:paraId="4B155265">
            <w:pPr>
              <w:wordWrap w:val="0"/>
              <w:jc w:val="center"/>
              <w:rPr>
                <w:rFonts w:ascii="宋体" w:hAnsi="宋体" w:cs="宋体"/>
                <w:szCs w:val="21"/>
              </w:rPr>
            </w:pPr>
            <w:r>
              <w:rPr>
                <w:rFonts w:hint="eastAsia" w:asciiTheme="majorEastAsia" w:hAnsiTheme="majorEastAsia" w:eastAsiaTheme="majorEastAsia" w:cstheme="majorEastAsia"/>
                <w:color w:val="auto"/>
                <w:kern w:val="2"/>
                <w:sz w:val="21"/>
                <w:szCs w:val="21"/>
                <w:highlight w:val="none"/>
                <w:lang w:bidi="ar"/>
              </w:rPr>
              <w:t>配送能力</w:t>
            </w:r>
          </w:p>
        </w:tc>
        <w:tc>
          <w:tcPr>
            <w:tcW w:w="768" w:type="dxa"/>
            <w:tcBorders>
              <w:top w:val="single" w:color="000000" w:sz="8" w:space="0"/>
              <w:left w:val="single" w:color="000000" w:sz="8" w:space="0"/>
              <w:bottom w:val="single" w:color="000000" w:sz="8" w:space="0"/>
              <w:right w:val="single" w:color="000000" w:sz="8" w:space="0"/>
            </w:tcBorders>
            <w:vAlign w:val="center"/>
          </w:tcPr>
          <w:p w14:paraId="17AA5539">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8AC60">
            <w:pPr>
              <w:numPr>
                <w:ilvl w:val="-1"/>
                <w:numId w:val="0"/>
              </w:numPr>
              <w:ind w:firstLine="0" w:firstLineChars="0"/>
              <w:rPr>
                <w:rFonts w:hint="eastAsia" w:asciiTheme="majorEastAsia" w:hAnsiTheme="majorEastAsia" w:eastAsiaTheme="majorEastAsia" w:cstheme="majorEastAsia"/>
                <w:b/>
                <w:bCs/>
                <w:color w:val="auto"/>
                <w:szCs w:val="21"/>
                <w:highlight w:val="none"/>
                <w:lang w:eastAsia="zh-CN"/>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4DCBBFA8">
            <w:pPr>
              <w:pStyle w:val="8"/>
              <w:ind w:firstLine="0" w:firstLineChars="0"/>
              <w:rPr>
                <w:rFonts w:hint="default"/>
                <w:lang w:val="en-US" w:eastAsia="zh-CN"/>
              </w:rPr>
            </w:pPr>
            <w:r>
              <w:rPr>
                <w:rFonts w:hint="eastAsia" w:asciiTheme="majorEastAsia" w:hAnsiTheme="majorEastAsia" w:eastAsiaTheme="majorEastAsia" w:cstheme="majorEastAsia"/>
                <w:color w:val="auto"/>
                <w:kern w:val="0"/>
                <w:szCs w:val="21"/>
                <w:highlight w:val="none"/>
                <w:lang w:val="en-US" w:eastAsia="zh-CN"/>
              </w:rPr>
              <w:t>投标人自2023年1月1日至投标截止日（以合同签订时间为准），</w:t>
            </w:r>
            <w:r>
              <w:rPr>
                <w:rFonts w:hint="eastAsia" w:asciiTheme="majorEastAsia" w:hAnsiTheme="majorEastAsia" w:eastAsiaTheme="majorEastAsia" w:cstheme="majorEastAsia"/>
                <w:color w:val="auto"/>
                <w:kern w:val="0"/>
                <w:szCs w:val="21"/>
                <w:highlight w:val="none"/>
              </w:rPr>
              <w:t>至少</w:t>
            </w:r>
            <w:r>
              <w:rPr>
                <w:rFonts w:hint="eastAsia" w:asciiTheme="majorEastAsia" w:hAnsiTheme="majorEastAsia" w:eastAsiaTheme="majorEastAsia" w:cstheme="majorEastAsia"/>
                <w:color w:val="auto"/>
                <w:kern w:val="0"/>
                <w:szCs w:val="21"/>
                <w:highlight w:val="none"/>
                <w:lang w:val="en-US" w:eastAsia="zh-CN"/>
              </w:rPr>
              <w:t>有1个</w:t>
            </w:r>
            <w:r>
              <w:rPr>
                <w:rFonts w:hint="eastAsia" w:asciiTheme="majorEastAsia" w:hAnsiTheme="majorEastAsia" w:eastAsiaTheme="majorEastAsia" w:cstheme="majorEastAsia"/>
                <w:color w:val="auto"/>
                <w:kern w:val="0"/>
                <w:szCs w:val="21"/>
                <w:highlight w:val="none"/>
              </w:rPr>
              <w:t>同类</w:t>
            </w:r>
            <w:r>
              <w:rPr>
                <w:rFonts w:hint="eastAsia" w:asciiTheme="majorEastAsia" w:hAnsiTheme="majorEastAsia" w:eastAsiaTheme="majorEastAsia" w:cstheme="majorEastAsia"/>
                <w:color w:val="auto"/>
                <w:kern w:val="0"/>
                <w:szCs w:val="21"/>
                <w:highlight w:val="none"/>
                <w:lang w:val="en-US" w:eastAsia="zh-CN"/>
              </w:rPr>
              <w:t>项目（</w:t>
            </w:r>
            <w:r>
              <w:rPr>
                <w:rFonts w:hint="eastAsia" w:asciiTheme="majorEastAsia" w:hAnsiTheme="majorEastAsia" w:eastAsiaTheme="majorEastAsia" w:cstheme="majorEastAsia"/>
                <w:color w:val="auto"/>
                <w:kern w:val="0"/>
                <w:szCs w:val="21"/>
                <w:highlight w:val="none"/>
              </w:rPr>
              <w:t>医院中药代煎及配送相关</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的</w:t>
            </w:r>
            <w:r>
              <w:rPr>
                <w:rFonts w:hint="eastAsia" w:asciiTheme="majorEastAsia" w:hAnsiTheme="majorEastAsia" w:eastAsiaTheme="majorEastAsia" w:cstheme="majorEastAsia"/>
                <w:color w:val="auto"/>
                <w:kern w:val="0"/>
                <w:szCs w:val="21"/>
                <w:highlight w:val="none"/>
                <w:lang w:val="en-US" w:eastAsia="zh-CN"/>
              </w:rPr>
              <w:t>经验，在此基础上：</w:t>
            </w:r>
          </w:p>
          <w:p w14:paraId="0377BDBA">
            <w:pPr>
              <w:numPr>
                <w:ilvl w:val="-1"/>
                <w:numId w:val="0"/>
              </w:numPr>
              <w:ind w:firstLine="0" w:firstLineChars="0"/>
              <w:rPr>
                <w:rFonts w:hint="eastAsia"/>
              </w:rPr>
            </w:pPr>
            <w:r>
              <w:rPr>
                <w:rFonts w:hint="eastAsia" w:asciiTheme="majorEastAsia" w:hAnsiTheme="majorEastAsia" w:eastAsiaTheme="majorEastAsia" w:cstheme="majorEastAsia"/>
                <w:color w:val="auto"/>
                <w:kern w:val="0"/>
                <w:szCs w:val="21"/>
                <w:highlight w:val="none"/>
              </w:rPr>
              <w:t>投标人</w:t>
            </w:r>
            <w:r>
              <w:rPr>
                <w:rFonts w:hint="eastAsia" w:asciiTheme="majorEastAsia" w:hAnsiTheme="majorEastAsia" w:eastAsiaTheme="majorEastAsia" w:cstheme="majorEastAsia"/>
                <w:color w:val="auto"/>
                <w:kern w:val="0"/>
                <w:szCs w:val="21"/>
                <w:highlight w:val="none"/>
                <w:lang w:val="en-US" w:eastAsia="zh-CN"/>
              </w:rPr>
              <w:t>提供自有或租赁车辆配送的，</w:t>
            </w:r>
            <w:r>
              <w:rPr>
                <w:rFonts w:hint="eastAsia" w:asciiTheme="majorEastAsia" w:hAnsiTheme="majorEastAsia" w:eastAsiaTheme="majorEastAsia" w:cstheme="majorEastAsia"/>
                <w:color w:val="auto"/>
                <w:kern w:val="0"/>
                <w:szCs w:val="21"/>
                <w:highlight w:val="none"/>
              </w:rPr>
              <w:t>或者提供委托第三方快递公司配送</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分，否则不得分。</w:t>
            </w:r>
          </w:p>
          <w:p w14:paraId="0804906E">
            <w:pPr>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证明材料：</w:t>
            </w:r>
          </w:p>
          <w:p w14:paraId="5955E379">
            <w:pPr>
              <w:pStyle w:val="8"/>
              <w:ind w:firstLine="0" w:firstLineChars="0"/>
              <w:rPr>
                <w:rFonts w:hint="default" w:eastAsia="仿宋"/>
                <w:lang w:val="en-US" w:eastAsia="zh-CN"/>
              </w:rPr>
            </w:pPr>
            <w:r>
              <w:rPr>
                <w:rFonts w:hint="eastAsia" w:ascii="Calibri" w:hAnsi="Calibri" w:eastAsia="宋体" w:cs="Times New Roman"/>
                <w:b w:val="0"/>
                <w:bCs w:val="0"/>
                <w:sz w:val="21"/>
                <w:szCs w:val="24"/>
                <w:lang w:val="en-US" w:eastAsia="zh-CN"/>
              </w:rPr>
              <w:t>1、经验：提供合同关键页（</w:t>
            </w:r>
            <w:r>
              <w:rPr>
                <w:rFonts w:hint="eastAsia" w:eastAsia="宋体"/>
                <w:sz w:val="21"/>
              </w:rPr>
              <w:t>包括但不限于：合同名称、合同内容、签订时间、双方签字盖章</w:t>
            </w:r>
            <w:r>
              <w:rPr>
                <w:rFonts w:hint="eastAsia" w:asciiTheme="majorEastAsia" w:hAnsiTheme="majorEastAsia" w:eastAsiaTheme="majorEastAsia" w:cstheme="majorEastAsia"/>
                <w:color w:val="auto"/>
                <w:kern w:val="0"/>
                <w:sz w:val="21"/>
                <w:szCs w:val="21"/>
                <w:highlight w:val="none"/>
              </w:rPr>
              <w:t>页</w:t>
            </w:r>
            <w:r>
              <w:rPr>
                <w:rFonts w:hint="eastAsia" w:asciiTheme="majorEastAsia" w:hAnsiTheme="majorEastAsia" w:eastAsiaTheme="majorEastAsia" w:cstheme="majorEastAsia"/>
                <w:b w:val="0"/>
                <w:bCs w:val="0"/>
                <w:color w:val="auto"/>
                <w:kern w:val="0"/>
                <w:sz w:val="21"/>
                <w:szCs w:val="21"/>
                <w:highlight w:val="none"/>
                <w:lang w:val="en-US" w:eastAsia="zh-CN"/>
              </w:rPr>
              <w:t>）或</w:t>
            </w:r>
            <w:r>
              <w:rPr>
                <w:rFonts w:hint="eastAsia" w:asciiTheme="majorEastAsia" w:hAnsiTheme="majorEastAsia" w:eastAsiaTheme="majorEastAsia" w:cstheme="majorEastAsia"/>
                <w:color w:val="auto"/>
                <w:kern w:val="0"/>
                <w:szCs w:val="21"/>
                <w:highlight w:val="none"/>
              </w:rPr>
              <w:t>甲方出具的相关评价证明</w:t>
            </w:r>
            <w:r>
              <w:rPr>
                <w:rFonts w:hint="eastAsia" w:ascii="仿宋" w:hAnsi="仿宋" w:eastAsia="仿宋" w:cs="仿宋"/>
                <w:b/>
                <w:bCs/>
                <w:color w:val="auto"/>
                <w:sz w:val="24"/>
                <w:szCs w:val="24"/>
                <w:highlight w:val="none"/>
                <w:lang w:val="en-US" w:eastAsia="zh-CN"/>
              </w:rPr>
              <w:t>；</w:t>
            </w:r>
          </w:p>
          <w:p w14:paraId="1251DFED">
            <w:pPr>
              <w:ind w:firstLine="0" w:firstLineChars="0"/>
              <w:rPr>
                <w:rFonts w:hint="eastAsia"/>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投标人自己配送的</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且车辆为自有的，提供</w:t>
            </w:r>
            <w:r>
              <w:rPr>
                <w:rFonts w:hint="eastAsia" w:asciiTheme="majorEastAsia" w:hAnsiTheme="majorEastAsia" w:eastAsiaTheme="majorEastAsia" w:cstheme="majorEastAsia"/>
                <w:color w:val="auto"/>
                <w:kern w:val="0"/>
                <w:szCs w:val="21"/>
                <w:highlight w:val="none"/>
              </w:rPr>
              <w:t>车辆</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发票</w:t>
            </w:r>
            <w:r>
              <w:rPr>
                <w:rFonts w:hint="eastAsia" w:asciiTheme="majorEastAsia" w:hAnsiTheme="majorEastAsia" w:eastAsiaTheme="majorEastAsia" w:cstheme="majorEastAsia"/>
                <w:color w:val="auto"/>
                <w:kern w:val="0"/>
                <w:szCs w:val="21"/>
                <w:highlight w:val="none"/>
                <w:lang w:val="en-US" w:eastAsia="zh-CN"/>
              </w:rPr>
              <w:t>和</w:t>
            </w:r>
            <w:r>
              <w:rPr>
                <w:rFonts w:hint="eastAsia" w:asciiTheme="majorEastAsia" w:hAnsiTheme="majorEastAsia" w:eastAsiaTheme="majorEastAsia" w:cstheme="majorEastAsia"/>
                <w:color w:val="auto"/>
                <w:kern w:val="0"/>
                <w:szCs w:val="21"/>
                <w:highlight w:val="none"/>
              </w:rPr>
              <w:t>行驶证</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自有车</w:t>
            </w:r>
            <w:r>
              <w:rPr>
                <w:rFonts w:hint="eastAsia" w:ascii="宋体" w:hAnsi="宋体" w:cs="宋体"/>
                <w:b w:val="0"/>
                <w:bCs w:val="0"/>
                <w:color w:val="auto"/>
                <w:szCs w:val="21"/>
                <w:highlight w:val="none"/>
                <w:lang w:val="en-US" w:eastAsia="zh-CN"/>
              </w:rPr>
              <w:t>辆所有权为投标单位</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和</w:t>
            </w:r>
            <w:r>
              <w:rPr>
                <w:rFonts w:hint="eastAsia" w:asciiTheme="majorEastAsia" w:hAnsiTheme="majorEastAsia" w:eastAsiaTheme="majorEastAsia" w:cstheme="majorEastAsia"/>
                <w:color w:val="auto"/>
                <w:kern w:val="0"/>
                <w:szCs w:val="21"/>
                <w:highlight w:val="none"/>
              </w:rPr>
              <w:t>车辆照片等</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投标人自己配送的，车辆为租赁的，提供租赁合同关键页</w:t>
            </w:r>
            <w:r>
              <w:rPr>
                <w:rFonts w:hint="eastAsia" w:eastAsia="宋体"/>
                <w:sz w:val="21"/>
                <w:lang w:val="en-US" w:eastAsia="zh-CN"/>
              </w:rPr>
              <w:t>（</w:t>
            </w:r>
            <w:r>
              <w:rPr>
                <w:rFonts w:hint="eastAsia" w:eastAsia="宋体"/>
                <w:sz w:val="21"/>
              </w:rPr>
              <w:t>包括但不限于：合同名称、合同内容、签订时间、双方签字盖章页</w:t>
            </w:r>
            <w:r>
              <w:rPr>
                <w:rFonts w:hint="eastAsia" w:eastAsia="宋体"/>
                <w:sz w:val="21"/>
                <w:lang w:val="en-US" w:eastAsia="zh-CN"/>
              </w:rPr>
              <w:t>）</w:t>
            </w:r>
            <w:r>
              <w:rPr>
                <w:rFonts w:hint="eastAsia" w:asciiTheme="majorEastAsia" w:hAnsiTheme="majorEastAsia" w:eastAsiaTheme="majorEastAsia" w:cstheme="majorEastAsia"/>
                <w:color w:val="auto"/>
                <w:kern w:val="0"/>
                <w:szCs w:val="21"/>
                <w:highlight w:val="none"/>
                <w:lang w:val="en-US" w:eastAsia="zh-CN"/>
              </w:rPr>
              <w:t>；</w:t>
            </w:r>
          </w:p>
          <w:p w14:paraId="3FCCA56C">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3</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投标人委托第三方快递公司配送</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提供与第三方快递公司合同关键页</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包括但不限于：合同内容、签订时间、双方盖章页</w:t>
            </w:r>
            <w:r>
              <w:rPr>
                <w:rFonts w:hint="eastAsia" w:asciiTheme="majorEastAsia" w:hAnsiTheme="majorEastAsia" w:eastAsiaTheme="majorEastAsia" w:cstheme="majorEastAsia"/>
                <w:color w:val="auto"/>
                <w:kern w:val="0"/>
                <w:szCs w:val="21"/>
                <w:highlight w:val="none"/>
                <w:lang w:eastAsia="zh-CN"/>
              </w:rPr>
              <w:t>）；</w:t>
            </w:r>
          </w:p>
          <w:p w14:paraId="106CE4AF">
            <w:pPr>
              <w:ind w:firstLine="0" w:firstLineChars="0"/>
              <w:rPr>
                <w:rFonts w:hint="eastAsia" w:ascii="Times New Roman" w:hAnsi="Times New Roman" w:eastAsia="宋体" w:cs="Times New Roman"/>
                <w:kern w:val="2"/>
                <w:sz w:val="21"/>
                <w:szCs w:val="24"/>
                <w:lang w:val="en-US" w:eastAsia="zh-CN" w:bidi="ar-SA"/>
              </w:rPr>
            </w:pPr>
            <w:r>
              <w:rPr>
                <w:rFonts w:hint="eastAsia" w:asciiTheme="majorEastAsia" w:hAnsiTheme="majorEastAsia" w:eastAsiaTheme="majorEastAsia" w:cstheme="majorEastAsia"/>
                <w:color w:val="auto"/>
                <w:kern w:val="0"/>
                <w:szCs w:val="21"/>
                <w:highlight w:val="none"/>
                <w:lang w:val="en-US" w:eastAsia="zh-CN"/>
              </w:rPr>
              <w:t>4</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评分中出现无证明资料或专家无法凭所提供资料判断是否得分的情况，一律作不得分处理。</w:t>
            </w:r>
          </w:p>
        </w:tc>
      </w:tr>
      <w:tr w14:paraId="6E7FE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3514CC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5510DE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2748" w:type="dxa"/>
            <w:tcBorders>
              <w:top w:val="single" w:color="000000" w:sz="8" w:space="0"/>
              <w:left w:val="single" w:color="000000" w:sz="8" w:space="0"/>
              <w:bottom w:val="single" w:color="000000" w:sz="8" w:space="0"/>
              <w:right w:val="single" w:color="000000" w:sz="8" w:space="0"/>
            </w:tcBorders>
            <w:vAlign w:val="center"/>
          </w:tcPr>
          <w:p w14:paraId="0695A712">
            <w:pPr>
              <w:wordWrap w:val="0"/>
              <w:jc w:val="center"/>
              <w:rPr>
                <w:rFonts w:ascii="宋体" w:hAnsi="宋体" w:cs="宋体"/>
                <w:szCs w:val="21"/>
              </w:rPr>
            </w:pPr>
            <w:r>
              <w:rPr>
                <w:rFonts w:hint="eastAsia" w:asciiTheme="majorEastAsia" w:hAnsiTheme="majorEastAsia" w:eastAsiaTheme="majorEastAsia" w:cstheme="majorEastAsia"/>
                <w:color w:val="auto"/>
                <w:kern w:val="0"/>
                <w:szCs w:val="21"/>
                <w:highlight w:val="none"/>
              </w:rPr>
              <w:t>配送价格</w:t>
            </w:r>
          </w:p>
        </w:tc>
        <w:tc>
          <w:tcPr>
            <w:tcW w:w="768" w:type="dxa"/>
            <w:tcBorders>
              <w:top w:val="single" w:color="000000" w:sz="8" w:space="0"/>
              <w:left w:val="single" w:color="000000" w:sz="8" w:space="0"/>
              <w:bottom w:val="single" w:color="000000" w:sz="8" w:space="0"/>
              <w:right w:val="single" w:color="000000" w:sz="8" w:space="0"/>
            </w:tcBorders>
            <w:vAlign w:val="center"/>
          </w:tcPr>
          <w:p w14:paraId="0A5CB858">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47449">
            <w:pPr>
              <w:ind w:firstLine="0" w:firstLineChars="0"/>
              <w:rPr>
                <w:rFonts w:hint="eastAsia" w:asciiTheme="majorEastAsia" w:hAnsiTheme="majorEastAsia" w:eastAsiaTheme="majorEastAsia" w:cstheme="majorEastAsia"/>
                <w:b/>
                <w:bCs/>
                <w:color w:val="auto"/>
                <w:kern w:val="0"/>
                <w:szCs w:val="21"/>
                <w:highlight w:val="none"/>
                <w:lang w:eastAsia="zh-CN"/>
              </w:rPr>
            </w:pPr>
            <w:r>
              <w:rPr>
                <w:rFonts w:hint="eastAsia" w:asciiTheme="majorEastAsia" w:hAnsiTheme="majorEastAsia" w:eastAsiaTheme="majorEastAsia" w:cstheme="majorEastAsia"/>
                <w:b/>
                <w:bCs/>
                <w:color w:val="auto"/>
                <w:kern w:val="0"/>
                <w:szCs w:val="21"/>
                <w:highlight w:val="none"/>
              </w:rPr>
              <w:t>评审标准</w:t>
            </w:r>
            <w:r>
              <w:rPr>
                <w:rFonts w:hint="eastAsia" w:asciiTheme="majorEastAsia" w:hAnsiTheme="majorEastAsia" w:eastAsiaTheme="majorEastAsia" w:cstheme="majorEastAsia"/>
                <w:b/>
                <w:bCs/>
                <w:color w:val="auto"/>
                <w:kern w:val="0"/>
                <w:szCs w:val="21"/>
                <w:highlight w:val="none"/>
                <w:lang w:eastAsia="zh-CN"/>
              </w:rPr>
              <w:t>：</w:t>
            </w:r>
          </w:p>
          <w:p w14:paraId="1171EB25">
            <w:pPr>
              <w:ind w:firstLine="0" w:firstLineChars="0"/>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Cs w:val="21"/>
                <w:highlight w:val="none"/>
                <w:lang w:val="en-US" w:eastAsia="zh-CN"/>
              </w:rPr>
              <w:t>投标人提供承诺函，内容需包括以下两点：</w:t>
            </w:r>
          </w:p>
          <w:p w14:paraId="68CCDA81">
            <w:pPr>
              <w:ind w:firstLine="0" w:firstLineChars="0"/>
              <w:rPr>
                <w:rFonts w:hint="eastAsia" w:asciiTheme="majorEastAsia" w:hAnsiTheme="majorEastAsia" w:eastAsiaTheme="majorEastAsia" w:cstheme="majorEastAsia"/>
                <w:b w:val="0"/>
                <w:bCs w:val="0"/>
                <w:color w:val="auto"/>
                <w:kern w:val="0"/>
                <w:sz w:val="21"/>
                <w:szCs w:val="21"/>
                <w:highlight w:val="none"/>
                <w:lang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1、承诺</w:t>
            </w:r>
            <w:r>
              <w:rPr>
                <w:rFonts w:hint="eastAsia" w:asciiTheme="majorEastAsia" w:hAnsiTheme="majorEastAsia" w:eastAsiaTheme="majorEastAsia" w:cstheme="majorEastAsia"/>
                <w:b w:val="0"/>
                <w:bCs w:val="0"/>
                <w:color w:val="auto"/>
                <w:kern w:val="0"/>
                <w:sz w:val="21"/>
                <w:szCs w:val="21"/>
                <w:highlight w:val="none"/>
              </w:rPr>
              <w:t>深圳市内</w:t>
            </w:r>
            <w:r>
              <w:rPr>
                <w:rFonts w:hint="eastAsia" w:asciiTheme="majorEastAsia" w:hAnsiTheme="majorEastAsia" w:eastAsiaTheme="majorEastAsia" w:cstheme="majorEastAsia"/>
                <w:b w:val="0"/>
                <w:bCs w:val="0"/>
                <w:color w:val="auto"/>
                <w:kern w:val="0"/>
                <w:sz w:val="21"/>
                <w:szCs w:val="21"/>
                <w:highlight w:val="none"/>
                <w:lang w:val="en-US" w:eastAsia="zh-CN"/>
              </w:rPr>
              <w:t>货物重量在3kg内（含3kg）</w:t>
            </w:r>
            <w:r>
              <w:rPr>
                <w:rFonts w:hint="eastAsia" w:asciiTheme="majorEastAsia" w:hAnsiTheme="majorEastAsia" w:eastAsiaTheme="majorEastAsia" w:cstheme="majorEastAsia"/>
                <w:b w:val="0"/>
                <w:bCs w:val="0"/>
                <w:color w:val="auto"/>
                <w:kern w:val="0"/>
                <w:sz w:val="21"/>
                <w:szCs w:val="21"/>
                <w:highlight w:val="none"/>
              </w:rPr>
              <w:t>免费配送</w:t>
            </w:r>
            <w:r>
              <w:rPr>
                <w:rFonts w:hint="eastAsia" w:asciiTheme="majorEastAsia" w:hAnsiTheme="majorEastAsia" w:eastAsiaTheme="majorEastAsia" w:cstheme="majorEastAsia"/>
                <w:b w:val="0"/>
                <w:bCs w:val="0"/>
                <w:color w:val="auto"/>
                <w:kern w:val="0"/>
                <w:sz w:val="21"/>
                <w:szCs w:val="21"/>
                <w:highlight w:val="none"/>
                <w:lang w:val="en-US" w:eastAsia="zh-CN"/>
              </w:rPr>
              <w:t>的，</w:t>
            </w:r>
            <w:r>
              <w:rPr>
                <w:rFonts w:hint="eastAsia" w:asciiTheme="majorEastAsia" w:hAnsiTheme="majorEastAsia" w:eastAsiaTheme="majorEastAsia" w:cstheme="majorEastAsia"/>
                <w:b w:val="0"/>
                <w:bCs w:val="0"/>
                <w:color w:val="auto"/>
                <w:kern w:val="0"/>
                <w:sz w:val="21"/>
                <w:szCs w:val="21"/>
                <w:highlight w:val="none"/>
              </w:rPr>
              <w:t>得</w:t>
            </w:r>
            <w:r>
              <w:rPr>
                <w:rFonts w:hint="eastAsia" w:asciiTheme="majorEastAsia" w:hAnsiTheme="majorEastAsia" w:eastAsiaTheme="majorEastAsia" w:cstheme="majorEastAsia"/>
                <w:b w:val="0"/>
                <w:bCs w:val="0"/>
                <w:color w:val="auto"/>
                <w:kern w:val="0"/>
                <w:sz w:val="21"/>
                <w:szCs w:val="21"/>
                <w:highlight w:val="none"/>
                <w:lang w:val="en-US" w:eastAsia="zh-CN"/>
              </w:rPr>
              <w:t>75</w:t>
            </w:r>
            <w:r>
              <w:rPr>
                <w:rFonts w:hint="eastAsia" w:asciiTheme="majorEastAsia" w:hAnsiTheme="majorEastAsia" w:eastAsiaTheme="majorEastAsia" w:cstheme="majorEastAsia"/>
                <w:b w:val="0"/>
                <w:bCs w:val="0"/>
                <w:color w:val="auto"/>
                <w:kern w:val="0"/>
                <w:sz w:val="21"/>
                <w:szCs w:val="21"/>
                <w:highlight w:val="none"/>
              </w:rPr>
              <w:t>分，市内配送收费不得分</w:t>
            </w:r>
            <w:r>
              <w:rPr>
                <w:rFonts w:hint="eastAsia" w:asciiTheme="majorEastAsia" w:hAnsiTheme="majorEastAsia" w:eastAsiaTheme="majorEastAsia" w:cstheme="majorEastAsia"/>
                <w:b w:val="0"/>
                <w:bCs w:val="0"/>
                <w:color w:val="auto"/>
                <w:kern w:val="0"/>
                <w:sz w:val="21"/>
                <w:szCs w:val="21"/>
                <w:highlight w:val="none"/>
                <w:lang w:eastAsia="zh-CN"/>
              </w:rPr>
              <w:t>；</w:t>
            </w:r>
          </w:p>
          <w:p w14:paraId="7E4168CD">
            <w:pPr>
              <w:ind w:firstLine="0" w:firstLineChars="0"/>
              <w:rPr>
                <w:rFonts w:hint="eastAsia" w:asciiTheme="majorEastAsia" w:hAnsiTheme="majorEastAsia" w:eastAsiaTheme="majorEastAsia" w:cstheme="majorEastAsia"/>
                <w:b w:val="0"/>
                <w:bCs w:val="0"/>
                <w:color w:val="auto"/>
                <w:kern w:val="0"/>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2、承诺</w:t>
            </w:r>
            <w:r>
              <w:rPr>
                <w:rFonts w:hint="eastAsia" w:asciiTheme="majorEastAsia" w:hAnsiTheme="majorEastAsia" w:eastAsiaTheme="majorEastAsia" w:cstheme="majorEastAsia"/>
                <w:b w:val="0"/>
                <w:bCs w:val="0"/>
                <w:color w:val="auto"/>
                <w:kern w:val="0"/>
                <w:sz w:val="21"/>
                <w:szCs w:val="21"/>
                <w:highlight w:val="none"/>
              </w:rPr>
              <w:t>深圳市外广东省内</w:t>
            </w:r>
            <w:r>
              <w:rPr>
                <w:rFonts w:hint="eastAsia" w:asciiTheme="majorEastAsia" w:hAnsiTheme="majorEastAsia" w:eastAsiaTheme="majorEastAsia" w:cstheme="majorEastAsia"/>
                <w:b w:val="0"/>
                <w:bCs w:val="0"/>
                <w:color w:val="auto"/>
                <w:kern w:val="0"/>
                <w:sz w:val="21"/>
                <w:szCs w:val="21"/>
                <w:highlight w:val="none"/>
                <w:lang w:val="en-US" w:eastAsia="zh-CN"/>
              </w:rPr>
              <w:t>货物重量在3kg内（含3kg）</w:t>
            </w:r>
            <w:r>
              <w:rPr>
                <w:rFonts w:hint="eastAsia" w:asciiTheme="majorEastAsia" w:hAnsiTheme="majorEastAsia" w:eastAsiaTheme="majorEastAsia" w:cstheme="majorEastAsia"/>
                <w:b w:val="0"/>
                <w:bCs w:val="0"/>
                <w:color w:val="auto"/>
                <w:kern w:val="0"/>
                <w:sz w:val="21"/>
                <w:szCs w:val="21"/>
                <w:highlight w:val="none"/>
              </w:rPr>
              <w:t>配送10元以内</w:t>
            </w:r>
            <w:r>
              <w:rPr>
                <w:rFonts w:hint="eastAsia" w:asciiTheme="majorEastAsia" w:hAnsiTheme="majorEastAsia" w:eastAsiaTheme="majorEastAsia" w:cstheme="majorEastAsia"/>
                <w:b w:val="0"/>
                <w:bCs w:val="0"/>
                <w:color w:val="auto"/>
                <w:kern w:val="0"/>
                <w:sz w:val="21"/>
                <w:szCs w:val="21"/>
                <w:highlight w:val="none"/>
                <w:lang w:val="en-US" w:eastAsia="zh-CN"/>
              </w:rPr>
              <w:t>的</w:t>
            </w:r>
            <w:r>
              <w:rPr>
                <w:rFonts w:hint="eastAsia" w:asciiTheme="majorEastAsia" w:hAnsiTheme="majorEastAsia" w:eastAsiaTheme="majorEastAsia" w:cstheme="majorEastAsia"/>
                <w:b w:val="0"/>
                <w:bCs w:val="0"/>
                <w:color w:val="auto"/>
                <w:kern w:val="0"/>
                <w:sz w:val="21"/>
                <w:szCs w:val="21"/>
                <w:highlight w:val="none"/>
              </w:rPr>
              <w:t>，广东省外</w:t>
            </w:r>
            <w:r>
              <w:rPr>
                <w:rFonts w:hint="eastAsia" w:asciiTheme="majorEastAsia" w:hAnsiTheme="majorEastAsia" w:eastAsiaTheme="majorEastAsia" w:cstheme="majorEastAsia"/>
                <w:b w:val="0"/>
                <w:bCs w:val="0"/>
                <w:color w:val="auto"/>
                <w:kern w:val="0"/>
                <w:sz w:val="21"/>
                <w:szCs w:val="21"/>
                <w:highlight w:val="none"/>
                <w:lang w:val="en-US" w:eastAsia="zh-CN"/>
              </w:rPr>
              <w:t>货物重量在3kg内（含）</w:t>
            </w:r>
            <w:r>
              <w:rPr>
                <w:rFonts w:hint="eastAsia" w:asciiTheme="majorEastAsia" w:hAnsiTheme="majorEastAsia" w:eastAsiaTheme="majorEastAsia" w:cstheme="majorEastAsia"/>
                <w:b w:val="0"/>
                <w:bCs w:val="0"/>
                <w:color w:val="auto"/>
                <w:kern w:val="0"/>
                <w:sz w:val="21"/>
                <w:szCs w:val="21"/>
                <w:highlight w:val="none"/>
              </w:rPr>
              <w:t>配送20元以内（不含港澳台地区），得</w:t>
            </w:r>
            <w:r>
              <w:rPr>
                <w:rFonts w:hint="eastAsia" w:asciiTheme="majorEastAsia" w:hAnsiTheme="majorEastAsia" w:eastAsiaTheme="majorEastAsia" w:cstheme="majorEastAsia"/>
                <w:b w:val="0"/>
                <w:bCs w:val="0"/>
                <w:color w:val="auto"/>
                <w:kern w:val="0"/>
                <w:sz w:val="21"/>
                <w:szCs w:val="21"/>
                <w:highlight w:val="none"/>
                <w:lang w:val="en-US" w:eastAsia="zh-CN"/>
              </w:rPr>
              <w:t>25</w:t>
            </w:r>
            <w:r>
              <w:rPr>
                <w:rFonts w:hint="eastAsia" w:asciiTheme="majorEastAsia" w:hAnsiTheme="majorEastAsia" w:eastAsiaTheme="majorEastAsia" w:cstheme="majorEastAsia"/>
                <w:b w:val="0"/>
                <w:bCs w:val="0"/>
                <w:color w:val="auto"/>
                <w:kern w:val="0"/>
                <w:sz w:val="21"/>
                <w:szCs w:val="21"/>
                <w:highlight w:val="none"/>
              </w:rPr>
              <w:t>分，</w:t>
            </w:r>
            <w:r>
              <w:rPr>
                <w:rFonts w:hint="eastAsia" w:asciiTheme="majorEastAsia" w:hAnsiTheme="majorEastAsia" w:eastAsiaTheme="majorEastAsia" w:cstheme="majorEastAsia"/>
                <w:b w:val="0"/>
                <w:bCs w:val="0"/>
                <w:color w:val="auto"/>
                <w:kern w:val="0"/>
                <w:sz w:val="21"/>
                <w:szCs w:val="21"/>
                <w:highlight w:val="none"/>
                <w:lang w:val="en-US" w:eastAsia="zh-CN"/>
              </w:rPr>
              <w:t>否则</w:t>
            </w:r>
            <w:r>
              <w:rPr>
                <w:rFonts w:hint="eastAsia" w:asciiTheme="majorEastAsia" w:hAnsiTheme="majorEastAsia" w:eastAsiaTheme="majorEastAsia" w:cstheme="majorEastAsia"/>
                <w:b w:val="0"/>
                <w:bCs w:val="0"/>
                <w:color w:val="auto"/>
                <w:kern w:val="0"/>
                <w:sz w:val="21"/>
                <w:szCs w:val="21"/>
                <w:highlight w:val="none"/>
              </w:rPr>
              <w:t>不得分。</w:t>
            </w:r>
          </w:p>
          <w:p w14:paraId="4FCFE7E9">
            <w:pPr>
              <w:ind w:firstLine="0" w:firstLineChars="0"/>
              <w:rPr>
                <w:rFonts w:hint="eastAsia"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证明材料：</w:t>
            </w:r>
          </w:p>
          <w:p w14:paraId="1BFE44FA">
            <w:p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提供承诺函（格式自拟）并加盖</w:t>
            </w:r>
            <w:r>
              <w:rPr>
                <w:rFonts w:hint="eastAsia" w:asciiTheme="majorEastAsia" w:hAnsiTheme="majorEastAsia" w:eastAsiaTheme="majorEastAsia" w:cstheme="majorEastAsia"/>
                <w:color w:val="auto"/>
                <w:kern w:val="0"/>
                <w:sz w:val="21"/>
                <w:szCs w:val="21"/>
                <w:highlight w:val="none"/>
                <w:lang w:val="en-US" w:eastAsia="zh-CN"/>
              </w:rPr>
              <w:t>投标人</w:t>
            </w:r>
            <w:r>
              <w:rPr>
                <w:rFonts w:hint="eastAsia" w:asciiTheme="majorEastAsia" w:hAnsiTheme="majorEastAsia" w:eastAsiaTheme="majorEastAsia" w:cstheme="majorEastAsia"/>
                <w:color w:val="auto"/>
                <w:kern w:val="0"/>
                <w:sz w:val="21"/>
                <w:szCs w:val="21"/>
                <w:highlight w:val="none"/>
              </w:rPr>
              <w:t>公章。</w:t>
            </w:r>
          </w:p>
        </w:tc>
      </w:tr>
      <w:tr w14:paraId="5DFAF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C4B6E8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77956A7">
            <w:pPr>
              <w:wordWrap w:val="0"/>
              <w:jc w:val="center"/>
              <w:rPr>
                <w:rFonts w:hint="default" w:ascii="宋体" w:hAnsi="宋体" w:cs="宋体"/>
                <w:szCs w:val="21"/>
                <w:lang w:val="en-US" w:eastAsia="zh-CN"/>
              </w:rPr>
            </w:pPr>
            <w:r>
              <w:rPr>
                <w:rFonts w:hint="eastAsia" w:ascii="宋体" w:hAnsi="宋体" w:cs="宋体"/>
                <w:szCs w:val="21"/>
                <w:lang w:val="en-US" w:eastAsia="zh-CN"/>
              </w:rPr>
              <w:t>13</w:t>
            </w:r>
          </w:p>
        </w:tc>
        <w:tc>
          <w:tcPr>
            <w:tcW w:w="2748" w:type="dxa"/>
            <w:tcBorders>
              <w:top w:val="single" w:color="000000" w:sz="8" w:space="0"/>
              <w:left w:val="single" w:color="000000" w:sz="8" w:space="0"/>
              <w:bottom w:val="single" w:color="000000" w:sz="8" w:space="0"/>
              <w:right w:val="single" w:color="000000" w:sz="8" w:space="0"/>
            </w:tcBorders>
            <w:vAlign w:val="center"/>
          </w:tcPr>
          <w:p w14:paraId="3E166AD6">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投标人团队情况</w:t>
            </w:r>
          </w:p>
        </w:tc>
        <w:tc>
          <w:tcPr>
            <w:tcW w:w="768" w:type="dxa"/>
            <w:tcBorders>
              <w:top w:val="single" w:color="000000" w:sz="8" w:space="0"/>
              <w:left w:val="single" w:color="000000" w:sz="8" w:space="0"/>
              <w:bottom w:val="single" w:color="000000" w:sz="8" w:space="0"/>
              <w:right w:val="single" w:color="000000" w:sz="8" w:space="0"/>
            </w:tcBorders>
            <w:vAlign w:val="center"/>
          </w:tcPr>
          <w:p w14:paraId="25EFFB62">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12D9B">
            <w:pPr>
              <w:numPr>
                <w:ilvl w:val="-1"/>
                <w:numId w:val="0"/>
              </w:numPr>
              <w:ind w:firstLine="0" w:firstLineChars="0"/>
              <w:rPr>
                <w:rFonts w:hint="eastAsia" w:asciiTheme="majorEastAsia" w:hAnsiTheme="majorEastAsia" w:eastAsiaTheme="majorEastAsia" w:cstheme="majorEastAsia"/>
                <w:b/>
                <w:bCs/>
                <w:color w:val="auto"/>
                <w:szCs w:val="21"/>
                <w:highlight w:val="none"/>
                <w:lang w:eastAsia="zh-CN"/>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03B43DA4">
            <w:pPr>
              <w:numPr>
                <w:ilvl w:val="-1"/>
                <w:numId w:val="0"/>
              </w:numPr>
              <w:ind w:firstLine="0" w:firstLineChars="0"/>
              <w:rPr>
                <w:rFonts w:hint="eastAsia" w:asciiTheme="majorEastAsia" w:hAnsiTheme="majorEastAsia" w:eastAsiaTheme="majorEastAsia" w:cstheme="majorEastAsia"/>
                <w:color w:val="auto"/>
                <w:kern w:val="0"/>
                <w:szCs w:val="21"/>
                <w:highlight w:val="none"/>
                <w:lang w:val="en-US" w:eastAsia="zh-CN"/>
              </w:rPr>
            </w:pPr>
            <w:r>
              <w:rPr>
                <w:rFonts w:hint="eastAsia" w:asciiTheme="majorEastAsia" w:hAnsiTheme="majorEastAsia" w:eastAsiaTheme="majorEastAsia" w:cstheme="majorEastAsia"/>
                <w:color w:val="auto"/>
                <w:kern w:val="0"/>
                <w:szCs w:val="21"/>
                <w:highlight w:val="none"/>
                <w:lang w:val="en-US" w:eastAsia="zh-CN"/>
              </w:rPr>
              <w:t>投标人拟提供的团队成员需为自有员工（以社保为准），在此基础上：</w:t>
            </w:r>
          </w:p>
          <w:p w14:paraId="713D83BD">
            <w:pPr>
              <w:widowControl/>
              <w:numPr>
                <w:ilvl w:val="0"/>
                <w:numId w:val="0"/>
              </w:numPr>
              <w:adjustRightInd/>
              <w:snapToGrid/>
              <w:spacing w:line="240" w:lineRule="auto"/>
              <w:ind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1、复核人员：</w:t>
            </w:r>
          </w:p>
          <w:p w14:paraId="188FA78C">
            <w:pPr>
              <w:widowControl/>
              <w:numPr>
                <w:ilvl w:val="0"/>
                <w:numId w:val="0"/>
              </w:numPr>
              <w:adjustRightInd/>
              <w:snapToGrid/>
              <w:spacing w:line="240" w:lineRule="auto"/>
              <w:ind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团队</w:t>
            </w:r>
            <w:r>
              <w:rPr>
                <w:rFonts w:hint="eastAsia" w:asciiTheme="majorEastAsia" w:hAnsiTheme="majorEastAsia" w:eastAsiaTheme="majorEastAsia" w:cstheme="majorEastAsia"/>
                <w:color w:val="auto"/>
                <w:kern w:val="0"/>
                <w:sz w:val="21"/>
                <w:szCs w:val="21"/>
                <w:highlight w:val="none"/>
              </w:rPr>
              <w:t>具有主管</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val="en-US" w:eastAsia="zh-CN"/>
              </w:rPr>
              <w:t>或中级</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中药师或以上职称人员的，得4</w:t>
            </w:r>
            <w:r>
              <w:rPr>
                <w:rFonts w:hint="eastAsia" w:asciiTheme="majorEastAsia" w:hAnsiTheme="majorEastAsia" w:eastAsiaTheme="majorEastAsia" w:cstheme="majorEastAsia"/>
                <w:color w:val="auto"/>
                <w:kern w:val="0"/>
                <w:sz w:val="21"/>
                <w:szCs w:val="21"/>
                <w:highlight w:val="none"/>
                <w:lang w:val="en-US" w:eastAsia="zh-CN"/>
              </w:rPr>
              <w:t>0</w:t>
            </w:r>
            <w:r>
              <w:rPr>
                <w:rFonts w:hint="eastAsia" w:asciiTheme="majorEastAsia" w:hAnsiTheme="majorEastAsia" w:eastAsiaTheme="majorEastAsia" w:cstheme="majorEastAsia"/>
                <w:color w:val="auto"/>
                <w:kern w:val="0"/>
                <w:sz w:val="21"/>
                <w:szCs w:val="21"/>
                <w:highlight w:val="none"/>
              </w:rPr>
              <w:t>分,否则不得分。</w:t>
            </w:r>
          </w:p>
          <w:p w14:paraId="21E2FE6E">
            <w:pPr>
              <w:widowControl/>
              <w:numPr>
                <w:ilvl w:val="0"/>
                <w:numId w:val="0"/>
              </w:numPr>
              <w:adjustRightInd/>
              <w:snapToGrid/>
              <w:spacing w:line="240" w:lineRule="auto"/>
              <w:ind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2、负责中药调剂及中药煎煮项目的一线技术人员：</w:t>
            </w:r>
          </w:p>
          <w:p w14:paraId="657C4CA5">
            <w:pPr>
              <w:widowControl/>
              <w:numPr>
                <w:ilvl w:val="0"/>
                <w:numId w:val="0"/>
              </w:numPr>
              <w:adjustRightInd/>
              <w:snapToGrid/>
              <w:spacing w:line="240" w:lineRule="auto"/>
              <w:ind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每提供一人具有中药师或执业中药师职称的，得3分，此项最高得6</w:t>
            </w:r>
            <w:r>
              <w:rPr>
                <w:rFonts w:hint="eastAsia" w:asciiTheme="majorEastAsia" w:hAnsiTheme="majorEastAsia" w:eastAsiaTheme="majorEastAsia" w:cstheme="majorEastAsia"/>
                <w:color w:val="auto"/>
                <w:kern w:val="0"/>
                <w:sz w:val="21"/>
                <w:szCs w:val="21"/>
                <w:highlight w:val="none"/>
                <w:lang w:val="en-US" w:eastAsia="zh-CN"/>
              </w:rPr>
              <w:t>0</w:t>
            </w:r>
            <w:r>
              <w:rPr>
                <w:rFonts w:hint="eastAsia" w:asciiTheme="majorEastAsia" w:hAnsiTheme="majorEastAsia" w:eastAsiaTheme="majorEastAsia" w:cstheme="majorEastAsia"/>
                <w:color w:val="auto"/>
                <w:kern w:val="0"/>
                <w:sz w:val="21"/>
                <w:szCs w:val="21"/>
                <w:highlight w:val="none"/>
              </w:rPr>
              <w:t>分，</w:t>
            </w:r>
          </w:p>
          <w:p w14:paraId="7323FEEE">
            <w:pPr>
              <w:numPr>
                <w:ilvl w:val="0"/>
                <w:numId w:val="0"/>
              </w:numPr>
              <w:autoSpaceDE/>
              <w:autoSpaceDN/>
              <w:adjustRightInd/>
              <w:snapToGrid/>
              <w:spacing w:line="240" w:lineRule="auto"/>
              <w:ind w:firstLine="0" w:firstLineChars="0"/>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以上1-2项相加，最高得1</w:t>
            </w:r>
            <w:r>
              <w:rPr>
                <w:rFonts w:hint="eastAsia" w:asciiTheme="majorEastAsia" w:hAnsiTheme="majorEastAsia" w:eastAsiaTheme="majorEastAsia" w:cstheme="majorEastAsia"/>
                <w:color w:val="auto"/>
                <w:kern w:val="0"/>
                <w:sz w:val="21"/>
                <w:szCs w:val="21"/>
                <w:highlight w:val="none"/>
                <w:lang w:val="en-US" w:eastAsia="zh-CN"/>
              </w:rPr>
              <w:t>0</w:t>
            </w:r>
            <w:r>
              <w:rPr>
                <w:rFonts w:hint="eastAsia" w:asciiTheme="majorEastAsia" w:hAnsiTheme="majorEastAsia" w:eastAsiaTheme="majorEastAsia" w:cstheme="majorEastAsia"/>
                <w:color w:val="auto"/>
                <w:kern w:val="0"/>
                <w:sz w:val="21"/>
                <w:szCs w:val="21"/>
                <w:highlight w:val="none"/>
              </w:rPr>
              <w:t>0分。</w:t>
            </w:r>
          </w:p>
          <w:p w14:paraId="168AF255">
            <w:pPr>
              <w:autoSpaceDE w:val="0"/>
              <w:autoSpaceDN w:val="0"/>
              <w:adjustRightInd w:val="0"/>
              <w:snapToGrid w:val="0"/>
              <w:spacing w:line="240" w:lineRule="auto"/>
              <w:ind w:firstLine="0" w:firstLineChars="0"/>
              <w:textAlignment w:val="baseline"/>
              <w:rPr>
                <w:rFonts w:hint="eastAsia" w:asciiTheme="majorEastAsia" w:hAnsiTheme="majorEastAsia" w:eastAsiaTheme="majorEastAsia" w:cstheme="majorEastAsia"/>
                <w:b/>
                <w:bCs/>
                <w:color w:val="auto"/>
                <w:kern w:val="0"/>
                <w:szCs w:val="21"/>
                <w:highlight w:val="none"/>
                <w:lang w:eastAsia="zh-CN"/>
              </w:rPr>
            </w:pPr>
            <w:r>
              <w:rPr>
                <w:rFonts w:hint="eastAsia" w:asciiTheme="majorEastAsia" w:hAnsiTheme="majorEastAsia" w:eastAsiaTheme="majorEastAsia" w:cstheme="majorEastAsia"/>
                <w:b/>
                <w:bCs/>
                <w:color w:val="auto"/>
                <w:kern w:val="0"/>
                <w:szCs w:val="21"/>
                <w:highlight w:val="none"/>
              </w:rPr>
              <w:t>证明材料</w:t>
            </w:r>
            <w:r>
              <w:rPr>
                <w:rFonts w:hint="eastAsia" w:asciiTheme="majorEastAsia" w:hAnsiTheme="majorEastAsia" w:eastAsiaTheme="majorEastAsia" w:cstheme="majorEastAsia"/>
                <w:b/>
                <w:bCs/>
                <w:color w:val="auto"/>
                <w:kern w:val="0"/>
                <w:szCs w:val="21"/>
                <w:highlight w:val="none"/>
                <w:lang w:eastAsia="zh-CN"/>
              </w:rPr>
              <w:t>：</w:t>
            </w:r>
          </w:p>
          <w:p w14:paraId="478AE726">
            <w:pPr>
              <w:autoSpaceDE w:val="0"/>
              <w:autoSpaceDN w:val="0"/>
              <w:adjustRightInd w:val="0"/>
              <w:snapToGrid w:val="0"/>
              <w:spacing w:line="240" w:lineRule="auto"/>
              <w:ind w:firstLine="0" w:firstLineChars="0"/>
              <w:textAlignment w:val="baseline"/>
              <w:rPr>
                <w:rFonts w:hint="eastAsia" w:ascii="宋体" w:hAnsi="宋体" w:cs="宋体"/>
                <w:highlight w:val="none"/>
              </w:rPr>
            </w:pP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社保：</w:t>
            </w:r>
            <w:r>
              <w:rPr>
                <w:rFonts w:hint="eastAsia" w:ascii="宋体" w:hAnsi="宋体" w:cs="宋体"/>
              </w:rPr>
              <w:t>需提供通过投标人缴纳的投标截止日近</w:t>
            </w:r>
            <w:r>
              <w:rPr>
                <w:rFonts w:hint="eastAsia" w:ascii="宋体" w:hAnsi="宋体" w:cs="宋体"/>
                <w:lang w:val="en-US" w:eastAsia="zh-CN"/>
              </w:rPr>
              <w:t>三</w:t>
            </w:r>
            <w:r>
              <w:rPr>
                <w:rFonts w:hint="eastAsia" w:ascii="宋体" w:hAnsi="宋体" w:cs="宋体"/>
              </w:rPr>
              <w:t>个月的社保证明。近</w:t>
            </w:r>
            <w:r>
              <w:rPr>
                <w:rFonts w:hint="eastAsia" w:ascii="宋体" w:hAnsi="宋体" w:cs="宋体"/>
                <w:lang w:val="en-US" w:eastAsia="zh-CN"/>
              </w:rPr>
              <w:t>三</w:t>
            </w:r>
            <w:r>
              <w:rPr>
                <w:rFonts w:hint="eastAsia" w:ascii="宋体" w:hAnsi="宋体" w:cs="宋体"/>
              </w:rPr>
              <w:t>个月的社保证明无法提供的，则可以往前顺延一个月；如供应商为新成立企业且成立时间不足</w:t>
            </w:r>
            <w:r>
              <w:rPr>
                <w:rFonts w:hint="eastAsia" w:ascii="宋体" w:hAnsi="宋体" w:cs="宋体"/>
                <w:lang w:val="en-US" w:eastAsia="zh-CN"/>
              </w:rPr>
              <w:t>3</w:t>
            </w:r>
            <w:r>
              <w:rPr>
                <w:rFonts w:hint="eastAsia" w:ascii="宋体" w:hAnsi="宋体" w:cs="宋体"/>
              </w:rPr>
              <w:t>个月，提供情况说明或者证明材料亦视为符合，无需提供相关人员社保，亦可得分</w:t>
            </w:r>
            <w:r>
              <w:rPr>
                <w:rFonts w:hint="eastAsia" w:ascii="宋体" w:hAnsi="宋体" w:cs="宋体"/>
                <w:lang w:eastAsia="zh-CN"/>
              </w:rPr>
              <w:t>；</w:t>
            </w:r>
          </w:p>
          <w:p w14:paraId="3C15791F">
            <w:pPr>
              <w:numPr>
                <w:ilvl w:val="0"/>
                <w:numId w:val="0"/>
              </w:numPr>
              <w:autoSpaceDE w:val="0"/>
              <w:autoSpaceDN w:val="0"/>
              <w:adjustRightInd w:val="0"/>
              <w:snapToGrid w:val="0"/>
              <w:spacing w:line="240" w:lineRule="auto"/>
              <w:ind w:firstLine="0" w:firstLineChars="0"/>
              <w:textAlignment w:val="baseline"/>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提供以上人员</w:t>
            </w:r>
            <w:r>
              <w:rPr>
                <w:rFonts w:hint="eastAsia" w:ascii="宋体" w:hAnsi="宋体" w:cs="宋体"/>
                <w:lang w:val="en-US" w:eastAsia="zh-CN"/>
              </w:rPr>
              <w:t>职称</w:t>
            </w:r>
            <w:r>
              <w:rPr>
                <w:rFonts w:hint="eastAsia" w:ascii="宋体" w:hAnsi="宋体" w:eastAsia="宋体" w:cs="宋体"/>
              </w:rPr>
              <w:t>证</w:t>
            </w:r>
            <w:r>
              <w:rPr>
                <w:rFonts w:hint="eastAsia" w:ascii="宋体" w:hAnsi="宋体" w:eastAsia="宋体" w:cs="宋体"/>
                <w:lang w:val="en-US" w:eastAsia="zh-CN"/>
              </w:rPr>
              <w:t>书和岗位证明</w:t>
            </w:r>
            <w:r>
              <w:rPr>
                <w:rFonts w:hint="eastAsia" w:ascii="宋体" w:hAnsi="宋体" w:cs="宋体"/>
                <w:lang w:val="en-US" w:eastAsia="zh-CN"/>
              </w:rPr>
              <w:t>（工牌或其他证明材料）</w:t>
            </w:r>
            <w:r>
              <w:rPr>
                <w:rFonts w:hint="eastAsia" w:ascii="宋体" w:hAnsi="宋体" w:eastAsia="宋体" w:cs="宋体"/>
                <w:lang w:val="en-US" w:eastAsia="zh-CN"/>
              </w:rPr>
              <w:t>。</w:t>
            </w:r>
          </w:p>
          <w:p w14:paraId="671EA8D5">
            <w:pPr>
              <w:autoSpaceDE w:val="0"/>
              <w:autoSpaceDN w:val="0"/>
              <w:adjustRightInd w:val="0"/>
              <w:snapToGrid w:val="0"/>
              <w:spacing w:line="240" w:lineRule="auto"/>
              <w:ind w:firstLine="0" w:firstLineChars="0"/>
              <w:textAlignment w:val="baseline"/>
              <w:rPr>
                <w:rFonts w:hint="default" w:ascii="Times New Roman" w:hAnsi="Times New Roman" w:eastAsia="宋体" w:cs="Times New Roman"/>
                <w:kern w:val="2"/>
                <w:sz w:val="21"/>
                <w:szCs w:val="24"/>
                <w:lang w:val="en-US" w:eastAsia="zh-CN" w:bidi="ar-SA"/>
              </w:rPr>
            </w:pPr>
            <w:r>
              <w:rPr>
                <w:rFonts w:hint="eastAsia" w:ascii="宋体" w:hAnsi="宋体" w:eastAsia="宋体" w:cs="宋体"/>
                <w:lang w:val="en-US" w:eastAsia="zh-CN"/>
              </w:rPr>
              <w:t>3、</w:t>
            </w:r>
            <w:r>
              <w:rPr>
                <w:rFonts w:hint="eastAsia" w:ascii="宋体" w:hAnsi="宋体" w:eastAsia="宋体" w:cs="宋体"/>
                <w:kern w:val="2"/>
                <w:szCs w:val="24"/>
              </w:rPr>
              <w:t>评分中出现无证明资料或专家无法凭所提供资料判断是否得分的情况，一律作不得分处理。</w:t>
            </w:r>
          </w:p>
        </w:tc>
      </w:tr>
      <w:tr w14:paraId="2820B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4E9F2B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63746FD">
            <w:pPr>
              <w:wordWrap w:val="0"/>
              <w:jc w:val="center"/>
              <w:rPr>
                <w:rFonts w:hint="default" w:ascii="宋体" w:hAnsi="宋体" w:cs="宋体"/>
                <w:szCs w:val="21"/>
                <w:lang w:val="en-US" w:eastAsia="zh-CN"/>
              </w:rPr>
            </w:pPr>
            <w:r>
              <w:rPr>
                <w:rFonts w:hint="eastAsia" w:ascii="宋体" w:hAnsi="宋体" w:cs="宋体"/>
                <w:szCs w:val="21"/>
                <w:lang w:val="en-US" w:eastAsia="zh-CN"/>
              </w:rPr>
              <w:t>14</w:t>
            </w:r>
          </w:p>
        </w:tc>
        <w:tc>
          <w:tcPr>
            <w:tcW w:w="2748" w:type="dxa"/>
            <w:tcBorders>
              <w:top w:val="single" w:color="000000" w:sz="8" w:space="0"/>
              <w:left w:val="single" w:color="000000" w:sz="8" w:space="0"/>
              <w:bottom w:val="single" w:color="000000" w:sz="8" w:space="0"/>
              <w:right w:val="single" w:color="000000" w:sz="8" w:space="0"/>
            </w:tcBorders>
            <w:vAlign w:val="center"/>
          </w:tcPr>
          <w:p w14:paraId="5AEB5C2F">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系统功能</w:t>
            </w:r>
          </w:p>
        </w:tc>
        <w:tc>
          <w:tcPr>
            <w:tcW w:w="768" w:type="dxa"/>
            <w:tcBorders>
              <w:top w:val="single" w:color="000000" w:sz="8" w:space="0"/>
              <w:left w:val="single" w:color="000000" w:sz="8" w:space="0"/>
              <w:bottom w:val="single" w:color="000000" w:sz="8" w:space="0"/>
              <w:right w:val="single" w:color="000000" w:sz="8" w:space="0"/>
            </w:tcBorders>
            <w:vAlign w:val="center"/>
          </w:tcPr>
          <w:p w14:paraId="0334EE09">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C0D10">
            <w:pPr>
              <w:numPr>
                <w:ilvl w:val="0"/>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58690A9C">
            <w:pPr>
              <w:numPr>
                <w:ilvl w:val="0"/>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Cs w:val="21"/>
                <w:highlight w:val="none"/>
                <w:lang w:val="en-US" w:eastAsia="zh-CN"/>
              </w:rPr>
              <w:t>投标人具</w:t>
            </w:r>
            <w:r>
              <w:rPr>
                <w:rFonts w:hint="eastAsia" w:asciiTheme="majorEastAsia" w:hAnsiTheme="majorEastAsia" w:eastAsiaTheme="majorEastAsia" w:cstheme="majorEastAsia"/>
                <w:color w:val="auto"/>
                <w:kern w:val="0"/>
                <w:szCs w:val="21"/>
                <w:highlight w:val="none"/>
              </w:rPr>
              <w:t>有与医院现有HIS系统（中标人承担第三方接口费）和深圳市社康系统对接的系统（中标人承担第三方接口费），得</w:t>
            </w:r>
            <w:r>
              <w:rPr>
                <w:rFonts w:hint="eastAsia" w:asciiTheme="majorEastAsia" w:hAnsiTheme="majorEastAsia" w:eastAsiaTheme="majorEastAsia" w:cstheme="majorEastAsia"/>
                <w:color w:val="auto"/>
                <w:kern w:val="0"/>
                <w:szCs w:val="21"/>
                <w:highlight w:val="none"/>
                <w:lang w:val="en-US" w:eastAsia="zh-CN"/>
              </w:rPr>
              <w:t>50</w:t>
            </w:r>
            <w:r>
              <w:rPr>
                <w:rFonts w:hint="eastAsia" w:asciiTheme="majorEastAsia" w:hAnsiTheme="majorEastAsia" w:eastAsiaTheme="majorEastAsia" w:cstheme="majorEastAsia"/>
                <w:color w:val="auto"/>
                <w:kern w:val="0"/>
                <w:szCs w:val="21"/>
                <w:highlight w:val="none"/>
              </w:rPr>
              <w:t>分</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投标人</w:t>
            </w:r>
            <w:r>
              <w:rPr>
                <w:rFonts w:hint="eastAsia" w:asciiTheme="majorEastAsia" w:hAnsiTheme="majorEastAsia" w:eastAsiaTheme="majorEastAsia" w:cstheme="majorEastAsia"/>
                <w:color w:val="auto"/>
                <w:kern w:val="0"/>
                <w:szCs w:val="21"/>
                <w:highlight w:val="none"/>
              </w:rPr>
              <w:t>仅与深圳市社康系统对接的（中标人承担第三方接口费）或仅与医院HIS系统对接的（中标人承担第三方接口费）</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得2</w:t>
            </w:r>
            <w:r>
              <w:rPr>
                <w:rFonts w:hint="eastAsia" w:asciiTheme="majorEastAsia" w:hAnsiTheme="majorEastAsia" w:eastAsiaTheme="majorEastAsia" w:cstheme="majorEastAsia"/>
                <w:color w:val="auto"/>
                <w:kern w:val="0"/>
                <w:szCs w:val="21"/>
                <w:highlight w:val="none"/>
                <w:lang w:val="en-US" w:eastAsia="zh-CN"/>
              </w:rPr>
              <w:t>5</w:t>
            </w:r>
            <w:r>
              <w:rPr>
                <w:rFonts w:hint="eastAsia" w:asciiTheme="majorEastAsia" w:hAnsiTheme="majorEastAsia" w:eastAsiaTheme="majorEastAsia" w:cstheme="majorEastAsia"/>
                <w:color w:val="auto"/>
                <w:kern w:val="0"/>
                <w:szCs w:val="21"/>
                <w:highlight w:val="none"/>
              </w:rPr>
              <w:t>分。</w:t>
            </w:r>
          </w:p>
          <w:p w14:paraId="5D41706B">
            <w:pPr>
              <w:ind w:firstLine="0" w:firstLineChars="0"/>
              <w:rPr>
                <w:rFonts w:hint="eastAsia" w:eastAsia="宋体" w:asciiTheme="majorEastAsia" w:hAnsi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调剂煎煮及配送过程全程条码识别，系统全程可溯源，得2</w:t>
            </w:r>
            <w:r>
              <w:rPr>
                <w:rFonts w:hint="eastAsia" w:asciiTheme="majorEastAsia" w:hAnsiTheme="majorEastAsia" w:eastAsiaTheme="majorEastAsia" w:cstheme="majorEastAsia"/>
                <w:color w:val="auto"/>
                <w:kern w:val="0"/>
                <w:szCs w:val="21"/>
                <w:highlight w:val="none"/>
                <w:lang w:val="en-US" w:eastAsia="zh-CN"/>
              </w:rPr>
              <w:t>5</w:t>
            </w:r>
            <w:r>
              <w:rPr>
                <w:rFonts w:hint="eastAsia" w:asciiTheme="majorEastAsia" w:hAnsiTheme="majorEastAsia" w:eastAsiaTheme="majorEastAsia" w:cstheme="majorEastAsia"/>
                <w:color w:val="auto"/>
                <w:kern w:val="0"/>
                <w:szCs w:val="21"/>
                <w:highlight w:val="none"/>
              </w:rPr>
              <w:t>分，其他不得分</w:t>
            </w:r>
            <w:r>
              <w:rPr>
                <w:rFonts w:hint="eastAsia"/>
                <w:lang w:eastAsia="zh-CN"/>
              </w:rPr>
              <w:t>；</w:t>
            </w:r>
          </w:p>
          <w:p w14:paraId="6D25B5CB">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3、</w:t>
            </w:r>
            <w:r>
              <w:rPr>
                <w:rFonts w:hint="eastAsia" w:asciiTheme="majorEastAsia" w:hAnsiTheme="majorEastAsia" w:eastAsiaTheme="majorEastAsia" w:cstheme="majorEastAsia"/>
                <w:color w:val="auto"/>
                <w:kern w:val="0"/>
                <w:szCs w:val="21"/>
                <w:highlight w:val="none"/>
              </w:rPr>
              <w:t>智慧药房具有智能审方的相关系统，</w:t>
            </w:r>
            <w:r>
              <w:rPr>
                <w:rFonts w:hint="eastAsia" w:asciiTheme="majorEastAsia" w:hAnsiTheme="majorEastAsia" w:eastAsiaTheme="majorEastAsia" w:cstheme="majorEastAsia"/>
                <w:color w:val="auto"/>
                <w:kern w:val="0"/>
                <w:szCs w:val="21"/>
                <w:highlight w:val="none"/>
                <w:lang w:val="en-US" w:eastAsia="zh-CN"/>
              </w:rPr>
              <w:t>得</w:t>
            </w:r>
            <w:r>
              <w:rPr>
                <w:rFonts w:hint="eastAsia" w:asciiTheme="majorEastAsia" w:hAnsiTheme="majorEastAsia" w:eastAsiaTheme="majorEastAsia" w:cstheme="majorEastAsia"/>
                <w:color w:val="auto"/>
                <w:kern w:val="0"/>
                <w:szCs w:val="21"/>
                <w:highlight w:val="none"/>
              </w:rPr>
              <w:t>2</w:t>
            </w:r>
            <w:r>
              <w:rPr>
                <w:rFonts w:hint="eastAsia" w:asciiTheme="majorEastAsia" w:hAnsiTheme="majorEastAsia" w:eastAsiaTheme="majorEastAsia" w:cstheme="majorEastAsia"/>
                <w:color w:val="auto"/>
                <w:kern w:val="0"/>
                <w:szCs w:val="21"/>
                <w:highlight w:val="none"/>
                <w:lang w:val="en-US" w:eastAsia="zh-CN"/>
              </w:rPr>
              <w:t>5</w:t>
            </w:r>
            <w:r>
              <w:rPr>
                <w:rFonts w:hint="eastAsia" w:asciiTheme="majorEastAsia" w:hAnsiTheme="majorEastAsia" w:eastAsiaTheme="majorEastAsia" w:cstheme="majorEastAsia"/>
                <w:color w:val="auto"/>
                <w:kern w:val="0"/>
                <w:szCs w:val="21"/>
                <w:highlight w:val="none"/>
              </w:rPr>
              <w:t>分，其他不得分</w:t>
            </w:r>
            <w:r>
              <w:rPr>
                <w:rFonts w:hint="eastAsia" w:asciiTheme="majorEastAsia" w:hAnsiTheme="majorEastAsia" w:eastAsiaTheme="majorEastAsia" w:cstheme="majorEastAsia"/>
                <w:color w:val="auto"/>
                <w:kern w:val="0"/>
                <w:szCs w:val="21"/>
                <w:highlight w:val="none"/>
                <w:lang w:eastAsia="zh-CN"/>
              </w:rPr>
              <w:t>。</w:t>
            </w:r>
          </w:p>
          <w:p w14:paraId="075320BE">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691AABE3">
            <w:pPr>
              <w:numPr>
                <w:ilvl w:val="0"/>
                <w:numId w:val="1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Cs w:val="21"/>
                <w:highlight w:val="none"/>
                <w:lang w:val="en-US" w:eastAsia="zh-CN"/>
              </w:rPr>
              <w:t>针对评分项1：</w:t>
            </w:r>
            <w:r>
              <w:rPr>
                <w:rFonts w:hint="eastAsia" w:asciiTheme="majorEastAsia" w:hAnsiTheme="majorEastAsia" w:eastAsiaTheme="majorEastAsia" w:cstheme="majorEastAsia"/>
                <w:color w:val="auto"/>
                <w:kern w:val="0"/>
                <w:szCs w:val="21"/>
                <w:highlight w:val="none"/>
              </w:rPr>
              <w:t>提供系统截图</w:t>
            </w:r>
            <w:r>
              <w:rPr>
                <w:rFonts w:hint="eastAsia" w:asciiTheme="majorEastAsia" w:hAnsiTheme="majorEastAsia" w:eastAsiaTheme="majorEastAsia" w:cstheme="majorEastAsia"/>
                <w:color w:val="auto"/>
                <w:kern w:val="0"/>
                <w:szCs w:val="21"/>
                <w:highlight w:val="none"/>
                <w:lang w:val="en-US" w:eastAsia="zh-CN"/>
              </w:rPr>
              <w:t>并加盖投标人公章</w:t>
            </w:r>
            <w:r>
              <w:rPr>
                <w:rFonts w:hint="eastAsia" w:asciiTheme="majorEastAsia" w:hAnsiTheme="majorEastAsia" w:eastAsiaTheme="majorEastAsia" w:cstheme="majorEastAsia"/>
                <w:color w:val="auto"/>
                <w:kern w:val="0"/>
                <w:szCs w:val="21"/>
                <w:highlight w:val="none"/>
                <w:lang w:eastAsia="zh-CN"/>
              </w:rPr>
              <w:t>；</w:t>
            </w:r>
          </w:p>
          <w:p w14:paraId="03783389">
            <w:pPr>
              <w:numPr>
                <w:ilvl w:val="0"/>
                <w:numId w:val="10"/>
              </w:numPr>
              <w:ind w:firstLine="0" w:firstLineChars="0"/>
              <w:rPr>
                <w:rFonts w:hint="eastAsia" w:eastAsia="宋体" w:cs="Times New Roman"/>
                <w:lang w:eastAsia="zh-CN"/>
              </w:rPr>
            </w:pPr>
            <w:r>
              <w:rPr>
                <w:rFonts w:hint="eastAsia"/>
                <w:lang w:val="en-US" w:eastAsia="zh-CN"/>
              </w:rPr>
              <w:t>针对评分项2：</w:t>
            </w:r>
            <w:r>
              <w:rPr>
                <w:rFonts w:hint="eastAsia"/>
              </w:rPr>
              <w:t>提供</w:t>
            </w:r>
            <w:r>
              <w:rPr>
                <w:rFonts w:hint="eastAsia"/>
                <w:lang w:val="en-US" w:eastAsia="zh-CN"/>
              </w:rPr>
              <w:t>计算机软件</w:t>
            </w:r>
            <w:r>
              <w:rPr>
                <w:rFonts w:hint="eastAsia"/>
              </w:rPr>
              <w:t>著作权</w:t>
            </w:r>
            <w:r>
              <w:rPr>
                <w:rFonts w:hint="eastAsia"/>
                <w:lang w:val="en-US" w:eastAsia="zh-CN"/>
              </w:rPr>
              <w:t>登记</w:t>
            </w:r>
            <w:r>
              <w:rPr>
                <w:rFonts w:hint="eastAsia"/>
              </w:rPr>
              <w:t>证书</w:t>
            </w:r>
            <w:r>
              <w:rPr>
                <w:rFonts w:hint="eastAsia"/>
                <w:lang w:eastAsia="zh-CN"/>
              </w:rPr>
              <w:t>（</w:t>
            </w:r>
            <w:r>
              <w:rPr>
                <w:rFonts w:hint="eastAsia"/>
                <w:lang w:val="en-US" w:eastAsia="zh-CN"/>
              </w:rPr>
              <w:t>著作权人需为投标人</w:t>
            </w:r>
            <w:r>
              <w:rPr>
                <w:rFonts w:hint="eastAsia"/>
                <w:lang w:eastAsia="zh-CN"/>
              </w:rPr>
              <w:t>）</w:t>
            </w:r>
            <w:r>
              <w:rPr>
                <w:rFonts w:hint="eastAsia"/>
              </w:rPr>
              <w:t>及</w:t>
            </w:r>
            <w:r>
              <w:rPr>
                <w:rFonts w:hint="eastAsia" w:eastAsia="宋体" w:cs="Times New Roman"/>
              </w:rPr>
              <w:t>操作截图证明</w:t>
            </w:r>
            <w:r>
              <w:rPr>
                <w:rFonts w:hint="eastAsia" w:eastAsia="宋体" w:cs="Times New Roman"/>
                <w:lang w:eastAsia="zh-CN"/>
              </w:rPr>
              <w:t>（</w:t>
            </w:r>
            <w:r>
              <w:rPr>
                <w:rFonts w:hint="eastAsia" w:eastAsia="宋体" w:cs="Times New Roman"/>
                <w:lang w:val="en-US" w:eastAsia="zh-CN"/>
              </w:rPr>
              <w:t>截图需加盖投标人公章</w:t>
            </w:r>
            <w:r>
              <w:rPr>
                <w:rFonts w:hint="eastAsia" w:eastAsia="宋体" w:cs="Times New Roman"/>
                <w:lang w:eastAsia="zh-CN"/>
              </w:rPr>
              <w:t>）；</w:t>
            </w:r>
          </w:p>
          <w:p w14:paraId="7E171F8F">
            <w:pPr>
              <w:numPr>
                <w:ilvl w:val="0"/>
                <w:numId w:val="10"/>
              </w:numPr>
              <w:ind w:firstLine="0" w:firstLineChars="0"/>
              <w:rPr>
                <w:rFonts w:hint="eastAsia" w:eastAsia="宋体" w:cs="Times New Roman"/>
                <w:lang w:val="en-US" w:eastAsia="zh-CN"/>
              </w:rPr>
            </w:pPr>
            <w:r>
              <w:rPr>
                <w:rFonts w:hint="eastAsia"/>
                <w:lang w:val="en-US" w:eastAsia="zh-CN"/>
              </w:rPr>
              <w:t>针对评分项3：</w:t>
            </w:r>
            <w:r>
              <w:rPr>
                <w:rFonts w:hint="eastAsia" w:eastAsia="宋体" w:cs="Times New Roman"/>
              </w:rPr>
              <w:t>提供软著著作权证书</w:t>
            </w:r>
            <w:r>
              <w:rPr>
                <w:rFonts w:hint="eastAsia"/>
                <w:lang w:eastAsia="zh-CN"/>
              </w:rPr>
              <w:t>（</w:t>
            </w:r>
            <w:r>
              <w:rPr>
                <w:rFonts w:hint="eastAsia"/>
                <w:lang w:val="en-US" w:eastAsia="zh-CN"/>
              </w:rPr>
              <w:t>著作权人需为投标人</w:t>
            </w:r>
            <w:r>
              <w:rPr>
                <w:rFonts w:hint="eastAsia"/>
                <w:lang w:eastAsia="zh-CN"/>
              </w:rPr>
              <w:t>）</w:t>
            </w:r>
            <w:r>
              <w:rPr>
                <w:rFonts w:hint="eastAsia" w:eastAsia="宋体" w:cs="Times New Roman"/>
              </w:rPr>
              <w:t>及操作截图证明</w:t>
            </w:r>
            <w:r>
              <w:rPr>
                <w:rFonts w:hint="eastAsia" w:eastAsia="宋体" w:cs="Times New Roman"/>
                <w:lang w:eastAsia="zh-CN"/>
              </w:rPr>
              <w:t>（</w:t>
            </w:r>
            <w:r>
              <w:rPr>
                <w:rFonts w:hint="eastAsia" w:eastAsia="宋体" w:cs="Times New Roman"/>
                <w:lang w:val="en-US" w:eastAsia="zh-CN"/>
              </w:rPr>
              <w:t>截图需加盖投标人公章</w:t>
            </w:r>
            <w:r>
              <w:rPr>
                <w:rFonts w:hint="eastAsia" w:eastAsia="宋体" w:cs="Times New Roman"/>
                <w:lang w:eastAsia="zh-CN"/>
              </w:rPr>
              <w:t>）。</w:t>
            </w:r>
          </w:p>
          <w:p w14:paraId="465C0413">
            <w:pPr>
              <w:numPr>
                <w:ilvl w:val="0"/>
                <w:numId w:val="10"/>
              </w:numPr>
              <w:ind w:firstLine="0" w:firstLineChars="0"/>
              <w:rPr>
                <w:rFonts w:hint="eastAsia" w:ascii="Times New Roman" w:hAnsi="Times New Roman" w:eastAsia="宋体" w:cs="Times New Roman"/>
                <w:kern w:val="2"/>
                <w:sz w:val="21"/>
                <w:szCs w:val="24"/>
                <w:lang w:val="en-US" w:eastAsia="zh-CN" w:bidi="ar-SA"/>
              </w:rPr>
            </w:pPr>
            <w:r>
              <w:rPr>
                <w:rFonts w:hint="eastAsia" w:ascii="Calibri" w:hAnsi="Calibri" w:eastAsia="宋体" w:cs="Times New Roman"/>
                <w:kern w:val="2"/>
                <w:szCs w:val="24"/>
              </w:rPr>
              <w:t>评分中出现无证明资料或专家无法凭所提供资料判断是否得分的情况，一律作不得分处理。</w:t>
            </w:r>
          </w:p>
        </w:tc>
      </w:tr>
      <w:tr w14:paraId="554C9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37C0581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50564FC">
            <w:pPr>
              <w:wordWrap w:val="0"/>
              <w:jc w:val="center"/>
              <w:rPr>
                <w:rFonts w:hint="default" w:ascii="宋体" w:hAnsi="宋体" w:cs="宋体"/>
                <w:szCs w:val="21"/>
                <w:lang w:val="en-US" w:eastAsia="zh-CN"/>
              </w:rPr>
            </w:pPr>
            <w:r>
              <w:rPr>
                <w:rFonts w:hint="eastAsia" w:ascii="宋体" w:hAnsi="宋体" w:cs="宋体"/>
                <w:szCs w:val="21"/>
                <w:lang w:val="en-US" w:eastAsia="zh-CN"/>
              </w:rPr>
              <w:t>15</w:t>
            </w:r>
          </w:p>
        </w:tc>
        <w:tc>
          <w:tcPr>
            <w:tcW w:w="2748" w:type="dxa"/>
            <w:tcBorders>
              <w:top w:val="single" w:color="000000" w:sz="8" w:space="0"/>
              <w:left w:val="single" w:color="000000" w:sz="8" w:space="0"/>
              <w:bottom w:val="single" w:color="000000" w:sz="8" w:space="0"/>
              <w:right w:val="single" w:color="000000" w:sz="8" w:space="0"/>
            </w:tcBorders>
            <w:vAlign w:val="center"/>
          </w:tcPr>
          <w:p w14:paraId="17BA040F">
            <w:pPr>
              <w:wordWrap w:val="0"/>
              <w:jc w:val="center"/>
              <w:rPr>
                <w:rFonts w:ascii="宋体" w:hAnsi="宋体" w:cs="宋体"/>
                <w:szCs w:val="21"/>
              </w:rPr>
            </w:pPr>
            <w:r>
              <w:rPr>
                <w:rFonts w:hint="eastAsia" w:asciiTheme="majorEastAsia" w:hAnsiTheme="majorEastAsia" w:eastAsiaTheme="majorEastAsia" w:cstheme="majorEastAsia"/>
                <w:color w:val="auto"/>
                <w:szCs w:val="21"/>
                <w:highlight w:val="none"/>
              </w:rPr>
              <w:t>信息安全证明</w:t>
            </w:r>
          </w:p>
        </w:tc>
        <w:tc>
          <w:tcPr>
            <w:tcW w:w="768" w:type="dxa"/>
            <w:tcBorders>
              <w:top w:val="single" w:color="000000" w:sz="8" w:space="0"/>
              <w:left w:val="single" w:color="000000" w:sz="8" w:space="0"/>
              <w:bottom w:val="single" w:color="000000" w:sz="8" w:space="0"/>
              <w:right w:val="single" w:color="000000" w:sz="8" w:space="0"/>
            </w:tcBorders>
            <w:vAlign w:val="center"/>
          </w:tcPr>
          <w:p w14:paraId="7CF3EA30">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CE26C">
            <w:pPr>
              <w:numPr>
                <w:ilvl w:val="0"/>
                <w:numId w:val="0"/>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bCs/>
                <w:color w:val="auto"/>
                <w:szCs w:val="21"/>
                <w:highlight w:val="none"/>
              </w:rPr>
              <w:t>评审标准</w:t>
            </w:r>
            <w:r>
              <w:rPr>
                <w:rFonts w:hint="eastAsia" w:asciiTheme="majorEastAsia" w:hAnsiTheme="majorEastAsia" w:eastAsiaTheme="majorEastAsia" w:cstheme="majorEastAsia"/>
                <w:b/>
                <w:bCs/>
                <w:color w:val="auto"/>
                <w:szCs w:val="21"/>
                <w:highlight w:val="none"/>
                <w:lang w:eastAsia="zh-CN"/>
              </w:rPr>
              <w:t>：</w:t>
            </w:r>
          </w:p>
          <w:p w14:paraId="4A417B1B">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投标人自有的代煎及配送系统通过网络信息安全等级保护测评三级测评及国家密码测评，得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w:t>
            </w:r>
          </w:p>
          <w:p w14:paraId="3D156CDE">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16576145">
            <w:pPr>
              <w:ind w:firstLine="0" w:firstLineChars="0"/>
            </w:pPr>
            <w:r>
              <w:rPr>
                <w:rFonts w:hint="eastAsia" w:asciiTheme="majorEastAsia" w:hAnsiTheme="majorEastAsia" w:eastAsiaTheme="majorEastAsia" w:cstheme="majorEastAsia"/>
                <w:color w:val="auto"/>
                <w:kern w:val="0"/>
                <w:szCs w:val="21"/>
                <w:highlight w:val="none"/>
                <w:lang w:val="en-US" w:eastAsia="zh-CN"/>
              </w:rPr>
              <w:t>1、</w:t>
            </w:r>
            <w:r>
              <w:rPr>
                <w:rFonts w:hint="eastAsia" w:asciiTheme="majorEastAsia" w:hAnsiTheme="majorEastAsia" w:eastAsiaTheme="majorEastAsia" w:cstheme="majorEastAsia"/>
                <w:color w:val="auto"/>
                <w:kern w:val="0"/>
                <w:szCs w:val="21"/>
                <w:highlight w:val="none"/>
              </w:rPr>
              <w:t>提供</w:t>
            </w:r>
            <w:r>
              <w:rPr>
                <w:rFonts w:hint="eastAsia" w:asciiTheme="majorEastAsia" w:hAnsiTheme="majorEastAsia" w:eastAsiaTheme="majorEastAsia" w:cstheme="majorEastAsia"/>
                <w:color w:val="auto"/>
                <w:kern w:val="0"/>
                <w:szCs w:val="21"/>
                <w:highlight w:val="none"/>
                <w:lang w:val="en-US" w:eastAsia="zh-CN"/>
              </w:rPr>
              <w:t>合格的</w:t>
            </w:r>
            <w:r>
              <w:rPr>
                <w:rFonts w:hint="eastAsia" w:asciiTheme="majorEastAsia" w:hAnsiTheme="majorEastAsia" w:eastAsiaTheme="majorEastAsia" w:cstheme="majorEastAsia"/>
                <w:color w:val="auto"/>
                <w:kern w:val="0"/>
                <w:szCs w:val="21"/>
                <w:highlight w:val="none"/>
              </w:rPr>
              <w:t>测评报告</w:t>
            </w:r>
            <w:r>
              <w:rPr>
                <w:rFonts w:hint="eastAsia" w:asciiTheme="majorEastAsia" w:hAnsiTheme="majorEastAsia" w:eastAsiaTheme="majorEastAsia" w:cstheme="majorEastAsia"/>
                <w:color w:val="auto"/>
                <w:kern w:val="0"/>
                <w:szCs w:val="21"/>
                <w:highlight w:val="none"/>
                <w:lang w:eastAsia="zh-CN"/>
              </w:rPr>
              <w:t>；</w:t>
            </w:r>
          </w:p>
          <w:p w14:paraId="32534895">
            <w:pPr>
              <w:ind w:firstLine="0" w:firstLineChars="0"/>
              <w:rPr>
                <w:rFonts w:hint="eastAsia" w:ascii="Times New Roman" w:hAnsi="Times New Roman" w:eastAsia="宋体" w:cs="Times New Roman"/>
                <w:kern w:val="2"/>
                <w:sz w:val="21"/>
                <w:szCs w:val="24"/>
                <w:lang w:val="en-US" w:eastAsia="zh-CN" w:bidi="ar-SA"/>
              </w:rPr>
            </w:pP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评分中出现无证明材料或专家无法凭所提供材料判断是否得分的情况，一律作不得分处理。</w:t>
            </w:r>
          </w:p>
        </w:tc>
      </w:tr>
      <w:tr w14:paraId="1E979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620AA4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C581D2E">
            <w:pPr>
              <w:wordWrap w:val="0"/>
              <w:jc w:val="center"/>
              <w:rPr>
                <w:rFonts w:hint="default" w:ascii="宋体" w:hAnsi="宋体" w:cs="宋体"/>
                <w:szCs w:val="21"/>
                <w:lang w:val="en-US" w:eastAsia="zh-CN"/>
              </w:rPr>
            </w:pPr>
            <w:r>
              <w:rPr>
                <w:rFonts w:hint="eastAsia" w:ascii="宋体" w:hAnsi="宋体" w:cs="宋体"/>
                <w:szCs w:val="21"/>
                <w:lang w:val="en-US" w:eastAsia="zh-CN"/>
              </w:rPr>
              <w:t>16</w:t>
            </w:r>
          </w:p>
        </w:tc>
        <w:tc>
          <w:tcPr>
            <w:tcW w:w="2748" w:type="dxa"/>
            <w:tcBorders>
              <w:top w:val="single" w:color="000000" w:sz="8" w:space="0"/>
              <w:left w:val="single" w:color="000000" w:sz="8" w:space="0"/>
              <w:bottom w:val="single" w:color="000000" w:sz="8" w:space="0"/>
              <w:right w:val="single" w:color="000000" w:sz="8" w:space="0"/>
            </w:tcBorders>
            <w:vAlign w:val="center"/>
          </w:tcPr>
          <w:p w14:paraId="36528B7A">
            <w:pPr>
              <w:ind w:firstLine="0" w:firstLineChars="0"/>
              <w:jc w:val="center"/>
              <w:rPr>
                <w:rFonts w:hint="eastAsia"/>
              </w:rPr>
            </w:pPr>
            <w:r>
              <w:rPr>
                <w:rFonts w:hint="eastAsia"/>
              </w:rPr>
              <w:t>应急能力</w:t>
            </w:r>
          </w:p>
          <w:p w14:paraId="394C3873">
            <w:pPr>
              <w:wordWrap w:val="0"/>
              <w:jc w:val="center"/>
              <w:rPr>
                <w:rFonts w:ascii="宋体" w:hAnsi="宋体" w:cs="宋体"/>
                <w:szCs w:val="21"/>
              </w:rPr>
            </w:pPr>
          </w:p>
        </w:tc>
        <w:tc>
          <w:tcPr>
            <w:tcW w:w="768" w:type="dxa"/>
            <w:tcBorders>
              <w:top w:val="single" w:color="000000" w:sz="8" w:space="0"/>
              <w:left w:val="single" w:color="000000" w:sz="8" w:space="0"/>
              <w:bottom w:val="single" w:color="000000" w:sz="8" w:space="0"/>
              <w:right w:val="single" w:color="000000" w:sz="8" w:space="0"/>
            </w:tcBorders>
            <w:vAlign w:val="center"/>
          </w:tcPr>
          <w:p w14:paraId="5332AC6E">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D20DF">
            <w:pPr>
              <w:ind w:firstLine="0" w:firstLineChars="0"/>
              <w:rPr>
                <w:rFonts w:hint="eastAsia" w:asciiTheme="majorEastAsia" w:hAnsiTheme="majorEastAsia" w:eastAsiaTheme="majorEastAsia" w:cstheme="majorEastAsia"/>
                <w:b/>
                <w:bCs/>
                <w:color w:val="auto"/>
                <w:kern w:val="0"/>
                <w:szCs w:val="21"/>
                <w:highlight w:val="none"/>
                <w:lang w:val="en-US" w:eastAsia="zh-CN"/>
              </w:rPr>
            </w:pPr>
            <w:r>
              <w:rPr>
                <w:rFonts w:hint="eastAsia" w:asciiTheme="majorEastAsia" w:hAnsiTheme="majorEastAsia" w:eastAsiaTheme="majorEastAsia" w:cstheme="majorEastAsia"/>
                <w:b/>
                <w:bCs/>
                <w:color w:val="auto"/>
                <w:kern w:val="0"/>
                <w:szCs w:val="21"/>
                <w:highlight w:val="none"/>
                <w:lang w:val="en-US" w:eastAsia="zh-CN"/>
              </w:rPr>
              <w:t>评审标准：</w:t>
            </w:r>
          </w:p>
          <w:p w14:paraId="10B00F0C">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具有应对大规模突发事件的应急能力，</w:t>
            </w:r>
            <w:r>
              <w:rPr>
                <w:rFonts w:hint="eastAsia" w:asciiTheme="majorEastAsia" w:hAnsiTheme="majorEastAsia" w:eastAsiaTheme="majorEastAsia" w:cstheme="majorEastAsia"/>
                <w:color w:val="auto"/>
                <w:kern w:val="0"/>
                <w:szCs w:val="21"/>
                <w:highlight w:val="none"/>
                <w:lang w:val="en-US" w:eastAsia="zh-CN"/>
              </w:rPr>
              <w:t>能</w:t>
            </w:r>
            <w:r>
              <w:rPr>
                <w:rFonts w:hint="eastAsia" w:asciiTheme="majorEastAsia" w:hAnsiTheme="majorEastAsia" w:eastAsiaTheme="majorEastAsia" w:cstheme="majorEastAsia"/>
                <w:color w:val="auto"/>
                <w:kern w:val="0"/>
                <w:szCs w:val="21"/>
                <w:highlight w:val="none"/>
              </w:rPr>
              <w:t>快速应对政府、医疗机构</w:t>
            </w:r>
            <w:r>
              <w:rPr>
                <w:rFonts w:hint="eastAsia" w:asciiTheme="majorEastAsia" w:hAnsiTheme="majorEastAsia" w:eastAsiaTheme="majorEastAsia" w:cstheme="majorEastAsia"/>
                <w:color w:val="auto"/>
                <w:kern w:val="0"/>
                <w:szCs w:val="21"/>
                <w:highlight w:val="none"/>
                <w:lang w:val="en-US" w:eastAsia="zh-CN"/>
              </w:rPr>
              <w:t>的</w:t>
            </w:r>
            <w:r>
              <w:rPr>
                <w:rFonts w:hint="eastAsia" w:asciiTheme="majorEastAsia" w:hAnsiTheme="majorEastAsia" w:eastAsiaTheme="majorEastAsia" w:cstheme="majorEastAsia"/>
                <w:color w:val="auto"/>
                <w:kern w:val="0"/>
                <w:szCs w:val="21"/>
                <w:highlight w:val="none"/>
              </w:rPr>
              <w:t>应急等中药煎煮配送能力，得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分，不提供不得分。</w:t>
            </w:r>
          </w:p>
          <w:p w14:paraId="3AA0B72A">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50365ED7">
            <w:pPr>
              <w:numPr>
                <w:ilvl w:val="0"/>
                <w:numId w:val="0"/>
              </w:numPr>
              <w:ind w:firstLine="0" w:firstLineChars="0"/>
              <w:rPr>
                <w:rFonts w:hint="eastAsia" w:asciiTheme="majorEastAsia" w:hAnsiTheme="majorEastAsia" w:eastAsiaTheme="majorEastAsia" w:cstheme="majorEastAsia"/>
                <w:color w:val="auto"/>
                <w:kern w:val="0"/>
                <w:szCs w:val="21"/>
                <w:highlight w:val="none"/>
                <w:lang w:eastAsia="zh-CN"/>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Cs w:val="21"/>
                <w:highlight w:val="none"/>
              </w:rPr>
              <w:t>提供</w:t>
            </w:r>
            <w:r>
              <w:rPr>
                <w:rFonts w:hint="eastAsia" w:asciiTheme="majorEastAsia" w:hAnsiTheme="majorEastAsia" w:eastAsiaTheme="majorEastAsia" w:cstheme="majorEastAsia"/>
                <w:color w:val="auto"/>
                <w:kern w:val="0"/>
                <w:szCs w:val="21"/>
                <w:highlight w:val="none"/>
                <w:lang w:val="en-US" w:eastAsia="zh-CN"/>
              </w:rPr>
              <w:t>如</w:t>
            </w:r>
            <w:r>
              <w:rPr>
                <w:rFonts w:hint="eastAsia" w:asciiTheme="majorEastAsia" w:hAnsiTheme="majorEastAsia" w:eastAsiaTheme="majorEastAsia" w:cstheme="majorEastAsia"/>
                <w:color w:val="auto"/>
                <w:kern w:val="0"/>
                <w:szCs w:val="21"/>
                <w:highlight w:val="none"/>
              </w:rPr>
              <w:t>煎煮防感汤</w:t>
            </w:r>
            <w:r>
              <w:rPr>
                <w:rFonts w:hint="eastAsia" w:asciiTheme="majorEastAsia" w:hAnsiTheme="majorEastAsia" w:eastAsiaTheme="majorEastAsia" w:cstheme="majorEastAsia"/>
                <w:color w:val="auto"/>
                <w:kern w:val="0"/>
                <w:szCs w:val="21"/>
                <w:highlight w:val="none"/>
                <w:lang w:val="en-US" w:eastAsia="zh-CN"/>
              </w:rPr>
              <w:t>或</w:t>
            </w:r>
            <w:r>
              <w:rPr>
                <w:rFonts w:hint="eastAsia" w:asciiTheme="majorEastAsia" w:hAnsiTheme="majorEastAsia" w:eastAsiaTheme="majorEastAsia" w:cstheme="majorEastAsia"/>
                <w:color w:val="auto"/>
                <w:kern w:val="0"/>
                <w:szCs w:val="21"/>
                <w:highlight w:val="none"/>
              </w:rPr>
              <w:t>媒体报道</w:t>
            </w:r>
            <w:r>
              <w:rPr>
                <w:rFonts w:hint="eastAsia" w:asciiTheme="majorEastAsia" w:hAnsiTheme="majorEastAsia" w:eastAsiaTheme="majorEastAsia" w:cstheme="majorEastAsia"/>
                <w:color w:val="auto"/>
                <w:kern w:val="0"/>
                <w:szCs w:val="21"/>
                <w:highlight w:val="none"/>
                <w:lang w:val="en-US" w:eastAsia="zh-CN"/>
              </w:rPr>
              <w:t>或</w:t>
            </w:r>
            <w:r>
              <w:rPr>
                <w:rFonts w:hint="eastAsia" w:asciiTheme="majorEastAsia" w:hAnsiTheme="majorEastAsia" w:eastAsiaTheme="majorEastAsia" w:cstheme="majorEastAsia"/>
                <w:color w:val="auto"/>
                <w:kern w:val="0"/>
                <w:szCs w:val="21"/>
                <w:highlight w:val="none"/>
              </w:rPr>
              <w:t>医疗机构合作等相关证明材料</w:t>
            </w:r>
            <w:r>
              <w:rPr>
                <w:rFonts w:hint="eastAsia" w:asciiTheme="majorEastAsia" w:hAnsiTheme="majorEastAsia" w:eastAsiaTheme="majorEastAsia" w:cstheme="majorEastAsia"/>
                <w:color w:val="auto"/>
                <w:kern w:val="0"/>
                <w:szCs w:val="21"/>
                <w:highlight w:val="none"/>
                <w:lang w:eastAsia="zh-CN"/>
              </w:rPr>
              <w:t>；</w:t>
            </w:r>
          </w:p>
          <w:p w14:paraId="35B97A41">
            <w:pPr>
              <w:numPr>
                <w:ilvl w:val="0"/>
                <w:numId w:val="0"/>
              </w:numPr>
              <w:ind w:left="0" w:leftChars="0"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lang w:val="en-US" w:eastAsia="zh-CN" w:bidi="ar-SA"/>
              </w:rPr>
              <w:t>2、</w:t>
            </w:r>
            <w:r>
              <w:rPr>
                <w:rFonts w:hint="eastAsia" w:ascii="Calibri" w:hAnsi="Calibri" w:eastAsia="宋体" w:cs="Times New Roman"/>
                <w:kern w:val="2"/>
                <w:szCs w:val="24"/>
              </w:rPr>
              <w:t>评分中出现无证明资料或专家无法凭所提供资料判断是否得分的情况，一律作不得分处理。</w:t>
            </w:r>
          </w:p>
        </w:tc>
      </w:tr>
      <w:tr w14:paraId="3B70C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529622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76862E3">
            <w:pPr>
              <w:wordWrap w:val="0"/>
              <w:jc w:val="center"/>
              <w:rPr>
                <w:rFonts w:hint="default" w:ascii="宋体" w:hAnsi="宋体" w:cs="宋体"/>
                <w:szCs w:val="21"/>
                <w:lang w:val="en-US" w:eastAsia="zh-CN"/>
              </w:rPr>
            </w:pPr>
            <w:r>
              <w:rPr>
                <w:rFonts w:hint="eastAsia" w:ascii="宋体" w:hAnsi="宋体" w:cs="宋体"/>
                <w:szCs w:val="21"/>
                <w:lang w:val="en-US" w:eastAsia="zh-CN"/>
              </w:rPr>
              <w:t>17</w:t>
            </w:r>
          </w:p>
        </w:tc>
        <w:tc>
          <w:tcPr>
            <w:tcW w:w="2748" w:type="dxa"/>
            <w:tcBorders>
              <w:top w:val="single" w:color="000000" w:sz="8" w:space="0"/>
              <w:left w:val="single" w:color="000000" w:sz="8" w:space="0"/>
              <w:bottom w:val="single" w:color="000000" w:sz="8" w:space="0"/>
              <w:right w:val="single" w:color="000000" w:sz="8" w:space="0"/>
            </w:tcBorders>
            <w:vAlign w:val="center"/>
          </w:tcPr>
          <w:p w14:paraId="7A2ECFA7">
            <w:pPr>
              <w:wordWrap w:val="0"/>
              <w:jc w:val="center"/>
              <w:rPr>
                <w:rFonts w:ascii="宋体" w:hAnsi="宋体" w:cs="宋体"/>
                <w:szCs w:val="21"/>
              </w:rPr>
            </w:pPr>
            <w:r>
              <w:rPr>
                <w:rFonts w:hint="eastAsia"/>
              </w:rPr>
              <w:t>中药饮片代煎相关技术</w:t>
            </w:r>
          </w:p>
        </w:tc>
        <w:tc>
          <w:tcPr>
            <w:tcW w:w="768" w:type="dxa"/>
            <w:tcBorders>
              <w:top w:val="single" w:color="000000" w:sz="8" w:space="0"/>
              <w:left w:val="single" w:color="000000" w:sz="8" w:space="0"/>
              <w:bottom w:val="single" w:color="000000" w:sz="8" w:space="0"/>
              <w:right w:val="single" w:color="000000" w:sz="8" w:space="0"/>
            </w:tcBorders>
            <w:vAlign w:val="center"/>
          </w:tcPr>
          <w:p w14:paraId="7F4B818E">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9694C">
            <w:pPr>
              <w:ind w:firstLine="0" w:firstLineChars="0"/>
              <w:rPr>
                <w:rFonts w:hint="eastAsia" w:asciiTheme="majorEastAsia" w:hAnsiTheme="majorEastAsia" w:eastAsiaTheme="majorEastAsia" w:cstheme="majorEastAsia"/>
                <w:b/>
                <w:bCs/>
                <w:color w:val="auto"/>
                <w:kern w:val="0"/>
                <w:szCs w:val="21"/>
                <w:highlight w:val="none"/>
                <w:lang w:val="en-US" w:eastAsia="zh-CN"/>
              </w:rPr>
            </w:pPr>
            <w:r>
              <w:rPr>
                <w:rFonts w:hint="eastAsia" w:asciiTheme="majorEastAsia" w:hAnsiTheme="majorEastAsia" w:eastAsiaTheme="majorEastAsia" w:cstheme="majorEastAsia"/>
                <w:b/>
                <w:bCs/>
                <w:color w:val="auto"/>
                <w:kern w:val="0"/>
                <w:szCs w:val="21"/>
                <w:highlight w:val="none"/>
                <w:lang w:val="en-US" w:eastAsia="zh-CN"/>
              </w:rPr>
              <w:t>评审标准：</w:t>
            </w:r>
          </w:p>
          <w:p w14:paraId="6204939C">
            <w:p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投标人获得代煎技术相关的发明专利</w:t>
            </w:r>
            <w:r>
              <w:rPr>
                <w:rFonts w:hint="eastAsia" w:asciiTheme="majorEastAsia" w:hAnsiTheme="majorEastAsia" w:eastAsiaTheme="majorEastAsia" w:cstheme="majorEastAsia"/>
                <w:color w:val="auto"/>
                <w:kern w:val="0"/>
                <w:szCs w:val="21"/>
                <w:highlight w:val="none"/>
                <w:lang w:val="en-US" w:eastAsia="zh-CN"/>
              </w:rPr>
              <w:t>或软件著作权</w:t>
            </w:r>
            <w:r>
              <w:rPr>
                <w:rFonts w:hint="eastAsia" w:asciiTheme="majorEastAsia" w:hAnsiTheme="majorEastAsia" w:eastAsiaTheme="majorEastAsia" w:cstheme="majorEastAsia"/>
                <w:color w:val="auto"/>
                <w:kern w:val="0"/>
                <w:szCs w:val="21"/>
                <w:highlight w:val="none"/>
              </w:rPr>
              <w:t>，每提供一个得</w:t>
            </w:r>
            <w:r>
              <w:rPr>
                <w:rFonts w:hint="eastAsia" w:asciiTheme="majorEastAsia" w:hAnsiTheme="majorEastAsia" w:eastAsiaTheme="majorEastAsia" w:cstheme="majorEastAsia"/>
                <w:color w:val="auto"/>
                <w:kern w:val="0"/>
                <w:szCs w:val="21"/>
                <w:highlight w:val="none"/>
                <w:lang w:val="en-US" w:eastAsia="zh-CN"/>
              </w:rPr>
              <w:t>34</w:t>
            </w:r>
            <w:r>
              <w:rPr>
                <w:rFonts w:hint="eastAsia" w:asciiTheme="majorEastAsia" w:hAnsiTheme="majorEastAsia" w:eastAsiaTheme="majorEastAsia" w:cstheme="majorEastAsia"/>
                <w:color w:val="auto"/>
                <w:kern w:val="0"/>
                <w:szCs w:val="21"/>
                <w:highlight w:val="none"/>
              </w:rPr>
              <w:t>分，最高得</w:t>
            </w:r>
            <w:r>
              <w:rPr>
                <w:rFonts w:hint="eastAsia" w:asciiTheme="majorEastAsia" w:hAnsiTheme="majorEastAsia" w:eastAsiaTheme="majorEastAsia" w:cstheme="majorEastAsia"/>
                <w:color w:val="auto"/>
                <w:kern w:val="0"/>
                <w:szCs w:val="21"/>
                <w:highlight w:val="none"/>
                <w:lang w:val="en-US" w:eastAsia="zh-CN"/>
              </w:rPr>
              <w:t>100</w:t>
            </w:r>
            <w:r>
              <w:rPr>
                <w:rFonts w:hint="eastAsia" w:asciiTheme="majorEastAsia" w:hAnsiTheme="majorEastAsia" w:eastAsiaTheme="majorEastAsia" w:cstheme="majorEastAsia"/>
                <w:color w:val="auto"/>
                <w:kern w:val="0"/>
                <w:szCs w:val="21"/>
                <w:highlight w:val="none"/>
              </w:rPr>
              <w:t>分。</w:t>
            </w:r>
          </w:p>
          <w:p w14:paraId="30A0B7DF">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3770FF20">
            <w:pPr>
              <w:numPr>
                <w:ilvl w:val="0"/>
                <w:numId w:val="11"/>
              </w:numPr>
              <w:ind w:firstLine="0" w:firstLineChars="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自主开发的提供专利证书或软件著作权登记证书（著作权人为投标人）</w:t>
            </w:r>
            <w:r>
              <w:rPr>
                <w:rFonts w:hint="eastAsia" w:asciiTheme="majorEastAsia" w:hAnsiTheme="majorEastAsia" w:eastAsiaTheme="majorEastAsia" w:cstheme="majorEastAsia"/>
                <w:color w:val="auto"/>
                <w:kern w:val="0"/>
                <w:szCs w:val="21"/>
                <w:highlight w:val="none"/>
                <w:lang w:eastAsia="zh-CN"/>
              </w:rPr>
              <w:t>；</w:t>
            </w:r>
          </w:p>
          <w:p w14:paraId="13EB05F5">
            <w:pPr>
              <w:numPr>
                <w:ilvl w:val="0"/>
                <w:numId w:val="11"/>
              </w:num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购买或租赁的提供专利证书或软件著作权登记证书（著作权人为出售/出租方）和购买合同（或租赁合同）。</w:t>
            </w:r>
          </w:p>
          <w:p w14:paraId="4EE674E2">
            <w:pPr>
              <w:numPr>
                <w:ilvl w:val="0"/>
                <w:numId w:val="11"/>
              </w:numPr>
              <w:ind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Cs w:val="21"/>
                <w:highlight w:val="none"/>
              </w:rPr>
              <w:t>评分中出现无证明材料或专家无法凭所提供材料判断是否得分的情况，一律作不得分处理。</w:t>
            </w:r>
          </w:p>
        </w:tc>
      </w:tr>
      <w:tr w14:paraId="2A083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14:paraId="01E0931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0969E80">
            <w:pPr>
              <w:wordWrap w:val="0"/>
              <w:jc w:val="center"/>
              <w:rPr>
                <w:rFonts w:hint="default" w:ascii="宋体" w:hAnsi="宋体" w:cs="宋体"/>
                <w:szCs w:val="21"/>
                <w:lang w:val="en-US" w:eastAsia="zh-CN"/>
              </w:rPr>
            </w:pPr>
            <w:r>
              <w:rPr>
                <w:rFonts w:hint="eastAsia" w:ascii="宋体" w:hAnsi="宋体" w:cs="宋体"/>
                <w:szCs w:val="21"/>
                <w:lang w:val="en-US" w:eastAsia="zh-CN"/>
              </w:rPr>
              <w:t>18</w:t>
            </w:r>
          </w:p>
        </w:tc>
        <w:tc>
          <w:tcPr>
            <w:tcW w:w="2748" w:type="dxa"/>
            <w:tcBorders>
              <w:top w:val="single" w:color="000000" w:sz="8" w:space="0"/>
              <w:left w:val="single" w:color="000000" w:sz="8" w:space="0"/>
              <w:bottom w:val="single" w:color="000000" w:sz="8" w:space="0"/>
              <w:right w:val="single" w:color="000000" w:sz="8" w:space="0"/>
            </w:tcBorders>
            <w:vAlign w:val="center"/>
          </w:tcPr>
          <w:p w14:paraId="001EB733">
            <w:pPr>
              <w:wordWrap w:val="0"/>
              <w:jc w:val="center"/>
              <w:rPr>
                <w:rFonts w:ascii="宋体" w:hAnsi="宋体" w:cs="宋体"/>
                <w:szCs w:val="21"/>
              </w:rPr>
            </w:pPr>
            <w:r>
              <w:rPr>
                <w:rFonts w:hint="eastAsia" w:asciiTheme="minorEastAsia" w:hAnsiTheme="minorEastAsia" w:eastAsiaTheme="minorEastAsia" w:cstheme="minorEastAsia"/>
                <w:b w:val="0"/>
                <w:bCs w:val="0"/>
                <w:szCs w:val="21"/>
                <w:highlight w:val="none"/>
              </w:rPr>
              <w:t>投标样品性状鉴定</w:t>
            </w:r>
          </w:p>
        </w:tc>
        <w:tc>
          <w:tcPr>
            <w:tcW w:w="768" w:type="dxa"/>
            <w:tcBorders>
              <w:top w:val="single" w:color="000000" w:sz="8" w:space="0"/>
              <w:left w:val="single" w:color="000000" w:sz="8" w:space="0"/>
              <w:bottom w:val="single" w:color="000000" w:sz="8" w:space="0"/>
              <w:right w:val="single" w:color="000000" w:sz="8" w:space="0"/>
            </w:tcBorders>
            <w:vAlign w:val="center"/>
          </w:tcPr>
          <w:p w14:paraId="00961C2E">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2BA62">
            <w:pPr>
              <w:ind w:firstLine="0" w:firstLineChars="0"/>
              <w:rPr>
                <w:rFonts w:hint="eastAsia" w:asciiTheme="majorEastAsia" w:hAnsiTheme="majorEastAsia" w:eastAsiaTheme="majorEastAsia" w:cstheme="majorEastAsia"/>
                <w:b/>
                <w:bCs/>
                <w:color w:val="auto"/>
                <w:kern w:val="0"/>
                <w:szCs w:val="21"/>
                <w:highlight w:val="none"/>
                <w:lang w:val="en-US" w:eastAsia="zh-CN"/>
              </w:rPr>
            </w:pPr>
            <w:r>
              <w:rPr>
                <w:rFonts w:hint="eastAsia" w:asciiTheme="majorEastAsia" w:hAnsiTheme="majorEastAsia" w:eastAsiaTheme="majorEastAsia" w:cstheme="majorEastAsia"/>
                <w:b/>
                <w:bCs/>
                <w:color w:val="auto"/>
                <w:kern w:val="0"/>
                <w:szCs w:val="21"/>
                <w:highlight w:val="none"/>
                <w:lang w:val="en-US" w:eastAsia="zh-CN"/>
              </w:rPr>
              <w:t>评审标准：</w:t>
            </w:r>
          </w:p>
          <w:p w14:paraId="7440B815">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投标人按招标文件“第四章 项目需求/第二节 技术</w:t>
            </w:r>
            <w:r>
              <w:rPr>
                <w:rFonts w:hint="eastAsia" w:asciiTheme="minorEastAsia" w:hAnsiTheme="minorEastAsia" w:eastAsiaTheme="minorEastAsia" w:cstheme="minorEastAsia"/>
                <w:szCs w:val="21"/>
                <w:highlight w:val="none"/>
                <w:lang w:val="en-US" w:eastAsia="zh-CN"/>
              </w:rPr>
              <w:t>条款</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三、样品要求/7、</w:t>
            </w:r>
            <w:r>
              <w:rPr>
                <w:rFonts w:hint="eastAsia" w:asciiTheme="minorEastAsia" w:hAnsiTheme="minorEastAsia" w:eastAsiaTheme="minorEastAsia" w:cstheme="minorEastAsia"/>
                <w:szCs w:val="21"/>
                <w:highlight w:val="none"/>
              </w:rPr>
              <w:t>样品清单”提供样品，评审专家从色泽、气味、表面特征3个方面对样品进行质量综合判断。</w:t>
            </w:r>
          </w:p>
          <w:p w14:paraId="547A1268">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评审委员会根据色泽、气味、表面特征情况评审：</w:t>
            </w:r>
          </w:p>
          <w:p w14:paraId="734B4A48">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1、上述3个方面综合最佳为优，得</w:t>
            </w:r>
            <w:r>
              <w:rPr>
                <w:rFonts w:hint="eastAsia" w:asciiTheme="minorEastAsia" w:hAnsiTheme="minorEastAsia" w:eastAsiaTheme="minorEastAsia" w:cstheme="minorEastAsia"/>
                <w:szCs w:val="21"/>
                <w:highlight w:val="none"/>
                <w:lang w:val="en-US" w:eastAsia="zh-CN"/>
              </w:rPr>
              <w:t>100</w:t>
            </w:r>
            <w:r>
              <w:rPr>
                <w:rFonts w:hint="eastAsia" w:asciiTheme="minorEastAsia" w:hAnsiTheme="minorEastAsia" w:eastAsiaTheme="minorEastAsia" w:cstheme="minorEastAsia"/>
                <w:szCs w:val="21"/>
                <w:highlight w:val="none"/>
              </w:rPr>
              <w:t>分；</w:t>
            </w:r>
          </w:p>
          <w:p w14:paraId="2C303827">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2、上述3个方面综合次佳为良，得</w:t>
            </w:r>
            <w:r>
              <w:rPr>
                <w:rFonts w:hint="eastAsia" w:asciiTheme="minorEastAsia" w:hAnsiTheme="minorEastAsia" w:eastAsiaTheme="minorEastAsia" w:cstheme="minorEastAsia"/>
                <w:szCs w:val="21"/>
                <w:highlight w:val="none"/>
                <w:lang w:val="en-US" w:eastAsia="zh-CN"/>
              </w:rPr>
              <w:t>67</w:t>
            </w:r>
            <w:r>
              <w:rPr>
                <w:rFonts w:hint="eastAsia" w:asciiTheme="minorEastAsia" w:hAnsiTheme="minorEastAsia" w:eastAsiaTheme="minorEastAsia" w:cstheme="minorEastAsia"/>
                <w:szCs w:val="21"/>
                <w:highlight w:val="none"/>
              </w:rPr>
              <w:t>分；</w:t>
            </w:r>
          </w:p>
          <w:p w14:paraId="75DF424F">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3、上述3个方面综合较佳为中，得</w:t>
            </w:r>
            <w:r>
              <w:rPr>
                <w:rFonts w:hint="eastAsia" w:asciiTheme="minorEastAsia" w:hAnsiTheme="minorEastAsia" w:eastAsiaTheme="minorEastAsia" w:cstheme="minorEastAsia"/>
                <w:szCs w:val="21"/>
                <w:highlight w:val="none"/>
                <w:lang w:val="en-US" w:eastAsia="zh-CN"/>
              </w:rPr>
              <w:t>34</w:t>
            </w:r>
            <w:r>
              <w:rPr>
                <w:rFonts w:hint="eastAsia" w:asciiTheme="minorEastAsia" w:hAnsiTheme="minorEastAsia" w:eastAsiaTheme="minorEastAsia" w:cstheme="minorEastAsia"/>
                <w:szCs w:val="21"/>
                <w:highlight w:val="none"/>
              </w:rPr>
              <w:t>分；</w:t>
            </w:r>
          </w:p>
          <w:p w14:paraId="44A4AF5C">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4、上述3个方面综合一般的为差，不得分。</w:t>
            </w:r>
          </w:p>
          <w:p w14:paraId="511C5247">
            <w:pPr>
              <w:numPr>
                <w:ilvl w:val="-1"/>
                <w:numId w:val="0"/>
              </w:numPr>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未提供样品或样品品种不齐、不得分。</w:t>
            </w:r>
          </w:p>
          <w:p w14:paraId="66AFA1EE">
            <w:pPr>
              <w:ind w:firstLine="0" w:firstLineChars="0"/>
              <w:rPr>
                <w:rFonts w:hint="eastAsia"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证明材料：</w:t>
            </w:r>
          </w:p>
          <w:p w14:paraId="3960D966">
            <w:pPr>
              <w:numPr>
                <w:ilvl w:val="-1"/>
                <w:numId w:val="0"/>
              </w:numPr>
              <w:ind w:left="0" w:leftChars="0" w:firstLine="0" w:firstLineChars="0"/>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提供</w:t>
            </w:r>
            <w:r>
              <w:rPr>
                <w:rFonts w:hint="eastAsia" w:asciiTheme="minorEastAsia" w:hAnsiTheme="minorEastAsia" w:eastAsiaTheme="minorEastAsia" w:cstheme="minorEastAsia"/>
                <w:szCs w:val="21"/>
                <w:highlight w:val="none"/>
              </w:rPr>
              <w:t>投标样品</w:t>
            </w:r>
            <w:r>
              <w:rPr>
                <w:rFonts w:hint="eastAsia" w:asciiTheme="minorEastAsia" w:hAnsiTheme="minorEastAsia" w:eastAsiaTheme="minorEastAsia" w:cstheme="minorEastAsia"/>
                <w:szCs w:val="21"/>
                <w:highlight w:val="none"/>
                <w:lang w:eastAsia="zh-CN"/>
              </w:rPr>
              <w:t>。</w:t>
            </w:r>
          </w:p>
        </w:tc>
      </w:tr>
    </w:tbl>
    <w:p w14:paraId="48240A9A">
      <w:pPr>
        <w:sectPr>
          <w:pgSz w:w="11907" w:h="16840"/>
          <w:pgMar w:top="1440" w:right="1417" w:bottom="1440" w:left="1417" w:header="851" w:footer="992" w:gutter="0"/>
          <w:cols w:space="425" w:num="1"/>
          <w:titlePg/>
          <w:docGrid w:linePitch="462" w:charSpace="0"/>
        </w:sectPr>
      </w:pPr>
    </w:p>
    <w:p w14:paraId="3BDFAF4A">
      <w:pPr>
        <w:pStyle w:val="3"/>
      </w:pPr>
      <w:r>
        <w:rPr>
          <w:rFonts w:hint="eastAsia"/>
        </w:rPr>
        <w:t>目   录</w:t>
      </w:r>
    </w:p>
    <w:p w14:paraId="5551574B">
      <w:pPr>
        <w:outlineLvl w:val="0"/>
        <w:rPr>
          <w:b/>
          <w:sz w:val="24"/>
        </w:rPr>
      </w:pPr>
      <w:r>
        <w:rPr>
          <w:rFonts w:hint="eastAsia"/>
          <w:b/>
          <w:sz w:val="24"/>
        </w:rPr>
        <w:t>第一册  专用条款</w:t>
      </w:r>
    </w:p>
    <w:p w14:paraId="55F75388">
      <w:pPr>
        <w:ind w:firstLine="960" w:firstLineChars="400"/>
        <w:rPr>
          <w:rFonts w:hint="eastAsia"/>
          <w:sz w:val="24"/>
        </w:rPr>
      </w:pPr>
      <w:r>
        <w:rPr>
          <w:rFonts w:hint="eastAsia"/>
          <w:sz w:val="24"/>
        </w:rPr>
        <w:t>关键信息</w:t>
      </w:r>
    </w:p>
    <w:p w14:paraId="616C5C78">
      <w:pPr>
        <w:ind w:firstLine="960" w:firstLineChars="400"/>
        <w:rPr>
          <w:sz w:val="24"/>
        </w:rPr>
      </w:pPr>
      <w:r>
        <w:rPr>
          <w:rFonts w:hint="eastAsia" w:ascii="Times New Roman" w:hAnsi="Times New Roman" w:eastAsia="宋体" w:cs="Times New Roman"/>
          <w:sz w:val="24"/>
        </w:rPr>
        <w:t>评标信息</w:t>
      </w:r>
    </w:p>
    <w:p w14:paraId="16DE6926">
      <w:pPr>
        <w:ind w:left="630" w:leftChars="300" w:firstLine="630" w:firstLineChars="300"/>
        <w:rPr>
          <w:rFonts w:ascii="宋体" w:hAnsi="宋体"/>
          <w:szCs w:val="21"/>
        </w:rPr>
      </w:pPr>
      <w:r>
        <w:rPr>
          <w:rFonts w:hint="eastAsia" w:ascii="宋体" w:hAnsi="宋体"/>
          <w:szCs w:val="21"/>
        </w:rPr>
        <w:t>第一章  招标公告</w:t>
      </w:r>
    </w:p>
    <w:p w14:paraId="34D458A3">
      <w:pPr>
        <w:ind w:left="630" w:leftChars="300" w:firstLine="630" w:firstLineChars="300"/>
        <w:rPr>
          <w:rFonts w:ascii="宋体" w:hAnsi="宋体"/>
          <w:szCs w:val="21"/>
        </w:rPr>
      </w:pPr>
      <w:r>
        <w:rPr>
          <w:rFonts w:hint="eastAsia" w:ascii="宋体" w:hAnsi="宋体"/>
          <w:szCs w:val="21"/>
        </w:rPr>
        <w:t xml:space="preserve">第二章  </w:t>
      </w:r>
      <w:bookmarkStart w:id="0" w:name="_Hlk71994379"/>
      <w:r>
        <w:rPr>
          <w:rFonts w:hint="eastAsia" w:ascii="宋体" w:hAnsi="宋体"/>
          <w:szCs w:val="21"/>
        </w:rPr>
        <w:t>对通用条款的补充内容及其他关键信息</w:t>
      </w:r>
      <w:bookmarkEnd w:id="0"/>
    </w:p>
    <w:p w14:paraId="1701F5B5">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B332A66">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3CE2C8E">
      <w:pPr>
        <w:ind w:left="630" w:leftChars="300" w:firstLine="630" w:firstLineChars="300"/>
        <w:rPr>
          <w:rFonts w:ascii="宋体" w:hAnsi="宋体"/>
          <w:szCs w:val="21"/>
        </w:rPr>
      </w:pPr>
      <w:r>
        <w:rPr>
          <w:rFonts w:hint="eastAsia" w:ascii="宋体" w:hAnsi="宋体"/>
          <w:szCs w:val="21"/>
        </w:rPr>
        <w:t>第五章  合同条款及格式</w:t>
      </w:r>
    </w:p>
    <w:p w14:paraId="0866D989">
      <w:pPr>
        <w:rPr>
          <w:b/>
          <w:sz w:val="24"/>
        </w:rPr>
      </w:pPr>
    </w:p>
    <w:p w14:paraId="02587669">
      <w:pPr>
        <w:outlineLvl w:val="0"/>
        <w:rPr>
          <w:b/>
          <w:sz w:val="24"/>
        </w:rPr>
      </w:pPr>
      <w:r>
        <w:rPr>
          <w:rFonts w:hint="eastAsia"/>
          <w:b/>
          <w:sz w:val="24"/>
        </w:rPr>
        <w:t>第二册  通用条款</w:t>
      </w:r>
    </w:p>
    <w:p w14:paraId="7B8B97B8">
      <w:pPr>
        <w:ind w:left="630" w:leftChars="300" w:firstLine="411" w:firstLineChars="196"/>
        <w:rPr>
          <w:rFonts w:ascii="宋体" w:hAnsi="宋体"/>
          <w:szCs w:val="21"/>
        </w:rPr>
      </w:pPr>
      <w:r>
        <w:rPr>
          <w:rFonts w:hint="eastAsia" w:ascii="宋体" w:hAnsi="宋体"/>
          <w:szCs w:val="21"/>
        </w:rPr>
        <w:t>第一章  总则</w:t>
      </w:r>
    </w:p>
    <w:p w14:paraId="05CAF397">
      <w:pPr>
        <w:ind w:left="630" w:leftChars="300" w:firstLine="411" w:firstLineChars="196"/>
        <w:rPr>
          <w:rFonts w:ascii="宋体" w:hAnsi="宋体"/>
          <w:szCs w:val="21"/>
        </w:rPr>
      </w:pPr>
      <w:r>
        <w:rPr>
          <w:rFonts w:hint="eastAsia" w:ascii="宋体" w:hAnsi="宋体"/>
          <w:szCs w:val="21"/>
        </w:rPr>
        <w:t>第二章  招标文件</w:t>
      </w:r>
    </w:p>
    <w:p w14:paraId="61215BCC">
      <w:pPr>
        <w:ind w:left="630" w:leftChars="300" w:firstLine="411" w:firstLineChars="196"/>
        <w:rPr>
          <w:rFonts w:ascii="宋体" w:hAnsi="宋体"/>
          <w:szCs w:val="21"/>
        </w:rPr>
      </w:pPr>
      <w:r>
        <w:rPr>
          <w:rFonts w:hint="eastAsia" w:ascii="宋体" w:hAnsi="宋体"/>
          <w:szCs w:val="21"/>
        </w:rPr>
        <w:t>第三章  投标文件的编制</w:t>
      </w:r>
    </w:p>
    <w:p w14:paraId="383F204F">
      <w:pPr>
        <w:ind w:left="630" w:leftChars="300" w:firstLine="411" w:firstLineChars="196"/>
        <w:rPr>
          <w:rFonts w:ascii="宋体" w:hAnsi="宋体"/>
          <w:szCs w:val="21"/>
        </w:rPr>
      </w:pPr>
      <w:r>
        <w:rPr>
          <w:rFonts w:hint="eastAsia" w:ascii="宋体" w:hAnsi="宋体"/>
          <w:szCs w:val="21"/>
        </w:rPr>
        <w:t>第四章  投标文件的递交</w:t>
      </w:r>
    </w:p>
    <w:p w14:paraId="1849969B">
      <w:pPr>
        <w:ind w:left="630" w:leftChars="300" w:firstLine="411" w:firstLineChars="196"/>
        <w:rPr>
          <w:rFonts w:ascii="宋体" w:hAnsi="宋体"/>
          <w:szCs w:val="21"/>
        </w:rPr>
      </w:pPr>
      <w:r>
        <w:rPr>
          <w:rFonts w:hint="eastAsia" w:ascii="宋体" w:hAnsi="宋体"/>
          <w:szCs w:val="21"/>
        </w:rPr>
        <w:t>第五章  开标</w:t>
      </w:r>
    </w:p>
    <w:p w14:paraId="1E32DBE5">
      <w:pPr>
        <w:ind w:left="630" w:leftChars="300" w:firstLine="411" w:firstLineChars="196"/>
        <w:rPr>
          <w:rFonts w:ascii="宋体" w:hAnsi="宋体"/>
          <w:szCs w:val="21"/>
        </w:rPr>
      </w:pPr>
      <w:r>
        <w:rPr>
          <w:rFonts w:hint="eastAsia" w:ascii="宋体" w:hAnsi="宋体"/>
          <w:szCs w:val="21"/>
        </w:rPr>
        <w:t>第六章  评审要求</w:t>
      </w:r>
    </w:p>
    <w:p w14:paraId="75BB2A0F">
      <w:pPr>
        <w:ind w:left="630" w:leftChars="300" w:firstLine="411" w:firstLineChars="196"/>
        <w:rPr>
          <w:rFonts w:ascii="宋体" w:hAnsi="宋体"/>
          <w:szCs w:val="21"/>
        </w:rPr>
      </w:pPr>
      <w:r>
        <w:rPr>
          <w:rFonts w:hint="eastAsia" w:ascii="宋体" w:hAnsi="宋体"/>
          <w:szCs w:val="21"/>
        </w:rPr>
        <w:t>第七章  评审程序及评审方法</w:t>
      </w:r>
    </w:p>
    <w:p w14:paraId="573E0E28">
      <w:pPr>
        <w:ind w:left="630" w:leftChars="300" w:firstLine="411" w:firstLineChars="196"/>
        <w:rPr>
          <w:rFonts w:ascii="宋体" w:hAnsi="宋体"/>
          <w:szCs w:val="21"/>
        </w:rPr>
      </w:pPr>
      <w:r>
        <w:rPr>
          <w:rFonts w:hint="eastAsia" w:ascii="宋体" w:hAnsi="宋体"/>
          <w:szCs w:val="21"/>
        </w:rPr>
        <w:t>第八章  定标及公示</w:t>
      </w:r>
    </w:p>
    <w:p w14:paraId="2580B473">
      <w:pPr>
        <w:ind w:left="630" w:leftChars="300" w:firstLine="411" w:firstLineChars="196"/>
        <w:rPr>
          <w:rFonts w:ascii="宋体" w:hAnsi="宋体"/>
          <w:szCs w:val="21"/>
        </w:rPr>
      </w:pPr>
      <w:r>
        <w:rPr>
          <w:rFonts w:hint="eastAsia" w:ascii="宋体" w:hAnsi="宋体"/>
          <w:szCs w:val="21"/>
        </w:rPr>
        <w:t>第九章  公开招标失败的后续处理</w:t>
      </w:r>
    </w:p>
    <w:p w14:paraId="1842C7E6">
      <w:pPr>
        <w:ind w:left="630" w:leftChars="300" w:firstLine="411" w:firstLineChars="196"/>
        <w:rPr>
          <w:rFonts w:ascii="宋体" w:hAnsi="宋体"/>
          <w:szCs w:val="21"/>
        </w:rPr>
      </w:pPr>
      <w:r>
        <w:rPr>
          <w:rFonts w:hint="eastAsia" w:ascii="宋体" w:hAnsi="宋体"/>
          <w:szCs w:val="21"/>
        </w:rPr>
        <w:t>第十章  合同的授予与备案</w:t>
      </w:r>
    </w:p>
    <w:p w14:paraId="2FCD1057">
      <w:pPr>
        <w:ind w:firstLine="1050" w:firstLineChars="500"/>
        <w:outlineLvl w:val="0"/>
        <w:rPr>
          <w:b/>
          <w:sz w:val="24"/>
        </w:rPr>
      </w:pPr>
      <w:r>
        <w:rPr>
          <w:rFonts w:hint="eastAsia" w:ascii="宋体" w:hAnsi="宋体"/>
          <w:szCs w:val="21"/>
        </w:rPr>
        <w:t>第十一章  质疑处理</w:t>
      </w:r>
    </w:p>
    <w:p w14:paraId="422637E1">
      <w:pPr>
        <w:spacing w:line="360" w:lineRule="auto"/>
        <w:ind w:firstLine="420" w:firstLineChars="200"/>
        <w:jc w:val="left"/>
        <w:rPr>
          <w:rFonts w:ascii="宋体" w:hAnsi="宋体"/>
          <w:szCs w:val="21"/>
        </w:rPr>
      </w:pPr>
    </w:p>
    <w:p w14:paraId="68768190">
      <w:pPr>
        <w:pStyle w:val="3"/>
        <w:rPr>
          <w:sz w:val="24"/>
        </w:rPr>
      </w:pPr>
      <w:r>
        <w:br w:type="page"/>
      </w:r>
      <w:bookmarkStart w:id="1" w:name="合同格式"/>
      <w:bookmarkEnd w:id="1"/>
      <w:bookmarkStart w:id="2" w:name="bt本工程承诺书"/>
      <w:bookmarkEnd w:id="2"/>
      <w:bookmarkStart w:id="3" w:name="bt开标一览表"/>
      <w:bookmarkEnd w:id="3"/>
      <w:bookmarkStart w:id="4" w:name="bt项目管理班子配备情况"/>
      <w:bookmarkEnd w:id="4"/>
      <w:bookmarkStart w:id="5" w:name="bt合同条款及格式"/>
      <w:bookmarkEnd w:id="5"/>
      <w:bookmarkStart w:id="6" w:name="bt投标人须知"/>
      <w:bookmarkEnd w:id="6"/>
      <w:bookmarkStart w:id="7" w:name="bt合同条款"/>
      <w:bookmarkEnd w:id="7"/>
      <w:bookmarkStart w:id="8" w:name="bt投标人情况介绍"/>
      <w:bookmarkEnd w:id="8"/>
      <w:bookmarkStart w:id="9" w:name="bt投标报价汇总表"/>
      <w:bookmarkEnd w:id="9"/>
      <w:bookmarkStart w:id="10" w:name="bt其他资料由投标人自定"/>
      <w:bookmarkEnd w:id="10"/>
      <w:bookmarkStart w:id="11" w:name="bt合同格式"/>
      <w:bookmarkEnd w:id="11"/>
      <w:bookmarkStart w:id="12" w:name="bt其他资料2"/>
      <w:bookmarkEnd w:id="12"/>
      <w:bookmarkStart w:id="13" w:name="bt说明"/>
      <w:bookmarkEnd w:id="13"/>
      <w:bookmarkStart w:id="14" w:name="bt投标函"/>
      <w:bookmarkEnd w:id="14"/>
      <w:bookmarkStart w:id="15" w:name="bt投标文件签署授权委托书"/>
      <w:bookmarkEnd w:id="15"/>
      <w:bookmarkStart w:id="16" w:name="bt技术标投标文件格式"/>
      <w:bookmarkEnd w:id="16"/>
      <w:bookmarkStart w:id="17" w:name="bt商务标投标文件格式"/>
      <w:bookmarkEnd w:id="17"/>
      <w:r>
        <w:rPr>
          <w:rFonts w:hint="eastAsia"/>
        </w:rPr>
        <w:t>第一册</w:t>
      </w:r>
      <w:r>
        <w:rPr>
          <w:rFonts w:hint="eastAsia"/>
          <w:lang w:val="en-US" w:eastAsia="zh-CN"/>
        </w:rPr>
        <w:t xml:space="preserve">  </w:t>
      </w:r>
      <w:r>
        <w:rPr>
          <w:rFonts w:hint="eastAsia"/>
        </w:rPr>
        <w:t>专用条款</w:t>
      </w:r>
    </w:p>
    <w:p w14:paraId="220E0BC7">
      <w:pPr>
        <w:pStyle w:val="6"/>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530E99A">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0AB38D8B">
              <w:trPr>
                <w:tblCellSpacing w:w="0" w:type="dxa"/>
                <w:jc w:val="center"/>
              </w:trPr>
              <w:tc>
                <w:tcPr>
                  <w:tcW w:w="8147" w:type="dxa"/>
                </w:tcPr>
                <w:p w14:paraId="6C1E676C">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6AD088B0">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ascii="宋体" w:hAnsi="宋体" w:cs="宋体"/>
                      <w:kern w:val="0"/>
                      <w:szCs w:val="21"/>
                    </w:rPr>
                    <w:t>1、具有独立法人资格或是具有独立承担民事责任能力的其它组织，不接受分公司或者分支机构参与投标</w:t>
                  </w:r>
                  <w:r>
                    <w:rPr>
                      <w:rFonts w:hint="eastAsia" w:ascii="宋体" w:hAnsi="宋体" w:cs="宋体"/>
                      <w:b/>
                      <w:bCs/>
                      <w:color w:val="FF0000"/>
                      <w:kern w:val="0"/>
                      <w:szCs w:val="21"/>
                    </w:rPr>
                    <w:t>（提供营业执照或事业单位法人证书等证明资料扫描件，原件备查）</w:t>
                  </w:r>
                  <w:r>
                    <w:rPr>
                      <w:rFonts w:hint="eastAsia" w:ascii="宋体" w:hAnsi="宋体" w:cs="宋体"/>
                      <w:color w:val="FF0000"/>
                      <w:kern w:val="0"/>
                      <w:szCs w:val="21"/>
                      <w:lang w:eastAsia="zh-CN"/>
                    </w:rPr>
                    <w:t>；</w:t>
                  </w:r>
                </w:p>
                <w:p w14:paraId="044CCE55">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ascii="宋体" w:hAnsi="宋体" w:cs="宋体"/>
                      <w:kern w:val="0"/>
                      <w:szCs w:val="21"/>
                    </w:rPr>
                    <w:t>2、如投标人为所投产品生产企业，须具有有效期内的《药品生产许可证》（生产范围包括中药饮片）；如投标人为所投产品经营企业，须同时具有有效期内的《药品经营许可证》（经营范围包括中药饮片）以及生产厂家的有效期内的《药品生产许可证》（生产范围包括中药饮片）和生产厂家的授权资格</w:t>
                  </w:r>
                  <w:r>
                    <w:rPr>
                      <w:rFonts w:hint="eastAsia" w:ascii="宋体" w:hAnsi="宋体" w:cs="宋体"/>
                      <w:b/>
                      <w:bCs/>
                      <w:color w:val="FF0000"/>
                      <w:kern w:val="0"/>
                      <w:szCs w:val="21"/>
                    </w:rPr>
                    <w:t>（如投标人为所投产品生产企业，提供有效期内的《药品生产许可证》；如投标人为所投产品经营企业，同时提供有效期内的《药品经营许可证》和生产厂家授权书以及生产厂家有效期内的《药品生产许可证》（生产范围包括中药饮片））；</w:t>
                  </w:r>
                </w:p>
                <w:p w14:paraId="19353407">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ascii="宋体" w:hAnsi="宋体" w:cs="宋体"/>
                      <w:kern w:val="0"/>
                      <w:szCs w:val="21"/>
                    </w:rPr>
                    <w:t>3、法定代表人为同一人或者存在直接控股、管理关系的不同供应商，不得同时参加本采购项目投标</w:t>
                  </w:r>
                  <w:r>
                    <w:rPr>
                      <w:rFonts w:hint="eastAsia" w:ascii="宋体" w:hAnsi="宋体" w:cs="宋体"/>
                      <w:b/>
                      <w:bCs/>
                      <w:color w:val="FF0000"/>
                      <w:kern w:val="0"/>
                      <w:szCs w:val="21"/>
                    </w:rPr>
                    <w:t>（投标人提供</w:t>
                  </w:r>
                  <w:r>
                    <w:rPr>
                      <w:rFonts w:hint="eastAsia" w:cs="Times New Roman"/>
                      <w:b/>
                      <w:bCs/>
                      <w:color w:val="FF0000"/>
                      <w:highlight w:val="none"/>
                      <w:lang w:val="en-US" w:eastAsia="zh-CN"/>
                    </w:rPr>
                    <w:t>“第四章 投标文件组成要求及格式/三、投标人情况及资格证明文件/承诺书”</w:t>
                  </w:r>
                  <w:r>
                    <w:rPr>
                      <w:rFonts w:hint="eastAsia" w:ascii="宋体" w:hAnsi="宋体" w:cs="宋体"/>
                      <w:b/>
                      <w:bCs/>
                      <w:color w:val="FF0000"/>
                      <w:kern w:val="0"/>
                      <w:szCs w:val="21"/>
                    </w:rPr>
                    <w:t>）</w:t>
                  </w:r>
                  <w:r>
                    <w:rPr>
                      <w:rFonts w:hint="eastAsia" w:ascii="宋体" w:hAnsi="宋体" w:cs="宋体"/>
                      <w:kern w:val="0"/>
                      <w:szCs w:val="21"/>
                    </w:rPr>
                    <w:t>；</w:t>
                  </w:r>
                </w:p>
                <w:p w14:paraId="12AF5470">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color w:val="FF0000"/>
                      <w:kern w:val="0"/>
                      <w:szCs w:val="21"/>
                    </w:rPr>
                  </w:pPr>
                  <w:r>
                    <w:rPr>
                      <w:rFonts w:hint="eastAsia" w:ascii="宋体" w:hAnsi="宋体" w:cs="宋体"/>
                      <w:kern w:val="0"/>
                      <w:szCs w:val="21"/>
                    </w:rPr>
                    <w:t>4、具备《中华人民共和国政府采购法》第二十二条规定的条件</w:t>
                  </w:r>
                  <w:r>
                    <w:rPr>
                      <w:rFonts w:hint="eastAsia" w:ascii="宋体" w:hAnsi="宋体" w:cs="宋体"/>
                      <w:b/>
                      <w:bCs/>
                      <w:color w:val="FF0000"/>
                      <w:kern w:val="0"/>
                      <w:szCs w:val="21"/>
                    </w:rPr>
                    <w:t>（投标人提供</w:t>
                  </w:r>
                  <w:r>
                    <w:rPr>
                      <w:rFonts w:hint="eastAsia" w:cs="Times New Roman"/>
                      <w:b/>
                      <w:bCs/>
                      <w:color w:val="FF0000"/>
                      <w:highlight w:val="none"/>
                      <w:lang w:val="en-US" w:eastAsia="zh-CN"/>
                    </w:rPr>
                    <w:t>“第四章 投标文件组成要求及格式/三、投标人情况及资格证明文件/承诺书”</w:t>
                  </w:r>
                  <w:r>
                    <w:rPr>
                      <w:rFonts w:hint="eastAsia" w:ascii="宋体" w:hAnsi="宋体" w:cs="宋体"/>
                      <w:b/>
                      <w:bCs/>
                      <w:color w:val="FF0000"/>
                      <w:kern w:val="0"/>
                      <w:szCs w:val="21"/>
                    </w:rPr>
                    <w:t>）</w:t>
                  </w:r>
                  <w:r>
                    <w:rPr>
                      <w:rFonts w:hint="eastAsia" w:ascii="宋体" w:hAnsi="宋体" w:cs="宋体"/>
                      <w:color w:val="FF0000"/>
                      <w:kern w:val="0"/>
                      <w:szCs w:val="21"/>
                    </w:rPr>
                    <w:t>；</w:t>
                  </w:r>
                </w:p>
                <w:p w14:paraId="72E7A9B9">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b/>
                      <w:bCs/>
                      <w:color w:val="FF0000"/>
                      <w:kern w:val="0"/>
                      <w:szCs w:val="21"/>
                    </w:rPr>
                  </w:pPr>
                  <w:r>
                    <w:rPr>
                      <w:rFonts w:hint="eastAsia" w:ascii="宋体" w:hAnsi="宋体" w:cs="宋体"/>
                      <w:kern w:val="0"/>
                      <w:szCs w:val="21"/>
                    </w:rPr>
                    <w:t>5、本项目不接受进口产品投标</w:t>
                  </w:r>
                  <w:r>
                    <w:rPr>
                      <w:rFonts w:hint="eastAsia" w:ascii="宋体" w:hAnsi="宋体" w:cs="宋体"/>
                      <w:b/>
                      <w:bCs/>
                      <w:color w:val="FF0000"/>
                      <w:kern w:val="0"/>
                      <w:szCs w:val="21"/>
                    </w:rPr>
                    <w:t>（投标人提供</w:t>
                  </w:r>
                  <w:r>
                    <w:rPr>
                      <w:rFonts w:hint="eastAsia" w:cs="Times New Roman"/>
                      <w:b/>
                      <w:bCs/>
                      <w:color w:val="FF0000"/>
                      <w:highlight w:val="none"/>
                      <w:lang w:val="en-US" w:eastAsia="zh-CN"/>
                    </w:rPr>
                    <w:t>“第四章 投标文件组成要求及格式/三、投标人情况及资格证明文件/承诺书”</w:t>
                  </w:r>
                  <w:r>
                    <w:rPr>
                      <w:rFonts w:hint="eastAsia" w:ascii="宋体" w:hAnsi="宋体" w:cs="宋体"/>
                      <w:b/>
                      <w:bCs/>
                      <w:color w:val="FF0000"/>
                      <w:kern w:val="0"/>
                      <w:szCs w:val="21"/>
                    </w:rPr>
                    <w:t>）；</w:t>
                  </w:r>
                </w:p>
                <w:p w14:paraId="0AF721EC">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color w:val="FF0000"/>
                      <w:kern w:val="0"/>
                      <w:szCs w:val="21"/>
                    </w:rPr>
                  </w:pPr>
                  <w:r>
                    <w:rPr>
                      <w:rFonts w:hint="eastAsia" w:ascii="宋体" w:hAnsi="宋体" w:cs="宋体"/>
                      <w:kern w:val="0"/>
                      <w:szCs w:val="21"/>
                    </w:rPr>
                    <w:t>6、投标人承诺中标后项目不转包，未经采购人同意不进行分包</w:t>
                  </w:r>
                  <w:r>
                    <w:rPr>
                      <w:rFonts w:hint="eastAsia" w:ascii="宋体" w:hAnsi="宋体" w:cs="宋体"/>
                      <w:b/>
                      <w:bCs/>
                      <w:color w:val="FF0000"/>
                      <w:kern w:val="0"/>
                      <w:szCs w:val="21"/>
                    </w:rPr>
                    <w:t>（投标人提供</w:t>
                  </w:r>
                  <w:r>
                    <w:rPr>
                      <w:rFonts w:hint="eastAsia" w:cs="Times New Roman"/>
                      <w:b/>
                      <w:bCs/>
                      <w:color w:val="FF0000"/>
                      <w:highlight w:val="none"/>
                      <w:lang w:val="en-US" w:eastAsia="zh-CN"/>
                    </w:rPr>
                    <w:t>“第四章 投标文件组成要求及格式/三、投标人情况及资格证明文件/承诺书”</w:t>
                  </w:r>
                  <w:r>
                    <w:rPr>
                      <w:rFonts w:hint="eastAsia" w:ascii="宋体" w:hAnsi="宋体" w:cs="宋体"/>
                      <w:color w:val="FF0000"/>
                      <w:kern w:val="0"/>
                      <w:szCs w:val="21"/>
                    </w:rPr>
                    <w:t>）。</w:t>
                  </w:r>
                </w:p>
                <w:p w14:paraId="384A1454">
                  <w:pPr>
                    <w:keepNext w:val="0"/>
                    <w:keepLines w:val="0"/>
                    <w:pageBreakBefore w:val="0"/>
                    <w:widowControl w:val="0"/>
                    <w:kinsoku/>
                    <w:wordWrap/>
                    <w:overflowPunct/>
                    <w:topLinePunct w:val="0"/>
                    <w:bidi w:val="0"/>
                    <w:spacing w:line="240" w:lineRule="auto"/>
                    <w:ind w:firstLine="422" w:firstLineChars="200"/>
                    <w:textAlignment w:val="auto"/>
                    <w:rPr>
                      <w:rFonts w:hint="default" w:ascii="Times New Roman" w:hAnsi="Times New Roman" w:eastAsia="宋体" w:cs="Times New Roman"/>
                      <w:b/>
                      <w:bCs/>
                      <w:highlight w:val="none"/>
                      <w:lang w:val="en-US" w:eastAsia="zh-CN"/>
                    </w:rPr>
                  </w:pPr>
                  <w:r>
                    <w:rPr>
                      <w:rFonts w:hint="eastAsia" w:cs="Times New Roman"/>
                      <w:b/>
                      <w:bCs/>
                      <w:highlight w:val="none"/>
                      <w:lang w:val="en-US" w:eastAsia="zh-CN"/>
                    </w:rPr>
                    <w:t>7、</w:t>
                  </w:r>
                  <w:r>
                    <w:rPr>
                      <w:rFonts w:hint="eastAsia" w:cs="Times New Roman"/>
                      <w:b w:val="0"/>
                      <w:bCs w:val="0"/>
                      <w:highlight w:val="none"/>
                      <w:lang w:val="en-US" w:eastAsia="zh-CN"/>
                    </w:rPr>
                    <w:t>本项目不接受联合体投标</w:t>
                  </w:r>
                  <w:r>
                    <w:rPr>
                      <w:rFonts w:hint="eastAsia" w:cs="Times New Roman"/>
                      <w:b/>
                      <w:bCs/>
                      <w:color w:val="FF0000"/>
                      <w:highlight w:val="none"/>
                      <w:lang w:val="en-US" w:eastAsia="zh-CN"/>
                    </w:rPr>
                    <w:t>（</w:t>
                  </w:r>
                  <w:r>
                    <w:rPr>
                      <w:rFonts w:hint="eastAsia" w:ascii="宋体" w:hAnsi="宋体" w:cs="宋体"/>
                      <w:b/>
                      <w:bCs/>
                      <w:color w:val="FF0000"/>
                      <w:kern w:val="0"/>
                      <w:szCs w:val="21"/>
                    </w:rPr>
                    <w:t>投标人提供</w:t>
                  </w:r>
                  <w:r>
                    <w:rPr>
                      <w:rFonts w:hint="eastAsia" w:cs="Times New Roman"/>
                      <w:b/>
                      <w:bCs/>
                      <w:color w:val="FF0000"/>
                      <w:highlight w:val="none"/>
                      <w:lang w:val="en-US" w:eastAsia="zh-CN"/>
                    </w:rPr>
                    <w:t>“第四章 投标文件组成要求及格式/三、投标人情况及资格证明文件/承诺书”）</w:t>
                  </w:r>
                  <w:r>
                    <w:rPr>
                      <w:rFonts w:hint="eastAsia" w:cs="Times New Roman"/>
                      <w:b/>
                      <w:bCs/>
                      <w:highlight w:val="none"/>
                      <w:lang w:val="en-US" w:eastAsia="zh-CN"/>
                    </w:rPr>
                    <w:t>。</w:t>
                  </w:r>
                </w:p>
                <w:p w14:paraId="430ED49F">
                  <w:pPr>
                    <w:pStyle w:val="2"/>
                    <w:rPr>
                      <w:rFonts w:hint="eastAsia"/>
                    </w:rPr>
                  </w:pPr>
                </w:p>
                <w:p w14:paraId="141E1BA8">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rPr>
                  </w:pPr>
                </w:p>
                <w:p w14:paraId="598EE6AC">
                  <w:pPr>
                    <w:keepNext w:val="0"/>
                    <w:keepLines w:val="0"/>
                    <w:pageBreakBefore w:val="0"/>
                    <w:widowControl w:val="0"/>
                    <w:kinsoku/>
                    <w:overflowPunct/>
                    <w:topLinePunct w:val="0"/>
                    <w:autoSpaceDE/>
                    <w:autoSpaceDN/>
                    <w:bidi w:val="0"/>
                    <w:adjustRightInd/>
                    <w:snapToGrid/>
                    <w:ind w:firstLine="442" w:firstLineChars="200"/>
                    <w:textAlignment w:val="auto"/>
                    <w:rPr>
                      <w:rFonts w:hint="eastAsia" w:eastAsia="宋体"/>
                      <w:b/>
                      <w:sz w:val="22"/>
                      <w:szCs w:val="18"/>
                      <w:highlight w:val="none"/>
                    </w:rPr>
                  </w:pPr>
                  <w:r>
                    <w:rPr>
                      <w:rFonts w:hint="eastAsia" w:eastAsia="宋体"/>
                      <w:b/>
                      <w:sz w:val="22"/>
                      <w:szCs w:val="18"/>
                      <w:highlight w:val="none"/>
                    </w:rPr>
                    <w:t>供应商投标（上传投标文件）必须先行办理注册手续。</w:t>
                  </w:r>
                </w:p>
                <w:p w14:paraId="250792F4">
                  <w:pPr>
                    <w:keepNext w:val="0"/>
                    <w:keepLines w:val="0"/>
                    <w:pageBreakBefore w:val="0"/>
                    <w:widowControl w:val="0"/>
                    <w:kinsoku/>
                    <w:overflowPunct/>
                    <w:topLinePunct w:val="0"/>
                    <w:autoSpaceDE/>
                    <w:autoSpaceDN/>
                    <w:bidi w:val="0"/>
                    <w:adjustRightInd/>
                    <w:snapToGrid/>
                    <w:ind w:firstLine="442" w:firstLineChars="200"/>
                    <w:textAlignment w:val="auto"/>
                    <w:rPr>
                      <w:rFonts w:ascii="宋体" w:hAnsi="宋体" w:cs="宋体"/>
                      <w:sz w:val="24"/>
                    </w:rPr>
                  </w:pPr>
                  <w:r>
                    <w:rPr>
                      <w:rFonts w:hint="eastAsia"/>
                      <w:b/>
                      <w:sz w:val="22"/>
                      <w:szCs w:val="18"/>
                      <w:highlight w:val="none"/>
                    </w:rPr>
                    <w:t>完整公告内容详见：深圳</w:t>
                  </w:r>
                  <w:r>
                    <w:rPr>
                      <w:rFonts w:hint="eastAsia"/>
                      <w:b/>
                      <w:sz w:val="22"/>
                      <w:szCs w:val="18"/>
                      <w:highlight w:val="none"/>
                      <w:lang w:eastAsia="zh-CN"/>
                    </w:rPr>
                    <w:t>交易集团官网</w:t>
                  </w:r>
                  <w:r>
                    <w:rPr>
                      <w:rFonts w:hint="eastAsia"/>
                      <w:b/>
                      <w:sz w:val="22"/>
                      <w:szCs w:val="18"/>
                      <w:highlight w:val="none"/>
                    </w:rPr>
                    <w:t>（https://www.szexgrp.com/jyfw/zfcg-view.html?id=zfcg）</w:t>
                  </w:r>
                </w:p>
              </w:tc>
            </w:tr>
          </w:tbl>
          <w:p w14:paraId="24B02E02">
            <w:pPr>
              <w:rPr>
                <w:rFonts w:ascii="宋体" w:hAnsi="宋体" w:cs="宋体"/>
                <w:sz w:val="24"/>
              </w:rPr>
            </w:pPr>
          </w:p>
        </w:tc>
      </w:tr>
    </w:tbl>
    <w:p w14:paraId="038816F7">
      <w:r>
        <w:rPr>
          <w:rFonts w:hint="eastAsia"/>
        </w:rPr>
        <w:br w:type="page"/>
      </w:r>
    </w:p>
    <w:p w14:paraId="1FEA1E37">
      <w:pPr>
        <w:pStyle w:val="6"/>
        <w:rPr>
          <w:sz w:val="28"/>
          <w:szCs w:val="28"/>
        </w:rPr>
      </w:pPr>
      <w:r>
        <w:rPr>
          <w:rFonts w:hint="eastAsia"/>
          <w:sz w:val="28"/>
          <w:szCs w:val="28"/>
        </w:rPr>
        <w:t>第二章 对通用条款的补充内容及其他关键信息</w:t>
      </w:r>
    </w:p>
    <w:p w14:paraId="154E4A2E">
      <w:pPr>
        <w:pStyle w:val="6"/>
        <w:spacing w:before="120" w:beforeLines="50" w:after="120" w:afterLines="50"/>
        <w:rPr>
          <w:sz w:val="28"/>
          <w:szCs w:val="28"/>
        </w:rPr>
      </w:pPr>
      <w:bookmarkStart w:id="18" w:name="_Toc73517639"/>
      <w:bookmarkStart w:id="19" w:name="_Toc73521635"/>
      <w:bookmarkStart w:id="20" w:name="_Toc100052364"/>
      <w:bookmarkStart w:id="21" w:name="_Toc73521547"/>
      <w:bookmarkStart w:id="22" w:name="_Toc73518117"/>
      <w:bookmarkStart w:id="23" w:name="_Toc60560625"/>
      <w:bookmarkStart w:id="24" w:name="_Toc60631620"/>
      <w:bookmarkStart w:id="25" w:name="_Toc101074876"/>
      <w:r>
        <w:rPr>
          <w:rFonts w:hint="eastAsia"/>
          <w:szCs w:val="24"/>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41392E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9A33FAD">
            <w:pPr>
              <w:jc w:val="center"/>
              <w:rPr>
                <w:rFonts w:ascii="宋体" w:hAnsi="宋体"/>
                <w:b/>
                <w:bCs/>
              </w:rPr>
            </w:pPr>
            <w:r>
              <w:rPr>
                <w:rFonts w:hint="eastAsia" w:ascii="宋体" w:hAnsi="宋体"/>
                <w:b/>
                <w:bCs/>
              </w:rPr>
              <w:t>通用条款序号</w:t>
            </w:r>
          </w:p>
        </w:tc>
        <w:tc>
          <w:tcPr>
            <w:tcW w:w="2409" w:type="dxa"/>
            <w:vAlign w:val="center"/>
          </w:tcPr>
          <w:p w14:paraId="7B848D86">
            <w:pPr>
              <w:jc w:val="center"/>
              <w:rPr>
                <w:rFonts w:ascii="宋体" w:hAnsi="宋体"/>
                <w:b/>
                <w:bCs/>
              </w:rPr>
            </w:pPr>
            <w:r>
              <w:rPr>
                <w:rFonts w:hint="eastAsia" w:ascii="宋体" w:hAnsi="宋体"/>
                <w:b/>
                <w:bCs/>
              </w:rPr>
              <w:t>涉及事项</w:t>
            </w:r>
          </w:p>
        </w:tc>
        <w:tc>
          <w:tcPr>
            <w:tcW w:w="4980" w:type="dxa"/>
            <w:vAlign w:val="center"/>
          </w:tcPr>
          <w:p w14:paraId="24E6983A">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85A2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764493">
            <w:pPr>
              <w:jc w:val="center"/>
              <w:rPr>
                <w:rFonts w:ascii="宋体" w:hAnsi="宋体"/>
              </w:rPr>
            </w:pPr>
            <w:r>
              <w:rPr>
                <w:rFonts w:hint="eastAsia" w:ascii="宋体" w:hAnsi="宋体"/>
              </w:rPr>
              <w:t>3</w:t>
            </w:r>
            <w:r>
              <w:rPr>
                <w:rFonts w:ascii="宋体" w:hAnsi="宋体"/>
              </w:rPr>
              <w:t>.1</w:t>
            </w:r>
          </w:p>
        </w:tc>
        <w:tc>
          <w:tcPr>
            <w:tcW w:w="2409" w:type="dxa"/>
            <w:vAlign w:val="center"/>
          </w:tcPr>
          <w:p w14:paraId="40CD9E9F">
            <w:pPr>
              <w:jc w:val="center"/>
            </w:pPr>
            <w:r>
              <w:rPr>
                <w:rFonts w:hint="eastAsia"/>
              </w:rPr>
              <w:t>采购人</w:t>
            </w:r>
          </w:p>
        </w:tc>
        <w:tc>
          <w:tcPr>
            <w:tcW w:w="4980" w:type="dxa"/>
            <w:vAlign w:val="center"/>
          </w:tcPr>
          <w:p w14:paraId="06F28FBF">
            <w:pPr>
              <w:jc w:val="center"/>
              <w:rPr>
                <w:rFonts w:ascii="宋体" w:hAnsi="宋体"/>
              </w:rPr>
            </w:pPr>
            <w:r>
              <w:rPr>
                <w:rFonts w:hint="eastAsia" w:ascii="宋体" w:hAnsi="宋体" w:eastAsia="宋体"/>
                <w:color w:val="auto"/>
                <w:szCs w:val="21"/>
                <w:highlight w:val="none"/>
                <w:u w:val="none"/>
              </w:rPr>
              <w:t>深圳市坪山区人民医院</w:t>
            </w:r>
          </w:p>
        </w:tc>
      </w:tr>
      <w:tr w14:paraId="1380F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CFF159">
            <w:pPr>
              <w:jc w:val="center"/>
              <w:rPr>
                <w:rFonts w:ascii="宋体" w:hAnsi="宋体"/>
              </w:rPr>
            </w:pPr>
            <w:r>
              <w:rPr>
                <w:rFonts w:hint="eastAsia" w:ascii="宋体" w:hAnsi="宋体"/>
              </w:rPr>
              <w:t>3</w:t>
            </w:r>
            <w:r>
              <w:rPr>
                <w:rFonts w:ascii="宋体" w:hAnsi="宋体"/>
              </w:rPr>
              <w:t>.2</w:t>
            </w:r>
          </w:p>
        </w:tc>
        <w:tc>
          <w:tcPr>
            <w:tcW w:w="2409" w:type="dxa"/>
            <w:vAlign w:val="center"/>
          </w:tcPr>
          <w:p w14:paraId="4DC5A29F">
            <w:pPr>
              <w:jc w:val="center"/>
              <w:rPr>
                <w:rFonts w:ascii="宋体" w:hAnsi="宋体"/>
              </w:rPr>
            </w:pPr>
            <w:r>
              <w:rPr>
                <w:rFonts w:hint="eastAsia" w:ascii="宋体" w:hAnsi="宋体"/>
                <w:lang w:val="en-US" w:eastAsia="zh-CN"/>
              </w:rPr>
              <w:t>交易</w:t>
            </w:r>
            <w:r>
              <w:rPr>
                <w:rFonts w:hint="eastAsia" w:ascii="宋体" w:hAnsi="宋体"/>
              </w:rPr>
              <w:t>机构</w:t>
            </w:r>
          </w:p>
        </w:tc>
        <w:tc>
          <w:tcPr>
            <w:tcW w:w="4980" w:type="dxa"/>
            <w:vAlign w:val="center"/>
          </w:tcPr>
          <w:p w14:paraId="672872EE">
            <w:pPr>
              <w:jc w:val="center"/>
              <w:rPr>
                <w:rFonts w:ascii="宋体" w:hAnsi="宋体"/>
              </w:rPr>
            </w:pPr>
            <w:r>
              <w:rPr>
                <w:rFonts w:hint="eastAsia" w:ascii="宋体" w:hAnsi="宋体"/>
              </w:rPr>
              <w:t>深圳交易集团有限公司</w:t>
            </w:r>
            <w:r>
              <w:rPr>
                <w:rFonts w:hint="eastAsia" w:ascii="宋体" w:hAnsi="宋体" w:cs="宋体"/>
                <w:kern w:val="0"/>
                <w:lang w:val="en-US" w:eastAsia="zh-CN"/>
              </w:rPr>
              <w:t>坪山</w:t>
            </w:r>
            <w:r>
              <w:rPr>
                <w:rFonts w:hint="eastAsia" w:ascii="宋体" w:hAnsi="宋体"/>
              </w:rPr>
              <w:t>分公司</w:t>
            </w:r>
          </w:p>
        </w:tc>
      </w:tr>
      <w:tr w14:paraId="56C2D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55CC75">
            <w:pPr>
              <w:jc w:val="center"/>
              <w:rPr>
                <w:rFonts w:ascii="宋体" w:hAnsi="宋体"/>
              </w:rPr>
            </w:pPr>
            <w:r>
              <w:rPr>
                <w:rFonts w:hint="eastAsia" w:ascii="宋体" w:hAnsi="宋体"/>
              </w:rPr>
              <w:t>5</w:t>
            </w:r>
            <w:r>
              <w:rPr>
                <w:rFonts w:ascii="宋体" w:hAnsi="宋体"/>
              </w:rPr>
              <w:t>.3</w:t>
            </w:r>
          </w:p>
        </w:tc>
        <w:tc>
          <w:tcPr>
            <w:tcW w:w="2409" w:type="dxa"/>
            <w:vAlign w:val="center"/>
          </w:tcPr>
          <w:p w14:paraId="6DBBF4E5">
            <w:pPr>
              <w:jc w:val="center"/>
              <w:rPr>
                <w:rFonts w:ascii="宋体" w:hAnsi="宋体"/>
              </w:rPr>
            </w:pPr>
            <w:r>
              <w:rPr>
                <w:rFonts w:hint="eastAsia" w:ascii="宋体" w:hAnsi="宋体"/>
              </w:rPr>
              <w:t>联合体投标</w:t>
            </w:r>
          </w:p>
        </w:tc>
        <w:tc>
          <w:tcPr>
            <w:tcW w:w="4980" w:type="dxa"/>
            <w:vAlign w:val="center"/>
          </w:tcPr>
          <w:p w14:paraId="1ECD0B56">
            <w:pPr>
              <w:jc w:val="center"/>
              <w:rPr>
                <w:rFonts w:ascii="宋体" w:hAnsi="宋体"/>
              </w:rPr>
            </w:pPr>
            <w:r>
              <w:rPr>
                <w:rFonts w:hint="eastAsia" w:ascii="宋体" w:hAnsi="宋体"/>
              </w:rPr>
              <w:t>不接受</w:t>
            </w:r>
          </w:p>
        </w:tc>
      </w:tr>
      <w:tr w14:paraId="43734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D073F2">
            <w:pPr>
              <w:jc w:val="center"/>
              <w:rPr>
                <w:rFonts w:ascii="宋体" w:hAnsi="宋体"/>
              </w:rPr>
            </w:pPr>
            <w:r>
              <w:rPr>
                <w:rFonts w:hint="eastAsia" w:ascii="宋体" w:hAnsi="宋体"/>
              </w:rPr>
              <w:t>9</w:t>
            </w:r>
          </w:p>
        </w:tc>
        <w:tc>
          <w:tcPr>
            <w:tcW w:w="2409" w:type="dxa"/>
            <w:vAlign w:val="center"/>
          </w:tcPr>
          <w:p w14:paraId="4F20364B">
            <w:pPr>
              <w:jc w:val="center"/>
              <w:rPr>
                <w:rFonts w:ascii="宋体" w:hAnsi="宋体"/>
              </w:rPr>
            </w:pPr>
            <w:r>
              <w:rPr>
                <w:rFonts w:hint="eastAsia" w:ascii="宋体" w:hAnsi="宋体"/>
              </w:rPr>
              <w:t>踏勘现场</w:t>
            </w:r>
          </w:p>
        </w:tc>
        <w:tc>
          <w:tcPr>
            <w:tcW w:w="4980" w:type="dxa"/>
            <w:vAlign w:val="center"/>
          </w:tcPr>
          <w:p w14:paraId="221109E3">
            <w:pPr>
              <w:jc w:val="center"/>
              <w:rPr>
                <w:rFonts w:ascii="宋体" w:hAnsi="宋体"/>
              </w:rPr>
            </w:pPr>
            <w:r>
              <w:rPr>
                <w:rFonts w:hint="eastAsia" w:ascii="宋体" w:hAnsi="宋体"/>
              </w:rPr>
              <w:t>不组织</w:t>
            </w:r>
          </w:p>
        </w:tc>
      </w:tr>
      <w:tr w14:paraId="54FB8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FAC06D">
            <w:pPr>
              <w:jc w:val="center"/>
              <w:rPr>
                <w:rFonts w:ascii="宋体" w:hAnsi="宋体"/>
              </w:rPr>
            </w:pPr>
            <w:r>
              <w:rPr>
                <w:rFonts w:hint="eastAsia" w:ascii="宋体" w:hAnsi="宋体"/>
              </w:rPr>
              <w:t>1</w:t>
            </w:r>
            <w:r>
              <w:rPr>
                <w:rFonts w:ascii="宋体" w:hAnsi="宋体"/>
              </w:rPr>
              <w:t>0</w:t>
            </w:r>
          </w:p>
        </w:tc>
        <w:tc>
          <w:tcPr>
            <w:tcW w:w="2409" w:type="dxa"/>
            <w:vAlign w:val="center"/>
          </w:tcPr>
          <w:p w14:paraId="36993ADE">
            <w:pPr>
              <w:jc w:val="center"/>
              <w:rPr>
                <w:rFonts w:ascii="宋体" w:hAnsi="宋体"/>
              </w:rPr>
            </w:pPr>
            <w:r>
              <w:rPr>
                <w:rFonts w:hint="eastAsia" w:ascii="宋体" w:hAnsi="宋体"/>
              </w:rPr>
              <w:t>标前会议</w:t>
            </w:r>
          </w:p>
        </w:tc>
        <w:tc>
          <w:tcPr>
            <w:tcW w:w="4980" w:type="dxa"/>
            <w:vAlign w:val="center"/>
          </w:tcPr>
          <w:p w14:paraId="7EDF7393">
            <w:pPr>
              <w:jc w:val="center"/>
              <w:rPr>
                <w:rFonts w:ascii="宋体" w:hAnsi="宋体"/>
              </w:rPr>
            </w:pPr>
            <w:r>
              <w:rPr>
                <w:rFonts w:hint="eastAsia" w:ascii="宋体" w:hAnsi="宋体"/>
              </w:rPr>
              <w:t>不组织</w:t>
            </w:r>
          </w:p>
        </w:tc>
      </w:tr>
      <w:tr w14:paraId="1F47C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12727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142A448">
            <w:pPr>
              <w:jc w:val="center"/>
              <w:rPr>
                <w:rFonts w:ascii="宋体" w:hAnsi="宋体"/>
              </w:rPr>
            </w:pPr>
            <w:r>
              <w:rPr>
                <w:rFonts w:hint="eastAsia" w:ascii="宋体" w:hAnsi="宋体"/>
              </w:rPr>
              <w:t>招标文件的澄清和修改</w:t>
            </w:r>
          </w:p>
        </w:tc>
        <w:tc>
          <w:tcPr>
            <w:tcW w:w="4980" w:type="dxa"/>
            <w:vAlign w:val="center"/>
          </w:tcPr>
          <w:p w14:paraId="203DE1CD">
            <w:pPr>
              <w:jc w:val="center"/>
              <w:rPr>
                <w:rFonts w:ascii="宋体" w:hAnsi="宋体"/>
              </w:rPr>
            </w:pPr>
            <w:r>
              <w:rPr>
                <w:rFonts w:hint="eastAsia" w:ascii="宋体" w:hAnsi="宋体"/>
              </w:rPr>
              <w:t>不晚于投标截止日三日前，投标人有义务在招标期间在</w:t>
            </w:r>
            <w:r>
              <w:rPr>
                <w:rFonts w:hint="eastAsia" w:ascii="宋体" w:hAnsi="宋体"/>
                <w:lang w:val="en-US" w:eastAsia="zh-CN"/>
              </w:rPr>
              <w:t>深圳交易集团</w:t>
            </w:r>
            <w:r>
              <w:rPr>
                <w:rFonts w:hint="eastAsia" w:ascii="宋体" w:hAnsi="宋体"/>
              </w:rPr>
              <w:t>网站浏览与本项目有关的澄清和修改信息</w:t>
            </w:r>
          </w:p>
        </w:tc>
      </w:tr>
      <w:tr w14:paraId="0EF14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5BD2D7">
            <w:pPr>
              <w:jc w:val="center"/>
              <w:rPr>
                <w:rFonts w:ascii="宋体" w:hAnsi="宋体"/>
              </w:rPr>
            </w:pPr>
            <w:r>
              <w:rPr>
                <w:rFonts w:hint="eastAsia" w:ascii="宋体" w:hAnsi="宋体"/>
              </w:rPr>
              <w:t>2</w:t>
            </w:r>
            <w:r>
              <w:rPr>
                <w:rFonts w:ascii="宋体" w:hAnsi="宋体"/>
              </w:rPr>
              <w:t>0</w:t>
            </w:r>
          </w:p>
        </w:tc>
        <w:tc>
          <w:tcPr>
            <w:tcW w:w="2409" w:type="dxa"/>
            <w:vAlign w:val="center"/>
          </w:tcPr>
          <w:p w14:paraId="7E6DDD0E">
            <w:pPr>
              <w:jc w:val="center"/>
              <w:rPr>
                <w:rFonts w:ascii="宋体" w:hAnsi="宋体"/>
              </w:rPr>
            </w:pPr>
            <w:r>
              <w:rPr>
                <w:rFonts w:hint="eastAsia" w:ascii="宋体" w:hAnsi="宋体"/>
              </w:rPr>
              <w:t>投标有效期</w:t>
            </w:r>
          </w:p>
        </w:tc>
        <w:tc>
          <w:tcPr>
            <w:tcW w:w="4980" w:type="dxa"/>
            <w:vAlign w:val="center"/>
          </w:tcPr>
          <w:p w14:paraId="31DAE3E5">
            <w:pPr>
              <w:jc w:val="center"/>
              <w:rPr>
                <w:rFonts w:ascii="宋体" w:hAnsi="宋体"/>
              </w:rPr>
            </w:pPr>
            <w:r>
              <w:rPr>
                <w:rFonts w:hint="eastAsia" w:ascii="宋体" w:hAnsi="宋体"/>
              </w:rPr>
              <w:t>120个日历日</w:t>
            </w:r>
          </w:p>
        </w:tc>
      </w:tr>
      <w:tr w14:paraId="57A1C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2FE93F">
            <w:pPr>
              <w:jc w:val="center"/>
              <w:rPr>
                <w:rFonts w:ascii="宋体" w:hAnsi="宋体"/>
              </w:rPr>
            </w:pPr>
            <w:r>
              <w:rPr>
                <w:rFonts w:hint="eastAsia" w:ascii="宋体" w:hAnsi="宋体"/>
              </w:rPr>
              <w:t>2</w:t>
            </w:r>
            <w:r>
              <w:rPr>
                <w:rFonts w:ascii="宋体" w:hAnsi="宋体"/>
              </w:rPr>
              <w:t>2</w:t>
            </w:r>
          </w:p>
        </w:tc>
        <w:tc>
          <w:tcPr>
            <w:tcW w:w="2409" w:type="dxa"/>
            <w:vAlign w:val="center"/>
          </w:tcPr>
          <w:p w14:paraId="26DF3E5F">
            <w:pPr>
              <w:jc w:val="center"/>
              <w:rPr>
                <w:rFonts w:ascii="宋体" w:hAnsi="宋体"/>
              </w:rPr>
            </w:pPr>
            <w:r>
              <w:rPr>
                <w:rFonts w:hint="eastAsia" w:ascii="宋体" w:hAnsi="宋体"/>
              </w:rPr>
              <w:t>投标人的替代方案</w:t>
            </w:r>
          </w:p>
        </w:tc>
        <w:tc>
          <w:tcPr>
            <w:tcW w:w="4980" w:type="dxa"/>
            <w:vAlign w:val="center"/>
          </w:tcPr>
          <w:p w14:paraId="62FD6CB5">
            <w:pPr>
              <w:jc w:val="center"/>
              <w:rPr>
                <w:rFonts w:ascii="宋体" w:hAnsi="宋体"/>
              </w:rPr>
            </w:pPr>
            <w:r>
              <w:rPr>
                <w:rFonts w:hint="eastAsia" w:ascii="宋体" w:hAnsi="宋体"/>
              </w:rPr>
              <w:t>不接受</w:t>
            </w:r>
          </w:p>
        </w:tc>
      </w:tr>
      <w:tr w14:paraId="61B7F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7555CCF">
            <w:pPr>
              <w:jc w:val="center"/>
              <w:rPr>
                <w:rFonts w:ascii="宋体" w:hAnsi="宋体"/>
              </w:rPr>
            </w:pPr>
            <w:r>
              <w:rPr>
                <w:rFonts w:hint="eastAsia" w:ascii="宋体" w:hAnsi="宋体"/>
              </w:rPr>
              <w:t>2</w:t>
            </w:r>
            <w:r>
              <w:rPr>
                <w:rFonts w:ascii="宋体" w:hAnsi="宋体"/>
              </w:rPr>
              <w:t>5</w:t>
            </w:r>
          </w:p>
        </w:tc>
        <w:tc>
          <w:tcPr>
            <w:tcW w:w="2409" w:type="dxa"/>
            <w:vAlign w:val="center"/>
          </w:tcPr>
          <w:p w14:paraId="0270DD1E">
            <w:pPr>
              <w:jc w:val="center"/>
              <w:rPr>
                <w:rFonts w:ascii="宋体" w:hAnsi="宋体"/>
              </w:rPr>
            </w:pPr>
            <w:r>
              <w:rPr>
                <w:rFonts w:hint="eastAsia" w:ascii="宋体" w:hAnsi="宋体"/>
              </w:rPr>
              <w:t>投标文件的大小</w:t>
            </w:r>
          </w:p>
        </w:tc>
        <w:tc>
          <w:tcPr>
            <w:tcW w:w="4980" w:type="dxa"/>
            <w:vAlign w:val="center"/>
          </w:tcPr>
          <w:p w14:paraId="2EBFB2E3">
            <w:pPr>
              <w:jc w:val="center"/>
              <w:rPr>
                <w:rFonts w:ascii="宋体" w:hAnsi="宋体"/>
              </w:rPr>
            </w:pPr>
            <w:r>
              <w:rPr>
                <w:rFonts w:hint="eastAsia" w:ascii="宋体" w:hAnsi="宋体"/>
              </w:rPr>
              <w:t>投标文件大小不得超过100MB</w:t>
            </w:r>
          </w:p>
        </w:tc>
      </w:tr>
      <w:tr w14:paraId="57174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405184">
            <w:pPr>
              <w:jc w:val="center"/>
              <w:rPr>
                <w:rFonts w:ascii="宋体" w:hAnsi="宋体"/>
              </w:rPr>
            </w:pPr>
            <w:r>
              <w:rPr>
                <w:rFonts w:hint="eastAsia" w:ascii="宋体" w:hAnsi="宋体"/>
              </w:rPr>
              <w:t>2</w:t>
            </w:r>
            <w:r>
              <w:rPr>
                <w:rFonts w:ascii="宋体" w:hAnsi="宋体"/>
              </w:rPr>
              <w:t>6</w:t>
            </w:r>
          </w:p>
        </w:tc>
        <w:tc>
          <w:tcPr>
            <w:tcW w:w="2409" w:type="dxa"/>
            <w:vAlign w:val="center"/>
          </w:tcPr>
          <w:p w14:paraId="3D6519DC">
            <w:pPr>
              <w:jc w:val="center"/>
              <w:rPr>
                <w:rFonts w:ascii="宋体" w:hAnsi="宋体"/>
              </w:rPr>
            </w:pPr>
            <w:bookmarkStart w:id="26" w:name="_Hlk71664860"/>
            <w:r>
              <w:rPr>
                <w:rFonts w:hint="eastAsia" w:ascii="宋体" w:hAnsi="宋体"/>
              </w:rPr>
              <w:t>样品、现场演示、方案讲解</w:t>
            </w:r>
            <w:bookmarkEnd w:id="26"/>
          </w:p>
        </w:tc>
        <w:tc>
          <w:tcPr>
            <w:tcW w:w="4980" w:type="dxa"/>
            <w:vAlign w:val="center"/>
          </w:tcPr>
          <w:p w14:paraId="270AD65D">
            <w:pPr>
              <w:jc w:val="center"/>
              <w:rPr>
                <w:rFonts w:ascii="宋体" w:hAnsi="宋体"/>
              </w:rPr>
            </w:pPr>
            <w:r>
              <w:rPr>
                <w:rFonts w:hint="eastAsia" w:ascii="宋体" w:hAnsi="宋体"/>
              </w:rPr>
              <w:t>有样品要求，具体安排见第</w:t>
            </w:r>
            <w:r>
              <w:rPr>
                <w:rFonts w:hint="eastAsia" w:ascii="宋体" w:hAnsi="宋体"/>
                <w:lang w:val="en-US" w:eastAsia="zh-CN"/>
              </w:rPr>
              <w:t>三</w:t>
            </w:r>
            <w:r>
              <w:rPr>
                <w:rFonts w:hint="eastAsia" w:ascii="宋体" w:hAnsi="宋体"/>
              </w:rPr>
              <w:t>章</w:t>
            </w:r>
            <w:r>
              <w:rPr>
                <w:rFonts w:hint="eastAsia" w:ascii="宋体" w:hAnsi="宋体"/>
                <w:lang w:val="en-US" w:eastAsia="zh-CN"/>
              </w:rPr>
              <w:t xml:space="preserve"> 用户需求书</w:t>
            </w:r>
            <w:r>
              <w:rPr>
                <w:rFonts w:hint="eastAsia" w:ascii="宋体" w:hAnsi="宋体"/>
              </w:rPr>
              <w:t>/</w:t>
            </w:r>
            <w:r>
              <w:rPr>
                <w:rFonts w:hint="eastAsia" w:ascii="宋体" w:hAnsi="宋体"/>
                <w:lang w:val="en-US" w:eastAsia="zh-CN"/>
              </w:rPr>
              <w:t>四、</w:t>
            </w:r>
            <w:r>
              <w:rPr>
                <w:rFonts w:hint="eastAsia" w:ascii="宋体" w:hAnsi="宋体"/>
              </w:rPr>
              <w:t>技术</w:t>
            </w:r>
            <w:r>
              <w:rPr>
                <w:rFonts w:hint="eastAsia" w:ascii="宋体" w:hAnsi="宋体"/>
                <w:lang w:val="en-US" w:eastAsia="zh-CN"/>
              </w:rPr>
              <w:t>要求</w:t>
            </w:r>
            <w:r>
              <w:rPr>
                <w:rFonts w:hint="eastAsia" w:ascii="宋体" w:hAnsi="宋体"/>
              </w:rPr>
              <w:t>/（三）样品要求</w:t>
            </w:r>
          </w:p>
        </w:tc>
      </w:tr>
      <w:tr w14:paraId="3AC1F5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680977">
            <w:pPr>
              <w:jc w:val="center"/>
              <w:rPr>
                <w:rFonts w:ascii="宋体" w:hAnsi="宋体"/>
              </w:rPr>
            </w:pPr>
            <w:r>
              <w:rPr>
                <w:rFonts w:hint="eastAsia" w:ascii="宋体" w:hAnsi="宋体"/>
              </w:rPr>
              <w:t>3</w:t>
            </w:r>
            <w:r>
              <w:rPr>
                <w:rFonts w:ascii="宋体" w:hAnsi="宋体"/>
              </w:rPr>
              <w:t>7</w:t>
            </w:r>
          </w:p>
        </w:tc>
        <w:tc>
          <w:tcPr>
            <w:tcW w:w="2409" w:type="dxa"/>
            <w:vAlign w:val="center"/>
          </w:tcPr>
          <w:p w14:paraId="451A185C">
            <w:pPr>
              <w:jc w:val="center"/>
              <w:rPr>
                <w:rFonts w:ascii="宋体" w:hAnsi="宋体"/>
              </w:rPr>
            </w:pPr>
            <w:r>
              <w:rPr>
                <w:rFonts w:hint="eastAsia" w:ascii="宋体" w:hAnsi="宋体"/>
              </w:rPr>
              <w:t>评审方法</w:t>
            </w:r>
          </w:p>
        </w:tc>
        <w:tc>
          <w:tcPr>
            <w:tcW w:w="4980" w:type="dxa"/>
            <w:vAlign w:val="center"/>
          </w:tcPr>
          <w:p w14:paraId="75AD289D">
            <w:pPr>
              <w:jc w:val="center"/>
              <w:rPr>
                <w:rFonts w:ascii="宋体" w:hAnsi="宋体"/>
              </w:rPr>
            </w:pPr>
            <w:r>
              <w:rPr>
                <w:rFonts w:hint="eastAsia" w:ascii="宋体" w:hAnsi="宋体"/>
              </w:rPr>
              <w:t>综合评分法</w:t>
            </w:r>
          </w:p>
        </w:tc>
      </w:tr>
      <w:tr w14:paraId="41513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8DB48BE">
            <w:pPr>
              <w:jc w:val="center"/>
              <w:rPr>
                <w:rFonts w:ascii="宋体" w:hAnsi="宋体"/>
              </w:rPr>
            </w:pPr>
            <w:r>
              <w:rPr>
                <w:rFonts w:hint="eastAsia" w:ascii="宋体" w:hAnsi="宋体"/>
              </w:rPr>
              <w:t>3</w:t>
            </w:r>
            <w:r>
              <w:rPr>
                <w:rFonts w:ascii="宋体" w:hAnsi="宋体"/>
              </w:rPr>
              <w:t>8</w:t>
            </w:r>
          </w:p>
        </w:tc>
        <w:tc>
          <w:tcPr>
            <w:tcW w:w="2409" w:type="dxa"/>
            <w:vAlign w:val="center"/>
          </w:tcPr>
          <w:p w14:paraId="4CE6682A">
            <w:pPr>
              <w:jc w:val="center"/>
              <w:rPr>
                <w:rFonts w:ascii="宋体" w:hAnsi="宋体"/>
              </w:rPr>
            </w:pPr>
            <w:r>
              <w:rPr>
                <w:rFonts w:hint="eastAsia" w:ascii="宋体" w:hAnsi="宋体"/>
              </w:rPr>
              <w:t>定标方法</w:t>
            </w:r>
          </w:p>
        </w:tc>
        <w:tc>
          <w:tcPr>
            <w:tcW w:w="4980" w:type="dxa"/>
            <w:vAlign w:val="center"/>
          </w:tcPr>
          <w:p w14:paraId="137C08FB">
            <w:pPr>
              <w:jc w:val="center"/>
              <w:rPr>
                <w:rFonts w:ascii="宋体" w:hAnsi="宋体"/>
              </w:rPr>
            </w:pPr>
            <w:r>
              <w:rPr>
                <w:rFonts w:hint="eastAsia" w:ascii="宋体" w:hAnsi="宋体"/>
              </w:rPr>
              <w:t>非评定分离</w:t>
            </w:r>
          </w:p>
        </w:tc>
      </w:tr>
      <w:tr w14:paraId="100DC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99C39C">
            <w:pPr>
              <w:jc w:val="center"/>
              <w:rPr>
                <w:rFonts w:ascii="宋体" w:hAnsi="宋体"/>
              </w:rPr>
            </w:pPr>
            <w:r>
              <w:rPr>
                <w:rFonts w:hint="eastAsia" w:ascii="宋体" w:hAnsi="宋体"/>
              </w:rPr>
              <w:t>4</w:t>
            </w:r>
            <w:r>
              <w:rPr>
                <w:rFonts w:ascii="宋体" w:hAnsi="宋体"/>
              </w:rPr>
              <w:t>6</w:t>
            </w:r>
          </w:p>
        </w:tc>
        <w:tc>
          <w:tcPr>
            <w:tcW w:w="2409" w:type="dxa"/>
            <w:vAlign w:val="center"/>
          </w:tcPr>
          <w:p w14:paraId="5F85772F">
            <w:pPr>
              <w:jc w:val="center"/>
              <w:rPr>
                <w:rFonts w:ascii="宋体" w:hAnsi="宋体"/>
              </w:rPr>
            </w:pPr>
            <w:r>
              <w:rPr>
                <w:rFonts w:hint="eastAsia" w:ascii="宋体" w:hAnsi="宋体"/>
              </w:rPr>
              <w:t>履约担保</w:t>
            </w:r>
          </w:p>
        </w:tc>
        <w:tc>
          <w:tcPr>
            <w:tcW w:w="4980" w:type="dxa"/>
            <w:vAlign w:val="center"/>
          </w:tcPr>
          <w:p w14:paraId="6019B5F3">
            <w:pPr>
              <w:jc w:val="center"/>
              <w:rPr>
                <w:rFonts w:ascii="宋体" w:hAnsi="宋体"/>
              </w:rPr>
            </w:pPr>
            <w:r>
              <w:rPr>
                <w:rFonts w:hint="eastAsia" w:ascii="宋体" w:hAnsi="宋体"/>
              </w:rPr>
              <w:t>不需要</w:t>
            </w:r>
          </w:p>
        </w:tc>
      </w:tr>
    </w:tbl>
    <w:p w14:paraId="0F996F10">
      <w:pPr>
        <w:rPr>
          <w:b/>
        </w:rPr>
      </w:pPr>
      <w:r>
        <w:rPr>
          <w:rFonts w:hint="eastAsia"/>
          <w:szCs w:val="21"/>
        </w:rPr>
        <w:t>备注：本表是通用条款相关条款的补充和明确，如与通用条款内容相冲突的，以本表为准。</w:t>
      </w:r>
    </w:p>
    <w:p w14:paraId="5F1AC2A9">
      <w:pPr>
        <w:rPr>
          <w:b/>
        </w:rPr>
      </w:pPr>
    </w:p>
    <w:p w14:paraId="6FE7B93F">
      <w:pPr>
        <w:pStyle w:val="6"/>
        <w:spacing w:before="120" w:beforeLines="50" w:after="120" w:afterLines="50"/>
        <w:rPr>
          <w:szCs w:val="24"/>
        </w:rPr>
      </w:pPr>
      <w:r>
        <w:rPr>
          <w:rFonts w:hint="eastAsia"/>
          <w:szCs w:val="24"/>
        </w:rPr>
        <w:t>二、其他关键信息</w:t>
      </w:r>
    </w:p>
    <w:p w14:paraId="262E7F9D">
      <w:pPr>
        <w:ind w:firstLine="422" w:firstLineChars="200"/>
        <w:rPr>
          <w:b/>
          <w:bCs/>
        </w:rPr>
      </w:pPr>
      <w:r>
        <w:rPr>
          <w:rFonts w:hint="eastAsia"/>
          <w:b/>
          <w:bCs/>
        </w:rPr>
        <w:t>（一）与“对通用条款的补充内容”章节相关的事项</w:t>
      </w:r>
    </w:p>
    <w:p w14:paraId="00AAC6FD">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1、评标定标信息</w:t>
      </w:r>
    </w:p>
    <w:p w14:paraId="7FA956A3">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022B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2062D97D">
            <w:pPr>
              <w:jc w:val="center"/>
            </w:pPr>
            <w:r>
              <w:rPr>
                <w:rFonts w:hint="eastAsia"/>
              </w:rPr>
              <w:t>评标方法</w:t>
            </w:r>
          </w:p>
        </w:tc>
        <w:tc>
          <w:tcPr>
            <w:tcW w:w="2660" w:type="pct"/>
          </w:tcPr>
          <w:p w14:paraId="0D94F611">
            <w:pPr>
              <w:jc w:val="center"/>
              <w:rPr>
                <w:rFonts w:hint="default" w:eastAsia="宋体"/>
                <w:lang w:val="en-US" w:eastAsia="zh-CN"/>
              </w:rPr>
            </w:pPr>
            <w:r>
              <w:rPr>
                <w:rFonts w:hint="eastAsia"/>
              </w:rPr>
              <w:t>综合评分法</w:t>
            </w:r>
          </w:p>
        </w:tc>
      </w:tr>
      <w:tr w14:paraId="3381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7578635C">
            <w:pPr>
              <w:jc w:val="center"/>
            </w:pPr>
            <w:r>
              <w:rPr>
                <w:rFonts w:hint="eastAsia"/>
              </w:rPr>
              <w:t>候选中标供应商家数</w:t>
            </w:r>
          </w:p>
        </w:tc>
        <w:tc>
          <w:tcPr>
            <w:tcW w:w="2660" w:type="pct"/>
          </w:tcPr>
          <w:p w14:paraId="3746C32D">
            <w:pPr>
              <w:jc w:val="center"/>
              <w:rPr>
                <w:rFonts w:hint="eastAsia" w:eastAsia="宋体"/>
                <w:lang w:val="en-US" w:eastAsia="zh-CN"/>
              </w:rPr>
            </w:pPr>
            <w:r>
              <w:rPr>
                <w:rFonts w:hint="eastAsia"/>
                <w:lang w:val="en-US" w:eastAsia="zh-CN"/>
              </w:rPr>
              <w:t>3</w:t>
            </w:r>
          </w:p>
        </w:tc>
      </w:tr>
      <w:tr w14:paraId="7C61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19735ED">
            <w:pPr>
              <w:jc w:val="center"/>
            </w:pPr>
            <w:r>
              <w:rPr>
                <w:rFonts w:hint="eastAsia"/>
              </w:rPr>
              <w:t>中标供应商家数</w:t>
            </w:r>
          </w:p>
        </w:tc>
        <w:tc>
          <w:tcPr>
            <w:tcW w:w="2660" w:type="pct"/>
          </w:tcPr>
          <w:p w14:paraId="6C8FA49E">
            <w:pPr>
              <w:jc w:val="center"/>
            </w:pPr>
            <w:r>
              <w:rPr>
                <w:rFonts w:hint="eastAsia"/>
              </w:rPr>
              <w:t>1</w:t>
            </w:r>
          </w:p>
        </w:tc>
      </w:tr>
    </w:tbl>
    <w:p w14:paraId="42C4C28E">
      <w:pPr>
        <w:rPr>
          <w:rFonts w:ascii="宋体" w:hAnsi="宋体"/>
          <w:b/>
        </w:rPr>
      </w:pPr>
    </w:p>
    <w:bookmarkEnd w:id="27"/>
    <w:p w14:paraId="39B98C12">
      <w:pPr>
        <w:ind w:firstLine="422" w:firstLineChars="200"/>
        <w:rPr>
          <w:rFonts w:hint="eastAsia"/>
          <w:b/>
        </w:rPr>
      </w:pPr>
      <w:r>
        <w:rPr>
          <w:rFonts w:hint="eastAsia"/>
          <w:b/>
        </w:rPr>
        <w:t>（二）其他事项</w:t>
      </w:r>
    </w:p>
    <w:p w14:paraId="65B45215">
      <w:pPr>
        <w:ind w:firstLine="422" w:firstLineChars="200"/>
        <w:rPr>
          <w:rFonts w:hint="eastAsia"/>
          <w:b/>
        </w:rPr>
      </w:pPr>
      <w:bookmarkStart w:id="28" w:name="_Hlk72594729"/>
      <w:bookmarkStart w:id="29" w:name="_Hlk76855768"/>
      <w:r>
        <w:rPr>
          <w:rFonts w:hint="eastAsia"/>
          <w:b/>
          <w:lang w:val="en-US" w:eastAsia="zh-CN"/>
        </w:rPr>
        <w:t>1、</w:t>
      </w:r>
      <w:r>
        <w:rPr>
          <w:rFonts w:hint="eastAsia"/>
          <w:b/>
        </w:rPr>
        <w:t>本项目为代理服务项目，将向中标供应商收取代理服务费。</w:t>
      </w:r>
    </w:p>
    <w:bookmarkEnd w:id="28"/>
    <w:bookmarkEnd w:id="29"/>
    <w:p w14:paraId="0F01094A">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供应商在领取《中标通知书》之前须向深圳交易集团有限公司</w:t>
      </w:r>
      <w:r>
        <w:rPr>
          <w:rFonts w:hint="eastAsia" w:ascii="Times New Roman" w:eastAsia="宋体"/>
          <w:lang w:val="en-US" w:eastAsia="zh-CN"/>
        </w:rPr>
        <w:t>坪山</w:t>
      </w:r>
      <w:r>
        <w:rPr>
          <w:rFonts w:hint="eastAsia"/>
        </w:rPr>
        <w:t>分公司交纳代理服务费。若因中标供应商交纳代理服务费所产生的时间影响到合同签订的，由中标供应商自行承担责任。代理服务费标准参照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4D87048C">
      <w:pPr>
        <w:numPr>
          <w:ilvl w:val="0"/>
          <w:numId w:val="12"/>
        </w:numPr>
        <w:ind w:firstLine="420" w:firstLineChars="200"/>
        <w:rPr>
          <w:rFonts w:hint="eastAsia"/>
        </w:rPr>
      </w:pPr>
      <w:r>
        <w:rPr>
          <w:rFonts w:hint="eastAsia"/>
        </w:rPr>
        <w:t>代理服务费以项目最高限价人民币玖拾万元整（￥900,000.00元）为计费基数，定额收取招标代理服务费￥13500.00元。</w:t>
      </w:r>
    </w:p>
    <w:p w14:paraId="5BF58721">
      <w:pPr>
        <w:numPr>
          <w:ilvl w:val="0"/>
          <w:numId w:val="0"/>
        </w:numPr>
        <w:ind w:firstLine="420" w:firstLineChars="200"/>
      </w:pPr>
      <w:r>
        <w:rPr>
          <w:rFonts w:hint="eastAsia"/>
        </w:rPr>
        <w:t>（</w:t>
      </w:r>
      <w:r>
        <w:rPr>
          <w:rFonts w:hint="eastAsia" w:ascii="Times New Roman" w:eastAsia="宋体"/>
          <w:lang w:val="en-US" w:eastAsia="zh-CN"/>
        </w:rPr>
        <w:t>2</w:t>
      </w:r>
      <w:r>
        <w:rPr>
          <w:rFonts w:hint="eastAsia"/>
        </w:rPr>
        <w:t>）中标金额的各部分费率如下表：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B9D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494AF79">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760B7C55">
            <w:pPr>
              <w:widowControl/>
              <w:spacing w:line="360" w:lineRule="auto"/>
              <w:jc w:val="center"/>
            </w:pPr>
            <w:r>
              <w:rPr>
                <w:rFonts w:hint="eastAsia"/>
              </w:rPr>
              <w:t>货物采购</w:t>
            </w:r>
          </w:p>
        </w:tc>
        <w:tc>
          <w:tcPr>
            <w:tcW w:w="1799" w:type="dxa"/>
            <w:vAlign w:val="center"/>
          </w:tcPr>
          <w:p w14:paraId="4A2187DB">
            <w:pPr>
              <w:widowControl/>
              <w:spacing w:line="360" w:lineRule="auto"/>
              <w:jc w:val="center"/>
            </w:pPr>
            <w:r>
              <w:rPr>
                <w:rFonts w:hint="eastAsia"/>
              </w:rPr>
              <w:t>服务采购</w:t>
            </w:r>
          </w:p>
        </w:tc>
        <w:tc>
          <w:tcPr>
            <w:tcW w:w="1799" w:type="dxa"/>
            <w:vAlign w:val="center"/>
          </w:tcPr>
          <w:p w14:paraId="6808FBAB">
            <w:pPr>
              <w:widowControl/>
              <w:spacing w:line="360" w:lineRule="auto"/>
              <w:jc w:val="center"/>
            </w:pPr>
            <w:r>
              <w:rPr>
                <w:rFonts w:hint="eastAsia"/>
              </w:rPr>
              <w:t>工程采购</w:t>
            </w:r>
          </w:p>
        </w:tc>
      </w:tr>
      <w:tr w14:paraId="73FF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B955EB0">
            <w:pPr>
              <w:widowControl/>
              <w:spacing w:line="360" w:lineRule="auto"/>
              <w:jc w:val="center"/>
            </w:pPr>
            <w:r>
              <w:rPr>
                <w:rFonts w:hint="eastAsia"/>
              </w:rPr>
              <w:t>100万元以下</w:t>
            </w:r>
          </w:p>
        </w:tc>
        <w:tc>
          <w:tcPr>
            <w:tcW w:w="1799" w:type="dxa"/>
            <w:vAlign w:val="center"/>
          </w:tcPr>
          <w:p w14:paraId="1C12E840">
            <w:pPr>
              <w:widowControl/>
              <w:spacing w:line="360" w:lineRule="auto"/>
              <w:jc w:val="center"/>
            </w:pPr>
            <w:r>
              <w:rPr>
                <w:rFonts w:hint="eastAsia"/>
              </w:rPr>
              <w:t>1.5%</w:t>
            </w:r>
          </w:p>
        </w:tc>
        <w:tc>
          <w:tcPr>
            <w:tcW w:w="1799" w:type="dxa"/>
            <w:vAlign w:val="center"/>
          </w:tcPr>
          <w:p w14:paraId="6BBB3149">
            <w:pPr>
              <w:widowControl/>
              <w:spacing w:line="360" w:lineRule="auto"/>
              <w:jc w:val="center"/>
            </w:pPr>
            <w:r>
              <w:rPr>
                <w:rFonts w:hint="eastAsia"/>
              </w:rPr>
              <w:t>1.5%</w:t>
            </w:r>
          </w:p>
        </w:tc>
        <w:tc>
          <w:tcPr>
            <w:tcW w:w="1799" w:type="dxa"/>
            <w:vAlign w:val="center"/>
          </w:tcPr>
          <w:p w14:paraId="730C7110">
            <w:pPr>
              <w:widowControl/>
              <w:spacing w:line="360" w:lineRule="auto"/>
              <w:jc w:val="center"/>
            </w:pPr>
            <w:r>
              <w:rPr>
                <w:rFonts w:hint="eastAsia"/>
              </w:rPr>
              <w:t>1.0%</w:t>
            </w:r>
          </w:p>
        </w:tc>
      </w:tr>
      <w:tr w14:paraId="1247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A78523">
            <w:pPr>
              <w:widowControl/>
              <w:spacing w:line="360" w:lineRule="auto"/>
              <w:jc w:val="center"/>
            </w:pPr>
            <w:r>
              <w:rPr>
                <w:rFonts w:hint="eastAsia"/>
              </w:rPr>
              <w:t>100万元（含）-500万元</w:t>
            </w:r>
          </w:p>
        </w:tc>
        <w:tc>
          <w:tcPr>
            <w:tcW w:w="1799" w:type="dxa"/>
            <w:vAlign w:val="center"/>
          </w:tcPr>
          <w:p w14:paraId="48087C52">
            <w:pPr>
              <w:widowControl/>
              <w:spacing w:line="360" w:lineRule="auto"/>
              <w:jc w:val="center"/>
            </w:pPr>
            <w:r>
              <w:rPr>
                <w:rFonts w:hint="eastAsia"/>
              </w:rPr>
              <w:t>1.1%</w:t>
            </w:r>
          </w:p>
        </w:tc>
        <w:tc>
          <w:tcPr>
            <w:tcW w:w="1799" w:type="dxa"/>
            <w:vAlign w:val="center"/>
          </w:tcPr>
          <w:p w14:paraId="12DF2836">
            <w:pPr>
              <w:widowControl/>
              <w:spacing w:line="360" w:lineRule="auto"/>
              <w:jc w:val="center"/>
            </w:pPr>
            <w:r>
              <w:rPr>
                <w:rFonts w:hint="eastAsia"/>
              </w:rPr>
              <w:t>0.8%</w:t>
            </w:r>
          </w:p>
        </w:tc>
        <w:tc>
          <w:tcPr>
            <w:tcW w:w="1799" w:type="dxa"/>
            <w:vAlign w:val="center"/>
          </w:tcPr>
          <w:p w14:paraId="33A07215">
            <w:pPr>
              <w:widowControl/>
              <w:spacing w:line="360" w:lineRule="auto"/>
              <w:jc w:val="center"/>
            </w:pPr>
            <w:r>
              <w:rPr>
                <w:rFonts w:hint="eastAsia"/>
              </w:rPr>
              <w:t>0.7%</w:t>
            </w:r>
          </w:p>
        </w:tc>
      </w:tr>
      <w:tr w14:paraId="344E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5E63730">
            <w:pPr>
              <w:widowControl/>
              <w:spacing w:line="360" w:lineRule="auto"/>
              <w:jc w:val="center"/>
            </w:pPr>
            <w:r>
              <w:rPr>
                <w:rFonts w:hint="eastAsia"/>
              </w:rPr>
              <w:t>500万元（含）-1000万元</w:t>
            </w:r>
          </w:p>
        </w:tc>
        <w:tc>
          <w:tcPr>
            <w:tcW w:w="1799" w:type="dxa"/>
            <w:vAlign w:val="center"/>
          </w:tcPr>
          <w:p w14:paraId="1FBAFB25">
            <w:pPr>
              <w:widowControl/>
              <w:spacing w:line="360" w:lineRule="auto"/>
              <w:jc w:val="center"/>
            </w:pPr>
            <w:r>
              <w:rPr>
                <w:rFonts w:hint="eastAsia"/>
              </w:rPr>
              <w:t>0.8%</w:t>
            </w:r>
          </w:p>
        </w:tc>
        <w:tc>
          <w:tcPr>
            <w:tcW w:w="1799" w:type="dxa"/>
            <w:vAlign w:val="center"/>
          </w:tcPr>
          <w:p w14:paraId="22ADE0B0">
            <w:pPr>
              <w:widowControl/>
              <w:spacing w:line="360" w:lineRule="auto"/>
              <w:jc w:val="center"/>
            </w:pPr>
            <w:r>
              <w:rPr>
                <w:rFonts w:hint="eastAsia"/>
              </w:rPr>
              <w:t>0.45%</w:t>
            </w:r>
          </w:p>
        </w:tc>
        <w:tc>
          <w:tcPr>
            <w:tcW w:w="1799" w:type="dxa"/>
            <w:vAlign w:val="center"/>
          </w:tcPr>
          <w:p w14:paraId="04959575">
            <w:pPr>
              <w:widowControl/>
              <w:spacing w:line="360" w:lineRule="auto"/>
              <w:jc w:val="center"/>
            </w:pPr>
            <w:r>
              <w:rPr>
                <w:rFonts w:hint="eastAsia"/>
              </w:rPr>
              <w:t>0.55%</w:t>
            </w:r>
          </w:p>
        </w:tc>
      </w:tr>
      <w:tr w14:paraId="249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8E453D">
            <w:pPr>
              <w:widowControl/>
              <w:spacing w:line="360" w:lineRule="auto"/>
              <w:jc w:val="center"/>
            </w:pPr>
            <w:r>
              <w:rPr>
                <w:rFonts w:hint="eastAsia"/>
              </w:rPr>
              <w:t>1000万元（含）-5000万元</w:t>
            </w:r>
          </w:p>
        </w:tc>
        <w:tc>
          <w:tcPr>
            <w:tcW w:w="1799" w:type="dxa"/>
            <w:vAlign w:val="center"/>
          </w:tcPr>
          <w:p w14:paraId="5D3B9BB3">
            <w:pPr>
              <w:widowControl/>
              <w:spacing w:line="360" w:lineRule="auto"/>
              <w:jc w:val="center"/>
            </w:pPr>
            <w:r>
              <w:rPr>
                <w:rFonts w:hint="eastAsia"/>
              </w:rPr>
              <w:t>0.5%</w:t>
            </w:r>
          </w:p>
        </w:tc>
        <w:tc>
          <w:tcPr>
            <w:tcW w:w="1799" w:type="dxa"/>
            <w:vAlign w:val="center"/>
          </w:tcPr>
          <w:p w14:paraId="60BD77E8">
            <w:pPr>
              <w:widowControl/>
              <w:spacing w:line="360" w:lineRule="auto"/>
              <w:jc w:val="center"/>
            </w:pPr>
            <w:r>
              <w:rPr>
                <w:rFonts w:hint="eastAsia"/>
              </w:rPr>
              <w:t>0.25%</w:t>
            </w:r>
          </w:p>
        </w:tc>
        <w:tc>
          <w:tcPr>
            <w:tcW w:w="1799" w:type="dxa"/>
            <w:vAlign w:val="center"/>
          </w:tcPr>
          <w:p w14:paraId="05F445FB">
            <w:pPr>
              <w:widowControl/>
              <w:spacing w:line="360" w:lineRule="auto"/>
              <w:jc w:val="center"/>
            </w:pPr>
            <w:r>
              <w:rPr>
                <w:rFonts w:hint="eastAsia"/>
              </w:rPr>
              <w:t>0.35%</w:t>
            </w:r>
          </w:p>
        </w:tc>
      </w:tr>
      <w:tr w14:paraId="7913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D233D8">
            <w:pPr>
              <w:widowControl/>
              <w:spacing w:line="360" w:lineRule="auto"/>
              <w:jc w:val="center"/>
            </w:pPr>
            <w:r>
              <w:rPr>
                <w:rFonts w:hint="eastAsia"/>
              </w:rPr>
              <w:t>5000万元（含）-1亿元</w:t>
            </w:r>
          </w:p>
        </w:tc>
        <w:tc>
          <w:tcPr>
            <w:tcW w:w="1799" w:type="dxa"/>
            <w:vAlign w:val="center"/>
          </w:tcPr>
          <w:p w14:paraId="7199EAF1">
            <w:pPr>
              <w:widowControl/>
              <w:spacing w:line="360" w:lineRule="auto"/>
              <w:jc w:val="center"/>
            </w:pPr>
            <w:r>
              <w:rPr>
                <w:rFonts w:hint="eastAsia"/>
              </w:rPr>
              <w:t>0.25%</w:t>
            </w:r>
          </w:p>
        </w:tc>
        <w:tc>
          <w:tcPr>
            <w:tcW w:w="1799" w:type="dxa"/>
            <w:vAlign w:val="center"/>
          </w:tcPr>
          <w:p w14:paraId="7B78B9F5">
            <w:pPr>
              <w:widowControl/>
              <w:spacing w:line="360" w:lineRule="auto"/>
              <w:jc w:val="center"/>
            </w:pPr>
            <w:r>
              <w:rPr>
                <w:rFonts w:hint="eastAsia"/>
              </w:rPr>
              <w:t>0.1%</w:t>
            </w:r>
          </w:p>
        </w:tc>
        <w:tc>
          <w:tcPr>
            <w:tcW w:w="1799" w:type="dxa"/>
            <w:vAlign w:val="center"/>
          </w:tcPr>
          <w:p w14:paraId="13F67BE7">
            <w:pPr>
              <w:widowControl/>
              <w:spacing w:line="360" w:lineRule="auto"/>
              <w:jc w:val="center"/>
            </w:pPr>
            <w:r>
              <w:rPr>
                <w:rFonts w:hint="eastAsia"/>
              </w:rPr>
              <w:t>0.2%</w:t>
            </w:r>
          </w:p>
        </w:tc>
      </w:tr>
      <w:tr w14:paraId="7C8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045237">
            <w:pPr>
              <w:widowControl/>
              <w:spacing w:line="360" w:lineRule="auto"/>
              <w:jc w:val="center"/>
            </w:pPr>
            <w:r>
              <w:rPr>
                <w:rFonts w:hint="eastAsia"/>
              </w:rPr>
              <w:t>1亿元（含）-5亿元</w:t>
            </w:r>
          </w:p>
        </w:tc>
        <w:tc>
          <w:tcPr>
            <w:tcW w:w="1799" w:type="dxa"/>
            <w:vAlign w:val="center"/>
          </w:tcPr>
          <w:p w14:paraId="7AB578F7">
            <w:pPr>
              <w:widowControl/>
              <w:spacing w:line="360" w:lineRule="auto"/>
              <w:jc w:val="center"/>
            </w:pPr>
            <w:r>
              <w:rPr>
                <w:rFonts w:hint="eastAsia"/>
              </w:rPr>
              <w:t>0.05%</w:t>
            </w:r>
          </w:p>
        </w:tc>
        <w:tc>
          <w:tcPr>
            <w:tcW w:w="1799" w:type="dxa"/>
            <w:vAlign w:val="center"/>
          </w:tcPr>
          <w:p w14:paraId="16A5B0B2">
            <w:pPr>
              <w:widowControl/>
              <w:spacing w:line="360" w:lineRule="auto"/>
              <w:jc w:val="center"/>
            </w:pPr>
            <w:r>
              <w:rPr>
                <w:rFonts w:hint="eastAsia"/>
              </w:rPr>
              <w:t>0.05%</w:t>
            </w:r>
          </w:p>
        </w:tc>
        <w:tc>
          <w:tcPr>
            <w:tcW w:w="1799" w:type="dxa"/>
            <w:vAlign w:val="center"/>
          </w:tcPr>
          <w:p w14:paraId="241903F4">
            <w:pPr>
              <w:widowControl/>
              <w:spacing w:line="360" w:lineRule="auto"/>
              <w:jc w:val="center"/>
            </w:pPr>
            <w:r>
              <w:rPr>
                <w:rFonts w:hint="eastAsia"/>
              </w:rPr>
              <w:t>0.05%</w:t>
            </w:r>
          </w:p>
        </w:tc>
      </w:tr>
      <w:tr w14:paraId="1718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2E58814">
            <w:pPr>
              <w:widowControl/>
              <w:spacing w:line="360" w:lineRule="auto"/>
              <w:jc w:val="center"/>
            </w:pPr>
            <w:r>
              <w:rPr>
                <w:rFonts w:hint="eastAsia"/>
              </w:rPr>
              <w:t>5亿元（含）-10亿元</w:t>
            </w:r>
          </w:p>
        </w:tc>
        <w:tc>
          <w:tcPr>
            <w:tcW w:w="1799" w:type="dxa"/>
            <w:vAlign w:val="center"/>
          </w:tcPr>
          <w:p w14:paraId="4268415D">
            <w:pPr>
              <w:widowControl/>
              <w:spacing w:line="360" w:lineRule="auto"/>
              <w:jc w:val="center"/>
            </w:pPr>
            <w:r>
              <w:rPr>
                <w:rFonts w:hint="eastAsia"/>
              </w:rPr>
              <w:t>0.035%</w:t>
            </w:r>
          </w:p>
        </w:tc>
        <w:tc>
          <w:tcPr>
            <w:tcW w:w="1799" w:type="dxa"/>
            <w:vAlign w:val="center"/>
          </w:tcPr>
          <w:p w14:paraId="26AD3890">
            <w:pPr>
              <w:widowControl/>
              <w:spacing w:line="360" w:lineRule="auto"/>
              <w:jc w:val="center"/>
            </w:pPr>
            <w:r>
              <w:rPr>
                <w:rFonts w:hint="eastAsia"/>
              </w:rPr>
              <w:t>0.035%</w:t>
            </w:r>
          </w:p>
        </w:tc>
        <w:tc>
          <w:tcPr>
            <w:tcW w:w="1799" w:type="dxa"/>
            <w:vAlign w:val="center"/>
          </w:tcPr>
          <w:p w14:paraId="6A37B819">
            <w:pPr>
              <w:widowControl/>
              <w:spacing w:line="360" w:lineRule="auto"/>
              <w:jc w:val="center"/>
            </w:pPr>
            <w:r>
              <w:rPr>
                <w:rFonts w:hint="eastAsia"/>
              </w:rPr>
              <w:t>0.035%</w:t>
            </w:r>
          </w:p>
        </w:tc>
      </w:tr>
      <w:tr w14:paraId="00ED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2B5A297">
            <w:pPr>
              <w:widowControl/>
              <w:spacing w:line="360" w:lineRule="auto"/>
              <w:jc w:val="center"/>
            </w:pPr>
            <w:r>
              <w:rPr>
                <w:rFonts w:hint="eastAsia"/>
              </w:rPr>
              <w:t>10亿元（含）-50亿元</w:t>
            </w:r>
          </w:p>
        </w:tc>
        <w:tc>
          <w:tcPr>
            <w:tcW w:w="1799" w:type="dxa"/>
            <w:vAlign w:val="center"/>
          </w:tcPr>
          <w:p w14:paraId="4ECDA4F8">
            <w:pPr>
              <w:widowControl/>
              <w:spacing w:line="360" w:lineRule="auto"/>
              <w:jc w:val="center"/>
            </w:pPr>
            <w:r>
              <w:rPr>
                <w:rFonts w:hint="eastAsia"/>
              </w:rPr>
              <w:t>0.008%</w:t>
            </w:r>
          </w:p>
        </w:tc>
        <w:tc>
          <w:tcPr>
            <w:tcW w:w="1799" w:type="dxa"/>
            <w:vAlign w:val="center"/>
          </w:tcPr>
          <w:p w14:paraId="18D9BB0D">
            <w:pPr>
              <w:widowControl/>
              <w:spacing w:line="360" w:lineRule="auto"/>
              <w:jc w:val="center"/>
            </w:pPr>
            <w:r>
              <w:rPr>
                <w:rFonts w:hint="eastAsia"/>
              </w:rPr>
              <w:t>0.008%</w:t>
            </w:r>
          </w:p>
        </w:tc>
        <w:tc>
          <w:tcPr>
            <w:tcW w:w="1799" w:type="dxa"/>
            <w:vAlign w:val="center"/>
          </w:tcPr>
          <w:p w14:paraId="7D53CCAF">
            <w:pPr>
              <w:widowControl/>
              <w:spacing w:line="360" w:lineRule="auto"/>
              <w:jc w:val="center"/>
            </w:pPr>
            <w:r>
              <w:rPr>
                <w:rFonts w:hint="eastAsia"/>
              </w:rPr>
              <w:t>0.008%</w:t>
            </w:r>
          </w:p>
        </w:tc>
      </w:tr>
      <w:tr w14:paraId="36D5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49A2E2">
            <w:pPr>
              <w:widowControl/>
              <w:spacing w:line="360" w:lineRule="auto"/>
              <w:jc w:val="center"/>
            </w:pPr>
            <w:r>
              <w:rPr>
                <w:rFonts w:hint="eastAsia"/>
              </w:rPr>
              <w:t>50亿元（含）-100亿元</w:t>
            </w:r>
          </w:p>
        </w:tc>
        <w:tc>
          <w:tcPr>
            <w:tcW w:w="1799" w:type="dxa"/>
            <w:vAlign w:val="center"/>
          </w:tcPr>
          <w:p w14:paraId="7E65C14B">
            <w:pPr>
              <w:widowControl/>
              <w:spacing w:line="360" w:lineRule="auto"/>
              <w:jc w:val="center"/>
            </w:pPr>
            <w:r>
              <w:rPr>
                <w:rFonts w:hint="eastAsia"/>
              </w:rPr>
              <w:t>0.006%</w:t>
            </w:r>
          </w:p>
        </w:tc>
        <w:tc>
          <w:tcPr>
            <w:tcW w:w="1799" w:type="dxa"/>
            <w:vAlign w:val="center"/>
          </w:tcPr>
          <w:p w14:paraId="02A289CE">
            <w:pPr>
              <w:widowControl/>
              <w:spacing w:line="360" w:lineRule="auto"/>
              <w:jc w:val="center"/>
            </w:pPr>
            <w:r>
              <w:rPr>
                <w:rFonts w:hint="eastAsia"/>
              </w:rPr>
              <w:t>0.006%</w:t>
            </w:r>
          </w:p>
        </w:tc>
        <w:tc>
          <w:tcPr>
            <w:tcW w:w="1799" w:type="dxa"/>
            <w:vAlign w:val="center"/>
          </w:tcPr>
          <w:p w14:paraId="7334A523">
            <w:pPr>
              <w:widowControl/>
              <w:spacing w:line="360" w:lineRule="auto"/>
              <w:jc w:val="center"/>
            </w:pPr>
            <w:r>
              <w:rPr>
                <w:rFonts w:hint="eastAsia"/>
              </w:rPr>
              <w:t>0.006%</w:t>
            </w:r>
          </w:p>
        </w:tc>
      </w:tr>
      <w:tr w14:paraId="50E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8ADFA3">
            <w:pPr>
              <w:widowControl/>
              <w:spacing w:line="360" w:lineRule="auto"/>
              <w:jc w:val="center"/>
            </w:pPr>
            <w:r>
              <w:rPr>
                <w:rFonts w:hint="eastAsia"/>
              </w:rPr>
              <w:t>100亿元（含）以上</w:t>
            </w:r>
          </w:p>
        </w:tc>
        <w:tc>
          <w:tcPr>
            <w:tcW w:w="1799" w:type="dxa"/>
            <w:vAlign w:val="center"/>
          </w:tcPr>
          <w:p w14:paraId="2B90D225">
            <w:pPr>
              <w:widowControl/>
              <w:spacing w:line="360" w:lineRule="auto"/>
              <w:jc w:val="center"/>
            </w:pPr>
            <w:r>
              <w:rPr>
                <w:rFonts w:hint="eastAsia"/>
              </w:rPr>
              <w:t>0.004%</w:t>
            </w:r>
          </w:p>
        </w:tc>
        <w:tc>
          <w:tcPr>
            <w:tcW w:w="1799" w:type="dxa"/>
            <w:vAlign w:val="center"/>
          </w:tcPr>
          <w:p w14:paraId="12C2CE97">
            <w:pPr>
              <w:widowControl/>
              <w:spacing w:line="360" w:lineRule="auto"/>
              <w:jc w:val="center"/>
            </w:pPr>
            <w:r>
              <w:rPr>
                <w:rFonts w:hint="eastAsia"/>
              </w:rPr>
              <w:t>0.004%</w:t>
            </w:r>
          </w:p>
        </w:tc>
        <w:tc>
          <w:tcPr>
            <w:tcW w:w="1799" w:type="dxa"/>
            <w:vAlign w:val="center"/>
          </w:tcPr>
          <w:p w14:paraId="65CDFC47">
            <w:pPr>
              <w:widowControl/>
              <w:spacing w:line="360" w:lineRule="auto"/>
              <w:jc w:val="center"/>
            </w:pPr>
            <w:r>
              <w:rPr>
                <w:rFonts w:hint="eastAsia"/>
              </w:rPr>
              <w:t>0.004%</w:t>
            </w:r>
          </w:p>
        </w:tc>
      </w:tr>
    </w:tbl>
    <w:p w14:paraId="16FB930D">
      <w:pPr>
        <w:numPr>
          <w:ilvl w:val="0"/>
          <w:numId w:val="0"/>
        </w:num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账户信息</w:t>
      </w:r>
    </w:p>
    <w:p w14:paraId="3D441861">
      <w:pPr>
        <w:widowControl w:val="0"/>
        <w:kinsoku w:val="0"/>
        <w:wordWrap w:val="0"/>
        <w:overflowPunct w:val="0"/>
        <w:autoSpaceDE w:val="0"/>
        <w:autoSpaceDN w:val="0"/>
        <w:adjustRightInd w:val="0"/>
        <w:snapToGrid w:val="0"/>
        <w:ind w:firstLine="840" w:firstLineChars="400"/>
        <w:rPr>
          <w:rFonts w:ascii="宋体" w:hAnsi="宋体"/>
        </w:rPr>
      </w:pPr>
      <w:r>
        <w:rPr>
          <w:rFonts w:hint="eastAsia" w:ascii="宋体" w:hAnsi="宋体"/>
        </w:rPr>
        <w:t>账户名称：深圳交易集团有限公司</w:t>
      </w:r>
    </w:p>
    <w:p w14:paraId="1D36930D">
      <w:pPr>
        <w:widowControl w:val="0"/>
        <w:kinsoku w:val="0"/>
        <w:wordWrap w:val="0"/>
        <w:overflowPunct w:val="0"/>
        <w:autoSpaceDE w:val="0"/>
        <w:autoSpaceDN w:val="0"/>
        <w:adjustRightInd w:val="0"/>
        <w:snapToGrid w:val="0"/>
        <w:ind w:firstLine="840" w:firstLineChars="400"/>
        <w:rPr>
          <w:rFonts w:ascii="宋体" w:hAnsi="宋体"/>
        </w:rPr>
      </w:pPr>
      <w:r>
        <w:rPr>
          <w:rFonts w:hint="eastAsia" w:ascii="宋体" w:hAnsi="宋体"/>
        </w:rPr>
        <w:t>开户银行：民生银行深圳五洲支行</w:t>
      </w:r>
    </w:p>
    <w:p w14:paraId="634B0BF4">
      <w:pPr>
        <w:widowControl w:val="0"/>
        <w:kinsoku w:val="0"/>
        <w:wordWrap w:val="0"/>
        <w:overflowPunct w:val="0"/>
        <w:autoSpaceDE w:val="0"/>
        <w:autoSpaceDN w:val="0"/>
        <w:adjustRightInd w:val="0"/>
        <w:snapToGrid w:val="0"/>
        <w:ind w:firstLine="840" w:firstLineChars="400"/>
        <w:rPr>
          <w:rFonts w:hint="eastAsia" w:ascii="宋体" w:hAnsi="宋体" w:eastAsia="宋体" w:cs="Times New Roman"/>
        </w:rPr>
      </w:pPr>
      <w:r>
        <w:rPr>
          <w:rFonts w:hint="eastAsia" w:ascii="宋体" w:hAnsi="宋体" w:eastAsia="宋体" w:cs="Times New Roman"/>
        </w:rPr>
        <w:t>账   号：（人民币）</w:t>
      </w:r>
      <w:r>
        <w:rPr>
          <w:rFonts w:hint="eastAsia" w:ascii="宋体" w:hAnsi="宋体" w:eastAsia="宋体" w:cs="Times New Roman"/>
          <w:lang w:val="en-US" w:eastAsia="zh-CN"/>
        </w:rPr>
        <w:t>632766208</w:t>
      </w:r>
      <w:r>
        <w:rPr>
          <w:rFonts w:hint="eastAsia" w:ascii="宋体" w:hAnsi="宋体" w:eastAsia="宋体" w:cs="Times New Roman"/>
        </w:rPr>
        <w:t>（用于支付招标代理服务费）</w:t>
      </w:r>
    </w:p>
    <w:p w14:paraId="465BB058">
      <w:pPr>
        <w:pStyle w:val="35"/>
        <w:rPr>
          <w:b/>
        </w:rPr>
      </w:pPr>
    </w:p>
    <w:p w14:paraId="50F0AB5C">
      <w:pPr>
        <w:rPr>
          <w:b/>
        </w:rPr>
        <w:sectPr>
          <w:pgSz w:w="11907" w:h="16840"/>
          <w:pgMar w:top="1440" w:right="1797" w:bottom="1440" w:left="1797" w:header="851" w:footer="992" w:gutter="0"/>
          <w:cols w:space="425" w:num="1"/>
          <w:titlePg/>
          <w:docGrid w:linePitch="462" w:charSpace="0"/>
        </w:sectPr>
      </w:pPr>
    </w:p>
    <w:p w14:paraId="5BD05EDE">
      <w:pPr>
        <w:pStyle w:val="6"/>
        <w:rPr>
          <w:sz w:val="28"/>
          <w:szCs w:val="28"/>
        </w:rPr>
      </w:pPr>
      <w:bookmarkStart w:id="30" w:name="_Toc128884461"/>
      <w:r>
        <w:rPr>
          <w:rFonts w:hint="eastAsia"/>
          <w:sz w:val="28"/>
          <w:szCs w:val="28"/>
        </w:rPr>
        <w:t>第三章 用户需求书</w:t>
      </w:r>
    </w:p>
    <w:p w14:paraId="077F2271">
      <w:pPr>
        <w:pStyle w:val="6"/>
        <w:spacing w:before="120" w:beforeLines="50" w:after="120" w:afterLines="50"/>
        <w:rPr>
          <w:rFonts w:ascii="宋体" w:hAnsi="宋体"/>
          <w:b/>
          <w:color w:val="FF0000"/>
          <w:szCs w:val="21"/>
        </w:rPr>
      </w:pPr>
      <w:r>
        <w:rPr>
          <w:rFonts w:hint="eastAsia"/>
          <w:szCs w:val="24"/>
        </w:rPr>
        <w:t>一、项目基本信息</w:t>
      </w: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566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57A85FEB">
            <w:pPr>
              <w:jc w:val="center"/>
              <w:rPr>
                <w:bCs/>
                <w:szCs w:val="21"/>
              </w:rPr>
            </w:pPr>
            <w:r>
              <w:rPr>
                <w:rFonts w:hint="eastAsia"/>
                <w:bCs/>
                <w:szCs w:val="21"/>
              </w:rPr>
              <w:t>序号</w:t>
            </w:r>
          </w:p>
        </w:tc>
        <w:tc>
          <w:tcPr>
            <w:tcW w:w="2603" w:type="dxa"/>
            <w:vAlign w:val="center"/>
          </w:tcPr>
          <w:p w14:paraId="3AB75C12">
            <w:pPr>
              <w:jc w:val="center"/>
              <w:rPr>
                <w:bCs/>
                <w:szCs w:val="21"/>
              </w:rPr>
            </w:pPr>
            <w:r>
              <w:rPr>
                <w:rFonts w:hint="eastAsia"/>
                <w:szCs w:val="21"/>
                <w:lang w:val="en-US" w:eastAsia="zh-CN"/>
              </w:rPr>
              <w:t>项目</w:t>
            </w:r>
            <w:r>
              <w:rPr>
                <w:rFonts w:hint="eastAsia"/>
                <w:szCs w:val="21"/>
              </w:rPr>
              <w:t>编号</w:t>
            </w:r>
          </w:p>
        </w:tc>
        <w:tc>
          <w:tcPr>
            <w:tcW w:w="3158" w:type="dxa"/>
            <w:vAlign w:val="center"/>
          </w:tcPr>
          <w:p w14:paraId="2398B390">
            <w:pPr>
              <w:jc w:val="center"/>
              <w:rPr>
                <w:bCs/>
                <w:szCs w:val="21"/>
              </w:rPr>
            </w:pPr>
            <w:r>
              <w:rPr>
                <w:rFonts w:hint="eastAsia"/>
                <w:bCs/>
                <w:szCs w:val="21"/>
              </w:rPr>
              <w:t>采购项目名称</w:t>
            </w:r>
          </w:p>
        </w:tc>
        <w:tc>
          <w:tcPr>
            <w:tcW w:w="2355" w:type="dxa"/>
            <w:vAlign w:val="center"/>
          </w:tcPr>
          <w:p w14:paraId="4E366B34">
            <w:pPr>
              <w:jc w:val="center"/>
              <w:rPr>
                <w:b/>
                <w:bCs/>
                <w:color w:val="FF0000"/>
                <w:szCs w:val="21"/>
              </w:rPr>
            </w:pPr>
            <w:r>
              <w:rPr>
                <w:rFonts w:hint="eastAsia"/>
                <w:b/>
                <w:bCs/>
                <w:color w:val="FF0000"/>
                <w:szCs w:val="21"/>
                <w:lang w:val="en-US" w:eastAsia="zh-CN"/>
              </w:rPr>
              <w:t>最高限价</w:t>
            </w:r>
            <w:r>
              <w:rPr>
                <w:rFonts w:hint="eastAsia"/>
                <w:b/>
                <w:bCs/>
                <w:color w:val="FF0000"/>
                <w:szCs w:val="21"/>
              </w:rPr>
              <w:t>（元）</w:t>
            </w:r>
          </w:p>
        </w:tc>
      </w:tr>
      <w:tr w14:paraId="43BC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1ABAC301">
            <w:pPr>
              <w:jc w:val="center"/>
              <w:rPr>
                <w:bCs/>
                <w:color w:val="FF0000"/>
                <w:szCs w:val="21"/>
              </w:rPr>
            </w:pPr>
            <w:r>
              <w:rPr>
                <w:rFonts w:hint="eastAsia"/>
                <w:bCs/>
                <w:color w:val="FF0000"/>
                <w:szCs w:val="21"/>
              </w:rPr>
              <w:t>1</w:t>
            </w:r>
          </w:p>
        </w:tc>
        <w:tc>
          <w:tcPr>
            <w:tcW w:w="2603" w:type="dxa"/>
            <w:vAlign w:val="center"/>
          </w:tcPr>
          <w:p w14:paraId="26E56AA0">
            <w:pPr>
              <w:jc w:val="center"/>
              <w:rPr>
                <w:bCs/>
                <w:color w:val="FF0000"/>
                <w:szCs w:val="21"/>
              </w:rPr>
            </w:pPr>
            <w:r>
              <w:rPr>
                <w:rFonts w:hint="eastAsia"/>
                <w:bCs/>
                <w:color w:val="FF0000"/>
                <w:szCs w:val="21"/>
              </w:rPr>
              <w:t>PSZXCG-2024-00066</w:t>
            </w:r>
          </w:p>
        </w:tc>
        <w:tc>
          <w:tcPr>
            <w:tcW w:w="3158" w:type="dxa"/>
            <w:vAlign w:val="center"/>
          </w:tcPr>
          <w:p w14:paraId="2856D0CA">
            <w:pPr>
              <w:jc w:val="center"/>
              <w:rPr>
                <w:b/>
                <w:bCs/>
                <w:color w:val="FF0000"/>
                <w:szCs w:val="21"/>
              </w:rPr>
            </w:pPr>
            <w:r>
              <w:rPr>
                <w:rFonts w:hint="eastAsia"/>
                <w:b/>
                <w:bCs/>
                <w:color w:val="FF0000"/>
                <w:szCs w:val="21"/>
              </w:rPr>
              <w:t>坪山区人民医院社康中心中药饮片委托代煎代调剂代配送服务项目</w:t>
            </w:r>
          </w:p>
        </w:tc>
        <w:tc>
          <w:tcPr>
            <w:tcW w:w="2355" w:type="dxa"/>
            <w:vAlign w:val="center"/>
          </w:tcPr>
          <w:p w14:paraId="5B7155E6">
            <w:pPr>
              <w:jc w:val="center"/>
              <w:rPr>
                <w:rFonts w:hint="default" w:eastAsia="宋体"/>
                <w:bCs/>
                <w:color w:val="FF0000"/>
                <w:szCs w:val="21"/>
                <w:lang w:val="en-US" w:eastAsia="zh-CN"/>
              </w:rPr>
            </w:pPr>
            <w:r>
              <w:rPr>
                <w:rFonts w:hint="eastAsia"/>
                <w:bCs/>
                <w:color w:val="FF0000"/>
                <w:szCs w:val="21"/>
                <w:lang w:val="en-US" w:eastAsia="zh-CN"/>
              </w:rPr>
              <w:t>900000.00</w:t>
            </w:r>
          </w:p>
        </w:tc>
      </w:tr>
    </w:tbl>
    <w:p w14:paraId="1D1CEE1D">
      <w:pPr>
        <w:rPr>
          <w:rFonts w:ascii="宋体" w:hAnsi="宋体"/>
          <w:b/>
          <w:color w:val="FF0000"/>
          <w:szCs w:val="21"/>
        </w:rPr>
      </w:pPr>
    </w:p>
    <w:p w14:paraId="66165E81">
      <w:pPr>
        <w:pStyle w:val="6"/>
        <w:spacing w:before="120" w:beforeLines="50" w:after="120" w:afterLines="50"/>
        <w:rPr>
          <w:rFonts w:hint="eastAsia" w:ascii="宋体" w:hAnsi="宋体" w:eastAsia="宋体" w:cs="Times New Roman"/>
          <w:szCs w:val="24"/>
        </w:rPr>
      </w:pPr>
      <w:r>
        <w:rPr>
          <w:rFonts w:hint="eastAsia" w:ascii="宋体" w:hAnsi="宋体" w:eastAsia="宋体" w:cs="Times New Roman"/>
          <w:szCs w:val="24"/>
          <w:lang w:val="en-US" w:eastAsia="zh-CN"/>
        </w:rPr>
        <w:t>二</w:t>
      </w:r>
      <w:r>
        <w:rPr>
          <w:rFonts w:hint="eastAsia" w:ascii="宋体" w:hAnsi="宋体" w:eastAsia="宋体" w:cs="Times New Roman"/>
          <w:szCs w:val="24"/>
        </w:rPr>
        <w:t>、</w:t>
      </w:r>
      <w:bookmarkStart w:id="31" w:name="_Hlk72073432"/>
      <w:r>
        <w:rPr>
          <w:rFonts w:hint="eastAsia" w:ascii="宋体" w:hAnsi="宋体" w:eastAsia="宋体" w:cs="Times New Roman"/>
          <w:szCs w:val="24"/>
        </w:rPr>
        <w:t>服务需求明细</w:t>
      </w:r>
      <w:bookmarkEnd w:id="31"/>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351"/>
        <w:gridCol w:w="947"/>
        <w:gridCol w:w="2370"/>
      </w:tblGrid>
      <w:tr w14:paraId="0378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vAlign w:val="center"/>
          </w:tcPr>
          <w:p w14:paraId="2FDEDC5A">
            <w:pPr>
              <w:jc w:val="center"/>
              <w:rPr>
                <w:bCs/>
                <w:szCs w:val="21"/>
              </w:rPr>
            </w:pPr>
            <w:r>
              <w:rPr>
                <w:rFonts w:hint="eastAsia"/>
                <w:bCs/>
                <w:szCs w:val="21"/>
              </w:rPr>
              <w:t>序号</w:t>
            </w:r>
          </w:p>
        </w:tc>
        <w:tc>
          <w:tcPr>
            <w:tcW w:w="2551" w:type="pct"/>
            <w:vAlign w:val="center"/>
          </w:tcPr>
          <w:p w14:paraId="0D5AD856">
            <w:pPr>
              <w:jc w:val="center"/>
              <w:rPr>
                <w:bCs/>
                <w:szCs w:val="21"/>
              </w:rPr>
            </w:pPr>
            <w:r>
              <w:rPr>
                <w:rFonts w:hint="eastAsia"/>
                <w:bCs/>
                <w:szCs w:val="21"/>
              </w:rPr>
              <w:t>服务需求名称（标的名称）</w:t>
            </w:r>
          </w:p>
        </w:tc>
        <w:tc>
          <w:tcPr>
            <w:tcW w:w="555" w:type="pct"/>
            <w:vAlign w:val="center"/>
          </w:tcPr>
          <w:p w14:paraId="56BAA02E">
            <w:pPr>
              <w:jc w:val="center"/>
              <w:rPr>
                <w:bCs/>
                <w:szCs w:val="21"/>
              </w:rPr>
            </w:pPr>
            <w:r>
              <w:rPr>
                <w:rFonts w:hint="eastAsia"/>
                <w:bCs/>
                <w:szCs w:val="21"/>
              </w:rPr>
              <w:t>数量</w:t>
            </w:r>
          </w:p>
        </w:tc>
        <w:tc>
          <w:tcPr>
            <w:tcW w:w="1389" w:type="pct"/>
            <w:vAlign w:val="center"/>
          </w:tcPr>
          <w:p w14:paraId="6E1D8E5F">
            <w:pPr>
              <w:jc w:val="center"/>
              <w:rPr>
                <w:bCs/>
                <w:szCs w:val="21"/>
              </w:rPr>
            </w:pPr>
            <w:r>
              <w:rPr>
                <w:rFonts w:hint="eastAsia"/>
                <w:bCs/>
                <w:szCs w:val="21"/>
              </w:rPr>
              <w:t>单位</w:t>
            </w:r>
          </w:p>
        </w:tc>
      </w:tr>
      <w:tr w14:paraId="6591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3" w:type="pct"/>
            <w:vAlign w:val="center"/>
          </w:tcPr>
          <w:p w14:paraId="645BB407">
            <w:pPr>
              <w:jc w:val="center"/>
              <w:rPr>
                <w:bCs/>
                <w:szCs w:val="21"/>
              </w:rPr>
            </w:pPr>
            <w:r>
              <w:rPr>
                <w:rFonts w:hint="eastAsia"/>
                <w:bCs/>
                <w:szCs w:val="21"/>
              </w:rPr>
              <w:t>1</w:t>
            </w:r>
          </w:p>
        </w:tc>
        <w:tc>
          <w:tcPr>
            <w:tcW w:w="2551" w:type="pct"/>
            <w:vAlign w:val="center"/>
          </w:tcPr>
          <w:p w14:paraId="5F49BB6A">
            <w:pPr>
              <w:jc w:val="center"/>
              <w:rPr>
                <w:bCs/>
                <w:szCs w:val="21"/>
              </w:rPr>
            </w:pPr>
            <w:r>
              <w:rPr>
                <w:rFonts w:hint="eastAsia"/>
                <w:bCs/>
                <w:szCs w:val="21"/>
              </w:rPr>
              <w:t>中药饮片委托代煎代调剂代配送服务</w:t>
            </w:r>
          </w:p>
        </w:tc>
        <w:tc>
          <w:tcPr>
            <w:tcW w:w="555" w:type="pct"/>
            <w:vAlign w:val="center"/>
          </w:tcPr>
          <w:p w14:paraId="53A8B0CB">
            <w:pPr>
              <w:jc w:val="center"/>
              <w:rPr>
                <w:rFonts w:hint="eastAsia" w:eastAsia="宋体"/>
                <w:bCs/>
                <w:szCs w:val="21"/>
                <w:lang w:eastAsia="zh-CN"/>
              </w:rPr>
            </w:pPr>
            <w:r>
              <w:rPr>
                <w:rFonts w:hint="eastAsia"/>
                <w:lang w:val="en-US" w:eastAsia="zh-CN"/>
              </w:rPr>
              <w:t>1</w:t>
            </w:r>
          </w:p>
        </w:tc>
        <w:tc>
          <w:tcPr>
            <w:tcW w:w="1389" w:type="pct"/>
            <w:vAlign w:val="center"/>
          </w:tcPr>
          <w:p w14:paraId="6EB18307">
            <w:pPr>
              <w:jc w:val="center"/>
              <w:rPr>
                <w:rFonts w:hint="eastAsia" w:eastAsia="宋体"/>
                <w:bCs/>
                <w:szCs w:val="21"/>
                <w:lang w:val="en-US" w:eastAsia="zh-CN"/>
              </w:rPr>
            </w:pPr>
            <w:r>
              <w:rPr>
                <w:rFonts w:hint="eastAsia"/>
                <w:bCs/>
                <w:szCs w:val="21"/>
                <w:lang w:val="en-US" w:eastAsia="zh-CN"/>
              </w:rPr>
              <w:t>项</w:t>
            </w:r>
          </w:p>
        </w:tc>
      </w:tr>
    </w:tbl>
    <w:p w14:paraId="490A11B5">
      <w:pPr>
        <w:rPr>
          <w:rFonts w:ascii="宋体" w:hAnsi="宋体"/>
          <w:b/>
          <w:color w:val="FF0000"/>
          <w:szCs w:val="21"/>
        </w:rPr>
      </w:pPr>
    </w:p>
    <w:p w14:paraId="1E5C1428">
      <w:pPr>
        <w:pStyle w:val="6"/>
        <w:spacing w:before="120" w:beforeLines="50" w:after="120" w:afterLines="50"/>
        <w:rPr>
          <w:szCs w:val="24"/>
        </w:rPr>
      </w:pPr>
      <w:r>
        <w:rPr>
          <w:rFonts w:hint="eastAsia"/>
          <w:szCs w:val="24"/>
          <w:lang w:val="en-US" w:eastAsia="zh-CN"/>
        </w:rPr>
        <w:t>三</w:t>
      </w:r>
      <w:r>
        <w:rPr>
          <w:rFonts w:hint="eastAsia"/>
          <w:szCs w:val="24"/>
        </w:rPr>
        <w:t>、实质性条款</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797"/>
      </w:tblGrid>
      <w:tr w14:paraId="361A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43B3EBCF">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570" w:type="pct"/>
          </w:tcPr>
          <w:p w14:paraId="3F75703B">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4C04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29" w:type="pct"/>
          </w:tcPr>
          <w:p w14:paraId="1C8D535A">
            <w:pPr>
              <w:adjustRightInd w:val="0"/>
              <w:snapToGrid w:val="0"/>
              <w:spacing w:line="360" w:lineRule="auto"/>
              <w:rPr>
                <w:rFonts w:ascii="宋体" w:hAnsi="宋体"/>
                <w:kern w:val="0"/>
                <w:szCs w:val="21"/>
              </w:rPr>
            </w:pPr>
            <w:r>
              <w:rPr>
                <w:rFonts w:hint="eastAsia" w:ascii="宋体" w:hAnsi="宋体"/>
                <w:kern w:val="0"/>
                <w:szCs w:val="21"/>
              </w:rPr>
              <w:t>1</w:t>
            </w:r>
          </w:p>
        </w:tc>
        <w:tc>
          <w:tcPr>
            <w:tcW w:w="4570" w:type="pct"/>
          </w:tcPr>
          <w:p w14:paraId="69F8B2D3">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Ansi="宋体" w:eastAsiaTheme="minorEastAsia"/>
                <w:kern w:val="0"/>
                <w:szCs w:val="21"/>
              </w:rPr>
            </w:pPr>
            <w:r>
              <w:rPr>
                <w:rFonts w:hint="eastAsia" w:asciiTheme="minorEastAsia" w:hAnsiTheme="minorEastAsia" w:eastAsiaTheme="minorEastAsia" w:cstheme="minorEastAsia"/>
                <w:color w:val="auto"/>
                <w:sz w:val="21"/>
                <w:szCs w:val="21"/>
              </w:rPr>
              <w:t>3.★质量严格执行《中华人民共和国药典》（2020年版）、省市级中药炮制规范和中药处方与调剂规范相关标准，在加工过程中杜绝熏硫，重金属、农药残留检测符合要求；对特许生产和经营的中药饮片，须符合国家相关文件要求及《承接深圳市医疗机构中药饮片代煎的第三方代煎机构质量控制工作指南》相关要求。</w:t>
            </w:r>
          </w:p>
        </w:tc>
      </w:tr>
      <w:tr w14:paraId="6A3B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44935069">
            <w:pPr>
              <w:adjustRightInd w:val="0"/>
              <w:snapToGrid w:val="0"/>
              <w:spacing w:line="360" w:lineRule="auto"/>
              <w:rPr>
                <w:rFonts w:ascii="宋体" w:hAnsi="宋体"/>
                <w:kern w:val="0"/>
                <w:szCs w:val="21"/>
              </w:rPr>
            </w:pPr>
            <w:r>
              <w:rPr>
                <w:rFonts w:hint="eastAsia" w:ascii="宋体" w:hAnsi="宋体"/>
                <w:kern w:val="0"/>
                <w:szCs w:val="21"/>
              </w:rPr>
              <w:t>2</w:t>
            </w:r>
          </w:p>
        </w:tc>
        <w:tc>
          <w:tcPr>
            <w:tcW w:w="4570" w:type="pct"/>
          </w:tcPr>
          <w:p w14:paraId="665DEE07">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asciiTheme="minorEastAsia" w:hAnsiTheme="minorEastAsia" w:eastAsiaTheme="minorEastAsia"/>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负责完成与深圳市社区信息系统接口对接，社康中心将患者需要提供煎药、配送服务的处方传输给</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，委托</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进行处方审核、调剂、代煎以及配送等服务，</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按社康中心和患者指定地点将药品送达。</w:t>
            </w:r>
          </w:p>
        </w:tc>
      </w:tr>
      <w:tr w14:paraId="1ED9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3EB04B1C">
            <w:pPr>
              <w:adjustRightInd w:val="0"/>
              <w:snapToGrid w:val="0"/>
              <w:spacing w:line="360" w:lineRule="auto"/>
              <w:rPr>
                <w:rFonts w:ascii="宋体" w:hAnsi="宋体"/>
                <w:kern w:val="0"/>
                <w:szCs w:val="21"/>
              </w:rPr>
            </w:pPr>
            <w:r>
              <w:rPr>
                <w:rFonts w:hint="eastAsia" w:ascii="宋体" w:hAnsi="宋体"/>
                <w:kern w:val="0"/>
                <w:szCs w:val="21"/>
              </w:rPr>
              <w:t>3</w:t>
            </w:r>
          </w:p>
        </w:tc>
        <w:tc>
          <w:tcPr>
            <w:tcW w:w="4570" w:type="pct"/>
          </w:tcPr>
          <w:p w14:paraId="1277F6B4">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asciiTheme="minorEastAsia" w:hAnsiTheme="minorEastAsia" w:eastAsiaTheme="minorEastAsia"/>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应配备中药饮片溯源管理方案、仓储运输计划方案、质控/养护设施方案、质量管控方案、应急响应方案、售后服务保障方案。方案内容应全面详细，具体可行。</w:t>
            </w:r>
          </w:p>
        </w:tc>
      </w:tr>
      <w:tr w14:paraId="145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1E3F0839">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w:t>
            </w:r>
          </w:p>
        </w:tc>
        <w:tc>
          <w:tcPr>
            <w:tcW w:w="4570" w:type="pct"/>
          </w:tcPr>
          <w:p w14:paraId="35151DCD">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服务期限</w:t>
            </w:r>
          </w:p>
          <w:p w14:paraId="3A7330FE">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Theme="minorEastAsia" w:hAnsiTheme="minorEastAsia" w:eastAsiaTheme="minorEastAsia"/>
              </w:rPr>
            </w:pPr>
            <w:r>
              <w:rPr>
                <w:rFonts w:hint="eastAsia" w:asciiTheme="minorEastAsia" w:hAnsiTheme="minorEastAsia" w:eastAsiaTheme="minorEastAsia" w:cstheme="minorEastAsia"/>
                <w:color w:val="auto"/>
                <w:sz w:val="21"/>
                <w:szCs w:val="21"/>
              </w:rPr>
              <w:t>本项目服务时间为：本项目服务期为自签订之日起一年。本项目为长期服务项目，经采购人考核合格，可续签合同，最长不超过3年。</w:t>
            </w:r>
          </w:p>
        </w:tc>
      </w:tr>
      <w:tr w14:paraId="4985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61C8ADCB">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5</w:t>
            </w:r>
          </w:p>
        </w:tc>
        <w:tc>
          <w:tcPr>
            <w:tcW w:w="4570" w:type="pct"/>
          </w:tcPr>
          <w:p w14:paraId="313FFABD">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Theme="minorEastAsia" w:hAnsiTheme="minorEastAsia" w:eastAsiaTheme="minorEastAsia"/>
              </w:rPr>
            </w:pPr>
            <w:r>
              <w:rPr>
                <w:rFonts w:hint="eastAsia" w:asciiTheme="minorEastAsia" w:hAnsiTheme="minorEastAsia" w:eastAsiaTheme="minorEastAsia" w:cstheme="minorEastAsia"/>
                <w:color w:val="auto"/>
                <w:sz w:val="21"/>
                <w:szCs w:val="21"/>
              </w:rPr>
              <w:t>★（1）提供的货物必须是合法厂家生产和经销的原包装产品，必须具备生产日期、厂名、厂址、产品合格证等；</w:t>
            </w:r>
          </w:p>
        </w:tc>
      </w:tr>
    </w:tbl>
    <w:p w14:paraId="4C40E67A">
      <w:pPr>
        <w:rPr>
          <w:b/>
          <w:bCs/>
          <w:sz w:val="24"/>
        </w:rPr>
      </w:pPr>
      <w:r>
        <w:rPr>
          <w:rFonts w:hint="eastAsia"/>
        </w:rPr>
        <w:t>注：上表所列内容为不可负偏离条款，负偏离将视为未实质性满足招标文件要求作投标无效处理。</w:t>
      </w:r>
      <w:bookmarkEnd w:id="30"/>
    </w:p>
    <w:p w14:paraId="74FBEC0A">
      <w:pPr>
        <w:pStyle w:val="6"/>
        <w:spacing w:before="120" w:beforeLines="50" w:after="120" w:afterLines="50"/>
        <w:rPr>
          <w:b/>
          <w:sz w:val="24"/>
        </w:rPr>
      </w:pPr>
      <w:r>
        <w:rPr>
          <w:rFonts w:hint="eastAsia"/>
          <w:szCs w:val="24"/>
          <w:lang w:val="en-US" w:eastAsia="zh-CN"/>
        </w:rPr>
        <w:t>四</w:t>
      </w:r>
      <w:r>
        <w:rPr>
          <w:rFonts w:hint="eastAsia"/>
          <w:szCs w:val="24"/>
        </w:rPr>
        <w:t>、技术要求</w:t>
      </w:r>
    </w:p>
    <w:p w14:paraId="43EFFE2C">
      <w:pPr>
        <w:widowControl w:val="0"/>
        <w:autoSpaceDE w:val="0"/>
        <w:autoSpaceDN w:val="0"/>
        <w:adjustRightInd w:val="0"/>
        <w:snapToGrid w:val="0"/>
        <w:ind w:firstLine="0" w:firstLineChars="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项目概况</w:t>
      </w:r>
    </w:p>
    <w:p w14:paraId="176220BD">
      <w:pPr>
        <w:pStyle w:val="8"/>
        <w:pageBreakBefore w:val="0"/>
        <w:kinsoku/>
        <w:wordWrap/>
        <w:overflowPunct/>
        <w:topLinePunct w:val="0"/>
        <w:autoSpaceDE/>
        <w:autoSpaceDN/>
        <w:bidi w:val="0"/>
        <w:spacing w:before="60" w:beforeLines="25" w:after="60" w:afterLines="25" w:line="24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坪山区人民医院社康中心中药饮片委托代煎代调剂代配送服务项目。</w:t>
      </w:r>
      <w:r>
        <w:rPr>
          <w:rFonts w:hint="eastAsia" w:asciiTheme="minorEastAsia" w:hAnsiTheme="minorEastAsia" w:eastAsiaTheme="minorEastAsia" w:cstheme="minorEastAsia"/>
          <w:color w:val="auto"/>
          <w:sz w:val="21"/>
          <w:szCs w:val="21"/>
          <w:lang w:val="en-US" w:eastAsia="zh-CN"/>
        </w:rPr>
        <w:t>根据医院需求，本项目预计需要自有或租赁的中药代煎配送运营服务场所</w:t>
      </w:r>
      <w:r>
        <w:rPr>
          <w:rFonts w:hint="eastAsia" w:asciiTheme="minorEastAsia" w:hAnsiTheme="minorEastAsia" w:eastAsiaTheme="minorEastAsia" w:cstheme="minorEastAsia"/>
          <w:color w:val="auto"/>
          <w:sz w:val="21"/>
          <w:szCs w:val="21"/>
        </w:rPr>
        <w:t>中药代煎配送运营服务场所</w:t>
      </w:r>
      <w:r>
        <w:rPr>
          <w:rFonts w:hint="eastAsia" w:asciiTheme="minorEastAsia" w:hAnsiTheme="minorEastAsia" w:eastAsiaTheme="minorEastAsia" w:cstheme="minorEastAsia"/>
          <w:color w:val="auto"/>
          <w:sz w:val="21"/>
          <w:szCs w:val="21"/>
          <w:lang w:val="en-US" w:eastAsia="zh-CN"/>
        </w:rPr>
        <w:t>的面积在6000平方米以上。本项目涉及居民和社康等下单、住址隐私信息，对投标人信息安全如密码测评有需求。</w:t>
      </w:r>
    </w:p>
    <w:p w14:paraId="3977196D">
      <w:pPr>
        <w:widowControl w:val="0"/>
        <w:autoSpaceDE w:val="0"/>
        <w:autoSpaceDN w:val="0"/>
        <w:adjustRightInd w:val="0"/>
        <w:snapToGrid w:val="0"/>
        <w:ind w:firstLine="0" w:firstLineChars="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项目服务内容及服务要求</w:t>
      </w:r>
    </w:p>
    <w:p w14:paraId="7FC83AA0">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1.投标人应能供应多种包装规格（包装：3g、5g、10g、15g、20g等）。</w:t>
      </w:r>
    </w:p>
    <w:p w14:paraId="3E20B6F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2.处方开具医生开具处方不受药品规格影响，无论规格多少，均予以调剂和配送。</w:t>
      </w:r>
    </w:p>
    <w:p w14:paraId="426B6FD5">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质量严格执行《中华人民共和国药典》（2020年版）、省市级中药炮制规范和中药处方与调剂规范相关标准，在加工过程中杜绝熏硫，重金属、农药残留检测符合要求；对特许生产和经营的中药饮片，须符合国家相关文件要求及《承接深圳市医疗机构中药饮片代煎的第三方代煎机构质量控制工作指南》相关要求。</w:t>
      </w:r>
    </w:p>
    <w:p w14:paraId="7FBB2B3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负责完成与深圳市社区信息系统接口对接，社康中心将患者需要提供煎药、配送服务的处方传输给</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，委托</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进行处方审核、调剂、代煎以及配送等服务，</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按社康中心和患者指定地点将药品送达。</w:t>
      </w:r>
    </w:p>
    <w:p w14:paraId="680E5A2B">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应配备中药饮片溯源管理方案、仓储运输计划方案、质控/养护设施方案、质量管控方案、应急响应方案、售后服务保障方案。方案内容应全面详细，具体可行。</w:t>
      </w:r>
    </w:p>
    <w:p w14:paraId="294A5BE8">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6、配送时限</w:t>
      </w:r>
      <w:r>
        <w:rPr>
          <w:rFonts w:hint="eastAsia" w:asciiTheme="minorEastAsia" w:hAnsiTheme="minorEastAsia" w:eastAsiaTheme="minorEastAsia" w:cstheme="minorEastAsia"/>
          <w:color w:val="auto"/>
          <w:sz w:val="21"/>
          <w:szCs w:val="21"/>
          <w:lang w:val="en-US" w:eastAsia="zh-CN"/>
        </w:rPr>
        <w:t>和配送价格</w:t>
      </w:r>
      <w:r>
        <w:rPr>
          <w:rFonts w:hint="eastAsia" w:asciiTheme="minorEastAsia" w:hAnsiTheme="minorEastAsia" w:eastAsiaTheme="minorEastAsia" w:cstheme="minorEastAsia"/>
          <w:color w:val="auto"/>
          <w:sz w:val="21"/>
          <w:szCs w:val="21"/>
        </w:rPr>
        <w:t>要求：</w:t>
      </w:r>
    </w:p>
    <w:p w14:paraId="7B9343C9">
      <w:pPr>
        <w:pStyle w:val="8"/>
        <w:pageBreakBefore w:val="0"/>
        <w:kinsoku/>
        <w:wordWrap/>
        <w:overflowPunct/>
        <w:topLinePunct w:val="0"/>
        <w:autoSpaceDE/>
        <w:autoSpaceDN/>
        <w:bidi w:val="0"/>
        <w:spacing w:before="60" w:beforeLines="25" w:after="60" w:afterLines="25" w:line="240" w:lineRule="auto"/>
        <w:ind w:firstLine="630" w:firstLineChars="3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（1）深圳市内配送：</w:t>
      </w:r>
    </w:p>
    <w:p w14:paraId="3CBC3226">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当日上午11：00前传送代煎处方，下午22:00前送达居民或社康；</w:t>
      </w:r>
    </w:p>
    <w:p w14:paraId="53716ED5">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当天上午11：00之后至下午19：30之前传送的代煎处方次日下午17：00前送达；</w:t>
      </w:r>
    </w:p>
    <w:p w14:paraId="3F829DC7">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当日19:30之后传送代煎处方次日下午22:00之前送达；</w:t>
      </w:r>
    </w:p>
    <w:p w14:paraId="24901B62">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特殊要求或急煎急送的代煎中药：收到处方后2小时内完成煎煮配送到位。</w:t>
      </w:r>
    </w:p>
    <w:p w14:paraId="7E179752">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深圳市外广东省内（包括深汕特别合作区）配送：</w:t>
      </w:r>
      <w:r>
        <w:rPr>
          <w:rFonts w:hint="eastAsia" w:asciiTheme="minorEastAsia" w:hAnsiTheme="minorEastAsia" w:eastAsiaTheme="minorEastAsia" w:cstheme="minorEastAsia"/>
          <w:color w:val="auto"/>
          <w:sz w:val="21"/>
          <w:szCs w:val="21"/>
          <w:lang w:val="en-US" w:eastAsia="zh-CN"/>
        </w:rPr>
        <w:t>全</w:t>
      </w:r>
      <w:r>
        <w:rPr>
          <w:rFonts w:hint="eastAsia" w:asciiTheme="minorEastAsia" w:hAnsiTheme="minorEastAsia" w:eastAsiaTheme="minorEastAsia" w:cstheme="minorEastAsia"/>
          <w:color w:val="auto"/>
          <w:sz w:val="21"/>
          <w:szCs w:val="21"/>
        </w:rPr>
        <w:t>天下单，</w:t>
      </w:r>
      <w:r>
        <w:rPr>
          <w:rFonts w:hint="eastAsia" w:asciiTheme="minorEastAsia" w:hAnsiTheme="minorEastAsia" w:eastAsiaTheme="minorEastAsia" w:cstheme="minorEastAsia"/>
          <w:color w:val="auto"/>
          <w:sz w:val="21"/>
          <w:szCs w:val="21"/>
          <w:lang w:val="en-US" w:eastAsia="zh-CN"/>
        </w:rPr>
        <w:t>48小时</w:t>
      </w:r>
      <w:r>
        <w:rPr>
          <w:rFonts w:hint="eastAsia" w:asciiTheme="minorEastAsia" w:hAnsiTheme="minorEastAsia" w:eastAsiaTheme="minorEastAsia" w:cstheme="minorEastAsia"/>
          <w:color w:val="auto"/>
          <w:sz w:val="21"/>
          <w:szCs w:val="21"/>
        </w:rPr>
        <w:t>内送达。</w:t>
      </w:r>
    </w:p>
    <w:p w14:paraId="0C564D4C">
      <w:pPr>
        <w:pStyle w:val="8"/>
        <w:pageBreakBefore w:val="0"/>
        <w:kinsoku/>
        <w:wordWrap/>
        <w:overflowPunct/>
        <w:topLinePunct w:val="0"/>
        <w:autoSpaceDE/>
        <w:autoSpaceDN/>
        <w:bidi w:val="0"/>
        <w:spacing w:before="60" w:beforeLines="25" w:after="60" w:afterLines="25" w:line="24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深圳市内</w:t>
      </w:r>
      <w:r>
        <w:rPr>
          <w:rFonts w:hint="eastAsia" w:asciiTheme="minorEastAsia" w:hAnsiTheme="minorEastAsia" w:eastAsiaTheme="minorEastAsia" w:cstheme="minorEastAsia"/>
          <w:color w:val="auto"/>
          <w:sz w:val="21"/>
          <w:szCs w:val="21"/>
          <w:lang w:val="en-US" w:eastAsia="zh-CN"/>
        </w:rPr>
        <w:t>3kg内（含）</w:t>
      </w:r>
      <w:r>
        <w:rPr>
          <w:rFonts w:hint="eastAsia" w:asciiTheme="minorEastAsia" w:hAnsiTheme="minorEastAsia" w:eastAsiaTheme="minorEastAsia" w:cstheme="minorEastAsia"/>
          <w:color w:val="auto"/>
          <w:sz w:val="21"/>
          <w:szCs w:val="21"/>
        </w:rPr>
        <w:t>免配送费，深圳市外配送费以实际费用产生为准。</w:t>
      </w:r>
    </w:p>
    <w:p w14:paraId="13C20D54">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次招标不涉及具体投标金额（无须供应商在投标文件中填报具体投标金额），所有相关中药饮片价格按医院现行采购价（合同期内随医院价格调整而调整）。采购数量以社康中心实际采购量为准，但最高支付上限不超过本项目预算金额。（注：1.投标人中药饮片品种及数量需保证充足。药品目录需涵盖</w:t>
      </w:r>
      <w:r>
        <w:rPr>
          <w:rFonts w:hint="eastAsia" w:asciiTheme="minorEastAsia" w:hAnsiTheme="minorEastAsia" w:eastAsiaTheme="minorEastAsia" w:cstheme="minorEastAsia"/>
          <w:color w:val="auto"/>
          <w:sz w:val="21"/>
          <w:szCs w:val="21"/>
          <w:lang w:eastAsia="zh-CN"/>
        </w:rPr>
        <w:t>招标人</w:t>
      </w:r>
      <w:r>
        <w:rPr>
          <w:rFonts w:hint="eastAsia" w:asciiTheme="minorEastAsia" w:hAnsiTheme="minorEastAsia" w:eastAsiaTheme="minorEastAsia" w:cstheme="minorEastAsia"/>
          <w:color w:val="auto"/>
          <w:sz w:val="21"/>
          <w:szCs w:val="21"/>
        </w:rPr>
        <w:t>现用中药饮片目录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参见附表1《深圳市坪山区人民医院中药饮片目录》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所有品种。投标人应确认能按照药品目录清单内药品品种保障供应，不能缺项。2.对居民有需求但未在</w:t>
      </w:r>
      <w:r>
        <w:rPr>
          <w:rFonts w:hint="eastAsia" w:asciiTheme="minorEastAsia" w:hAnsiTheme="minorEastAsia" w:eastAsiaTheme="minorEastAsia" w:cstheme="minorEastAsia"/>
          <w:color w:val="auto"/>
          <w:sz w:val="21"/>
          <w:szCs w:val="21"/>
          <w:lang w:eastAsia="zh-CN"/>
        </w:rPr>
        <w:t>招标人</w:t>
      </w:r>
      <w:r>
        <w:rPr>
          <w:rFonts w:hint="eastAsia" w:asciiTheme="minorEastAsia" w:hAnsiTheme="minorEastAsia" w:eastAsiaTheme="minorEastAsia" w:cstheme="minorEastAsia"/>
          <w:color w:val="auto"/>
          <w:sz w:val="21"/>
          <w:szCs w:val="21"/>
        </w:rPr>
        <w:t>现有中药饮片目录内的药品，经双方协商并依程序提交</w:t>
      </w:r>
      <w:r>
        <w:rPr>
          <w:rFonts w:hint="eastAsia" w:asciiTheme="minorEastAsia" w:hAnsiTheme="minorEastAsia" w:eastAsiaTheme="minorEastAsia" w:cstheme="minorEastAsia"/>
          <w:color w:val="auto"/>
          <w:sz w:val="21"/>
          <w:szCs w:val="21"/>
          <w:lang w:eastAsia="zh-CN"/>
        </w:rPr>
        <w:t>招标人</w:t>
      </w:r>
      <w:r>
        <w:rPr>
          <w:rFonts w:hint="eastAsia" w:asciiTheme="minorEastAsia" w:hAnsiTheme="minorEastAsia" w:eastAsiaTheme="minorEastAsia" w:cstheme="minorEastAsia"/>
          <w:color w:val="auto"/>
          <w:sz w:val="21"/>
          <w:szCs w:val="21"/>
        </w:rPr>
        <w:t>药事会审议后，更新代煎饮片目录。价格可参照辖区中医院中药饮片价格。）</w:t>
      </w:r>
    </w:p>
    <w:p w14:paraId="1E961E32">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8、代煎费按</w:t>
      </w:r>
      <w:r>
        <w:rPr>
          <w:rFonts w:hint="eastAsia" w:asciiTheme="minorEastAsia" w:hAnsiTheme="minorEastAsia" w:eastAsiaTheme="minorEastAsia" w:cstheme="minorEastAsia"/>
          <w:color w:val="auto"/>
          <w:sz w:val="21"/>
          <w:szCs w:val="21"/>
          <w:lang w:eastAsia="zh-CN"/>
        </w:rPr>
        <w:t>《深圳市基本医疗服务价格项目目录》</w:t>
      </w:r>
      <w:r>
        <w:rPr>
          <w:rFonts w:hint="eastAsia" w:asciiTheme="minorEastAsia" w:hAnsiTheme="minorEastAsia" w:eastAsiaTheme="minorEastAsia" w:cstheme="minorEastAsia"/>
          <w:color w:val="auto"/>
          <w:sz w:val="21"/>
          <w:szCs w:val="21"/>
        </w:rPr>
        <w:t>的收费标准</w:t>
      </w:r>
      <w:r>
        <w:rPr>
          <w:rFonts w:hint="eastAsia" w:asciiTheme="minorEastAsia" w:hAnsiTheme="minorEastAsia" w:eastAsiaTheme="minorEastAsia" w:cstheme="minorEastAsia"/>
          <w:color w:val="auto"/>
          <w:sz w:val="21"/>
          <w:szCs w:val="21"/>
          <w:lang w:val="en-US" w:eastAsia="zh-CN"/>
        </w:rPr>
        <w:t>进行收费</w:t>
      </w:r>
      <w:r>
        <w:rPr>
          <w:rFonts w:hint="eastAsia" w:asciiTheme="minorEastAsia" w:hAnsiTheme="minorEastAsia" w:eastAsiaTheme="minorEastAsia" w:cstheme="minorEastAsia"/>
          <w:color w:val="auto"/>
          <w:sz w:val="21"/>
          <w:szCs w:val="21"/>
        </w:rPr>
        <w:t>（现深圳市收费标准为3元/剂，如收费标准调整，价格相应调整）。</w:t>
      </w:r>
    </w:p>
    <w:p w14:paraId="2CF20E98">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12、供应商</w:t>
      </w:r>
      <w:r>
        <w:rPr>
          <w:rFonts w:hint="eastAsia" w:asciiTheme="minorEastAsia" w:hAnsiTheme="minorEastAsia" w:eastAsiaTheme="minorEastAsia" w:cstheme="minorEastAsia"/>
          <w:color w:val="auto"/>
          <w:sz w:val="21"/>
          <w:szCs w:val="21"/>
          <w:lang w:val="en-US" w:eastAsia="zh-CN"/>
        </w:rPr>
        <w:t>需</w:t>
      </w:r>
      <w:r>
        <w:rPr>
          <w:rFonts w:hint="eastAsia" w:asciiTheme="minorEastAsia" w:hAnsiTheme="minorEastAsia" w:eastAsiaTheme="minorEastAsia" w:cstheme="minorEastAsia"/>
          <w:color w:val="auto"/>
          <w:sz w:val="21"/>
          <w:szCs w:val="21"/>
        </w:rPr>
        <w:t>有饮片调剂、代煎及配送服务的相应场所，具有保证中药饮片配送及代煎配送服务质量的管理制度、流程、规范，代煎所使用的场地、设备、包装材料、环境卫生、调剂人员和煎药人员资质等须符合《医疗机构中药煎药室管理规范》的有关规定，相关中药煎药机、中药汤剂包装机需符合对应行业标准。</w:t>
      </w:r>
    </w:p>
    <w:p w14:paraId="5D466570">
      <w:pPr>
        <w:pStyle w:val="8"/>
        <w:spacing w:before="60" w:beforeLines="25" w:after="60" w:afterLines="25" w:line="240" w:lineRule="auto"/>
        <w:rPr>
          <w:rFonts w:hint="eastAsia"/>
          <w:color w:val="auto"/>
        </w:rPr>
      </w:pPr>
      <w:r>
        <w:rPr>
          <w:rFonts w:hint="eastAsia" w:asciiTheme="minorEastAsia" w:hAnsiTheme="minorEastAsia" w:eastAsiaTheme="minorEastAsia" w:cstheme="minorEastAsia"/>
          <w:color w:val="auto"/>
          <w:sz w:val="21"/>
          <w:szCs w:val="21"/>
        </w:rPr>
        <w:t>13、药品的质量保证：中标供应商应在药品的有效期内保证药品的质量。在有效期内中标供应商对任何缺陷的劣变药品应实施补偿措施，更换所有需要更换的药品并承担所需费用，更换时间不得超过15天。留样包：每张处方需保留1留样包，供后续突发情况进行质量检测，留样包保留时间不少于7天。</w:t>
      </w:r>
    </w:p>
    <w:p w14:paraId="39920E45">
      <w:pPr>
        <w:widowControl w:val="0"/>
        <w:autoSpaceDE w:val="0"/>
        <w:autoSpaceDN w:val="0"/>
        <w:adjustRightInd w:val="0"/>
        <w:snapToGrid w:val="0"/>
        <w:ind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（三）样品要求</w:t>
      </w:r>
    </w:p>
    <w:p w14:paraId="3E149450">
      <w:pPr>
        <w:ind w:firstLine="420" w:firstLineChars="200"/>
        <w:rPr>
          <w:rFonts w:hint="eastAsia"/>
          <w:color w:val="auto"/>
          <w:lang w:val="en-US" w:eastAsia="zh-CN"/>
        </w:rPr>
      </w:pPr>
      <w:r>
        <w:rPr>
          <w:rFonts w:hint="eastAsia"/>
          <w:color w:val="auto"/>
          <w:lang w:val="en-US" w:eastAsia="zh-CN"/>
        </w:rPr>
        <w:t>1、样品包装要求：</w:t>
      </w:r>
    </w:p>
    <w:p w14:paraId="3A0B9DD5">
      <w:pPr>
        <w:pStyle w:val="8"/>
        <w:snapToGrid w:val="0"/>
        <w:ind w:firstLine="420"/>
        <w:rPr>
          <w:rFonts w:hint="eastAsia" w:ascii="宋体" w:hAnsi="宋体" w:cs="宋体"/>
          <w:bCs/>
          <w:szCs w:val="21"/>
          <w:highlight w:val="none"/>
        </w:rPr>
      </w:pPr>
      <w:r>
        <w:rPr>
          <w:rFonts w:hint="eastAsia" w:ascii="宋体" w:hAnsi="宋体" w:cs="宋体"/>
          <w:bCs/>
          <w:szCs w:val="21"/>
          <w:highlight w:val="none"/>
        </w:rPr>
        <w:t>投标人将样品清单中的</w:t>
      </w:r>
      <w:r>
        <w:rPr>
          <w:rFonts w:hint="eastAsia" w:ascii="宋体" w:hAnsi="宋体" w:cs="宋体"/>
          <w:b/>
          <w:bCs w:val="0"/>
          <w:szCs w:val="21"/>
          <w:highlight w:val="none"/>
          <w:lang w:val="en-US" w:eastAsia="zh-CN"/>
        </w:rPr>
        <w:t>20</w:t>
      </w:r>
      <w:r>
        <w:rPr>
          <w:rFonts w:hint="eastAsia" w:ascii="宋体" w:hAnsi="宋体" w:cs="宋体"/>
          <w:b/>
          <w:bCs w:val="0"/>
          <w:szCs w:val="21"/>
          <w:highlight w:val="none"/>
        </w:rPr>
        <w:t>种投标样品</w:t>
      </w:r>
      <w:r>
        <w:rPr>
          <w:rFonts w:hint="eastAsia" w:ascii="宋体" w:hAnsi="宋体" w:cs="宋体"/>
          <w:bCs/>
          <w:szCs w:val="21"/>
          <w:highlight w:val="none"/>
        </w:rPr>
        <w:t>，分别按</w:t>
      </w:r>
      <w:r>
        <w:rPr>
          <w:rFonts w:hint="eastAsia" w:ascii="宋体" w:hAnsi="宋体" w:cs="宋体"/>
          <w:b/>
          <w:bCs w:val="0"/>
          <w:szCs w:val="21"/>
          <w:highlight w:val="none"/>
          <w:lang w:val="en-US" w:eastAsia="zh-CN"/>
        </w:rPr>
        <w:t>1</w:t>
      </w:r>
      <w:r>
        <w:rPr>
          <w:rFonts w:hint="eastAsia" w:ascii="宋体" w:hAnsi="宋体" w:cs="宋体"/>
          <w:b/>
          <w:bCs w:val="0"/>
          <w:szCs w:val="21"/>
          <w:highlight w:val="none"/>
        </w:rPr>
        <w:t>0克</w:t>
      </w:r>
      <w:r>
        <w:rPr>
          <w:rFonts w:hint="eastAsia" w:ascii="宋体" w:hAnsi="宋体" w:cs="宋体"/>
          <w:bCs/>
          <w:szCs w:val="21"/>
          <w:highlight w:val="none"/>
        </w:rPr>
        <w:t>包装在透明密封袋中</w:t>
      </w:r>
      <w:r>
        <w:rPr>
          <w:rFonts w:hint="eastAsia" w:ascii="宋体" w:hAnsi="宋体" w:cs="宋体"/>
          <w:bCs/>
          <w:szCs w:val="21"/>
          <w:highlight w:val="none"/>
          <w:lang w:eastAsia="zh-CN"/>
        </w:rPr>
        <w:t>，</w:t>
      </w:r>
      <w:r>
        <w:rPr>
          <w:rFonts w:hint="eastAsia" w:ascii="宋体" w:hAnsi="宋体" w:cs="宋体"/>
          <w:bCs/>
          <w:szCs w:val="21"/>
          <w:highlight w:val="none"/>
        </w:rPr>
        <w:t>样品上应当标注“项目名称及项目编号、样品编号、样品名称”等信息</w:t>
      </w:r>
      <w:r>
        <w:rPr>
          <w:rFonts w:hint="eastAsia" w:ascii="宋体" w:hAnsi="宋体" w:cs="宋体"/>
          <w:bCs/>
          <w:szCs w:val="21"/>
          <w:highlight w:val="none"/>
          <w:lang w:eastAsia="zh-CN"/>
        </w:rPr>
        <w:t>，</w:t>
      </w:r>
      <w:r>
        <w:rPr>
          <w:rFonts w:hint="eastAsia" w:ascii="宋体" w:hAnsi="宋体" w:cs="宋体"/>
          <w:bCs/>
          <w:szCs w:val="21"/>
          <w:highlight w:val="none"/>
        </w:rPr>
        <w:t>不得显示投标人信息。需要</w:t>
      </w:r>
      <w:r>
        <w:rPr>
          <w:rFonts w:hint="eastAsia" w:ascii="宋体" w:hAnsi="宋体" w:cs="宋体"/>
          <w:bCs/>
          <w:szCs w:val="21"/>
          <w:highlight w:val="none"/>
          <w:lang w:val="en-US" w:eastAsia="zh-CN"/>
        </w:rPr>
        <w:t>包装</w:t>
      </w:r>
      <w:r>
        <w:rPr>
          <w:rFonts w:hint="eastAsia" w:ascii="宋体" w:hAnsi="宋体" w:cs="宋体"/>
          <w:bCs/>
          <w:szCs w:val="21"/>
          <w:highlight w:val="none"/>
        </w:rPr>
        <w:t>的样品必须为</w:t>
      </w:r>
      <w:r>
        <w:rPr>
          <w:rFonts w:hint="eastAsia" w:ascii="宋体" w:hAnsi="宋体" w:cs="宋体"/>
          <w:bCs/>
          <w:szCs w:val="21"/>
          <w:highlight w:val="none"/>
          <w:lang w:val="en-US" w:eastAsia="zh-CN"/>
        </w:rPr>
        <w:t>包装</w:t>
      </w:r>
      <w:r>
        <w:rPr>
          <w:rFonts w:hint="eastAsia" w:ascii="宋体" w:hAnsi="宋体" w:cs="宋体"/>
          <w:bCs/>
          <w:szCs w:val="21"/>
          <w:highlight w:val="none"/>
        </w:rPr>
        <w:t>完整的成品，由供应商自行组织</w:t>
      </w:r>
      <w:r>
        <w:rPr>
          <w:rFonts w:hint="eastAsia" w:ascii="宋体" w:hAnsi="宋体" w:cs="宋体"/>
          <w:bCs/>
          <w:szCs w:val="21"/>
          <w:highlight w:val="none"/>
          <w:lang w:val="en-US" w:eastAsia="zh-CN"/>
        </w:rPr>
        <w:t>包装</w:t>
      </w:r>
      <w:r>
        <w:rPr>
          <w:rFonts w:hint="eastAsia" w:ascii="宋体" w:hAnsi="宋体" w:cs="宋体"/>
          <w:bCs/>
          <w:szCs w:val="21"/>
          <w:highlight w:val="none"/>
        </w:rPr>
        <w:t>。</w:t>
      </w:r>
    </w:p>
    <w:p w14:paraId="739CF8DC">
      <w:pPr>
        <w:pStyle w:val="8"/>
        <w:snapToGrid w:val="0"/>
        <w:ind w:firstLine="42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样品递交签到：投标人授权人</w:t>
      </w:r>
      <w:r>
        <w:rPr>
          <w:rFonts w:hint="eastAsia" w:ascii="宋体" w:hAnsi="宋体" w:cs="宋体"/>
          <w:bCs/>
          <w:szCs w:val="21"/>
          <w:highlight w:val="none"/>
          <w:lang w:val="en-US" w:eastAsia="zh-CN"/>
        </w:rPr>
        <w:t>应在</w:t>
      </w:r>
      <w:r>
        <w:rPr>
          <w:rFonts w:hint="eastAsia" w:ascii="宋体" w:hAnsi="宋体" w:cs="宋体"/>
          <w:b/>
          <w:bCs w:val="0"/>
          <w:szCs w:val="21"/>
          <w:highlight w:val="yellow"/>
          <w:lang w:val="en-US" w:eastAsia="zh-CN"/>
        </w:rPr>
        <w:t>2024年9月14日9:00</w:t>
      </w:r>
      <w:r>
        <w:rPr>
          <w:rFonts w:hint="eastAsia" w:ascii="宋体" w:hAnsi="宋体" w:cs="宋体"/>
          <w:b/>
          <w:bCs w:val="0"/>
          <w:szCs w:val="21"/>
          <w:highlight w:val="none"/>
          <w:lang w:val="en-US" w:eastAsia="zh-CN"/>
        </w:rPr>
        <w:t>至</w:t>
      </w:r>
      <w:r>
        <w:rPr>
          <w:rFonts w:hint="eastAsia" w:ascii="宋体" w:hAnsi="宋体" w:cs="宋体"/>
          <w:b/>
          <w:bCs w:val="0"/>
          <w:szCs w:val="21"/>
          <w:highlight w:val="none"/>
        </w:rPr>
        <w:t>本项目投标截止时间前</w:t>
      </w:r>
      <w:r>
        <w:rPr>
          <w:rFonts w:hint="eastAsia" w:ascii="宋体" w:hAnsi="宋体" w:cs="宋体"/>
          <w:b/>
          <w:bCs w:val="0"/>
          <w:szCs w:val="21"/>
          <w:highlight w:val="none"/>
          <w:lang w:eastAsia="zh-CN"/>
        </w:rPr>
        <w:t>（</w:t>
      </w:r>
      <w:r>
        <w:rPr>
          <w:rFonts w:hint="eastAsia" w:ascii="宋体" w:hAnsi="宋体" w:cs="宋体"/>
          <w:b/>
          <w:bCs w:val="0"/>
          <w:szCs w:val="21"/>
          <w:highlight w:val="none"/>
          <w:lang w:val="en-US" w:eastAsia="zh-CN"/>
        </w:rPr>
        <w:t>如超过规定时间将不予接收</w:t>
      </w:r>
      <w:r>
        <w:rPr>
          <w:rFonts w:hint="eastAsia" w:ascii="宋体" w:hAnsi="宋体" w:cs="宋体"/>
          <w:b/>
          <w:bCs w:val="0"/>
          <w:szCs w:val="21"/>
          <w:highlight w:val="none"/>
          <w:lang w:eastAsia="zh-CN"/>
        </w:rPr>
        <w:t>）</w:t>
      </w:r>
      <w:r>
        <w:rPr>
          <w:rFonts w:hint="eastAsia" w:ascii="宋体" w:hAnsi="宋体" w:cs="宋体"/>
          <w:bCs/>
          <w:szCs w:val="21"/>
          <w:highlight w:val="none"/>
        </w:rPr>
        <w:t>，</w:t>
      </w:r>
      <w:r>
        <w:rPr>
          <w:rFonts w:hint="eastAsia" w:ascii="宋体" w:hAnsi="宋体" w:cs="宋体"/>
          <w:b/>
          <w:bCs w:val="0"/>
          <w:szCs w:val="21"/>
          <w:highlight w:val="none"/>
        </w:rPr>
        <w:t>提供法定代表人证明书（盖公章）、法定代表人授权委托书（盖公章）</w:t>
      </w:r>
      <w:r>
        <w:rPr>
          <w:rFonts w:hint="eastAsia" w:ascii="宋体" w:hAnsi="宋体" w:cs="宋体"/>
          <w:b/>
          <w:bCs w:val="0"/>
          <w:szCs w:val="21"/>
          <w:highlight w:val="none"/>
          <w:lang w:eastAsia="zh-CN"/>
        </w:rPr>
        <w:t>（</w:t>
      </w:r>
      <w:r>
        <w:rPr>
          <w:rFonts w:hint="eastAsia" w:ascii="宋体" w:hAnsi="宋体" w:cs="宋体"/>
          <w:b/>
          <w:bCs w:val="0"/>
          <w:szCs w:val="21"/>
          <w:highlight w:val="none"/>
          <w:lang w:val="en-US" w:eastAsia="zh-CN"/>
        </w:rPr>
        <w:t>如有</w:t>
      </w:r>
      <w:r>
        <w:rPr>
          <w:rFonts w:hint="eastAsia" w:ascii="宋体" w:hAnsi="宋体" w:cs="宋体"/>
          <w:b/>
          <w:bCs w:val="0"/>
          <w:szCs w:val="21"/>
          <w:highlight w:val="none"/>
          <w:lang w:eastAsia="zh-CN"/>
        </w:rPr>
        <w:t>）</w:t>
      </w:r>
      <w:r>
        <w:rPr>
          <w:rFonts w:hint="eastAsia" w:ascii="宋体" w:hAnsi="宋体" w:cs="宋体"/>
          <w:b/>
          <w:bCs w:val="0"/>
          <w:szCs w:val="21"/>
          <w:highlight w:val="none"/>
        </w:rPr>
        <w:t>、授权委托人身份证原件和复印件、样品</w:t>
      </w:r>
      <w:r>
        <w:rPr>
          <w:rFonts w:hint="eastAsia" w:ascii="宋体" w:hAnsi="宋体" w:cs="宋体"/>
          <w:b/>
          <w:bCs w:val="0"/>
          <w:szCs w:val="21"/>
          <w:highlight w:val="none"/>
          <w:lang w:eastAsia="zh-CN"/>
        </w:rPr>
        <w:t>、</w:t>
      </w:r>
      <w:r>
        <w:rPr>
          <w:rFonts w:hint="eastAsia" w:ascii="宋体" w:hAnsi="宋体" w:cs="宋体"/>
          <w:b/>
          <w:bCs w:val="0"/>
          <w:szCs w:val="21"/>
          <w:highlight w:val="none"/>
        </w:rPr>
        <w:t>样品清单（盖公章）</w:t>
      </w:r>
      <w:r>
        <w:rPr>
          <w:rFonts w:hint="eastAsia" w:ascii="宋体" w:hAnsi="宋体" w:cs="宋体"/>
          <w:bCs/>
          <w:szCs w:val="21"/>
          <w:highlight w:val="none"/>
        </w:rPr>
        <w:t>到深圳市坪山区龙田街道金牛西路11号益科大厦A座办公12层</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由</w:t>
      </w:r>
      <w:r>
        <w:rPr>
          <w:rFonts w:hint="eastAsia" w:ascii="宋体" w:hAnsi="宋体" w:cs="宋体"/>
          <w:bCs/>
          <w:szCs w:val="21"/>
          <w:highlight w:val="none"/>
        </w:rPr>
        <w:t>工作人员指引进行样品递交签到。</w:t>
      </w:r>
    </w:p>
    <w:p w14:paraId="6EB70085">
      <w:pPr>
        <w:pStyle w:val="8"/>
        <w:snapToGrid w:val="0"/>
        <w:ind w:firstLine="420"/>
        <w:rPr>
          <w:rFonts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 xml:space="preserve">本项目投标截止时间后进行投标样品接收。投标样品接收必须进行身份核对、样品核对、登记确认、顺序编号。 </w:t>
      </w:r>
    </w:p>
    <w:p w14:paraId="24F6B65F">
      <w:pPr>
        <w:pStyle w:val="8"/>
        <w:snapToGrid w:val="0"/>
        <w:ind w:firstLine="420"/>
        <w:rPr>
          <w:rFonts w:ascii="宋体" w:hAnsi="宋体" w:cs="宋体"/>
          <w:bCs/>
          <w:szCs w:val="21"/>
          <w:highlight w:val="none"/>
        </w:rPr>
      </w:pPr>
      <w:r>
        <w:rPr>
          <w:rFonts w:hint="eastAsia" w:ascii="宋体" w:hAnsi="宋体" w:cs="宋体"/>
          <w:bCs/>
          <w:szCs w:val="21"/>
          <w:highlight w:val="none"/>
        </w:rPr>
        <w:t>（1）身份核对。深圳交易集团有限公司坪山分公司工作人员核对投标人授权委托人提供的</w:t>
      </w:r>
      <w:r>
        <w:rPr>
          <w:rFonts w:hint="eastAsia" w:ascii="宋体" w:hAnsi="宋体" w:cs="宋体"/>
          <w:b/>
          <w:bCs w:val="0"/>
          <w:szCs w:val="21"/>
          <w:highlight w:val="none"/>
        </w:rPr>
        <w:t>“法定代表人证明书（盖公章）、法定代表人授权委托书（盖公章）（如有）、授权委托人身份证原件和复印件”</w:t>
      </w:r>
      <w:r>
        <w:rPr>
          <w:rFonts w:hint="eastAsia" w:ascii="宋体" w:hAnsi="宋体" w:cs="宋体"/>
          <w:bCs/>
          <w:szCs w:val="21"/>
          <w:highlight w:val="none"/>
        </w:rPr>
        <w:t>。资料不齐全的，不得接收投标样品。</w:t>
      </w:r>
    </w:p>
    <w:p w14:paraId="3DF1C3D6">
      <w:pPr>
        <w:pStyle w:val="8"/>
        <w:snapToGrid w:val="0"/>
        <w:ind w:firstLine="420"/>
        <w:rPr>
          <w:rFonts w:ascii="宋体" w:hAnsi="宋体" w:cs="宋体"/>
          <w:bCs/>
          <w:szCs w:val="21"/>
          <w:highlight w:val="none"/>
        </w:rPr>
      </w:pPr>
      <w:r>
        <w:rPr>
          <w:rFonts w:hint="eastAsia" w:ascii="宋体" w:hAnsi="宋体" w:cs="宋体"/>
          <w:bCs/>
          <w:szCs w:val="21"/>
          <w:highlight w:val="none"/>
        </w:rPr>
        <w:t>（2）样品核对。深圳交易集团有限公司坪山分公司工作人员将投标样品与投标人提供的《样品清单》（盖公章）进行一一核对。有不一致的或损坏情况的，将要求供应商授权委托人在《样品清单》上注明。</w:t>
      </w:r>
    </w:p>
    <w:p w14:paraId="28CC2A8C">
      <w:pPr>
        <w:pStyle w:val="8"/>
        <w:snapToGrid w:val="0"/>
        <w:ind w:firstLine="420"/>
        <w:rPr>
          <w:rFonts w:ascii="宋体" w:hAnsi="宋体" w:cs="宋体"/>
          <w:bCs/>
          <w:szCs w:val="21"/>
          <w:highlight w:val="none"/>
        </w:rPr>
      </w:pPr>
      <w:r>
        <w:rPr>
          <w:rFonts w:hint="eastAsia" w:ascii="宋体" w:hAnsi="宋体" w:cs="宋体"/>
          <w:bCs/>
          <w:szCs w:val="21"/>
          <w:highlight w:val="none"/>
        </w:rPr>
        <w:t>（3）登记确认。在完成身份核对及样品核对后，投标人授权委托人必须在《样品接收登记表》上登记确认。</w:t>
      </w:r>
    </w:p>
    <w:p w14:paraId="60E52D99">
      <w:pPr>
        <w:pStyle w:val="8"/>
        <w:snapToGrid w:val="0"/>
        <w:ind w:firstLine="420"/>
        <w:rPr>
          <w:rFonts w:ascii="宋体" w:hAnsi="宋体" w:cs="宋体"/>
          <w:bCs/>
          <w:szCs w:val="21"/>
          <w:highlight w:val="none"/>
        </w:rPr>
      </w:pPr>
      <w:r>
        <w:rPr>
          <w:rFonts w:hint="eastAsia" w:ascii="宋体" w:hAnsi="宋体" w:cs="宋体"/>
          <w:bCs/>
          <w:szCs w:val="21"/>
          <w:highlight w:val="none"/>
        </w:rPr>
        <w:t>（4）顺序编号。深圳交易集团有限公司坪山分公司工作人员按投标样品接收的先后顺序进行编号。</w:t>
      </w:r>
    </w:p>
    <w:p w14:paraId="05C9178E">
      <w:pPr>
        <w:pStyle w:val="8"/>
        <w:snapToGrid w:val="0"/>
        <w:ind w:firstLine="420"/>
        <w:rPr>
          <w:rFonts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深圳交易集团有限公司坪山分公司工作人员负责组织投标样品摆样，指引供应商授权委托人将投标样品搬运到指定地点摆放、拆除包装，按要求摆放整齐。完成样品摆样后，供应商授权委托人应及时离场，不得在摆样现场滞留。</w:t>
      </w:r>
    </w:p>
    <w:p w14:paraId="3EBB391A">
      <w:pPr>
        <w:pStyle w:val="8"/>
        <w:snapToGrid w:val="0"/>
        <w:ind w:firstLine="420"/>
        <w:rPr>
          <w:rFonts w:ascii="宋体" w:hAnsi="宋体" w:cs="宋体"/>
          <w:bCs/>
          <w:szCs w:val="21"/>
          <w:highlight w:val="none"/>
        </w:rPr>
      </w:pPr>
      <w:r>
        <w:rPr>
          <w:rFonts w:hint="eastAsia" w:ascii="宋体" w:hAnsi="宋体" w:cs="宋体"/>
          <w:bCs/>
          <w:szCs w:val="21"/>
          <w:highlight w:val="none"/>
          <w:lang w:val="en-US" w:eastAsia="zh-CN"/>
        </w:rPr>
        <w:t>5、</w:t>
      </w:r>
      <w:r>
        <w:rPr>
          <w:rFonts w:hint="eastAsia" w:ascii="宋体" w:hAnsi="宋体" w:cs="宋体"/>
          <w:bCs/>
          <w:szCs w:val="21"/>
          <w:highlight w:val="none"/>
        </w:rPr>
        <w:t>样品的退回：（1）未中标的供应商投标样品，深圳交易集团有限公司坪山分公司工作人员将按规定进行通知，并要求供应商授权委托人在项目完成评审后的三个工作日内凭身份证及样品受理回执原件办理退回手续。（2）中标的供应商投标样品，深圳交易集团有限公司坪山分公司工作人员将按规定进行通知，并要求采购人代表在中标通知书发放后三个工作日内凭中标通知书复印件及身份证原件办理领取手续。</w:t>
      </w:r>
    </w:p>
    <w:p w14:paraId="4BC1ADC4">
      <w:pPr>
        <w:pStyle w:val="8"/>
        <w:snapToGrid w:val="0"/>
        <w:ind w:firstLine="420"/>
        <w:rPr>
          <w:rFonts w:ascii="宋体" w:hAnsi="宋体" w:cs="宋体"/>
          <w:bCs/>
          <w:szCs w:val="21"/>
          <w:highlight w:val="none"/>
        </w:rPr>
      </w:pPr>
      <w:r>
        <w:rPr>
          <w:rFonts w:hint="eastAsia" w:ascii="宋体" w:hAnsi="宋体" w:cs="宋体"/>
          <w:bCs/>
          <w:szCs w:val="21"/>
          <w:highlight w:val="none"/>
        </w:rPr>
        <w:t>投标样品移交时，深圳交易集团有限公司坪山分公司工作人员将再次核对供应商授权委托人或采购人代表身份、核对《样品清单》，签字确认后并取走样品。</w:t>
      </w:r>
    </w:p>
    <w:p w14:paraId="4B6F09C2">
      <w:pPr>
        <w:pStyle w:val="8"/>
        <w:snapToGrid w:val="0"/>
        <w:ind w:firstLine="420"/>
        <w:rPr>
          <w:rFonts w:ascii="宋体" w:hAns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未能及时退回的样品的处理：</w:t>
      </w:r>
    </w:p>
    <w:p w14:paraId="561F9E0C">
      <w:pPr>
        <w:pStyle w:val="8"/>
        <w:snapToGrid w:val="0"/>
        <w:ind w:firstLine="420"/>
        <w:rPr>
          <w:rFonts w:ascii="宋体" w:hAnsi="宋体" w:cs="宋体"/>
          <w:bCs/>
          <w:szCs w:val="21"/>
          <w:highlight w:val="none"/>
        </w:rPr>
      </w:pPr>
      <w:r>
        <w:rPr>
          <w:rFonts w:hint="eastAsia" w:ascii="宋体" w:hAnsi="宋体" w:cs="宋体"/>
          <w:bCs/>
          <w:szCs w:val="21"/>
          <w:highlight w:val="none"/>
        </w:rPr>
        <w:t>（1）未中标供应商未在规定时间内（中标通知书发放后三个工作日）内取回投标样品的，视为放弃取回，深圳交易集团有限公司坪山分公司将定期清理。</w:t>
      </w:r>
    </w:p>
    <w:p w14:paraId="07325A10">
      <w:pPr>
        <w:pStyle w:val="8"/>
        <w:snapToGrid w:val="0"/>
        <w:ind w:firstLine="420"/>
        <w:rPr>
          <w:rFonts w:ascii="宋体" w:hAnsi="宋体" w:cs="宋体"/>
          <w:bCs/>
          <w:szCs w:val="21"/>
          <w:highlight w:val="none"/>
        </w:rPr>
      </w:pPr>
      <w:r>
        <w:rPr>
          <w:rFonts w:hint="eastAsia" w:ascii="宋体" w:hAnsi="宋体" w:cs="宋体"/>
          <w:bCs/>
          <w:szCs w:val="21"/>
          <w:highlight w:val="none"/>
        </w:rPr>
        <w:t>（2）采购人未在规定时间内（中标通知书发放后三个工作日内）内领取中标供应商投标样品的，深圳交易集团有限公司坪山分公司工作人员将发函或电话敦促。对于拒不领取的中标样品，视同采购人放弃取回，深圳交易集团有限公司坪山分公司将定期清理。</w:t>
      </w:r>
    </w:p>
    <w:p w14:paraId="2223B32F">
      <w:pPr>
        <w:pStyle w:val="8"/>
        <w:snapToGrid w:val="0"/>
        <w:ind w:firstLine="422"/>
      </w:pPr>
      <w:r>
        <w:rPr>
          <w:rFonts w:hint="eastAsia" w:ascii="宋体" w:hAnsi="宋体" w:cs="宋体"/>
          <w:b/>
          <w:szCs w:val="21"/>
          <w:highlight w:val="none"/>
          <w:lang w:val="en-US" w:eastAsia="zh-CN"/>
        </w:rPr>
        <w:t>7、</w:t>
      </w:r>
      <w:r>
        <w:rPr>
          <w:rFonts w:hint="eastAsia" w:ascii="宋体" w:hAnsi="宋体" w:cs="宋体"/>
          <w:b/>
          <w:szCs w:val="21"/>
          <w:highlight w:val="none"/>
        </w:rPr>
        <w:t>样品</w:t>
      </w:r>
      <w:r>
        <w:rPr>
          <w:rFonts w:hint="eastAsia" w:ascii="宋体" w:hAnsi="宋体" w:cs="宋体"/>
          <w:b/>
          <w:szCs w:val="21"/>
          <w:highlight w:val="none"/>
          <w:lang w:val="en-US" w:eastAsia="zh-CN"/>
        </w:rPr>
        <w:t>清单</w:t>
      </w:r>
    </w:p>
    <w:tbl>
      <w:tblPr>
        <w:tblStyle w:val="42"/>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528"/>
        <w:gridCol w:w="3136"/>
        <w:gridCol w:w="2324"/>
      </w:tblGrid>
      <w:tr w14:paraId="3DFD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717" w:type="dxa"/>
            <w:gridSpan w:val="4"/>
            <w:shd w:val="clear" w:color="auto" w:fill="auto"/>
            <w:vAlign w:val="center"/>
          </w:tcPr>
          <w:p w14:paraId="6407CD6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b/>
                <w:bCs/>
                <w:color w:val="000000"/>
                <w:szCs w:val="21"/>
              </w:rPr>
            </w:pPr>
            <w:r>
              <w:rPr>
                <w:rFonts w:hint="eastAsia" w:ascii="Calibri" w:hAnsi="Calibri"/>
                <w:b/>
                <w:sz w:val="24"/>
              </w:rPr>
              <w:t>中药饮片样品明细清单</w:t>
            </w:r>
          </w:p>
        </w:tc>
      </w:tr>
      <w:tr w14:paraId="3C2D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9" w:type="dxa"/>
            <w:shd w:val="clear" w:color="auto" w:fill="auto"/>
            <w:vAlign w:val="center"/>
          </w:tcPr>
          <w:p w14:paraId="6C5F924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b/>
                <w:bCs/>
                <w:color w:val="000000"/>
                <w:szCs w:val="21"/>
              </w:rPr>
            </w:pPr>
            <w:r>
              <w:rPr>
                <w:rFonts w:hint="eastAsia" w:ascii="宋体" w:hAnsi="宋体" w:cs="宋体"/>
                <w:b/>
                <w:bCs/>
                <w:color w:val="000000"/>
                <w:szCs w:val="21"/>
              </w:rPr>
              <w:t>序号</w:t>
            </w:r>
          </w:p>
        </w:tc>
        <w:tc>
          <w:tcPr>
            <w:tcW w:w="2528" w:type="dxa"/>
            <w:shd w:val="clear" w:color="auto" w:fill="auto"/>
            <w:vAlign w:val="center"/>
          </w:tcPr>
          <w:p w14:paraId="01115D5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b/>
                <w:bCs/>
                <w:color w:val="000000"/>
                <w:szCs w:val="21"/>
              </w:rPr>
            </w:pPr>
            <w:r>
              <w:rPr>
                <w:rFonts w:hint="eastAsia" w:ascii="宋体" w:hAnsi="宋体" w:cs="宋体"/>
                <w:b/>
                <w:bCs/>
                <w:color w:val="000000"/>
                <w:szCs w:val="21"/>
              </w:rPr>
              <w:t>样品名称</w:t>
            </w:r>
          </w:p>
        </w:tc>
        <w:tc>
          <w:tcPr>
            <w:tcW w:w="3136" w:type="dxa"/>
            <w:shd w:val="clear" w:color="auto" w:fill="auto"/>
            <w:vAlign w:val="center"/>
          </w:tcPr>
          <w:p w14:paraId="1F413DF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b/>
                <w:bCs/>
                <w:color w:val="000000"/>
                <w:szCs w:val="21"/>
              </w:rPr>
            </w:pPr>
            <w:r>
              <w:rPr>
                <w:rFonts w:hint="eastAsia" w:ascii="宋体" w:hAnsi="宋体" w:cs="宋体"/>
                <w:b/>
                <w:bCs/>
                <w:color w:val="000000"/>
                <w:szCs w:val="21"/>
              </w:rPr>
              <w:t>药品信息要求</w:t>
            </w:r>
          </w:p>
        </w:tc>
        <w:tc>
          <w:tcPr>
            <w:tcW w:w="2324" w:type="dxa"/>
            <w:shd w:val="clear" w:color="auto" w:fill="auto"/>
            <w:vAlign w:val="center"/>
          </w:tcPr>
          <w:p w14:paraId="6D8B206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b/>
                <w:bCs/>
                <w:color w:val="000000"/>
                <w:szCs w:val="21"/>
              </w:rPr>
            </w:pPr>
            <w:r>
              <w:rPr>
                <w:rFonts w:hint="eastAsia" w:ascii="宋体" w:hAnsi="宋体" w:cs="宋体"/>
                <w:b/>
                <w:bCs/>
                <w:color w:val="000000"/>
                <w:szCs w:val="21"/>
              </w:rPr>
              <w:t>数量</w:t>
            </w:r>
          </w:p>
        </w:tc>
      </w:tr>
      <w:tr w14:paraId="1A78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58523F9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w:t>
            </w:r>
          </w:p>
        </w:tc>
        <w:tc>
          <w:tcPr>
            <w:tcW w:w="2528" w:type="dxa"/>
            <w:shd w:val="clear" w:color="auto" w:fill="FFFFFF"/>
            <w:vAlign w:val="center"/>
          </w:tcPr>
          <w:p w14:paraId="7AD911B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炒酸枣仁</w:t>
            </w:r>
          </w:p>
        </w:tc>
        <w:tc>
          <w:tcPr>
            <w:tcW w:w="3136" w:type="dxa"/>
            <w:vAlign w:val="center"/>
          </w:tcPr>
          <w:p w14:paraId="0CCBE3D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395FB00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63D6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6DCDAEF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2</w:t>
            </w:r>
          </w:p>
        </w:tc>
        <w:tc>
          <w:tcPr>
            <w:tcW w:w="2528" w:type="dxa"/>
            <w:shd w:val="clear" w:color="auto" w:fill="FFFFFF"/>
            <w:vAlign w:val="center"/>
          </w:tcPr>
          <w:p w14:paraId="4665999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法半夏</w:t>
            </w:r>
          </w:p>
        </w:tc>
        <w:tc>
          <w:tcPr>
            <w:tcW w:w="3136" w:type="dxa"/>
            <w:vAlign w:val="center"/>
          </w:tcPr>
          <w:p w14:paraId="15E027F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1DD338B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7FA5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55C0604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3</w:t>
            </w:r>
          </w:p>
        </w:tc>
        <w:tc>
          <w:tcPr>
            <w:tcW w:w="2528" w:type="dxa"/>
            <w:shd w:val="clear" w:color="auto" w:fill="FFFFFF"/>
            <w:vAlign w:val="center"/>
          </w:tcPr>
          <w:p w14:paraId="3340B76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龙骨</w:t>
            </w:r>
          </w:p>
        </w:tc>
        <w:tc>
          <w:tcPr>
            <w:tcW w:w="3136" w:type="dxa"/>
            <w:vAlign w:val="center"/>
          </w:tcPr>
          <w:p w14:paraId="12A1844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455CCBC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67C9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29EFA17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4</w:t>
            </w:r>
          </w:p>
        </w:tc>
        <w:tc>
          <w:tcPr>
            <w:tcW w:w="2528" w:type="dxa"/>
            <w:shd w:val="clear" w:color="auto" w:fill="FFFFFF"/>
            <w:vAlign w:val="center"/>
          </w:tcPr>
          <w:p w14:paraId="0BF8C3B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党参</w:t>
            </w:r>
          </w:p>
        </w:tc>
        <w:tc>
          <w:tcPr>
            <w:tcW w:w="3136" w:type="dxa"/>
            <w:vAlign w:val="center"/>
          </w:tcPr>
          <w:p w14:paraId="6139D8A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5B9B385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2CD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5C005FA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5</w:t>
            </w:r>
          </w:p>
        </w:tc>
        <w:tc>
          <w:tcPr>
            <w:tcW w:w="2528" w:type="dxa"/>
            <w:shd w:val="clear" w:color="auto" w:fill="FFFFFF"/>
            <w:vAlign w:val="center"/>
          </w:tcPr>
          <w:p w14:paraId="79032D3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柴胡</w:t>
            </w:r>
          </w:p>
        </w:tc>
        <w:tc>
          <w:tcPr>
            <w:tcW w:w="3136" w:type="dxa"/>
            <w:vAlign w:val="center"/>
          </w:tcPr>
          <w:p w14:paraId="21B105B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44F3FDD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1537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32686DA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6</w:t>
            </w:r>
          </w:p>
        </w:tc>
        <w:tc>
          <w:tcPr>
            <w:tcW w:w="2528" w:type="dxa"/>
            <w:shd w:val="clear" w:color="auto" w:fill="FFFFFF"/>
            <w:vAlign w:val="center"/>
          </w:tcPr>
          <w:p w14:paraId="55CE9CD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全蝎</w:t>
            </w:r>
          </w:p>
        </w:tc>
        <w:tc>
          <w:tcPr>
            <w:tcW w:w="3136" w:type="dxa"/>
            <w:vAlign w:val="center"/>
          </w:tcPr>
          <w:p w14:paraId="16693EA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34900F4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5D1F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0264723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7</w:t>
            </w:r>
          </w:p>
        </w:tc>
        <w:tc>
          <w:tcPr>
            <w:tcW w:w="2528" w:type="dxa"/>
            <w:shd w:val="clear" w:color="auto" w:fill="FFFFFF"/>
            <w:vAlign w:val="center"/>
          </w:tcPr>
          <w:p w14:paraId="7A313C3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当归</w:t>
            </w:r>
          </w:p>
        </w:tc>
        <w:tc>
          <w:tcPr>
            <w:tcW w:w="3136" w:type="dxa"/>
            <w:vAlign w:val="center"/>
          </w:tcPr>
          <w:p w14:paraId="0CA7006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33B3901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0AB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1D29C90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8</w:t>
            </w:r>
          </w:p>
        </w:tc>
        <w:tc>
          <w:tcPr>
            <w:tcW w:w="2528" w:type="dxa"/>
            <w:shd w:val="clear" w:color="auto" w:fill="FFFFFF"/>
            <w:vAlign w:val="center"/>
          </w:tcPr>
          <w:p w14:paraId="0679D13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防风</w:t>
            </w:r>
          </w:p>
        </w:tc>
        <w:tc>
          <w:tcPr>
            <w:tcW w:w="3136" w:type="dxa"/>
            <w:vAlign w:val="center"/>
          </w:tcPr>
          <w:p w14:paraId="5A34180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633F9F0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5953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47F399D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9</w:t>
            </w:r>
          </w:p>
        </w:tc>
        <w:tc>
          <w:tcPr>
            <w:tcW w:w="2528" w:type="dxa"/>
            <w:shd w:val="clear" w:color="auto" w:fill="FFFFFF"/>
            <w:vAlign w:val="center"/>
          </w:tcPr>
          <w:p w14:paraId="7A8E574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炒白术</w:t>
            </w:r>
          </w:p>
        </w:tc>
        <w:tc>
          <w:tcPr>
            <w:tcW w:w="3136" w:type="dxa"/>
            <w:vAlign w:val="center"/>
          </w:tcPr>
          <w:p w14:paraId="24B4E93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42B3722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5DCD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2C9BCF8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10</w:t>
            </w:r>
          </w:p>
        </w:tc>
        <w:tc>
          <w:tcPr>
            <w:tcW w:w="2528" w:type="dxa"/>
            <w:shd w:val="clear" w:color="auto" w:fill="FFFFFF"/>
            <w:vAlign w:val="center"/>
          </w:tcPr>
          <w:p w14:paraId="4038E16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茯苓</w:t>
            </w:r>
          </w:p>
        </w:tc>
        <w:tc>
          <w:tcPr>
            <w:tcW w:w="3136" w:type="dxa"/>
            <w:vAlign w:val="center"/>
          </w:tcPr>
          <w:p w14:paraId="0578EE4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519F179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6F4B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0C9764A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11</w:t>
            </w:r>
          </w:p>
        </w:tc>
        <w:tc>
          <w:tcPr>
            <w:tcW w:w="2528" w:type="dxa"/>
            <w:shd w:val="clear" w:color="auto" w:fill="FFFFFF"/>
            <w:vAlign w:val="center"/>
          </w:tcPr>
          <w:p w14:paraId="2B14E15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蜈蚣</w:t>
            </w:r>
          </w:p>
        </w:tc>
        <w:tc>
          <w:tcPr>
            <w:tcW w:w="3136" w:type="dxa"/>
            <w:vAlign w:val="center"/>
          </w:tcPr>
          <w:p w14:paraId="02536B4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10g</w:t>
            </w:r>
          </w:p>
        </w:tc>
        <w:tc>
          <w:tcPr>
            <w:tcW w:w="2324" w:type="dxa"/>
            <w:vAlign w:val="center"/>
          </w:tcPr>
          <w:p w14:paraId="2ABA3FF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6E4B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6FDADA4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12</w:t>
            </w:r>
          </w:p>
        </w:tc>
        <w:tc>
          <w:tcPr>
            <w:tcW w:w="2528" w:type="dxa"/>
            <w:shd w:val="clear" w:color="auto" w:fill="FFFFFF"/>
            <w:vAlign w:val="center"/>
          </w:tcPr>
          <w:p w14:paraId="551D7F1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山药</w:t>
            </w:r>
          </w:p>
        </w:tc>
        <w:tc>
          <w:tcPr>
            <w:tcW w:w="3136" w:type="dxa"/>
            <w:vAlign w:val="center"/>
          </w:tcPr>
          <w:p w14:paraId="585A544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00CBDDA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5964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3781C44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13</w:t>
            </w:r>
          </w:p>
        </w:tc>
        <w:tc>
          <w:tcPr>
            <w:tcW w:w="2528" w:type="dxa"/>
            <w:shd w:val="clear" w:color="auto" w:fill="FFFFFF"/>
            <w:vAlign w:val="center"/>
          </w:tcPr>
          <w:p w14:paraId="5F66313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羌活</w:t>
            </w:r>
          </w:p>
        </w:tc>
        <w:tc>
          <w:tcPr>
            <w:tcW w:w="3136" w:type="dxa"/>
            <w:vAlign w:val="center"/>
          </w:tcPr>
          <w:p w14:paraId="68AD481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77E3716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4E88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174DD62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14</w:t>
            </w:r>
          </w:p>
        </w:tc>
        <w:tc>
          <w:tcPr>
            <w:tcW w:w="2528" w:type="dxa"/>
            <w:shd w:val="clear" w:color="auto" w:fill="FFFFFF"/>
            <w:vAlign w:val="center"/>
          </w:tcPr>
          <w:p w14:paraId="6903245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豆蔻</w:t>
            </w:r>
          </w:p>
        </w:tc>
        <w:tc>
          <w:tcPr>
            <w:tcW w:w="3136" w:type="dxa"/>
            <w:vAlign w:val="center"/>
          </w:tcPr>
          <w:p w14:paraId="7231557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23662EC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40E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3F3B603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15</w:t>
            </w:r>
          </w:p>
        </w:tc>
        <w:tc>
          <w:tcPr>
            <w:tcW w:w="2528" w:type="dxa"/>
            <w:shd w:val="clear" w:color="auto" w:fill="FFFFFF"/>
            <w:vAlign w:val="center"/>
          </w:tcPr>
          <w:p w14:paraId="1B5C1BC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猪苓</w:t>
            </w:r>
          </w:p>
        </w:tc>
        <w:tc>
          <w:tcPr>
            <w:tcW w:w="3136" w:type="dxa"/>
            <w:vAlign w:val="center"/>
          </w:tcPr>
          <w:p w14:paraId="55D0594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044175F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765E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9" w:type="dxa"/>
            <w:shd w:val="clear" w:color="auto" w:fill="auto"/>
            <w:vAlign w:val="center"/>
          </w:tcPr>
          <w:p w14:paraId="5932567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16</w:t>
            </w:r>
          </w:p>
        </w:tc>
        <w:tc>
          <w:tcPr>
            <w:tcW w:w="2528" w:type="dxa"/>
            <w:shd w:val="clear" w:color="auto" w:fill="FFFFFF"/>
            <w:vAlign w:val="center"/>
          </w:tcPr>
          <w:p w14:paraId="3BBA088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黄芪</w:t>
            </w:r>
          </w:p>
        </w:tc>
        <w:tc>
          <w:tcPr>
            <w:tcW w:w="3136" w:type="dxa"/>
            <w:vAlign w:val="center"/>
          </w:tcPr>
          <w:p w14:paraId="1B3E4A7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252B9AB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5A9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1A4168A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17</w:t>
            </w:r>
          </w:p>
        </w:tc>
        <w:tc>
          <w:tcPr>
            <w:tcW w:w="2528" w:type="dxa"/>
            <w:shd w:val="clear" w:color="auto" w:fill="FFFFFF"/>
            <w:vAlign w:val="center"/>
          </w:tcPr>
          <w:p w14:paraId="2D380D4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砂仁</w:t>
            </w:r>
          </w:p>
        </w:tc>
        <w:tc>
          <w:tcPr>
            <w:tcW w:w="3136" w:type="dxa"/>
            <w:vAlign w:val="center"/>
          </w:tcPr>
          <w:p w14:paraId="360BD99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5F1A5C3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70AD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79788C5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18</w:t>
            </w:r>
          </w:p>
        </w:tc>
        <w:tc>
          <w:tcPr>
            <w:tcW w:w="2528" w:type="dxa"/>
            <w:shd w:val="clear" w:color="auto" w:fill="FFFFFF"/>
            <w:vAlign w:val="center"/>
          </w:tcPr>
          <w:p w14:paraId="2E461AA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炙甘草</w:t>
            </w:r>
          </w:p>
        </w:tc>
        <w:tc>
          <w:tcPr>
            <w:tcW w:w="3136" w:type="dxa"/>
            <w:vAlign w:val="center"/>
          </w:tcPr>
          <w:p w14:paraId="219B21A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1752D81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087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0EC23F2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19</w:t>
            </w:r>
          </w:p>
        </w:tc>
        <w:tc>
          <w:tcPr>
            <w:tcW w:w="2528" w:type="dxa"/>
            <w:shd w:val="clear" w:color="auto" w:fill="FFFFFF"/>
            <w:vAlign w:val="center"/>
          </w:tcPr>
          <w:p w14:paraId="3F35114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天麻</w:t>
            </w:r>
          </w:p>
        </w:tc>
        <w:tc>
          <w:tcPr>
            <w:tcW w:w="3136" w:type="dxa"/>
            <w:vAlign w:val="center"/>
          </w:tcPr>
          <w:p w14:paraId="335FD10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79AFEFC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r w14:paraId="2B03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9" w:type="dxa"/>
            <w:shd w:val="clear" w:color="auto" w:fill="auto"/>
            <w:vAlign w:val="center"/>
          </w:tcPr>
          <w:p w14:paraId="6F8861F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20</w:t>
            </w:r>
          </w:p>
        </w:tc>
        <w:tc>
          <w:tcPr>
            <w:tcW w:w="2528" w:type="dxa"/>
            <w:shd w:val="clear" w:color="auto" w:fill="FFFFFF"/>
            <w:vAlign w:val="center"/>
          </w:tcPr>
          <w:p w14:paraId="6BD56F2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szCs w:val="21"/>
              </w:rPr>
              <w:t>桃仁</w:t>
            </w:r>
          </w:p>
        </w:tc>
        <w:tc>
          <w:tcPr>
            <w:tcW w:w="3136" w:type="dxa"/>
            <w:vAlign w:val="center"/>
          </w:tcPr>
          <w:p w14:paraId="7BF9542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ascii="宋体" w:hAnsi="宋体" w:cs="宋体"/>
                <w:color w:val="000000"/>
                <w:szCs w:val="21"/>
              </w:rPr>
            </w:pPr>
            <w:r>
              <w:rPr>
                <w:rFonts w:hint="eastAsia" w:ascii="宋体" w:hAnsi="宋体" w:cs="宋体"/>
                <w:color w:val="000000"/>
                <w:szCs w:val="21"/>
              </w:rPr>
              <w:t>10g</w:t>
            </w:r>
          </w:p>
        </w:tc>
        <w:tc>
          <w:tcPr>
            <w:tcW w:w="2324" w:type="dxa"/>
            <w:vAlign w:val="center"/>
          </w:tcPr>
          <w:p w14:paraId="6248CA6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ascii="宋体" w:hAnsi="宋体" w:cs="宋体"/>
                <w:color w:val="000000"/>
                <w:szCs w:val="21"/>
              </w:rPr>
            </w:pPr>
            <w:r>
              <w:rPr>
                <w:rFonts w:hint="eastAsia" w:ascii="宋体" w:hAnsi="宋体" w:cs="宋体"/>
                <w:color w:val="000000"/>
                <w:szCs w:val="21"/>
              </w:rPr>
              <w:t>1份</w:t>
            </w:r>
          </w:p>
        </w:tc>
      </w:tr>
    </w:tbl>
    <w:p w14:paraId="7A666E39">
      <w:pPr>
        <w:rPr>
          <w:b/>
          <w:sz w:val="24"/>
        </w:rPr>
      </w:pPr>
    </w:p>
    <w:p w14:paraId="313A2CDF">
      <w:pPr>
        <w:pStyle w:val="6"/>
        <w:numPr>
          <w:ilvl w:val="0"/>
          <w:numId w:val="13"/>
        </w:numPr>
        <w:spacing w:before="120" w:beforeLines="50" w:after="120" w:afterLines="50"/>
      </w:pPr>
      <w:r>
        <w:rPr>
          <w:rFonts w:hint="eastAsia"/>
          <w:szCs w:val="24"/>
        </w:rPr>
        <w:t>商务要求</w:t>
      </w:r>
    </w:p>
    <w:p w14:paraId="6B5D9EE0">
      <w:pPr>
        <w:widowControl w:val="0"/>
        <w:autoSpaceDE w:val="0"/>
        <w:autoSpaceDN w:val="0"/>
        <w:adjustRightInd w:val="0"/>
        <w:snapToGrid w:val="0"/>
        <w:ind w:firstLine="0" w:firstLineChars="0"/>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14:paraId="02A5B4A4">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服务期限</w:t>
      </w:r>
    </w:p>
    <w:p w14:paraId="6284674D">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本项目服务时间为：本项目服务期为自签订之日起一年。本项目为长期服务项目，经采购人考核合格，可续签合同，最长不超过3年。</w:t>
      </w:r>
    </w:p>
    <w:p w14:paraId="1F9C1F2F">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服务地点</w:t>
      </w:r>
    </w:p>
    <w:p w14:paraId="2F380814">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按采购方提供的地址进行配送。</w:t>
      </w:r>
    </w:p>
    <w:p w14:paraId="3F2BA8AB">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付款方式</w:t>
      </w:r>
    </w:p>
    <w:p w14:paraId="0A9BE407">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每月根据投标人代送的药品数量及代煎的中药剂数与采购人对账，按月开具煎煮费相关发票交付采购人，双方根据约定时间付款给投标人。</w:t>
      </w:r>
    </w:p>
    <w:p w14:paraId="3DD151E8">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货物抵达目的地后的检验程序和要求：</w:t>
      </w:r>
    </w:p>
    <w:p w14:paraId="3E9195D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（1）质检报告：成交供应商按月提供采购清单中中药饮片生产厂家药检部门的质检报告；</w:t>
      </w:r>
    </w:p>
    <w:p w14:paraId="55BB375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医院按照《中华人民共和国药典》、《广东省中药材标准》、《广东省中药饮片炮制规范》等相关文件要求检验中药饮片的质量；按照《处方管理办法》、《中华人民共和国药品管理法》、《医院中药饮片管理规范》、《中药处方与调剂技术防范》、《麻醉药品和精神药品管理条例》等相关文件要求检查中标人中药饮片处方调剂质量。按照《医疗机构中药煎药室管理规范》、《中药煎药机》和《中药汤剂包装机》行业标准等相关文件对中药煎煮所使用的设备、场地、包装材料、环境卫生和煎药人员资质进行检查。对不符合标准、规范以及各种管理办法的，有权拒绝接收或退货，成交供应商应及时整改、更换质量合格的中药饮片或汤剂。</w:t>
      </w:r>
    </w:p>
    <w:p w14:paraId="630C74EB">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知识产权</w:t>
      </w:r>
    </w:p>
    <w:p w14:paraId="526461B5">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★（1）提供的货物必须是合法厂家生产和经销的原包装产品，必须具备生产日期、厂名、厂址、产品合格证等；</w:t>
      </w:r>
    </w:p>
    <w:p w14:paraId="303651B1">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p w14:paraId="2C3DB7A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违约责任</w:t>
      </w:r>
    </w:p>
    <w:p w14:paraId="2970553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中标人有下述情况之一的，院方有权终止合同</w:t>
      </w:r>
    </w:p>
    <w:p w14:paraId="28B6ED48">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（1）合同期内未经院方书面同意，中标人擅自减少投标文件中承诺投入的人员的；</w:t>
      </w:r>
    </w:p>
    <w:p w14:paraId="0AE40F40">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（2）中标人在一年内因其违约行为或存在其他过错而被院方两次责令限期整改而仍未在第二次要求改正期限内改正的；</w:t>
      </w:r>
    </w:p>
    <w:p w14:paraId="625D1A27">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（3）因中标人的原因，发生重大或以上质量事故或社会公共事件，造成严重社会影响的；</w:t>
      </w:r>
    </w:p>
    <w:p w14:paraId="51F113AF">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（4）由于中标人的主要责任，被媒体曝光造成严重不良社会影响，经查证属实的；</w:t>
      </w:r>
    </w:p>
    <w:p w14:paraId="09DCF8E2">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（5）违反医疗卫生机构医药购销规范的；</w:t>
      </w:r>
    </w:p>
    <w:p w14:paraId="29655F05">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（6）成交供应商经营假药、劣药的；</w:t>
      </w:r>
    </w:p>
    <w:p w14:paraId="7F201BF0">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（7）发现中标人从事处方调剂及审核人员不具备专业资格的；</w:t>
      </w:r>
    </w:p>
    <w:p w14:paraId="13151200">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（8）泄露院方传输的任何处方信息，尤其患者信息的；</w:t>
      </w:r>
    </w:p>
    <w:p w14:paraId="3F2F41A6">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（9）中标人从无相关许可证的单位购进中药饮片的；</w:t>
      </w:r>
    </w:p>
    <w:p w14:paraId="16697C18">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（10）合同期内未经双方书面确认调整所供饮片的价格；</w:t>
      </w:r>
    </w:p>
    <w:p w14:paraId="0B19A3C1">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（11）法律法规或采购文件规定的其他终止合同的情形。</w:t>
      </w:r>
    </w:p>
    <w:p w14:paraId="0B29B583">
      <w:pPr>
        <w:pStyle w:val="8"/>
        <w:pageBreakBefore w:val="0"/>
        <w:kinsoku/>
        <w:wordWrap/>
        <w:overflowPunct/>
        <w:topLinePunct w:val="0"/>
        <w:autoSpaceDE/>
        <w:autoSpaceDN/>
        <w:bidi w:val="0"/>
        <w:spacing w:before="60" w:beforeLines="25" w:after="60" w:afterLines="25" w:line="240" w:lineRule="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FF0000"/>
          <w:sz w:val="21"/>
          <w:szCs w:val="21"/>
          <w:lang w:val="en-US" w:eastAsia="zh-CN"/>
        </w:rPr>
        <w:t>7、投标报价</w:t>
      </w:r>
    </w:p>
    <w:p w14:paraId="5F4156EC">
      <w:pPr>
        <w:pStyle w:val="8"/>
        <w:pageBreakBefore w:val="0"/>
        <w:kinsoku/>
        <w:wordWrap/>
        <w:overflowPunct/>
        <w:topLinePunct w:val="0"/>
        <w:autoSpaceDE/>
        <w:autoSpaceDN/>
        <w:bidi w:val="0"/>
        <w:spacing w:before="60" w:beforeLines="25" w:after="60" w:afterLines="25" w:line="240" w:lineRule="auto"/>
        <w:rPr>
          <w:rFonts w:hint="default"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FF0000"/>
          <w:sz w:val="21"/>
          <w:szCs w:val="21"/>
          <w:lang w:val="en-US" w:eastAsia="zh-CN"/>
        </w:rPr>
        <w:t>本项目</w:t>
      </w:r>
      <w:r>
        <w:rPr>
          <w:rFonts w:hint="default" w:asciiTheme="minorEastAsia" w:hAnsiTheme="minorEastAsia" w:eastAsiaTheme="minorEastAsia" w:cstheme="minorEastAsia"/>
          <w:b/>
          <w:bCs/>
          <w:color w:val="FF0000"/>
          <w:sz w:val="21"/>
          <w:szCs w:val="21"/>
          <w:lang w:val="en-US" w:eastAsia="zh-CN"/>
        </w:rPr>
        <w:t>投标报价不作为评审依据，投标人</w:t>
      </w:r>
      <w:r>
        <w:rPr>
          <w:rFonts w:hint="eastAsia" w:asciiTheme="minorEastAsia" w:hAnsiTheme="minorEastAsia" w:eastAsiaTheme="minorEastAsia" w:cstheme="minorEastAsia"/>
          <w:b/>
          <w:bCs/>
          <w:color w:val="FF0000"/>
          <w:sz w:val="21"/>
          <w:szCs w:val="21"/>
          <w:lang w:val="en-US" w:eastAsia="zh-CN"/>
        </w:rPr>
        <w:t>按</w:t>
      </w:r>
      <w:r>
        <w:rPr>
          <w:rFonts w:hint="default" w:asciiTheme="minorEastAsia" w:hAnsiTheme="minorEastAsia" w:eastAsiaTheme="minorEastAsia" w:cstheme="minorEastAsia"/>
          <w:b/>
          <w:bCs/>
          <w:color w:val="FF0000"/>
          <w:sz w:val="21"/>
          <w:szCs w:val="21"/>
          <w:lang w:val="en-US" w:eastAsia="zh-CN"/>
        </w:rPr>
        <w:t>“1”</w:t>
      </w:r>
      <w:r>
        <w:rPr>
          <w:rFonts w:hint="eastAsia" w:asciiTheme="minorEastAsia" w:hAnsiTheme="minorEastAsia" w:eastAsiaTheme="minorEastAsia" w:cstheme="minorEastAsia"/>
          <w:b/>
          <w:bCs/>
          <w:color w:val="FF0000"/>
          <w:sz w:val="21"/>
          <w:szCs w:val="21"/>
          <w:lang w:val="en-US" w:eastAsia="zh-CN"/>
        </w:rPr>
        <w:t>填报</w:t>
      </w:r>
      <w:r>
        <w:rPr>
          <w:rFonts w:hint="default" w:asciiTheme="minorEastAsia" w:hAnsiTheme="minorEastAsia" w:eastAsiaTheme="minorEastAsia" w:cstheme="minorEastAsia"/>
          <w:b/>
          <w:bCs/>
          <w:color w:val="FF0000"/>
          <w:sz w:val="21"/>
          <w:szCs w:val="21"/>
          <w:lang w:val="en-US" w:eastAsia="zh-CN"/>
        </w:rPr>
        <w:t>。</w:t>
      </w:r>
    </w:p>
    <w:p w14:paraId="64A85ECE">
      <w:pPr>
        <w:pStyle w:val="8"/>
        <w:pageBreakBefore w:val="0"/>
        <w:kinsoku/>
        <w:wordWrap/>
        <w:overflowPunct/>
        <w:topLinePunct w:val="0"/>
        <w:autoSpaceDE/>
        <w:autoSpaceDN/>
        <w:bidi w:val="0"/>
        <w:spacing w:before="60" w:beforeLines="25" w:after="60" w:afterLines="25" w:line="240" w:lineRule="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8、附表1《深圳市坪山区人民医院中药饮片目录》</w:t>
      </w:r>
    </w:p>
    <w:tbl>
      <w:tblPr>
        <w:tblStyle w:val="4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9"/>
        <w:gridCol w:w="5830"/>
      </w:tblGrid>
      <w:tr w14:paraId="4279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2"/>
            <w:tcBorders>
              <w:bottom w:val="nil"/>
            </w:tcBorders>
            <w:shd w:val="clear" w:color="auto" w:fill="auto"/>
            <w:vAlign w:val="center"/>
          </w:tcPr>
          <w:p w14:paraId="21EF24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深圳市坪山区人民医院中药饮片目录</w:t>
            </w:r>
          </w:p>
        </w:tc>
      </w:tr>
      <w:tr w14:paraId="0F9B1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pct"/>
            <w:vMerge w:val="restart"/>
            <w:tcBorders>
              <w:top w:val="single" w:color="000000" w:sz="4" w:space="0"/>
              <w:bottom w:val="single" w:color="000000" w:sz="4" w:space="0"/>
              <w:right w:val="single" w:color="000000" w:sz="4" w:space="0"/>
            </w:tcBorders>
            <w:shd w:val="clear" w:color="auto" w:fill="auto"/>
            <w:vAlign w:val="center"/>
          </w:tcPr>
          <w:p w14:paraId="5EB594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417" w:type="pct"/>
            <w:vMerge w:val="restart"/>
            <w:tcBorders>
              <w:top w:val="single" w:color="000000" w:sz="4" w:space="0"/>
              <w:left w:val="single" w:color="000000" w:sz="4" w:space="0"/>
              <w:bottom w:val="single" w:color="000000" w:sz="4" w:space="0"/>
            </w:tcBorders>
            <w:shd w:val="clear" w:color="auto" w:fill="auto"/>
            <w:vAlign w:val="center"/>
          </w:tcPr>
          <w:p w14:paraId="2F1470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药品名称</w:t>
            </w:r>
          </w:p>
        </w:tc>
      </w:tr>
      <w:tr w14:paraId="463D9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pct"/>
            <w:vMerge w:val="continue"/>
            <w:tcBorders>
              <w:top w:val="single" w:color="000000" w:sz="4" w:space="0"/>
              <w:bottom w:val="single" w:color="000000" w:sz="4" w:space="0"/>
              <w:right w:val="single" w:color="000000" w:sz="4" w:space="0"/>
            </w:tcBorders>
            <w:shd w:val="clear" w:color="auto" w:fill="auto"/>
            <w:vAlign w:val="center"/>
          </w:tcPr>
          <w:p w14:paraId="207EC3AC">
            <w:pPr>
              <w:jc w:val="center"/>
              <w:rPr>
                <w:rFonts w:hint="eastAsia" w:ascii="宋体" w:hAnsi="宋体" w:eastAsia="宋体" w:cs="宋体"/>
                <w:b/>
                <w:bCs/>
                <w:i w:val="0"/>
                <w:iCs w:val="0"/>
                <w:color w:val="000000"/>
                <w:sz w:val="21"/>
                <w:szCs w:val="21"/>
                <w:u w:val="none"/>
              </w:rPr>
            </w:pPr>
          </w:p>
        </w:tc>
        <w:tc>
          <w:tcPr>
            <w:tcW w:w="3417" w:type="pct"/>
            <w:vMerge w:val="continue"/>
            <w:tcBorders>
              <w:top w:val="single" w:color="000000" w:sz="4" w:space="0"/>
              <w:left w:val="single" w:color="000000" w:sz="4" w:space="0"/>
              <w:bottom w:val="single" w:color="000000" w:sz="4" w:space="0"/>
            </w:tcBorders>
            <w:shd w:val="clear" w:color="auto" w:fill="auto"/>
            <w:vAlign w:val="center"/>
          </w:tcPr>
          <w:p w14:paraId="244811A3">
            <w:pPr>
              <w:jc w:val="center"/>
              <w:rPr>
                <w:rFonts w:hint="eastAsia" w:ascii="宋体" w:hAnsi="宋体" w:eastAsia="宋体" w:cs="宋体"/>
                <w:b/>
                <w:bCs/>
                <w:i w:val="0"/>
                <w:iCs w:val="0"/>
                <w:color w:val="000000"/>
                <w:sz w:val="21"/>
                <w:szCs w:val="21"/>
                <w:u w:val="none"/>
              </w:rPr>
            </w:pPr>
          </w:p>
        </w:tc>
      </w:tr>
      <w:tr w14:paraId="756F3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20E7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17" w:type="pct"/>
            <w:tcBorders>
              <w:top w:val="single" w:color="000000" w:sz="4" w:space="0"/>
              <w:left w:val="single" w:color="000000" w:sz="4" w:space="0"/>
              <w:bottom w:val="single" w:color="000000" w:sz="4" w:space="0"/>
            </w:tcBorders>
            <w:shd w:val="clear" w:color="auto" w:fill="auto"/>
            <w:vAlign w:val="center"/>
          </w:tcPr>
          <w:p w14:paraId="6409D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发酵虫草菌粉</w:t>
            </w:r>
          </w:p>
        </w:tc>
      </w:tr>
      <w:tr w14:paraId="66BFA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74AD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17" w:type="pct"/>
            <w:tcBorders>
              <w:top w:val="single" w:color="000000" w:sz="4" w:space="0"/>
              <w:left w:val="single" w:color="000000" w:sz="4" w:space="0"/>
              <w:bottom w:val="single" w:color="000000" w:sz="4" w:space="0"/>
            </w:tcBorders>
            <w:shd w:val="clear" w:color="auto" w:fill="auto"/>
            <w:vAlign w:val="center"/>
          </w:tcPr>
          <w:p w14:paraId="43DC1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姜半夏</w:t>
            </w:r>
          </w:p>
        </w:tc>
      </w:tr>
      <w:tr w14:paraId="11134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14C1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17" w:type="pct"/>
            <w:tcBorders>
              <w:top w:val="single" w:color="000000" w:sz="4" w:space="0"/>
              <w:left w:val="single" w:color="000000" w:sz="4" w:space="0"/>
              <w:bottom w:val="single" w:color="000000" w:sz="4" w:space="0"/>
            </w:tcBorders>
            <w:shd w:val="clear" w:color="auto" w:fill="auto"/>
            <w:vAlign w:val="center"/>
          </w:tcPr>
          <w:p w14:paraId="46869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黄芪</w:t>
            </w:r>
          </w:p>
        </w:tc>
      </w:tr>
      <w:tr w14:paraId="39BB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9B2D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17" w:type="pct"/>
            <w:tcBorders>
              <w:top w:val="single" w:color="000000" w:sz="4" w:space="0"/>
              <w:left w:val="single" w:color="000000" w:sz="4" w:space="0"/>
              <w:bottom w:val="single" w:color="000000" w:sz="4" w:space="0"/>
            </w:tcBorders>
            <w:shd w:val="clear" w:color="auto" w:fill="auto"/>
            <w:vAlign w:val="center"/>
          </w:tcPr>
          <w:p w14:paraId="7DBB0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当归</w:t>
            </w:r>
          </w:p>
        </w:tc>
      </w:tr>
      <w:tr w14:paraId="1F97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6854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417" w:type="pct"/>
            <w:tcBorders>
              <w:top w:val="single" w:color="000000" w:sz="4" w:space="0"/>
              <w:left w:val="single" w:color="000000" w:sz="4" w:space="0"/>
              <w:bottom w:val="single" w:color="000000" w:sz="4" w:space="0"/>
            </w:tcBorders>
            <w:shd w:val="clear" w:color="auto" w:fill="auto"/>
            <w:vAlign w:val="center"/>
          </w:tcPr>
          <w:p w14:paraId="6C546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盐巴戟天</w:t>
            </w:r>
          </w:p>
        </w:tc>
      </w:tr>
      <w:tr w14:paraId="6FE6A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C6F9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417" w:type="pct"/>
            <w:tcBorders>
              <w:top w:val="single" w:color="000000" w:sz="4" w:space="0"/>
              <w:left w:val="single" w:color="000000" w:sz="4" w:space="0"/>
              <w:bottom w:val="single" w:color="000000" w:sz="4" w:space="0"/>
            </w:tcBorders>
            <w:shd w:val="clear" w:color="auto" w:fill="auto"/>
            <w:vAlign w:val="center"/>
          </w:tcPr>
          <w:p w14:paraId="46ADA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酒川芎</w:t>
            </w:r>
          </w:p>
        </w:tc>
      </w:tr>
      <w:tr w14:paraId="2077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89E8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417" w:type="pct"/>
            <w:tcBorders>
              <w:top w:val="single" w:color="000000" w:sz="4" w:space="0"/>
              <w:left w:val="single" w:color="000000" w:sz="4" w:space="0"/>
              <w:bottom w:val="single" w:color="000000" w:sz="4" w:space="0"/>
            </w:tcBorders>
            <w:shd w:val="clear" w:color="auto" w:fill="auto"/>
            <w:vAlign w:val="center"/>
          </w:tcPr>
          <w:p w14:paraId="34EB9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细辛</w:t>
            </w:r>
          </w:p>
        </w:tc>
      </w:tr>
      <w:tr w14:paraId="4FE64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2803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417" w:type="pct"/>
            <w:tcBorders>
              <w:top w:val="single" w:color="000000" w:sz="4" w:space="0"/>
              <w:left w:val="single" w:color="000000" w:sz="4" w:space="0"/>
              <w:bottom w:val="single" w:color="000000" w:sz="4" w:space="0"/>
            </w:tcBorders>
            <w:shd w:val="clear" w:color="auto" w:fill="auto"/>
            <w:vAlign w:val="center"/>
          </w:tcPr>
          <w:p w14:paraId="39526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蜈蚣</w:t>
            </w:r>
          </w:p>
        </w:tc>
      </w:tr>
      <w:tr w14:paraId="08E02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8C4D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417" w:type="pct"/>
            <w:tcBorders>
              <w:top w:val="single" w:color="000000" w:sz="4" w:space="0"/>
              <w:left w:val="single" w:color="000000" w:sz="4" w:space="0"/>
              <w:bottom w:val="single" w:color="000000" w:sz="4" w:space="0"/>
            </w:tcBorders>
            <w:shd w:val="clear" w:color="auto" w:fill="auto"/>
            <w:vAlign w:val="center"/>
          </w:tcPr>
          <w:p w14:paraId="168E2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盐杜仲</w:t>
            </w:r>
          </w:p>
        </w:tc>
      </w:tr>
      <w:tr w14:paraId="683DD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CE7E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417" w:type="pct"/>
            <w:tcBorders>
              <w:top w:val="single" w:color="000000" w:sz="4" w:space="0"/>
              <w:left w:val="single" w:color="000000" w:sz="4" w:space="0"/>
              <w:bottom w:val="single" w:color="000000" w:sz="4" w:space="0"/>
            </w:tcBorders>
            <w:shd w:val="clear" w:color="auto" w:fill="auto"/>
            <w:vAlign w:val="center"/>
          </w:tcPr>
          <w:p w14:paraId="65102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茯苓</w:t>
            </w:r>
          </w:p>
        </w:tc>
      </w:tr>
      <w:tr w14:paraId="535A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82AD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417" w:type="pct"/>
            <w:tcBorders>
              <w:top w:val="single" w:color="000000" w:sz="4" w:space="0"/>
              <w:left w:val="single" w:color="000000" w:sz="4" w:space="0"/>
              <w:bottom w:val="nil"/>
            </w:tcBorders>
            <w:shd w:val="clear" w:color="auto" w:fill="auto"/>
            <w:vAlign w:val="center"/>
          </w:tcPr>
          <w:p w14:paraId="41648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麸炒白术</w:t>
            </w:r>
          </w:p>
        </w:tc>
      </w:tr>
      <w:tr w14:paraId="2C7D6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1BEB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417" w:type="pct"/>
            <w:tcBorders>
              <w:top w:val="single" w:color="000000" w:sz="4" w:space="0"/>
              <w:left w:val="single" w:color="000000" w:sz="4" w:space="0"/>
              <w:bottom w:val="single" w:color="000000" w:sz="4" w:space="0"/>
            </w:tcBorders>
            <w:shd w:val="clear" w:color="auto" w:fill="auto"/>
            <w:vAlign w:val="center"/>
          </w:tcPr>
          <w:p w14:paraId="3785D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党参片</w:t>
            </w:r>
          </w:p>
        </w:tc>
      </w:tr>
      <w:tr w14:paraId="3F38D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E565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417" w:type="pct"/>
            <w:tcBorders>
              <w:top w:val="single" w:color="000000" w:sz="4" w:space="0"/>
              <w:left w:val="single" w:color="000000" w:sz="4" w:space="0"/>
              <w:bottom w:val="single" w:color="000000" w:sz="4" w:space="0"/>
            </w:tcBorders>
            <w:shd w:val="clear" w:color="auto" w:fill="auto"/>
            <w:vAlign w:val="center"/>
          </w:tcPr>
          <w:p w14:paraId="5C2B9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砂仁</w:t>
            </w:r>
          </w:p>
        </w:tc>
      </w:tr>
      <w:tr w14:paraId="165AC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06EA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417" w:type="pct"/>
            <w:tcBorders>
              <w:top w:val="single" w:color="000000" w:sz="4" w:space="0"/>
              <w:left w:val="single" w:color="000000" w:sz="4" w:space="0"/>
              <w:bottom w:val="single" w:color="000000" w:sz="4" w:space="0"/>
            </w:tcBorders>
            <w:shd w:val="clear" w:color="auto" w:fill="auto"/>
            <w:vAlign w:val="center"/>
          </w:tcPr>
          <w:p w14:paraId="2930D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三七</w:t>
            </w:r>
          </w:p>
        </w:tc>
      </w:tr>
      <w:tr w14:paraId="62520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3C32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417" w:type="pct"/>
            <w:tcBorders>
              <w:top w:val="single" w:color="000000" w:sz="4" w:space="0"/>
              <w:left w:val="single" w:color="000000" w:sz="4" w:space="0"/>
              <w:bottom w:val="single" w:color="000000" w:sz="4" w:space="0"/>
            </w:tcBorders>
            <w:shd w:val="clear" w:color="auto" w:fill="auto"/>
            <w:vAlign w:val="center"/>
          </w:tcPr>
          <w:p w14:paraId="7973A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法半夏</w:t>
            </w:r>
          </w:p>
        </w:tc>
      </w:tr>
      <w:tr w14:paraId="3D549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6E01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417" w:type="pct"/>
            <w:tcBorders>
              <w:top w:val="single" w:color="000000" w:sz="4" w:space="0"/>
              <w:left w:val="single" w:color="000000" w:sz="4" w:space="0"/>
              <w:bottom w:val="single" w:color="000000" w:sz="4" w:space="0"/>
            </w:tcBorders>
            <w:shd w:val="clear" w:color="auto" w:fill="auto"/>
            <w:vAlign w:val="center"/>
          </w:tcPr>
          <w:p w14:paraId="3876A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槟榔</w:t>
            </w:r>
          </w:p>
        </w:tc>
      </w:tr>
      <w:tr w14:paraId="56F01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BC73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417" w:type="pct"/>
            <w:tcBorders>
              <w:top w:val="single" w:color="000000" w:sz="4" w:space="0"/>
              <w:left w:val="single" w:color="000000" w:sz="4" w:space="0"/>
              <w:bottom w:val="single" w:color="000000" w:sz="4" w:space="0"/>
            </w:tcBorders>
            <w:shd w:val="clear" w:color="auto" w:fill="auto"/>
            <w:vAlign w:val="center"/>
          </w:tcPr>
          <w:p w14:paraId="3E2C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北柴胡</w:t>
            </w:r>
          </w:p>
        </w:tc>
      </w:tr>
      <w:tr w14:paraId="0AA06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5644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417" w:type="pct"/>
            <w:tcBorders>
              <w:top w:val="single" w:color="000000" w:sz="4" w:space="0"/>
              <w:left w:val="single" w:color="000000" w:sz="4" w:space="0"/>
              <w:bottom w:val="single" w:color="000000" w:sz="4" w:space="0"/>
            </w:tcBorders>
            <w:shd w:val="clear" w:color="auto" w:fill="auto"/>
            <w:vAlign w:val="center"/>
          </w:tcPr>
          <w:p w14:paraId="42F51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醋龟甲</w:t>
            </w:r>
          </w:p>
        </w:tc>
      </w:tr>
      <w:tr w14:paraId="6DB37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3FE0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417" w:type="pct"/>
            <w:tcBorders>
              <w:top w:val="single" w:color="000000" w:sz="4" w:space="0"/>
              <w:left w:val="single" w:color="000000" w:sz="4" w:space="0"/>
              <w:bottom w:val="single" w:color="000000" w:sz="4" w:space="0"/>
            </w:tcBorders>
            <w:shd w:val="clear" w:color="auto" w:fill="auto"/>
            <w:vAlign w:val="center"/>
          </w:tcPr>
          <w:p w14:paraId="43E06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麻黄</w:t>
            </w:r>
          </w:p>
        </w:tc>
      </w:tr>
      <w:tr w14:paraId="68F30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8E41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417" w:type="pct"/>
            <w:tcBorders>
              <w:top w:val="single" w:color="000000" w:sz="4" w:space="0"/>
              <w:left w:val="single" w:color="000000" w:sz="4" w:space="0"/>
              <w:bottom w:val="single" w:color="000000" w:sz="4" w:space="0"/>
            </w:tcBorders>
            <w:shd w:val="clear" w:color="auto" w:fill="auto"/>
            <w:vAlign w:val="center"/>
          </w:tcPr>
          <w:p w14:paraId="1C3BF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炒酸枣仁</w:t>
            </w:r>
          </w:p>
        </w:tc>
      </w:tr>
      <w:tr w14:paraId="1C2A9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94C5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417" w:type="pct"/>
            <w:tcBorders>
              <w:top w:val="single" w:color="000000" w:sz="4" w:space="0"/>
              <w:left w:val="single" w:color="000000" w:sz="4" w:space="0"/>
              <w:bottom w:val="single" w:color="000000" w:sz="4" w:space="0"/>
            </w:tcBorders>
            <w:shd w:val="clear" w:color="auto" w:fill="auto"/>
            <w:vAlign w:val="center"/>
          </w:tcPr>
          <w:p w14:paraId="3DB93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酒乌梢蛇</w:t>
            </w:r>
          </w:p>
        </w:tc>
      </w:tr>
      <w:tr w14:paraId="3E1E0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B755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417" w:type="pct"/>
            <w:tcBorders>
              <w:top w:val="single" w:color="000000" w:sz="4" w:space="0"/>
              <w:left w:val="single" w:color="000000" w:sz="4" w:space="0"/>
              <w:bottom w:val="single" w:color="000000" w:sz="4" w:space="0"/>
            </w:tcBorders>
            <w:shd w:val="clear" w:color="auto" w:fill="auto"/>
            <w:vAlign w:val="center"/>
          </w:tcPr>
          <w:p w14:paraId="335BD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白芍</w:t>
            </w:r>
          </w:p>
        </w:tc>
      </w:tr>
      <w:tr w14:paraId="0E04B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5F6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417" w:type="pct"/>
            <w:tcBorders>
              <w:top w:val="single" w:color="000000" w:sz="4" w:space="0"/>
              <w:left w:val="single" w:color="000000" w:sz="4" w:space="0"/>
              <w:bottom w:val="single" w:color="000000" w:sz="4" w:space="0"/>
            </w:tcBorders>
            <w:shd w:val="clear" w:color="auto" w:fill="auto"/>
            <w:vAlign w:val="center"/>
          </w:tcPr>
          <w:p w14:paraId="37FFC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炒僵蚕</w:t>
            </w:r>
          </w:p>
        </w:tc>
      </w:tr>
      <w:tr w14:paraId="01E04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8F6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417" w:type="pct"/>
            <w:tcBorders>
              <w:top w:val="single" w:color="000000" w:sz="4" w:space="0"/>
              <w:left w:val="single" w:color="000000" w:sz="4" w:space="0"/>
              <w:bottom w:val="single" w:color="000000" w:sz="4" w:space="0"/>
            </w:tcBorders>
            <w:shd w:val="clear" w:color="auto" w:fill="auto"/>
            <w:vAlign w:val="center"/>
          </w:tcPr>
          <w:p w14:paraId="78E69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姜厚朴</w:t>
            </w:r>
          </w:p>
        </w:tc>
      </w:tr>
      <w:tr w14:paraId="34049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947E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417" w:type="pct"/>
            <w:tcBorders>
              <w:top w:val="single" w:color="000000" w:sz="4" w:space="0"/>
              <w:left w:val="single" w:color="000000" w:sz="4" w:space="0"/>
              <w:bottom w:val="single" w:color="000000" w:sz="4" w:space="0"/>
            </w:tcBorders>
            <w:shd w:val="clear" w:color="auto" w:fill="auto"/>
            <w:vAlign w:val="center"/>
          </w:tcPr>
          <w:p w14:paraId="6D3BB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黄连</w:t>
            </w:r>
          </w:p>
        </w:tc>
      </w:tr>
      <w:tr w14:paraId="3834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803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417" w:type="pct"/>
            <w:tcBorders>
              <w:top w:val="single" w:color="000000" w:sz="4" w:space="0"/>
              <w:left w:val="single" w:color="000000" w:sz="4" w:space="0"/>
              <w:bottom w:val="single" w:color="000000" w:sz="4" w:space="0"/>
            </w:tcBorders>
            <w:shd w:val="clear" w:color="auto" w:fill="auto"/>
            <w:vAlign w:val="center"/>
          </w:tcPr>
          <w:p w14:paraId="7D7F7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黑顺片</w:t>
            </w:r>
          </w:p>
        </w:tc>
      </w:tr>
      <w:tr w14:paraId="20D0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AAD0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417" w:type="pct"/>
            <w:tcBorders>
              <w:top w:val="single" w:color="000000" w:sz="4" w:space="0"/>
              <w:left w:val="single" w:color="000000" w:sz="4" w:space="0"/>
              <w:bottom w:val="single" w:color="000000" w:sz="4" w:space="0"/>
            </w:tcBorders>
            <w:shd w:val="clear" w:color="auto" w:fill="auto"/>
            <w:vAlign w:val="center"/>
          </w:tcPr>
          <w:p w14:paraId="512F0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全蝎</w:t>
            </w:r>
          </w:p>
        </w:tc>
      </w:tr>
      <w:tr w14:paraId="2DC28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617D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417" w:type="pct"/>
            <w:tcBorders>
              <w:top w:val="single" w:color="000000" w:sz="4" w:space="0"/>
              <w:left w:val="single" w:color="000000" w:sz="4" w:space="0"/>
              <w:bottom w:val="single" w:color="000000" w:sz="4" w:space="0"/>
            </w:tcBorders>
            <w:shd w:val="clear" w:color="auto" w:fill="auto"/>
            <w:vAlign w:val="center"/>
          </w:tcPr>
          <w:p w14:paraId="640AF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鹿角霜</w:t>
            </w:r>
          </w:p>
        </w:tc>
      </w:tr>
      <w:tr w14:paraId="4AE9D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D0F7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417" w:type="pct"/>
            <w:tcBorders>
              <w:top w:val="single" w:color="000000" w:sz="4" w:space="0"/>
              <w:left w:val="single" w:color="000000" w:sz="4" w:space="0"/>
              <w:bottom w:val="single" w:color="000000" w:sz="4" w:space="0"/>
            </w:tcBorders>
            <w:shd w:val="clear" w:color="auto" w:fill="auto"/>
            <w:vAlign w:val="center"/>
          </w:tcPr>
          <w:p w14:paraId="5ED6A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白术</w:t>
            </w:r>
          </w:p>
        </w:tc>
      </w:tr>
      <w:tr w14:paraId="2DD84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A8CD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417" w:type="pct"/>
            <w:tcBorders>
              <w:top w:val="single" w:color="000000" w:sz="4" w:space="0"/>
              <w:left w:val="single" w:color="000000" w:sz="4" w:space="0"/>
              <w:bottom w:val="single" w:color="000000" w:sz="4" w:space="0"/>
            </w:tcBorders>
            <w:shd w:val="clear" w:color="auto" w:fill="auto"/>
            <w:vAlign w:val="center"/>
          </w:tcPr>
          <w:p w14:paraId="4A231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酒黄精</w:t>
            </w:r>
          </w:p>
        </w:tc>
      </w:tr>
      <w:tr w14:paraId="32526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AC72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417" w:type="pct"/>
            <w:tcBorders>
              <w:top w:val="single" w:color="000000" w:sz="4" w:space="0"/>
              <w:left w:val="single" w:color="000000" w:sz="4" w:space="0"/>
              <w:bottom w:val="single" w:color="000000" w:sz="4" w:space="0"/>
            </w:tcBorders>
            <w:shd w:val="clear" w:color="auto" w:fill="auto"/>
            <w:vAlign w:val="center"/>
          </w:tcPr>
          <w:p w14:paraId="6BECD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烫水蛭</w:t>
            </w:r>
          </w:p>
        </w:tc>
      </w:tr>
      <w:tr w14:paraId="773D0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70A9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417" w:type="pct"/>
            <w:tcBorders>
              <w:top w:val="single" w:color="000000" w:sz="4" w:space="0"/>
              <w:left w:val="single" w:color="000000" w:sz="4" w:space="0"/>
              <w:bottom w:val="single" w:color="000000" w:sz="4" w:space="0"/>
            </w:tcBorders>
            <w:shd w:val="clear" w:color="auto" w:fill="auto"/>
            <w:vAlign w:val="center"/>
          </w:tcPr>
          <w:p w14:paraId="537E5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肉桂</w:t>
            </w:r>
          </w:p>
        </w:tc>
      </w:tr>
      <w:tr w14:paraId="23269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2821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417" w:type="pct"/>
            <w:tcBorders>
              <w:top w:val="single" w:color="000000" w:sz="4" w:space="0"/>
              <w:left w:val="single" w:color="000000" w:sz="4" w:space="0"/>
              <w:bottom w:val="single" w:color="000000" w:sz="4" w:space="0"/>
            </w:tcBorders>
            <w:shd w:val="clear" w:color="auto" w:fill="auto"/>
            <w:vAlign w:val="center"/>
          </w:tcPr>
          <w:p w14:paraId="437BA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r>
      <w:tr w14:paraId="46CBC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E119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417" w:type="pct"/>
            <w:tcBorders>
              <w:top w:val="single" w:color="000000" w:sz="4" w:space="0"/>
              <w:left w:val="single" w:color="000000" w:sz="4" w:space="0"/>
              <w:bottom w:val="single" w:color="000000" w:sz="4" w:space="0"/>
            </w:tcBorders>
            <w:shd w:val="clear" w:color="auto" w:fill="auto"/>
            <w:vAlign w:val="center"/>
          </w:tcPr>
          <w:p w14:paraId="754B4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醋鳖甲</w:t>
            </w:r>
          </w:p>
        </w:tc>
      </w:tr>
      <w:tr w14:paraId="44F99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5392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417" w:type="pct"/>
            <w:tcBorders>
              <w:top w:val="single" w:color="000000" w:sz="4" w:space="0"/>
              <w:left w:val="single" w:color="000000" w:sz="4" w:space="0"/>
              <w:bottom w:val="single" w:color="000000" w:sz="4" w:space="0"/>
            </w:tcBorders>
            <w:shd w:val="clear" w:color="auto" w:fill="auto"/>
            <w:vAlign w:val="center"/>
          </w:tcPr>
          <w:p w14:paraId="13B15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醋延胡索</w:t>
            </w:r>
          </w:p>
        </w:tc>
      </w:tr>
      <w:tr w14:paraId="11DE7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3A0D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417" w:type="pct"/>
            <w:tcBorders>
              <w:top w:val="single" w:color="000000" w:sz="4" w:space="0"/>
              <w:left w:val="single" w:color="000000" w:sz="4" w:space="0"/>
              <w:bottom w:val="single" w:color="000000" w:sz="4" w:space="0"/>
            </w:tcBorders>
            <w:shd w:val="clear" w:color="auto" w:fill="auto"/>
            <w:vAlign w:val="center"/>
          </w:tcPr>
          <w:p w14:paraId="01273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柏子仁</w:t>
            </w:r>
          </w:p>
        </w:tc>
      </w:tr>
      <w:tr w14:paraId="122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C8E3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417" w:type="pct"/>
            <w:tcBorders>
              <w:top w:val="single" w:color="000000" w:sz="4" w:space="0"/>
              <w:left w:val="single" w:color="000000" w:sz="4" w:space="0"/>
              <w:bottom w:val="single" w:color="000000" w:sz="4" w:space="0"/>
            </w:tcBorders>
            <w:shd w:val="clear" w:color="auto" w:fill="auto"/>
            <w:vAlign w:val="center"/>
          </w:tcPr>
          <w:p w14:paraId="5ABC0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蝉蜕</w:t>
            </w:r>
          </w:p>
        </w:tc>
      </w:tr>
      <w:tr w14:paraId="01C25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36B5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417" w:type="pct"/>
            <w:tcBorders>
              <w:top w:val="single" w:color="000000" w:sz="4" w:space="0"/>
              <w:left w:val="single" w:color="000000" w:sz="4" w:space="0"/>
              <w:bottom w:val="single" w:color="000000" w:sz="4" w:space="0"/>
            </w:tcBorders>
            <w:shd w:val="clear" w:color="auto" w:fill="auto"/>
            <w:vAlign w:val="center"/>
          </w:tcPr>
          <w:p w14:paraId="1C13E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煅龙骨</w:t>
            </w:r>
          </w:p>
        </w:tc>
      </w:tr>
      <w:tr w14:paraId="3F76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0494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417" w:type="pct"/>
            <w:tcBorders>
              <w:top w:val="single" w:color="000000" w:sz="4" w:space="0"/>
              <w:left w:val="single" w:color="000000" w:sz="4" w:space="0"/>
              <w:bottom w:val="single" w:color="000000" w:sz="4" w:space="0"/>
            </w:tcBorders>
            <w:shd w:val="clear" w:color="auto" w:fill="auto"/>
            <w:vAlign w:val="center"/>
          </w:tcPr>
          <w:p w14:paraId="2F6AD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川贝母</w:t>
            </w:r>
          </w:p>
        </w:tc>
      </w:tr>
      <w:tr w14:paraId="2BD3E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E015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417" w:type="pct"/>
            <w:tcBorders>
              <w:top w:val="single" w:color="000000" w:sz="4" w:space="0"/>
              <w:left w:val="single" w:color="000000" w:sz="4" w:space="0"/>
              <w:bottom w:val="single" w:color="000000" w:sz="4" w:space="0"/>
            </w:tcBorders>
            <w:shd w:val="clear" w:color="auto" w:fill="auto"/>
            <w:vAlign w:val="center"/>
          </w:tcPr>
          <w:p w14:paraId="66648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麦冬</w:t>
            </w:r>
          </w:p>
        </w:tc>
      </w:tr>
      <w:tr w14:paraId="19BFA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C3EA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417" w:type="pct"/>
            <w:tcBorders>
              <w:top w:val="single" w:color="000000" w:sz="4" w:space="0"/>
              <w:left w:val="single" w:color="000000" w:sz="4" w:space="0"/>
              <w:bottom w:val="single" w:color="000000" w:sz="4" w:space="0"/>
            </w:tcBorders>
            <w:shd w:val="clear" w:color="auto" w:fill="auto"/>
            <w:vAlign w:val="center"/>
          </w:tcPr>
          <w:p w14:paraId="0E4EC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制远志</w:t>
            </w:r>
          </w:p>
        </w:tc>
      </w:tr>
      <w:tr w14:paraId="6324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6E4C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417" w:type="pct"/>
            <w:tcBorders>
              <w:top w:val="single" w:color="000000" w:sz="4" w:space="0"/>
              <w:left w:val="single" w:color="000000" w:sz="4" w:space="0"/>
              <w:bottom w:val="single" w:color="000000" w:sz="4" w:space="0"/>
            </w:tcBorders>
            <w:shd w:val="clear" w:color="auto" w:fill="auto"/>
            <w:vAlign w:val="center"/>
          </w:tcPr>
          <w:p w14:paraId="5B609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生地黄</w:t>
            </w:r>
          </w:p>
        </w:tc>
      </w:tr>
      <w:tr w14:paraId="29CC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57B2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417" w:type="pct"/>
            <w:tcBorders>
              <w:top w:val="single" w:color="000000" w:sz="4" w:space="0"/>
              <w:left w:val="single" w:color="000000" w:sz="4" w:space="0"/>
              <w:bottom w:val="single" w:color="000000" w:sz="4" w:space="0"/>
            </w:tcBorders>
            <w:shd w:val="clear" w:color="auto" w:fill="auto"/>
            <w:vAlign w:val="center"/>
          </w:tcPr>
          <w:p w14:paraId="023A5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w:t>
            </w:r>
          </w:p>
        </w:tc>
      </w:tr>
      <w:tr w14:paraId="44F3F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8A14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417" w:type="pct"/>
            <w:tcBorders>
              <w:top w:val="single" w:color="000000" w:sz="4" w:space="0"/>
              <w:left w:val="single" w:color="000000" w:sz="4" w:space="0"/>
              <w:bottom w:val="single" w:color="000000" w:sz="4" w:space="0"/>
            </w:tcBorders>
            <w:shd w:val="clear" w:color="auto" w:fill="auto"/>
            <w:vAlign w:val="center"/>
          </w:tcPr>
          <w:p w14:paraId="46FF2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甘草泡地龙</w:t>
            </w:r>
          </w:p>
        </w:tc>
      </w:tr>
      <w:tr w14:paraId="0EAE6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754B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417" w:type="pct"/>
            <w:tcBorders>
              <w:top w:val="single" w:color="000000" w:sz="4" w:space="0"/>
              <w:left w:val="single" w:color="000000" w:sz="4" w:space="0"/>
              <w:bottom w:val="single" w:color="000000" w:sz="4" w:space="0"/>
            </w:tcBorders>
            <w:shd w:val="clear" w:color="auto" w:fill="auto"/>
            <w:vAlign w:val="center"/>
          </w:tcPr>
          <w:p w14:paraId="78C07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覆盆子</w:t>
            </w:r>
          </w:p>
        </w:tc>
      </w:tr>
      <w:tr w14:paraId="7C200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D46F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417" w:type="pct"/>
            <w:tcBorders>
              <w:top w:val="single" w:color="000000" w:sz="4" w:space="0"/>
              <w:left w:val="single" w:color="000000" w:sz="4" w:space="0"/>
              <w:bottom w:val="single" w:color="000000" w:sz="4" w:space="0"/>
            </w:tcBorders>
            <w:shd w:val="clear" w:color="auto" w:fill="auto"/>
            <w:vAlign w:val="center"/>
          </w:tcPr>
          <w:p w14:paraId="5262E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麸炒枳壳</w:t>
            </w:r>
          </w:p>
        </w:tc>
      </w:tr>
      <w:tr w14:paraId="77CC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BBC4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417" w:type="pct"/>
            <w:tcBorders>
              <w:top w:val="single" w:color="000000" w:sz="4" w:space="0"/>
              <w:left w:val="single" w:color="000000" w:sz="4" w:space="0"/>
              <w:bottom w:val="single" w:color="000000" w:sz="4" w:space="0"/>
            </w:tcBorders>
            <w:shd w:val="clear" w:color="auto" w:fill="auto"/>
            <w:vAlign w:val="center"/>
          </w:tcPr>
          <w:p w14:paraId="35FA6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淫羊藿</w:t>
            </w:r>
          </w:p>
        </w:tc>
      </w:tr>
      <w:tr w14:paraId="2E03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899C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417" w:type="pct"/>
            <w:tcBorders>
              <w:top w:val="single" w:color="000000" w:sz="4" w:space="0"/>
              <w:left w:val="single" w:color="000000" w:sz="4" w:space="0"/>
              <w:bottom w:val="single" w:color="000000" w:sz="4" w:space="0"/>
            </w:tcBorders>
            <w:shd w:val="clear" w:color="auto" w:fill="auto"/>
            <w:vAlign w:val="center"/>
          </w:tcPr>
          <w:p w14:paraId="0C025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紫石英</w:t>
            </w:r>
          </w:p>
        </w:tc>
      </w:tr>
      <w:tr w14:paraId="01936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3AD3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417" w:type="pct"/>
            <w:tcBorders>
              <w:top w:val="single" w:color="000000" w:sz="4" w:space="0"/>
              <w:left w:val="single" w:color="000000" w:sz="4" w:space="0"/>
              <w:bottom w:val="single" w:color="000000" w:sz="4" w:space="0"/>
            </w:tcBorders>
            <w:shd w:val="clear" w:color="auto" w:fill="auto"/>
            <w:vAlign w:val="center"/>
          </w:tcPr>
          <w:p w14:paraId="14089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金银花</w:t>
            </w:r>
          </w:p>
        </w:tc>
      </w:tr>
      <w:tr w14:paraId="65D15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7DDB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417" w:type="pct"/>
            <w:tcBorders>
              <w:top w:val="single" w:color="000000" w:sz="4" w:space="0"/>
              <w:left w:val="single" w:color="000000" w:sz="4" w:space="0"/>
              <w:bottom w:val="single" w:color="000000" w:sz="4" w:space="0"/>
            </w:tcBorders>
            <w:shd w:val="clear" w:color="auto" w:fill="auto"/>
            <w:vAlign w:val="center"/>
          </w:tcPr>
          <w:p w14:paraId="12B8D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泽泻</w:t>
            </w:r>
          </w:p>
        </w:tc>
      </w:tr>
      <w:tr w14:paraId="536B3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731C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417" w:type="pct"/>
            <w:tcBorders>
              <w:top w:val="single" w:color="000000" w:sz="4" w:space="0"/>
              <w:left w:val="single" w:color="000000" w:sz="4" w:space="0"/>
              <w:bottom w:val="single" w:color="000000" w:sz="4" w:space="0"/>
            </w:tcBorders>
            <w:shd w:val="clear" w:color="auto" w:fill="auto"/>
            <w:vAlign w:val="center"/>
          </w:tcPr>
          <w:p w14:paraId="4F07B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桔梗</w:t>
            </w:r>
          </w:p>
        </w:tc>
      </w:tr>
      <w:tr w14:paraId="561CD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2D48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417" w:type="pct"/>
            <w:tcBorders>
              <w:top w:val="single" w:color="000000" w:sz="4" w:space="0"/>
              <w:left w:val="single" w:color="000000" w:sz="4" w:space="0"/>
              <w:bottom w:val="single" w:color="000000" w:sz="4" w:space="0"/>
            </w:tcBorders>
            <w:shd w:val="clear" w:color="auto" w:fill="auto"/>
            <w:vAlign w:val="center"/>
          </w:tcPr>
          <w:p w14:paraId="4BBD6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醋五味子</w:t>
            </w:r>
          </w:p>
        </w:tc>
      </w:tr>
      <w:tr w14:paraId="315F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0F84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417" w:type="pct"/>
            <w:tcBorders>
              <w:top w:val="single" w:color="000000" w:sz="4" w:space="0"/>
              <w:left w:val="single" w:color="000000" w:sz="4" w:space="0"/>
              <w:bottom w:val="single" w:color="000000" w:sz="4" w:space="0"/>
            </w:tcBorders>
            <w:shd w:val="clear" w:color="auto" w:fill="auto"/>
            <w:vAlign w:val="center"/>
          </w:tcPr>
          <w:p w14:paraId="39D2E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丹参</w:t>
            </w:r>
          </w:p>
        </w:tc>
      </w:tr>
      <w:tr w14:paraId="15ADD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E174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417" w:type="pct"/>
            <w:tcBorders>
              <w:top w:val="single" w:color="000000" w:sz="4" w:space="0"/>
              <w:left w:val="single" w:color="000000" w:sz="4" w:space="0"/>
              <w:bottom w:val="single" w:color="000000" w:sz="4" w:space="0"/>
            </w:tcBorders>
            <w:shd w:val="clear" w:color="auto" w:fill="auto"/>
            <w:vAlign w:val="center"/>
          </w:tcPr>
          <w:p w14:paraId="1DFCE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知母</w:t>
            </w:r>
          </w:p>
        </w:tc>
      </w:tr>
      <w:tr w14:paraId="4E6F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9C41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417" w:type="pct"/>
            <w:tcBorders>
              <w:top w:val="single" w:color="000000" w:sz="4" w:space="0"/>
              <w:left w:val="single" w:color="000000" w:sz="4" w:space="0"/>
              <w:bottom w:val="single" w:color="000000" w:sz="4" w:space="0"/>
            </w:tcBorders>
            <w:shd w:val="clear" w:color="auto" w:fill="auto"/>
            <w:vAlign w:val="center"/>
          </w:tcPr>
          <w:p w14:paraId="0A8EA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黄芩</w:t>
            </w:r>
          </w:p>
        </w:tc>
      </w:tr>
      <w:tr w14:paraId="610AB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003F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417" w:type="pct"/>
            <w:tcBorders>
              <w:top w:val="single" w:color="000000" w:sz="4" w:space="0"/>
              <w:left w:val="single" w:color="000000" w:sz="4" w:space="0"/>
              <w:bottom w:val="single" w:color="000000" w:sz="4" w:space="0"/>
            </w:tcBorders>
            <w:shd w:val="clear" w:color="auto" w:fill="auto"/>
            <w:vAlign w:val="center"/>
          </w:tcPr>
          <w:p w14:paraId="37306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枸杞子</w:t>
            </w:r>
          </w:p>
        </w:tc>
      </w:tr>
      <w:tr w14:paraId="416E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9223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417" w:type="pct"/>
            <w:tcBorders>
              <w:top w:val="single" w:color="000000" w:sz="4" w:space="0"/>
              <w:left w:val="single" w:color="000000" w:sz="4" w:space="0"/>
              <w:bottom w:val="single" w:color="000000" w:sz="4" w:space="0"/>
            </w:tcBorders>
            <w:shd w:val="clear" w:color="auto" w:fill="auto"/>
            <w:vAlign w:val="center"/>
          </w:tcPr>
          <w:p w14:paraId="5016F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续断</w:t>
            </w:r>
          </w:p>
        </w:tc>
      </w:tr>
      <w:tr w14:paraId="3F08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3E7E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417" w:type="pct"/>
            <w:tcBorders>
              <w:top w:val="single" w:color="000000" w:sz="4" w:space="0"/>
              <w:left w:val="single" w:color="000000" w:sz="4" w:space="0"/>
              <w:bottom w:val="single" w:color="000000" w:sz="4" w:space="0"/>
            </w:tcBorders>
            <w:shd w:val="clear" w:color="auto" w:fill="auto"/>
            <w:vAlign w:val="center"/>
          </w:tcPr>
          <w:p w14:paraId="11F62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锁阳</w:t>
            </w:r>
          </w:p>
        </w:tc>
      </w:tr>
      <w:tr w14:paraId="36A02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0C2A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417" w:type="pct"/>
            <w:tcBorders>
              <w:top w:val="single" w:color="000000" w:sz="4" w:space="0"/>
              <w:left w:val="single" w:color="000000" w:sz="4" w:space="0"/>
              <w:bottom w:val="single" w:color="000000" w:sz="4" w:space="0"/>
            </w:tcBorders>
            <w:shd w:val="clear" w:color="auto" w:fill="auto"/>
            <w:vAlign w:val="center"/>
          </w:tcPr>
          <w:p w14:paraId="39D2C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牡丹皮</w:t>
            </w:r>
          </w:p>
        </w:tc>
      </w:tr>
      <w:tr w14:paraId="7FA33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1119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417" w:type="pct"/>
            <w:tcBorders>
              <w:top w:val="single" w:color="000000" w:sz="4" w:space="0"/>
              <w:left w:val="single" w:color="000000" w:sz="4" w:space="0"/>
              <w:bottom w:val="single" w:color="000000" w:sz="4" w:space="0"/>
            </w:tcBorders>
            <w:shd w:val="clear" w:color="auto" w:fill="auto"/>
            <w:vAlign w:val="center"/>
          </w:tcPr>
          <w:p w14:paraId="412C1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天麻</w:t>
            </w:r>
          </w:p>
        </w:tc>
      </w:tr>
      <w:tr w14:paraId="6997E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139E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417" w:type="pct"/>
            <w:tcBorders>
              <w:top w:val="single" w:color="000000" w:sz="4" w:space="0"/>
              <w:left w:val="single" w:color="000000" w:sz="4" w:space="0"/>
              <w:bottom w:val="single" w:color="000000" w:sz="4" w:space="0"/>
            </w:tcBorders>
            <w:shd w:val="clear" w:color="auto" w:fill="auto"/>
            <w:vAlign w:val="center"/>
          </w:tcPr>
          <w:p w14:paraId="64D0F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浙贝母</w:t>
            </w:r>
          </w:p>
        </w:tc>
      </w:tr>
      <w:tr w14:paraId="3D04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ED3D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417" w:type="pct"/>
            <w:tcBorders>
              <w:top w:val="single" w:color="000000" w:sz="4" w:space="0"/>
              <w:left w:val="single" w:color="000000" w:sz="4" w:space="0"/>
              <w:bottom w:val="single" w:color="000000" w:sz="4" w:space="0"/>
            </w:tcBorders>
            <w:shd w:val="clear" w:color="auto" w:fill="auto"/>
            <w:vAlign w:val="center"/>
          </w:tcPr>
          <w:p w14:paraId="590D0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桑寄生</w:t>
            </w:r>
          </w:p>
        </w:tc>
      </w:tr>
      <w:tr w14:paraId="06DC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A738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417" w:type="pct"/>
            <w:tcBorders>
              <w:top w:val="single" w:color="000000" w:sz="4" w:space="0"/>
              <w:left w:val="single" w:color="000000" w:sz="4" w:space="0"/>
              <w:bottom w:val="single" w:color="000000" w:sz="4" w:space="0"/>
            </w:tcBorders>
            <w:shd w:val="clear" w:color="auto" w:fill="auto"/>
            <w:vAlign w:val="center"/>
          </w:tcPr>
          <w:p w14:paraId="03030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赤芍</w:t>
            </w:r>
          </w:p>
        </w:tc>
      </w:tr>
      <w:tr w14:paraId="66D7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0C6A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417" w:type="pct"/>
            <w:tcBorders>
              <w:top w:val="single" w:color="000000" w:sz="4" w:space="0"/>
              <w:left w:val="single" w:color="000000" w:sz="4" w:space="0"/>
              <w:bottom w:val="single" w:color="000000" w:sz="4" w:space="0"/>
            </w:tcBorders>
            <w:shd w:val="clear" w:color="auto" w:fill="auto"/>
            <w:vAlign w:val="center"/>
          </w:tcPr>
          <w:p w14:paraId="72342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独活</w:t>
            </w:r>
          </w:p>
        </w:tc>
      </w:tr>
      <w:tr w14:paraId="2378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3C19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417" w:type="pct"/>
            <w:tcBorders>
              <w:top w:val="single" w:color="000000" w:sz="4" w:space="0"/>
              <w:left w:val="single" w:color="000000" w:sz="4" w:space="0"/>
              <w:bottom w:val="single" w:color="000000" w:sz="4" w:space="0"/>
            </w:tcBorders>
            <w:shd w:val="clear" w:color="auto" w:fill="auto"/>
            <w:vAlign w:val="center"/>
          </w:tcPr>
          <w:p w14:paraId="1132D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薏苡仁</w:t>
            </w:r>
          </w:p>
        </w:tc>
      </w:tr>
      <w:tr w14:paraId="581DF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FD58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417" w:type="pct"/>
            <w:tcBorders>
              <w:top w:val="single" w:color="000000" w:sz="4" w:space="0"/>
              <w:left w:val="single" w:color="000000" w:sz="4" w:space="0"/>
              <w:bottom w:val="single" w:color="000000" w:sz="4" w:space="0"/>
            </w:tcBorders>
            <w:shd w:val="clear" w:color="auto" w:fill="auto"/>
            <w:vAlign w:val="center"/>
          </w:tcPr>
          <w:p w14:paraId="5A1EC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蒸陈皮</w:t>
            </w:r>
          </w:p>
        </w:tc>
      </w:tr>
      <w:tr w14:paraId="2B7F3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18D5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417" w:type="pct"/>
            <w:tcBorders>
              <w:top w:val="single" w:color="000000" w:sz="4" w:space="0"/>
              <w:left w:val="single" w:color="000000" w:sz="4" w:space="0"/>
              <w:bottom w:val="single" w:color="000000" w:sz="4" w:space="0"/>
            </w:tcBorders>
            <w:shd w:val="clear" w:color="auto" w:fill="auto"/>
            <w:vAlign w:val="center"/>
          </w:tcPr>
          <w:p w14:paraId="7890E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麸炒苍术</w:t>
            </w:r>
          </w:p>
        </w:tc>
      </w:tr>
      <w:tr w14:paraId="39E0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27D7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417" w:type="pct"/>
            <w:tcBorders>
              <w:top w:val="single" w:color="000000" w:sz="4" w:space="0"/>
              <w:left w:val="single" w:color="000000" w:sz="4" w:space="0"/>
              <w:bottom w:val="single" w:color="000000" w:sz="4" w:space="0"/>
            </w:tcBorders>
            <w:shd w:val="clear" w:color="auto" w:fill="auto"/>
            <w:vAlign w:val="center"/>
          </w:tcPr>
          <w:p w14:paraId="3678D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红花</w:t>
            </w:r>
          </w:p>
        </w:tc>
      </w:tr>
      <w:tr w14:paraId="01181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7CD4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417" w:type="pct"/>
            <w:tcBorders>
              <w:top w:val="single" w:color="000000" w:sz="4" w:space="0"/>
              <w:left w:val="single" w:color="000000" w:sz="4" w:space="0"/>
              <w:bottom w:val="single" w:color="000000" w:sz="4" w:space="0"/>
            </w:tcBorders>
            <w:shd w:val="clear" w:color="auto" w:fill="auto"/>
            <w:vAlign w:val="center"/>
          </w:tcPr>
          <w:p w14:paraId="6705E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益智仁</w:t>
            </w:r>
          </w:p>
        </w:tc>
      </w:tr>
      <w:tr w14:paraId="3E038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1D24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417" w:type="pct"/>
            <w:tcBorders>
              <w:top w:val="single" w:color="000000" w:sz="4" w:space="0"/>
              <w:left w:val="single" w:color="000000" w:sz="4" w:space="0"/>
              <w:bottom w:val="single" w:color="000000" w:sz="4" w:space="0"/>
            </w:tcBorders>
            <w:shd w:val="clear" w:color="auto" w:fill="auto"/>
            <w:vAlign w:val="center"/>
          </w:tcPr>
          <w:p w14:paraId="5ED28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龙眼肉</w:t>
            </w:r>
          </w:p>
        </w:tc>
      </w:tr>
      <w:tr w14:paraId="50B45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B487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417" w:type="pct"/>
            <w:tcBorders>
              <w:top w:val="single" w:color="000000" w:sz="4" w:space="0"/>
              <w:left w:val="single" w:color="000000" w:sz="4" w:space="0"/>
              <w:bottom w:val="single" w:color="000000" w:sz="4" w:space="0"/>
            </w:tcBorders>
            <w:shd w:val="clear" w:color="auto" w:fill="auto"/>
            <w:vAlign w:val="center"/>
          </w:tcPr>
          <w:p w14:paraId="46C74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金樱子</w:t>
            </w:r>
          </w:p>
        </w:tc>
      </w:tr>
      <w:tr w14:paraId="3947C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14EB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417" w:type="pct"/>
            <w:tcBorders>
              <w:top w:val="single" w:color="000000" w:sz="4" w:space="0"/>
              <w:left w:val="single" w:color="000000" w:sz="4" w:space="0"/>
              <w:bottom w:val="single" w:color="000000" w:sz="4" w:space="0"/>
            </w:tcBorders>
            <w:shd w:val="clear" w:color="auto" w:fill="auto"/>
            <w:vAlign w:val="center"/>
          </w:tcPr>
          <w:p w14:paraId="02CF8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土茯苓</w:t>
            </w:r>
          </w:p>
        </w:tc>
      </w:tr>
      <w:tr w14:paraId="5DEFC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F4F3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417" w:type="pct"/>
            <w:tcBorders>
              <w:top w:val="single" w:color="000000" w:sz="4" w:space="0"/>
              <w:left w:val="single" w:color="000000" w:sz="4" w:space="0"/>
              <w:bottom w:val="single" w:color="000000" w:sz="4" w:space="0"/>
            </w:tcBorders>
            <w:shd w:val="clear" w:color="auto" w:fill="auto"/>
            <w:vAlign w:val="center"/>
          </w:tcPr>
          <w:p w14:paraId="1CC85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桑椹</w:t>
            </w:r>
          </w:p>
        </w:tc>
      </w:tr>
      <w:tr w14:paraId="34814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A2F4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417" w:type="pct"/>
            <w:tcBorders>
              <w:top w:val="single" w:color="000000" w:sz="4" w:space="0"/>
              <w:left w:val="single" w:color="000000" w:sz="4" w:space="0"/>
              <w:bottom w:val="single" w:color="000000" w:sz="4" w:space="0"/>
            </w:tcBorders>
            <w:shd w:val="clear" w:color="auto" w:fill="auto"/>
            <w:vAlign w:val="center"/>
          </w:tcPr>
          <w:p w14:paraId="537F5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吴茱萸</w:t>
            </w:r>
          </w:p>
        </w:tc>
      </w:tr>
      <w:tr w14:paraId="735B3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B700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417" w:type="pct"/>
            <w:tcBorders>
              <w:top w:val="single" w:color="000000" w:sz="4" w:space="0"/>
              <w:left w:val="single" w:color="000000" w:sz="4" w:space="0"/>
              <w:bottom w:val="single" w:color="000000" w:sz="4" w:space="0"/>
            </w:tcBorders>
            <w:shd w:val="clear" w:color="auto" w:fill="auto"/>
            <w:vAlign w:val="center"/>
          </w:tcPr>
          <w:p w14:paraId="02279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熟地黄</w:t>
            </w:r>
          </w:p>
        </w:tc>
      </w:tr>
      <w:tr w14:paraId="30E09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C4A2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417" w:type="pct"/>
            <w:tcBorders>
              <w:top w:val="single" w:color="000000" w:sz="4" w:space="0"/>
              <w:left w:val="single" w:color="000000" w:sz="4" w:space="0"/>
              <w:bottom w:val="single" w:color="000000" w:sz="4" w:space="0"/>
            </w:tcBorders>
            <w:shd w:val="clear" w:color="auto" w:fill="auto"/>
            <w:vAlign w:val="center"/>
          </w:tcPr>
          <w:p w14:paraId="7B519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款冬花</w:t>
            </w:r>
          </w:p>
        </w:tc>
      </w:tr>
      <w:tr w14:paraId="0B772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E53B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417" w:type="pct"/>
            <w:tcBorders>
              <w:top w:val="single" w:color="000000" w:sz="4" w:space="0"/>
              <w:left w:val="single" w:color="000000" w:sz="4" w:space="0"/>
              <w:bottom w:val="single" w:color="000000" w:sz="4" w:space="0"/>
            </w:tcBorders>
            <w:shd w:val="clear" w:color="auto" w:fill="auto"/>
            <w:vAlign w:val="center"/>
          </w:tcPr>
          <w:p w14:paraId="3E101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w:t>
            </w:r>
          </w:p>
        </w:tc>
      </w:tr>
      <w:tr w14:paraId="60949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1E24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417" w:type="pct"/>
            <w:tcBorders>
              <w:top w:val="single" w:color="000000" w:sz="4" w:space="0"/>
              <w:left w:val="single" w:color="000000" w:sz="4" w:space="0"/>
              <w:bottom w:val="single" w:color="000000" w:sz="4" w:space="0"/>
            </w:tcBorders>
            <w:shd w:val="clear" w:color="auto" w:fill="auto"/>
            <w:vAlign w:val="center"/>
          </w:tcPr>
          <w:p w14:paraId="67F5A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大枣</w:t>
            </w:r>
          </w:p>
        </w:tc>
      </w:tr>
      <w:tr w14:paraId="6F892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1210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417" w:type="pct"/>
            <w:tcBorders>
              <w:top w:val="single" w:color="000000" w:sz="4" w:space="0"/>
              <w:left w:val="single" w:color="000000" w:sz="4" w:space="0"/>
              <w:bottom w:val="single" w:color="000000" w:sz="4" w:space="0"/>
            </w:tcBorders>
            <w:shd w:val="clear" w:color="auto" w:fill="auto"/>
            <w:vAlign w:val="center"/>
          </w:tcPr>
          <w:p w14:paraId="4B2AB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阿胶</w:t>
            </w:r>
          </w:p>
        </w:tc>
      </w:tr>
      <w:tr w14:paraId="3EDE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2B66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417" w:type="pct"/>
            <w:tcBorders>
              <w:top w:val="single" w:color="000000" w:sz="4" w:space="0"/>
              <w:left w:val="single" w:color="000000" w:sz="4" w:space="0"/>
              <w:bottom w:val="single" w:color="000000" w:sz="4" w:space="0"/>
            </w:tcBorders>
            <w:shd w:val="clear" w:color="auto" w:fill="auto"/>
            <w:vAlign w:val="center"/>
          </w:tcPr>
          <w:p w14:paraId="5B4E1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醋莪术</w:t>
            </w:r>
          </w:p>
        </w:tc>
      </w:tr>
      <w:tr w14:paraId="24B5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3E27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417" w:type="pct"/>
            <w:tcBorders>
              <w:top w:val="single" w:color="000000" w:sz="4" w:space="0"/>
              <w:left w:val="single" w:color="000000" w:sz="4" w:space="0"/>
              <w:bottom w:val="single" w:color="000000" w:sz="4" w:space="0"/>
            </w:tcBorders>
            <w:shd w:val="clear" w:color="auto" w:fill="auto"/>
            <w:vAlign w:val="center"/>
          </w:tcPr>
          <w:p w14:paraId="0C7DE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盐牛膝</w:t>
            </w:r>
          </w:p>
        </w:tc>
      </w:tr>
      <w:tr w14:paraId="0255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B76A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417" w:type="pct"/>
            <w:tcBorders>
              <w:top w:val="single" w:color="000000" w:sz="4" w:space="0"/>
              <w:left w:val="single" w:color="000000" w:sz="4" w:space="0"/>
              <w:bottom w:val="single" w:color="000000" w:sz="4" w:space="0"/>
            </w:tcBorders>
            <w:shd w:val="clear" w:color="auto" w:fill="auto"/>
            <w:vAlign w:val="center"/>
          </w:tcPr>
          <w:p w14:paraId="19A5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酒苁蓉</w:t>
            </w:r>
          </w:p>
        </w:tc>
      </w:tr>
      <w:tr w14:paraId="33268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CB2F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417" w:type="pct"/>
            <w:tcBorders>
              <w:top w:val="single" w:color="000000" w:sz="4" w:space="0"/>
              <w:left w:val="single" w:color="000000" w:sz="4" w:space="0"/>
              <w:bottom w:val="single" w:color="000000" w:sz="4" w:space="0"/>
            </w:tcBorders>
            <w:shd w:val="clear" w:color="auto" w:fill="auto"/>
            <w:vAlign w:val="center"/>
          </w:tcPr>
          <w:p w14:paraId="3B104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威灵仙</w:t>
            </w:r>
          </w:p>
        </w:tc>
      </w:tr>
      <w:tr w14:paraId="0055A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6A6D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417" w:type="pct"/>
            <w:tcBorders>
              <w:top w:val="single" w:color="000000" w:sz="4" w:space="0"/>
              <w:left w:val="single" w:color="000000" w:sz="4" w:space="0"/>
              <w:bottom w:val="single" w:color="000000" w:sz="4" w:space="0"/>
            </w:tcBorders>
            <w:shd w:val="clear" w:color="auto" w:fill="auto"/>
            <w:vAlign w:val="center"/>
          </w:tcPr>
          <w:p w14:paraId="4E4ED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马鞭草</w:t>
            </w:r>
          </w:p>
        </w:tc>
      </w:tr>
      <w:tr w14:paraId="6E3A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583B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417" w:type="pct"/>
            <w:tcBorders>
              <w:top w:val="single" w:color="000000" w:sz="4" w:space="0"/>
              <w:left w:val="single" w:color="000000" w:sz="4" w:space="0"/>
              <w:bottom w:val="single" w:color="000000" w:sz="4" w:space="0"/>
            </w:tcBorders>
            <w:shd w:val="clear" w:color="auto" w:fill="auto"/>
            <w:vAlign w:val="center"/>
          </w:tcPr>
          <w:p w14:paraId="76420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太子参</w:t>
            </w:r>
          </w:p>
        </w:tc>
      </w:tr>
      <w:tr w14:paraId="4AC55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9D2D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417" w:type="pct"/>
            <w:tcBorders>
              <w:top w:val="single" w:color="000000" w:sz="4" w:space="0"/>
              <w:left w:val="single" w:color="000000" w:sz="4" w:space="0"/>
              <w:bottom w:val="single" w:color="000000" w:sz="4" w:space="0"/>
            </w:tcBorders>
            <w:shd w:val="clear" w:color="auto" w:fill="auto"/>
            <w:vAlign w:val="center"/>
          </w:tcPr>
          <w:p w14:paraId="73FB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干石斛</w:t>
            </w:r>
          </w:p>
        </w:tc>
      </w:tr>
      <w:tr w14:paraId="6A558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2E72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417" w:type="pct"/>
            <w:tcBorders>
              <w:top w:val="single" w:color="000000" w:sz="4" w:space="0"/>
              <w:left w:val="single" w:color="000000" w:sz="4" w:space="0"/>
              <w:bottom w:val="single" w:color="000000" w:sz="4" w:space="0"/>
            </w:tcBorders>
            <w:shd w:val="clear" w:color="auto" w:fill="auto"/>
            <w:vAlign w:val="center"/>
          </w:tcPr>
          <w:p w14:paraId="77588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合欢皮</w:t>
            </w:r>
          </w:p>
        </w:tc>
      </w:tr>
      <w:tr w14:paraId="5627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1AC9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417" w:type="pct"/>
            <w:tcBorders>
              <w:top w:val="single" w:color="000000" w:sz="4" w:space="0"/>
              <w:left w:val="single" w:color="000000" w:sz="4" w:space="0"/>
              <w:bottom w:val="single" w:color="000000" w:sz="4" w:space="0"/>
            </w:tcBorders>
            <w:shd w:val="clear" w:color="auto" w:fill="auto"/>
            <w:vAlign w:val="center"/>
          </w:tcPr>
          <w:p w14:paraId="7F274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葛根</w:t>
            </w:r>
          </w:p>
        </w:tc>
      </w:tr>
      <w:tr w14:paraId="39334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0A2F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3417" w:type="pct"/>
            <w:tcBorders>
              <w:top w:val="single" w:color="000000" w:sz="4" w:space="0"/>
              <w:left w:val="single" w:color="000000" w:sz="4" w:space="0"/>
              <w:bottom w:val="single" w:color="000000" w:sz="4" w:space="0"/>
            </w:tcBorders>
            <w:shd w:val="clear" w:color="auto" w:fill="auto"/>
            <w:vAlign w:val="center"/>
          </w:tcPr>
          <w:p w14:paraId="6A726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秦艽</w:t>
            </w:r>
          </w:p>
        </w:tc>
      </w:tr>
      <w:tr w14:paraId="6F70A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AB67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417" w:type="pct"/>
            <w:tcBorders>
              <w:top w:val="single" w:color="000000" w:sz="4" w:space="0"/>
              <w:left w:val="single" w:color="000000" w:sz="4" w:space="0"/>
              <w:bottom w:val="single" w:color="000000" w:sz="4" w:space="0"/>
            </w:tcBorders>
            <w:shd w:val="clear" w:color="auto" w:fill="auto"/>
            <w:vAlign w:val="center"/>
          </w:tcPr>
          <w:p w14:paraId="24781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五加皮</w:t>
            </w:r>
          </w:p>
        </w:tc>
      </w:tr>
      <w:tr w14:paraId="2ADC4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83A1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3417" w:type="pct"/>
            <w:tcBorders>
              <w:top w:val="single" w:color="000000" w:sz="4" w:space="0"/>
              <w:left w:val="single" w:color="000000" w:sz="4" w:space="0"/>
              <w:bottom w:val="single" w:color="000000" w:sz="4" w:space="0"/>
            </w:tcBorders>
            <w:shd w:val="clear" w:color="auto" w:fill="auto"/>
            <w:vAlign w:val="center"/>
          </w:tcPr>
          <w:p w14:paraId="3E2D5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鸡血藤</w:t>
            </w:r>
          </w:p>
        </w:tc>
      </w:tr>
      <w:tr w14:paraId="1AE87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C387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3417" w:type="pct"/>
            <w:tcBorders>
              <w:top w:val="single" w:color="000000" w:sz="4" w:space="0"/>
              <w:left w:val="single" w:color="000000" w:sz="4" w:space="0"/>
              <w:bottom w:val="single" w:color="000000" w:sz="4" w:space="0"/>
            </w:tcBorders>
            <w:shd w:val="clear" w:color="auto" w:fill="auto"/>
            <w:vAlign w:val="center"/>
          </w:tcPr>
          <w:p w14:paraId="0A0DC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炒鸡内金</w:t>
            </w:r>
          </w:p>
        </w:tc>
      </w:tr>
      <w:tr w14:paraId="12DC7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12C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3417" w:type="pct"/>
            <w:tcBorders>
              <w:top w:val="single" w:color="000000" w:sz="4" w:space="0"/>
              <w:left w:val="single" w:color="000000" w:sz="4" w:space="0"/>
              <w:bottom w:val="single" w:color="000000" w:sz="4" w:space="0"/>
            </w:tcBorders>
            <w:shd w:val="clear" w:color="auto" w:fill="auto"/>
            <w:vAlign w:val="center"/>
          </w:tcPr>
          <w:p w14:paraId="5C86F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山萸肉</w:t>
            </w:r>
          </w:p>
        </w:tc>
      </w:tr>
      <w:tr w14:paraId="34C57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44FB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3417" w:type="pct"/>
            <w:tcBorders>
              <w:top w:val="single" w:color="000000" w:sz="4" w:space="0"/>
              <w:left w:val="single" w:color="000000" w:sz="4" w:space="0"/>
              <w:bottom w:val="single" w:color="000000" w:sz="4" w:space="0"/>
            </w:tcBorders>
            <w:shd w:val="clear" w:color="auto" w:fill="auto"/>
            <w:vAlign w:val="center"/>
          </w:tcPr>
          <w:p w14:paraId="6DC9E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酒乌梢蛇</w:t>
            </w:r>
          </w:p>
        </w:tc>
      </w:tr>
      <w:tr w14:paraId="591A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359C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417" w:type="pct"/>
            <w:tcBorders>
              <w:top w:val="single" w:color="000000" w:sz="4" w:space="0"/>
              <w:left w:val="single" w:color="000000" w:sz="4" w:space="0"/>
              <w:bottom w:val="single" w:color="000000" w:sz="4" w:space="0"/>
            </w:tcBorders>
            <w:shd w:val="clear" w:color="auto" w:fill="auto"/>
            <w:vAlign w:val="center"/>
          </w:tcPr>
          <w:p w14:paraId="38462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北沙参</w:t>
            </w:r>
          </w:p>
        </w:tc>
      </w:tr>
      <w:tr w14:paraId="38239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637B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417" w:type="pct"/>
            <w:tcBorders>
              <w:top w:val="single" w:color="000000" w:sz="4" w:space="0"/>
              <w:left w:val="single" w:color="000000" w:sz="4" w:space="0"/>
              <w:bottom w:val="single" w:color="000000" w:sz="4" w:space="0"/>
            </w:tcBorders>
            <w:shd w:val="clear" w:color="auto" w:fill="auto"/>
            <w:vAlign w:val="center"/>
          </w:tcPr>
          <w:p w14:paraId="5F8BB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白及</w:t>
            </w:r>
          </w:p>
        </w:tc>
      </w:tr>
      <w:tr w14:paraId="7A38C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6959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3417" w:type="pct"/>
            <w:tcBorders>
              <w:top w:val="single" w:color="000000" w:sz="4" w:space="0"/>
              <w:left w:val="single" w:color="000000" w:sz="4" w:space="0"/>
              <w:bottom w:val="single" w:color="000000" w:sz="4" w:space="0"/>
            </w:tcBorders>
            <w:shd w:val="clear" w:color="auto" w:fill="auto"/>
            <w:vAlign w:val="center"/>
          </w:tcPr>
          <w:p w14:paraId="26867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菊花</w:t>
            </w:r>
          </w:p>
        </w:tc>
      </w:tr>
      <w:tr w14:paraId="75F1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9CEE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3417" w:type="pct"/>
            <w:tcBorders>
              <w:top w:val="single" w:color="000000" w:sz="4" w:space="0"/>
              <w:left w:val="single" w:color="000000" w:sz="4" w:space="0"/>
              <w:bottom w:val="single" w:color="000000" w:sz="4" w:space="0"/>
            </w:tcBorders>
            <w:shd w:val="clear" w:color="auto" w:fill="auto"/>
            <w:vAlign w:val="center"/>
          </w:tcPr>
          <w:p w14:paraId="5848B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桂枝</w:t>
            </w:r>
          </w:p>
        </w:tc>
      </w:tr>
      <w:tr w14:paraId="63EA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12DD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3417" w:type="pct"/>
            <w:tcBorders>
              <w:top w:val="single" w:color="000000" w:sz="4" w:space="0"/>
              <w:left w:val="single" w:color="000000" w:sz="4" w:space="0"/>
              <w:bottom w:val="single" w:color="000000" w:sz="4" w:space="0"/>
            </w:tcBorders>
            <w:shd w:val="clear" w:color="auto" w:fill="auto"/>
            <w:vAlign w:val="center"/>
          </w:tcPr>
          <w:p w14:paraId="0B939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预知子片</w:t>
            </w:r>
          </w:p>
        </w:tc>
      </w:tr>
      <w:tr w14:paraId="3EB2A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310E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417" w:type="pct"/>
            <w:tcBorders>
              <w:top w:val="single" w:color="000000" w:sz="4" w:space="0"/>
              <w:left w:val="single" w:color="000000" w:sz="4" w:space="0"/>
              <w:bottom w:val="single" w:color="000000" w:sz="4" w:space="0"/>
            </w:tcBorders>
            <w:shd w:val="clear" w:color="auto" w:fill="auto"/>
            <w:vAlign w:val="center"/>
          </w:tcPr>
          <w:p w14:paraId="13144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煅牡蛎</w:t>
            </w:r>
          </w:p>
        </w:tc>
      </w:tr>
      <w:tr w14:paraId="5D42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892D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3417" w:type="pct"/>
            <w:tcBorders>
              <w:top w:val="single" w:color="000000" w:sz="4" w:space="0"/>
              <w:left w:val="single" w:color="000000" w:sz="4" w:space="0"/>
              <w:bottom w:val="single" w:color="000000" w:sz="4" w:space="0"/>
            </w:tcBorders>
            <w:shd w:val="clear" w:color="auto" w:fill="auto"/>
            <w:vAlign w:val="center"/>
          </w:tcPr>
          <w:p w14:paraId="53180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燀桃仁</w:t>
            </w:r>
          </w:p>
        </w:tc>
      </w:tr>
      <w:tr w14:paraId="2A7C5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E0ED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3417" w:type="pct"/>
            <w:tcBorders>
              <w:top w:val="single" w:color="000000" w:sz="4" w:space="0"/>
              <w:left w:val="single" w:color="000000" w:sz="4" w:space="0"/>
              <w:bottom w:val="single" w:color="000000" w:sz="4" w:space="0"/>
            </w:tcBorders>
            <w:shd w:val="clear" w:color="auto" w:fill="auto"/>
            <w:vAlign w:val="center"/>
          </w:tcPr>
          <w:p w14:paraId="22776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芡实</w:t>
            </w:r>
          </w:p>
        </w:tc>
      </w:tr>
      <w:tr w14:paraId="75BFF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6650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3417" w:type="pct"/>
            <w:tcBorders>
              <w:top w:val="single" w:color="000000" w:sz="4" w:space="0"/>
              <w:left w:val="single" w:color="000000" w:sz="4" w:space="0"/>
              <w:bottom w:val="single" w:color="000000" w:sz="4" w:space="0"/>
            </w:tcBorders>
            <w:shd w:val="clear" w:color="auto" w:fill="auto"/>
            <w:vAlign w:val="center"/>
          </w:tcPr>
          <w:p w14:paraId="34DF6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醋香附</w:t>
            </w:r>
          </w:p>
        </w:tc>
      </w:tr>
      <w:tr w14:paraId="653D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5A45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3417" w:type="pct"/>
            <w:tcBorders>
              <w:top w:val="single" w:color="000000" w:sz="4" w:space="0"/>
              <w:left w:val="single" w:color="000000" w:sz="4" w:space="0"/>
              <w:bottom w:val="single" w:color="000000" w:sz="4" w:space="0"/>
            </w:tcBorders>
            <w:shd w:val="clear" w:color="auto" w:fill="auto"/>
            <w:vAlign w:val="center"/>
          </w:tcPr>
          <w:p w14:paraId="6EA59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仙茅</w:t>
            </w:r>
          </w:p>
        </w:tc>
      </w:tr>
      <w:tr w14:paraId="0167F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16EC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417" w:type="pct"/>
            <w:tcBorders>
              <w:top w:val="single" w:color="000000" w:sz="4" w:space="0"/>
              <w:left w:val="single" w:color="000000" w:sz="4" w:space="0"/>
              <w:bottom w:val="single" w:color="000000" w:sz="4" w:space="0"/>
            </w:tcBorders>
            <w:shd w:val="clear" w:color="auto" w:fill="auto"/>
            <w:vAlign w:val="center"/>
          </w:tcPr>
          <w:p w14:paraId="513E0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盐菟丝子</w:t>
            </w:r>
          </w:p>
        </w:tc>
      </w:tr>
      <w:tr w14:paraId="4933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D4AC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3417" w:type="pct"/>
            <w:tcBorders>
              <w:top w:val="single" w:color="000000" w:sz="4" w:space="0"/>
              <w:left w:val="single" w:color="000000" w:sz="4" w:space="0"/>
              <w:bottom w:val="single" w:color="000000" w:sz="4" w:space="0"/>
            </w:tcBorders>
            <w:shd w:val="clear" w:color="auto" w:fill="auto"/>
            <w:vAlign w:val="center"/>
          </w:tcPr>
          <w:p w14:paraId="522FC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首乌藤</w:t>
            </w:r>
          </w:p>
        </w:tc>
      </w:tr>
      <w:tr w14:paraId="40CC9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FC99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3417" w:type="pct"/>
            <w:tcBorders>
              <w:top w:val="single" w:color="000000" w:sz="4" w:space="0"/>
              <w:left w:val="single" w:color="000000" w:sz="4" w:space="0"/>
              <w:bottom w:val="single" w:color="000000" w:sz="4" w:space="0"/>
            </w:tcBorders>
            <w:shd w:val="clear" w:color="auto" w:fill="auto"/>
            <w:vAlign w:val="center"/>
          </w:tcPr>
          <w:p w14:paraId="6939E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佛手</w:t>
            </w:r>
          </w:p>
        </w:tc>
      </w:tr>
      <w:tr w14:paraId="1FEEA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B880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3417" w:type="pct"/>
            <w:tcBorders>
              <w:top w:val="single" w:color="000000" w:sz="4" w:space="0"/>
              <w:left w:val="single" w:color="000000" w:sz="4" w:space="0"/>
              <w:bottom w:val="single" w:color="000000" w:sz="4" w:space="0"/>
            </w:tcBorders>
            <w:shd w:val="clear" w:color="auto" w:fill="auto"/>
            <w:vAlign w:val="center"/>
          </w:tcPr>
          <w:p w14:paraId="0FA38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钩藤</w:t>
            </w:r>
          </w:p>
        </w:tc>
      </w:tr>
      <w:tr w14:paraId="6393E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B710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3417" w:type="pct"/>
            <w:tcBorders>
              <w:top w:val="single" w:color="000000" w:sz="4" w:space="0"/>
              <w:left w:val="single" w:color="000000" w:sz="4" w:space="0"/>
              <w:bottom w:val="single" w:color="000000" w:sz="4" w:space="0"/>
            </w:tcBorders>
            <w:shd w:val="clear" w:color="auto" w:fill="auto"/>
            <w:vAlign w:val="center"/>
          </w:tcPr>
          <w:p w14:paraId="11EAB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炒王不留行</w:t>
            </w:r>
          </w:p>
        </w:tc>
      </w:tr>
      <w:tr w14:paraId="2539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00ED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3417" w:type="pct"/>
            <w:tcBorders>
              <w:top w:val="single" w:color="000000" w:sz="4" w:space="0"/>
              <w:left w:val="single" w:color="000000" w:sz="4" w:space="0"/>
              <w:bottom w:val="single" w:color="000000" w:sz="4" w:space="0"/>
            </w:tcBorders>
            <w:shd w:val="clear" w:color="auto" w:fill="auto"/>
            <w:vAlign w:val="center"/>
          </w:tcPr>
          <w:p w14:paraId="66911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姜黄</w:t>
            </w:r>
          </w:p>
        </w:tc>
      </w:tr>
      <w:tr w14:paraId="5DD54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CAC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3417" w:type="pct"/>
            <w:tcBorders>
              <w:top w:val="single" w:color="000000" w:sz="4" w:space="0"/>
              <w:left w:val="single" w:color="000000" w:sz="4" w:space="0"/>
              <w:bottom w:val="single" w:color="000000" w:sz="4" w:space="0"/>
            </w:tcBorders>
            <w:shd w:val="clear" w:color="auto" w:fill="auto"/>
            <w:vAlign w:val="center"/>
          </w:tcPr>
          <w:p w14:paraId="6AD9E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白鲜皮</w:t>
            </w:r>
          </w:p>
        </w:tc>
      </w:tr>
      <w:tr w14:paraId="2EBF4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03BE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3417" w:type="pct"/>
            <w:tcBorders>
              <w:top w:val="single" w:color="000000" w:sz="4" w:space="0"/>
              <w:left w:val="single" w:color="000000" w:sz="4" w:space="0"/>
              <w:bottom w:val="single" w:color="000000" w:sz="4" w:space="0"/>
            </w:tcBorders>
            <w:shd w:val="clear" w:color="auto" w:fill="auto"/>
            <w:vAlign w:val="center"/>
          </w:tcPr>
          <w:p w14:paraId="388C4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路路通</w:t>
            </w:r>
          </w:p>
        </w:tc>
      </w:tr>
      <w:tr w14:paraId="0B92A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3500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3417" w:type="pct"/>
            <w:tcBorders>
              <w:top w:val="single" w:color="000000" w:sz="4" w:space="0"/>
              <w:left w:val="single" w:color="000000" w:sz="4" w:space="0"/>
              <w:bottom w:val="single" w:color="000000" w:sz="4" w:space="0"/>
            </w:tcBorders>
            <w:shd w:val="clear" w:color="auto" w:fill="auto"/>
            <w:vAlign w:val="center"/>
          </w:tcPr>
          <w:p w14:paraId="32965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地骨皮</w:t>
            </w:r>
          </w:p>
        </w:tc>
      </w:tr>
      <w:tr w14:paraId="26540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A3A1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3417" w:type="pct"/>
            <w:tcBorders>
              <w:top w:val="single" w:color="000000" w:sz="4" w:space="0"/>
              <w:left w:val="single" w:color="000000" w:sz="4" w:space="0"/>
              <w:bottom w:val="single" w:color="000000" w:sz="4" w:space="0"/>
            </w:tcBorders>
            <w:shd w:val="clear" w:color="auto" w:fill="auto"/>
            <w:vAlign w:val="center"/>
          </w:tcPr>
          <w:p w14:paraId="1AA30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枳实</w:t>
            </w:r>
          </w:p>
        </w:tc>
      </w:tr>
      <w:tr w14:paraId="41D1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C464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3417" w:type="pct"/>
            <w:tcBorders>
              <w:top w:val="single" w:color="000000" w:sz="4" w:space="0"/>
              <w:left w:val="single" w:color="000000" w:sz="4" w:space="0"/>
              <w:bottom w:val="single" w:color="000000" w:sz="4" w:space="0"/>
            </w:tcBorders>
            <w:shd w:val="clear" w:color="auto" w:fill="auto"/>
            <w:vAlign w:val="center"/>
          </w:tcPr>
          <w:p w14:paraId="63FB0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酒川牛膝</w:t>
            </w:r>
          </w:p>
        </w:tc>
      </w:tr>
      <w:tr w14:paraId="5A0AC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C522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3417" w:type="pct"/>
            <w:tcBorders>
              <w:top w:val="single" w:color="000000" w:sz="4" w:space="0"/>
              <w:left w:val="single" w:color="000000" w:sz="4" w:space="0"/>
              <w:bottom w:val="single" w:color="000000" w:sz="4" w:space="0"/>
            </w:tcBorders>
            <w:shd w:val="clear" w:color="auto" w:fill="auto"/>
            <w:vAlign w:val="center"/>
          </w:tcPr>
          <w:p w14:paraId="4D3E1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蒲公英</w:t>
            </w:r>
          </w:p>
        </w:tc>
      </w:tr>
      <w:tr w14:paraId="60DBB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5ADE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3417" w:type="pct"/>
            <w:tcBorders>
              <w:top w:val="single" w:color="000000" w:sz="4" w:space="0"/>
              <w:left w:val="single" w:color="000000" w:sz="4" w:space="0"/>
              <w:bottom w:val="single" w:color="000000" w:sz="4" w:space="0"/>
            </w:tcBorders>
            <w:shd w:val="clear" w:color="auto" w:fill="auto"/>
            <w:vAlign w:val="center"/>
          </w:tcPr>
          <w:p w14:paraId="39CBB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白前</w:t>
            </w:r>
          </w:p>
        </w:tc>
      </w:tr>
      <w:tr w14:paraId="222C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EC1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3417" w:type="pct"/>
            <w:tcBorders>
              <w:top w:val="single" w:color="000000" w:sz="4" w:space="0"/>
              <w:left w:val="single" w:color="000000" w:sz="4" w:space="0"/>
              <w:bottom w:val="single" w:color="000000" w:sz="4" w:space="0"/>
            </w:tcBorders>
            <w:shd w:val="clear" w:color="auto" w:fill="auto"/>
            <w:vAlign w:val="center"/>
          </w:tcPr>
          <w:p w14:paraId="13144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石菖蒲</w:t>
            </w:r>
          </w:p>
        </w:tc>
      </w:tr>
      <w:tr w14:paraId="0B1E6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4B1B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3417" w:type="pct"/>
            <w:tcBorders>
              <w:top w:val="single" w:color="000000" w:sz="4" w:space="0"/>
              <w:left w:val="single" w:color="000000" w:sz="4" w:space="0"/>
              <w:bottom w:val="single" w:color="000000" w:sz="4" w:space="0"/>
            </w:tcBorders>
            <w:shd w:val="clear" w:color="auto" w:fill="auto"/>
            <w:vAlign w:val="center"/>
          </w:tcPr>
          <w:p w14:paraId="2CA0E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瓜蒌皮</w:t>
            </w:r>
          </w:p>
        </w:tc>
      </w:tr>
      <w:tr w14:paraId="6318B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FC89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417" w:type="pct"/>
            <w:tcBorders>
              <w:top w:val="single" w:color="000000" w:sz="4" w:space="0"/>
              <w:left w:val="single" w:color="000000" w:sz="4" w:space="0"/>
              <w:bottom w:val="single" w:color="000000" w:sz="4" w:space="0"/>
            </w:tcBorders>
            <w:shd w:val="clear" w:color="auto" w:fill="auto"/>
            <w:vAlign w:val="center"/>
          </w:tcPr>
          <w:p w14:paraId="0D6DB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猫爪草</w:t>
            </w:r>
          </w:p>
        </w:tc>
      </w:tr>
      <w:tr w14:paraId="0CA7F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7F53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3417" w:type="pct"/>
            <w:tcBorders>
              <w:top w:val="single" w:color="000000" w:sz="4" w:space="0"/>
              <w:left w:val="single" w:color="000000" w:sz="4" w:space="0"/>
              <w:bottom w:val="single" w:color="000000" w:sz="4" w:space="0"/>
            </w:tcBorders>
            <w:shd w:val="clear" w:color="auto" w:fill="auto"/>
            <w:vAlign w:val="center"/>
          </w:tcPr>
          <w:p w14:paraId="2E2F7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黄柏</w:t>
            </w:r>
          </w:p>
        </w:tc>
      </w:tr>
      <w:tr w14:paraId="0AEEC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B835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3417" w:type="pct"/>
            <w:tcBorders>
              <w:top w:val="single" w:color="000000" w:sz="4" w:space="0"/>
              <w:left w:val="single" w:color="000000" w:sz="4" w:space="0"/>
              <w:bottom w:val="single" w:color="000000" w:sz="4" w:space="0"/>
            </w:tcBorders>
            <w:shd w:val="clear" w:color="auto" w:fill="auto"/>
            <w:vAlign w:val="center"/>
          </w:tcPr>
          <w:p w14:paraId="32D2B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炙甘草</w:t>
            </w:r>
          </w:p>
        </w:tc>
      </w:tr>
      <w:tr w14:paraId="14193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F63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3417" w:type="pct"/>
            <w:tcBorders>
              <w:top w:val="single" w:color="000000" w:sz="4" w:space="0"/>
              <w:left w:val="single" w:color="000000" w:sz="4" w:space="0"/>
              <w:bottom w:val="single" w:color="000000" w:sz="4" w:space="0"/>
            </w:tcBorders>
            <w:shd w:val="clear" w:color="auto" w:fill="auto"/>
            <w:vAlign w:val="center"/>
          </w:tcPr>
          <w:p w14:paraId="5EACB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烫骨碎补</w:t>
            </w:r>
          </w:p>
        </w:tc>
      </w:tr>
      <w:tr w14:paraId="7569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1744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3417" w:type="pct"/>
            <w:tcBorders>
              <w:top w:val="single" w:color="000000" w:sz="4" w:space="0"/>
              <w:left w:val="single" w:color="000000" w:sz="4" w:space="0"/>
              <w:bottom w:val="single" w:color="000000" w:sz="4" w:space="0"/>
            </w:tcBorders>
            <w:shd w:val="clear" w:color="auto" w:fill="auto"/>
            <w:vAlign w:val="center"/>
          </w:tcPr>
          <w:p w14:paraId="50C30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盐补骨脂</w:t>
            </w:r>
          </w:p>
        </w:tc>
      </w:tr>
      <w:tr w14:paraId="639C6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8D34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3417" w:type="pct"/>
            <w:tcBorders>
              <w:top w:val="single" w:color="000000" w:sz="4" w:space="0"/>
              <w:left w:val="single" w:color="000000" w:sz="4" w:space="0"/>
              <w:bottom w:val="single" w:color="000000" w:sz="4" w:space="0"/>
            </w:tcBorders>
            <w:shd w:val="clear" w:color="auto" w:fill="auto"/>
            <w:vAlign w:val="center"/>
          </w:tcPr>
          <w:p w14:paraId="1F1CD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烫狗脊</w:t>
            </w:r>
          </w:p>
        </w:tc>
      </w:tr>
      <w:tr w14:paraId="789F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C503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3417" w:type="pct"/>
            <w:tcBorders>
              <w:top w:val="single" w:color="000000" w:sz="4" w:space="0"/>
              <w:left w:val="single" w:color="000000" w:sz="4" w:space="0"/>
              <w:bottom w:val="single" w:color="000000" w:sz="4" w:space="0"/>
            </w:tcBorders>
            <w:shd w:val="clear" w:color="auto" w:fill="auto"/>
            <w:vAlign w:val="center"/>
          </w:tcPr>
          <w:p w14:paraId="55EA9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莲子心</w:t>
            </w:r>
          </w:p>
        </w:tc>
      </w:tr>
      <w:tr w14:paraId="3A1D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CDFA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3417" w:type="pct"/>
            <w:tcBorders>
              <w:top w:val="single" w:color="000000" w:sz="4" w:space="0"/>
              <w:left w:val="single" w:color="000000" w:sz="4" w:space="0"/>
              <w:bottom w:val="single" w:color="000000" w:sz="4" w:space="0"/>
            </w:tcBorders>
            <w:shd w:val="clear" w:color="auto" w:fill="auto"/>
            <w:vAlign w:val="center"/>
          </w:tcPr>
          <w:p w14:paraId="72185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大血藤</w:t>
            </w:r>
          </w:p>
        </w:tc>
      </w:tr>
      <w:tr w14:paraId="6CDE2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9CD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3417" w:type="pct"/>
            <w:tcBorders>
              <w:top w:val="single" w:color="000000" w:sz="4" w:space="0"/>
              <w:left w:val="single" w:color="000000" w:sz="4" w:space="0"/>
              <w:bottom w:val="single" w:color="000000" w:sz="4" w:space="0"/>
            </w:tcBorders>
            <w:shd w:val="clear" w:color="auto" w:fill="auto"/>
            <w:vAlign w:val="center"/>
          </w:tcPr>
          <w:p w14:paraId="4FD79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藁本</w:t>
            </w:r>
          </w:p>
        </w:tc>
      </w:tr>
      <w:tr w14:paraId="0C63C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CF16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3417" w:type="pct"/>
            <w:tcBorders>
              <w:top w:val="single" w:color="000000" w:sz="4" w:space="0"/>
              <w:left w:val="single" w:color="000000" w:sz="4" w:space="0"/>
              <w:bottom w:val="single" w:color="000000" w:sz="4" w:space="0"/>
            </w:tcBorders>
            <w:shd w:val="clear" w:color="auto" w:fill="auto"/>
            <w:vAlign w:val="center"/>
          </w:tcPr>
          <w:p w14:paraId="14771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韭菜子</w:t>
            </w:r>
          </w:p>
        </w:tc>
      </w:tr>
      <w:tr w14:paraId="4637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38D0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417" w:type="pct"/>
            <w:tcBorders>
              <w:top w:val="single" w:color="000000" w:sz="4" w:space="0"/>
              <w:left w:val="single" w:color="000000" w:sz="4" w:space="0"/>
              <w:bottom w:val="single" w:color="000000" w:sz="4" w:space="0"/>
            </w:tcBorders>
            <w:shd w:val="clear" w:color="auto" w:fill="auto"/>
            <w:vAlign w:val="center"/>
          </w:tcPr>
          <w:p w14:paraId="3AB77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生蒲黄</w:t>
            </w:r>
          </w:p>
        </w:tc>
      </w:tr>
      <w:tr w14:paraId="74288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FD47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3417" w:type="pct"/>
            <w:tcBorders>
              <w:top w:val="single" w:color="000000" w:sz="4" w:space="0"/>
              <w:left w:val="single" w:color="000000" w:sz="4" w:space="0"/>
              <w:bottom w:val="single" w:color="000000" w:sz="4" w:space="0"/>
            </w:tcBorders>
            <w:shd w:val="clear" w:color="auto" w:fill="auto"/>
            <w:vAlign w:val="center"/>
          </w:tcPr>
          <w:p w14:paraId="213B1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五指毛桃</w:t>
            </w:r>
          </w:p>
        </w:tc>
      </w:tr>
      <w:tr w14:paraId="44EB0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B060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3417" w:type="pct"/>
            <w:tcBorders>
              <w:top w:val="single" w:color="000000" w:sz="4" w:space="0"/>
              <w:left w:val="single" w:color="000000" w:sz="4" w:space="0"/>
              <w:bottom w:val="single" w:color="000000" w:sz="4" w:space="0"/>
            </w:tcBorders>
            <w:shd w:val="clear" w:color="auto" w:fill="auto"/>
            <w:vAlign w:val="center"/>
          </w:tcPr>
          <w:p w14:paraId="39A73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茺蔚子</w:t>
            </w:r>
          </w:p>
        </w:tc>
      </w:tr>
      <w:tr w14:paraId="69233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B443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3417" w:type="pct"/>
            <w:tcBorders>
              <w:top w:val="single" w:color="000000" w:sz="4" w:space="0"/>
              <w:left w:val="single" w:color="000000" w:sz="4" w:space="0"/>
              <w:bottom w:val="single" w:color="000000" w:sz="4" w:space="0"/>
            </w:tcBorders>
            <w:shd w:val="clear" w:color="auto" w:fill="auto"/>
            <w:vAlign w:val="center"/>
          </w:tcPr>
          <w:p w14:paraId="78C3F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防己</w:t>
            </w:r>
          </w:p>
        </w:tc>
      </w:tr>
      <w:tr w14:paraId="64B67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0AA8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417" w:type="pct"/>
            <w:tcBorders>
              <w:top w:val="single" w:color="000000" w:sz="4" w:space="0"/>
              <w:left w:val="single" w:color="000000" w:sz="4" w:space="0"/>
              <w:bottom w:val="single" w:color="000000" w:sz="4" w:space="0"/>
            </w:tcBorders>
            <w:shd w:val="clear" w:color="auto" w:fill="auto"/>
            <w:vAlign w:val="center"/>
          </w:tcPr>
          <w:p w14:paraId="47ADE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木香</w:t>
            </w:r>
          </w:p>
        </w:tc>
      </w:tr>
      <w:tr w14:paraId="305A3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0E92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3417" w:type="pct"/>
            <w:tcBorders>
              <w:top w:val="single" w:color="000000" w:sz="4" w:space="0"/>
              <w:left w:val="single" w:color="000000" w:sz="4" w:space="0"/>
              <w:bottom w:val="single" w:color="000000" w:sz="4" w:space="0"/>
            </w:tcBorders>
            <w:shd w:val="clear" w:color="auto" w:fill="auto"/>
            <w:vAlign w:val="center"/>
          </w:tcPr>
          <w:p w14:paraId="7944C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玉竹</w:t>
            </w:r>
          </w:p>
        </w:tc>
      </w:tr>
      <w:tr w14:paraId="2029F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3F43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3417" w:type="pct"/>
            <w:tcBorders>
              <w:top w:val="single" w:color="000000" w:sz="4" w:space="0"/>
              <w:left w:val="single" w:color="000000" w:sz="4" w:space="0"/>
              <w:bottom w:val="single" w:color="000000" w:sz="4" w:space="0"/>
            </w:tcBorders>
            <w:shd w:val="clear" w:color="auto" w:fill="auto"/>
            <w:vAlign w:val="center"/>
          </w:tcPr>
          <w:p w14:paraId="21B67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乌药</w:t>
            </w:r>
          </w:p>
        </w:tc>
      </w:tr>
      <w:tr w14:paraId="34EF8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5695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3417" w:type="pct"/>
            <w:tcBorders>
              <w:top w:val="single" w:color="000000" w:sz="4" w:space="0"/>
              <w:left w:val="single" w:color="000000" w:sz="4" w:space="0"/>
              <w:bottom w:val="single" w:color="000000" w:sz="4" w:space="0"/>
            </w:tcBorders>
            <w:shd w:val="clear" w:color="auto" w:fill="auto"/>
            <w:vAlign w:val="center"/>
          </w:tcPr>
          <w:p w14:paraId="6051D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白芷</w:t>
            </w:r>
          </w:p>
        </w:tc>
      </w:tr>
      <w:tr w14:paraId="7E286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37F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3417" w:type="pct"/>
            <w:tcBorders>
              <w:top w:val="single" w:color="000000" w:sz="4" w:space="0"/>
              <w:left w:val="single" w:color="000000" w:sz="4" w:space="0"/>
              <w:bottom w:val="single" w:color="000000" w:sz="4" w:space="0"/>
            </w:tcBorders>
            <w:shd w:val="clear" w:color="auto" w:fill="auto"/>
            <w:vAlign w:val="center"/>
          </w:tcPr>
          <w:p w14:paraId="45291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月季花</w:t>
            </w:r>
          </w:p>
        </w:tc>
      </w:tr>
      <w:tr w14:paraId="5156C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5441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3417" w:type="pct"/>
            <w:tcBorders>
              <w:top w:val="single" w:color="000000" w:sz="4" w:space="0"/>
              <w:left w:val="single" w:color="000000" w:sz="4" w:space="0"/>
              <w:bottom w:val="single" w:color="000000" w:sz="4" w:space="0"/>
            </w:tcBorders>
            <w:shd w:val="clear" w:color="auto" w:fill="auto"/>
            <w:vAlign w:val="center"/>
          </w:tcPr>
          <w:p w14:paraId="6CF4C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连翘</w:t>
            </w:r>
          </w:p>
        </w:tc>
      </w:tr>
      <w:tr w14:paraId="50B8E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E98E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417" w:type="pct"/>
            <w:tcBorders>
              <w:top w:val="single" w:color="000000" w:sz="4" w:space="0"/>
              <w:left w:val="single" w:color="000000" w:sz="4" w:space="0"/>
              <w:bottom w:val="single" w:color="000000" w:sz="4" w:space="0"/>
            </w:tcBorders>
            <w:shd w:val="clear" w:color="auto" w:fill="auto"/>
            <w:vAlign w:val="center"/>
          </w:tcPr>
          <w:p w14:paraId="2C9D0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莲子</w:t>
            </w:r>
          </w:p>
        </w:tc>
      </w:tr>
      <w:tr w14:paraId="0EF8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8FE3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3417" w:type="pct"/>
            <w:tcBorders>
              <w:top w:val="single" w:color="000000" w:sz="4" w:space="0"/>
              <w:left w:val="single" w:color="000000" w:sz="4" w:space="0"/>
              <w:bottom w:val="single" w:color="000000" w:sz="4" w:space="0"/>
            </w:tcBorders>
            <w:shd w:val="clear" w:color="auto" w:fill="auto"/>
            <w:vAlign w:val="center"/>
          </w:tcPr>
          <w:p w14:paraId="12305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冬瓜子</w:t>
            </w:r>
          </w:p>
        </w:tc>
      </w:tr>
      <w:tr w14:paraId="18D87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A73F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3417" w:type="pct"/>
            <w:tcBorders>
              <w:top w:val="single" w:color="000000" w:sz="4" w:space="0"/>
              <w:left w:val="single" w:color="000000" w:sz="4" w:space="0"/>
              <w:bottom w:val="single" w:color="000000" w:sz="4" w:space="0"/>
            </w:tcBorders>
            <w:shd w:val="clear" w:color="auto" w:fill="auto"/>
            <w:vAlign w:val="center"/>
          </w:tcPr>
          <w:p w14:paraId="6DF33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郁金</w:t>
            </w:r>
          </w:p>
        </w:tc>
      </w:tr>
      <w:tr w14:paraId="31FA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A4CB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3417" w:type="pct"/>
            <w:tcBorders>
              <w:top w:val="single" w:color="000000" w:sz="4" w:space="0"/>
              <w:left w:val="single" w:color="000000" w:sz="4" w:space="0"/>
              <w:bottom w:val="single" w:color="000000" w:sz="4" w:space="0"/>
            </w:tcBorders>
            <w:shd w:val="clear" w:color="auto" w:fill="auto"/>
            <w:vAlign w:val="center"/>
          </w:tcPr>
          <w:p w14:paraId="783C2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焦山楂</w:t>
            </w:r>
          </w:p>
        </w:tc>
      </w:tr>
      <w:tr w14:paraId="23C73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B0FE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3417" w:type="pct"/>
            <w:tcBorders>
              <w:top w:val="single" w:color="000000" w:sz="4" w:space="0"/>
              <w:left w:val="single" w:color="000000" w:sz="4" w:space="0"/>
              <w:bottom w:val="single" w:color="000000" w:sz="4" w:space="0"/>
            </w:tcBorders>
            <w:shd w:val="clear" w:color="auto" w:fill="auto"/>
            <w:vAlign w:val="center"/>
          </w:tcPr>
          <w:p w14:paraId="6ACC0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桑螵硝</w:t>
            </w:r>
          </w:p>
        </w:tc>
      </w:tr>
      <w:tr w14:paraId="2776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1288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3417" w:type="pct"/>
            <w:tcBorders>
              <w:top w:val="single" w:color="000000" w:sz="4" w:space="0"/>
              <w:left w:val="single" w:color="000000" w:sz="4" w:space="0"/>
              <w:bottom w:val="single" w:color="000000" w:sz="4" w:space="0"/>
            </w:tcBorders>
            <w:shd w:val="clear" w:color="auto" w:fill="auto"/>
            <w:vAlign w:val="center"/>
          </w:tcPr>
          <w:p w14:paraId="56543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丝瓜络</w:t>
            </w:r>
          </w:p>
        </w:tc>
      </w:tr>
      <w:tr w14:paraId="2283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878B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3417" w:type="pct"/>
            <w:tcBorders>
              <w:top w:val="single" w:color="000000" w:sz="4" w:space="0"/>
              <w:left w:val="single" w:color="000000" w:sz="4" w:space="0"/>
              <w:bottom w:val="single" w:color="000000" w:sz="4" w:space="0"/>
            </w:tcBorders>
            <w:shd w:val="clear" w:color="auto" w:fill="auto"/>
            <w:vAlign w:val="center"/>
          </w:tcPr>
          <w:p w14:paraId="3BB24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w:t>
            </w:r>
          </w:p>
        </w:tc>
      </w:tr>
      <w:tr w14:paraId="580A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FA32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3417" w:type="pct"/>
            <w:tcBorders>
              <w:top w:val="single" w:color="000000" w:sz="4" w:space="0"/>
              <w:left w:val="single" w:color="000000" w:sz="4" w:space="0"/>
              <w:bottom w:val="single" w:color="000000" w:sz="4" w:space="0"/>
            </w:tcBorders>
            <w:shd w:val="clear" w:color="auto" w:fill="auto"/>
            <w:vAlign w:val="center"/>
          </w:tcPr>
          <w:p w14:paraId="4F07F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炒莱菔子</w:t>
            </w:r>
          </w:p>
        </w:tc>
      </w:tr>
      <w:tr w14:paraId="63DAB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9378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3417" w:type="pct"/>
            <w:tcBorders>
              <w:top w:val="single" w:color="000000" w:sz="4" w:space="0"/>
              <w:left w:val="single" w:color="000000" w:sz="4" w:space="0"/>
              <w:bottom w:val="single" w:color="000000" w:sz="4" w:space="0"/>
            </w:tcBorders>
            <w:shd w:val="clear" w:color="auto" w:fill="auto"/>
            <w:vAlign w:val="center"/>
          </w:tcPr>
          <w:p w14:paraId="22E24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荆芥</w:t>
            </w:r>
          </w:p>
        </w:tc>
      </w:tr>
      <w:tr w14:paraId="29567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EA6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3417" w:type="pct"/>
            <w:tcBorders>
              <w:top w:val="single" w:color="000000" w:sz="4" w:space="0"/>
              <w:left w:val="single" w:color="000000" w:sz="4" w:space="0"/>
              <w:bottom w:val="single" w:color="000000" w:sz="4" w:space="0"/>
            </w:tcBorders>
            <w:shd w:val="clear" w:color="auto" w:fill="auto"/>
            <w:vAlign w:val="center"/>
          </w:tcPr>
          <w:p w14:paraId="7C980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海藻</w:t>
            </w:r>
          </w:p>
        </w:tc>
      </w:tr>
      <w:tr w14:paraId="153F3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42C5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417" w:type="pct"/>
            <w:tcBorders>
              <w:top w:val="single" w:color="000000" w:sz="4" w:space="0"/>
              <w:left w:val="single" w:color="000000" w:sz="4" w:space="0"/>
              <w:bottom w:val="single" w:color="000000" w:sz="4" w:space="0"/>
            </w:tcBorders>
            <w:shd w:val="clear" w:color="auto" w:fill="auto"/>
            <w:vAlign w:val="center"/>
          </w:tcPr>
          <w:p w14:paraId="56B7D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升麻</w:t>
            </w:r>
          </w:p>
        </w:tc>
      </w:tr>
      <w:tr w14:paraId="2D92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077E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3417" w:type="pct"/>
            <w:tcBorders>
              <w:top w:val="single" w:color="000000" w:sz="4" w:space="0"/>
              <w:left w:val="single" w:color="000000" w:sz="4" w:space="0"/>
              <w:bottom w:val="single" w:color="000000" w:sz="4" w:space="0"/>
            </w:tcBorders>
            <w:shd w:val="clear" w:color="auto" w:fill="auto"/>
            <w:vAlign w:val="center"/>
          </w:tcPr>
          <w:p w14:paraId="06091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燀苦杏仁</w:t>
            </w:r>
          </w:p>
        </w:tc>
      </w:tr>
      <w:tr w14:paraId="4405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4F88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3417" w:type="pct"/>
            <w:tcBorders>
              <w:top w:val="single" w:color="000000" w:sz="4" w:space="0"/>
              <w:left w:val="single" w:color="000000" w:sz="4" w:space="0"/>
              <w:bottom w:val="single" w:color="000000" w:sz="4" w:space="0"/>
            </w:tcBorders>
            <w:shd w:val="clear" w:color="auto" w:fill="auto"/>
            <w:vAlign w:val="center"/>
          </w:tcPr>
          <w:p w14:paraId="6FA9C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橘核</w:t>
            </w:r>
          </w:p>
        </w:tc>
      </w:tr>
      <w:tr w14:paraId="1296F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BB3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3417" w:type="pct"/>
            <w:tcBorders>
              <w:top w:val="single" w:color="000000" w:sz="4" w:space="0"/>
              <w:left w:val="single" w:color="000000" w:sz="4" w:space="0"/>
              <w:bottom w:val="single" w:color="000000" w:sz="4" w:space="0"/>
            </w:tcBorders>
            <w:shd w:val="clear" w:color="auto" w:fill="auto"/>
            <w:vAlign w:val="center"/>
          </w:tcPr>
          <w:p w14:paraId="25FEB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前胡</w:t>
            </w:r>
          </w:p>
        </w:tc>
      </w:tr>
      <w:tr w14:paraId="7BCC8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678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3417" w:type="pct"/>
            <w:tcBorders>
              <w:top w:val="single" w:color="000000" w:sz="4" w:space="0"/>
              <w:left w:val="single" w:color="000000" w:sz="4" w:space="0"/>
              <w:bottom w:val="single" w:color="000000" w:sz="4" w:space="0"/>
            </w:tcBorders>
            <w:shd w:val="clear" w:color="auto" w:fill="auto"/>
            <w:vAlign w:val="center"/>
          </w:tcPr>
          <w:p w14:paraId="476C8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皂角刺</w:t>
            </w:r>
          </w:p>
        </w:tc>
      </w:tr>
      <w:tr w14:paraId="77229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3CE1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3417" w:type="pct"/>
            <w:tcBorders>
              <w:top w:val="single" w:color="000000" w:sz="4" w:space="0"/>
              <w:left w:val="single" w:color="000000" w:sz="4" w:space="0"/>
              <w:bottom w:val="single" w:color="000000" w:sz="4" w:space="0"/>
            </w:tcBorders>
            <w:shd w:val="clear" w:color="auto" w:fill="auto"/>
            <w:vAlign w:val="center"/>
          </w:tcPr>
          <w:p w14:paraId="11618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茵陈</w:t>
            </w:r>
          </w:p>
        </w:tc>
      </w:tr>
      <w:tr w14:paraId="5C037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67D1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3417" w:type="pct"/>
            <w:tcBorders>
              <w:top w:val="single" w:color="000000" w:sz="4" w:space="0"/>
              <w:left w:val="single" w:color="000000" w:sz="4" w:space="0"/>
              <w:bottom w:val="single" w:color="000000" w:sz="4" w:space="0"/>
            </w:tcBorders>
            <w:shd w:val="clear" w:color="auto" w:fill="auto"/>
            <w:vAlign w:val="center"/>
          </w:tcPr>
          <w:p w14:paraId="1BF13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天冬</w:t>
            </w:r>
          </w:p>
        </w:tc>
      </w:tr>
      <w:tr w14:paraId="0A1E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8703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3417" w:type="pct"/>
            <w:tcBorders>
              <w:top w:val="single" w:color="000000" w:sz="4" w:space="0"/>
              <w:left w:val="single" w:color="000000" w:sz="4" w:space="0"/>
              <w:bottom w:val="single" w:color="000000" w:sz="4" w:space="0"/>
            </w:tcBorders>
            <w:shd w:val="clear" w:color="auto" w:fill="auto"/>
            <w:vAlign w:val="center"/>
          </w:tcPr>
          <w:p w14:paraId="62AB2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百部</w:t>
            </w:r>
          </w:p>
        </w:tc>
      </w:tr>
      <w:tr w14:paraId="33EA1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8139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3417" w:type="pct"/>
            <w:tcBorders>
              <w:top w:val="single" w:color="000000" w:sz="4" w:space="0"/>
              <w:left w:val="single" w:color="000000" w:sz="4" w:space="0"/>
              <w:bottom w:val="single" w:color="000000" w:sz="4" w:space="0"/>
            </w:tcBorders>
            <w:shd w:val="clear" w:color="auto" w:fill="auto"/>
            <w:vAlign w:val="center"/>
          </w:tcPr>
          <w:p w14:paraId="1CAA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胡黄连</w:t>
            </w:r>
          </w:p>
        </w:tc>
      </w:tr>
      <w:tr w14:paraId="0A93F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5AD8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3417" w:type="pct"/>
            <w:tcBorders>
              <w:top w:val="single" w:color="000000" w:sz="4" w:space="0"/>
              <w:left w:val="single" w:color="000000" w:sz="4" w:space="0"/>
              <w:bottom w:val="single" w:color="000000" w:sz="4" w:space="0"/>
            </w:tcBorders>
            <w:shd w:val="clear" w:color="auto" w:fill="auto"/>
            <w:vAlign w:val="center"/>
          </w:tcPr>
          <w:p w14:paraId="5A4AC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盐沙苑子</w:t>
            </w:r>
          </w:p>
        </w:tc>
      </w:tr>
      <w:tr w14:paraId="27E88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60DB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417" w:type="pct"/>
            <w:tcBorders>
              <w:top w:val="single" w:color="000000" w:sz="4" w:space="0"/>
              <w:left w:val="single" w:color="000000" w:sz="4" w:space="0"/>
              <w:bottom w:val="single" w:color="000000" w:sz="4" w:space="0"/>
            </w:tcBorders>
            <w:shd w:val="clear" w:color="auto" w:fill="auto"/>
            <w:vAlign w:val="center"/>
          </w:tcPr>
          <w:p w14:paraId="0F173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焦栀子</w:t>
            </w:r>
          </w:p>
        </w:tc>
      </w:tr>
      <w:tr w14:paraId="1AA3C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DAC5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3417" w:type="pct"/>
            <w:tcBorders>
              <w:top w:val="single" w:color="000000" w:sz="4" w:space="0"/>
              <w:left w:val="single" w:color="000000" w:sz="4" w:space="0"/>
              <w:bottom w:val="single" w:color="000000" w:sz="4" w:space="0"/>
            </w:tcBorders>
            <w:shd w:val="clear" w:color="auto" w:fill="auto"/>
            <w:vAlign w:val="center"/>
          </w:tcPr>
          <w:p w14:paraId="6B527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绵萆薢</w:t>
            </w:r>
          </w:p>
        </w:tc>
      </w:tr>
      <w:tr w14:paraId="2F794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6819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3417" w:type="pct"/>
            <w:tcBorders>
              <w:top w:val="single" w:color="000000" w:sz="4" w:space="0"/>
              <w:left w:val="single" w:color="000000" w:sz="4" w:space="0"/>
              <w:bottom w:val="single" w:color="000000" w:sz="4" w:space="0"/>
            </w:tcBorders>
            <w:shd w:val="clear" w:color="auto" w:fill="auto"/>
            <w:vAlign w:val="center"/>
          </w:tcPr>
          <w:p w14:paraId="5331B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蛇床子</w:t>
            </w:r>
          </w:p>
        </w:tc>
      </w:tr>
      <w:tr w14:paraId="0404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BFD1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3417" w:type="pct"/>
            <w:tcBorders>
              <w:top w:val="single" w:color="000000" w:sz="4" w:space="0"/>
              <w:left w:val="single" w:color="000000" w:sz="4" w:space="0"/>
              <w:bottom w:val="single" w:color="000000" w:sz="4" w:space="0"/>
            </w:tcBorders>
            <w:shd w:val="clear" w:color="auto" w:fill="auto"/>
            <w:vAlign w:val="center"/>
          </w:tcPr>
          <w:p w14:paraId="66E96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炒白扁豆</w:t>
            </w:r>
          </w:p>
        </w:tc>
      </w:tr>
      <w:tr w14:paraId="114E9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46CA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3417" w:type="pct"/>
            <w:tcBorders>
              <w:top w:val="single" w:color="000000" w:sz="4" w:space="0"/>
              <w:left w:val="single" w:color="000000" w:sz="4" w:space="0"/>
              <w:bottom w:val="single" w:color="000000" w:sz="4" w:space="0"/>
            </w:tcBorders>
            <w:shd w:val="clear" w:color="auto" w:fill="auto"/>
            <w:vAlign w:val="center"/>
          </w:tcPr>
          <w:p w14:paraId="01955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徐长卿</w:t>
            </w:r>
          </w:p>
        </w:tc>
      </w:tr>
      <w:tr w14:paraId="6A2C3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FA2A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3417" w:type="pct"/>
            <w:tcBorders>
              <w:top w:val="single" w:color="000000" w:sz="4" w:space="0"/>
              <w:left w:val="single" w:color="000000" w:sz="4" w:space="0"/>
              <w:bottom w:val="single" w:color="000000" w:sz="4" w:space="0"/>
            </w:tcBorders>
            <w:shd w:val="clear" w:color="auto" w:fill="auto"/>
            <w:vAlign w:val="center"/>
          </w:tcPr>
          <w:p w14:paraId="7D1B1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郁李仁</w:t>
            </w:r>
          </w:p>
        </w:tc>
      </w:tr>
      <w:tr w14:paraId="58699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4373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3417" w:type="pct"/>
            <w:tcBorders>
              <w:top w:val="single" w:color="000000" w:sz="4" w:space="0"/>
              <w:left w:val="single" w:color="000000" w:sz="4" w:space="0"/>
              <w:bottom w:val="single" w:color="000000" w:sz="4" w:space="0"/>
            </w:tcBorders>
            <w:shd w:val="clear" w:color="auto" w:fill="auto"/>
            <w:vAlign w:val="center"/>
          </w:tcPr>
          <w:p w14:paraId="3EA77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磁石</w:t>
            </w:r>
          </w:p>
        </w:tc>
      </w:tr>
      <w:tr w14:paraId="03517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37BF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3417" w:type="pct"/>
            <w:tcBorders>
              <w:top w:val="single" w:color="000000" w:sz="4" w:space="0"/>
              <w:left w:val="single" w:color="000000" w:sz="4" w:space="0"/>
              <w:bottom w:val="single" w:color="000000" w:sz="4" w:space="0"/>
            </w:tcBorders>
            <w:shd w:val="clear" w:color="auto" w:fill="auto"/>
            <w:vAlign w:val="center"/>
          </w:tcPr>
          <w:p w14:paraId="6F4C8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天花粉</w:t>
            </w:r>
          </w:p>
        </w:tc>
      </w:tr>
      <w:tr w14:paraId="0C0F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8C49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3417" w:type="pct"/>
            <w:tcBorders>
              <w:top w:val="single" w:color="000000" w:sz="4" w:space="0"/>
              <w:left w:val="single" w:color="000000" w:sz="4" w:space="0"/>
              <w:bottom w:val="single" w:color="000000" w:sz="4" w:space="0"/>
            </w:tcBorders>
            <w:shd w:val="clear" w:color="auto" w:fill="auto"/>
            <w:vAlign w:val="center"/>
          </w:tcPr>
          <w:p w14:paraId="0D9FE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干姜</w:t>
            </w:r>
          </w:p>
        </w:tc>
      </w:tr>
      <w:tr w14:paraId="335AE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C586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3417" w:type="pct"/>
            <w:tcBorders>
              <w:top w:val="single" w:color="000000" w:sz="4" w:space="0"/>
              <w:left w:val="single" w:color="000000" w:sz="4" w:space="0"/>
              <w:bottom w:val="single" w:color="000000" w:sz="4" w:space="0"/>
            </w:tcBorders>
            <w:shd w:val="clear" w:color="auto" w:fill="auto"/>
            <w:vAlign w:val="center"/>
          </w:tcPr>
          <w:p w14:paraId="29116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白茅根</w:t>
            </w:r>
          </w:p>
        </w:tc>
      </w:tr>
      <w:tr w14:paraId="44BD3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23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3417" w:type="pct"/>
            <w:tcBorders>
              <w:top w:val="single" w:color="000000" w:sz="4" w:space="0"/>
              <w:left w:val="single" w:color="000000" w:sz="4" w:space="0"/>
              <w:bottom w:val="single" w:color="000000" w:sz="4" w:space="0"/>
            </w:tcBorders>
            <w:shd w:val="clear" w:color="auto" w:fill="auto"/>
            <w:vAlign w:val="center"/>
          </w:tcPr>
          <w:p w14:paraId="52C2F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百合</w:t>
            </w:r>
          </w:p>
        </w:tc>
      </w:tr>
      <w:tr w14:paraId="251B9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C660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3417" w:type="pct"/>
            <w:tcBorders>
              <w:top w:val="single" w:color="000000" w:sz="4" w:space="0"/>
              <w:left w:val="single" w:color="000000" w:sz="4" w:space="0"/>
              <w:bottom w:val="single" w:color="000000" w:sz="4" w:space="0"/>
            </w:tcBorders>
            <w:shd w:val="clear" w:color="auto" w:fill="auto"/>
            <w:vAlign w:val="center"/>
          </w:tcPr>
          <w:p w14:paraId="55A1F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地肤子</w:t>
            </w:r>
          </w:p>
        </w:tc>
      </w:tr>
      <w:tr w14:paraId="6ACF3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EE70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3417" w:type="pct"/>
            <w:tcBorders>
              <w:top w:val="single" w:color="000000" w:sz="4" w:space="0"/>
              <w:left w:val="single" w:color="000000" w:sz="4" w:space="0"/>
              <w:bottom w:val="single" w:color="000000" w:sz="4" w:space="0"/>
            </w:tcBorders>
            <w:shd w:val="clear" w:color="auto" w:fill="auto"/>
            <w:vAlign w:val="center"/>
          </w:tcPr>
          <w:p w14:paraId="156DB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伸筋草</w:t>
            </w:r>
          </w:p>
        </w:tc>
      </w:tr>
      <w:tr w14:paraId="344F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F65E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3417" w:type="pct"/>
            <w:tcBorders>
              <w:top w:val="single" w:color="000000" w:sz="4" w:space="0"/>
              <w:left w:val="single" w:color="000000" w:sz="4" w:space="0"/>
              <w:bottom w:val="single" w:color="000000" w:sz="4" w:space="0"/>
            </w:tcBorders>
            <w:shd w:val="clear" w:color="auto" w:fill="auto"/>
            <w:vAlign w:val="center"/>
          </w:tcPr>
          <w:p w14:paraId="73D4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决明子</w:t>
            </w:r>
          </w:p>
        </w:tc>
      </w:tr>
      <w:tr w14:paraId="712CF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5434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3417" w:type="pct"/>
            <w:tcBorders>
              <w:top w:val="single" w:color="000000" w:sz="4" w:space="0"/>
              <w:left w:val="single" w:color="000000" w:sz="4" w:space="0"/>
              <w:bottom w:val="single" w:color="000000" w:sz="4" w:space="0"/>
            </w:tcBorders>
            <w:shd w:val="clear" w:color="auto" w:fill="auto"/>
            <w:vAlign w:val="center"/>
          </w:tcPr>
          <w:p w14:paraId="6C0DD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青皮</w:t>
            </w:r>
          </w:p>
        </w:tc>
      </w:tr>
      <w:tr w14:paraId="48DA7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726E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3417" w:type="pct"/>
            <w:tcBorders>
              <w:top w:val="single" w:color="000000" w:sz="4" w:space="0"/>
              <w:left w:val="single" w:color="000000" w:sz="4" w:space="0"/>
              <w:bottom w:val="single" w:color="000000" w:sz="4" w:space="0"/>
            </w:tcBorders>
            <w:shd w:val="clear" w:color="auto" w:fill="auto"/>
            <w:vAlign w:val="center"/>
          </w:tcPr>
          <w:p w14:paraId="27A55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盐车前子</w:t>
            </w:r>
          </w:p>
        </w:tc>
      </w:tr>
      <w:tr w14:paraId="78B1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5B26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3417" w:type="pct"/>
            <w:tcBorders>
              <w:top w:val="single" w:color="000000" w:sz="4" w:space="0"/>
              <w:left w:val="single" w:color="000000" w:sz="4" w:space="0"/>
              <w:bottom w:val="single" w:color="000000" w:sz="4" w:space="0"/>
            </w:tcBorders>
            <w:shd w:val="clear" w:color="auto" w:fill="auto"/>
            <w:vAlign w:val="center"/>
          </w:tcPr>
          <w:p w14:paraId="22305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玄参</w:t>
            </w:r>
          </w:p>
        </w:tc>
      </w:tr>
      <w:tr w14:paraId="697E1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2618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3417" w:type="pct"/>
            <w:tcBorders>
              <w:top w:val="single" w:color="000000" w:sz="4" w:space="0"/>
              <w:left w:val="single" w:color="000000" w:sz="4" w:space="0"/>
              <w:bottom w:val="single" w:color="000000" w:sz="4" w:space="0"/>
            </w:tcBorders>
            <w:shd w:val="clear" w:color="auto" w:fill="auto"/>
            <w:vAlign w:val="center"/>
          </w:tcPr>
          <w:p w14:paraId="3A852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麦芽</w:t>
            </w:r>
          </w:p>
        </w:tc>
      </w:tr>
      <w:tr w14:paraId="7445C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5BA5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3417" w:type="pct"/>
            <w:tcBorders>
              <w:top w:val="single" w:color="000000" w:sz="4" w:space="0"/>
              <w:left w:val="single" w:color="000000" w:sz="4" w:space="0"/>
              <w:bottom w:val="single" w:color="000000" w:sz="4" w:space="0"/>
            </w:tcBorders>
            <w:shd w:val="clear" w:color="auto" w:fill="auto"/>
            <w:vAlign w:val="center"/>
          </w:tcPr>
          <w:p w14:paraId="024E1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薤白</w:t>
            </w:r>
          </w:p>
        </w:tc>
      </w:tr>
      <w:tr w14:paraId="0CEF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10F0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3417" w:type="pct"/>
            <w:tcBorders>
              <w:top w:val="single" w:color="000000" w:sz="4" w:space="0"/>
              <w:left w:val="single" w:color="000000" w:sz="4" w:space="0"/>
              <w:bottom w:val="single" w:color="000000" w:sz="4" w:space="0"/>
            </w:tcBorders>
            <w:shd w:val="clear" w:color="auto" w:fill="auto"/>
            <w:vAlign w:val="center"/>
          </w:tcPr>
          <w:p w14:paraId="310C2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桑叶</w:t>
            </w:r>
          </w:p>
        </w:tc>
      </w:tr>
      <w:tr w14:paraId="50C39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15A4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3417" w:type="pct"/>
            <w:tcBorders>
              <w:top w:val="single" w:color="000000" w:sz="4" w:space="0"/>
              <w:left w:val="single" w:color="000000" w:sz="4" w:space="0"/>
              <w:bottom w:val="single" w:color="000000" w:sz="4" w:space="0"/>
            </w:tcBorders>
            <w:shd w:val="clear" w:color="auto" w:fill="auto"/>
            <w:vAlign w:val="center"/>
          </w:tcPr>
          <w:p w14:paraId="16514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银柴胡</w:t>
            </w:r>
          </w:p>
        </w:tc>
      </w:tr>
      <w:tr w14:paraId="14D25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3CD9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3417" w:type="pct"/>
            <w:tcBorders>
              <w:top w:val="single" w:color="000000" w:sz="4" w:space="0"/>
              <w:left w:val="single" w:color="000000" w:sz="4" w:space="0"/>
              <w:bottom w:val="single" w:color="000000" w:sz="4" w:space="0"/>
            </w:tcBorders>
            <w:shd w:val="clear" w:color="auto" w:fill="auto"/>
            <w:vAlign w:val="center"/>
          </w:tcPr>
          <w:p w14:paraId="0F74F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桑白皮</w:t>
            </w:r>
          </w:p>
        </w:tc>
      </w:tr>
      <w:tr w14:paraId="46AA9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7D25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3417" w:type="pct"/>
            <w:tcBorders>
              <w:top w:val="single" w:color="000000" w:sz="4" w:space="0"/>
              <w:left w:val="single" w:color="000000" w:sz="4" w:space="0"/>
              <w:bottom w:val="single" w:color="000000" w:sz="4" w:space="0"/>
            </w:tcBorders>
            <w:shd w:val="clear" w:color="auto" w:fill="auto"/>
            <w:vAlign w:val="center"/>
          </w:tcPr>
          <w:p w14:paraId="31919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地黄炭</w:t>
            </w:r>
          </w:p>
        </w:tc>
      </w:tr>
      <w:tr w14:paraId="792D3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46F6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3417" w:type="pct"/>
            <w:tcBorders>
              <w:top w:val="single" w:color="000000" w:sz="4" w:space="0"/>
              <w:left w:val="single" w:color="000000" w:sz="4" w:space="0"/>
              <w:bottom w:val="single" w:color="000000" w:sz="4" w:space="0"/>
            </w:tcBorders>
            <w:shd w:val="clear" w:color="auto" w:fill="auto"/>
            <w:vAlign w:val="center"/>
          </w:tcPr>
          <w:p w14:paraId="534C4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墨旱莲</w:t>
            </w:r>
          </w:p>
        </w:tc>
      </w:tr>
      <w:tr w14:paraId="3C0EF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90C3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3417" w:type="pct"/>
            <w:tcBorders>
              <w:top w:val="single" w:color="000000" w:sz="4" w:space="0"/>
              <w:left w:val="single" w:color="000000" w:sz="4" w:space="0"/>
              <w:bottom w:val="single" w:color="000000" w:sz="4" w:space="0"/>
            </w:tcBorders>
            <w:shd w:val="clear" w:color="auto" w:fill="auto"/>
            <w:vAlign w:val="center"/>
          </w:tcPr>
          <w:p w14:paraId="3990F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金钱草</w:t>
            </w:r>
          </w:p>
        </w:tc>
      </w:tr>
      <w:tr w14:paraId="00F0B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970A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3417" w:type="pct"/>
            <w:tcBorders>
              <w:top w:val="single" w:color="000000" w:sz="4" w:space="0"/>
              <w:left w:val="single" w:color="000000" w:sz="4" w:space="0"/>
              <w:bottom w:val="single" w:color="000000" w:sz="4" w:space="0"/>
            </w:tcBorders>
            <w:shd w:val="clear" w:color="auto" w:fill="auto"/>
            <w:vAlign w:val="center"/>
          </w:tcPr>
          <w:p w14:paraId="0BE2E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盐女贞子</w:t>
            </w:r>
          </w:p>
        </w:tc>
      </w:tr>
      <w:tr w14:paraId="738CC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DCF2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3417" w:type="pct"/>
            <w:tcBorders>
              <w:top w:val="single" w:color="000000" w:sz="4" w:space="0"/>
              <w:left w:val="single" w:color="000000" w:sz="4" w:space="0"/>
              <w:bottom w:val="single" w:color="000000" w:sz="4" w:space="0"/>
            </w:tcBorders>
            <w:shd w:val="clear" w:color="auto" w:fill="auto"/>
            <w:vAlign w:val="center"/>
          </w:tcPr>
          <w:p w14:paraId="68E3C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炮姜</w:t>
            </w:r>
          </w:p>
        </w:tc>
      </w:tr>
      <w:tr w14:paraId="5660C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E70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3417" w:type="pct"/>
            <w:tcBorders>
              <w:top w:val="single" w:color="000000" w:sz="4" w:space="0"/>
              <w:left w:val="single" w:color="000000" w:sz="4" w:space="0"/>
              <w:bottom w:val="single" w:color="000000" w:sz="4" w:space="0"/>
            </w:tcBorders>
            <w:shd w:val="clear" w:color="auto" w:fill="auto"/>
            <w:vAlign w:val="center"/>
          </w:tcPr>
          <w:p w14:paraId="043BA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化橘红</w:t>
            </w:r>
          </w:p>
        </w:tc>
      </w:tr>
      <w:tr w14:paraId="086F8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DCBC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3417" w:type="pct"/>
            <w:tcBorders>
              <w:top w:val="single" w:color="000000" w:sz="4" w:space="0"/>
              <w:left w:val="single" w:color="000000" w:sz="4" w:space="0"/>
              <w:bottom w:val="single" w:color="000000" w:sz="4" w:space="0"/>
            </w:tcBorders>
            <w:shd w:val="clear" w:color="auto" w:fill="auto"/>
            <w:vAlign w:val="center"/>
          </w:tcPr>
          <w:p w14:paraId="6D9DC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射干</w:t>
            </w:r>
          </w:p>
        </w:tc>
      </w:tr>
      <w:tr w14:paraId="67A1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4C4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3417" w:type="pct"/>
            <w:tcBorders>
              <w:top w:val="single" w:color="000000" w:sz="4" w:space="0"/>
              <w:left w:val="single" w:color="000000" w:sz="4" w:space="0"/>
              <w:bottom w:val="single" w:color="000000" w:sz="4" w:space="0"/>
            </w:tcBorders>
            <w:shd w:val="clear" w:color="auto" w:fill="auto"/>
            <w:vAlign w:val="center"/>
          </w:tcPr>
          <w:p w14:paraId="18E72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炒麦芽</w:t>
            </w:r>
          </w:p>
        </w:tc>
      </w:tr>
      <w:tr w14:paraId="4EE42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D710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3417" w:type="pct"/>
            <w:tcBorders>
              <w:top w:val="single" w:color="000000" w:sz="4" w:space="0"/>
              <w:left w:val="single" w:color="000000" w:sz="4" w:space="0"/>
              <w:bottom w:val="single" w:color="000000" w:sz="4" w:space="0"/>
            </w:tcBorders>
            <w:shd w:val="clear" w:color="auto" w:fill="auto"/>
            <w:vAlign w:val="center"/>
          </w:tcPr>
          <w:p w14:paraId="2E9EF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半枝莲</w:t>
            </w:r>
          </w:p>
        </w:tc>
      </w:tr>
      <w:tr w14:paraId="3324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579D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3417" w:type="pct"/>
            <w:tcBorders>
              <w:top w:val="single" w:color="000000" w:sz="4" w:space="0"/>
              <w:left w:val="single" w:color="000000" w:sz="4" w:space="0"/>
              <w:bottom w:val="single" w:color="000000" w:sz="4" w:space="0"/>
            </w:tcBorders>
            <w:shd w:val="clear" w:color="auto" w:fill="auto"/>
            <w:vAlign w:val="center"/>
          </w:tcPr>
          <w:p w14:paraId="11F61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肉豆蔻</w:t>
            </w:r>
          </w:p>
        </w:tc>
      </w:tr>
      <w:tr w14:paraId="08169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CA40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3417" w:type="pct"/>
            <w:tcBorders>
              <w:top w:val="single" w:color="000000" w:sz="4" w:space="0"/>
              <w:left w:val="single" w:color="000000" w:sz="4" w:space="0"/>
              <w:bottom w:val="single" w:color="000000" w:sz="4" w:space="0"/>
            </w:tcBorders>
            <w:shd w:val="clear" w:color="auto" w:fill="auto"/>
            <w:vAlign w:val="center"/>
          </w:tcPr>
          <w:p w14:paraId="6A67F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木瓜</w:t>
            </w:r>
          </w:p>
        </w:tc>
      </w:tr>
      <w:tr w14:paraId="08C8A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33F7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3417" w:type="pct"/>
            <w:tcBorders>
              <w:top w:val="single" w:color="000000" w:sz="4" w:space="0"/>
              <w:left w:val="single" w:color="000000" w:sz="4" w:space="0"/>
              <w:bottom w:val="single" w:color="000000" w:sz="4" w:space="0"/>
            </w:tcBorders>
            <w:shd w:val="clear" w:color="auto" w:fill="auto"/>
            <w:vAlign w:val="center"/>
          </w:tcPr>
          <w:p w14:paraId="10A5B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白花蛇舌草</w:t>
            </w:r>
          </w:p>
        </w:tc>
      </w:tr>
      <w:tr w14:paraId="339F9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4DB2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3417" w:type="pct"/>
            <w:tcBorders>
              <w:top w:val="single" w:color="000000" w:sz="4" w:space="0"/>
              <w:left w:val="single" w:color="000000" w:sz="4" w:space="0"/>
              <w:bottom w:val="single" w:color="000000" w:sz="4" w:space="0"/>
            </w:tcBorders>
            <w:shd w:val="clear" w:color="auto" w:fill="auto"/>
            <w:vAlign w:val="center"/>
          </w:tcPr>
          <w:p w14:paraId="7DB0F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芦根</w:t>
            </w:r>
          </w:p>
        </w:tc>
      </w:tr>
      <w:tr w14:paraId="0352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92EE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3417" w:type="pct"/>
            <w:tcBorders>
              <w:top w:val="single" w:color="000000" w:sz="4" w:space="0"/>
              <w:left w:val="single" w:color="000000" w:sz="4" w:space="0"/>
              <w:bottom w:val="single" w:color="000000" w:sz="4" w:space="0"/>
            </w:tcBorders>
            <w:shd w:val="clear" w:color="auto" w:fill="auto"/>
            <w:vAlign w:val="center"/>
          </w:tcPr>
          <w:p w14:paraId="0C871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制何首乌</w:t>
            </w:r>
          </w:p>
        </w:tc>
      </w:tr>
      <w:tr w14:paraId="40F1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7E7B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3417" w:type="pct"/>
            <w:tcBorders>
              <w:top w:val="single" w:color="000000" w:sz="4" w:space="0"/>
              <w:left w:val="single" w:color="000000" w:sz="4" w:space="0"/>
              <w:bottom w:val="single" w:color="000000" w:sz="4" w:space="0"/>
            </w:tcBorders>
            <w:shd w:val="clear" w:color="auto" w:fill="auto"/>
            <w:vAlign w:val="center"/>
          </w:tcPr>
          <w:p w14:paraId="14DD8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蔓荆子</w:t>
            </w:r>
          </w:p>
        </w:tc>
      </w:tr>
      <w:tr w14:paraId="6A47C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14B4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3417" w:type="pct"/>
            <w:tcBorders>
              <w:top w:val="single" w:color="000000" w:sz="4" w:space="0"/>
              <w:left w:val="single" w:color="000000" w:sz="4" w:space="0"/>
              <w:bottom w:val="single" w:color="000000" w:sz="4" w:space="0"/>
            </w:tcBorders>
            <w:shd w:val="clear" w:color="auto" w:fill="auto"/>
            <w:vAlign w:val="center"/>
          </w:tcPr>
          <w:p w14:paraId="67088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胖大海</w:t>
            </w:r>
          </w:p>
        </w:tc>
      </w:tr>
      <w:tr w14:paraId="67C6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6932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3417" w:type="pct"/>
            <w:tcBorders>
              <w:top w:val="single" w:color="000000" w:sz="4" w:space="0"/>
              <w:left w:val="single" w:color="000000" w:sz="4" w:space="0"/>
              <w:bottom w:val="single" w:color="000000" w:sz="4" w:space="0"/>
            </w:tcBorders>
            <w:shd w:val="clear" w:color="auto" w:fill="auto"/>
            <w:vAlign w:val="center"/>
          </w:tcPr>
          <w:p w14:paraId="7B126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辛夷花</w:t>
            </w:r>
          </w:p>
        </w:tc>
      </w:tr>
      <w:tr w14:paraId="684ED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A13B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3417" w:type="pct"/>
            <w:tcBorders>
              <w:top w:val="single" w:color="000000" w:sz="4" w:space="0"/>
              <w:left w:val="single" w:color="000000" w:sz="4" w:space="0"/>
              <w:bottom w:val="single" w:color="000000" w:sz="4" w:space="0"/>
            </w:tcBorders>
            <w:shd w:val="clear" w:color="auto" w:fill="auto"/>
            <w:vAlign w:val="center"/>
          </w:tcPr>
          <w:p w14:paraId="2A6CE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广藿香</w:t>
            </w:r>
          </w:p>
        </w:tc>
      </w:tr>
      <w:tr w14:paraId="04223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0E90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417" w:type="pct"/>
            <w:tcBorders>
              <w:top w:val="single" w:color="000000" w:sz="4" w:space="0"/>
              <w:left w:val="single" w:color="000000" w:sz="4" w:space="0"/>
              <w:bottom w:val="single" w:color="000000" w:sz="4" w:space="0"/>
            </w:tcBorders>
            <w:shd w:val="clear" w:color="auto" w:fill="auto"/>
            <w:vAlign w:val="center"/>
          </w:tcPr>
          <w:p w14:paraId="702A2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沙苑子</w:t>
            </w:r>
          </w:p>
        </w:tc>
      </w:tr>
      <w:tr w14:paraId="25BE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A89D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3417" w:type="pct"/>
            <w:tcBorders>
              <w:top w:val="single" w:color="000000" w:sz="4" w:space="0"/>
              <w:left w:val="single" w:color="000000" w:sz="4" w:space="0"/>
              <w:bottom w:val="single" w:color="000000" w:sz="4" w:space="0"/>
            </w:tcBorders>
            <w:shd w:val="clear" w:color="auto" w:fill="auto"/>
            <w:vAlign w:val="center"/>
          </w:tcPr>
          <w:p w14:paraId="61F7B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甘松</w:t>
            </w:r>
          </w:p>
        </w:tc>
      </w:tr>
      <w:tr w14:paraId="33DC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4D19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3417" w:type="pct"/>
            <w:tcBorders>
              <w:top w:val="single" w:color="000000" w:sz="4" w:space="0"/>
              <w:left w:val="single" w:color="000000" w:sz="4" w:space="0"/>
              <w:bottom w:val="single" w:color="000000" w:sz="4" w:space="0"/>
            </w:tcBorders>
            <w:shd w:val="clear" w:color="auto" w:fill="auto"/>
            <w:vAlign w:val="center"/>
          </w:tcPr>
          <w:p w14:paraId="28965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炒紫苏子</w:t>
            </w:r>
          </w:p>
        </w:tc>
      </w:tr>
      <w:tr w14:paraId="2C9A7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DB19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3417" w:type="pct"/>
            <w:tcBorders>
              <w:top w:val="single" w:color="000000" w:sz="4" w:space="0"/>
              <w:left w:val="single" w:color="000000" w:sz="4" w:space="0"/>
              <w:bottom w:val="single" w:color="000000" w:sz="4" w:space="0"/>
            </w:tcBorders>
            <w:shd w:val="clear" w:color="auto" w:fill="auto"/>
            <w:vAlign w:val="center"/>
          </w:tcPr>
          <w:p w14:paraId="0DD18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山楂</w:t>
            </w:r>
          </w:p>
        </w:tc>
      </w:tr>
      <w:tr w14:paraId="2C01B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2318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3417" w:type="pct"/>
            <w:tcBorders>
              <w:top w:val="single" w:color="000000" w:sz="4" w:space="0"/>
              <w:left w:val="single" w:color="000000" w:sz="4" w:space="0"/>
              <w:bottom w:val="single" w:color="000000" w:sz="4" w:space="0"/>
            </w:tcBorders>
            <w:shd w:val="clear" w:color="auto" w:fill="auto"/>
            <w:vAlign w:val="center"/>
          </w:tcPr>
          <w:p w14:paraId="7D244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龙胆</w:t>
            </w:r>
          </w:p>
        </w:tc>
      </w:tr>
      <w:tr w14:paraId="08439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5DA3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3417" w:type="pct"/>
            <w:tcBorders>
              <w:top w:val="single" w:color="000000" w:sz="4" w:space="0"/>
              <w:left w:val="single" w:color="000000" w:sz="4" w:space="0"/>
              <w:bottom w:val="single" w:color="000000" w:sz="4" w:space="0"/>
            </w:tcBorders>
            <w:shd w:val="clear" w:color="auto" w:fill="auto"/>
            <w:vAlign w:val="center"/>
          </w:tcPr>
          <w:p w14:paraId="05DD5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紫菀</w:t>
            </w:r>
          </w:p>
        </w:tc>
      </w:tr>
      <w:tr w14:paraId="1A5E8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2AAE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3417" w:type="pct"/>
            <w:tcBorders>
              <w:top w:val="single" w:color="000000" w:sz="4" w:space="0"/>
              <w:left w:val="single" w:color="000000" w:sz="4" w:space="0"/>
              <w:bottom w:val="single" w:color="000000" w:sz="4" w:space="0"/>
            </w:tcBorders>
            <w:shd w:val="clear" w:color="auto" w:fill="auto"/>
            <w:vAlign w:val="center"/>
          </w:tcPr>
          <w:p w14:paraId="010BD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紫苏叶</w:t>
            </w:r>
          </w:p>
        </w:tc>
      </w:tr>
      <w:tr w14:paraId="4CF9B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930C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3417" w:type="pct"/>
            <w:tcBorders>
              <w:top w:val="single" w:color="000000" w:sz="4" w:space="0"/>
              <w:left w:val="single" w:color="000000" w:sz="4" w:space="0"/>
              <w:bottom w:val="single" w:color="000000" w:sz="4" w:space="0"/>
            </w:tcBorders>
            <w:shd w:val="clear" w:color="auto" w:fill="auto"/>
            <w:vAlign w:val="center"/>
          </w:tcPr>
          <w:p w14:paraId="2FE12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败酱草</w:t>
            </w:r>
          </w:p>
        </w:tc>
      </w:tr>
      <w:tr w14:paraId="2074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92F4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417" w:type="pct"/>
            <w:tcBorders>
              <w:top w:val="single" w:color="000000" w:sz="4" w:space="0"/>
              <w:left w:val="single" w:color="000000" w:sz="4" w:space="0"/>
              <w:bottom w:val="single" w:color="000000" w:sz="4" w:space="0"/>
            </w:tcBorders>
            <w:shd w:val="clear" w:color="auto" w:fill="auto"/>
            <w:vAlign w:val="center"/>
          </w:tcPr>
          <w:p w14:paraId="09B4A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大黄</w:t>
            </w:r>
          </w:p>
        </w:tc>
      </w:tr>
      <w:tr w14:paraId="6CABA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7CC0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3417" w:type="pct"/>
            <w:tcBorders>
              <w:top w:val="single" w:color="000000" w:sz="4" w:space="0"/>
              <w:left w:val="single" w:color="000000" w:sz="4" w:space="0"/>
              <w:bottom w:val="single" w:color="000000" w:sz="4" w:space="0"/>
            </w:tcBorders>
            <w:shd w:val="clear" w:color="auto" w:fill="auto"/>
            <w:vAlign w:val="center"/>
          </w:tcPr>
          <w:p w14:paraId="28CCF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鱼腥草</w:t>
            </w:r>
          </w:p>
        </w:tc>
      </w:tr>
      <w:tr w14:paraId="5635B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9704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417" w:type="pct"/>
            <w:tcBorders>
              <w:top w:val="single" w:color="000000" w:sz="4" w:space="0"/>
              <w:left w:val="single" w:color="000000" w:sz="4" w:space="0"/>
              <w:bottom w:val="single" w:color="000000" w:sz="4" w:space="0"/>
            </w:tcBorders>
            <w:shd w:val="clear" w:color="auto" w:fill="auto"/>
            <w:vAlign w:val="center"/>
          </w:tcPr>
          <w:p w14:paraId="479F9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竹茹</w:t>
            </w:r>
          </w:p>
        </w:tc>
      </w:tr>
      <w:tr w14:paraId="56E45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B0C2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3417" w:type="pct"/>
            <w:tcBorders>
              <w:top w:val="single" w:color="000000" w:sz="4" w:space="0"/>
              <w:left w:val="single" w:color="000000" w:sz="4" w:space="0"/>
              <w:bottom w:val="single" w:color="000000" w:sz="4" w:space="0"/>
            </w:tcBorders>
            <w:shd w:val="clear" w:color="auto" w:fill="auto"/>
            <w:vAlign w:val="center"/>
          </w:tcPr>
          <w:p w14:paraId="32E41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薄荷</w:t>
            </w:r>
          </w:p>
        </w:tc>
      </w:tr>
      <w:tr w14:paraId="6239D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E64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3417" w:type="pct"/>
            <w:tcBorders>
              <w:top w:val="single" w:color="000000" w:sz="4" w:space="0"/>
              <w:left w:val="single" w:color="000000" w:sz="4" w:space="0"/>
              <w:bottom w:val="single" w:color="000000" w:sz="4" w:space="0"/>
            </w:tcBorders>
            <w:shd w:val="clear" w:color="auto" w:fill="auto"/>
            <w:vAlign w:val="center"/>
          </w:tcPr>
          <w:p w14:paraId="66475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泽兰</w:t>
            </w:r>
          </w:p>
        </w:tc>
      </w:tr>
      <w:tr w14:paraId="13E8D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B91E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3417" w:type="pct"/>
            <w:tcBorders>
              <w:top w:val="single" w:color="000000" w:sz="4" w:space="0"/>
              <w:left w:val="single" w:color="000000" w:sz="4" w:space="0"/>
              <w:bottom w:val="single" w:color="000000" w:sz="4" w:space="0"/>
            </w:tcBorders>
            <w:shd w:val="clear" w:color="auto" w:fill="auto"/>
            <w:vAlign w:val="center"/>
          </w:tcPr>
          <w:p w14:paraId="5B2B7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土鳖虫</w:t>
            </w:r>
          </w:p>
        </w:tc>
      </w:tr>
      <w:tr w14:paraId="663A2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AF80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3417" w:type="pct"/>
            <w:tcBorders>
              <w:top w:val="single" w:color="000000" w:sz="4" w:space="0"/>
              <w:left w:val="single" w:color="000000" w:sz="4" w:space="0"/>
              <w:bottom w:val="single" w:color="000000" w:sz="4" w:space="0"/>
            </w:tcBorders>
            <w:shd w:val="clear" w:color="auto" w:fill="auto"/>
            <w:vAlign w:val="center"/>
          </w:tcPr>
          <w:p w14:paraId="61212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枇杷叶</w:t>
            </w:r>
          </w:p>
        </w:tc>
      </w:tr>
      <w:tr w14:paraId="5121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E6D0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3417" w:type="pct"/>
            <w:tcBorders>
              <w:top w:val="single" w:color="000000" w:sz="4" w:space="0"/>
              <w:left w:val="single" w:color="000000" w:sz="4" w:space="0"/>
              <w:bottom w:val="single" w:color="000000" w:sz="4" w:space="0"/>
            </w:tcBorders>
            <w:shd w:val="clear" w:color="auto" w:fill="auto"/>
            <w:vAlign w:val="center"/>
          </w:tcPr>
          <w:p w14:paraId="74A0B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醋没药</w:t>
            </w:r>
          </w:p>
        </w:tc>
      </w:tr>
      <w:tr w14:paraId="75DAD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4C50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3417" w:type="pct"/>
            <w:tcBorders>
              <w:top w:val="single" w:color="000000" w:sz="4" w:space="0"/>
              <w:left w:val="single" w:color="000000" w:sz="4" w:space="0"/>
              <w:bottom w:val="single" w:color="000000" w:sz="4" w:space="0"/>
            </w:tcBorders>
            <w:shd w:val="clear" w:color="auto" w:fill="auto"/>
            <w:vAlign w:val="center"/>
          </w:tcPr>
          <w:p w14:paraId="4059E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仙鹤草</w:t>
            </w:r>
          </w:p>
        </w:tc>
      </w:tr>
      <w:tr w14:paraId="6B9E8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A1DF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3417" w:type="pct"/>
            <w:tcBorders>
              <w:top w:val="single" w:color="000000" w:sz="4" w:space="0"/>
              <w:left w:val="single" w:color="000000" w:sz="4" w:space="0"/>
              <w:bottom w:val="single" w:color="000000" w:sz="4" w:space="0"/>
            </w:tcBorders>
            <w:shd w:val="clear" w:color="auto" w:fill="auto"/>
            <w:vAlign w:val="center"/>
          </w:tcPr>
          <w:p w14:paraId="50261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炒苍耳子</w:t>
            </w:r>
          </w:p>
        </w:tc>
      </w:tr>
      <w:tr w14:paraId="10E51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E2BB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3417" w:type="pct"/>
            <w:tcBorders>
              <w:top w:val="single" w:color="000000" w:sz="4" w:space="0"/>
              <w:left w:val="single" w:color="000000" w:sz="4" w:space="0"/>
              <w:bottom w:val="single" w:color="000000" w:sz="4" w:space="0"/>
            </w:tcBorders>
            <w:shd w:val="clear" w:color="auto" w:fill="auto"/>
            <w:vAlign w:val="center"/>
          </w:tcPr>
          <w:p w14:paraId="78874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水牛角</w:t>
            </w:r>
          </w:p>
        </w:tc>
      </w:tr>
      <w:tr w14:paraId="3515A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81E0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3417" w:type="pct"/>
            <w:tcBorders>
              <w:top w:val="single" w:color="000000" w:sz="4" w:space="0"/>
              <w:left w:val="single" w:color="000000" w:sz="4" w:space="0"/>
              <w:bottom w:val="single" w:color="000000" w:sz="4" w:space="0"/>
            </w:tcBorders>
            <w:shd w:val="clear" w:color="auto" w:fill="auto"/>
            <w:vAlign w:val="center"/>
          </w:tcPr>
          <w:p w14:paraId="4AE93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豆蔻</w:t>
            </w:r>
          </w:p>
        </w:tc>
      </w:tr>
      <w:tr w14:paraId="5CF2A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4BF6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3417" w:type="pct"/>
            <w:tcBorders>
              <w:top w:val="single" w:color="000000" w:sz="4" w:space="0"/>
              <w:left w:val="single" w:color="000000" w:sz="4" w:space="0"/>
              <w:bottom w:val="single" w:color="000000" w:sz="4" w:space="0"/>
            </w:tcBorders>
            <w:shd w:val="clear" w:color="auto" w:fill="auto"/>
            <w:vAlign w:val="center"/>
          </w:tcPr>
          <w:p w14:paraId="23C2C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浮小麦</w:t>
            </w:r>
          </w:p>
        </w:tc>
      </w:tr>
      <w:tr w14:paraId="24E89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E310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417" w:type="pct"/>
            <w:tcBorders>
              <w:top w:val="single" w:color="000000" w:sz="4" w:space="0"/>
              <w:left w:val="single" w:color="000000" w:sz="4" w:space="0"/>
              <w:bottom w:val="single" w:color="000000" w:sz="4" w:space="0"/>
            </w:tcBorders>
            <w:shd w:val="clear" w:color="auto" w:fill="auto"/>
            <w:vAlign w:val="center"/>
          </w:tcPr>
          <w:p w14:paraId="2F96A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木蝴碟</w:t>
            </w:r>
          </w:p>
        </w:tc>
      </w:tr>
      <w:tr w14:paraId="44B7B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E310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3417" w:type="pct"/>
            <w:tcBorders>
              <w:top w:val="single" w:color="000000" w:sz="4" w:space="0"/>
              <w:left w:val="single" w:color="000000" w:sz="4" w:space="0"/>
              <w:bottom w:val="single" w:color="000000" w:sz="4" w:space="0"/>
            </w:tcBorders>
            <w:shd w:val="clear" w:color="auto" w:fill="auto"/>
            <w:vAlign w:val="center"/>
          </w:tcPr>
          <w:p w14:paraId="7DF79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煅珍珠母</w:t>
            </w:r>
          </w:p>
        </w:tc>
      </w:tr>
      <w:tr w14:paraId="7D57E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996D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3417" w:type="pct"/>
            <w:tcBorders>
              <w:top w:val="single" w:color="000000" w:sz="4" w:space="0"/>
              <w:left w:val="single" w:color="000000" w:sz="4" w:space="0"/>
              <w:bottom w:val="single" w:color="000000" w:sz="4" w:space="0"/>
            </w:tcBorders>
            <w:shd w:val="clear" w:color="auto" w:fill="auto"/>
            <w:vAlign w:val="center"/>
          </w:tcPr>
          <w:p w14:paraId="1E61C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板蓝根</w:t>
            </w:r>
          </w:p>
        </w:tc>
      </w:tr>
      <w:tr w14:paraId="10EF0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488C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3417" w:type="pct"/>
            <w:tcBorders>
              <w:top w:val="single" w:color="000000" w:sz="4" w:space="0"/>
              <w:left w:val="single" w:color="000000" w:sz="4" w:space="0"/>
              <w:bottom w:val="single" w:color="000000" w:sz="4" w:space="0"/>
            </w:tcBorders>
            <w:shd w:val="clear" w:color="auto" w:fill="auto"/>
            <w:vAlign w:val="center"/>
          </w:tcPr>
          <w:p w14:paraId="1B2AB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夏枯草</w:t>
            </w:r>
          </w:p>
        </w:tc>
      </w:tr>
      <w:tr w14:paraId="241D8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EE3B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3417" w:type="pct"/>
            <w:tcBorders>
              <w:top w:val="single" w:color="000000" w:sz="4" w:space="0"/>
              <w:left w:val="single" w:color="000000" w:sz="4" w:space="0"/>
              <w:bottom w:val="single" w:color="000000" w:sz="4" w:space="0"/>
            </w:tcBorders>
            <w:shd w:val="clear" w:color="auto" w:fill="auto"/>
            <w:vAlign w:val="center"/>
          </w:tcPr>
          <w:p w14:paraId="23AAF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麻黄根</w:t>
            </w:r>
          </w:p>
        </w:tc>
      </w:tr>
      <w:tr w14:paraId="033FE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61BA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3417" w:type="pct"/>
            <w:tcBorders>
              <w:top w:val="single" w:color="000000" w:sz="4" w:space="0"/>
              <w:left w:val="single" w:color="000000" w:sz="4" w:space="0"/>
              <w:bottom w:val="single" w:color="000000" w:sz="4" w:space="0"/>
            </w:tcBorders>
            <w:shd w:val="clear" w:color="auto" w:fill="auto"/>
            <w:vAlign w:val="center"/>
          </w:tcPr>
          <w:p w14:paraId="459F2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虎杖</w:t>
            </w:r>
          </w:p>
        </w:tc>
      </w:tr>
      <w:tr w14:paraId="1016D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BAB2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3417" w:type="pct"/>
            <w:tcBorders>
              <w:top w:val="single" w:color="000000" w:sz="4" w:space="0"/>
              <w:left w:val="single" w:color="000000" w:sz="4" w:space="0"/>
              <w:bottom w:val="single" w:color="000000" w:sz="4" w:space="0"/>
            </w:tcBorders>
            <w:shd w:val="clear" w:color="auto" w:fill="auto"/>
            <w:vAlign w:val="center"/>
          </w:tcPr>
          <w:p w14:paraId="03AA3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佩兰</w:t>
            </w:r>
          </w:p>
        </w:tc>
      </w:tr>
      <w:tr w14:paraId="37A1B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D9CB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3417" w:type="pct"/>
            <w:tcBorders>
              <w:top w:val="single" w:color="000000" w:sz="4" w:space="0"/>
              <w:left w:val="single" w:color="000000" w:sz="4" w:space="0"/>
              <w:bottom w:val="single" w:color="000000" w:sz="4" w:space="0"/>
            </w:tcBorders>
            <w:shd w:val="clear" w:color="auto" w:fill="auto"/>
            <w:vAlign w:val="center"/>
          </w:tcPr>
          <w:p w14:paraId="3EAD2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煅瓦楞子</w:t>
            </w:r>
          </w:p>
        </w:tc>
      </w:tr>
      <w:tr w14:paraId="2C958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E3B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3417" w:type="pct"/>
            <w:tcBorders>
              <w:top w:val="single" w:color="000000" w:sz="4" w:space="0"/>
              <w:left w:val="single" w:color="000000" w:sz="4" w:space="0"/>
              <w:bottom w:val="single" w:color="000000" w:sz="4" w:space="0"/>
            </w:tcBorders>
            <w:shd w:val="clear" w:color="auto" w:fill="auto"/>
            <w:vAlign w:val="center"/>
          </w:tcPr>
          <w:p w14:paraId="4D7B9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紫花地丁</w:t>
            </w:r>
          </w:p>
        </w:tc>
      </w:tr>
      <w:tr w14:paraId="6EF5B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A325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3417" w:type="pct"/>
            <w:tcBorders>
              <w:top w:val="single" w:color="000000" w:sz="4" w:space="0"/>
              <w:left w:val="single" w:color="000000" w:sz="4" w:space="0"/>
              <w:bottom w:val="single" w:color="000000" w:sz="4" w:space="0"/>
            </w:tcBorders>
            <w:shd w:val="clear" w:color="auto" w:fill="auto"/>
            <w:vAlign w:val="center"/>
          </w:tcPr>
          <w:p w14:paraId="2ABF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炒牛蒡子</w:t>
            </w:r>
          </w:p>
        </w:tc>
      </w:tr>
      <w:tr w14:paraId="0D77A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B428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3417" w:type="pct"/>
            <w:tcBorders>
              <w:top w:val="single" w:color="000000" w:sz="4" w:space="0"/>
              <w:left w:val="single" w:color="000000" w:sz="4" w:space="0"/>
              <w:bottom w:val="single" w:color="000000" w:sz="4" w:space="0"/>
            </w:tcBorders>
            <w:shd w:val="clear" w:color="auto" w:fill="auto"/>
            <w:vAlign w:val="center"/>
          </w:tcPr>
          <w:p w14:paraId="7ADDA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淡竹叶</w:t>
            </w:r>
          </w:p>
        </w:tc>
      </w:tr>
      <w:tr w14:paraId="1BCE6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CB86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3417" w:type="pct"/>
            <w:tcBorders>
              <w:top w:val="single" w:color="000000" w:sz="4" w:space="0"/>
              <w:left w:val="single" w:color="000000" w:sz="4" w:space="0"/>
              <w:bottom w:val="single" w:color="000000" w:sz="4" w:space="0"/>
            </w:tcBorders>
            <w:shd w:val="clear" w:color="auto" w:fill="auto"/>
            <w:vAlign w:val="center"/>
          </w:tcPr>
          <w:p w14:paraId="02C59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制天南星</w:t>
            </w:r>
          </w:p>
        </w:tc>
      </w:tr>
      <w:tr w14:paraId="463B5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85BC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3417" w:type="pct"/>
            <w:tcBorders>
              <w:top w:val="single" w:color="000000" w:sz="4" w:space="0"/>
              <w:left w:val="single" w:color="000000" w:sz="4" w:space="0"/>
              <w:bottom w:val="single" w:color="000000" w:sz="4" w:space="0"/>
            </w:tcBorders>
            <w:shd w:val="clear" w:color="auto" w:fill="auto"/>
            <w:vAlign w:val="center"/>
          </w:tcPr>
          <w:p w14:paraId="51BBF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紫苏梗</w:t>
            </w:r>
          </w:p>
        </w:tc>
      </w:tr>
      <w:tr w14:paraId="01B43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FF8A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3417" w:type="pct"/>
            <w:tcBorders>
              <w:top w:val="single" w:color="000000" w:sz="4" w:space="0"/>
              <w:left w:val="single" w:color="000000" w:sz="4" w:space="0"/>
              <w:bottom w:val="single" w:color="000000" w:sz="4" w:space="0"/>
            </w:tcBorders>
            <w:shd w:val="clear" w:color="auto" w:fill="auto"/>
            <w:vAlign w:val="center"/>
          </w:tcPr>
          <w:p w14:paraId="351A1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醋三棱</w:t>
            </w:r>
          </w:p>
        </w:tc>
      </w:tr>
      <w:tr w14:paraId="2113A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8437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3417" w:type="pct"/>
            <w:tcBorders>
              <w:top w:val="single" w:color="000000" w:sz="4" w:space="0"/>
              <w:left w:val="single" w:color="000000" w:sz="4" w:space="0"/>
              <w:bottom w:val="single" w:color="000000" w:sz="4" w:space="0"/>
            </w:tcBorders>
            <w:shd w:val="clear" w:color="auto" w:fill="auto"/>
            <w:vAlign w:val="center"/>
          </w:tcPr>
          <w:p w14:paraId="108AE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草豆蔻</w:t>
            </w:r>
          </w:p>
        </w:tc>
      </w:tr>
      <w:tr w14:paraId="03662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4ACB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3417" w:type="pct"/>
            <w:tcBorders>
              <w:top w:val="single" w:color="000000" w:sz="4" w:space="0"/>
              <w:left w:val="single" w:color="000000" w:sz="4" w:space="0"/>
              <w:bottom w:val="single" w:color="000000" w:sz="4" w:space="0"/>
            </w:tcBorders>
            <w:shd w:val="clear" w:color="auto" w:fill="auto"/>
            <w:vAlign w:val="center"/>
          </w:tcPr>
          <w:p w14:paraId="6DCF1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蒺藜</w:t>
            </w:r>
          </w:p>
        </w:tc>
      </w:tr>
      <w:tr w14:paraId="6BCB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0932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3417" w:type="pct"/>
            <w:tcBorders>
              <w:top w:val="single" w:color="000000" w:sz="4" w:space="0"/>
              <w:left w:val="single" w:color="000000" w:sz="4" w:space="0"/>
              <w:bottom w:val="single" w:color="000000" w:sz="4" w:space="0"/>
            </w:tcBorders>
            <w:shd w:val="clear" w:color="auto" w:fill="auto"/>
            <w:vAlign w:val="center"/>
          </w:tcPr>
          <w:p w14:paraId="5D9E8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络石藤</w:t>
            </w:r>
          </w:p>
        </w:tc>
      </w:tr>
      <w:tr w14:paraId="449F8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D9A8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3417" w:type="pct"/>
            <w:tcBorders>
              <w:top w:val="single" w:color="000000" w:sz="4" w:space="0"/>
              <w:left w:val="single" w:color="000000" w:sz="4" w:space="0"/>
              <w:bottom w:val="single" w:color="000000" w:sz="4" w:space="0"/>
            </w:tcBorders>
            <w:shd w:val="clear" w:color="auto" w:fill="auto"/>
            <w:vAlign w:val="center"/>
          </w:tcPr>
          <w:p w14:paraId="4D7D1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川木通</w:t>
            </w:r>
          </w:p>
        </w:tc>
      </w:tr>
      <w:tr w14:paraId="3F57C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AB16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3417" w:type="pct"/>
            <w:tcBorders>
              <w:top w:val="single" w:color="000000" w:sz="4" w:space="0"/>
              <w:left w:val="single" w:color="000000" w:sz="4" w:space="0"/>
              <w:bottom w:val="single" w:color="000000" w:sz="4" w:space="0"/>
            </w:tcBorders>
            <w:shd w:val="clear" w:color="auto" w:fill="auto"/>
            <w:vAlign w:val="center"/>
          </w:tcPr>
          <w:p w14:paraId="63DF4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栀子</w:t>
            </w:r>
          </w:p>
        </w:tc>
      </w:tr>
      <w:tr w14:paraId="0F1C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A401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3417" w:type="pct"/>
            <w:tcBorders>
              <w:top w:val="single" w:color="000000" w:sz="4" w:space="0"/>
              <w:left w:val="single" w:color="000000" w:sz="4" w:space="0"/>
              <w:bottom w:val="single" w:color="000000" w:sz="4" w:space="0"/>
            </w:tcBorders>
            <w:shd w:val="clear" w:color="auto" w:fill="auto"/>
            <w:vAlign w:val="center"/>
          </w:tcPr>
          <w:p w14:paraId="2BB32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赤小豆</w:t>
            </w:r>
          </w:p>
        </w:tc>
      </w:tr>
      <w:tr w14:paraId="0165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4EBA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3417" w:type="pct"/>
            <w:tcBorders>
              <w:top w:val="single" w:color="000000" w:sz="4" w:space="0"/>
              <w:left w:val="single" w:color="000000" w:sz="4" w:space="0"/>
              <w:bottom w:val="single" w:color="000000" w:sz="4" w:space="0"/>
            </w:tcBorders>
            <w:shd w:val="clear" w:color="auto" w:fill="auto"/>
            <w:vAlign w:val="center"/>
          </w:tcPr>
          <w:p w14:paraId="32A9A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海螵硝</w:t>
            </w:r>
          </w:p>
        </w:tc>
      </w:tr>
      <w:tr w14:paraId="4F694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23A1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3417" w:type="pct"/>
            <w:tcBorders>
              <w:top w:val="single" w:color="000000" w:sz="4" w:space="0"/>
              <w:left w:val="single" w:color="000000" w:sz="4" w:space="0"/>
              <w:bottom w:val="single" w:color="000000" w:sz="4" w:space="0"/>
            </w:tcBorders>
            <w:shd w:val="clear" w:color="auto" w:fill="auto"/>
            <w:vAlign w:val="center"/>
          </w:tcPr>
          <w:p w14:paraId="069F2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地榆</w:t>
            </w:r>
          </w:p>
        </w:tc>
      </w:tr>
      <w:tr w14:paraId="18EB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78F8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3417" w:type="pct"/>
            <w:tcBorders>
              <w:top w:val="single" w:color="000000" w:sz="4" w:space="0"/>
              <w:left w:val="single" w:color="000000" w:sz="4" w:space="0"/>
              <w:bottom w:val="single" w:color="000000" w:sz="4" w:space="0"/>
            </w:tcBorders>
            <w:shd w:val="clear" w:color="auto" w:fill="auto"/>
            <w:vAlign w:val="center"/>
          </w:tcPr>
          <w:p w14:paraId="18D1E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醋郁金</w:t>
            </w:r>
          </w:p>
        </w:tc>
      </w:tr>
      <w:tr w14:paraId="7CE96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52C0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3417" w:type="pct"/>
            <w:tcBorders>
              <w:top w:val="single" w:color="000000" w:sz="4" w:space="0"/>
              <w:left w:val="single" w:color="000000" w:sz="4" w:space="0"/>
              <w:bottom w:val="single" w:color="000000" w:sz="4" w:space="0"/>
            </w:tcBorders>
            <w:shd w:val="clear" w:color="auto" w:fill="auto"/>
            <w:vAlign w:val="center"/>
          </w:tcPr>
          <w:p w14:paraId="08F4C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石韦</w:t>
            </w:r>
          </w:p>
        </w:tc>
      </w:tr>
      <w:tr w14:paraId="05F6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4E3B0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3417" w:type="pct"/>
            <w:tcBorders>
              <w:top w:val="single" w:color="000000" w:sz="4" w:space="0"/>
              <w:left w:val="single" w:color="000000" w:sz="4" w:space="0"/>
              <w:bottom w:val="single" w:color="000000" w:sz="4" w:space="0"/>
            </w:tcBorders>
            <w:shd w:val="clear" w:color="auto" w:fill="auto"/>
            <w:vAlign w:val="center"/>
          </w:tcPr>
          <w:p w14:paraId="77F99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胆南星</w:t>
            </w:r>
          </w:p>
        </w:tc>
      </w:tr>
      <w:tr w14:paraId="3815B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17D6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3417" w:type="pct"/>
            <w:tcBorders>
              <w:top w:val="single" w:color="000000" w:sz="4" w:space="0"/>
              <w:left w:val="single" w:color="000000" w:sz="4" w:space="0"/>
              <w:bottom w:val="single" w:color="000000" w:sz="4" w:space="0"/>
            </w:tcBorders>
            <w:shd w:val="clear" w:color="auto" w:fill="auto"/>
            <w:vAlign w:val="center"/>
          </w:tcPr>
          <w:p w14:paraId="219C9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大腹皮</w:t>
            </w:r>
          </w:p>
        </w:tc>
      </w:tr>
      <w:tr w14:paraId="4C87B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3CE4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3417" w:type="pct"/>
            <w:tcBorders>
              <w:top w:val="single" w:color="000000" w:sz="4" w:space="0"/>
              <w:left w:val="single" w:color="000000" w:sz="4" w:space="0"/>
              <w:bottom w:val="single" w:color="000000" w:sz="4" w:space="0"/>
            </w:tcBorders>
            <w:shd w:val="clear" w:color="auto" w:fill="auto"/>
            <w:vAlign w:val="center"/>
          </w:tcPr>
          <w:p w14:paraId="23A39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广金钱草</w:t>
            </w:r>
          </w:p>
        </w:tc>
      </w:tr>
      <w:tr w14:paraId="0470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761D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3417" w:type="pct"/>
            <w:tcBorders>
              <w:top w:val="single" w:color="000000" w:sz="4" w:space="0"/>
              <w:left w:val="single" w:color="000000" w:sz="4" w:space="0"/>
              <w:bottom w:val="single" w:color="000000" w:sz="4" w:space="0"/>
            </w:tcBorders>
            <w:shd w:val="clear" w:color="auto" w:fill="auto"/>
            <w:vAlign w:val="center"/>
          </w:tcPr>
          <w:p w14:paraId="40059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昆布</w:t>
            </w:r>
          </w:p>
        </w:tc>
      </w:tr>
      <w:tr w14:paraId="61875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92F6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3417" w:type="pct"/>
            <w:tcBorders>
              <w:top w:val="single" w:color="000000" w:sz="4" w:space="0"/>
              <w:left w:val="single" w:color="000000" w:sz="4" w:space="0"/>
              <w:bottom w:val="single" w:color="000000" w:sz="4" w:space="0"/>
            </w:tcBorders>
            <w:shd w:val="clear" w:color="auto" w:fill="auto"/>
            <w:vAlign w:val="center"/>
          </w:tcPr>
          <w:p w14:paraId="0086B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青蒿</w:t>
            </w:r>
          </w:p>
        </w:tc>
      </w:tr>
      <w:tr w14:paraId="5009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6797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3417" w:type="pct"/>
            <w:tcBorders>
              <w:top w:val="single" w:color="000000" w:sz="4" w:space="0"/>
              <w:left w:val="single" w:color="000000" w:sz="4" w:space="0"/>
              <w:bottom w:val="single" w:color="000000" w:sz="4" w:space="0"/>
            </w:tcBorders>
            <w:shd w:val="clear" w:color="auto" w:fill="auto"/>
            <w:vAlign w:val="center"/>
          </w:tcPr>
          <w:p w14:paraId="43F74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乌梅</w:t>
            </w:r>
          </w:p>
        </w:tc>
      </w:tr>
      <w:tr w14:paraId="3647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3EC2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3417" w:type="pct"/>
            <w:tcBorders>
              <w:top w:val="single" w:color="000000" w:sz="4" w:space="0"/>
              <w:left w:val="single" w:color="000000" w:sz="4" w:space="0"/>
              <w:bottom w:val="single" w:color="000000" w:sz="4" w:space="0"/>
            </w:tcBorders>
            <w:shd w:val="clear" w:color="auto" w:fill="auto"/>
            <w:vAlign w:val="center"/>
          </w:tcPr>
          <w:p w14:paraId="35186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小茴香</w:t>
            </w:r>
          </w:p>
        </w:tc>
      </w:tr>
      <w:tr w14:paraId="3A1A3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23C8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3417" w:type="pct"/>
            <w:tcBorders>
              <w:top w:val="single" w:color="000000" w:sz="4" w:space="0"/>
              <w:left w:val="single" w:color="000000" w:sz="4" w:space="0"/>
              <w:bottom w:val="single" w:color="000000" w:sz="4" w:space="0"/>
            </w:tcBorders>
            <w:shd w:val="clear" w:color="auto" w:fill="auto"/>
            <w:vAlign w:val="center"/>
          </w:tcPr>
          <w:p w14:paraId="5D418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茯苓皮</w:t>
            </w:r>
          </w:p>
        </w:tc>
      </w:tr>
      <w:tr w14:paraId="54A8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00141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3417" w:type="pct"/>
            <w:tcBorders>
              <w:top w:val="single" w:color="000000" w:sz="4" w:space="0"/>
              <w:left w:val="single" w:color="000000" w:sz="4" w:space="0"/>
              <w:bottom w:val="single" w:color="000000" w:sz="4" w:space="0"/>
            </w:tcBorders>
            <w:shd w:val="clear" w:color="auto" w:fill="auto"/>
            <w:vAlign w:val="center"/>
          </w:tcPr>
          <w:p w14:paraId="6DC36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金荞麦</w:t>
            </w:r>
          </w:p>
        </w:tc>
      </w:tr>
      <w:tr w14:paraId="0C408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0024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3417" w:type="pct"/>
            <w:tcBorders>
              <w:top w:val="single" w:color="000000" w:sz="4" w:space="0"/>
              <w:left w:val="single" w:color="000000" w:sz="4" w:space="0"/>
              <w:bottom w:val="single" w:color="000000" w:sz="4" w:space="0"/>
            </w:tcBorders>
            <w:shd w:val="clear" w:color="auto" w:fill="auto"/>
            <w:vAlign w:val="center"/>
          </w:tcPr>
          <w:p w14:paraId="728AC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荆芥炭</w:t>
            </w:r>
          </w:p>
        </w:tc>
      </w:tr>
      <w:tr w14:paraId="4EE6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1176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3417" w:type="pct"/>
            <w:tcBorders>
              <w:top w:val="single" w:color="000000" w:sz="4" w:space="0"/>
              <w:left w:val="single" w:color="000000" w:sz="4" w:space="0"/>
              <w:bottom w:val="single" w:color="000000" w:sz="4" w:space="0"/>
            </w:tcBorders>
            <w:shd w:val="clear" w:color="auto" w:fill="auto"/>
            <w:vAlign w:val="center"/>
          </w:tcPr>
          <w:p w14:paraId="5310A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淡豆豉</w:t>
            </w:r>
          </w:p>
        </w:tc>
      </w:tr>
      <w:tr w14:paraId="608F6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D810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3417" w:type="pct"/>
            <w:tcBorders>
              <w:top w:val="single" w:color="000000" w:sz="4" w:space="0"/>
              <w:left w:val="single" w:color="000000" w:sz="4" w:space="0"/>
              <w:bottom w:val="single" w:color="000000" w:sz="4" w:space="0"/>
            </w:tcBorders>
            <w:shd w:val="clear" w:color="auto" w:fill="auto"/>
            <w:vAlign w:val="center"/>
          </w:tcPr>
          <w:p w14:paraId="3CF4E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川楝子</w:t>
            </w:r>
          </w:p>
        </w:tc>
      </w:tr>
      <w:tr w14:paraId="6A65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0AE8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3417" w:type="pct"/>
            <w:tcBorders>
              <w:top w:val="single" w:color="000000" w:sz="4" w:space="0"/>
              <w:left w:val="single" w:color="000000" w:sz="4" w:space="0"/>
              <w:bottom w:val="single" w:color="000000" w:sz="4" w:space="0"/>
            </w:tcBorders>
            <w:shd w:val="clear" w:color="auto" w:fill="auto"/>
            <w:vAlign w:val="center"/>
          </w:tcPr>
          <w:p w14:paraId="3F978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玄明粉</w:t>
            </w:r>
          </w:p>
        </w:tc>
      </w:tr>
      <w:tr w14:paraId="65ABA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5EE0A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3417" w:type="pct"/>
            <w:tcBorders>
              <w:top w:val="single" w:color="000000" w:sz="4" w:space="0"/>
              <w:left w:val="single" w:color="000000" w:sz="4" w:space="0"/>
              <w:bottom w:val="single" w:color="000000" w:sz="4" w:space="0"/>
            </w:tcBorders>
            <w:shd w:val="clear" w:color="auto" w:fill="auto"/>
            <w:vAlign w:val="center"/>
          </w:tcPr>
          <w:p w14:paraId="22111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苦参</w:t>
            </w:r>
          </w:p>
        </w:tc>
      </w:tr>
      <w:tr w14:paraId="06F35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0AB7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3417" w:type="pct"/>
            <w:tcBorders>
              <w:top w:val="single" w:color="000000" w:sz="4" w:space="0"/>
              <w:left w:val="single" w:color="000000" w:sz="4" w:space="0"/>
              <w:bottom w:val="single" w:color="000000" w:sz="4" w:space="0"/>
            </w:tcBorders>
            <w:shd w:val="clear" w:color="auto" w:fill="auto"/>
            <w:vAlign w:val="center"/>
          </w:tcPr>
          <w:p w14:paraId="569A0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藕节</w:t>
            </w:r>
          </w:p>
        </w:tc>
      </w:tr>
      <w:tr w14:paraId="0C6B2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82DA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3417" w:type="pct"/>
            <w:tcBorders>
              <w:top w:val="single" w:color="000000" w:sz="4" w:space="0"/>
              <w:left w:val="single" w:color="000000" w:sz="4" w:space="0"/>
              <w:bottom w:val="single" w:color="000000" w:sz="4" w:space="0"/>
            </w:tcBorders>
            <w:shd w:val="clear" w:color="auto" w:fill="auto"/>
            <w:vAlign w:val="center"/>
          </w:tcPr>
          <w:p w14:paraId="6A716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诃子</w:t>
            </w:r>
          </w:p>
        </w:tc>
      </w:tr>
      <w:tr w14:paraId="36984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CB42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3417" w:type="pct"/>
            <w:tcBorders>
              <w:top w:val="single" w:color="000000" w:sz="4" w:space="0"/>
              <w:left w:val="single" w:color="000000" w:sz="4" w:space="0"/>
              <w:bottom w:val="single" w:color="000000" w:sz="4" w:space="0"/>
            </w:tcBorders>
            <w:shd w:val="clear" w:color="auto" w:fill="auto"/>
            <w:vAlign w:val="center"/>
          </w:tcPr>
          <w:p w14:paraId="679EC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丁香</w:t>
            </w:r>
          </w:p>
        </w:tc>
      </w:tr>
      <w:tr w14:paraId="7B66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779EB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3417" w:type="pct"/>
            <w:tcBorders>
              <w:top w:val="single" w:color="000000" w:sz="4" w:space="0"/>
              <w:left w:val="single" w:color="000000" w:sz="4" w:space="0"/>
              <w:bottom w:val="single" w:color="000000" w:sz="4" w:space="0"/>
            </w:tcBorders>
            <w:shd w:val="clear" w:color="auto" w:fill="auto"/>
            <w:vAlign w:val="center"/>
          </w:tcPr>
          <w:p w14:paraId="513CF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蛤壳</w:t>
            </w:r>
          </w:p>
        </w:tc>
      </w:tr>
      <w:tr w14:paraId="0AD0C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31D1D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3417" w:type="pct"/>
            <w:tcBorders>
              <w:top w:val="single" w:color="000000" w:sz="4" w:space="0"/>
              <w:left w:val="single" w:color="000000" w:sz="4" w:space="0"/>
              <w:bottom w:val="single" w:color="000000" w:sz="4" w:space="0"/>
            </w:tcBorders>
            <w:shd w:val="clear" w:color="auto" w:fill="auto"/>
            <w:vAlign w:val="center"/>
          </w:tcPr>
          <w:p w14:paraId="29F48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叶下珠</w:t>
            </w:r>
          </w:p>
        </w:tc>
      </w:tr>
      <w:tr w14:paraId="26605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F24F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3417" w:type="pct"/>
            <w:tcBorders>
              <w:top w:val="single" w:color="000000" w:sz="4" w:space="0"/>
              <w:left w:val="single" w:color="000000" w:sz="4" w:space="0"/>
              <w:bottom w:val="single" w:color="000000" w:sz="4" w:space="0"/>
            </w:tcBorders>
            <w:shd w:val="clear" w:color="auto" w:fill="auto"/>
            <w:vAlign w:val="center"/>
          </w:tcPr>
          <w:p w14:paraId="6395B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车前草</w:t>
            </w:r>
          </w:p>
        </w:tc>
      </w:tr>
      <w:tr w14:paraId="5553F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85DF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3417" w:type="pct"/>
            <w:tcBorders>
              <w:top w:val="single" w:color="000000" w:sz="4" w:space="0"/>
              <w:left w:val="single" w:color="000000" w:sz="4" w:space="0"/>
              <w:bottom w:val="single" w:color="000000" w:sz="4" w:space="0"/>
            </w:tcBorders>
            <w:shd w:val="clear" w:color="auto" w:fill="auto"/>
            <w:vAlign w:val="center"/>
          </w:tcPr>
          <w:p w14:paraId="2A1C4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赭石</w:t>
            </w:r>
          </w:p>
        </w:tc>
      </w:tr>
      <w:tr w14:paraId="2B0B4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6D97C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3417" w:type="pct"/>
            <w:tcBorders>
              <w:top w:val="single" w:color="000000" w:sz="4" w:space="0"/>
              <w:left w:val="single" w:color="000000" w:sz="4" w:space="0"/>
              <w:bottom w:val="single" w:color="000000" w:sz="4" w:space="0"/>
            </w:tcBorders>
            <w:shd w:val="clear" w:color="auto" w:fill="auto"/>
            <w:vAlign w:val="center"/>
          </w:tcPr>
          <w:p w14:paraId="642D6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萹蓄</w:t>
            </w:r>
          </w:p>
        </w:tc>
      </w:tr>
      <w:tr w14:paraId="3E81E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17046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3417" w:type="pct"/>
            <w:tcBorders>
              <w:top w:val="single" w:color="000000" w:sz="4" w:space="0"/>
              <w:left w:val="single" w:color="000000" w:sz="4" w:space="0"/>
              <w:bottom w:val="single" w:color="000000" w:sz="4" w:space="0"/>
            </w:tcBorders>
            <w:shd w:val="clear" w:color="auto" w:fill="auto"/>
            <w:vAlign w:val="center"/>
          </w:tcPr>
          <w:p w14:paraId="4E0B7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艾叶</w:t>
            </w:r>
          </w:p>
        </w:tc>
      </w:tr>
      <w:tr w14:paraId="1F5BF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bottom w:val="single" w:color="000000" w:sz="4" w:space="0"/>
              <w:right w:val="single" w:color="000000" w:sz="4" w:space="0"/>
            </w:tcBorders>
            <w:shd w:val="clear" w:color="auto" w:fill="auto"/>
            <w:vAlign w:val="center"/>
          </w:tcPr>
          <w:p w14:paraId="21E34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3417" w:type="pct"/>
            <w:tcBorders>
              <w:top w:val="single" w:color="000000" w:sz="4" w:space="0"/>
              <w:left w:val="single" w:color="000000" w:sz="4" w:space="0"/>
              <w:bottom w:val="single" w:color="000000" w:sz="4" w:space="0"/>
            </w:tcBorders>
            <w:shd w:val="clear" w:color="auto" w:fill="auto"/>
            <w:vAlign w:val="center"/>
          </w:tcPr>
          <w:p w14:paraId="2CB88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滑石粉</w:t>
            </w:r>
          </w:p>
        </w:tc>
      </w:tr>
      <w:tr w14:paraId="58A39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82" w:type="pct"/>
            <w:tcBorders>
              <w:top w:val="single" w:color="000000" w:sz="4" w:space="0"/>
              <w:right w:val="single" w:color="000000" w:sz="4" w:space="0"/>
            </w:tcBorders>
            <w:shd w:val="clear" w:color="auto" w:fill="auto"/>
            <w:vAlign w:val="center"/>
          </w:tcPr>
          <w:p w14:paraId="080C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3417" w:type="pct"/>
            <w:tcBorders>
              <w:top w:val="single" w:color="000000" w:sz="4" w:space="0"/>
              <w:left w:val="single" w:color="000000" w:sz="4" w:space="0"/>
            </w:tcBorders>
            <w:shd w:val="clear" w:color="auto" w:fill="auto"/>
            <w:vAlign w:val="center"/>
          </w:tcPr>
          <w:p w14:paraId="0F88B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炒稻芽</w:t>
            </w:r>
          </w:p>
        </w:tc>
      </w:tr>
    </w:tbl>
    <w:p w14:paraId="1406A1EB">
      <w:pPr>
        <w:pStyle w:val="8"/>
        <w:pageBreakBefore w:val="0"/>
        <w:kinsoku/>
        <w:wordWrap/>
        <w:overflowPunct/>
        <w:topLinePunct w:val="0"/>
        <w:autoSpaceDE/>
        <w:autoSpaceDN/>
        <w:bidi w:val="0"/>
        <w:spacing w:before="60" w:beforeLines="25" w:after="60" w:afterLines="25" w:line="240" w:lineRule="auto"/>
        <w:rPr>
          <w:rFonts w:hint="default" w:asciiTheme="minorEastAsia" w:hAnsiTheme="minorEastAsia" w:eastAsiaTheme="minorEastAsia" w:cstheme="minorEastAsia"/>
          <w:b/>
          <w:bCs/>
          <w:color w:val="FF0000"/>
          <w:sz w:val="21"/>
          <w:szCs w:val="21"/>
          <w:lang w:val="en-US" w:eastAsia="zh-CN"/>
        </w:rPr>
      </w:pPr>
    </w:p>
    <w:p w14:paraId="1AB370A3">
      <w:pPr>
        <w:pStyle w:val="6"/>
        <w:spacing w:before="120" w:beforeLines="50" w:after="120" w:afterLines="50"/>
        <w:rPr>
          <w:szCs w:val="24"/>
        </w:rPr>
      </w:pPr>
      <w:r>
        <w:rPr>
          <w:rFonts w:hint="eastAsia"/>
          <w:szCs w:val="24"/>
        </w:rPr>
        <w:t>七、其他重要条款</w:t>
      </w:r>
    </w:p>
    <w:p w14:paraId="64B258A6">
      <w:pPr>
        <w:ind w:firstLine="420" w:firstLineChars="200"/>
        <w:rPr>
          <w:bCs/>
          <w:szCs w:val="21"/>
        </w:rPr>
      </w:pPr>
      <w:bookmarkStart w:id="32" w:name="_Hlk72257111"/>
      <w:r>
        <w:rPr>
          <w:rFonts w:hint="eastAsia"/>
          <w:bCs/>
          <w:szCs w:val="21"/>
        </w:rPr>
        <w:t>1、本项目</w:t>
      </w:r>
      <w:r>
        <w:rPr>
          <w:rFonts w:hint="eastAsia"/>
          <w:bCs/>
          <w:szCs w:val="21"/>
          <w:lang w:eastAsia="zh-CN"/>
        </w:rPr>
        <w:t>响应</w:t>
      </w:r>
      <w:r>
        <w:rPr>
          <w:rFonts w:hint="eastAsia"/>
          <w:bCs/>
          <w:szCs w:val="21"/>
        </w:rPr>
        <w:t>报价采用包干制，应包括成本、法定税费和相应的利润，应涵盖本项目</w:t>
      </w:r>
      <w:r>
        <w:rPr>
          <w:rFonts w:hint="eastAsia"/>
          <w:bCs/>
          <w:szCs w:val="21"/>
          <w:lang w:eastAsia="zh-CN"/>
        </w:rPr>
        <w:t>招标</w:t>
      </w:r>
      <w:r>
        <w:rPr>
          <w:rFonts w:hint="eastAsia"/>
          <w:bCs/>
          <w:szCs w:val="21"/>
        </w:rPr>
        <w:t>范围和</w:t>
      </w:r>
      <w:r>
        <w:rPr>
          <w:rFonts w:hint="eastAsia"/>
          <w:bCs/>
          <w:szCs w:val="21"/>
          <w:lang w:eastAsia="zh-CN"/>
        </w:rPr>
        <w:t>招标</w:t>
      </w:r>
      <w:r>
        <w:rPr>
          <w:rFonts w:hint="eastAsia"/>
          <w:bCs/>
          <w:szCs w:val="21"/>
        </w:rPr>
        <w:t>文件所列的各项内容中所述的全部。由</w:t>
      </w:r>
      <w:r>
        <w:rPr>
          <w:rFonts w:hint="eastAsia"/>
          <w:bCs/>
          <w:szCs w:val="21"/>
          <w:lang w:eastAsia="zh-CN"/>
        </w:rPr>
        <w:t>供应商</w:t>
      </w:r>
      <w:r>
        <w:rPr>
          <w:rFonts w:hint="eastAsia"/>
          <w:bCs/>
          <w:szCs w:val="21"/>
        </w:rPr>
        <w:t>根据</w:t>
      </w:r>
      <w:r>
        <w:rPr>
          <w:rFonts w:hint="eastAsia"/>
          <w:bCs/>
          <w:szCs w:val="21"/>
          <w:lang w:eastAsia="zh-CN"/>
        </w:rPr>
        <w:t>招标</w:t>
      </w:r>
      <w:r>
        <w:rPr>
          <w:rFonts w:hint="eastAsia"/>
          <w:bCs/>
          <w:szCs w:val="21"/>
        </w:rPr>
        <w:t>需求自行测算</w:t>
      </w:r>
      <w:r>
        <w:rPr>
          <w:rFonts w:hint="eastAsia"/>
          <w:bCs/>
          <w:szCs w:val="21"/>
          <w:lang w:eastAsia="zh-CN"/>
        </w:rPr>
        <w:t>响应</w:t>
      </w:r>
      <w:r>
        <w:rPr>
          <w:rFonts w:hint="eastAsia"/>
          <w:bCs/>
          <w:szCs w:val="21"/>
        </w:rPr>
        <w:t>报价；一经</w:t>
      </w:r>
      <w:r>
        <w:rPr>
          <w:rFonts w:hint="eastAsia"/>
          <w:bCs/>
          <w:szCs w:val="21"/>
          <w:lang w:eastAsia="zh-CN"/>
        </w:rPr>
        <w:t>成交</w:t>
      </w:r>
      <w:r>
        <w:rPr>
          <w:rFonts w:hint="eastAsia"/>
          <w:bCs/>
          <w:szCs w:val="21"/>
        </w:rPr>
        <w:t>，</w:t>
      </w:r>
      <w:r>
        <w:rPr>
          <w:rFonts w:hint="eastAsia"/>
          <w:bCs/>
          <w:szCs w:val="21"/>
          <w:lang w:eastAsia="zh-CN"/>
        </w:rPr>
        <w:t>响应</w:t>
      </w:r>
      <w:r>
        <w:rPr>
          <w:rFonts w:hint="eastAsia"/>
          <w:bCs/>
          <w:szCs w:val="21"/>
        </w:rPr>
        <w:t>报价即作为</w:t>
      </w:r>
      <w:r>
        <w:rPr>
          <w:rFonts w:hint="eastAsia"/>
          <w:bCs/>
          <w:szCs w:val="21"/>
          <w:lang w:eastAsia="zh-CN"/>
        </w:rPr>
        <w:t>成交</w:t>
      </w:r>
      <w:r>
        <w:rPr>
          <w:rFonts w:hint="eastAsia"/>
          <w:bCs/>
          <w:szCs w:val="21"/>
        </w:rPr>
        <w:t>单位与采购人签订的合同金额。</w:t>
      </w:r>
    </w:p>
    <w:p w14:paraId="0DEF867A">
      <w:pPr>
        <w:pStyle w:val="8"/>
        <w:spacing w:before="60" w:beforeLines="25" w:after="60" w:afterLines="25"/>
        <w:ind w:firstLine="392" w:firstLineChars="187"/>
        <w:rPr>
          <w:rFonts w:ascii="宋体" w:hAnsi="宋体"/>
          <w:szCs w:val="21"/>
        </w:rPr>
      </w:pPr>
      <w:r>
        <w:rPr>
          <w:bCs/>
          <w:szCs w:val="21"/>
        </w:rPr>
        <w:t>2</w:t>
      </w:r>
      <w:r>
        <w:rPr>
          <w:rFonts w:hint="eastAsia"/>
          <w:bCs/>
          <w:szCs w:val="21"/>
        </w:rPr>
        <w:t>、</w:t>
      </w:r>
      <w:r>
        <w:rPr>
          <w:rFonts w:hint="eastAsia"/>
          <w:bCs/>
          <w:szCs w:val="21"/>
          <w:lang w:eastAsia="zh-CN"/>
        </w:rPr>
        <w:t>供应商</w:t>
      </w:r>
      <w:r>
        <w:rPr>
          <w:rFonts w:hint="eastAsia"/>
          <w:bCs/>
          <w:szCs w:val="21"/>
        </w:rPr>
        <w:t>应充分了解项目的位置、情况、道路及任何其它足以影响</w:t>
      </w:r>
      <w:r>
        <w:rPr>
          <w:rFonts w:hint="eastAsia"/>
          <w:bCs/>
          <w:szCs w:val="21"/>
          <w:lang w:eastAsia="zh-CN"/>
        </w:rPr>
        <w:t>响应</w:t>
      </w:r>
      <w:r>
        <w:rPr>
          <w:rFonts w:hint="eastAsia"/>
          <w:bCs/>
          <w:szCs w:val="21"/>
        </w:rPr>
        <w:t>报价的情况，任何因忽视或误解项目情况而导致的索赔或服务期限延长申请将不获批准。</w:t>
      </w:r>
    </w:p>
    <w:p w14:paraId="7A9C15C9">
      <w:pPr>
        <w:ind w:firstLine="420" w:firstLineChars="200"/>
        <w:rPr>
          <w:bCs/>
          <w:szCs w:val="21"/>
        </w:rPr>
      </w:pPr>
      <w:r>
        <w:rPr>
          <w:bCs/>
          <w:szCs w:val="21"/>
        </w:rPr>
        <w:t>3</w:t>
      </w:r>
      <w:r>
        <w:rPr>
          <w:rFonts w:hint="eastAsia"/>
          <w:bCs/>
          <w:szCs w:val="21"/>
        </w:rPr>
        <w:t>、</w:t>
      </w:r>
      <w:r>
        <w:rPr>
          <w:rFonts w:hint="eastAsia"/>
          <w:bCs/>
          <w:szCs w:val="21"/>
          <w:lang w:eastAsia="zh-CN"/>
        </w:rPr>
        <w:t>供应商</w:t>
      </w:r>
      <w:r>
        <w:rPr>
          <w:rFonts w:hint="eastAsia"/>
          <w:bCs/>
          <w:szCs w:val="21"/>
        </w:rPr>
        <w:t>不得期望通过索赔等方式获取补偿，否则，除可能遭到拒绝外，还可能将被作为不良行为记录在案，并可能影响其以后采购的项目。各</w:t>
      </w:r>
      <w:r>
        <w:rPr>
          <w:rFonts w:hint="eastAsia"/>
          <w:bCs/>
          <w:szCs w:val="21"/>
          <w:lang w:eastAsia="zh-CN"/>
        </w:rPr>
        <w:t>供应商</w:t>
      </w:r>
      <w:r>
        <w:rPr>
          <w:rFonts w:hint="eastAsia"/>
          <w:bCs/>
          <w:szCs w:val="21"/>
        </w:rPr>
        <w:t>在</w:t>
      </w:r>
      <w:r>
        <w:rPr>
          <w:rFonts w:hint="eastAsia"/>
          <w:bCs/>
          <w:szCs w:val="21"/>
          <w:lang w:eastAsia="zh-CN"/>
        </w:rPr>
        <w:t>响应</w:t>
      </w:r>
      <w:r>
        <w:rPr>
          <w:rFonts w:hint="eastAsia"/>
          <w:bCs/>
          <w:szCs w:val="21"/>
        </w:rPr>
        <w:t>报价时，应充分考虑</w:t>
      </w:r>
      <w:r>
        <w:rPr>
          <w:rFonts w:hint="eastAsia"/>
          <w:bCs/>
          <w:szCs w:val="21"/>
          <w:lang w:eastAsia="zh-CN"/>
        </w:rPr>
        <w:t>响应</w:t>
      </w:r>
      <w:r>
        <w:rPr>
          <w:rFonts w:hint="eastAsia"/>
          <w:bCs/>
          <w:szCs w:val="21"/>
        </w:rPr>
        <w:t>报价的风险。</w:t>
      </w:r>
    </w:p>
    <w:p w14:paraId="0FBA81F6">
      <w:pPr>
        <w:pStyle w:val="8"/>
        <w:spacing w:before="60" w:beforeLines="25" w:after="60" w:afterLines="25"/>
        <w:ind w:firstLine="392" w:firstLineChars="187"/>
        <w:rPr>
          <w:rFonts w:ascii="宋体" w:hAnsi="宋体"/>
          <w:szCs w:val="21"/>
        </w:rPr>
      </w:pPr>
      <w:r>
        <w:rPr>
          <w:rFonts w:hint="eastAsia"/>
          <w:bCs/>
          <w:szCs w:val="21"/>
          <w:lang w:val="en-US" w:eastAsia="zh-CN"/>
        </w:rPr>
        <w:t>4</w:t>
      </w:r>
      <w:r>
        <w:rPr>
          <w:rFonts w:hint="eastAsia"/>
          <w:bCs/>
          <w:szCs w:val="21"/>
        </w:rPr>
        <w:t>、除采购合同继续履行将损害国家利益和社会公共利益外，双方当事人不得擅自变更、中止或者终止合同。</w:t>
      </w:r>
      <w:bookmarkEnd w:id="32"/>
    </w:p>
    <w:p w14:paraId="007E865F">
      <w:pPr>
        <w:pStyle w:val="8"/>
        <w:spacing w:before="60" w:beforeLines="25" w:after="60" w:afterLines="25"/>
        <w:ind w:firstLine="392" w:firstLineChars="187"/>
        <w:rPr>
          <w:rFonts w:ascii="宋体" w:hAnsi="宋体"/>
          <w:szCs w:val="21"/>
        </w:rPr>
      </w:pPr>
    </w:p>
    <w:p w14:paraId="48C33CFA">
      <w:pPr>
        <w:pStyle w:val="8"/>
        <w:spacing w:before="60" w:beforeLines="25" w:after="60" w:afterLines="25"/>
        <w:ind w:firstLine="392" w:firstLineChars="187"/>
        <w:rPr>
          <w:rFonts w:ascii="宋体" w:hAnsi="宋体"/>
          <w:szCs w:val="21"/>
        </w:rPr>
      </w:pPr>
    </w:p>
    <w:p w14:paraId="666193FE">
      <w:r>
        <w:rPr>
          <w:rFonts w:hint="eastAsia"/>
        </w:rPr>
        <w:br w:type="page"/>
      </w:r>
    </w:p>
    <w:p w14:paraId="72A38984">
      <w:pPr>
        <w:pStyle w:val="6"/>
        <w:rPr>
          <w:kern w:val="2"/>
        </w:rPr>
      </w:pPr>
      <w:r>
        <w:rPr>
          <w:rFonts w:hint="eastAsia"/>
          <w:kern w:val="2"/>
        </w:rPr>
        <w:t>第四章 投标文件组成要求及格式</w:t>
      </w:r>
    </w:p>
    <w:p w14:paraId="4A403742">
      <w:pPr>
        <w:ind w:firstLine="720" w:firstLineChars="300"/>
        <w:rPr>
          <w:rFonts w:hint="eastAsia" w:ascii="宋体" w:hAnsi="宋体" w:eastAsia="宋体" w:cs="Times New Roman"/>
          <w:sz w:val="24"/>
          <w:lang w:val="en-US" w:eastAsia="zh-CN"/>
        </w:rPr>
      </w:pPr>
      <w:bookmarkStart w:id="33" w:name="_Hlk72257253"/>
      <w:r>
        <w:rPr>
          <w:rFonts w:hint="eastAsia" w:ascii="宋体" w:hAnsi="宋体" w:eastAsia="宋体" w:cs="Times New Roman"/>
          <w:sz w:val="24"/>
          <w:lang w:val="en-US" w:eastAsia="zh-CN"/>
        </w:rPr>
        <w:t>投标文件组成</w:t>
      </w:r>
    </w:p>
    <w:p w14:paraId="0E0C1C1D">
      <w:pPr>
        <w:ind w:left="718" w:leftChars="342" w:firstLine="1417" w:firstLineChars="675"/>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一、关键信息</w:t>
      </w:r>
    </w:p>
    <w:p w14:paraId="131525B9">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（1）</w:t>
      </w:r>
      <w:bookmarkStart w:id="34" w:name="_Hlk72070784"/>
      <w:r>
        <w:rPr>
          <w:rFonts w:hint="eastAsia" w:ascii="Times New Roman" w:hAnsi="Times New Roman" w:eastAsia="宋体" w:cs="Times New Roman"/>
          <w:szCs w:val="21"/>
        </w:rPr>
        <w:t>投标函</w:t>
      </w:r>
      <w:bookmarkEnd w:id="34"/>
    </w:p>
    <w:p w14:paraId="7A4649DF">
      <w:pPr>
        <w:ind w:left="718" w:leftChars="342" w:firstLine="1417" w:firstLineChars="675"/>
        <w:rPr>
          <w:rFonts w:hint="eastAsia"/>
          <w:szCs w:val="21"/>
        </w:rPr>
      </w:pPr>
      <w:r>
        <w:rPr>
          <w:rFonts w:hint="eastAsia" w:ascii="Times New Roman" w:hAnsi="Times New Roman" w:eastAsia="宋体" w:cs="Times New Roman"/>
          <w:szCs w:val="21"/>
        </w:rPr>
        <w:t>（2）</w:t>
      </w:r>
      <w:bookmarkStart w:id="35" w:name="_Hlk72062521"/>
      <w:r>
        <w:rPr>
          <w:rFonts w:hint="eastAsia" w:ascii="Times New Roman" w:hAnsi="Times New Roman" w:eastAsia="宋体" w:cs="Times New Roman"/>
          <w:szCs w:val="21"/>
        </w:rPr>
        <w:t>采购投标</w:t>
      </w:r>
      <w:r>
        <w:rPr>
          <w:rFonts w:hint="eastAsia"/>
          <w:szCs w:val="21"/>
        </w:rPr>
        <w:t>及履约承诺函</w:t>
      </w:r>
      <w:bookmarkEnd w:id="35"/>
    </w:p>
    <w:p w14:paraId="17BF9067">
      <w:pPr>
        <w:ind w:left="718" w:leftChars="342" w:firstLine="1417" w:firstLineChars="675"/>
        <w:rPr>
          <w:rFonts w:hint="eastAsia"/>
          <w:szCs w:val="21"/>
        </w:rPr>
      </w:pPr>
      <w:r>
        <w:rPr>
          <w:rFonts w:hint="eastAsia"/>
          <w:szCs w:val="21"/>
        </w:rPr>
        <w:t>（3）投标人情况及资格证明文件</w:t>
      </w:r>
    </w:p>
    <w:p w14:paraId="61D0B14E">
      <w:pPr>
        <w:ind w:left="718" w:leftChars="342" w:firstLine="1417" w:firstLineChars="675"/>
        <w:rPr>
          <w:rFonts w:hint="eastAsia"/>
          <w:szCs w:val="21"/>
        </w:rPr>
      </w:pPr>
      <w:r>
        <w:rPr>
          <w:rFonts w:hint="eastAsia"/>
          <w:szCs w:val="21"/>
        </w:rPr>
        <w:t>（</w:t>
      </w:r>
      <w:r>
        <w:rPr>
          <w:rFonts w:hint="eastAsia"/>
          <w:szCs w:val="21"/>
          <w:lang w:val="en-US" w:eastAsia="zh-CN"/>
        </w:rPr>
        <w:t>4</w:t>
      </w:r>
      <w:r>
        <w:rPr>
          <w:rFonts w:hint="eastAsia"/>
          <w:szCs w:val="21"/>
        </w:rPr>
        <w:t>）法定代表人（负责人）证明书</w:t>
      </w:r>
    </w:p>
    <w:p w14:paraId="36BBC5F1">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）投标文件签署授权委托书</w:t>
      </w:r>
    </w:p>
    <w:p w14:paraId="346D0DE4">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）实质性条款响应情况表</w:t>
      </w:r>
    </w:p>
    <w:p w14:paraId="668FA05F">
      <w:pPr>
        <w:ind w:left="718" w:leftChars="342" w:firstLine="1417" w:firstLineChars="675"/>
        <w:rPr>
          <w:rFonts w:hint="default" w:eastAsia="宋体"/>
          <w:szCs w:val="21"/>
          <w:lang w:val="en-US" w:eastAsia="zh-CN"/>
        </w:rPr>
      </w:pPr>
      <w:r>
        <w:rPr>
          <w:rFonts w:hint="eastAsia"/>
          <w:szCs w:val="21"/>
          <w:lang w:val="en-US" w:eastAsia="zh-CN"/>
        </w:rPr>
        <w:t>二、技术部分</w:t>
      </w:r>
    </w:p>
    <w:p w14:paraId="6FE04D7F">
      <w:pPr>
        <w:ind w:left="718" w:leftChars="342" w:firstLine="1417" w:firstLineChars="675"/>
        <w:rPr>
          <w:rFonts w:hint="eastAsia"/>
          <w:szCs w:val="21"/>
        </w:rPr>
      </w:pPr>
      <w:r>
        <w:rPr>
          <w:rFonts w:hint="eastAsia"/>
          <w:szCs w:val="21"/>
        </w:rPr>
        <w:t>（</w:t>
      </w:r>
      <w:r>
        <w:rPr>
          <w:rFonts w:hint="eastAsia"/>
          <w:szCs w:val="21"/>
          <w:lang w:val="en-US" w:eastAsia="zh-CN"/>
        </w:rPr>
        <w:t>1</w:t>
      </w:r>
      <w:r>
        <w:rPr>
          <w:rFonts w:hint="eastAsia"/>
          <w:szCs w:val="21"/>
        </w:rPr>
        <w:t>）服务方案</w:t>
      </w:r>
    </w:p>
    <w:p w14:paraId="0A1F5436">
      <w:pPr>
        <w:ind w:firstLine="2100" w:firstLineChars="10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（2）项目完成质量保障措施</w:t>
      </w:r>
    </w:p>
    <w:p w14:paraId="3546E88D">
      <w:pPr>
        <w:ind w:left="718" w:leftChars="342" w:firstLine="1417" w:firstLineChars="675"/>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三、综合实力部分</w:t>
      </w:r>
    </w:p>
    <w:p w14:paraId="3C8BC36F">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（1）同类业绩</w:t>
      </w:r>
    </w:p>
    <w:p w14:paraId="307A134D">
      <w:pPr>
        <w:ind w:left="718" w:leftChars="342" w:firstLine="1417" w:firstLineChars="675"/>
        <w:rPr>
          <w:rFonts w:hint="eastAsia"/>
          <w:szCs w:val="21"/>
        </w:rPr>
      </w:pPr>
      <w:r>
        <w:rPr>
          <w:rFonts w:hint="eastAsia" w:ascii="Times New Roman" w:hAnsi="Times New Roman" w:eastAsia="宋体" w:cs="Times New Roman"/>
          <w:szCs w:val="21"/>
        </w:rPr>
        <w:t>（2）中药饮片生产能力</w:t>
      </w:r>
    </w:p>
    <w:p w14:paraId="4C272B19">
      <w:pPr>
        <w:ind w:left="718" w:leftChars="342" w:firstLine="1417" w:firstLineChars="675"/>
        <w:rPr>
          <w:rFonts w:hint="eastAsia"/>
          <w:szCs w:val="21"/>
        </w:rPr>
      </w:pPr>
      <w:r>
        <w:rPr>
          <w:rFonts w:hint="eastAsia"/>
          <w:szCs w:val="21"/>
        </w:rPr>
        <w:t>（3）中药饮片自给能力</w:t>
      </w:r>
    </w:p>
    <w:p w14:paraId="0CD38A80">
      <w:pPr>
        <w:ind w:left="718" w:leftChars="342" w:firstLine="1417" w:firstLineChars="675"/>
        <w:rPr>
          <w:rFonts w:hint="eastAsia"/>
          <w:szCs w:val="21"/>
        </w:rPr>
      </w:pPr>
      <w:r>
        <w:rPr>
          <w:rFonts w:hint="eastAsia"/>
          <w:szCs w:val="21"/>
        </w:rPr>
        <w:t>（</w:t>
      </w:r>
      <w:r>
        <w:rPr>
          <w:rFonts w:hint="eastAsia"/>
          <w:szCs w:val="21"/>
          <w:lang w:val="en-US" w:eastAsia="zh-CN"/>
        </w:rPr>
        <w:t>4</w:t>
      </w:r>
      <w:r>
        <w:rPr>
          <w:rFonts w:hint="eastAsia"/>
          <w:szCs w:val="21"/>
        </w:rPr>
        <w:t>）中药饮片检测能力</w:t>
      </w:r>
    </w:p>
    <w:p w14:paraId="0FFD8906">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）中药饮片溯源能力</w:t>
      </w:r>
    </w:p>
    <w:p w14:paraId="527EC940">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）体系认证</w:t>
      </w:r>
    </w:p>
    <w:p w14:paraId="765C7A27">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）中药代煎配送运营中心面积</w:t>
      </w:r>
    </w:p>
    <w:p w14:paraId="494167CE">
      <w:pPr>
        <w:ind w:left="718" w:leftChars="342" w:firstLine="1417" w:firstLineChars="675"/>
        <w:rPr>
          <w:rFonts w:hint="eastAsia"/>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）中药代煎运营能力</w:t>
      </w:r>
    </w:p>
    <w:p w14:paraId="2F16F2DF">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）中药代煎设备</w:t>
      </w:r>
    </w:p>
    <w:p w14:paraId="54E979EA">
      <w:pPr>
        <w:ind w:left="718" w:leftChars="342" w:firstLine="1417" w:firstLineChars="675"/>
        <w:rPr>
          <w:rFonts w:hint="eastAsia"/>
          <w:szCs w:val="21"/>
        </w:rPr>
      </w:pPr>
      <w:r>
        <w:rPr>
          <w:rFonts w:hint="eastAsia"/>
          <w:szCs w:val="21"/>
        </w:rPr>
        <w:t>（</w:t>
      </w:r>
      <w:r>
        <w:rPr>
          <w:rFonts w:hint="eastAsia"/>
          <w:szCs w:val="21"/>
          <w:lang w:val="en-US" w:eastAsia="zh-CN"/>
        </w:rPr>
        <w:t>10</w:t>
      </w:r>
      <w:r>
        <w:rPr>
          <w:rFonts w:hint="eastAsia"/>
          <w:szCs w:val="21"/>
        </w:rPr>
        <w:t>）配送时限</w:t>
      </w:r>
    </w:p>
    <w:p w14:paraId="0C6AD3C7">
      <w:pPr>
        <w:ind w:left="718" w:leftChars="342" w:firstLine="1417" w:firstLineChars="675"/>
        <w:rPr>
          <w:rFonts w:hint="eastAsia"/>
          <w:szCs w:val="21"/>
        </w:rPr>
      </w:pPr>
      <w:r>
        <w:rPr>
          <w:rFonts w:hint="eastAsia"/>
          <w:szCs w:val="21"/>
        </w:rPr>
        <w:t>（</w:t>
      </w:r>
      <w:r>
        <w:rPr>
          <w:rFonts w:hint="eastAsia"/>
          <w:szCs w:val="21"/>
          <w:lang w:val="en-US" w:eastAsia="zh-CN"/>
        </w:rPr>
        <w:t>11</w:t>
      </w:r>
      <w:r>
        <w:rPr>
          <w:rFonts w:hint="eastAsia"/>
          <w:szCs w:val="21"/>
        </w:rPr>
        <w:t>）配送能力</w:t>
      </w:r>
    </w:p>
    <w:p w14:paraId="06047303">
      <w:pPr>
        <w:ind w:left="718" w:leftChars="342" w:firstLine="1417" w:firstLineChars="675"/>
        <w:rPr>
          <w:rFonts w:hint="eastAsia"/>
          <w:szCs w:val="21"/>
        </w:rPr>
      </w:pPr>
      <w:r>
        <w:rPr>
          <w:rFonts w:hint="eastAsia"/>
          <w:szCs w:val="21"/>
        </w:rPr>
        <w:t>（</w:t>
      </w:r>
      <w:r>
        <w:rPr>
          <w:rFonts w:hint="eastAsia"/>
          <w:szCs w:val="21"/>
          <w:lang w:val="en-US" w:eastAsia="zh-CN"/>
        </w:rPr>
        <w:t>12</w:t>
      </w:r>
      <w:r>
        <w:rPr>
          <w:rFonts w:hint="eastAsia"/>
          <w:szCs w:val="21"/>
        </w:rPr>
        <w:t>）配送价格</w:t>
      </w:r>
    </w:p>
    <w:p w14:paraId="2196E8A6">
      <w:pPr>
        <w:ind w:left="718" w:leftChars="342" w:firstLine="1417" w:firstLineChars="675"/>
        <w:rPr>
          <w:rFonts w:hint="eastAsia"/>
          <w:szCs w:val="21"/>
        </w:rPr>
      </w:pPr>
      <w:r>
        <w:rPr>
          <w:rFonts w:hint="eastAsia"/>
          <w:szCs w:val="21"/>
        </w:rPr>
        <w:t>（</w:t>
      </w:r>
      <w:r>
        <w:rPr>
          <w:rFonts w:hint="eastAsia"/>
          <w:szCs w:val="21"/>
          <w:lang w:val="en-US" w:eastAsia="zh-CN"/>
        </w:rPr>
        <w:t>13</w:t>
      </w:r>
      <w:r>
        <w:rPr>
          <w:rFonts w:hint="eastAsia"/>
          <w:szCs w:val="21"/>
        </w:rPr>
        <w:t>）投标人团队情况</w:t>
      </w:r>
    </w:p>
    <w:p w14:paraId="4728C476">
      <w:pPr>
        <w:ind w:left="718" w:leftChars="342" w:firstLine="1417" w:firstLineChars="675"/>
        <w:rPr>
          <w:rFonts w:hint="eastAsia"/>
          <w:szCs w:val="21"/>
        </w:rPr>
      </w:pPr>
      <w:r>
        <w:rPr>
          <w:rFonts w:hint="eastAsia"/>
          <w:szCs w:val="21"/>
        </w:rPr>
        <w:t>（</w:t>
      </w:r>
      <w:r>
        <w:rPr>
          <w:rFonts w:hint="eastAsia"/>
          <w:szCs w:val="21"/>
          <w:lang w:val="en-US" w:eastAsia="zh-CN"/>
        </w:rPr>
        <w:t>14</w:t>
      </w:r>
      <w:r>
        <w:rPr>
          <w:rFonts w:hint="eastAsia"/>
          <w:szCs w:val="21"/>
        </w:rPr>
        <w:t>）系统功能</w:t>
      </w:r>
    </w:p>
    <w:p w14:paraId="322F4CBC">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）信息安全证明</w:t>
      </w:r>
    </w:p>
    <w:p w14:paraId="60655247">
      <w:pPr>
        <w:ind w:left="718" w:leftChars="342" w:firstLine="1417" w:firstLineChars="675"/>
        <w:rPr>
          <w:rFonts w:hint="eastAsia"/>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16</w:t>
      </w:r>
      <w:r>
        <w:rPr>
          <w:rFonts w:hint="eastAsia" w:ascii="Times New Roman" w:hAnsi="Times New Roman" w:eastAsia="宋体" w:cs="Times New Roman"/>
          <w:szCs w:val="21"/>
        </w:rPr>
        <w:t>）应急能力</w:t>
      </w:r>
    </w:p>
    <w:p w14:paraId="78702E15">
      <w:pPr>
        <w:ind w:left="718" w:leftChars="342" w:firstLine="1417" w:firstLineChars="675"/>
        <w:rPr>
          <w:rFonts w:hint="eastAsia"/>
          <w:szCs w:val="21"/>
        </w:rPr>
      </w:pPr>
      <w:r>
        <w:rPr>
          <w:rFonts w:hint="eastAsia"/>
          <w:szCs w:val="21"/>
        </w:rPr>
        <w:t>（</w:t>
      </w:r>
      <w:r>
        <w:rPr>
          <w:rFonts w:hint="eastAsia"/>
          <w:szCs w:val="21"/>
          <w:lang w:val="en-US" w:eastAsia="zh-CN"/>
        </w:rPr>
        <w:t>17</w:t>
      </w:r>
      <w:r>
        <w:rPr>
          <w:rFonts w:hint="eastAsia"/>
          <w:szCs w:val="21"/>
        </w:rPr>
        <w:t>）中药饮片代煎相关技术</w:t>
      </w:r>
    </w:p>
    <w:p w14:paraId="7C036490">
      <w:pPr>
        <w:ind w:left="718" w:leftChars="342" w:firstLine="1417" w:firstLineChars="675"/>
        <w:rPr>
          <w:rFonts w:hint="eastAsia"/>
          <w:szCs w:val="21"/>
        </w:rPr>
      </w:pPr>
      <w:r>
        <w:rPr>
          <w:rFonts w:hint="eastAsia"/>
          <w:szCs w:val="21"/>
        </w:rPr>
        <w:t>（</w:t>
      </w:r>
      <w:r>
        <w:rPr>
          <w:rFonts w:hint="eastAsia"/>
          <w:szCs w:val="21"/>
          <w:lang w:val="en-US" w:eastAsia="zh-CN"/>
        </w:rPr>
        <w:t>18</w:t>
      </w:r>
      <w:r>
        <w:rPr>
          <w:rFonts w:hint="eastAsia"/>
          <w:szCs w:val="21"/>
        </w:rPr>
        <w:t>）投标人认为需要加以说明的其他内容</w:t>
      </w:r>
    </w:p>
    <w:p w14:paraId="6B9E480A">
      <w:pPr>
        <w:pStyle w:val="2"/>
      </w:pPr>
    </w:p>
    <w:bookmarkEnd w:id="33"/>
    <w:p w14:paraId="76CD9EC8">
      <w:pPr>
        <w:ind w:left="718" w:leftChars="342" w:firstLine="1417" w:firstLineChars="675"/>
        <w:rPr>
          <w:szCs w:val="21"/>
        </w:rPr>
      </w:pPr>
    </w:p>
    <w:p w14:paraId="23724E5F">
      <w:pPr>
        <w:ind w:firstLine="426" w:firstLineChars="202"/>
        <w:rPr>
          <w:rFonts w:ascii="宋体" w:hAnsi="宋体"/>
          <w:b/>
          <w:szCs w:val="21"/>
        </w:rPr>
      </w:pPr>
      <w:bookmarkStart w:id="36" w:name="_Hlk72257771"/>
      <w:r>
        <w:rPr>
          <w:rFonts w:hint="eastAsia" w:ascii="宋体" w:hAnsi="宋体"/>
          <w:b/>
          <w:szCs w:val="21"/>
        </w:rPr>
        <w:t>备注：</w:t>
      </w:r>
    </w:p>
    <w:p w14:paraId="00EC5D3D">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04CA8B0">
      <w:pPr>
        <w:ind w:firstLine="422" w:firstLineChars="200"/>
        <w:rPr>
          <w:rFonts w:ascii="宋体" w:hAnsi="宋体"/>
          <w:color w:val="FF0000"/>
          <w:sz w:val="24"/>
        </w:rPr>
      </w:pPr>
      <w:bookmarkStart w:id="37" w:name="_Hlk72263559"/>
      <w:r>
        <w:rPr>
          <w:rFonts w:hint="eastAsia" w:ascii="宋体" w:hAnsi="宋体"/>
          <w:b/>
          <w:szCs w:val="21"/>
        </w:rPr>
        <w:t>2.关于填写“开标一览表”的说明：“开标一览表”中除“投标总价”外，其他信息不作评审依据。</w:t>
      </w:r>
      <w:bookmarkEnd w:id="36"/>
      <w:bookmarkEnd w:id="37"/>
    </w:p>
    <w:p w14:paraId="20CC40A3">
      <w:pPr>
        <w:rPr>
          <w:rFonts w:ascii="宋体" w:hAnsi="宋体"/>
          <w:color w:val="FF0000"/>
          <w:sz w:val="24"/>
        </w:rPr>
      </w:pPr>
    </w:p>
    <w:p w14:paraId="2B1D22D5">
      <w:pPr>
        <w:rPr>
          <w:rFonts w:ascii="宋体" w:hAnsi="宋体"/>
          <w:color w:val="FF0000"/>
          <w:sz w:val="24"/>
        </w:rPr>
        <w:sectPr>
          <w:pgSz w:w="11907" w:h="16840"/>
          <w:pgMar w:top="1440" w:right="1797" w:bottom="1440" w:left="1797" w:header="851" w:footer="992" w:gutter="0"/>
          <w:cols w:space="425" w:num="1"/>
          <w:titlePg/>
          <w:docGrid w:linePitch="462" w:charSpace="0"/>
        </w:sectPr>
      </w:pPr>
    </w:p>
    <w:p w14:paraId="061A36CD">
      <w:pPr>
        <w:keepNext/>
        <w:keepLines/>
        <w:spacing w:before="260" w:after="260"/>
        <w:jc w:val="center"/>
        <w:outlineLvl w:val="2"/>
        <w:rPr>
          <w:rFonts w:hint="eastAsia" w:ascii="黑体" w:eastAsia="黑体"/>
          <w:b w:val="0"/>
          <w:kern w:val="0"/>
          <w:sz w:val="24"/>
        </w:rPr>
      </w:pPr>
      <w:r>
        <w:rPr>
          <w:rFonts w:hint="eastAsia" w:ascii="宋体" w:hAnsi="宋体" w:cs="宋体"/>
          <w:b/>
          <w:sz w:val="28"/>
          <w:szCs w:val="32"/>
        </w:rPr>
        <w:t>一、关键信息</w:t>
      </w:r>
    </w:p>
    <w:p w14:paraId="6E0D566B">
      <w:pPr>
        <w:pStyle w:val="4"/>
        <w:jc w:val="center"/>
        <w:rPr>
          <w:rFonts w:ascii="黑体" w:eastAsia="黑体"/>
          <w:b w:val="0"/>
          <w:kern w:val="0"/>
          <w:sz w:val="24"/>
        </w:rPr>
      </w:pPr>
      <w:r>
        <w:rPr>
          <w:rFonts w:hint="eastAsia" w:ascii="黑体" w:eastAsia="黑体"/>
          <w:b w:val="0"/>
          <w:kern w:val="0"/>
          <w:sz w:val="24"/>
          <w:lang w:eastAsia="zh-CN"/>
        </w:rPr>
        <w:t>（</w:t>
      </w:r>
      <w:r>
        <w:rPr>
          <w:rFonts w:hint="eastAsia" w:ascii="黑体" w:eastAsia="黑体"/>
          <w:b w:val="0"/>
          <w:kern w:val="0"/>
          <w:sz w:val="24"/>
        </w:rPr>
        <w:t>一</w:t>
      </w:r>
      <w:r>
        <w:rPr>
          <w:rFonts w:hint="eastAsia" w:ascii="黑体" w:eastAsia="黑体"/>
          <w:b w:val="0"/>
          <w:kern w:val="0"/>
          <w:sz w:val="24"/>
          <w:lang w:eastAsia="zh-CN"/>
        </w:rPr>
        <w:t>）</w:t>
      </w:r>
      <w:r>
        <w:rPr>
          <w:rFonts w:hint="eastAsia" w:ascii="黑体" w:eastAsia="黑体"/>
          <w:b w:val="0"/>
          <w:kern w:val="0"/>
          <w:sz w:val="24"/>
        </w:rPr>
        <w:t>投标函</w:t>
      </w:r>
    </w:p>
    <w:p w14:paraId="23C4AC31">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lang w:eastAsia="zh-CN"/>
        </w:rPr>
        <w:t>深圳交易集团有限公司坪山分公司</w:t>
      </w:r>
      <w:r>
        <w:rPr>
          <w:rFonts w:hint="eastAsia" w:ascii="宋体" w:hAnsi="宋体"/>
          <w:szCs w:val="21"/>
          <w:u w:val="single"/>
        </w:rPr>
        <w:t xml:space="preserve"> </w:t>
      </w:r>
    </w:p>
    <w:p w14:paraId="5E8B8C8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38" w:name="_Hlk73818812"/>
      <w:r>
        <w:rPr>
          <w:rFonts w:hint="eastAsia"/>
          <w:szCs w:val="21"/>
        </w:rPr>
        <w:t>1、根据已收到贵单位的项目编号为</w:t>
      </w:r>
      <w:r>
        <w:rPr>
          <w:rFonts w:hint="eastAsia"/>
          <w:szCs w:val="21"/>
          <w:u w:val="thick"/>
        </w:rPr>
        <w:t xml:space="preserve">   PSZXCG-2024-00066     </w:t>
      </w:r>
      <w:r>
        <w:rPr>
          <w:rFonts w:hint="eastAsia"/>
          <w:szCs w:val="21"/>
        </w:rPr>
        <w:t>的</w:t>
      </w:r>
      <w:r>
        <w:rPr>
          <w:rFonts w:hint="eastAsia"/>
          <w:szCs w:val="21"/>
          <w:u w:val="thick"/>
        </w:rPr>
        <w:t xml:space="preserve"> 坪山区人民医院社康中心中药饮片委托代煎代调剂代配送服务项目 </w:t>
      </w:r>
      <w:r>
        <w:rPr>
          <w:rFonts w:hint="eastAsia"/>
          <w:szCs w:val="21"/>
        </w:rPr>
        <w:t>项目的招标文件，我单位经研究上述招标文件的专用条款及通用条款后，</w:t>
      </w:r>
      <w:bookmarkStart w:id="39" w:name="_Hlk72263588"/>
      <w:r>
        <w:rPr>
          <w:rFonts w:hint="eastAsia"/>
          <w:szCs w:val="21"/>
        </w:rPr>
        <w:t>愿意按照招标文件要求承包上述项目并修补其任何缺陷。</w:t>
      </w:r>
      <w:bookmarkEnd w:id="39"/>
    </w:p>
    <w:p w14:paraId="5AF0CE2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500F38C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14:paraId="3B478C0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4D3918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14:paraId="553A54B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8"/>
    </w:p>
    <w:p w14:paraId="3CCB383A">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w:t>
      </w:r>
      <w:r>
        <w:rPr>
          <w:rFonts w:hint="eastAsia" w:ascii="宋体" w:hAnsi="宋体"/>
          <w:b/>
          <w:szCs w:val="21"/>
          <w:lang w:eastAsia="zh-CN"/>
        </w:rPr>
        <w:t>深圳交易集团有限公司坪山分公司</w:t>
      </w:r>
      <w:r>
        <w:rPr>
          <w:rFonts w:ascii="宋体" w:hAnsi="宋体"/>
          <w:b/>
          <w:szCs w:val="21"/>
        </w:rPr>
        <w:t>对我单位提交的样品进行清理。</w:t>
      </w:r>
    </w:p>
    <w:p w14:paraId="58CA98E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A1BD3C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406EE81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14:paraId="7878887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3B65E34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14:paraId="044641D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6F80E20">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 xml:space="preserve">                       </w:t>
      </w:r>
    </w:p>
    <w:p w14:paraId="0263C278">
      <w:pPr>
        <w:rPr>
          <w:rFonts w:ascii="黑体" w:hAnsi="宋体" w:eastAsia="黑体"/>
        </w:rPr>
      </w:pPr>
    </w:p>
    <w:p w14:paraId="38FC19D0">
      <w:pPr>
        <w:rPr>
          <w:rFonts w:ascii="宋体" w:hAnsi="宋体"/>
          <w:szCs w:val="21"/>
        </w:rPr>
      </w:pPr>
    </w:p>
    <w:p w14:paraId="56D45D65">
      <w:pPr>
        <w:rPr>
          <w:rFonts w:hint="eastAsia" w:ascii="黑体" w:eastAsia="黑体"/>
          <w:b w:val="0"/>
          <w:kern w:val="0"/>
          <w:sz w:val="24"/>
        </w:rPr>
      </w:pPr>
      <w:r>
        <w:rPr>
          <w:rFonts w:hint="eastAsia" w:ascii="黑体" w:eastAsia="黑体"/>
          <w:b w:val="0"/>
          <w:kern w:val="0"/>
          <w:sz w:val="24"/>
        </w:rPr>
        <w:br w:type="page"/>
      </w:r>
    </w:p>
    <w:p w14:paraId="201924A1">
      <w:pPr>
        <w:pStyle w:val="4"/>
        <w:jc w:val="center"/>
        <w:rPr>
          <w:rFonts w:ascii="黑体" w:eastAsia="黑体"/>
          <w:b w:val="0"/>
          <w:kern w:val="0"/>
          <w:sz w:val="24"/>
        </w:rPr>
      </w:pPr>
      <w:r>
        <w:rPr>
          <w:rFonts w:hint="eastAsia" w:ascii="黑体" w:eastAsia="黑体"/>
          <w:b w:val="0"/>
          <w:kern w:val="0"/>
          <w:sz w:val="24"/>
          <w:lang w:eastAsia="zh-CN"/>
        </w:rPr>
        <w:t>（</w:t>
      </w:r>
      <w:r>
        <w:rPr>
          <w:rFonts w:hint="eastAsia" w:ascii="黑体" w:eastAsia="黑体"/>
          <w:b w:val="0"/>
          <w:kern w:val="0"/>
          <w:sz w:val="24"/>
        </w:rPr>
        <w:t>二</w:t>
      </w:r>
      <w:r>
        <w:rPr>
          <w:rFonts w:hint="eastAsia" w:ascii="黑体" w:eastAsia="黑体"/>
          <w:b w:val="0"/>
          <w:kern w:val="0"/>
          <w:sz w:val="24"/>
          <w:lang w:eastAsia="zh-CN"/>
        </w:rPr>
        <w:t>）</w:t>
      </w:r>
      <w:r>
        <w:rPr>
          <w:rFonts w:hint="eastAsia" w:ascii="黑体" w:eastAsia="黑体"/>
          <w:b w:val="0"/>
          <w:kern w:val="0"/>
          <w:sz w:val="24"/>
        </w:rPr>
        <w:t>采购投标及履约承诺函</w:t>
      </w:r>
    </w:p>
    <w:p w14:paraId="756C29E4">
      <w:pPr>
        <w:rPr>
          <w:rFonts w:ascii="宋体" w:hAnsi="宋体"/>
          <w:sz w:val="24"/>
        </w:rPr>
      </w:pPr>
    </w:p>
    <w:p w14:paraId="0E35C1A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深圳交易集团有限公司坪山分公司</w:t>
      </w:r>
    </w:p>
    <w:p w14:paraId="2CB9510B">
      <w:pPr>
        <w:ind w:right="-815" w:firstLine="420" w:firstLineChars="200"/>
        <w:rPr>
          <w:rFonts w:ascii="宋体" w:hAnsi="宋体"/>
          <w:szCs w:val="21"/>
        </w:rPr>
      </w:pPr>
      <w:r>
        <w:rPr>
          <w:rFonts w:hint="eastAsia" w:ascii="宋体" w:hAnsi="宋体"/>
          <w:szCs w:val="21"/>
        </w:rPr>
        <w:t>我单位承诺：</w:t>
      </w:r>
    </w:p>
    <w:p w14:paraId="467ECBE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3B020771">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采购活动时不存在被有关部门禁止参与采购活动且在有效期内的情况。</w:t>
      </w:r>
    </w:p>
    <w:p w14:paraId="326A293B">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1B6BD525">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4D0EBDA4">
      <w:pPr>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.我单位参与该项目投标，严格遵守采购相关法律，不造假，不围标、串标、陪标。我单位已清楚，如违反上述要求，投标将作无效处理。</w:t>
      </w:r>
    </w:p>
    <w:p w14:paraId="6ED1972E">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7FD236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534CEDF">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20D3192">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.我单位承诺中标后项目不转包，未经采购人同意不进行分包。</w:t>
      </w:r>
    </w:p>
    <w:p w14:paraId="51603378">
      <w:pPr>
        <w:ind w:firstLine="420" w:firstLineChars="200"/>
        <w:rPr>
          <w:rFonts w:ascii="宋体" w:hAnsi="宋体"/>
        </w:rPr>
      </w:pPr>
      <w:r>
        <w:rPr>
          <w:rFonts w:hint="eastAsia" w:ascii="宋体" w:hAnsi="宋体"/>
          <w:szCs w:val="21"/>
          <w:lang w:val="en-US" w:eastAsia="zh-CN"/>
        </w:rPr>
        <w:t>9</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70A27D9">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0</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2510A1AD">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1</w:t>
      </w:r>
      <w:r>
        <w:rPr>
          <w:rFonts w:hint="eastAsia" w:ascii="宋体" w:hAnsi="宋体"/>
          <w:b w:val="0"/>
          <w:bCs/>
        </w:rPr>
        <w:t>.我单位保证，与其他投标供应商不存在单位负责人为同一人或者存在直接控股、管理关系；未对本次采购项目提供整体设计、规范编制或者项目管理、监理、检测等服务的情形。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008E8E08">
      <w:pPr>
        <w:pStyle w:val="2"/>
        <w:ind w:firstLine="482" w:firstLineChars="200"/>
        <w:rPr>
          <w:rFonts w:ascii="宋体" w:hAnsi="宋体"/>
        </w:rPr>
      </w:pPr>
    </w:p>
    <w:p w14:paraId="09977932">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44395E95">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18104884">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4463875B">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35B93BA6">
      <w:pPr>
        <w:rPr>
          <w:rFonts w:hint="eastAsia" w:ascii="黑体" w:eastAsia="黑体"/>
          <w:b w:val="0"/>
          <w:kern w:val="0"/>
          <w:sz w:val="24"/>
        </w:rPr>
      </w:pPr>
      <w:r>
        <w:rPr>
          <w:rFonts w:hint="eastAsia" w:ascii="黑体" w:eastAsia="黑体"/>
          <w:b w:val="0"/>
          <w:kern w:val="0"/>
          <w:sz w:val="24"/>
        </w:rPr>
        <w:br w:type="page"/>
      </w:r>
    </w:p>
    <w:p w14:paraId="238626B0">
      <w:pPr>
        <w:pStyle w:val="4"/>
        <w:spacing w:before="120" w:after="120"/>
        <w:jc w:val="center"/>
        <w:rPr>
          <w:rFonts w:hint="eastAsia" w:ascii="宋体" w:hAnsi="宋体" w:eastAsia="宋体" w:cs="Times New Roman"/>
          <w:b w:val="0"/>
          <w:bCs/>
        </w:rPr>
      </w:pPr>
      <w:r>
        <w:rPr>
          <w:rFonts w:hint="eastAsia" w:ascii="黑体" w:eastAsia="黑体"/>
          <w:b w:val="0"/>
          <w:kern w:val="0"/>
          <w:sz w:val="24"/>
          <w:lang w:eastAsia="zh-CN"/>
        </w:rPr>
        <w:t>（</w:t>
      </w:r>
      <w:r>
        <w:rPr>
          <w:rFonts w:hint="eastAsia" w:ascii="黑体" w:eastAsia="黑体"/>
          <w:b w:val="0"/>
          <w:kern w:val="0"/>
          <w:sz w:val="24"/>
        </w:rPr>
        <w:t>三</w:t>
      </w:r>
      <w:r>
        <w:rPr>
          <w:rFonts w:hint="eastAsia" w:ascii="黑体" w:eastAsia="黑体"/>
          <w:b w:val="0"/>
          <w:kern w:val="0"/>
          <w:sz w:val="24"/>
          <w:lang w:eastAsia="zh-CN"/>
        </w:rPr>
        <w:t>）</w:t>
      </w:r>
      <w:r>
        <w:rPr>
          <w:rFonts w:hint="eastAsia" w:ascii="黑体" w:eastAsia="黑体"/>
          <w:b w:val="0"/>
          <w:kern w:val="0"/>
          <w:sz w:val="24"/>
        </w:rPr>
        <w:t>投标人情况及资格证明文件</w:t>
      </w:r>
    </w:p>
    <w:p w14:paraId="5D489677">
      <w:pPr>
        <w:ind w:firstLine="482" w:firstLineChars="200"/>
        <w:rPr>
          <w:rFonts w:hint="eastAsia" w:ascii="宋体" w:hAnsi="宋体" w:eastAsia="宋体" w:cs="Times New Roman"/>
          <w:b/>
          <w:bCs w:val="0"/>
          <w:sz w:val="24"/>
          <w:szCs w:val="24"/>
        </w:rPr>
      </w:pP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lang w:val="en-US" w:eastAsia="zh-CN"/>
        </w:rPr>
        <w:t>1</w:t>
      </w: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rPr>
        <w:t>投标人情况资格证明文件</w:t>
      </w:r>
    </w:p>
    <w:p w14:paraId="2B0929E7">
      <w:pPr>
        <w:keepNext w:val="0"/>
        <w:keepLines w:val="0"/>
        <w:pageBreakBefore w:val="0"/>
        <w:widowControl w:val="0"/>
        <w:kinsoku/>
        <w:overflowPunct/>
        <w:topLinePunct w:val="0"/>
        <w:autoSpaceDE/>
        <w:autoSpaceDN/>
        <w:bidi w:val="0"/>
        <w:adjustRightInd/>
        <w:snapToGrid/>
        <w:ind w:firstLine="420" w:firstLineChars="200"/>
        <w:textAlignment w:val="auto"/>
        <w:rPr>
          <w:rFonts w:hint="eastAsia" w:ascii="宋体" w:hAnsi="宋体" w:cs="宋体"/>
          <w:color w:val="FF0000"/>
          <w:kern w:val="0"/>
          <w:szCs w:val="21"/>
          <w:lang w:eastAsia="zh-CN"/>
        </w:rPr>
      </w:pPr>
      <w:r>
        <w:rPr>
          <w:rFonts w:hint="eastAsia" w:ascii="宋体" w:hAnsi="宋体" w:cs="宋体"/>
          <w:kern w:val="0"/>
          <w:szCs w:val="21"/>
        </w:rPr>
        <w:t>1、具有独立法人资格或是具有独立承担民事责任能力的其它组织，不接受分公司或者分支机构参与投标</w:t>
      </w:r>
      <w:r>
        <w:rPr>
          <w:rFonts w:hint="eastAsia" w:ascii="宋体" w:hAnsi="宋体" w:cs="宋体"/>
          <w:color w:val="FF0000"/>
          <w:kern w:val="0"/>
          <w:szCs w:val="21"/>
        </w:rPr>
        <w:t>（提供营业执照或事业单位法人证书等证明资料扫描件，原件备查）</w:t>
      </w:r>
      <w:r>
        <w:rPr>
          <w:rFonts w:hint="eastAsia" w:ascii="宋体" w:hAnsi="宋体" w:cs="宋体"/>
          <w:color w:val="FF0000"/>
          <w:kern w:val="0"/>
          <w:szCs w:val="21"/>
          <w:lang w:eastAsia="zh-CN"/>
        </w:rPr>
        <w:t>；</w:t>
      </w:r>
    </w:p>
    <w:p w14:paraId="1A12B976">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default" w:ascii="Times New Roman" w:hAnsi="Times New Roman" w:eastAsia="宋体" w:cs="Times New Roman"/>
          <w:b/>
          <w:bCs/>
          <w:color w:val="0000FF"/>
          <w:szCs w:val="24"/>
          <w:highlight w:val="none"/>
          <w:lang w:val="en-US" w:eastAsia="zh-CN"/>
        </w:rPr>
      </w:pPr>
      <w:r>
        <w:rPr>
          <w:rFonts w:hint="eastAsia" w:cs="Times New Roman"/>
          <w:b/>
          <w:bCs/>
          <w:color w:val="0000FF"/>
          <w:szCs w:val="24"/>
          <w:highlight w:val="none"/>
          <w:lang w:val="en-US" w:eastAsia="zh-CN"/>
        </w:rPr>
        <w:t>投标人</w:t>
      </w:r>
      <w:r>
        <w:rPr>
          <w:rFonts w:hint="eastAsia" w:eastAsia="宋体" w:cs="Times New Roman"/>
          <w:b/>
          <w:bCs/>
          <w:color w:val="0000FF"/>
          <w:szCs w:val="24"/>
          <w:highlight w:val="none"/>
          <w:lang w:val="en-US" w:eastAsia="zh-CN"/>
        </w:rPr>
        <w:t>证明材料：</w:t>
      </w:r>
    </w:p>
    <w:p w14:paraId="1AC5B07F">
      <w:pPr>
        <w:rPr>
          <w:rFonts w:hint="eastAsia" w:ascii="宋体" w:hAnsi="宋体" w:cs="宋体"/>
          <w:color w:val="FF0000"/>
          <w:kern w:val="0"/>
          <w:szCs w:val="21"/>
          <w:lang w:eastAsia="zh-CN"/>
        </w:rPr>
      </w:pPr>
    </w:p>
    <w:p w14:paraId="379B40E8">
      <w:pPr>
        <w:pStyle w:val="2"/>
        <w:rPr>
          <w:rFonts w:hint="eastAsia"/>
        </w:rPr>
      </w:pPr>
    </w:p>
    <w:p w14:paraId="7DFAE922">
      <w:pPr>
        <w:rPr>
          <w:rFonts w:hint="eastAsia"/>
        </w:rPr>
      </w:pPr>
    </w:p>
    <w:p w14:paraId="4C90E787">
      <w:pPr>
        <w:keepNext w:val="0"/>
        <w:keepLines w:val="0"/>
        <w:pageBreakBefore w:val="0"/>
        <w:widowControl w:val="0"/>
        <w:numPr>
          <w:ilvl w:val="0"/>
          <w:numId w:val="0"/>
        </w:numPr>
        <w:kinsoku/>
        <w:overflowPunct/>
        <w:topLinePunct w:val="0"/>
        <w:autoSpaceDE/>
        <w:autoSpaceDN/>
        <w:bidi w:val="0"/>
        <w:adjustRightInd/>
        <w:snapToGrid/>
        <w:ind w:leftChars="0" w:firstLine="420" w:firstLineChars="200"/>
        <w:textAlignment w:val="auto"/>
        <w:rPr>
          <w:rFonts w:hint="eastAsia"/>
        </w:rPr>
      </w:pPr>
      <w:r>
        <w:rPr>
          <w:rFonts w:hint="eastAsia" w:ascii="宋体" w:hAnsi="宋体" w:cs="宋体"/>
          <w:kern w:val="0"/>
          <w:szCs w:val="21"/>
          <w:lang w:val="en-US" w:eastAsia="zh-CN"/>
        </w:rPr>
        <w:t>2、</w:t>
      </w:r>
      <w:r>
        <w:rPr>
          <w:rFonts w:hint="eastAsia" w:ascii="宋体" w:hAnsi="宋体" w:cs="宋体"/>
          <w:kern w:val="0"/>
          <w:szCs w:val="21"/>
        </w:rPr>
        <w:t>如投标人为所投产品生产企业，须具有有效期内的《药品生产许可证》（生产范围包括中药饮片）；如投标人为所投产品经营企业，须同时具有有效期内的《药品经营许可证》（经营范围包括中药饮片）以及生产厂家的有效期内的《药品生产许可证》（生产范围包括中药饮片）和生产厂家的授权资格</w:t>
      </w:r>
      <w:r>
        <w:rPr>
          <w:rFonts w:hint="eastAsia" w:ascii="宋体" w:hAnsi="宋体" w:cs="宋体"/>
          <w:color w:val="FF0000"/>
          <w:kern w:val="0"/>
          <w:szCs w:val="21"/>
        </w:rPr>
        <w:t>（如投标人为所投产品生产企业，提供有效期内的《药品生产许可证》；如投标人为所投产品经营企业，同时提供有效期内的《药品经营许可证》和生产厂家授权书以及生产厂家有效期内的《药品生产许可证》（生产范围包括中药饮片））；</w:t>
      </w:r>
    </w:p>
    <w:p w14:paraId="30EFF87B">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default" w:ascii="Times New Roman" w:hAnsi="Times New Roman" w:eastAsia="宋体" w:cs="Times New Roman"/>
          <w:b/>
          <w:bCs/>
          <w:color w:val="0000FF"/>
          <w:szCs w:val="24"/>
          <w:highlight w:val="none"/>
          <w:lang w:val="en-US" w:eastAsia="zh-CN"/>
        </w:rPr>
      </w:pPr>
      <w:r>
        <w:rPr>
          <w:rFonts w:hint="eastAsia" w:cs="Times New Roman"/>
          <w:b/>
          <w:bCs/>
          <w:color w:val="0000FF"/>
          <w:szCs w:val="24"/>
          <w:highlight w:val="none"/>
          <w:lang w:val="en-US" w:eastAsia="zh-CN"/>
        </w:rPr>
        <w:t>投标人</w:t>
      </w:r>
      <w:r>
        <w:rPr>
          <w:rFonts w:hint="eastAsia" w:eastAsia="宋体" w:cs="Times New Roman"/>
          <w:b/>
          <w:bCs/>
          <w:color w:val="0000FF"/>
          <w:szCs w:val="24"/>
          <w:highlight w:val="none"/>
          <w:lang w:val="en-US" w:eastAsia="zh-CN"/>
        </w:rPr>
        <w:t>证明材料：</w:t>
      </w:r>
    </w:p>
    <w:p w14:paraId="01A5EF8A">
      <w:pPr>
        <w:pStyle w:val="2"/>
        <w:rPr>
          <w:rFonts w:hint="eastAsia"/>
        </w:rPr>
      </w:pPr>
    </w:p>
    <w:p w14:paraId="5EBE8B4F">
      <w:pPr>
        <w:rPr>
          <w:rFonts w:hint="eastAsia"/>
        </w:rPr>
      </w:pPr>
    </w:p>
    <w:p w14:paraId="3CDD0AFB">
      <w:pPr>
        <w:numPr>
          <w:ilvl w:val="0"/>
          <w:numId w:val="0"/>
        </w:numPr>
        <w:outlineLvl w:val="3"/>
        <w:rPr>
          <w:rFonts w:hint="default" w:ascii="黑体" w:hAnsi="宋体" w:eastAsia="黑体"/>
          <w:bCs/>
          <w:kern w:val="0"/>
          <w:sz w:val="24"/>
          <w:szCs w:val="32"/>
          <w:lang w:val="en-US" w:eastAsia="zh-CN"/>
        </w:rPr>
      </w:pPr>
      <w:r>
        <w:rPr>
          <w:rFonts w:hint="eastAsia" w:ascii="黑体" w:hAnsi="宋体" w:eastAsia="黑体"/>
          <w:bCs/>
          <w:kern w:val="0"/>
          <w:sz w:val="24"/>
          <w:szCs w:val="32"/>
        </w:rPr>
        <w:t>承诺书</w:t>
      </w:r>
      <w:r>
        <w:rPr>
          <w:rFonts w:hint="eastAsia" w:ascii="黑体" w:hAnsi="宋体" w:eastAsia="黑体"/>
          <w:bCs/>
          <w:color w:val="FF0000"/>
          <w:kern w:val="0"/>
          <w:sz w:val="24"/>
          <w:szCs w:val="32"/>
          <w:lang w:val="en-US" w:eastAsia="zh-CN"/>
        </w:rPr>
        <w:t>参考格式</w:t>
      </w:r>
    </w:p>
    <w:p w14:paraId="16A84BD2">
      <w:pPr>
        <w:widowControl w:val="0"/>
        <w:autoSpaceDE w:val="0"/>
        <w:autoSpaceDN w:val="0"/>
        <w:adjustRightInd w:val="0"/>
        <w:snapToGrid w:val="0"/>
        <w:ind w:firstLine="0" w:firstLineChars="0"/>
        <w:jc w:val="left"/>
        <w:rPr>
          <w:rFonts w:ascii="宋体" w:hAnsi="宋体"/>
          <w:szCs w:val="21"/>
          <w:highlight w:val="none"/>
        </w:rPr>
      </w:pPr>
    </w:p>
    <w:p w14:paraId="75B5F177">
      <w:pPr>
        <w:widowControl w:val="0"/>
        <w:autoSpaceDE w:val="0"/>
        <w:autoSpaceDN w:val="0"/>
        <w:adjustRightInd w:val="0"/>
        <w:snapToGrid w:val="0"/>
        <w:ind w:firstLine="0" w:firstLineChars="0"/>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深圳交易集团有限公司坪山分公司、深圳市坪山区人民医院 </w:t>
      </w:r>
    </w:p>
    <w:p w14:paraId="680128D8">
      <w:pPr>
        <w:widowControl w:val="0"/>
        <w:autoSpaceDE w:val="0"/>
        <w:autoSpaceDN w:val="0"/>
        <w:adjustRightInd w:val="0"/>
        <w:snapToGrid w:val="0"/>
        <w:ind w:firstLine="0" w:firstLineChars="0"/>
        <w:jc w:val="left"/>
        <w:rPr>
          <w:rFonts w:ascii="宋体" w:hAnsi="宋体"/>
          <w:szCs w:val="21"/>
          <w:highlight w:val="none"/>
        </w:rPr>
      </w:pPr>
      <w:r>
        <w:rPr>
          <w:rFonts w:hint="eastAsia" w:ascii="宋体" w:hAnsi="宋体"/>
          <w:szCs w:val="21"/>
          <w:highlight w:val="none"/>
        </w:rPr>
        <w:t>我司郑重承诺：</w:t>
      </w:r>
    </w:p>
    <w:p w14:paraId="002A151E">
      <w:pPr>
        <w:widowControl w:val="0"/>
        <w:autoSpaceDE w:val="0"/>
        <w:autoSpaceDN w:val="0"/>
        <w:adjustRightInd w:val="0"/>
        <w:snapToGrid w:val="0"/>
        <w:ind w:firstLine="0" w:firstLineChars="0"/>
        <w:jc w:val="left"/>
        <w:rPr>
          <w:rFonts w:ascii="宋体" w:hAnsi="宋体"/>
          <w:szCs w:val="21"/>
          <w:highlight w:val="none"/>
        </w:rPr>
      </w:pPr>
      <w:r>
        <w:rPr>
          <w:rFonts w:hint="eastAsia" w:ascii="宋体" w:hAnsi="宋体"/>
          <w:szCs w:val="21"/>
          <w:highlight w:val="none"/>
        </w:rPr>
        <w:t>1、法定代表人为同一人或者存在直接控股、管理关系的不同供应商，不得同时参加本采购项目投标；</w:t>
      </w:r>
    </w:p>
    <w:p w14:paraId="3FBC3739">
      <w:pPr>
        <w:widowControl w:val="0"/>
        <w:autoSpaceDE w:val="0"/>
        <w:autoSpaceDN w:val="0"/>
        <w:adjustRightInd w:val="0"/>
        <w:snapToGrid w:val="0"/>
        <w:ind w:firstLine="0" w:firstLineChars="0"/>
        <w:jc w:val="left"/>
        <w:rPr>
          <w:rFonts w:hint="eastAsia" w:ascii="宋体" w:hAnsi="宋体"/>
          <w:szCs w:val="21"/>
          <w:highlight w:val="none"/>
        </w:rPr>
      </w:pPr>
      <w:r>
        <w:rPr>
          <w:rFonts w:hint="eastAsia" w:ascii="宋体" w:hAnsi="宋体"/>
          <w:szCs w:val="21"/>
          <w:highlight w:val="none"/>
        </w:rPr>
        <w:t>2、具备《中华人民共和国政府采购法》第二十二条规定的条件。</w:t>
      </w:r>
    </w:p>
    <w:p w14:paraId="38FBC995">
      <w:pPr>
        <w:widowControl w:val="0"/>
        <w:autoSpaceDE w:val="0"/>
        <w:autoSpaceDN w:val="0"/>
        <w:adjustRightInd w:val="0"/>
        <w:snapToGrid w:val="0"/>
        <w:ind w:firstLine="0" w:firstLineChars="0"/>
        <w:jc w:val="left"/>
        <w:rPr>
          <w:rFonts w:hint="eastAsia" w:ascii="宋体" w:hAnsi="宋体"/>
          <w:szCs w:val="21"/>
          <w:highlight w:val="none"/>
          <w:lang w:val="en-US" w:eastAsia="zh-CN"/>
        </w:rPr>
      </w:pPr>
      <w:r>
        <w:rPr>
          <w:rFonts w:hint="eastAsia" w:ascii="宋体" w:hAnsi="宋体"/>
          <w:szCs w:val="21"/>
          <w:highlight w:val="none"/>
          <w:lang w:val="en-US" w:eastAsia="zh-CN"/>
        </w:rPr>
        <w:t>3、我司不提供进口产品投标。</w:t>
      </w:r>
    </w:p>
    <w:p w14:paraId="74DC7952">
      <w:pPr>
        <w:widowControl w:val="0"/>
        <w:autoSpaceDE w:val="0"/>
        <w:autoSpaceDN w:val="0"/>
        <w:adjustRightInd w:val="0"/>
        <w:snapToGrid w:val="0"/>
        <w:ind w:firstLine="0" w:firstLineChars="0"/>
        <w:jc w:val="left"/>
        <w:rPr>
          <w:rFonts w:hint="eastAsia" w:ascii="宋体" w:hAnsi="宋体" w:eastAsia="宋体" w:cs="Times New Roman"/>
          <w:szCs w:val="21"/>
          <w:highlight w:val="none"/>
          <w:lang w:val="en-US" w:eastAsia="zh-CN"/>
        </w:rPr>
      </w:pPr>
      <w:r>
        <w:rPr>
          <w:rFonts w:hint="eastAsia" w:ascii="宋体" w:hAnsi="宋体" w:eastAsia="宋体" w:cs="Times New Roman"/>
          <w:b w:val="0"/>
          <w:bCs w:val="0"/>
          <w:kern w:val="2"/>
          <w:sz w:val="21"/>
          <w:szCs w:val="21"/>
          <w:highlight w:val="none"/>
          <w:lang w:val="en-US" w:eastAsia="zh-CN" w:bidi="ar-SA"/>
        </w:rPr>
        <w:t>4、我司中标后</w:t>
      </w:r>
      <w:r>
        <w:rPr>
          <w:rFonts w:hint="eastAsia" w:ascii="宋体" w:hAnsi="宋体" w:eastAsia="宋体" w:cs="Times New Roman"/>
          <w:szCs w:val="21"/>
          <w:highlight w:val="none"/>
          <w:lang w:val="en-US" w:eastAsia="zh-CN"/>
        </w:rPr>
        <w:t>项目不转包，未经采购人同意不进行分包。</w:t>
      </w:r>
    </w:p>
    <w:p w14:paraId="489536D9">
      <w:pPr>
        <w:widowControl w:val="0"/>
        <w:autoSpaceDE w:val="0"/>
        <w:autoSpaceDN w:val="0"/>
        <w:adjustRightInd w:val="0"/>
        <w:snapToGrid w:val="0"/>
        <w:ind w:firstLine="0" w:firstLineChars="0"/>
        <w:jc w:val="left"/>
        <w:rPr>
          <w:rFonts w:hint="default"/>
          <w:lang w:val="en-US" w:eastAsia="zh-CN"/>
        </w:rPr>
      </w:pPr>
      <w:r>
        <w:rPr>
          <w:rFonts w:hint="eastAsia" w:ascii="宋体" w:hAnsi="宋体" w:eastAsia="宋体" w:cs="Times New Roman"/>
          <w:szCs w:val="21"/>
          <w:highlight w:val="none"/>
          <w:lang w:val="en-US" w:eastAsia="zh-CN"/>
        </w:rPr>
        <w:t>5、我司不存在联合体投标。</w:t>
      </w:r>
    </w:p>
    <w:p w14:paraId="29B0861D">
      <w:pPr>
        <w:ind w:firstLine="420"/>
        <w:rPr>
          <w:highlight w:val="none"/>
        </w:rPr>
      </w:pPr>
    </w:p>
    <w:p w14:paraId="395ADE5B">
      <w:pPr>
        <w:widowControl w:val="0"/>
        <w:numPr>
          <w:ilvl w:val="0"/>
          <w:numId w:val="0"/>
        </w:numPr>
        <w:autoSpaceDE w:val="0"/>
        <w:autoSpaceDN w:val="0"/>
        <w:adjustRightInd w:val="0"/>
        <w:snapToGrid w:val="0"/>
        <w:spacing w:line="360" w:lineRule="auto"/>
        <w:ind w:firstLine="0" w:firstLineChars="0"/>
        <w:jc w:val="left"/>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以上承诺如有虚假，你方有权取消我方</w:t>
      </w:r>
      <w:r>
        <w:rPr>
          <w:rFonts w:hint="eastAsia" w:ascii="宋体" w:hAnsi="宋体"/>
          <w:b/>
          <w:bCs/>
          <w:szCs w:val="21"/>
          <w:highlight w:val="none"/>
          <w:lang w:val="en-US" w:eastAsia="zh-CN"/>
        </w:rPr>
        <w:t>成交</w:t>
      </w:r>
      <w:r>
        <w:rPr>
          <w:rFonts w:hint="eastAsia" w:ascii="宋体" w:hAnsi="宋体" w:eastAsia="宋体"/>
          <w:b/>
          <w:bCs/>
          <w:szCs w:val="21"/>
          <w:highlight w:val="none"/>
          <w:lang w:val="en-US" w:eastAsia="zh-CN"/>
        </w:rPr>
        <w:t>资格，我方同意给你方造成的损失予以赔偿。</w:t>
      </w:r>
    </w:p>
    <w:p w14:paraId="5C16BDD3">
      <w:pPr>
        <w:widowControl w:val="0"/>
        <w:autoSpaceDE w:val="0"/>
        <w:autoSpaceDN w:val="0"/>
        <w:adjustRightInd w:val="0"/>
        <w:snapToGrid w:val="0"/>
        <w:spacing w:line="360" w:lineRule="auto"/>
        <w:ind w:firstLine="0" w:firstLineChars="0"/>
        <w:jc w:val="left"/>
        <w:rPr>
          <w:rFonts w:ascii="宋体" w:hAnsi="宋体" w:eastAsia="宋体"/>
          <w:szCs w:val="21"/>
          <w:highlight w:val="none"/>
        </w:rPr>
      </w:pPr>
    </w:p>
    <w:p w14:paraId="1E34F192">
      <w:pPr>
        <w:wordWrap w:val="0"/>
        <w:spacing w:before="60" w:beforeLines="25" w:after="60" w:afterLines="25"/>
        <w:ind w:firstLine="5460" w:firstLineChars="2600"/>
        <w:jc w:val="right"/>
        <w:rPr>
          <w:rFonts w:hint="default" w:eastAsia="宋体"/>
          <w:color w:val="000000" w:themeColor="text1"/>
          <w:u w:val="single"/>
          <w:lang w:val="en-US" w:eastAsia="zh-CN"/>
          <w14:textFill>
            <w14:solidFill>
              <w14:schemeClr w14:val="tx1"/>
            </w14:solidFill>
          </w14:textFill>
        </w:rPr>
      </w:pPr>
      <w:r>
        <w:rPr>
          <w:rFonts w:hint="eastAsia" w:eastAsia="宋体"/>
          <w:color w:val="000000" w:themeColor="text1"/>
          <w:szCs w:val="21"/>
          <w:lang w:eastAsia="zh-CN"/>
          <w14:textFill>
            <w14:solidFill>
              <w14:schemeClr w14:val="tx1"/>
            </w14:solidFill>
          </w14:textFill>
        </w:rPr>
        <w:t>供应商</w:t>
      </w:r>
      <w:r>
        <w:rPr>
          <w:rFonts w:hint="eastAsia" w:eastAsia="宋体"/>
          <w:color w:val="000000" w:themeColor="text1"/>
          <w:szCs w:val="21"/>
          <w14:textFill>
            <w14:solidFill>
              <w14:schemeClr w14:val="tx1"/>
            </w14:solidFill>
          </w14:textFill>
        </w:rPr>
        <w:t>：</w:t>
      </w:r>
      <w:r>
        <w:rPr>
          <w:rFonts w:hint="eastAsia" w:eastAsia="宋体"/>
          <w:color w:val="000000" w:themeColor="text1"/>
          <w:szCs w:val="21"/>
          <w:u w:val="single"/>
          <w:lang w:val="en-US" w:eastAsia="zh-CN"/>
          <w14:textFill>
            <w14:solidFill>
              <w14:schemeClr w14:val="tx1"/>
            </w14:solidFill>
          </w14:textFill>
        </w:rPr>
        <w:t xml:space="preserve">                    </w:t>
      </w:r>
    </w:p>
    <w:p w14:paraId="5D58A287">
      <w:pPr>
        <w:wordWrap w:val="0"/>
        <w:ind w:firstLine="645"/>
        <w:jc w:val="right"/>
        <w:rPr>
          <w:rFonts w:hint="default" w:ascii="宋体" w:hAnsi="宋体" w:eastAsia="宋体"/>
          <w:color w:val="000000" w:themeColor="text1"/>
          <w:szCs w:val="21"/>
          <w:lang w:val="en-US" w:eastAsia="zh-CN"/>
          <w14:textFill>
            <w14:solidFill>
              <w14:schemeClr w14:val="tx1"/>
            </w14:solidFill>
          </w14:textFill>
        </w:rPr>
      </w:pPr>
      <w:r>
        <w:rPr>
          <w:rFonts w:hint="eastAsia" w:eastAsia="宋体"/>
          <w:szCs w:val="21"/>
        </w:rPr>
        <w:t>法定代表人（负责人）或其委托代理人：</w:t>
      </w:r>
      <w:r>
        <w:rPr>
          <w:rFonts w:hint="eastAsia" w:eastAsia="宋体"/>
          <w:szCs w:val="21"/>
          <w:u w:val="single"/>
          <w:lang w:val="en-US" w:eastAsia="zh-CN"/>
        </w:rPr>
        <w:t xml:space="preserve">                    </w:t>
      </w:r>
    </w:p>
    <w:p w14:paraId="2F0AFED2">
      <w:pPr>
        <w:ind w:firstLine="645"/>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Cs w:val="21"/>
          <w:u w:val="single"/>
          <w:lang w:val="en-US" w:eastAsia="zh-CN"/>
          <w14:textFill>
            <w14:solidFill>
              <w14:schemeClr w14:val="tx1"/>
            </w14:solidFill>
          </w14:textFill>
        </w:rPr>
        <w:t>2024</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0531AEB4">
      <w:pPr>
        <w:pStyle w:val="2"/>
        <w:rPr>
          <w:rFonts w:hint="eastAsia"/>
        </w:rPr>
      </w:pPr>
    </w:p>
    <w:p w14:paraId="7F8DFE8E">
      <w:pPr>
        <w:rPr>
          <w:rFonts w:hint="eastAsia"/>
        </w:rPr>
      </w:pPr>
    </w:p>
    <w:p w14:paraId="1A7B5AAA">
      <w:pPr>
        <w:pStyle w:val="2"/>
        <w:ind w:left="420" w:leftChars="0" w:firstLine="420" w:firstLineChars="0"/>
        <w:rPr>
          <w:rFonts w:hint="eastAsia"/>
        </w:rPr>
      </w:pPr>
    </w:p>
    <w:p w14:paraId="715274FF">
      <w:pPr>
        <w:rPr>
          <w:rFonts w:hint="eastAsia" w:ascii="黑体" w:eastAsia="黑体"/>
          <w:b w:val="0"/>
          <w:sz w:val="24"/>
          <w:szCs w:val="24"/>
        </w:rPr>
      </w:pPr>
      <w:r>
        <w:rPr>
          <w:rFonts w:hint="eastAsia" w:ascii="黑体" w:eastAsia="黑体"/>
          <w:b w:val="0"/>
          <w:sz w:val="24"/>
          <w:szCs w:val="24"/>
        </w:rPr>
        <w:br w:type="page"/>
      </w:r>
    </w:p>
    <w:p w14:paraId="6CD005EE">
      <w:pPr>
        <w:rPr>
          <w:b/>
          <w:bCs/>
        </w:rPr>
      </w:pPr>
    </w:p>
    <w:p w14:paraId="39F04517">
      <w:pPr>
        <w:pStyle w:val="4"/>
        <w:jc w:val="center"/>
        <w:rPr>
          <w:rFonts w:ascii="黑体" w:eastAsia="黑体"/>
          <w:b w:val="0"/>
          <w:sz w:val="24"/>
        </w:rPr>
      </w:pPr>
      <w:r>
        <w:rPr>
          <w:rFonts w:hint="eastAsia" w:ascii="黑体" w:eastAsia="黑体"/>
          <w:b w:val="0"/>
          <w:sz w:val="24"/>
          <w:lang w:val="en-US" w:eastAsia="zh-CN"/>
        </w:rPr>
        <w:t>（四</w:t>
      </w:r>
      <w:bookmarkStart w:id="40" w:name="_Hlk72092499"/>
      <w:r>
        <w:rPr>
          <w:rFonts w:hint="eastAsia" w:ascii="黑体" w:eastAsia="黑体"/>
          <w:b w:val="0"/>
          <w:sz w:val="24"/>
          <w:lang w:val="en-US" w:eastAsia="zh-CN"/>
        </w:rPr>
        <w:t>）</w:t>
      </w:r>
      <w:r>
        <w:rPr>
          <w:rFonts w:hint="eastAsia" w:ascii="黑体" w:eastAsia="黑体"/>
          <w:b w:val="0"/>
          <w:sz w:val="24"/>
        </w:rPr>
        <w:t>法定代表人（负责人）证明书</w:t>
      </w:r>
      <w:bookmarkEnd w:id="40"/>
    </w:p>
    <w:p w14:paraId="56BBA155">
      <w:pPr>
        <w:rPr>
          <w:sz w:val="24"/>
        </w:rPr>
      </w:pPr>
    </w:p>
    <w:p w14:paraId="5F9A192F">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4355CDD8">
      <w:pPr>
        <w:spacing w:line="360" w:lineRule="auto"/>
        <w:ind w:firstLine="420" w:firstLineChars="200"/>
        <w:rPr>
          <w:szCs w:val="21"/>
        </w:rPr>
      </w:pPr>
      <w:r>
        <w:rPr>
          <w:rFonts w:hint="eastAsia"/>
          <w:szCs w:val="21"/>
        </w:rPr>
        <w:t>特此证明。</w:t>
      </w:r>
    </w:p>
    <w:p w14:paraId="537AE252">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42A8059F">
      <w:pPr>
        <w:numPr>
          <w:ilvl w:val="0"/>
          <w:numId w:val="14"/>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6D08C4E1">
      <w:pPr>
        <w:numPr>
          <w:ilvl w:val="0"/>
          <w:numId w:val="14"/>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6EB2AAC4">
      <w:pPr>
        <w:numPr>
          <w:ilvl w:val="0"/>
          <w:numId w:val="14"/>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AE3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838A7F3">
            <w:pPr>
              <w:jc w:val="center"/>
              <w:rPr>
                <w:rFonts w:hint="eastAsia"/>
                <w:lang w:val="en-US" w:eastAsia="zh-CN"/>
              </w:rPr>
            </w:pPr>
            <w:r>
              <w:rPr>
                <w:rFonts w:hint="eastAsia" w:ascii="Times New Roman" w:eastAsia="宋体"/>
                <w:lang w:val="en-US" w:eastAsia="zh-CN"/>
              </w:rPr>
              <w:t>证件扫描件正面</w:t>
            </w:r>
          </w:p>
          <w:p w14:paraId="255DBA80">
            <w:pPr>
              <w:pStyle w:val="2"/>
              <w:jc w:val="center"/>
              <w:rPr>
                <w:rFonts w:hint="eastAsia"/>
                <w:lang w:val="en-US" w:eastAsia="zh-CN"/>
              </w:rPr>
            </w:pPr>
          </w:p>
          <w:p w14:paraId="079D0702">
            <w:pPr>
              <w:pStyle w:val="35"/>
              <w:jc w:val="center"/>
              <w:rPr>
                <w:rFonts w:hint="default"/>
                <w:lang w:val="en-US" w:eastAsia="zh-CN"/>
              </w:rPr>
            </w:pPr>
          </w:p>
        </w:tc>
        <w:tc>
          <w:tcPr>
            <w:tcW w:w="4265" w:type="dxa"/>
            <w:vAlign w:val="top"/>
          </w:tcPr>
          <w:p w14:paraId="4FE0226A">
            <w:pPr>
              <w:jc w:val="center"/>
              <w:rPr>
                <w:rFonts w:hint="eastAsia"/>
                <w:lang w:val="en-US" w:eastAsia="zh-CN"/>
              </w:rPr>
            </w:pPr>
            <w:r>
              <w:rPr>
                <w:rFonts w:hint="eastAsia" w:ascii="Times New Roman" w:eastAsia="宋体"/>
                <w:lang w:val="en-US" w:eastAsia="zh-CN"/>
              </w:rPr>
              <w:t>证件扫描件反面</w:t>
            </w:r>
          </w:p>
          <w:p w14:paraId="44121B8D">
            <w:pPr>
              <w:pStyle w:val="2"/>
              <w:jc w:val="center"/>
              <w:rPr>
                <w:rFonts w:hint="eastAsia"/>
                <w:lang w:val="en-US" w:eastAsia="zh-CN"/>
              </w:rPr>
            </w:pPr>
          </w:p>
          <w:p w14:paraId="0E42BE64">
            <w:pPr>
              <w:pStyle w:val="35"/>
              <w:jc w:val="center"/>
              <w:rPr>
                <w:rFonts w:hint="eastAsia"/>
                <w:sz w:val="24"/>
                <w:vertAlign w:val="baseline"/>
                <w:lang w:val="en-US" w:eastAsia="zh-CN"/>
              </w:rPr>
            </w:pPr>
          </w:p>
        </w:tc>
      </w:tr>
    </w:tbl>
    <w:p w14:paraId="6CF983B5">
      <w:pPr>
        <w:rPr>
          <w:sz w:val="24"/>
        </w:rPr>
      </w:pPr>
    </w:p>
    <w:p w14:paraId="0C28B9CA">
      <w:pPr>
        <w:pStyle w:val="4"/>
        <w:spacing w:before="120" w:after="120"/>
        <w:jc w:val="center"/>
        <w:rPr>
          <w:rFonts w:ascii="黑体" w:eastAsia="黑体"/>
          <w:b w:val="0"/>
          <w:sz w:val="24"/>
        </w:rPr>
      </w:pPr>
      <w:r>
        <w:rPr>
          <w:rFonts w:hint="eastAsia" w:ascii="黑体" w:eastAsia="黑体"/>
          <w:b w:val="0"/>
          <w:sz w:val="24"/>
          <w:lang w:val="en-US" w:eastAsia="zh-CN"/>
        </w:rPr>
        <w:t>（五）</w:t>
      </w:r>
      <w:r>
        <w:rPr>
          <w:rFonts w:hint="eastAsia" w:ascii="黑体" w:eastAsia="黑体"/>
          <w:b w:val="0"/>
          <w:sz w:val="24"/>
        </w:rPr>
        <w:t>投标文件签署授权委托书</w:t>
      </w:r>
    </w:p>
    <w:p w14:paraId="75E39943">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9EEBE66">
      <w:pPr>
        <w:spacing w:line="360" w:lineRule="auto"/>
        <w:ind w:firstLine="420" w:firstLineChars="200"/>
        <w:rPr>
          <w:rFonts w:hint="eastAsia"/>
          <w:szCs w:val="21"/>
        </w:rPr>
      </w:pPr>
      <w:r>
        <w:rPr>
          <w:rFonts w:hint="eastAsia"/>
          <w:szCs w:val="21"/>
        </w:rPr>
        <w:t>代理人无转委托权，特此委托。</w:t>
      </w:r>
    </w:p>
    <w:p w14:paraId="587B8852">
      <w:pPr>
        <w:spacing w:line="360" w:lineRule="auto"/>
        <w:ind w:firstLine="420" w:firstLineChars="200"/>
        <w:rPr>
          <w:rFonts w:hint="eastAsia"/>
          <w:szCs w:val="21"/>
        </w:rPr>
      </w:pPr>
    </w:p>
    <w:p w14:paraId="77C69C52">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58369357">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6B2D5FF">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340CE95">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4FF7A2D4">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749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2DBD1A8">
            <w:pPr>
              <w:jc w:val="center"/>
              <w:rPr>
                <w:rFonts w:hint="eastAsia"/>
                <w:lang w:val="en-US" w:eastAsia="zh-CN"/>
              </w:rPr>
            </w:pPr>
            <w:r>
              <w:rPr>
                <w:rFonts w:hint="eastAsia" w:ascii="Times New Roman" w:eastAsia="宋体"/>
                <w:lang w:val="en-US" w:eastAsia="zh-CN"/>
              </w:rPr>
              <w:t>证件扫描件正面</w:t>
            </w:r>
          </w:p>
          <w:p w14:paraId="5052B833">
            <w:pPr>
              <w:pStyle w:val="2"/>
              <w:jc w:val="center"/>
              <w:rPr>
                <w:rFonts w:hint="eastAsia"/>
                <w:lang w:val="en-US" w:eastAsia="zh-CN"/>
              </w:rPr>
            </w:pPr>
          </w:p>
          <w:p w14:paraId="76AEB7E6">
            <w:pPr>
              <w:pStyle w:val="35"/>
              <w:jc w:val="center"/>
              <w:rPr>
                <w:rFonts w:hint="default"/>
                <w:lang w:val="en-US" w:eastAsia="zh-CN"/>
              </w:rPr>
            </w:pPr>
          </w:p>
        </w:tc>
        <w:tc>
          <w:tcPr>
            <w:tcW w:w="4265" w:type="dxa"/>
            <w:vAlign w:val="top"/>
          </w:tcPr>
          <w:p w14:paraId="575F91D8">
            <w:pPr>
              <w:jc w:val="center"/>
              <w:rPr>
                <w:rFonts w:hint="eastAsia"/>
                <w:lang w:val="en-US" w:eastAsia="zh-CN"/>
              </w:rPr>
            </w:pPr>
            <w:r>
              <w:rPr>
                <w:rFonts w:hint="eastAsia" w:ascii="Times New Roman" w:eastAsia="宋体"/>
                <w:lang w:val="en-US" w:eastAsia="zh-CN"/>
              </w:rPr>
              <w:t>证件扫描件反面</w:t>
            </w:r>
          </w:p>
          <w:p w14:paraId="7E99B6E5">
            <w:pPr>
              <w:pStyle w:val="2"/>
              <w:jc w:val="center"/>
              <w:rPr>
                <w:rFonts w:hint="eastAsia"/>
                <w:lang w:val="en-US" w:eastAsia="zh-CN"/>
              </w:rPr>
            </w:pPr>
          </w:p>
          <w:p w14:paraId="2C74B3AB">
            <w:pPr>
              <w:pStyle w:val="35"/>
              <w:jc w:val="center"/>
              <w:rPr>
                <w:rFonts w:hint="eastAsia"/>
                <w:sz w:val="24"/>
                <w:vertAlign w:val="baseline"/>
                <w:lang w:val="en-US" w:eastAsia="zh-CN"/>
              </w:rPr>
            </w:pPr>
          </w:p>
        </w:tc>
      </w:tr>
    </w:tbl>
    <w:p w14:paraId="71DFB966">
      <w:pPr>
        <w:rPr>
          <w:rFonts w:hint="eastAsia" w:ascii="黑体" w:eastAsia="黑体"/>
          <w:b w:val="0"/>
          <w:kern w:val="0"/>
          <w:sz w:val="24"/>
          <w:szCs w:val="24"/>
        </w:rPr>
      </w:pPr>
      <w:r>
        <w:rPr>
          <w:rFonts w:hint="eastAsia" w:ascii="黑体" w:eastAsia="黑体"/>
          <w:b w:val="0"/>
          <w:kern w:val="0"/>
          <w:sz w:val="24"/>
          <w:szCs w:val="24"/>
        </w:rPr>
        <w:br w:type="page"/>
      </w:r>
    </w:p>
    <w:p w14:paraId="7DD6F77E">
      <w:pPr>
        <w:pStyle w:val="4"/>
        <w:jc w:val="center"/>
        <w:rPr>
          <w:rFonts w:ascii="黑体" w:eastAsia="黑体"/>
          <w:b w:val="0"/>
          <w:kern w:val="0"/>
          <w:sz w:val="24"/>
          <w:szCs w:val="24"/>
        </w:rPr>
      </w:pPr>
      <w:r>
        <w:rPr>
          <w:rFonts w:hint="eastAsia" w:ascii="黑体" w:eastAsia="黑体"/>
          <w:b w:val="0"/>
          <w:kern w:val="0"/>
          <w:sz w:val="24"/>
          <w:szCs w:val="24"/>
          <w:lang w:val="en-US" w:eastAsia="zh-CN"/>
        </w:rPr>
        <w:t>（六</w:t>
      </w:r>
      <w:bookmarkStart w:id="41" w:name="_Hlk72092634"/>
      <w:r>
        <w:rPr>
          <w:rFonts w:hint="eastAsia" w:ascii="黑体" w:eastAsia="黑体"/>
          <w:b w:val="0"/>
          <w:kern w:val="0"/>
          <w:sz w:val="24"/>
          <w:szCs w:val="24"/>
          <w:lang w:val="en-US" w:eastAsia="zh-CN"/>
        </w:rPr>
        <w:t>）</w:t>
      </w:r>
      <w:r>
        <w:rPr>
          <w:rFonts w:hint="eastAsia" w:ascii="黑体" w:eastAsia="黑体"/>
          <w:b w:val="0"/>
          <w:kern w:val="0"/>
          <w:sz w:val="24"/>
          <w:szCs w:val="24"/>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01F5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70B15FF">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2664" w:type="dxa"/>
            <w:vAlign w:val="center"/>
          </w:tcPr>
          <w:p w14:paraId="7CE086A1">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7D1F9344">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21F77DC3">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513C2D51">
            <w:pPr>
              <w:adjustRightInd w:val="0"/>
              <w:snapToGrid w:val="0"/>
              <w:spacing w:line="360" w:lineRule="auto"/>
              <w:jc w:val="center"/>
              <w:rPr>
                <w:rFonts w:ascii="宋体" w:hAnsi="宋体"/>
                <w:kern w:val="0"/>
                <w:szCs w:val="21"/>
              </w:rPr>
            </w:pPr>
            <w:r>
              <w:rPr>
                <w:rFonts w:hint="eastAsia"/>
              </w:rPr>
              <w:t>说明</w:t>
            </w:r>
          </w:p>
        </w:tc>
      </w:tr>
      <w:bookmarkEnd w:id="42"/>
      <w:tr w14:paraId="7871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3C6A50C">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top"/>
          </w:tcPr>
          <w:p w14:paraId="7E0E992B">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Ansi="宋体"/>
                <w:kern w:val="0"/>
                <w:szCs w:val="21"/>
              </w:rPr>
            </w:pPr>
            <w:r>
              <w:rPr>
                <w:rFonts w:hint="eastAsia" w:asciiTheme="minorEastAsia" w:hAnsiTheme="minorEastAsia" w:eastAsiaTheme="minorEastAsia" w:cstheme="minorEastAsia"/>
                <w:color w:val="auto"/>
                <w:sz w:val="21"/>
                <w:szCs w:val="21"/>
              </w:rPr>
              <w:t>3.★质量严格执行《中华人民共和国药典》（2020年版）、省市级中药炮制规范和中药处方与调剂规范相关标准，在加工过程中杜绝熏硫，重金属、农药残留检测符合要求；对特许生产和经营的中药饮片，须符合国家相关文件要求及《承接深圳市医疗机构中药饮片代煎的第三方代煎机构质量控制工作指南》相关要求。</w:t>
            </w:r>
          </w:p>
        </w:tc>
        <w:tc>
          <w:tcPr>
            <w:tcW w:w="1588" w:type="dxa"/>
          </w:tcPr>
          <w:p w14:paraId="3206AC8C">
            <w:pPr>
              <w:adjustRightInd w:val="0"/>
              <w:snapToGrid w:val="0"/>
              <w:spacing w:line="360" w:lineRule="auto"/>
              <w:rPr>
                <w:rFonts w:ascii="宋体" w:hAnsi="宋体"/>
                <w:kern w:val="0"/>
                <w:szCs w:val="21"/>
              </w:rPr>
            </w:pPr>
          </w:p>
        </w:tc>
        <w:tc>
          <w:tcPr>
            <w:tcW w:w="1842" w:type="dxa"/>
          </w:tcPr>
          <w:p w14:paraId="41CA6694">
            <w:pPr>
              <w:adjustRightInd w:val="0"/>
              <w:snapToGrid w:val="0"/>
              <w:spacing w:line="360" w:lineRule="auto"/>
              <w:rPr>
                <w:rFonts w:ascii="宋体" w:hAnsi="宋体"/>
                <w:kern w:val="0"/>
                <w:szCs w:val="21"/>
              </w:rPr>
            </w:pPr>
          </w:p>
        </w:tc>
        <w:tc>
          <w:tcPr>
            <w:tcW w:w="1418" w:type="dxa"/>
          </w:tcPr>
          <w:p w14:paraId="2723AE8C">
            <w:pPr>
              <w:adjustRightInd w:val="0"/>
              <w:snapToGrid w:val="0"/>
              <w:spacing w:line="360" w:lineRule="auto"/>
              <w:rPr>
                <w:rFonts w:ascii="宋体" w:hAnsi="宋体"/>
                <w:kern w:val="0"/>
                <w:szCs w:val="21"/>
              </w:rPr>
            </w:pPr>
          </w:p>
        </w:tc>
      </w:tr>
      <w:tr w14:paraId="4BA9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5F3E97C">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top"/>
          </w:tcPr>
          <w:p w14:paraId="15E47A03">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Ansi="宋体"/>
                <w:kern w:val="0"/>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负责完成与深圳市社区信息系统接口对接，社康中心将患者需要提供煎药、配送服务的处方传输给</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，委托</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进行处方审核、调剂、代煎以及配送等服务，</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按社康中心和患者指定地点将药品送达。</w:t>
            </w:r>
          </w:p>
        </w:tc>
        <w:tc>
          <w:tcPr>
            <w:tcW w:w="1588" w:type="dxa"/>
          </w:tcPr>
          <w:p w14:paraId="410A3A24">
            <w:pPr>
              <w:adjustRightInd w:val="0"/>
              <w:snapToGrid w:val="0"/>
              <w:spacing w:line="360" w:lineRule="auto"/>
              <w:rPr>
                <w:rFonts w:ascii="宋体" w:hAnsi="宋体"/>
                <w:kern w:val="0"/>
                <w:szCs w:val="21"/>
              </w:rPr>
            </w:pPr>
          </w:p>
        </w:tc>
        <w:tc>
          <w:tcPr>
            <w:tcW w:w="1842" w:type="dxa"/>
          </w:tcPr>
          <w:p w14:paraId="72294E15">
            <w:pPr>
              <w:adjustRightInd w:val="0"/>
              <w:snapToGrid w:val="0"/>
              <w:spacing w:line="360" w:lineRule="auto"/>
              <w:rPr>
                <w:rFonts w:ascii="宋体" w:hAnsi="宋体"/>
                <w:kern w:val="0"/>
                <w:szCs w:val="21"/>
              </w:rPr>
            </w:pPr>
          </w:p>
        </w:tc>
        <w:tc>
          <w:tcPr>
            <w:tcW w:w="1418" w:type="dxa"/>
          </w:tcPr>
          <w:p w14:paraId="2659D769">
            <w:pPr>
              <w:adjustRightInd w:val="0"/>
              <w:snapToGrid w:val="0"/>
              <w:spacing w:line="360" w:lineRule="auto"/>
              <w:rPr>
                <w:rFonts w:ascii="宋体" w:hAnsi="宋体"/>
                <w:kern w:val="0"/>
                <w:szCs w:val="21"/>
              </w:rPr>
            </w:pPr>
          </w:p>
        </w:tc>
      </w:tr>
      <w:tr w14:paraId="5E5B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79C4606">
            <w:pPr>
              <w:adjustRightInd w:val="0"/>
              <w:snapToGrid w:val="0"/>
              <w:spacing w:line="360" w:lineRule="auto"/>
              <w:rPr>
                <w:rFonts w:ascii="宋体" w:hAnsi="宋体"/>
                <w:kern w:val="0"/>
                <w:szCs w:val="21"/>
              </w:rPr>
            </w:pPr>
            <w:r>
              <w:rPr>
                <w:rFonts w:hint="eastAsia" w:ascii="宋体" w:hAnsi="宋体"/>
                <w:kern w:val="0"/>
                <w:szCs w:val="21"/>
              </w:rPr>
              <w:t>3</w:t>
            </w:r>
          </w:p>
        </w:tc>
        <w:tc>
          <w:tcPr>
            <w:tcW w:w="2664" w:type="dxa"/>
            <w:vAlign w:val="top"/>
          </w:tcPr>
          <w:p w14:paraId="6F3482CD">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ascii="宋体" w:hAnsi="宋体"/>
                <w:kern w:val="0"/>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应配备中药饮片溯源管理方案、仓储运输计划方案、质控/养护设施方案、质量管控方案、应急响应方案、售后服务保障方案。方案内容应全面详细，具体可行。</w:t>
            </w:r>
          </w:p>
        </w:tc>
        <w:tc>
          <w:tcPr>
            <w:tcW w:w="1588" w:type="dxa"/>
          </w:tcPr>
          <w:p w14:paraId="784BBC3B">
            <w:pPr>
              <w:adjustRightInd w:val="0"/>
              <w:snapToGrid w:val="0"/>
              <w:spacing w:line="360" w:lineRule="auto"/>
              <w:rPr>
                <w:rFonts w:ascii="宋体" w:hAnsi="宋体"/>
                <w:kern w:val="0"/>
                <w:szCs w:val="21"/>
              </w:rPr>
            </w:pPr>
          </w:p>
        </w:tc>
        <w:tc>
          <w:tcPr>
            <w:tcW w:w="1842" w:type="dxa"/>
          </w:tcPr>
          <w:p w14:paraId="2E5D2C1C">
            <w:pPr>
              <w:adjustRightInd w:val="0"/>
              <w:snapToGrid w:val="0"/>
              <w:spacing w:line="360" w:lineRule="auto"/>
              <w:rPr>
                <w:rFonts w:ascii="宋体" w:hAnsi="宋体"/>
                <w:kern w:val="0"/>
                <w:szCs w:val="21"/>
              </w:rPr>
            </w:pPr>
          </w:p>
        </w:tc>
        <w:tc>
          <w:tcPr>
            <w:tcW w:w="1418" w:type="dxa"/>
          </w:tcPr>
          <w:p w14:paraId="647DF001">
            <w:pPr>
              <w:adjustRightInd w:val="0"/>
              <w:snapToGrid w:val="0"/>
              <w:spacing w:line="360" w:lineRule="auto"/>
              <w:rPr>
                <w:rFonts w:ascii="宋体" w:hAnsi="宋体"/>
                <w:kern w:val="0"/>
                <w:szCs w:val="21"/>
              </w:rPr>
            </w:pPr>
          </w:p>
        </w:tc>
      </w:tr>
      <w:tr w14:paraId="6BF8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EFBFD19">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w:t>
            </w:r>
          </w:p>
        </w:tc>
        <w:tc>
          <w:tcPr>
            <w:tcW w:w="2664" w:type="dxa"/>
            <w:vAlign w:val="top"/>
          </w:tcPr>
          <w:p w14:paraId="2C2501AF">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服务期限</w:t>
            </w:r>
          </w:p>
          <w:p w14:paraId="1345BC3A">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宋体" w:hAnsi="宋体"/>
                <w:kern w:val="0"/>
                <w:szCs w:val="21"/>
              </w:rPr>
            </w:pPr>
            <w:r>
              <w:rPr>
                <w:rFonts w:hint="eastAsia" w:asciiTheme="minorEastAsia" w:hAnsiTheme="minorEastAsia" w:eastAsiaTheme="minorEastAsia" w:cstheme="minorEastAsia"/>
                <w:color w:val="auto"/>
                <w:sz w:val="21"/>
                <w:szCs w:val="21"/>
              </w:rPr>
              <w:t>本项目服务时间为：本项目服务期为自签订之日起一年。本项目为长期服务项目，经采购人考核合格，可续签合同，最长不超过3年。</w:t>
            </w:r>
          </w:p>
        </w:tc>
        <w:tc>
          <w:tcPr>
            <w:tcW w:w="1588" w:type="dxa"/>
          </w:tcPr>
          <w:p w14:paraId="54C3737A">
            <w:pPr>
              <w:adjustRightInd w:val="0"/>
              <w:snapToGrid w:val="0"/>
              <w:spacing w:line="360" w:lineRule="auto"/>
              <w:rPr>
                <w:rFonts w:ascii="宋体" w:hAnsi="宋体"/>
                <w:kern w:val="0"/>
                <w:szCs w:val="21"/>
              </w:rPr>
            </w:pPr>
          </w:p>
        </w:tc>
        <w:tc>
          <w:tcPr>
            <w:tcW w:w="1842" w:type="dxa"/>
          </w:tcPr>
          <w:p w14:paraId="56897DAB">
            <w:pPr>
              <w:adjustRightInd w:val="0"/>
              <w:snapToGrid w:val="0"/>
              <w:spacing w:line="360" w:lineRule="auto"/>
              <w:rPr>
                <w:rFonts w:ascii="宋体" w:hAnsi="宋体"/>
                <w:kern w:val="0"/>
                <w:szCs w:val="21"/>
              </w:rPr>
            </w:pPr>
          </w:p>
        </w:tc>
        <w:tc>
          <w:tcPr>
            <w:tcW w:w="1418" w:type="dxa"/>
          </w:tcPr>
          <w:p w14:paraId="160E999B">
            <w:pPr>
              <w:adjustRightInd w:val="0"/>
              <w:snapToGrid w:val="0"/>
              <w:spacing w:line="360" w:lineRule="auto"/>
              <w:rPr>
                <w:rFonts w:ascii="宋体" w:hAnsi="宋体"/>
                <w:kern w:val="0"/>
                <w:szCs w:val="21"/>
              </w:rPr>
            </w:pPr>
          </w:p>
        </w:tc>
      </w:tr>
      <w:tr w14:paraId="5149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7912816">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5</w:t>
            </w:r>
          </w:p>
        </w:tc>
        <w:tc>
          <w:tcPr>
            <w:tcW w:w="2664" w:type="dxa"/>
            <w:vAlign w:val="top"/>
          </w:tcPr>
          <w:p w14:paraId="361E722F">
            <w:pPr>
              <w:pStyle w:val="8"/>
              <w:pageBreakBefore w:val="0"/>
              <w:kinsoku/>
              <w:wordWrap/>
              <w:overflowPunct/>
              <w:topLinePunct w:val="0"/>
              <w:autoSpaceDE/>
              <w:autoSpaceDN/>
              <w:bidi w:val="0"/>
              <w:spacing w:before="60" w:beforeLines="25" w:after="60" w:afterLines="25" w:line="240" w:lineRule="auto"/>
              <w:ind w:left="0" w:leftChars="0" w:firstLine="0" w:firstLineChars="0"/>
              <w:rPr>
                <w:rFonts w:hint="eastAsia" w:ascii="宋体" w:hAnsi="宋体"/>
                <w:kern w:val="0"/>
                <w:szCs w:val="21"/>
              </w:rPr>
            </w:pPr>
            <w:r>
              <w:rPr>
                <w:rFonts w:hint="eastAsia" w:asciiTheme="minorEastAsia" w:hAnsiTheme="minorEastAsia" w:eastAsiaTheme="minorEastAsia" w:cstheme="minorEastAsia"/>
                <w:color w:val="auto"/>
                <w:sz w:val="21"/>
                <w:szCs w:val="21"/>
              </w:rPr>
              <w:t>★（1）提供的货物必须是合法厂家生产和经销的原包装产品，必须具备生产日期、厂名、厂址、产品合格证等；</w:t>
            </w:r>
          </w:p>
        </w:tc>
        <w:tc>
          <w:tcPr>
            <w:tcW w:w="1588" w:type="dxa"/>
          </w:tcPr>
          <w:p w14:paraId="5D6AF1E3">
            <w:pPr>
              <w:adjustRightInd w:val="0"/>
              <w:snapToGrid w:val="0"/>
              <w:spacing w:line="360" w:lineRule="auto"/>
              <w:rPr>
                <w:rFonts w:ascii="宋体" w:hAnsi="宋体"/>
                <w:kern w:val="0"/>
                <w:szCs w:val="21"/>
              </w:rPr>
            </w:pPr>
          </w:p>
        </w:tc>
        <w:tc>
          <w:tcPr>
            <w:tcW w:w="1842" w:type="dxa"/>
          </w:tcPr>
          <w:p w14:paraId="4984C01A">
            <w:pPr>
              <w:adjustRightInd w:val="0"/>
              <w:snapToGrid w:val="0"/>
              <w:spacing w:line="360" w:lineRule="auto"/>
              <w:rPr>
                <w:rFonts w:ascii="宋体" w:hAnsi="宋体"/>
                <w:kern w:val="0"/>
                <w:szCs w:val="21"/>
              </w:rPr>
            </w:pPr>
          </w:p>
        </w:tc>
        <w:tc>
          <w:tcPr>
            <w:tcW w:w="1418" w:type="dxa"/>
          </w:tcPr>
          <w:p w14:paraId="7764359E">
            <w:pPr>
              <w:adjustRightInd w:val="0"/>
              <w:snapToGrid w:val="0"/>
              <w:spacing w:line="360" w:lineRule="auto"/>
              <w:rPr>
                <w:rFonts w:ascii="宋体" w:hAnsi="宋体"/>
                <w:kern w:val="0"/>
                <w:szCs w:val="21"/>
              </w:rPr>
            </w:pPr>
          </w:p>
        </w:tc>
      </w:tr>
    </w:tbl>
    <w:p w14:paraId="1DDBE554">
      <w:pPr>
        <w:ind w:firstLine="482" w:firstLineChars="200"/>
        <w:rPr>
          <w:b/>
          <w:sz w:val="24"/>
          <w:szCs w:val="22"/>
        </w:rPr>
      </w:pPr>
      <w:r>
        <w:rPr>
          <w:rFonts w:hint="eastAsia"/>
          <w:b/>
          <w:sz w:val="24"/>
          <w:szCs w:val="22"/>
        </w:rPr>
        <w:t>注：1.上表所列各项均为不可负偏离条款。</w:t>
      </w:r>
    </w:p>
    <w:p w14:paraId="40F8CFC4">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41B38D4">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F35F139">
      <w:pPr>
        <w:ind w:firstLine="482" w:firstLineChars="200"/>
        <w:rPr>
          <w:b/>
          <w:sz w:val="24"/>
        </w:rPr>
      </w:pPr>
      <w:r>
        <w:rPr>
          <w:b/>
          <w:sz w:val="24"/>
        </w:rPr>
        <w:t>4.</w:t>
      </w:r>
      <w:r>
        <w:rPr>
          <w:rFonts w:hint="eastAsia"/>
          <w:b/>
          <w:sz w:val="24"/>
        </w:rPr>
        <w:t>评审委员会有权对投标响应情况作出判断（作出评审结论）。</w:t>
      </w:r>
    </w:p>
    <w:p w14:paraId="1BAECEE6">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3F4829E4">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8AF9F8B">
      <w:pPr>
        <w:keepNext/>
        <w:keepLines/>
        <w:spacing w:before="260" w:after="260"/>
        <w:jc w:val="center"/>
        <w:outlineLvl w:val="2"/>
        <w:rPr>
          <w:rFonts w:hint="default" w:ascii="宋体" w:hAnsi="宋体" w:eastAsia="宋体" w:cs="宋体"/>
          <w:b/>
          <w:sz w:val="28"/>
          <w:szCs w:val="32"/>
          <w:lang w:val="en-US" w:eastAsia="zh-CN"/>
        </w:rPr>
      </w:pPr>
      <w:r>
        <w:rPr>
          <w:rFonts w:hint="eastAsia" w:ascii="宋体" w:hAnsi="宋体" w:eastAsia="宋体" w:cs="宋体"/>
          <w:b/>
          <w:sz w:val="28"/>
          <w:szCs w:val="32"/>
          <w:lang w:val="en-US" w:eastAsia="zh-CN"/>
        </w:rPr>
        <w:t>二、技术部分</w:t>
      </w:r>
    </w:p>
    <w:p w14:paraId="7A550DE7">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一</w:t>
      </w:r>
      <w:r>
        <w:rPr>
          <w:rFonts w:hint="eastAsia" w:ascii="黑体" w:hAnsi="Arial" w:eastAsia="黑体" w:cs="Times New Roman"/>
          <w:bCs/>
          <w:sz w:val="24"/>
          <w:szCs w:val="28"/>
        </w:rPr>
        <w:t>）服务方案</w:t>
      </w:r>
    </w:p>
    <w:p w14:paraId="4EF5F23F">
      <w:pPr>
        <w:keepNext/>
        <w:keepLines/>
        <w:spacing w:before="280" w:after="290" w:line="374" w:lineRule="auto"/>
        <w:jc w:val="center"/>
        <w:outlineLvl w:val="3"/>
        <w:rPr>
          <w:rFonts w:hint="eastAsia"/>
        </w:rPr>
      </w:pPr>
      <w:r>
        <w:rPr>
          <w:rFonts w:hint="eastAsia"/>
        </w:rPr>
        <w:t>请按照</w:t>
      </w:r>
      <w:r>
        <w:rPr>
          <w:rFonts w:hint="eastAsia"/>
          <w:lang w:val="en-US" w:eastAsia="zh-CN"/>
        </w:rPr>
        <w:t>招标</w:t>
      </w:r>
      <w:r>
        <w:rPr>
          <w:rFonts w:hint="eastAsia"/>
        </w:rPr>
        <w:t>文件要求提供相关证明文件。</w:t>
      </w:r>
    </w:p>
    <w:p w14:paraId="51911E08">
      <w:pPr>
        <w:keepNext/>
        <w:keepLines/>
        <w:numPr>
          <w:ilvl w:val="0"/>
          <w:numId w:val="15"/>
        </w:numPr>
        <w:spacing w:before="280" w:after="290" w:line="374" w:lineRule="auto"/>
        <w:jc w:val="center"/>
        <w:outlineLvl w:val="3"/>
        <w:rPr>
          <w:rFonts w:hint="eastAsia" w:ascii="黑体" w:hAnsi="Arial" w:eastAsia="黑体" w:cs="Times New Roman"/>
          <w:bCs/>
          <w:sz w:val="24"/>
          <w:szCs w:val="28"/>
          <w:lang w:val="en-US" w:eastAsia="zh-CN"/>
        </w:rPr>
      </w:pPr>
      <w:r>
        <w:rPr>
          <w:rFonts w:hint="eastAsia" w:ascii="黑体" w:hAnsi="Arial" w:eastAsia="黑体" w:cs="Times New Roman"/>
          <w:bCs/>
          <w:sz w:val="24"/>
          <w:szCs w:val="28"/>
          <w:lang w:val="en-US" w:eastAsia="zh-CN"/>
        </w:rPr>
        <w:t>项目完成质量保障措施</w:t>
      </w:r>
    </w:p>
    <w:p w14:paraId="0420D4BA">
      <w:pPr>
        <w:keepNext/>
        <w:keepLines/>
        <w:spacing w:before="280" w:after="290" w:line="374" w:lineRule="auto"/>
        <w:jc w:val="center"/>
        <w:outlineLvl w:val="3"/>
        <w:rPr>
          <w:rFonts w:hint="eastAsia"/>
          <w:lang w:val="en-US" w:eastAsia="zh-CN"/>
        </w:rPr>
      </w:pPr>
      <w:r>
        <w:rPr>
          <w:rFonts w:hint="eastAsia"/>
        </w:rPr>
        <w:t>请按照</w:t>
      </w:r>
      <w:r>
        <w:rPr>
          <w:rFonts w:hint="eastAsia"/>
          <w:lang w:val="en-US" w:eastAsia="zh-CN"/>
        </w:rPr>
        <w:t>招标</w:t>
      </w:r>
      <w:r>
        <w:rPr>
          <w:rFonts w:hint="eastAsia"/>
        </w:rPr>
        <w:t>文件要求提供相关证明文件。</w:t>
      </w:r>
    </w:p>
    <w:p w14:paraId="7A961B30">
      <w:pPr>
        <w:keepNext/>
        <w:keepLines/>
        <w:spacing w:before="260" w:after="260"/>
        <w:jc w:val="center"/>
        <w:outlineLvl w:val="2"/>
        <w:rPr>
          <w:rFonts w:hint="default" w:ascii="宋体" w:hAnsi="宋体" w:eastAsia="宋体" w:cs="宋体"/>
          <w:b/>
          <w:sz w:val="28"/>
          <w:szCs w:val="32"/>
          <w:lang w:val="en-US" w:eastAsia="zh-CN"/>
        </w:rPr>
      </w:pPr>
      <w:r>
        <w:rPr>
          <w:rFonts w:hint="eastAsia" w:ascii="宋体" w:hAnsi="宋体" w:eastAsia="宋体" w:cs="宋体"/>
          <w:b/>
          <w:sz w:val="28"/>
          <w:szCs w:val="32"/>
          <w:lang w:val="en-US" w:eastAsia="zh-CN"/>
        </w:rPr>
        <w:t>三、综合实力部分</w:t>
      </w:r>
    </w:p>
    <w:p w14:paraId="70659FDD">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lang w:eastAsia="zh-CN"/>
        </w:rPr>
        <w:t>（</w:t>
      </w:r>
      <w:r>
        <w:rPr>
          <w:rFonts w:hint="eastAsia" w:ascii="黑体" w:hAnsi="Arial" w:eastAsia="黑体" w:cs="Times New Roman"/>
          <w:bCs/>
          <w:sz w:val="24"/>
          <w:szCs w:val="28"/>
          <w:lang w:val="en-US" w:eastAsia="zh-CN"/>
        </w:rPr>
        <w:t>一</w:t>
      </w:r>
      <w:r>
        <w:rPr>
          <w:rFonts w:hint="eastAsia" w:ascii="黑体" w:hAnsi="Arial" w:eastAsia="黑体" w:cs="Times New Roman"/>
          <w:bCs/>
          <w:sz w:val="24"/>
          <w:szCs w:val="28"/>
          <w:lang w:eastAsia="zh-CN"/>
        </w:rPr>
        <w:t>）</w:t>
      </w:r>
      <w:r>
        <w:rPr>
          <w:rFonts w:hint="eastAsia" w:ascii="黑体" w:hAnsi="Arial" w:eastAsia="黑体" w:cs="Times New Roman"/>
          <w:bCs/>
          <w:sz w:val="24"/>
          <w:szCs w:val="28"/>
        </w:rPr>
        <w:t>同类业绩</w:t>
      </w:r>
    </w:p>
    <w:p w14:paraId="62920026">
      <w:pPr>
        <w:keepNext/>
        <w:keepLines/>
        <w:spacing w:before="280" w:after="290" w:line="374" w:lineRule="auto"/>
        <w:jc w:val="center"/>
        <w:outlineLvl w:val="3"/>
        <w:rPr>
          <w:rFonts w:hint="eastAsia"/>
        </w:rPr>
      </w:pPr>
      <w:r>
        <w:rPr>
          <w:rFonts w:hint="eastAsia"/>
        </w:rPr>
        <w:t>请按照</w:t>
      </w:r>
      <w:r>
        <w:rPr>
          <w:rFonts w:hint="eastAsia"/>
          <w:lang w:val="en-US" w:eastAsia="zh-CN"/>
        </w:rPr>
        <w:t>招标</w:t>
      </w:r>
      <w:r>
        <w:rPr>
          <w:rFonts w:hint="eastAsia"/>
        </w:rPr>
        <w:t>文件要求提供相关证明文件。</w:t>
      </w:r>
    </w:p>
    <w:p w14:paraId="4525636A">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二</w:t>
      </w:r>
      <w:r>
        <w:rPr>
          <w:rFonts w:hint="eastAsia" w:ascii="黑体" w:hAnsi="Arial" w:eastAsia="黑体" w:cs="Times New Roman"/>
          <w:bCs/>
          <w:sz w:val="24"/>
          <w:szCs w:val="28"/>
        </w:rPr>
        <w:t>）中药饮片生产能力</w:t>
      </w:r>
    </w:p>
    <w:p w14:paraId="536D2DD2">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0AF7B1B1">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三</w:t>
      </w:r>
      <w:r>
        <w:rPr>
          <w:rFonts w:hint="eastAsia" w:ascii="黑体" w:hAnsi="Arial" w:eastAsia="黑体" w:cs="Times New Roman"/>
          <w:bCs/>
          <w:sz w:val="24"/>
          <w:szCs w:val="28"/>
        </w:rPr>
        <w:t>）中药饮片自给能力</w:t>
      </w:r>
    </w:p>
    <w:p w14:paraId="1056FF06">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FEBDC8C">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四</w:t>
      </w:r>
      <w:r>
        <w:rPr>
          <w:rFonts w:hint="eastAsia" w:ascii="黑体" w:hAnsi="Arial" w:eastAsia="黑体" w:cs="Times New Roman"/>
          <w:bCs/>
          <w:sz w:val="24"/>
          <w:szCs w:val="28"/>
        </w:rPr>
        <w:t>）中药饮片检测能力</w:t>
      </w:r>
    </w:p>
    <w:p w14:paraId="76D43FC8">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569442EF">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五</w:t>
      </w:r>
      <w:r>
        <w:rPr>
          <w:rFonts w:hint="eastAsia" w:ascii="黑体" w:hAnsi="Arial" w:eastAsia="黑体" w:cs="Times New Roman"/>
          <w:bCs/>
          <w:sz w:val="24"/>
          <w:szCs w:val="28"/>
        </w:rPr>
        <w:t>）中药饮片溯源能力</w:t>
      </w:r>
    </w:p>
    <w:p w14:paraId="5732DCD7">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2BD8418">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六</w:t>
      </w:r>
      <w:r>
        <w:rPr>
          <w:rFonts w:hint="eastAsia" w:ascii="黑体" w:hAnsi="Arial" w:eastAsia="黑体" w:cs="Times New Roman"/>
          <w:bCs/>
          <w:sz w:val="24"/>
          <w:szCs w:val="28"/>
        </w:rPr>
        <w:t>）体系认证</w:t>
      </w:r>
    </w:p>
    <w:p w14:paraId="3D9C1C18">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64626DC3">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七</w:t>
      </w:r>
      <w:r>
        <w:rPr>
          <w:rFonts w:hint="eastAsia" w:ascii="黑体" w:hAnsi="Arial" w:eastAsia="黑体" w:cs="Times New Roman"/>
          <w:bCs/>
          <w:sz w:val="24"/>
          <w:szCs w:val="28"/>
        </w:rPr>
        <w:t>）中药代煎配送运营中心面积</w:t>
      </w:r>
    </w:p>
    <w:p w14:paraId="62BF37F7">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八</w:t>
      </w:r>
      <w:r>
        <w:rPr>
          <w:rFonts w:hint="eastAsia" w:ascii="黑体" w:hAnsi="Arial" w:eastAsia="黑体" w:cs="Times New Roman"/>
          <w:bCs/>
          <w:sz w:val="24"/>
          <w:szCs w:val="28"/>
        </w:rPr>
        <w:t>）中药代煎运营能力</w:t>
      </w:r>
    </w:p>
    <w:p w14:paraId="4526719F">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647A30AA">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九</w:t>
      </w:r>
      <w:r>
        <w:rPr>
          <w:rFonts w:hint="eastAsia" w:ascii="黑体" w:hAnsi="Arial" w:eastAsia="黑体" w:cs="Times New Roman"/>
          <w:bCs/>
          <w:sz w:val="24"/>
          <w:szCs w:val="28"/>
        </w:rPr>
        <w:t>）中药代煎设备</w:t>
      </w:r>
    </w:p>
    <w:p w14:paraId="2F462D5A">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2A57D83A">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w:t>
      </w:r>
      <w:r>
        <w:rPr>
          <w:rFonts w:hint="eastAsia" w:ascii="黑体" w:hAnsi="Arial" w:eastAsia="黑体" w:cs="Times New Roman"/>
          <w:bCs/>
          <w:sz w:val="24"/>
          <w:szCs w:val="28"/>
        </w:rPr>
        <w:t>）配送时限</w:t>
      </w:r>
    </w:p>
    <w:p w14:paraId="02340DE5">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5882ADBD">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十一</w:t>
      </w:r>
      <w:r>
        <w:rPr>
          <w:rFonts w:hint="eastAsia" w:ascii="黑体" w:hAnsi="Arial" w:eastAsia="黑体" w:cs="Times New Roman"/>
          <w:bCs/>
          <w:sz w:val="24"/>
          <w:szCs w:val="28"/>
        </w:rPr>
        <w:t>）配送能力</w:t>
      </w:r>
    </w:p>
    <w:p w14:paraId="4AFDF6A4">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B1F516B">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十二</w:t>
      </w:r>
      <w:r>
        <w:rPr>
          <w:rFonts w:hint="eastAsia" w:ascii="黑体" w:hAnsi="Arial" w:eastAsia="黑体" w:cs="Times New Roman"/>
          <w:bCs/>
          <w:sz w:val="24"/>
          <w:szCs w:val="28"/>
        </w:rPr>
        <w:t>）配送价格</w:t>
      </w:r>
    </w:p>
    <w:p w14:paraId="3B6D27CD">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0337B91A">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十三</w:t>
      </w:r>
      <w:r>
        <w:rPr>
          <w:rFonts w:hint="eastAsia" w:ascii="黑体" w:hAnsi="Arial" w:eastAsia="黑体" w:cs="Times New Roman"/>
          <w:bCs/>
          <w:sz w:val="24"/>
          <w:szCs w:val="28"/>
        </w:rPr>
        <w:t>）投标人团队情况</w:t>
      </w:r>
    </w:p>
    <w:p w14:paraId="5C3FCC5B">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0BE0A02D">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十四</w:t>
      </w:r>
      <w:r>
        <w:rPr>
          <w:rFonts w:hint="eastAsia" w:ascii="黑体" w:hAnsi="Arial" w:eastAsia="黑体" w:cs="Times New Roman"/>
          <w:bCs/>
          <w:sz w:val="24"/>
          <w:szCs w:val="28"/>
        </w:rPr>
        <w:t>）系统功能</w:t>
      </w:r>
    </w:p>
    <w:p w14:paraId="5F3399B5">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FE8515C">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十五</w:t>
      </w:r>
      <w:r>
        <w:rPr>
          <w:rFonts w:hint="eastAsia" w:ascii="黑体" w:hAnsi="Arial" w:eastAsia="黑体" w:cs="Times New Roman"/>
          <w:bCs/>
          <w:sz w:val="24"/>
          <w:szCs w:val="28"/>
        </w:rPr>
        <w:t>）信息安全证明</w:t>
      </w:r>
    </w:p>
    <w:p w14:paraId="2E251294">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10DF8CF">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十六</w:t>
      </w:r>
      <w:r>
        <w:rPr>
          <w:rFonts w:hint="eastAsia" w:ascii="黑体" w:hAnsi="Arial" w:eastAsia="黑体" w:cs="Times New Roman"/>
          <w:bCs/>
          <w:sz w:val="24"/>
          <w:szCs w:val="28"/>
        </w:rPr>
        <w:t>）应急能力</w:t>
      </w:r>
    </w:p>
    <w:p w14:paraId="51307E37">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11DC9C4F">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十七</w:t>
      </w:r>
      <w:r>
        <w:rPr>
          <w:rFonts w:hint="eastAsia" w:ascii="黑体" w:hAnsi="Arial" w:eastAsia="黑体" w:cs="Times New Roman"/>
          <w:bCs/>
          <w:sz w:val="24"/>
          <w:szCs w:val="28"/>
        </w:rPr>
        <w:t>）中药饮片代煎相关技术</w:t>
      </w:r>
    </w:p>
    <w:p w14:paraId="23BDB760">
      <w:pPr>
        <w:keepNext/>
        <w:keepLines/>
        <w:spacing w:before="280" w:after="290" w:line="374" w:lineRule="auto"/>
        <w:jc w:val="center"/>
        <w:outlineLvl w:val="3"/>
        <w:rPr>
          <w:rFonts w:hint="eastAsia" w:ascii="黑体" w:hAnsi="Arial" w:eastAsia="黑体" w:cs="Times New Roman"/>
          <w:bCs/>
          <w:sz w:val="24"/>
          <w:szCs w:val="28"/>
        </w:rPr>
      </w:pPr>
      <w:r>
        <w:rPr>
          <w:rFonts w:hint="eastAsia"/>
        </w:rPr>
        <w:t>请按照</w:t>
      </w:r>
      <w:r>
        <w:rPr>
          <w:rFonts w:hint="eastAsia"/>
          <w:lang w:val="en-US" w:eastAsia="zh-CN"/>
        </w:rPr>
        <w:t>招标</w:t>
      </w:r>
      <w:r>
        <w:rPr>
          <w:rFonts w:hint="eastAsia"/>
        </w:rPr>
        <w:t>文件要求提供相关证明文件。</w:t>
      </w:r>
    </w:p>
    <w:p w14:paraId="7DF74F22">
      <w:pPr>
        <w:keepNext/>
        <w:keepLines/>
        <w:spacing w:before="280" w:after="290" w:line="374" w:lineRule="auto"/>
        <w:jc w:val="center"/>
        <w:outlineLvl w:val="3"/>
        <w:rPr>
          <w:rFonts w:hint="eastAsia" w:ascii="黑体" w:hAnsi="Arial" w:eastAsia="黑体" w:cs="Times New Roman"/>
          <w:bCs/>
          <w:sz w:val="24"/>
          <w:szCs w:val="28"/>
        </w:rPr>
      </w:pPr>
      <w:r>
        <w:rPr>
          <w:rFonts w:hint="eastAsia" w:ascii="黑体" w:hAnsi="Arial" w:eastAsia="黑体" w:cs="Times New Roman"/>
          <w:bCs/>
          <w:sz w:val="24"/>
          <w:szCs w:val="28"/>
        </w:rPr>
        <w:t>（</w:t>
      </w:r>
      <w:r>
        <w:rPr>
          <w:rFonts w:hint="eastAsia" w:ascii="黑体" w:hAnsi="Arial" w:eastAsia="黑体" w:cs="Times New Roman"/>
          <w:bCs/>
          <w:sz w:val="24"/>
          <w:szCs w:val="28"/>
          <w:lang w:val="en-US" w:eastAsia="zh-CN"/>
        </w:rPr>
        <w:t>十八</w:t>
      </w:r>
      <w:r>
        <w:rPr>
          <w:rFonts w:hint="eastAsia" w:ascii="黑体" w:hAnsi="Arial" w:eastAsia="黑体" w:cs="Times New Roman"/>
          <w:bCs/>
          <w:sz w:val="24"/>
          <w:szCs w:val="28"/>
        </w:rPr>
        <w:t>）投标人认为需要加以说明的其他内容</w:t>
      </w:r>
    </w:p>
    <w:p w14:paraId="60D61DB9">
      <w:pPr>
        <w:rPr>
          <w:b/>
          <w:bCs/>
          <w:sz w:val="24"/>
        </w:rPr>
      </w:pPr>
    </w:p>
    <w:p w14:paraId="6A5AC3DB">
      <w:pPr>
        <w:pStyle w:val="2"/>
      </w:pPr>
    </w:p>
    <w:p w14:paraId="59D6A4EB">
      <w:pPr>
        <w:rPr>
          <w:rFonts w:hint="eastAsia"/>
        </w:rPr>
      </w:pPr>
      <w:r>
        <w:rPr>
          <w:rFonts w:hint="eastAsia"/>
        </w:rPr>
        <w:br w:type="page"/>
      </w:r>
    </w:p>
    <w:p w14:paraId="17D94E1C">
      <w:pPr>
        <w:pStyle w:val="6"/>
      </w:pPr>
      <w:r>
        <w:rPr>
          <w:rFonts w:hint="eastAsia"/>
        </w:rPr>
        <w:t>第五章  合同条款及格式</w:t>
      </w:r>
    </w:p>
    <w:p w14:paraId="5DBFDD54">
      <w:pPr>
        <w:ind w:firstLine="411" w:firstLineChars="196"/>
      </w:pPr>
    </w:p>
    <w:p w14:paraId="47DE11C3">
      <w:pPr>
        <w:jc w:val="center"/>
        <w:outlineLvl w:val="0"/>
      </w:pPr>
      <w:r>
        <w:rPr>
          <w:rFonts w:hint="eastAsia"/>
          <w:b/>
          <w:sz w:val="24"/>
        </w:rPr>
        <w:t>（仅供参考，具体以项目需求及采购结果为准）</w:t>
      </w:r>
    </w:p>
    <w:p w14:paraId="1D0BBBE8">
      <w:pPr>
        <w:rPr>
          <w:rFonts w:ascii="宋体" w:hAnsi="宋体"/>
          <w:b/>
          <w:bCs/>
          <w:szCs w:val="21"/>
        </w:rPr>
      </w:pPr>
      <w:r>
        <w:rPr>
          <w:rFonts w:hint="eastAsia" w:ascii="宋体" w:hAnsi="宋体"/>
          <w:b/>
          <w:bCs/>
          <w:szCs w:val="21"/>
        </w:rPr>
        <w:t>甲方：</w:t>
      </w:r>
    </w:p>
    <w:p w14:paraId="27435F57">
      <w:pPr>
        <w:rPr>
          <w:rFonts w:ascii="宋体" w:hAnsi="宋体"/>
          <w:szCs w:val="21"/>
        </w:rPr>
      </w:pPr>
      <w:r>
        <w:rPr>
          <w:rFonts w:hint="eastAsia" w:ascii="宋体" w:hAnsi="宋体"/>
          <w:szCs w:val="21"/>
        </w:rPr>
        <w:t>地址：</w:t>
      </w:r>
    </w:p>
    <w:p w14:paraId="5E553D10">
      <w:pPr>
        <w:rPr>
          <w:rFonts w:ascii="宋体" w:hAnsi="宋体"/>
          <w:szCs w:val="21"/>
        </w:rPr>
      </w:pPr>
      <w:r>
        <w:rPr>
          <w:rFonts w:hint="eastAsia" w:ascii="宋体" w:hAnsi="宋体"/>
          <w:szCs w:val="21"/>
        </w:rPr>
        <w:t>联系人：</w:t>
      </w:r>
      <w:r>
        <w:rPr>
          <w:rFonts w:ascii="宋体" w:hAnsi="宋体"/>
          <w:szCs w:val="21"/>
        </w:rPr>
        <w:t xml:space="preserve">                          </w:t>
      </w:r>
    </w:p>
    <w:p w14:paraId="1D03DBDD">
      <w:pPr>
        <w:rPr>
          <w:rFonts w:ascii="宋体" w:hAnsi="宋体"/>
          <w:b/>
          <w:bCs/>
          <w:szCs w:val="21"/>
        </w:rPr>
      </w:pPr>
      <w:r>
        <w:rPr>
          <w:rFonts w:hint="eastAsia" w:ascii="宋体" w:hAnsi="宋体"/>
          <w:szCs w:val="21"/>
        </w:rPr>
        <w:t>联系电话：</w:t>
      </w:r>
    </w:p>
    <w:p w14:paraId="0980F0B8">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3DC07B1">
      <w:pPr>
        <w:rPr>
          <w:rFonts w:ascii="宋体" w:hAnsi="宋体"/>
          <w:b/>
          <w:bCs/>
          <w:szCs w:val="21"/>
        </w:rPr>
      </w:pPr>
      <w:r>
        <w:rPr>
          <w:rFonts w:hint="eastAsia" w:ascii="宋体" w:hAnsi="宋体"/>
          <w:b/>
          <w:bCs/>
          <w:szCs w:val="21"/>
        </w:rPr>
        <w:t>乙方：</w:t>
      </w:r>
    </w:p>
    <w:p w14:paraId="72F99532">
      <w:pPr>
        <w:rPr>
          <w:rFonts w:ascii="宋体" w:hAnsi="宋体"/>
          <w:szCs w:val="21"/>
        </w:rPr>
      </w:pPr>
      <w:r>
        <w:rPr>
          <w:rFonts w:hint="eastAsia" w:ascii="宋体" w:hAnsi="宋体"/>
          <w:szCs w:val="21"/>
        </w:rPr>
        <w:t>地址：</w:t>
      </w:r>
    </w:p>
    <w:p w14:paraId="05B8D44B">
      <w:pPr>
        <w:rPr>
          <w:rFonts w:ascii="宋体" w:hAnsi="宋体"/>
          <w:szCs w:val="21"/>
        </w:rPr>
      </w:pPr>
      <w:r>
        <w:rPr>
          <w:rFonts w:hint="eastAsia" w:ascii="宋体" w:hAnsi="宋体"/>
          <w:szCs w:val="21"/>
        </w:rPr>
        <w:t>联系人：</w:t>
      </w:r>
      <w:r>
        <w:rPr>
          <w:rFonts w:ascii="宋体" w:hAnsi="宋体"/>
          <w:szCs w:val="21"/>
        </w:rPr>
        <w:t xml:space="preserve">                          </w:t>
      </w:r>
    </w:p>
    <w:p w14:paraId="0A346E38">
      <w:pPr>
        <w:rPr>
          <w:rFonts w:ascii="宋体" w:hAnsi="宋体"/>
          <w:b/>
          <w:bCs/>
          <w:szCs w:val="21"/>
        </w:rPr>
      </w:pPr>
      <w:r>
        <w:rPr>
          <w:rFonts w:hint="eastAsia" w:ascii="宋体" w:hAnsi="宋体"/>
          <w:szCs w:val="21"/>
        </w:rPr>
        <w:t>联系电话：</w:t>
      </w:r>
    </w:p>
    <w:p w14:paraId="4D322C13">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64DC279A">
      <w:pPr>
        <w:rPr>
          <w:rFonts w:ascii="宋体" w:hAnsi="宋体"/>
          <w:szCs w:val="21"/>
        </w:rPr>
      </w:pPr>
    </w:p>
    <w:p w14:paraId="29228D0F">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7065C81A">
      <w:pPr>
        <w:ind w:firstLine="422" w:firstLineChars="200"/>
        <w:rPr>
          <w:rFonts w:ascii="宋体" w:hAnsi="宋体"/>
          <w:b/>
          <w:bCs/>
          <w:szCs w:val="21"/>
        </w:rPr>
      </w:pPr>
      <w:r>
        <w:rPr>
          <w:rFonts w:hint="eastAsia" w:ascii="宋体" w:hAnsi="宋体"/>
          <w:b/>
          <w:bCs/>
          <w:szCs w:val="21"/>
        </w:rPr>
        <w:t>第一条　项目概况</w:t>
      </w:r>
    </w:p>
    <w:p w14:paraId="1C5CEA0B">
      <w:pPr>
        <w:ind w:firstLine="420" w:firstLineChars="200"/>
        <w:rPr>
          <w:rFonts w:ascii="宋体" w:hAnsi="宋体"/>
          <w:szCs w:val="21"/>
        </w:rPr>
      </w:pPr>
      <w:r>
        <w:rPr>
          <w:rFonts w:hint="eastAsia" w:ascii="宋体" w:hAnsi="宋体"/>
          <w:szCs w:val="21"/>
        </w:rPr>
        <w:t xml:space="preserve">项目名称： </w:t>
      </w:r>
    </w:p>
    <w:p w14:paraId="0DF55A9D">
      <w:pPr>
        <w:ind w:firstLine="420" w:firstLineChars="200"/>
        <w:rPr>
          <w:rFonts w:ascii="宋体" w:hAnsi="宋体"/>
          <w:szCs w:val="21"/>
        </w:rPr>
      </w:pPr>
      <w:r>
        <w:rPr>
          <w:rFonts w:hint="eastAsia" w:ascii="宋体" w:hAnsi="宋体"/>
          <w:szCs w:val="21"/>
        </w:rPr>
        <w:t xml:space="preserve">项目内容： </w:t>
      </w:r>
    </w:p>
    <w:p w14:paraId="69A8F9CB">
      <w:pPr>
        <w:ind w:firstLine="420" w:firstLineChars="200"/>
        <w:rPr>
          <w:rFonts w:ascii="宋体" w:hAnsi="宋体"/>
          <w:szCs w:val="21"/>
        </w:rPr>
      </w:pPr>
      <w:r>
        <w:rPr>
          <w:rFonts w:hint="eastAsia" w:ascii="宋体" w:hAnsi="宋体"/>
          <w:szCs w:val="21"/>
        </w:rPr>
        <w:t xml:space="preserve">服务时间： </w:t>
      </w:r>
    </w:p>
    <w:p w14:paraId="4DFA097A">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2FFDB37">
      <w:pPr>
        <w:pStyle w:val="8"/>
        <w:rPr>
          <w:rFonts w:ascii="宋体" w:hAnsi="宋体"/>
          <w:szCs w:val="21"/>
        </w:rPr>
      </w:pPr>
      <w:r>
        <w:rPr>
          <w:rFonts w:hint="eastAsia" w:ascii="宋体" w:hAnsi="宋体"/>
          <w:szCs w:val="21"/>
        </w:rPr>
        <w:t>支付方式：分期支付。</w:t>
      </w:r>
    </w:p>
    <w:p w14:paraId="43D64EC1">
      <w:pPr>
        <w:ind w:firstLine="422" w:firstLineChars="200"/>
        <w:rPr>
          <w:rFonts w:ascii="宋体" w:hAnsi="宋体"/>
          <w:b/>
          <w:bCs/>
          <w:szCs w:val="21"/>
        </w:rPr>
      </w:pPr>
      <w:r>
        <w:rPr>
          <w:rFonts w:hint="eastAsia" w:ascii="宋体" w:hAnsi="宋体"/>
          <w:b/>
          <w:bCs/>
          <w:szCs w:val="21"/>
        </w:rPr>
        <w:t>第二条  服务范围</w:t>
      </w:r>
    </w:p>
    <w:p w14:paraId="09FB09E9">
      <w:pPr>
        <w:ind w:firstLine="420" w:firstLineChars="200"/>
        <w:rPr>
          <w:rFonts w:ascii="宋体" w:hAnsi="宋体"/>
          <w:szCs w:val="21"/>
        </w:rPr>
      </w:pPr>
      <w:r>
        <w:rPr>
          <w:rFonts w:hint="eastAsia" w:ascii="宋体" w:hAnsi="宋体"/>
          <w:szCs w:val="21"/>
        </w:rPr>
        <w:t xml:space="preserve">1、  </w:t>
      </w:r>
    </w:p>
    <w:p w14:paraId="2F07AE15">
      <w:pPr>
        <w:ind w:firstLine="420" w:firstLineChars="200"/>
        <w:rPr>
          <w:rFonts w:ascii="宋体" w:hAnsi="宋体"/>
          <w:szCs w:val="21"/>
        </w:rPr>
      </w:pPr>
      <w:r>
        <w:rPr>
          <w:rFonts w:hint="eastAsia" w:ascii="宋体" w:hAnsi="宋体"/>
          <w:szCs w:val="21"/>
        </w:rPr>
        <w:t xml:space="preserve">2、  </w:t>
      </w:r>
    </w:p>
    <w:p w14:paraId="41096FBC">
      <w:pPr>
        <w:ind w:firstLine="420" w:firstLineChars="200"/>
        <w:rPr>
          <w:rFonts w:ascii="宋体" w:hAnsi="宋体"/>
          <w:szCs w:val="21"/>
        </w:rPr>
      </w:pPr>
      <w:r>
        <w:rPr>
          <w:rFonts w:hint="eastAsia" w:ascii="宋体" w:hAnsi="宋体"/>
          <w:szCs w:val="21"/>
        </w:rPr>
        <w:t xml:space="preserve">3、  </w:t>
      </w:r>
    </w:p>
    <w:p w14:paraId="4D8BA3FD">
      <w:pPr>
        <w:ind w:firstLine="420" w:firstLineChars="200"/>
        <w:rPr>
          <w:rFonts w:ascii="宋体" w:hAnsi="宋体"/>
          <w:szCs w:val="21"/>
        </w:rPr>
      </w:pPr>
      <w:r>
        <w:rPr>
          <w:rFonts w:hint="eastAsia" w:ascii="宋体" w:hAnsi="宋体"/>
          <w:szCs w:val="21"/>
        </w:rPr>
        <w:t>4、 其他合同未明示的相关工作。</w:t>
      </w:r>
    </w:p>
    <w:p w14:paraId="3E2E2E18">
      <w:pPr>
        <w:ind w:firstLine="422" w:firstLineChars="200"/>
        <w:rPr>
          <w:rFonts w:ascii="宋体" w:hAnsi="宋体"/>
          <w:b/>
          <w:bCs/>
          <w:szCs w:val="21"/>
        </w:rPr>
      </w:pPr>
      <w:r>
        <w:rPr>
          <w:rFonts w:hint="eastAsia" w:ascii="宋体" w:hAnsi="宋体"/>
          <w:b/>
          <w:bCs/>
          <w:szCs w:val="21"/>
        </w:rPr>
        <w:t>第三条  时间要求及阶段成果</w:t>
      </w:r>
    </w:p>
    <w:p w14:paraId="2392EDE7">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3FBCE7AD">
      <w:pPr>
        <w:ind w:firstLine="420" w:firstLineChars="200"/>
        <w:rPr>
          <w:rFonts w:ascii="宋体" w:hAnsi="宋体"/>
          <w:szCs w:val="21"/>
        </w:rPr>
      </w:pPr>
      <w:r>
        <w:rPr>
          <w:rFonts w:hint="eastAsia" w:ascii="宋体" w:hAnsi="宋体"/>
          <w:szCs w:val="21"/>
        </w:rPr>
        <w:t xml:space="preserve">2、 </w:t>
      </w:r>
    </w:p>
    <w:p w14:paraId="668F400C">
      <w:pPr>
        <w:ind w:firstLine="420" w:firstLineChars="200"/>
        <w:rPr>
          <w:rFonts w:ascii="宋体" w:hAnsi="宋体"/>
          <w:szCs w:val="21"/>
        </w:rPr>
      </w:pPr>
      <w:r>
        <w:rPr>
          <w:rFonts w:hint="eastAsia" w:ascii="宋体" w:hAnsi="宋体"/>
          <w:szCs w:val="21"/>
        </w:rPr>
        <w:t>3、</w:t>
      </w:r>
    </w:p>
    <w:p w14:paraId="2F83474B">
      <w:pPr>
        <w:ind w:firstLine="420" w:firstLineChars="200"/>
        <w:rPr>
          <w:rFonts w:ascii="宋体" w:hAnsi="宋体"/>
          <w:szCs w:val="21"/>
        </w:rPr>
      </w:pPr>
      <w:r>
        <w:rPr>
          <w:rFonts w:hint="eastAsia" w:ascii="宋体" w:hAnsi="宋体"/>
          <w:szCs w:val="21"/>
        </w:rPr>
        <w:t>4、</w:t>
      </w:r>
    </w:p>
    <w:p w14:paraId="09C132E6">
      <w:pPr>
        <w:ind w:firstLine="422" w:firstLineChars="200"/>
        <w:rPr>
          <w:rFonts w:ascii="宋体" w:hAnsi="宋体"/>
          <w:b/>
          <w:bCs/>
          <w:szCs w:val="21"/>
        </w:rPr>
      </w:pPr>
      <w:r>
        <w:rPr>
          <w:rFonts w:hint="eastAsia" w:ascii="宋体" w:hAnsi="宋体"/>
          <w:b/>
          <w:bCs/>
          <w:szCs w:val="21"/>
        </w:rPr>
        <w:t>第四条  服务资料归属</w:t>
      </w:r>
    </w:p>
    <w:p w14:paraId="2DFEBC9D">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565AFB16">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4EEBE603">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72F1CBA">
      <w:pPr>
        <w:ind w:firstLine="422" w:firstLineChars="200"/>
        <w:rPr>
          <w:rFonts w:ascii="宋体" w:hAnsi="宋体"/>
          <w:b/>
          <w:bCs/>
          <w:szCs w:val="21"/>
        </w:rPr>
      </w:pPr>
      <w:r>
        <w:rPr>
          <w:rFonts w:hint="eastAsia" w:ascii="宋体" w:hAnsi="宋体"/>
          <w:b/>
          <w:bCs/>
          <w:szCs w:val="21"/>
        </w:rPr>
        <w:t>第五条  甲方的义务</w:t>
      </w:r>
    </w:p>
    <w:p w14:paraId="060FE3D2">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4E5F0CC8">
      <w:pPr>
        <w:ind w:firstLine="420" w:firstLineChars="200"/>
        <w:rPr>
          <w:rFonts w:ascii="宋体" w:hAnsi="宋体"/>
          <w:szCs w:val="21"/>
        </w:rPr>
      </w:pPr>
      <w:r>
        <w:rPr>
          <w:rFonts w:hint="eastAsia" w:ascii="宋体" w:hAnsi="宋体"/>
          <w:szCs w:val="21"/>
        </w:rPr>
        <w:t>2、向乙方提供与本项目服务工作有关的资料。</w:t>
      </w:r>
    </w:p>
    <w:p w14:paraId="79073C79">
      <w:pPr>
        <w:ind w:firstLine="420" w:firstLineChars="200"/>
        <w:rPr>
          <w:rFonts w:ascii="宋体" w:hAnsi="宋体"/>
          <w:szCs w:val="21"/>
        </w:rPr>
      </w:pPr>
      <w:r>
        <w:rPr>
          <w:rFonts w:hint="eastAsia" w:ascii="宋体" w:hAnsi="宋体"/>
          <w:szCs w:val="21"/>
        </w:rPr>
        <w:t>3、负责组织有关专家对项目试验成果评估报告的评审。</w:t>
      </w:r>
    </w:p>
    <w:p w14:paraId="284792EB">
      <w:pPr>
        <w:ind w:firstLine="422" w:firstLineChars="200"/>
        <w:rPr>
          <w:rFonts w:ascii="宋体" w:hAnsi="宋体"/>
          <w:b/>
          <w:bCs/>
          <w:szCs w:val="21"/>
        </w:rPr>
      </w:pPr>
      <w:r>
        <w:rPr>
          <w:rFonts w:hint="eastAsia" w:ascii="宋体" w:hAnsi="宋体"/>
          <w:b/>
          <w:bCs/>
          <w:szCs w:val="21"/>
        </w:rPr>
        <w:t>第六条　乙方的义务</w:t>
      </w:r>
    </w:p>
    <w:p w14:paraId="4598B0A4">
      <w:pPr>
        <w:ind w:firstLine="420" w:firstLineChars="200"/>
        <w:rPr>
          <w:rFonts w:ascii="宋体" w:hAnsi="宋体"/>
          <w:szCs w:val="21"/>
        </w:rPr>
      </w:pPr>
      <w:r>
        <w:rPr>
          <w:rFonts w:hint="eastAsia" w:ascii="宋体" w:hAnsi="宋体"/>
          <w:szCs w:val="21"/>
        </w:rPr>
        <w:t>１、应按照招标文件、投标文件要求按期完成本项目服务工作。</w:t>
      </w:r>
    </w:p>
    <w:p w14:paraId="43FBF23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589120FE">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68CC01E1">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571238DE">
      <w:pPr>
        <w:ind w:firstLine="422" w:firstLineChars="200"/>
        <w:rPr>
          <w:rFonts w:ascii="宋体" w:hAnsi="宋体"/>
          <w:b/>
          <w:bCs/>
          <w:szCs w:val="21"/>
        </w:rPr>
      </w:pPr>
      <w:r>
        <w:rPr>
          <w:rFonts w:hint="eastAsia" w:ascii="宋体" w:hAnsi="宋体"/>
          <w:b/>
          <w:bCs/>
          <w:szCs w:val="21"/>
        </w:rPr>
        <w:t>第七条  甲方的权利</w:t>
      </w:r>
    </w:p>
    <w:p w14:paraId="07C65BD5">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0CE6B019">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759DDA8F">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9CA1706">
      <w:pPr>
        <w:ind w:firstLine="422" w:firstLineChars="200"/>
        <w:rPr>
          <w:rFonts w:ascii="宋体" w:hAnsi="宋体"/>
          <w:b/>
          <w:bCs/>
          <w:szCs w:val="21"/>
        </w:rPr>
      </w:pPr>
      <w:r>
        <w:rPr>
          <w:rFonts w:hint="eastAsia" w:ascii="宋体" w:hAnsi="宋体"/>
          <w:b/>
          <w:bCs/>
          <w:szCs w:val="21"/>
        </w:rPr>
        <w:t>第八条  乙方的权利</w:t>
      </w:r>
    </w:p>
    <w:p w14:paraId="1C6F8F94">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4321DC40">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0310AC62">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3EE37229">
      <w:pPr>
        <w:ind w:firstLine="422" w:firstLineChars="200"/>
        <w:rPr>
          <w:rFonts w:ascii="宋体" w:hAnsi="宋体"/>
          <w:b/>
          <w:bCs/>
          <w:szCs w:val="21"/>
        </w:rPr>
      </w:pPr>
      <w:r>
        <w:rPr>
          <w:rFonts w:hint="eastAsia" w:ascii="宋体" w:hAnsi="宋体"/>
          <w:b/>
          <w:bCs/>
          <w:szCs w:val="21"/>
        </w:rPr>
        <w:t>第九条  甲方的责任</w:t>
      </w:r>
    </w:p>
    <w:p w14:paraId="472EA9EE">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4380111E">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195E879F">
      <w:pPr>
        <w:ind w:firstLine="422" w:firstLineChars="200"/>
        <w:rPr>
          <w:rFonts w:ascii="宋体" w:hAnsi="宋体"/>
          <w:b/>
          <w:bCs/>
          <w:szCs w:val="21"/>
        </w:rPr>
      </w:pPr>
      <w:r>
        <w:rPr>
          <w:rFonts w:hint="eastAsia" w:ascii="宋体" w:hAnsi="宋体"/>
          <w:b/>
          <w:bCs/>
          <w:szCs w:val="21"/>
        </w:rPr>
        <w:t>第十条  乙方的责任</w:t>
      </w:r>
    </w:p>
    <w:p w14:paraId="42D82686">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30548741">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159EB9BE">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1FD7A0B5">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68D53F6C">
      <w:pPr>
        <w:ind w:firstLine="422" w:firstLineChars="200"/>
        <w:rPr>
          <w:rFonts w:ascii="宋体" w:hAnsi="宋体"/>
          <w:b/>
          <w:bCs/>
          <w:szCs w:val="21"/>
        </w:rPr>
      </w:pPr>
      <w:r>
        <w:rPr>
          <w:rFonts w:hint="eastAsia" w:ascii="宋体" w:hAnsi="宋体"/>
          <w:b/>
          <w:bCs/>
          <w:szCs w:val="21"/>
        </w:rPr>
        <w:t>第十一条  人员要求</w:t>
      </w:r>
    </w:p>
    <w:p w14:paraId="5CAB3869">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64AB1EBF">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343A4AD0">
      <w:pPr>
        <w:ind w:firstLine="420" w:firstLineChars="200"/>
        <w:rPr>
          <w:rFonts w:ascii="宋体" w:hAnsi="宋体"/>
          <w:szCs w:val="21"/>
        </w:rPr>
      </w:pPr>
      <w:r>
        <w:rPr>
          <w:rFonts w:hint="eastAsia" w:ascii="宋体" w:hAnsi="宋体"/>
          <w:szCs w:val="21"/>
        </w:rPr>
        <w:t>3、必须以直属试验人员参与本项目服务，不得使用挂靠队伍。</w:t>
      </w:r>
    </w:p>
    <w:p w14:paraId="2DD22C64">
      <w:pPr>
        <w:ind w:firstLine="422" w:firstLineChars="200"/>
        <w:rPr>
          <w:rFonts w:ascii="宋体" w:hAnsi="宋体"/>
          <w:b/>
          <w:bCs/>
          <w:szCs w:val="21"/>
        </w:rPr>
      </w:pPr>
      <w:r>
        <w:rPr>
          <w:rFonts w:hint="eastAsia" w:ascii="宋体" w:hAnsi="宋体"/>
          <w:b/>
          <w:bCs/>
          <w:szCs w:val="21"/>
        </w:rPr>
        <w:t>第十二条  乙方服务工具要求</w:t>
      </w:r>
    </w:p>
    <w:p w14:paraId="45E4AF47">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7DFD306C">
      <w:pPr>
        <w:ind w:firstLine="420" w:firstLineChars="200"/>
        <w:rPr>
          <w:rFonts w:ascii="宋体" w:hAnsi="宋体"/>
          <w:szCs w:val="21"/>
        </w:rPr>
      </w:pPr>
      <w:r>
        <w:rPr>
          <w:rFonts w:hint="eastAsia" w:ascii="宋体" w:hAnsi="宋体"/>
          <w:szCs w:val="21"/>
        </w:rPr>
        <w:t>2、乙方在提供服务过程中应自备车辆。</w:t>
      </w:r>
    </w:p>
    <w:p w14:paraId="16F9E8CB">
      <w:pPr>
        <w:ind w:firstLine="422" w:firstLineChars="200"/>
        <w:rPr>
          <w:rFonts w:ascii="宋体" w:hAnsi="宋体"/>
          <w:b/>
          <w:bCs/>
          <w:szCs w:val="21"/>
        </w:rPr>
      </w:pPr>
      <w:r>
        <w:rPr>
          <w:rFonts w:hint="eastAsia" w:ascii="宋体" w:hAnsi="宋体"/>
          <w:b/>
          <w:bCs/>
          <w:szCs w:val="21"/>
        </w:rPr>
        <w:t>第十三条  保密要求</w:t>
      </w:r>
    </w:p>
    <w:p w14:paraId="4161660E">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B797453">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ACE19C1">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BD7E226">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31C7B48">
      <w:pPr>
        <w:ind w:firstLine="422" w:firstLineChars="200"/>
        <w:rPr>
          <w:rFonts w:ascii="宋体" w:hAnsi="宋体"/>
          <w:b/>
          <w:bCs/>
          <w:szCs w:val="21"/>
        </w:rPr>
      </w:pPr>
      <w:r>
        <w:rPr>
          <w:rFonts w:hint="eastAsia" w:ascii="宋体" w:hAnsi="宋体"/>
          <w:b/>
          <w:bCs/>
          <w:szCs w:val="21"/>
        </w:rPr>
        <w:t xml:space="preserve">第十四条  验收     </w:t>
      </w:r>
    </w:p>
    <w:p w14:paraId="7945724F">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CBADB5E">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84D9D40">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125E83F1">
      <w:pPr>
        <w:ind w:firstLine="422" w:firstLineChars="200"/>
        <w:rPr>
          <w:rFonts w:ascii="宋体" w:hAnsi="宋体"/>
          <w:b/>
          <w:bCs/>
          <w:szCs w:val="21"/>
        </w:rPr>
      </w:pPr>
      <w:r>
        <w:rPr>
          <w:rFonts w:hint="eastAsia" w:ascii="宋体" w:hAnsi="宋体"/>
          <w:b/>
          <w:bCs/>
          <w:szCs w:val="21"/>
        </w:rPr>
        <w:t>第十五条  付款方式</w:t>
      </w:r>
    </w:p>
    <w:p w14:paraId="5E56A07E">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3734EDE1">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59ACDC1C">
      <w:pPr>
        <w:ind w:firstLine="420" w:firstLineChars="200"/>
        <w:rPr>
          <w:rFonts w:ascii="宋体" w:hAnsi="宋体"/>
          <w:szCs w:val="21"/>
        </w:rPr>
      </w:pPr>
      <w:r>
        <w:rPr>
          <w:rFonts w:hint="eastAsia" w:ascii="宋体" w:hAnsi="宋体"/>
          <w:szCs w:val="21"/>
        </w:rPr>
        <w:t>3、报告通过专家评审后，甲方向乙方支付合同总价%的款项。</w:t>
      </w:r>
    </w:p>
    <w:p w14:paraId="7406D364">
      <w:pPr>
        <w:ind w:firstLine="422" w:firstLineChars="200"/>
        <w:rPr>
          <w:rFonts w:ascii="宋体" w:hAnsi="宋体"/>
          <w:b/>
          <w:bCs/>
          <w:szCs w:val="21"/>
        </w:rPr>
      </w:pPr>
      <w:r>
        <w:rPr>
          <w:rFonts w:hint="eastAsia" w:ascii="宋体" w:hAnsi="宋体"/>
          <w:b/>
          <w:bCs/>
          <w:szCs w:val="21"/>
        </w:rPr>
        <w:t>第十六条  争议解决办法</w:t>
      </w:r>
    </w:p>
    <w:p w14:paraId="749FFB75">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4C5D50C8">
      <w:pPr>
        <w:ind w:firstLine="422" w:firstLineChars="200"/>
        <w:rPr>
          <w:rFonts w:ascii="宋体" w:hAnsi="宋体"/>
          <w:b/>
          <w:bCs/>
          <w:szCs w:val="21"/>
        </w:rPr>
      </w:pPr>
      <w:r>
        <w:rPr>
          <w:rFonts w:hint="eastAsia" w:ascii="宋体" w:hAnsi="宋体"/>
          <w:b/>
          <w:bCs/>
          <w:szCs w:val="21"/>
        </w:rPr>
        <w:t>第十七条  风险责任</w:t>
      </w:r>
    </w:p>
    <w:p w14:paraId="588756D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91178C1">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5973EDD8">
      <w:pPr>
        <w:ind w:firstLine="422" w:firstLineChars="200"/>
        <w:rPr>
          <w:rFonts w:ascii="宋体" w:hAnsi="宋体"/>
          <w:b/>
          <w:bCs/>
          <w:szCs w:val="21"/>
        </w:rPr>
      </w:pPr>
      <w:r>
        <w:rPr>
          <w:rFonts w:hint="eastAsia" w:ascii="宋体" w:hAnsi="宋体"/>
          <w:b/>
          <w:bCs/>
          <w:szCs w:val="21"/>
        </w:rPr>
        <w:t>第十八条  违约责任</w:t>
      </w:r>
    </w:p>
    <w:p w14:paraId="449D9CB3">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4A593B8C">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6D1B2E9F">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9DD05A4">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63F88C5">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4EB09289">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460909C3">
      <w:pPr>
        <w:ind w:firstLine="422" w:firstLineChars="200"/>
        <w:rPr>
          <w:rFonts w:ascii="宋体" w:hAnsi="宋体"/>
          <w:b/>
          <w:bCs/>
          <w:szCs w:val="21"/>
        </w:rPr>
      </w:pPr>
      <w:r>
        <w:rPr>
          <w:rFonts w:hint="eastAsia" w:ascii="宋体" w:hAnsi="宋体"/>
          <w:b/>
          <w:bCs/>
          <w:szCs w:val="21"/>
        </w:rPr>
        <w:t>第十九条  其他</w:t>
      </w:r>
    </w:p>
    <w:p w14:paraId="61D26C9D">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63B61ED4">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合同协议书及其变更、补充协议</w:t>
      </w:r>
    </w:p>
    <w:p w14:paraId="3331C1A8">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采购</w:t>
      </w:r>
      <w:r>
        <w:rPr>
          <w:rFonts w:hint="eastAsia" w:ascii="宋体" w:hAnsi="宋体"/>
          <w:szCs w:val="21"/>
        </w:rPr>
        <w:t>合同专用条款</w:t>
      </w:r>
    </w:p>
    <w:p w14:paraId="4E61E0E3">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合同通用条款</w:t>
      </w:r>
    </w:p>
    <w:p w14:paraId="4CDABE1C">
      <w:pPr>
        <w:ind w:firstLine="420" w:firstLineChars="200"/>
        <w:rPr>
          <w:rFonts w:hint="eastAsia" w:ascii="宋体" w:hAnsi="宋体"/>
          <w:szCs w:val="21"/>
        </w:rPr>
      </w:pPr>
      <w:r>
        <w:rPr>
          <w:rFonts w:hint="eastAsia" w:ascii="宋体" w:hAnsi="宋体"/>
          <w:szCs w:val="21"/>
        </w:rPr>
        <w:t>（4）中标（成交）通知书</w:t>
      </w:r>
    </w:p>
    <w:p w14:paraId="5F067B7E">
      <w:pPr>
        <w:ind w:firstLine="420" w:firstLineChars="200"/>
        <w:rPr>
          <w:rFonts w:hint="eastAsia" w:ascii="宋体" w:hAnsi="宋体"/>
          <w:szCs w:val="21"/>
        </w:rPr>
      </w:pPr>
      <w:r>
        <w:rPr>
          <w:rFonts w:hint="eastAsia" w:ascii="宋体" w:hAnsi="宋体"/>
          <w:szCs w:val="21"/>
        </w:rPr>
        <w:t>（5）投标（响应）文件</w:t>
      </w:r>
    </w:p>
    <w:p w14:paraId="20945147">
      <w:pPr>
        <w:ind w:firstLine="420" w:firstLineChars="200"/>
        <w:rPr>
          <w:rFonts w:hint="eastAsia" w:ascii="宋体" w:hAnsi="宋体"/>
          <w:szCs w:val="21"/>
        </w:rPr>
      </w:pPr>
      <w:r>
        <w:rPr>
          <w:rFonts w:hint="eastAsia" w:ascii="宋体" w:hAnsi="宋体"/>
          <w:szCs w:val="21"/>
        </w:rPr>
        <w:t>（6）采购文件</w:t>
      </w:r>
    </w:p>
    <w:p w14:paraId="7A0F78E1">
      <w:pPr>
        <w:ind w:firstLine="420" w:firstLineChars="200"/>
        <w:rPr>
          <w:rFonts w:hint="eastAsia" w:ascii="宋体" w:hAnsi="宋体"/>
          <w:szCs w:val="21"/>
        </w:rPr>
      </w:pPr>
      <w:r>
        <w:rPr>
          <w:rFonts w:hint="eastAsia" w:ascii="宋体" w:hAnsi="宋体"/>
          <w:szCs w:val="21"/>
        </w:rPr>
        <w:t>（7）有关技术文件，图纸</w:t>
      </w:r>
    </w:p>
    <w:p w14:paraId="4FD7C56F">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78FB6059">
      <w:pPr>
        <w:ind w:firstLine="420" w:firstLineChars="200"/>
        <w:rPr>
          <w:rFonts w:ascii="宋体" w:hAnsi="宋体"/>
          <w:szCs w:val="21"/>
        </w:rPr>
      </w:pPr>
      <w:r>
        <w:rPr>
          <w:rFonts w:hint="eastAsia" w:ascii="宋体" w:hAnsi="宋体"/>
          <w:szCs w:val="21"/>
        </w:rPr>
        <w:t>2、下列文件均为本合同的组成部分：</w:t>
      </w:r>
    </w:p>
    <w:p w14:paraId="5C02E863">
      <w:pPr>
        <w:ind w:firstLine="420" w:firstLineChars="200"/>
        <w:rPr>
          <w:rFonts w:ascii="宋体" w:hAnsi="宋体"/>
          <w:szCs w:val="21"/>
        </w:rPr>
      </w:pPr>
      <w:r>
        <w:rPr>
          <w:rFonts w:hint="eastAsia" w:ascii="宋体" w:hAnsi="宋体"/>
          <w:szCs w:val="21"/>
        </w:rPr>
        <w:t>（1）号招标文件、答疑及补充通知；</w:t>
      </w:r>
    </w:p>
    <w:p w14:paraId="55AE4D6D">
      <w:pPr>
        <w:ind w:firstLine="420" w:firstLineChars="200"/>
        <w:rPr>
          <w:rFonts w:ascii="宋体" w:hAnsi="宋体"/>
          <w:szCs w:val="21"/>
        </w:rPr>
      </w:pPr>
      <w:r>
        <w:rPr>
          <w:rFonts w:hint="eastAsia" w:ascii="宋体" w:hAnsi="宋体"/>
          <w:szCs w:val="21"/>
        </w:rPr>
        <w:t>（2）投标文件；</w:t>
      </w:r>
    </w:p>
    <w:p w14:paraId="1FAA0EB3">
      <w:pPr>
        <w:ind w:firstLine="420" w:firstLineChars="200"/>
        <w:rPr>
          <w:rFonts w:ascii="宋体" w:hAnsi="宋体"/>
          <w:szCs w:val="21"/>
        </w:rPr>
      </w:pPr>
      <w:r>
        <w:rPr>
          <w:rFonts w:hint="eastAsia" w:ascii="宋体" w:hAnsi="宋体"/>
          <w:szCs w:val="21"/>
        </w:rPr>
        <w:t>（3）本合同执行中共同签署的补充与修正文件。</w:t>
      </w:r>
    </w:p>
    <w:p w14:paraId="5C0F5D30">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0B5C8C2">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5021DDD">
      <w:pPr>
        <w:ind w:firstLine="420" w:firstLineChars="200"/>
        <w:rPr>
          <w:rFonts w:ascii="宋体" w:hAnsi="宋体"/>
          <w:szCs w:val="21"/>
        </w:rPr>
      </w:pPr>
    </w:p>
    <w:p w14:paraId="03FC9A7E">
      <w:pPr>
        <w:ind w:firstLine="420" w:firstLineChars="200"/>
        <w:rPr>
          <w:rFonts w:ascii="宋体" w:hAnsi="宋体"/>
          <w:szCs w:val="21"/>
        </w:rPr>
      </w:pPr>
    </w:p>
    <w:p w14:paraId="65B5B654">
      <w:pPr>
        <w:spacing w:line="360" w:lineRule="auto"/>
        <w:ind w:firstLine="560"/>
        <w:jc w:val="left"/>
        <w:rPr>
          <w:rFonts w:ascii="宋体" w:hAnsi="宋体"/>
          <w:szCs w:val="21"/>
        </w:rPr>
      </w:pPr>
      <w:r>
        <w:rPr>
          <w:rFonts w:hint="eastAsia" w:ascii="宋体" w:hAnsi="宋体"/>
          <w:szCs w:val="21"/>
        </w:rPr>
        <w:t>甲方（采购人）：   （盖章）       乙方（供应商）：    （盖章）</w:t>
      </w:r>
    </w:p>
    <w:p w14:paraId="4EF0F6FC">
      <w:pPr>
        <w:spacing w:line="360" w:lineRule="auto"/>
        <w:ind w:firstLine="560"/>
        <w:jc w:val="left"/>
        <w:rPr>
          <w:rFonts w:ascii="宋体" w:hAnsi="宋体"/>
          <w:szCs w:val="21"/>
        </w:rPr>
      </w:pPr>
      <w:r>
        <w:rPr>
          <w:rFonts w:hint="eastAsia" w:ascii="宋体" w:hAnsi="宋体"/>
          <w:szCs w:val="21"/>
        </w:rPr>
        <w:t xml:space="preserve">法定代表人：                     法定代表人： </w:t>
      </w:r>
    </w:p>
    <w:p w14:paraId="3B3EC7B5">
      <w:pPr>
        <w:spacing w:line="360" w:lineRule="auto"/>
        <w:ind w:firstLine="560"/>
        <w:jc w:val="left"/>
        <w:rPr>
          <w:rFonts w:ascii="宋体" w:hAnsi="宋体"/>
          <w:szCs w:val="21"/>
        </w:rPr>
      </w:pPr>
      <w:r>
        <w:rPr>
          <w:rFonts w:hint="eastAsia" w:ascii="宋体" w:hAnsi="宋体"/>
          <w:szCs w:val="21"/>
        </w:rPr>
        <w:t>委托代理人：                     委托代理人：</w:t>
      </w:r>
    </w:p>
    <w:p w14:paraId="7C4CFD45">
      <w:pPr>
        <w:ind w:firstLine="420" w:firstLineChars="200"/>
        <w:rPr>
          <w:rFonts w:ascii="宋体" w:hAnsi="宋体"/>
          <w:szCs w:val="21"/>
        </w:rPr>
      </w:pPr>
      <w:r>
        <w:rPr>
          <w:rFonts w:hint="eastAsia" w:ascii="宋体" w:hAnsi="宋体"/>
          <w:szCs w:val="21"/>
        </w:rPr>
        <w:t>日期：   年     月    日         日期：   年     月    日</w:t>
      </w:r>
    </w:p>
    <w:p w14:paraId="297FF1F7">
      <w:pPr>
        <w:ind w:firstLine="420" w:firstLineChars="200"/>
        <w:rPr>
          <w:rFonts w:ascii="宋体" w:hAnsi="宋体"/>
          <w:szCs w:val="21"/>
        </w:rPr>
      </w:pPr>
    </w:p>
    <w:p w14:paraId="0F6E1856">
      <w:pPr>
        <w:ind w:firstLine="420" w:firstLineChars="200"/>
        <w:rPr>
          <w:rFonts w:ascii="宋体" w:hAnsi="宋体"/>
          <w:szCs w:val="21"/>
        </w:rPr>
      </w:pPr>
    </w:p>
    <w:p w14:paraId="28F4DBC9">
      <w:pPr>
        <w:ind w:firstLine="420" w:firstLineChars="200"/>
        <w:rPr>
          <w:rFonts w:ascii="宋体" w:hAnsi="宋体"/>
          <w:szCs w:val="21"/>
        </w:rPr>
      </w:pPr>
    </w:p>
    <w:p w14:paraId="07B0744F">
      <w:pPr>
        <w:ind w:firstLine="420" w:firstLineChars="200"/>
        <w:rPr>
          <w:rFonts w:ascii="宋体" w:hAnsi="宋体"/>
          <w:szCs w:val="21"/>
        </w:rPr>
      </w:pPr>
    </w:p>
    <w:p w14:paraId="0681E7D6">
      <w:pPr>
        <w:ind w:firstLine="420" w:firstLineChars="200"/>
        <w:rPr>
          <w:rFonts w:ascii="宋体" w:hAnsi="宋体"/>
          <w:szCs w:val="21"/>
        </w:rPr>
      </w:pPr>
    </w:p>
    <w:p w14:paraId="58D94878">
      <w:pPr>
        <w:widowControl/>
        <w:jc w:val="left"/>
        <w:rPr>
          <w:rFonts w:ascii="宋体" w:hAnsi="宋体"/>
          <w:szCs w:val="21"/>
        </w:rPr>
      </w:pPr>
      <w:r>
        <w:rPr>
          <w:rFonts w:ascii="宋体" w:hAnsi="宋体"/>
          <w:szCs w:val="21"/>
        </w:rPr>
        <w:br w:type="page"/>
      </w:r>
    </w:p>
    <w:p w14:paraId="3342EA7C">
      <w:pPr>
        <w:pStyle w:val="6"/>
        <w:spacing w:before="120" w:beforeLines="50" w:after="120" w:afterLines="50"/>
        <w:ind w:left="562"/>
        <w:rPr>
          <w:sz w:val="28"/>
          <w:szCs w:val="28"/>
        </w:rPr>
      </w:pPr>
      <w:r>
        <w:rPr>
          <w:rFonts w:hint="eastAsia"/>
          <w:sz w:val="28"/>
          <w:szCs w:val="28"/>
        </w:rPr>
        <w:t>第二册  通用条款（公开招标）</w:t>
      </w:r>
    </w:p>
    <w:p w14:paraId="593ACCF3">
      <w:pPr>
        <w:pStyle w:val="6"/>
        <w:numPr>
          <w:ilvl w:val="0"/>
          <w:numId w:val="16"/>
        </w:numPr>
        <w:spacing w:before="120" w:beforeLines="50" w:after="120" w:afterLines="50"/>
        <w:ind w:left="562" w:hanging="562"/>
        <w:rPr>
          <w:sz w:val="28"/>
          <w:szCs w:val="28"/>
        </w:rPr>
      </w:pPr>
      <w:bookmarkStart w:id="43" w:name="_Hlk72399513"/>
      <w:r>
        <w:rPr>
          <w:rFonts w:hint="eastAsia"/>
          <w:sz w:val="28"/>
          <w:szCs w:val="28"/>
        </w:rPr>
        <w:t>总则</w:t>
      </w:r>
    </w:p>
    <w:bookmarkEnd w:id="43"/>
    <w:p w14:paraId="4DF37B40">
      <w:pPr>
        <w:rPr>
          <w:rFonts w:ascii="黑体" w:hAnsi="宋体" w:eastAsia="黑体"/>
          <w:sz w:val="24"/>
        </w:rPr>
      </w:pPr>
      <w:r>
        <w:rPr>
          <w:rFonts w:hint="eastAsia" w:ascii="黑体" w:hAnsi="宋体" w:eastAsia="黑体"/>
          <w:sz w:val="24"/>
        </w:rPr>
        <w:t>1. 通用条款说明</w:t>
      </w:r>
    </w:p>
    <w:p w14:paraId="69A59E13">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626915B">
      <w:pPr>
        <w:ind w:firstLine="411" w:firstLineChars="196"/>
        <w:rPr>
          <w:rFonts w:ascii="宋体" w:hAnsi="宋体"/>
          <w:szCs w:val="21"/>
        </w:rPr>
      </w:pPr>
      <w:r>
        <w:rPr>
          <w:rFonts w:hint="eastAsia" w:ascii="宋体" w:hAnsi="宋体"/>
          <w:szCs w:val="21"/>
        </w:rPr>
        <w:t>1.4“通用条款”是适用于</w:t>
      </w:r>
      <w:r>
        <w:rPr>
          <w:rFonts w:hint="eastAsia" w:ascii="宋体" w:hAnsi="宋体"/>
          <w:szCs w:val="21"/>
          <w:lang w:eastAsia="zh-CN"/>
        </w:rPr>
        <w:t>采购</w:t>
      </w:r>
      <w:r>
        <w:rPr>
          <w:rFonts w:hint="eastAsia" w:ascii="宋体" w:hAnsi="宋体"/>
          <w:szCs w:val="21"/>
        </w:rPr>
        <w:t>公开招标项目的基础性条款，具有普遍性和通用性。</w:t>
      </w:r>
    </w:p>
    <w:p w14:paraId="2836BFD2">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78805AB">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E48FA8B">
      <w:pPr>
        <w:ind w:firstLine="411" w:firstLineChars="196"/>
        <w:rPr>
          <w:rFonts w:ascii="宋体" w:hAnsi="宋体"/>
          <w:szCs w:val="21"/>
        </w:rPr>
      </w:pPr>
      <w:r>
        <w:rPr>
          <w:rFonts w:hint="eastAsia" w:ascii="宋体" w:hAnsi="宋体"/>
          <w:szCs w:val="21"/>
        </w:rPr>
        <w:t>本项目通过公开招标方式确定中标供应商。</w:t>
      </w:r>
    </w:p>
    <w:p w14:paraId="0626D861">
      <w:pPr>
        <w:rPr>
          <w:rFonts w:ascii="黑体" w:hAnsi="宋体" w:eastAsia="黑体"/>
          <w:sz w:val="24"/>
        </w:rPr>
      </w:pPr>
      <w:r>
        <w:rPr>
          <w:rFonts w:hint="eastAsia" w:ascii="黑体" w:hAnsi="宋体" w:eastAsia="黑体"/>
          <w:sz w:val="24"/>
        </w:rPr>
        <w:t>3．定义</w:t>
      </w:r>
    </w:p>
    <w:p w14:paraId="7C8271AA">
      <w:pPr>
        <w:ind w:firstLine="420" w:firstLineChars="200"/>
        <w:rPr>
          <w:rFonts w:ascii="宋体" w:hAnsi="宋体"/>
          <w:szCs w:val="21"/>
        </w:rPr>
      </w:pPr>
      <w:r>
        <w:rPr>
          <w:rFonts w:ascii="宋体" w:hAnsi="宋体"/>
          <w:szCs w:val="21"/>
        </w:rPr>
        <w:t>招标文件中下列术语应解释为：</w:t>
      </w:r>
    </w:p>
    <w:p w14:paraId="46DF5414">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“投标人”，即供应商，指参加投标竞争并愿意按照招标文件要求向采购人提供货物、工程或者服务的依法成立的法人、其他组织或者自然人；</w:t>
      </w:r>
    </w:p>
    <w:p w14:paraId="211544D7">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“评审委员会”是</w:t>
      </w:r>
      <w:r>
        <w:rPr>
          <w:rFonts w:hint="eastAsia" w:ascii="宋体" w:hAnsi="宋体"/>
          <w:szCs w:val="21"/>
          <w:lang w:val="en-US" w:eastAsia="zh-CN"/>
        </w:rPr>
        <w:t>根据</w:t>
      </w:r>
      <w:r>
        <w:rPr>
          <w:rFonts w:hint="eastAsia" w:ascii="宋体" w:hAnsi="宋体"/>
          <w:szCs w:val="21"/>
        </w:rPr>
        <w:t>有关规定组建的专门负责本次招标其评审工作的临时性机构；</w:t>
      </w:r>
    </w:p>
    <w:p w14:paraId="7C6E47E2">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“日期”</w:t>
      </w:r>
      <w:r>
        <w:rPr>
          <w:rFonts w:ascii="宋体" w:hAnsi="宋体"/>
          <w:szCs w:val="21"/>
        </w:rPr>
        <w:t>指</w:t>
      </w:r>
      <w:r>
        <w:rPr>
          <w:rFonts w:hint="eastAsia" w:ascii="宋体" w:hAnsi="宋体"/>
          <w:szCs w:val="21"/>
        </w:rPr>
        <w:t>公历日；</w:t>
      </w:r>
    </w:p>
    <w:p w14:paraId="32E70A44">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“合同”指由本次招标所产生的合同或合约文件；</w:t>
      </w:r>
    </w:p>
    <w:p w14:paraId="26F792D3">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“电子投标文件”指利用</w:t>
      </w:r>
      <w:r>
        <w:rPr>
          <w:rFonts w:hint="eastAsia" w:ascii="宋体" w:hAnsi="宋体"/>
          <w:b/>
          <w:bCs/>
          <w:color w:val="FF0000"/>
          <w:szCs w:val="21"/>
        </w:rPr>
        <w:t>深圳交易集团有限公司</w:t>
      </w:r>
      <w:r>
        <w:rPr>
          <w:rFonts w:hint="eastAsia" w:ascii="宋体" w:hAnsi="宋体"/>
          <w:b/>
          <w:bCs/>
          <w:color w:val="FF0000"/>
          <w:szCs w:val="21"/>
          <w:lang w:val="en-US" w:eastAsia="zh-CN"/>
        </w:rPr>
        <w:t>坪山</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305C850E">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“网上投标”指通过</w:t>
      </w:r>
      <w:r>
        <w:rPr>
          <w:rFonts w:hint="eastAsia" w:ascii="宋体" w:hAnsi="宋体"/>
          <w:b/>
          <w:bCs/>
          <w:color w:val="FF0000"/>
          <w:szCs w:val="21"/>
        </w:rPr>
        <w:t>深圳交易集团有限公司</w:t>
      </w:r>
      <w:r>
        <w:rPr>
          <w:rFonts w:hint="eastAsia" w:ascii="宋体" w:hAnsi="宋体"/>
          <w:b/>
          <w:bCs/>
          <w:color w:val="FF0000"/>
          <w:szCs w:val="21"/>
          <w:lang w:val="en-US" w:eastAsia="zh-CN"/>
        </w:rPr>
        <w:t>坪山</w:t>
      </w:r>
      <w:r>
        <w:rPr>
          <w:rFonts w:hint="eastAsia" w:ascii="宋体" w:hAnsi="宋体"/>
          <w:b/>
          <w:bCs/>
          <w:color w:val="FF0000"/>
          <w:szCs w:val="21"/>
        </w:rPr>
        <w:t>分公司</w:t>
      </w:r>
      <w:r>
        <w:rPr>
          <w:rFonts w:hint="eastAsia" w:ascii="宋体" w:hAnsi="宋体"/>
          <w:szCs w:val="21"/>
        </w:rPr>
        <w:t>网站上传电子投标文件；</w:t>
      </w:r>
    </w:p>
    <w:p w14:paraId="49BB3637">
      <w:pPr>
        <w:ind w:firstLine="411" w:firstLineChars="196"/>
        <w:rPr>
          <w:rFonts w:ascii="宋体" w:hAnsi="宋体"/>
          <w:szCs w:val="21"/>
        </w:rPr>
      </w:pPr>
      <w:r>
        <w:rPr>
          <w:rFonts w:hint="eastAsia" w:ascii="宋体" w:hAnsi="宋体"/>
          <w:szCs w:val="21"/>
        </w:rPr>
        <w:t>3.</w:t>
      </w:r>
      <w:r>
        <w:rPr>
          <w:rFonts w:hint="eastAsia" w:ascii="宋体" w:hAnsi="宋体"/>
          <w:szCs w:val="21"/>
          <w:lang w:val="en-US" w:eastAsia="zh-CN"/>
        </w:rPr>
        <w:t>7</w:t>
      </w:r>
      <w:r>
        <w:rPr>
          <w:rFonts w:hint="eastAsia" w:ascii="宋体" w:hAnsi="宋体"/>
          <w:szCs w:val="21"/>
        </w:rPr>
        <w:t>招标文件中的标题或题名仅起引导作用，而不应视为对招标文件内容的理解和解释。</w:t>
      </w:r>
    </w:p>
    <w:p w14:paraId="324E2F99">
      <w:pPr>
        <w:rPr>
          <w:rFonts w:ascii="黑体" w:hAnsi="宋体" w:eastAsia="黑体"/>
          <w:sz w:val="24"/>
        </w:rPr>
      </w:pPr>
      <w:r>
        <w:rPr>
          <w:rFonts w:hint="eastAsia" w:ascii="黑体" w:hAnsi="宋体" w:eastAsia="黑体"/>
          <w:sz w:val="24"/>
        </w:rPr>
        <w:t xml:space="preserve">4. </w:t>
      </w:r>
      <w:bookmarkStart w:id="44" w:name="_Hlk72398643"/>
      <w:r>
        <w:rPr>
          <w:rFonts w:hint="eastAsia" w:ascii="黑体" w:hAnsi="宋体" w:eastAsia="黑体"/>
          <w:sz w:val="24"/>
        </w:rPr>
        <w:t>采购供应商责任</w:t>
      </w:r>
    </w:p>
    <w:p w14:paraId="0B3E7929">
      <w:pPr>
        <w:ind w:firstLine="411" w:firstLineChars="196"/>
        <w:rPr>
          <w:rFonts w:ascii="宋体" w:hAnsi="宋体"/>
          <w:szCs w:val="21"/>
        </w:rPr>
      </w:pPr>
      <w:r>
        <w:rPr>
          <w:rFonts w:hint="eastAsia" w:ascii="宋体" w:hAnsi="宋体"/>
          <w:szCs w:val="21"/>
        </w:rPr>
        <w:t>4.1欢迎诚信、有实力和有社会责任心的供应商参与采购事业。</w:t>
      </w:r>
    </w:p>
    <w:p w14:paraId="32FD9CB4">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0613753">
      <w:pPr>
        <w:rPr>
          <w:rFonts w:ascii="黑体" w:hAnsi="宋体" w:eastAsia="黑体"/>
          <w:sz w:val="24"/>
        </w:rPr>
      </w:pPr>
      <w:r>
        <w:rPr>
          <w:rFonts w:hint="eastAsia" w:ascii="黑体" w:hAnsi="宋体" w:eastAsia="黑体"/>
          <w:sz w:val="24"/>
        </w:rPr>
        <w:t>5．投标人参加采购的条件</w:t>
      </w:r>
    </w:p>
    <w:p w14:paraId="4B515D23">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深圳交易集团有限公司政府采购业务分公司</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66161B06">
      <w:pPr>
        <w:ind w:firstLine="411" w:firstLineChars="196"/>
        <w:jc w:val="left"/>
        <w:rPr>
          <w:rFonts w:ascii="宋体" w:hAnsi="宋体"/>
          <w:szCs w:val="21"/>
        </w:rPr>
      </w:pPr>
      <w:r>
        <w:rPr>
          <w:rFonts w:hint="eastAsia" w:ascii="宋体" w:hAnsi="宋体"/>
          <w:szCs w:val="21"/>
        </w:rPr>
        <w:t>5.2投标人资格要求</w:t>
      </w:r>
    </w:p>
    <w:p w14:paraId="62D3A4C7">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1142596F">
      <w:pPr>
        <w:rPr>
          <w:rFonts w:ascii="黑体" w:hAnsi="宋体" w:eastAsia="黑体"/>
          <w:sz w:val="24"/>
        </w:rPr>
      </w:pPr>
      <w:r>
        <w:rPr>
          <w:rFonts w:hint="eastAsia" w:ascii="黑体" w:hAnsi="宋体" w:eastAsia="黑体"/>
          <w:sz w:val="24"/>
          <w:lang w:val="en-US" w:eastAsia="zh-CN"/>
        </w:rPr>
        <w:t>6</w:t>
      </w:r>
      <w:r>
        <w:rPr>
          <w:rFonts w:hint="eastAsia" w:ascii="黑体" w:hAnsi="宋体" w:eastAsia="黑体"/>
          <w:sz w:val="24"/>
        </w:rPr>
        <w:t>. 本项目若涉及采购货物，则合格的货物及相应服务应满足以下要求：</w:t>
      </w:r>
    </w:p>
    <w:p w14:paraId="1C897B70">
      <w:pPr>
        <w:ind w:firstLine="411" w:firstLineChars="196"/>
        <w:rPr>
          <w:rFonts w:ascii="宋体" w:hAnsi="宋体"/>
        </w:rPr>
      </w:pPr>
      <w:r>
        <w:rPr>
          <w:rFonts w:hint="eastAsia" w:ascii="宋体" w:hAnsi="宋体"/>
          <w:lang w:val="en-US" w:eastAsia="zh-CN"/>
        </w:rPr>
        <w:t>6</w:t>
      </w:r>
      <w:r>
        <w:rPr>
          <w:rFonts w:ascii="宋体" w:hAnsi="宋体"/>
        </w:rPr>
        <w:t xml:space="preserve">.1  </w:t>
      </w:r>
      <w:r>
        <w:rPr>
          <w:rFonts w:hint="eastAsia" w:ascii="宋体" w:hAnsi="宋体"/>
        </w:rPr>
        <w:t>必须是全新、未使用过的原装合格正品（包括零部件），如安装或配置了软件的，须为正版软件。</w:t>
      </w:r>
    </w:p>
    <w:p w14:paraId="3C5E9E3F">
      <w:pPr>
        <w:ind w:firstLine="411" w:firstLineChars="196"/>
        <w:rPr>
          <w:rFonts w:ascii="宋体" w:hAnsi="宋体"/>
        </w:rPr>
      </w:pPr>
      <w:r>
        <w:rPr>
          <w:rFonts w:hint="eastAsia" w:ascii="宋体" w:hAnsi="宋体"/>
          <w:lang w:val="en-US" w:eastAsia="zh-CN"/>
        </w:rPr>
        <w:t>6</w:t>
      </w:r>
      <w:r>
        <w:rPr>
          <w:rFonts w:hint="eastAsia" w:ascii="宋体" w:hAnsi="宋体"/>
        </w:rPr>
        <w:t>.2  国产的货物及其有关服务必须符合中华人民共和国的设计、制造生产标准及行业标准。招标公告有其他要求的，亦应符合其要求。</w:t>
      </w:r>
    </w:p>
    <w:p w14:paraId="50446B1F">
      <w:pPr>
        <w:ind w:firstLine="411" w:firstLineChars="196"/>
        <w:rPr>
          <w:rFonts w:ascii="宋体" w:hAnsi="宋体"/>
        </w:rPr>
      </w:pPr>
      <w:r>
        <w:rPr>
          <w:rFonts w:hint="eastAsia" w:ascii="宋体" w:hAnsi="宋体"/>
          <w:lang w:val="en-US" w:eastAsia="zh-CN"/>
        </w:rPr>
        <w:t>6</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86F5D8">
      <w:pPr>
        <w:ind w:firstLine="411" w:firstLineChars="196"/>
        <w:rPr>
          <w:rFonts w:ascii="宋体" w:hAnsi="宋体"/>
        </w:rPr>
      </w:pPr>
      <w:r>
        <w:rPr>
          <w:rFonts w:hint="eastAsia" w:ascii="宋体" w:hAnsi="宋体"/>
          <w:lang w:val="en-US" w:eastAsia="zh-CN"/>
        </w:rPr>
        <w:t>6</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5"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5"/>
    </w:p>
    <w:p w14:paraId="68FA43F8">
      <w:pPr>
        <w:ind w:firstLine="411" w:firstLineChars="196"/>
        <w:rPr>
          <w:rFonts w:ascii="宋体" w:hAnsi="宋体"/>
        </w:rPr>
      </w:pPr>
      <w:r>
        <w:rPr>
          <w:rFonts w:hint="eastAsia" w:ascii="宋体" w:hAnsi="宋体"/>
          <w:lang w:val="en-US" w:eastAsia="zh-CN"/>
        </w:rPr>
        <w:t>6</w:t>
      </w:r>
      <w:r>
        <w:rPr>
          <w:rFonts w:hint="eastAsia" w:ascii="宋体" w:hAnsi="宋体"/>
        </w:rPr>
        <w:t>.5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87132D4">
      <w:pPr>
        <w:ind w:firstLine="411" w:firstLineChars="196"/>
        <w:rPr>
          <w:rFonts w:ascii="宋体" w:hAnsi="宋体"/>
        </w:rPr>
      </w:pPr>
      <w:r>
        <w:rPr>
          <w:rFonts w:hint="eastAsia" w:ascii="宋体" w:hAnsi="宋体"/>
          <w:lang w:val="en-US" w:eastAsia="zh-CN"/>
        </w:rPr>
        <w:t>6</w:t>
      </w:r>
      <w:r>
        <w:rPr>
          <w:rFonts w:hint="eastAsia" w:ascii="宋体" w:hAnsi="宋体"/>
        </w:rPr>
        <w:t>.6  工期要求：投标人在投标时对其所投项目应提交交货进度、交货计划等，在合同规定的时间内完成项目实施工作。</w:t>
      </w:r>
    </w:p>
    <w:p w14:paraId="419819FE">
      <w:pPr>
        <w:ind w:firstLine="411" w:firstLineChars="196"/>
        <w:rPr>
          <w:rFonts w:ascii="宋体" w:hAnsi="宋体"/>
        </w:rPr>
      </w:pPr>
      <w:r>
        <w:rPr>
          <w:rFonts w:hint="eastAsia" w:ascii="宋体" w:hAnsi="宋体"/>
          <w:lang w:val="en-US" w:eastAsia="zh-CN"/>
        </w:rPr>
        <w:t>6</w:t>
      </w:r>
      <w:r>
        <w:rPr>
          <w:rFonts w:hint="eastAsia" w:ascii="宋体" w:hAnsi="宋体"/>
        </w:rPr>
        <w:t>.7  投标人必须承担的设备运输、安装调试、验收检测和提供设备操作说明书、图纸等其他相关及类似的义务。</w:t>
      </w:r>
    </w:p>
    <w:p w14:paraId="431634A1">
      <w:pPr>
        <w:rPr>
          <w:rFonts w:ascii="黑体" w:hAnsi="宋体" w:eastAsia="黑体"/>
          <w:sz w:val="24"/>
        </w:rPr>
      </w:pPr>
      <w:r>
        <w:rPr>
          <w:rFonts w:hint="eastAsia" w:ascii="黑体" w:hAnsi="宋体" w:eastAsia="黑体"/>
          <w:sz w:val="24"/>
          <w:lang w:val="en-US" w:eastAsia="zh-CN"/>
        </w:rPr>
        <w:t>7</w:t>
      </w:r>
      <w:r>
        <w:rPr>
          <w:rFonts w:hint="eastAsia" w:ascii="黑体" w:hAnsi="宋体" w:eastAsia="黑体"/>
          <w:sz w:val="24"/>
        </w:rPr>
        <w:t>．投标费用</w:t>
      </w:r>
    </w:p>
    <w:p w14:paraId="1A0490C1">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5F87198B">
      <w:pPr>
        <w:rPr>
          <w:rFonts w:ascii="宋体" w:hAnsi="宋体"/>
          <w:szCs w:val="21"/>
        </w:rPr>
      </w:pPr>
      <w:r>
        <w:rPr>
          <w:rFonts w:hint="eastAsia" w:ascii="黑体" w:hAnsi="宋体" w:eastAsia="黑体"/>
          <w:sz w:val="24"/>
          <w:lang w:val="en-US" w:eastAsia="zh-CN"/>
        </w:rPr>
        <w:t>8</w:t>
      </w:r>
      <w:r>
        <w:rPr>
          <w:rFonts w:hint="eastAsia" w:ascii="黑体" w:hAnsi="宋体" w:eastAsia="黑体"/>
          <w:sz w:val="24"/>
        </w:rPr>
        <w:t>．标前会议</w:t>
      </w:r>
    </w:p>
    <w:p w14:paraId="740C0CBF">
      <w:pPr>
        <w:ind w:firstLine="411" w:firstLineChars="196"/>
        <w:rPr>
          <w:rFonts w:ascii="宋体" w:hAnsi="宋体"/>
          <w:szCs w:val="21"/>
        </w:rPr>
      </w:pPr>
      <w:r>
        <w:rPr>
          <w:rFonts w:hint="eastAsia" w:ascii="宋体" w:hAnsi="宋体"/>
          <w:szCs w:val="21"/>
          <w:lang w:val="en-US" w:eastAsia="zh-CN"/>
        </w:rPr>
        <w:t>8</w:t>
      </w:r>
      <w:r>
        <w:rPr>
          <w:rFonts w:hint="eastAsia" w:ascii="宋体" w:hAnsi="宋体"/>
          <w:szCs w:val="21"/>
        </w:rPr>
        <w:t>.</w:t>
      </w:r>
      <w:r>
        <w:rPr>
          <w:rFonts w:ascii="宋体" w:hAnsi="宋体"/>
          <w:szCs w:val="21"/>
        </w:rPr>
        <w:t>1</w:t>
      </w:r>
      <w:r>
        <w:rPr>
          <w:rFonts w:hint="eastAsia" w:ascii="宋体" w:hAnsi="宋体"/>
          <w:szCs w:val="21"/>
        </w:rPr>
        <w:t>如采购人或</w:t>
      </w:r>
      <w:r>
        <w:rPr>
          <w:rFonts w:hint="eastAsia" w:ascii="宋体" w:hAnsi="宋体"/>
          <w:szCs w:val="21"/>
          <w:lang w:val="en-US" w:eastAsia="zh-CN"/>
        </w:rPr>
        <w:t>交易</w:t>
      </w:r>
      <w:r>
        <w:rPr>
          <w:rFonts w:hint="eastAsia" w:ascii="宋体" w:hAnsi="宋体"/>
          <w:szCs w:val="21"/>
        </w:rPr>
        <w:t>机构认为有必要组织标前会议，投标人应按照招标文件规定的时间或</w:t>
      </w:r>
      <w:r>
        <w:rPr>
          <w:rFonts w:hint="eastAsia" w:ascii="宋体" w:hAnsi="宋体"/>
          <w:szCs w:val="21"/>
          <w:lang w:val="en-US" w:eastAsia="zh-CN"/>
        </w:rPr>
        <w:t>交易</w:t>
      </w:r>
      <w:r>
        <w:rPr>
          <w:rFonts w:hint="eastAsia" w:ascii="宋体" w:hAnsi="宋体"/>
          <w:szCs w:val="21"/>
        </w:rPr>
        <w:t>机构另行书面通知（包括</w:t>
      </w:r>
      <w:r>
        <w:rPr>
          <w:rFonts w:hint="eastAsia" w:ascii="宋体" w:hAnsi="宋体"/>
          <w:szCs w:val="21"/>
          <w:lang w:val="en-US" w:eastAsia="zh-CN"/>
        </w:rPr>
        <w:t>交易机构</w:t>
      </w:r>
      <w:r>
        <w:rPr>
          <w:rFonts w:hint="eastAsia" w:ascii="宋体" w:hAnsi="宋体"/>
          <w:szCs w:val="21"/>
        </w:rPr>
        <w:t>网站发布方式，如更正公告等）的时间和地点，参与标前会议。</w:t>
      </w:r>
    </w:p>
    <w:p w14:paraId="0E0725E5">
      <w:pPr>
        <w:ind w:firstLine="411" w:firstLineChars="196"/>
        <w:rPr>
          <w:rFonts w:ascii="宋体" w:hAnsi="宋体"/>
          <w:szCs w:val="21"/>
        </w:rPr>
      </w:pPr>
      <w:r>
        <w:rPr>
          <w:rFonts w:hint="eastAsia" w:ascii="宋体" w:hAnsi="宋体"/>
          <w:lang w:val="en-US" w:eastAsia="zh-CN"/>
        </w:rPr>
        <w:t>8</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w:t>
      </w:r>
      <w:r>
        <w:rPr>
          <w:rFonts w:hint="eastAsia" w:ascii="宋体" w:hAnsi="宋体"/>
          <w:lang w:val="en-US" w:eastAsia="zh-CN"/>
        </w:rPr>
        <w:t>交易</w:t>
      </w:r>
      <w:r>
        <w:rPr>
          <w:rFonts w:hint="eastAsia" w:ascii="宋体" w:hAnsi="宋体"/>
        </w:rPr>
        <w:t>机构在网上发布或书面通知，均作无效处理。</w:t>
      </w:r>
    </w:p>
    <w:p w14:paraId="1BDD9712">
      <w:pPr>
        <w:ind w:firstLine="411" w:firstLineChars="196"/>
        <w:rPr>
          <w:rFonts w:ascii="宋体" w:hAnsi="宋体"/>
          <w:szCs w:val="21"/>
        </w:rPr>
      </w:pPr>
      <w:r>
        <w:rPr>
          <w:rFonts w:hint="eastAsia" w:ascii="宋体" w:hAnsi="宋体"/>
          <w:szCs w:val="21"/>
          <w:lang w:val="en-US" w:eastAsia="zh-CN"/>
        </w:rPr>
        <w:t>8</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4"/>
    <w:p w14:paraId="2E47A2EF">
      <w:pPr>
        <w:ind w:firstLine="411" w:firstLineChars="196"/>
        <w:rPr>
          <w:rFonts w:ascii="宋体" w:hAnsi="宋体"/>
        </w:rPr>
      </w:pPr>
    </w:p>
    <w:p w14:paraId="5E076671">
      <w:pPr>
        <w:pStyle w:val="6"/>
        <w:numPr>
          <w:ilvl w:val="0"/>
          <w:numId w:val="16"/>
        </w:numPr>
        <w:spacing w:before="120" w:beforeLines="50" w:after="120" w:afterLines="50"/>
        <w:ind w:left="562" w:hanging="562"/>
        <w:rPr>
          <w:sz w:val="28"/>
          <w:szCs w:val="28"/>
        </w:rPr>
      </w:pPr>
      <w:r>
        <w:rPr>
          <w:rFonts w:hint="eastAsia"/>
          <w:sz w:val="28"/>
          <w:szCs w:val="28"/>
        </w:rPr>
        <w:t>招标文件</w:t>
      </w:r>
    </w:p>
    <w:p w14:paraId="5AA480B0">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6" w:name="_Hlk72399819"/>
      <w:r>
        <w:rPr>
          <w:rFonts w:hint="eastAsia" w:ascii="黑体" w:hAnsi="宋体" w:eastAsia="黑体"/>
          <w:sz w:val="24"/>
        </w:rPr>
        <w:t>招标文件的编制与组成</w:t>
      </w:r>
    </w:p>
    <w:p w14:paraId="38C1977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w:t>
      </w:r>
      <w:r>
        <w:rPr>
          <w:rFonts w:hint="eastAsia" w:ascii="宋体" w:hAnsi="宋体"/>
          <w:szCs w:val="21"/>
          <w:lang w:val="en-US" w:eastAsia="zh-CN"/>
        </w:rPr>
        <w:t>交易</w:t>
      </w:r>
      <w:r>
        <w:rPr>
          <w:rFonts w:hint="eastAsia" w:ascii="宋体" w:hAnsi="宋体"/>
          <w:szCs w:val="21"/>
        </w:rPr>
        <w:t>机构在招标期间发出的澄清或修改等相关公告或通知内容，均是招标文件的组成部分，对投标人起约束作用；</w:t>
      </w:r>
    </w:p>
    <w:p w14:paraId="6638806A">
      <w:pPr>
        <w:ind w:firstLine="411" w:firstLineChars="196"/>
        <w:rPr>
          <w:rFonts w:ascii="宋体" w:hAnsi="宋体"/>
          <w:szCs w:val="21"/>
        </w:rPr>
      </w:pPr>
      <w:r>
        <w:rPr>
          <w:rFonts w:hint="eastAsia" w:ascii="宋体" w:hAnsi="宋体"/>
          <w:szCs w:val="21"/>
        </w:rPr>
        <w:t>招标文件包括下列内容：</w:t>
      </w:r>
    </w:p>
    <w:p w14:paraId="0041142D">
      <w:pPr>
        <w:ind w:left="420" w:leftChars="200" w:firstLine="413" w:firstLineChars="196"/>
        <w:rPr>
          <w:rFonts w:ascii="宋体" w:hAnsi="宋体"/>
          <w:b/>
          <w:szCs w:val="21"/>
        </w:rPr>
      </w:pPr>
      <w:r>
        <w:rPr>
          <w:rFonts w:hint="eastAsia" w:ascii="宋体" w:hAnsi="宋体"/>
          <w:b/>
          <w:szCs w:val="21"/>
        </w:rPr>
        <w:t>第一册  专用条款</w:t>
      </w:r>
    </w:p>
    <w:p w14:paraId="25E8874E">
      <w:pPr>
        <w:ind w:left="1079" w:leftChars="514"/>
        <w:rPr>
          <w:rFonts w:ascii="宋体" w:hAnsi="宋体"/>
          <w:b/>
          <w:szCs w:val="21"/>
        </w:rPr>
      </w:pPr>
      <w:r>
        <w:rPr>
          <w:rFonts w:hint="eastAsia" w:ascii="宋体" w:hAnsi="宋体"/>
          <w:b/>
          <w:szCs w:val="21"/>
        </w:rPr>
        <w:t>关键信息</w:t>
      </w:r>
    </w:p>
    <w:p w14:paraId="2542B59D">
      <w:pPr>
        <w:ind w:left="630" w:leftChars="300" w:firstLine="411" w:firstLineChars="196"/>
        <w:rPr>
          <w:rFonts w:ascii="宋体" w:hAnsi="宋体"/>
          <w:szCs w:val="21"/>
        </w:rPr>
      </w:pPr>
      <w:r>
        <w:rPr>
          <w:rFonts w:hint="eastAsia" w:ascii="宋体" w:hAnsi="宋体"/>
          <w:szCs w:val="21"/>
        </w:rPr>
        <w:t>第一章  招标公告</w:t>
      </w:r>
    </w:p>
    <w:p w14:paraId="15FCEBE4">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1862D8D">
      <w:pPr>
        <w:ind w:left="630" w:leftChars="300" w:firstLine="411" w:firstLineChars="196"/>
        <w:rPr>
          <w:rFonts w:ascii="宋体" w:hAnsi="宋体"/>
          <w:szCs w:val="21"/>
        </w:rPr>
      </w:pPr>
      <w:r>
        <w:rPr>
          <w:rFonts w:hint="eastAsia" w:ascii="宋体" w:hAnsi="宋体"/>
          <w:szCs w:val="21"/>
        </w:rPr>
        <w:t>第三章  用户需求书</w:t>
      </w:r>
    </w:p>
    <w:p w14:paraId="71EFD021">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3378F0BB">
      <w:pPr>
        <w:ind w:left="630" w:leftChars="300" w:firstLine="411" w:firstLineChars="196"/>
        <w:rPr>
          <w:rFonts w:ascii="宋体" w:hAnsi="宋体"/>
          <w:szCs w:val="21"/>
        </w:rPr>
      </w:pPr>
      <w:r>
        <w:rPr>
          <w:rFonts w:hint="eastAsia" w:ascii="宋体" w:hAnsi="宋体"/>
          <w:szCs w:val="21"/>
        </w:rPr>
        <w:t>第五章  合同条款及格式</w:t>
      </w:r>
    </w:p>
    <w:p w14:paraId="0CA66C74">
      <w:pPr>
        <w:ind w:left="420" w:leftChars="200" w:firstLine="413" w:firstLineChars="196"/>
        <w:rPr>
          <w:rFonts w:ascii="宋体" w:hAnsi="宋体"/>
          <w:b/>
          <w:szCs w:val="21"/>
        </w:rPr>
      </w:pPr>
      <w:r>
        <w:rPr>
          <w:rFonts w:hint="eastAsia" w:ascii="宋体" w:hAnsi="宋体"/>
          <w:b/>
          <w:szCs w:val="21"/>
        </w:rPr>
        <w:t>第二册  通用条款</w:t>
      </w:r>
    </w:p>
    <w:p w14:paraId="69169399">
      <w:pPr>
        <w:ind w:left="630" w:leftChars="300" w:firstLine="411" w:firstLineChars="196"/>
        <w:rPr>
          <w:rFonts w:ascii="宋体" w:hAnsi="宋体"/>
          <w:szCs w:val="21"/>
        </w:rPr>
      </w:pPr>
      <w:r>
        <w:rPr>
          <w:rFonts w:hint="eastAsia" w:ascii="宋体" w:hAnsi="宋体"/>
          <w:szCs w:val="21"/>
        </w:rPr>
        <w:t>第一章  总则</w:t>
      </w:r>
    </w:p>
    <w:p w14:paraId="25AA4B29">
      <w:pPr>
        <w:ind w:left="630" w:leftChars="300" w:firstLine="411" w:firstLineChars="196"/>
        <w:rPr>
          <w:rFonts w:ascii="宋体" w:hAnsi="宋体"/>
          <w:szCs w:val="21"/>
        </w:rPr>
      </w:pPr>
      <w:r>
        <w:rPr>
          <w:rFonts w:hint="eastAsia" w:ascii="宋体" w:hAnsi="宋体"/>
          <w:szCs w:val="21"/>
        </w:rPr>
        <w:t>第二章  招标文件</w:t>
      </w:r>
    </w:p>
    <w:p w14:paraId="055CD0CC">
      <w:pPr>
        <w:ind w:left="630" w:leftChars="300" w:firstLine="411" w:firstLineChars="196"/>
        <w:rPr>
          <w:rFonts w:ascii="宋体" w:hAnsi="宋体"/>
          <w:szCs w:val="21"/>
        </w:rPr>
      </w:pPr>
      <w:r>
        <w:rPr>
          <w:rFonts w:hint="eastAsia" w:ascii="宋体" w:hAnsi="宋体"/>
          <w:szCs w:val="21"/>
        </w:rPr>
        <w:t>第三章  投标文件的编制</w:t>
      </w:r>
    </w:p>
    <w:p w14:paraId="2900D6A1">
      <w:pPr>
        <w:ind w:left="630" w:leftChars="300" w:firstLine="411" w:firstLineChars="196"/>
        <w:rPr>
          <w:rFonts w:ascii="宋体" w:hAnsi="宋体"/>
          <w:szCs w:val="21"/>
        </w:rPr>
      </w:pPr>
      <w:r>
        <w:rPr>
          <w:rFonts w:hint="eastAsia" w:ascii="宋体" w:hAnsi="宋体"/>
          <w:szCs w:val="21"/>
        </w:rPr>
        <w:t>第四章  投标文件的递交</w:t>
      </w:r>
    </w:p>
    <w:p w14:paraId="5AD0AB90">
      <w:pPr>
        <w:ind w:left="630" w:leftChars="300" w:firstLine="411" w:firstLineChars="196"/>
        <w:rPr>
          <w:rFonts w:ascii="宋体" w:hAnsi="宋体"/>
          <w:szCs w:val="21"/>
        </w:rPr>
      </w:pPr>
      <w:r>
        <w:rPr>
          <w:rFonts w:hint="eastAsia" w:ascii="宋体" w:hAnsi="宋体"/>
          <w:szCs w:val="21"/>
        </w:rPr>
        <w:t>第五章  开标</w:t>
      </w:r>
    </w:p>
    <w:p w14:paraId="55E52D10">
      <w:pPr>
        <w:ind w:left="630" w:leftChars="300" w:firstLine="411" w:firstLineChars="196"/>
        <w:rPr>
          <w:rFonts w:ascii="宋体" w:hAnsi="宋体"/>
          <w:szCs w:val="21"/>
        </w:rPr>
      </w:pPr>
      <w:r>
        <w:rPr>
          <w:rFonts w:hint="eastAsia" w:ascii="宋体" w:hAnsi="宋体"/>
          <w:szCs w:val="21"/>
        </w:rPr>
        <w:t>第六章  评审要求</w:t>
      </w:r>
    </w:p>
    <w:p w14:paraId="74E87BF5">
      <w:pPr>
        <w:ind w:left="630" w:leftChars="300" w:firstLine="411" w:firstLineChars="196"/>
        <w:rPr>
          <w:rFonts w:ascii="宋体" w:hAnsi="宋体"/>
          <w:szCs w:val="21"/>
        </w:rPr>
      </w:pPr>
      <w:r>
        <w:rPr>
          <w:rFonts w:hint="eastAsia" w:ascii="宋体" w:hAnsi="宋体"/>
          <w:szCs w:val="21"/>
        </w:rPr>
        <w:t>第七章  评审程序及评审方法</w:t>
      </w:r>
    </w:p>
    <w:p w14:paraId="0133614B">
      <w:pPr>
        <w:ind w:left="630" w:leftChars="300" w:firstLine="411" w:firstLineChars="196"/>
        <w:rPr>
          <w:rFonts w:ascii="宋体" w:hAnsi="宋体"/>
          <w:szCs w:val="21"/>
        </w:rPr>
      </w:pPr>
      <w:r>
        <w:rPr>
          <w:rFonts w:hint="eastAsia" w:ascii="宋体" w:hAnsi="宋体"/>
          <w:szCs w:val="21"/>
        </w:rPr>
        <w:t>第八章  定标及公示</w:t>
      </w:r>
    </w:p>
    <w:p w14:paraId="2FF762B4">
      <w:pPr>
        <w:ind w:left="630" w:leftChars="300" w:firstLine="411" w:firstLineChars="196"/>
        <w:rPr>
          <w:rFonts w:ascii="宋体" w:hAnsi="宋体"/>
          <w:szCs w:val="21"/>
        </w:rPr>
      </w:pPr>
      <w:r>
        <w:rPr>
          <w:rFonts w:hint="eastAsia" w:ascii="宋体" w:hAnsi="宋体"/>
          <w:szCs w:val="21"/>
        </w:rPr>
        <w:t>第九章  公开招标失败的后续处理</w:t>
      </w:r>
    </w:p>
    <w:p w14:paraId="36C63A0E">
      <w:pPr>
        <w:ind w:left="630" w:leftChars="300" w:firstLine="411" w:firstLineChars="196"/>
        <w:rPr>
          <w:rFonts w:ascii="宋体" w:hAnsi="宋体"/>
          <w:szCs w:val="21"/>
        </w:rPr>
      </w:pPr>
      <w:r>
        <w:rPr>
          <w:rFonts w:hint="eastAsia" w:ascii="宋体" w:hAnsi="宋体"/>
          <w:szCs w:val="21"/>
        </w:rPr>
        <w:t>第十章  合同的授予与备案</w:t>
      </w:r>
    </w:p>
    <w:p w14:paraId="25BF26F9">
      <w:pPr>
        <w:ind w:left="630" w:leftChars="300" w:firstLine="411" w:firstLineChars="196"/>
        <w:rPr>
          <w:rFonts w:ascii="宋体" w:hAnsi="宋体"/>
          <w:szCs w:val="21"/>
        </w:rPr>
      </w:pPr>
      <w:r>
        <w:rPr>
          <w:rFonts w:hint="eastAsia" w:ascii="宋体" w:hAnsi="宋体"/>
          <w:szCs w:val="21"/>
        </w:rPr>
        <w:t>第十一章  质疑处理</w:t>
      </w:r>
    </w:p>
    <w:p w14:paraId="118F2FA1">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w:t>
      </w:r>
      <w:r>
        <w:rPr>
          <w:rFonts w:hint="eastAsia" w:ascii="宋体" w:hAnsi="宋体"/>
          <w:szCs w:val="21"/>
          <w:lang w:val="en-US" w:eastAsia="zh-CN"/>
        </w:rPr>
        <w:t>交易</w:t>
      </w:r>
      <w:r>
        <w:rPr>
          <w:rFonts w:hint="eastAsia" w:ascii="宋体" w:hAnsi="宋体"/>
          <w:szCs w:val="21"/>
        </w:rPr>
        <w:t>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99816C7">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w:t>
      </w:r>
      <w:r>
        <w:rPr>
          <w:rFonts w:hint="eastAsia" w:ascii="宋体" w:hAnsi="宋体"/>
          <w:lang w:val="en-US" w:eastAsia="zh-CN"/>
        </w:rPr>
        <w:t>交易</w:t>
      </w:r>
      <w:r>
        <w:rPr>
          <w:rFonts w:hint="eastAsia" w:ascii="宋体" w:hAnsi="宋体"/>
        </w:rPr>
        <w:t>机构在网上发布或书面通知，均作无效处理，不得作为招标文件的组成部分。</w:t>
      </w:r>
      <w:r>
        <w:rPr>
          <w:rFonts w:hint="eastAsia" w:ascii="宋体" w:hAnsi="宋体"/>
          <w:lang w:val="en-US" w:eastAsia="zh-CN"/>
        </w:rPr>
        <w:t>交易</w:t>
      </w:r>
      <w:r>
        <w:rPr>
          <w:rFonts w:hint="eastAsia" w:ascii="宋体" w:hAnsi="宋体"/>
        </w:rPr>
        <w:t>机构对投标人由此而做出的推论、理解和结论概不负责。</w:t>
      </w:r>
    </w:p>
    <w:p w14:paraId="57FD4D1E">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514C65A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BC039D9">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.2投标人如对招标文件内容有疑问，应当在招标公告规定的澄清（提问）截止时间前以网上提问的形式通过网上采购系统提交</w:t>
      </w:r>
      <w:r>
        <w:rPr>
          <w:rFonts w:hint="eastAsia" w:ascii="宋体" w:hAnsi="宋体"/>
          <w:szCs w:val="21"/>
          <w:lang w:val="en-US" w:eastAsia="zh-CN"/>
        </w:rPr>
        <w:t>交易</w:t>
      </w:r>
      <w:r>
        <w:rPr>
          <w:rFonts w:hint="eastAsia" w:ascii="宋体" w:hAnsi="宋体"/>
          <w:szCs w:val="21"/>
        </w:rPr>
        <w:t>机构。</w:t>
      </w:r>
    </w:p>
    <w:p w14:paraId="7A18520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w:t>
      </w:r>
      <w:r>
        <w:rPr>
          <w:rFonts w:hint="eastAsia" w:ascii="宋体" w:hAnsi="宋体"/>
          <w:szCs w:val="21"/>
          <w:lang w:val="en-US" w:eastAsia="zh-CN"/>
        </w:rPr>
        <w:t>交易</w:t>
      </w:r>
      <w:r>
        <w:rPr>
          <w:rFonts w:hint="eastAsia" w:ascii="宋体" w:hAnsi="宋体"/>
          <w:szCs w:val="21"/>
        </w:rPr>
        <w:t>机构根据需要主动对招标文件进行必要的澄清或是根据投标人的要求对招标文件做出澄清，</w:t>
      </w:r>
      <w:r>
        <w:rPr>
          <w:rFonts w:hint="eastAsia" w:ascii="宋体" w:hAnsi="宋体"/>
          <w:szCs w:val="21"/>
          <w:lang w:val="en-US" w:eastAsia="zh-CN"/>
        </w:rPr>
        <w:t>交易</w:t>
      </w:r>
      <w:r>
        <w:rPr>
          <w:rFonts w:hint="eastAsia" w:ascii="宋体" w:hAnsi="宋体"/>
          <w:szCs w:val="21"/>
        </w:rPr>
        <w:t>机构都将在投标截止日期前以书面形式（包括</w:t>
      </w:r>
      <w:r>
        <w:rPr>
          <w:rFonts w:hint="eastAsia" w:ascii="宋体" w:hAnsi="宋体"/>
          <w:szCs w:val="21"/>
          <w:lang w:val="en-US" w:eastAsia="zh-CN"/>
        </w:rPr>
        <w:t>交易</w:t>
      </w:r>
      <w:r>
        <w:rPr>
          <w:rFonts w:hint="eastAsia" w:ascii="宋体" w:hAnsi="宋体"/>
          <w:szCs w:val="21"/>
        </w:rPr>
        <w:t>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4CB81F60">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22555290">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w:t>
      </w:r>
      <w:r>
        <w:rPr>
          <w:rFonts w:hint="eastAsia" w:ascii="宋体" w:hAnsi="宋体"/>
          <w:szCs w:val="21"/>
          <w:lang w:val="en-US" w:eastAsia="zh-CN"/>
        </w:rPr>
        <w:t>交易</w:t>
      </w:r>
      <w:r>
        <w:rPr>
          <w:rFonts w:hint="eastAsia" w:ascii="宋体" w:hAnsi="宋体"/>
          <w:szCs w:val="21"/>
        </w:rPr>
        <w:t>机构可主动或在解答投标人提出的澄清问题时对招标文件进行修改。</w:t>
      </w:r>
    </w:p>
    <w:p w14:paraId="03A38DC1">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1107CE58">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w:t>
      </w:r>
      <w:r>
        <w:rPr>
          <w:rFonts w:hint="eastAsia" w:ascii="宋体" w:hAnsi="宋体"/>
          <w:szCs w:val="21"/>
          <w:lang w:val="en-US" w:eastAsia="zh-CN"/>
        </w:rPr>
        <w:t>交易</w:t>
      </w:r>
      <w:r>
        <w:rPr>
          <w:rFonts w:hint="eastAsia" w:ascii="宋体" w:hAnsi="宋体"/>
          <w:szCs w:val="21"/>
        </w:rPr>
        <w:t>机构网站公开发布方式，如更正公告等）明确的内容为准。当招标文件、修改补充通知、招标文件澄清答复内容相互矛盾时，以最后发出的内容为准。</w:t>
      </w:r>
    </w:p>
    <w:p w14:paraId="0C996BB1">
      <w:pPr>
        <w:ind w:firstLine="411" w:firstLineChars="196"/>
        <w:rPr>
          <w:rFonts w:ascii="宋体" w:hAnsi="宋体"/>
          <w:szCs w:val="21"/>
        </w:rPr>
      </w:pPr>
      <w:r>
        <w:rPr>
          <w:rFonts w:ascii="宋体" w:hAnsi="宋体"/>
          <w:szCs w:val="21"/>
        </w:rPr>
        <w:t>1</w:t>
      </w:r>
      <w:r>
        <w:rPr>
          <w:rFonts w:hint="eastAsia" w:ascii="宋体" w:hAnsi="宋体"/>
          <w:szCs w:val="21"/>
        </w:rPr>
        <w:t>3.4</w:t>
      </w:r>
      <w:r>
        <w:rPr>
          <w:rFonts w:hint="eastAsia" w:ascii="宋体" w:hAnsi="宋体"/>
          <w:szCs w:val="21"/>
          <w:lang w:val="en-US" w:eastAsia="zh-CN"/>
        </w:rPr>
        <w:t>交易</w:t>
      </w:r>
      <w:r>
        <w:rPr>
          <w:rFonts w:hint="eastAsia" w:ascii="宋体" w:hAnsi="宋体"/>
          <w:szCs w:val="21"/>
        </w:rPr>
        <w:t>机构保证招标文件澄清答复内容和招标文件修改补充内容在投标截止时间前以书面形式（包括网站发布方式，如更正公告等）发送给所有投标人。为使投标人在编制投标文件时有充分时间对招标文件的修改部分进行研究，</w:t>
      </w:r>
      <w:r>
        <w:rPr>
          <w:rFonts w:hint="eastAsia" w:ascii="宋体" w:hAnsi="宋体"/>
          <w:szCs w:val="21"/>
          <w:lang w:val="en-US" w:eastAsia="zh-CN"/>
        </w:rPr>
        <w:t>交易</w:t>
      </w:r>
      <w:r>
        <w:rPr>
          <w:rFonts w:hint="eastAsia" w:ascii="宋体" w:hAnsi="宋体"/>
          <w:szCs w:val="21"/>
        </w:rPr>
        <w:t>机构可以酌情延长递交投标文件的截止日期。</w:t>
      </w:r>
      <w:bookmarkEnd w:id="46"/>
    </w:p>
    <w:p w14:paraId="5338173A">
      <w:pPr>
        <w:rPr>
          <w:rFonts w:ascii="宋体" w:hAnsi="宋体"/>
          <w:szCs w:val="21"/>
        </w:rPr>
      </w:pPr>
    </w:p>
    <w:p w14:paraId="529E7D58">
      <w:pPr>
        <w:pStyle w:val="6"/>
        <w:numPr>
          <w:ilvl w:val="0"/>
          <w:numId w:val="16"/>
        </w:numPr>
        <w:spacing w:before="120" w:beforeLines="50" w:after="120" w:afterLines="50"/>
        <w:ind w:left="562" w:hanging="562"/>
        <w:rPr>
          <w:sz w:val="28"/>
          <w:szCs w:val="28"/>
        </w:rPr>
      </w:pPr>
      <w:r>
        <w:rPr>
          <w:rFonts w:hint="eastAsia"/>
          <w:sz w:val="28"/>
          <w:szCs w:val="28"/>
        </w:rPr>
        <w:t>投标文件的编制</w:t>
      </w:r>
    </w:p>
    <w:p w14:paraId="6026906B">
      <w:pPr>
        <w:rPr>
          <w:rFonts w:ascii="黑体" w:hAnsi="宋体" w:eastAsia="黑体"/>
          <w:sz w:val="24"/>
        </w:rPr>
      </w:pPr>
      <w:r>
        <w:rPr>
          <w:rFonts w:hint="eastAsia" w:ascii="黑体" w:hAnsi="宋体" w:eastAsia="黑体"/>
          <w:sz w:val="24"/>
        </w:rPr>
        <w:t>14．</w:t>
      </w:r>
      <w:bookmarkStart w:id="47" w:name="_Hlk72400236"/>
      <w:r>
        <w:rPr>
          <w:rFonts w:hint="eastAsia" w:ascii="黑体" w:hAnsi="宋体" w:eastAsia="黑体"/>
          <w:sz w:val="24"/>
        </w:rPr>
        <w:t>投标文件的语言及度量单位</w:t>
      </w:r>
    </w:p>
    <w:p w14:paraId="7C535A98">
      <w:pPr>
        <w:ind w:firstLine="411" w:firstLineChars="196"/>
        <w:rPr>
          <w:rFonts w:ascii="宋体" w:hAnsi="宋体"/>
          <w:szCs w:val="21"/>
        </w:rPr>
      </w:pPr>
      <w:r>
        <w:rPr>
          <w:rFonts w:hint="eastAsia" w:ascii="宋体" w:hAnsi="宋体"/>
          <w:szCs w:val="21"/>
        </w:rPr>
        <w:t>14.1 投标人与</w:t>
      </w:r>
      <w:r>
        <w:rPr>
          <w:rFonts w:hint="eastAsia" w:ascii="宋体" w:hAnsi="宋体"/>
          <w:szCs w:val="21"/>
          <w:lang w:val="en-US" w:eastAsia="zh-CN"/>
        </w:rPr>
        <w:t>交易</w:t>
      </w:r>
      <w:r>
        <w:rPr>
          <w:rFonts w:hint="eastAsia" w:ascii="宋体" w:hAnsi="宋体"/>
          <w:szCs w:val="21"/>
        </w:rPr>
        <w:t>机构之间与投标有关的所有往来通知、函件和投标文件均用中文表述。投标人随投标文件提供的证明文件和资料可以为其它语言，但必须附中文译文。翻译的中文资料与外文资料如果出现差异时，以中文为准。</w:t>
      </w:r>
    </w:p>
    <w:p w14:paraId="6D229724">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7"/>
    <w:p w14:paraId="6EF984DA">
      <w:pPr>
        <w:rPr>
          <w:rFonts w:ascii="黑体" w:hAnsi="宋体" w:eastAsia="黑体"/>
          <w:sz w:val="24"/>
        </w:rPr>
      </w:pPr>
      <w:r>
        <w:rPr>
          <w:rFonts w:hint="eastAsia" w:ascii="黑体" w:hAnsi="宋体" w:eastAsia="黑体"/>
          <w:sz w:val="24"/>
        </w:rPr>
        <w:t>15．</w:t>
      </w:r>
      <w:bookmarkStart w:id="48" w:name="_Hlk72401567"/>
      <w:r>
        <w:rPr>
          <w:rFonts w:hint="eastAsia" w:ascii="黑体" w:hAnsi="宋体" w:eastAsia="黑体"/>
          <w:sz w:val="24"/>
        </w:rPr>
        <w:t>投标文件的组成</w:t>
      </w:r>
    </w:p>
    <w:p w14:paraId="192AE129">
      <w:pPr>
        <w:ind w:firstLine="411" w:firstLineChars="196"/>
        <w:rPr>
          <w:rFonts w:ascii="宋体" w:hAnsi="宋体"/>
          <w:szCs w:val="21"/>
        </w:rPr>
      </w:pPr>
      <w:r>
        <w:rPr>
          <w:rFonts w:hint="eastAsia" w:ascii="宋体" w:hAnsi="宋体"/>
          <w:szCs w:val="21"/>
        </w:rPr>
        <w:t>具体内容在招标文件专用条款中进行规定。</w:t>
      </w:r>
    </w:p>
    <w:p w14:paraId="61AE3B05">
      <w:pPr>
        <w:rPr>
          <w:rFonts w:ascii="黑体" w:hAnsi="宋体" w:eastAsia="黑体"/>
          <w:sz w:val="24"/>
        </w:rPr>
      </w:pPr>
      <w:r>
        <w:rPr>
          <w:rFonts w:ascii="黑体" w:hAnsi="宋体" w:eastAsia="黑体"/>
          <w:sz w:val="24"/>
        </w:rPr>
        <w:t>16．投标文件格式</w:t>
      </w:r>
    </w:p>
    <w:p w14:paraId="3C978A0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C03E4AA">
      <w:pPr>
        <w:rPr>
          <w:rFonts w:ascii="黑体" w:hAnsi="宋体" w:eastAsia="黑体"/>
          <w:sz w:val="24"/>
        </w:rPr>
      </w:pPr>
      <w:r>
        <w:rPr>
          <w:rFonts w:hint="eastAsia" w:ascii="黑体" w:hAnsi="宋体" w:eastAsia="黑体"/>
          <w:sz w:val="24"/>
        </w:rPr>
        <w:t>17．投标货币</w:t>
      </w:r>
    </w:p>
    <w:p w14:paraId="2B457D7C">
      <w:pPr>
        <w:ind w:firstLine="411" w:firstLineChars="196"/>
        <w:rPr>
          <w:rFonts w:ascii="宋体" w:hAnsi="宋体"/>
          <w:szCs w:val="21"/>
        </w:rPr>
      </w:pPr>
      <w:r>
        <w:rPr>
          <w:rFonts w:hint="eastAsia" w:ascii="宋体" w:hAnsi="宋体"/>
          <w:szCs w:val="21"/>
        </w:rPr>
        <w:t>本项目的投标报价应以人民币计。</w:t>
      </w:r>
    </w:p>
    <w:bookmarkEnd w:id="48"/>
    <w:p w14:paraId="4BC9C6CC">
      <w:pPr>
        <w:rPr>
          <w:rFonts w:ascii="黑体" w:hAnsi="宋体" w:eastAsia="黑体"/>
          <w:sz w:val="24"/>
        </w:rPr>
      </w:pPr>
      <w:r>
        <w:rPr>
          <w:rFonts w:hint="eastAsia" w:ascii="黑体" w:hAnsi="宋体" w:eastAsia="黑体"/>
          <w:sz w:val="24"/>
        </w:rPr>
        <w:t>18．</w:t>
      </w:r>
      <w:bookmarkStart w:id="49" w:name="_Hlk72401735"/>
      <w:r>
        <w:rPr>
          <w:rFonts w:hint="eastAsia" w:ascii="黑体" w:hAnsi="宋体" w:eastAsia="黑体"/>
          <w:sz w:val="24"/>
        </w:rPr>
        <w:t>证明投标文件投标技术方案的合格性和符合招标文件规定的文件要求</w:t>
      </w:r>
    </w:p>
    <w:p w14:paraId="4671D857">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2DD6D35">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18198D9">
      <w:pPr>
        <w:ind w:firstLine="411" w:firstLineChars="196"/>
        <w:rPr>
          <w:rFonts w:ascii="宋体" w:hAnsi="宋体"/>
          <w:szCs w:val="21"/>
        </w:rPr>
      </w:pPr>
      <w:r>
        <w:rPr>
          <w:rFonts w:hint="eastAsia" w:ascii="宋体" w:hAnsi="宋体"/>
          <w:szCs w:val="21"/>
        </w:rPr>
        <w:t>18.2.1主要技术指标和性能的详细说明。</w:t>
      </w:r>
    </w:p>
    <w:p w14:paraId="35C5D002">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4C513878">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3F050CD">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B4F61D6">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2D65B46">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7BA54A7">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52CC1DA0">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9"/>
    <w:p w14:paraId="6704B368">
      <w:pPr>
        <w:rPr>
          <w:rFonts w:ascii="黑体" w:hAnsi="宋体" w:eastAsia="黑体"/>
          <w:sz w:val="24"/>
        </w:rPr>
      </w:pPr>
      <w:r>
        <w:rPr>
          <w:rFonts w:hint="eastAsia" w:ascii="黑体" w:hAnsi="宋体" w:eastAsia="黑体"/>
          <w:sz w:val="24"/>
        </w:rPr>
        <w:t>19．</w:t>
      </w:r>
      <w:bookmarkStart w:id="50" w:name="_Hlk72402034"/>
      <w:r>
        <w:rPr>
          <w:rFonts w:hint="eastAsia" w:ascii="黑体" w:hAnsi="宋体" w:eastAsia="黑体"/>
          <w:sz w:val="24"/>
        </w:rPr>
        <w:t>投标文件其他证明文件的要求</w:t>
      </w:r>
    </w:p>
    <w:p w14:paraId="3BFE4467">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1"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1"/>
    <w:p w14:paraId="636C1F92">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57D887F">
      <w:pPr>
        <w:rPr>
          <w:rFonts w:ascii="黑体" w:hAnsi="宋体" w:eastAsia="黑体"/>
          <w:sz w:val="24"/>
        </w:rPr>
      </w:pPr>
      <w:r>
        <w:rPr>
          <w:rFonts w:hint="eastAsia" w:ascii="黑体" w:hAnsi="宋体" w:eastAsia="黑体"/>
          <w:sz w:val="24"/>
        </w:rPr>
        <w:t>20．投标有效期</w:t>
      </w:r>
    </w:p>
    <w:bookmarkEnd w:id="50"/>
    <w:p w14:paraId="6A4D8439">
      <w:pPr>
        <w:ind w:firstLine="411" w:firstLineChars="196"/>
        <w:rPr>
          <w:rFonts w:ascii="宋体" w:hAnsi="宋体"/>
          <w:szCs w:val="21"/>
        </w:rPr>
      </w:pPr>
      <w:bookmarkStart w:id="5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3D8750E7">
      <w:pPr>
        <w:ind w:firstLine="411" w:firstLineChars="196"/>
        <w:rPr>
          <w:rFonts w:ascii="宋体" w:hAnsi="宋体"/>
          <w:szCs w:val="21"/>
        </w:rPr>
      </w:pPr>
      <w:r>
        <w:rPr>
          <w:rFonts w:hint="eastAsia" w:ascii="宋体" w:hAnsi="宋体"/>
          <w:szCs w:val="21"/>
        </w:rPr>
        <w:t>20.2 在特殊情况下，</w:t>
      </w:r>
      <w:r>
        <w:rPr>
          <w:rFonts w:hint="eastAsia" w:ascii="宋体" w:hAnsi="宋体"/>
          <w:szCs w:val="21"/>
          <w:lang w:val="en-US" w:eastAsia="zh-CN"/>
        </w:rPr>
        <w:t>交易</w:t>
      </w:r>
      <w:r>
        <w:rPr>
          <w:rFonts w:hint="eastAsia" w:ascii="宋体" w:hAnsi="宋体"/>
          <w:szCs w:val="21"/>
        </w:rPr>
        <w:t>机构在原定的投标有效期满之前，</w:t>
      </w:r>
      <w:r>
        <w:rPr>
          <w:rFonts w:hint="eastAsia" w:ascii="宋体" w:hAnsi="宋体"/>
          <w:szCs w:val="21"/>
          <w:lang w:val="en-US" w:eastAsia="zh-CN"/>
        </w:rPr>
        <w:t>交易</w:t>
      </w:r>
      <w:r>
        <w:rPr>
          <w:rFonts w:hint="eastAsia" w:ascii="宋体" w:hAnsi="宋体"/>
          <w:szCs w:val="21"/>
        </w:rPr>
        <w:t>机构可以根据需要以书面形式（包括</w:t>
      </w:r>
      <w:r>
        <w:rPr>
          <w:rFonts w:hint="eastAsia" w:ascii="宋体" w:hAnsi="宋体"/>
          <w:szCs w:val="21"/>
          <w:lang w:val="en-US" w:eastAsia="zh-CN"/>
        </w:rPr>
        <w:t>交易机构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lang w:val="en-US" w:eastAsia="zh-CN"/>
        </w:rPr>
        <w:t>交易</w:t>
      </w:r>
      <w:r>
        <w:rPr>
          <w:rFonts w:hint="eastAsia" w:ascii="宋体" w:hAnsi="宋体"/>
          <w:szCs w:val="21"/>
        </w:rPr>
        <w:t>机构此项要求，其投标在原投标有效期满后不再有效。同意延长投标有效期的投标人不能要求也不允许修改其投标文件。</w:t>
      </w:r>
    </w:p>
    <w:p w14:paraId="19F484F6">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2"/>
    <w:p w14:paraId="4B2D154C">
      <w:pPr>
        <w:rPr>
          <w:rFonts w:ascii="黑体" w:hAnsi="宋体" w:eastAsia="黑体"/>
          <w:sz w:val="24"/>
        </w:rPr>
      </w:pPr>
      <w:r>
        <w:rPr>
          <w:rFonts w:hint="eastAsia" w:ascii="黑体" w:hAnsi="宋体" w:eastAsia="黑体"/>
          <w:sz w:val="24"/>
        </w:rPr>
        <w:t>21．</w:t>
      </w:r>
      <w:bookmarkStart w:id="53" w:name="_Hlk72402325"/>
      <w:r>
        <w:rPr>
          <w:rFonts w:hint="eastAsia" w:ascii="黑体" w:hAnsi="宋体" w:eastAsia="黑体"/>
          <w:sz w:val="24"/>
        </w:rPr>
        <w:t xml:space="preserve">关于投标保证金 </w:t>
      </w:r>
    </w:p>
    <w:p w14:paraId="3584B700">
      <w:pPr>
        <w:rPr>
          <w:rFonts w:ascii="宋体" w:hAnsi="宋体"/>
          <w:szCs w:val="21"/>
        </w:rPr>
      </w:pPr>
      <w:r>
        <w:rPr>
          <w:rFonts w:hint="eastAsia" w:ascii="宋体" w:hAnsi="宋体"/>
          <w:szCs w:val="21"/>
        </w:rPr>
        <w:t xml:space="preserve">    21.1</w:t>
      </w:r>
      <w:r>
        <w:rPr>
          <w:rFonts w:hint="eastAsia"/>
        </w:rPr>
        <w:t>根据</w:t>
      </w:r>
      <w:r>
        <w:rPr>
          <w:rFonts w:hint="eastAsia"/>
          <w:lang w:val="en-US" w:eastAsia="zh-CN"/>
        </w:rPr>
        <w:t>有关</w:t>
      </w:r>
      <w:r>
        <w:rPr>
          <w:rFonts w:hint="eastAsia"/>
        </w:rPr>
        <w:t>规定，本项目不收取投标保证金。</w:t>
      </w:r>
    </w:p>
    <w:p w14:paraId="1AFAE354">
      <w:pPr>
        <w:rPr>
          <w:rFonts w:ascii="黑体" w:hAnsi="宋体" w:eastAsia="黑体"/>
          <w:sz w:val="24"/>
        </w:rPr>
      </w:pPr>
      <w:r>
        <w:rPr>
          <w:rFonts w:hint="eastAsia" w:ascii="黑体" w:hAnsi="宋体" w:eastAsia="黑体"/>
          <w:sz w:val="24"/>
        </w:rPr>
        <w:t>22．投标人的替代方案</w:t>
      </w:r>
    </w:p>
    <w:p w14:paraId="2ED1D1D9">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1AD1EE8">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3"/>
    <w:p w14:paraId="1165AB51">
      <w:pPr>
        <w:rPr>
          <w:rFonts w:ascii="黑体" w:hAnsi="宋体" w:eastAsia="黑体"/>
          <w:sz w:val="24"/>
        </w:rPr>
      </w:pPr>
      <w:r>
        <w:rPr>
          <w:rFonts w:hint="eastAsia" w:ascii="黑体" w:hAnsi="宋体" w:eastAsia="黑体"/>
          <w:sz w:val="24"/>
        </w:rPr>
        <w:t>23．</w:t>
      </w:r>
      <w:bookmarkStart w:id="54"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1A396D1">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w:t>
      </w:r>
      <w:r>
        <w:rPr>
          <w:rFonts w:hint="eastAsia" w:ascii="宋体" w:hAnsi="宋体" w:cs="Times New Roman"/>
          <w:lang w:val="en-US" w:eastAsia="zh-CN"/>
        </w:rPr>
        <w:t>交易</w:t>
      </w:r>
      <w:r>
        <w:rPr>
          <w:rFonts w:hint="eastAsia" w:ascii="宋体" w:hAnsi="宋体" w:eastAsia="宋体" w:cs="Times New Roman"/>
        </w:rPr>
        <w:t>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6017AC5A">
      <w:pPr>
        <w:ind w:firstLine="411" w:firstLineChars="196"/>
        <w:rPr>
          <w:rFonts w:ascii="宋体" w:hAnsi="宋体"/>
        </w:rPr>
      </w:pPr>
      <w:r>
        <w:rPr>
          <w:rFonts w:hint="eastAsia" w:ascii="宋体" w:hAnsi="宋体"/>
        </w:rPr>
        <w:t>23.2投标人在使用《投标书编制软件》编制投标书时须注意：</w:t>
      </w:r>
    </w:p>
    <w:p w14:paraId="3B4F3372">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17741AB">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75E466AB">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546B6C2B">
      <w:pPr>
        <w:ind w:firstLine="411" w:firstLineChars="196"/>
        <w:rPr>
          <w:rFonts w:ascii="宋体" w:hAnsi="宋体"/>
        </w:rPr>
      </w:pPr>
      <w:r>
        <w:rPr>
          <w:rFonts w:hint="eastAsia" w:ascii="宋体" w:hAnsi="宋体"/>
        </w:rPr>
        <w:t>23.2.4投标文件不能带病毒。</w:t>
      </w:r>
      <w:r>
        <w:rPr>
          <w:rFonts w:hint="eastAsia" w:ascii="宋体" w:hAnsi="宋体"/>
          <w:lang w:val="en-US" w:eastAsia="zh-CN"/>
        </w:rPr>
        <w:t>交易</w:t>
      </w:r>
      <w:r>
        <w:rPr>
          <w:rFonts w:hint="eastAsia" w:ascii="宋体" w:hAnsi="宋体"/>
        </w:rPr>
        <w:t>机构将用专业杀毒软件对投标文件进行病毒检测，如果这两种软件均报告发现病毒，则</w:t>
      </w:r>
      <w:r>
        <w:rPr>
          <w:rFonts w:hint="eastAsia" w:ascii="宋体" w:hAnsi="宋体"/>
          <w:lang w:val="en-US" w:eastAsia="zh-CN"/>
        </w:rPr>
        <w:t>交易</w:t>
      </w:r>
      <w:r>
        <w:rPr>
          <w:rFonts w:hint="eastAsia" w:ascii="宋体" w:hAnsi="宋体"/>
        </w:rPr>
        <w:t>机构认为该投标文件带病毒。</w:t>
      </w:r>
    </w:p>
    <w:p w14:paraId="515C79CE">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25534E36">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18213171">
      <w:pPr>
        <w:ind w:firstLine="411" w:firstLineChars="196"/>
        <w:rPr>
          <w:rFonts w:ascii="宋体" w:hAnsi="宋体"/>
        </w:rPr>
      </w:pPr>
      <w:r>
        <w:rPr>
          <w:rFonts w:hint="eastAsia" w:ascii="宋体" w:hAnsi="宋体"/>
        </w:rPr>
        <w:t>23.2.8</w:t>
      </w:r>
      <w:r>
        <w:rPr>
          <w:rFonts w:hint="eastAsia" w:ascii="宋体" w:hAnsi="宋体"/>
          <w:lang w:val="en-US" w:eastAsia="zh-CN"/>
        </w:rPr>
        <w:t>交易</w:t>
      </w:r>
      <w:r>
        <w:rPr>
          <w:rFonts w:hint="eastAsia" w:ascii="宋体" w:hAnsi="宋体"/>
        </w:rPr>
        <w:t>机构不接受投标截止时间后递交的纸质、电子、传真等所有形式的投标文件。由于对网上采购系统操作不熟悉或自身电脑、网络等原因导致不能在投标截止时间之前上传投标文件，</w:t>
      </w:r>
      <w:r>
        <w:rPr>
          <w:rFonts w:hint="eastAsia" w:ascii="宋体" w:hAnsi="宋体"/>
          <w:lang w:val="en-US" w:eastAsia="zh-CN"/>
        </w:rPr>
        <w:t>交易</w:t>
      </w:r>
      <w:r>
        <w:rPr>
          <w:rFonts w:hint="eastAsia" w:ascii="宋体" w:hAnsi="宋体"/>
        </w:rPr>
        <w:t>机构概不负责。建议于开标前一个工作日完成投标文件的制作与上传，如上传确有困难，请及时咨询。</w:t>
      </w:r>
    </w:p>
    <w:p w14:paraId="26B0B87C">
      <w:pPr>
        <w:ind w:firstLine="411" w:firstLineChars="196"/>
        <w:rPr>
          <w:rFonts w:ascii="宋体" w:hAnsi="宋体"/>
        </w:rPr>
      </w:pPr>
      <w:r>
        <w:rPr>
          <w:rFonts w:hint="eastAsia" w:ascii="宋体" w:hAnsi="宋体"/>
        </w:rPr>
        <w:t>23.2.9如果开标时出现网络故障、技术故障，影响了</w:t>
      </w:r>
      <w:r>
        <w:rPr>
          <w:rFonts w:hint="eastAsia" w:ascii="宋体" w:hAnsi="宋体"/>
          <w:lang w:eastAsia="zh-CN"/>
        </w:rPr>
        <w:t>采购</w:t>
      </w:r>
      <w:r>
        <w:rPr>
          <w:rFonts w:hint="eastAsia" w:ascii="宋体" w:hAnsi="宋体"/>
        </w:rPr>
        <w:t>活动，</w:t>
      </w:r>
      <w:r>
        <w:rPr>
          <w:rFonts w:hint="eastAsia" w:ascii="宋体" w:hAnsi="宋体"/>
          <w:lang w:val="en-US" w:eastAsia="zh-CN"/>
        </w:rPr>
        <w:t>交易</w:t>
      </w:r>
      <w:r>
        <w:rPr>
          <w:rFonts w:hint="eastAsia" w:ascii="宋体" w:hAnsi="宋体"/>
        </w:rPr>
        <w:t>机构有权采取措施如延期、接受无法从网上上传的投标书等，以保障</w:t>
      </w:r>
      <w:r>
        <w:rPr>
          <w:rFonts w:hint="eastAsia" w:ascii="宋体" w:hAnsi="宋体"/>
          <w:lang w:eastAsia="zh-CN"/>
        </w:rPr>
        <w:t>采购</w:t>
      </w:r>
      <w:r>
        <w:rPr>
          <w:rFonts w:hint="eastAsia" w:ascii="宋体" w:hAnsi="宋体"/>
        </w:rPr>
        <w:t>活动的公开、公平和公正。</w:t>
      </w:r>
    </w:p>
    <w:p w14:paraId="64BA00CC">
      <w:pPr>
        <w:ind w:firstLine="411" w:firstLineChars="196"/>
        <w:rPr>
          <w:rFonts w:ascii="宋体" w:hAnsi="宋体"/>
        </w:rPr>
      </w:pPr>
      <w:r>
        <w:rPr>
          <w:rFonts w:hint="eastAsia" w:ascii="宋体" w:hAnsi="宋体"/>
        </w:rPr>
        <w:t>23.3电报、电话、传真形式的投标概不接受。</w:t>
      </w:r>
    </w:p>
    <w:p w14:paraId="074B9D7E">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0066CAB5">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4"/>
    </w:p>
    <w:p w14:paraId="4E7494B6">
      <w:pPr>
        <w:ind w:firstLine="411" w:firstLineChars="196"/>
        <w:rPr>
          <w:rFonts w:ascii="宋体" w:hAnsi="宋体"/>
          <w:szCs w:val="21"/>
        </w:rPr>
      </w:pPr>
    </w:p>
    <w:p w14:paraId="16B655FB">
      <w:pPr>
        <w:pStyle w:val="6"/>
        <w:numPr>
          <w:ilvl w:val="0"/>
          <w:numId w:val="16"/>
        </w:numPr>
        <w:spacing w:before="120" w:beforeLines="50" w:after="120" w:afterLines="50"/>
        <w:ind w:left="562" w:hanging="562"/>
        <w:rPr>
          <w:sz w:val="28"/>
          <w:szCs w:val="28"/>
        </w:rPr>
      </w:pPr>
      <w:r>
        <w:rPr>
          <w:rFonts w:hint="eastAsia"/>
          <w:sz w:val="28"/>
          <w:szCs w:val="28"/>
        </w:rPr>
        <w:t>投标文件的递交</w:t>
      </w:r>
    </w:p>
    <w:p w14:paraId="618F255B">
      <w:pPr>
        <w:rPr>
          <w:rFonts w:ascii="黑体" w:hAnsi="宋体" w:eastAsia="黑体"/>
          <w:sz w:val="24"/>
        </w:rPr>
      </w:pPr>
      <w:bookmarkStart w:id="55" w:name="_Hlk72405459"/>
      <w:r>
        <w:rPr>
          <w:rFonts w:hint="eastAsia" w:ascii="黑体" w:hAnsi="宋体" w:eastAsia="黑体"/>
          <w:sz w:val="24"/>
        </w:rPr>
        <w:t>24．投标文件的保密</w:t>
      </w:r>
    </w:p>
    <w:p w14:paraId="6EFA70FC">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3D4B7EB3">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7"/>
                    <a:stretch>
                      <a:fillRect/>
                    </a:stretch>
                  </pic:blipFill>
                  <pic:spPr>
                    <a:xfrm>
                      <a:off x="0" y="0"/>
                      <a:ext cx="5266690" cy="2126615"/>
                    </a:xfrm>
                    <a:prstGeom prst="rect">
                      <a:avLst/>
                    </a:prstGeom>
                  </pic:spPr>
                </pic:pic>
              </a:graphicData>
            </a:graphic>
          </wp:inline>
        </w:drawing>
      </w:r>
    </w:p>
    <w:p w14:paraId="611FE237">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7841862D">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1044178B">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5266690" cy="2185035"/>
                    </a:xfrm>
                    <a:prstGeom prst="rect">
                      <a:avLst/>
                    </a:prstGeom>
                    <a:noFill/>
                    <a:ln>
                      <a:noFill/>
                    </a:ln>
                  </pic:spPr>
                </pic:pic>
              </a:graphicData>
            </a:graphic>
          </wp:inline>
        </w:drawing>
      </w:r>
    </w:p>
    <w:p w14:paraId="331880FD">
      <w:pPr>
        <w:rPr>
          <w:rFonts w:ascii="宋体" w:hAnsi="宋体"/>
          <w:b/>
        </w:rPr>
      </w:pPr>
      <w:r>
        <w:rPr>
          <w:rFonts w:hint="eastAsia" w:ascii="宋体" w:hAnsi="宋体"/>
          <w:b/>
        </w:rPr>
        <w:t>24.2若采购项目出现延期情况：</w:t>
      </w:r>
    </w:p>
    <w:p w14:paraId="2AF5C213">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3357100E">
      <w:pPr>
        <w:rPr>
          <w:rFonts w:ascii="黑体" w:hAnsi="宋体" w:eastAsia="黑体"/>
          <w:sz w:val="24"/>
        </w:rPr>
      </w:pPr>
      <w:r>
        <w:rPr>
          <w:rFonts w:hint="eastAsia" w:ascii="黑体" w:hAnsi="宋体" w:eastAsia="黑体"/>
          <w:sz w:val="24"/>
        </w:rPr>
        <w:t>25．上传投标文件及投标截止日期</w:t>
      </w:r>
    </w:p>
    <w:p w14:paraId="4F5CCAD3">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1A07D087">
      <w:pPr>
        <w:ind w:firstLine="411" w:firstLineChars="196"/>
        <w:rPr>
          <w:rFonts w:ascii="宋体" w:hAnsi="宋体"/>
        </w:rPr>
      </w:pPr>
      <w:r>
        <w:rPr>
          <w:rFonts w:hint="eastAsia" w:ascii="宋体" w:hAnsi="宋体"/>
        </w:rPr>
        <w:t>25.2</w:t>
      </w:r>
      <w:r>
        <w:rPr>
          <w:rFonts w:hint="eastAsia" w:ascii="宋体" w:hAnsi="宋体"/>
          <w:lang w:val="en-US" w:eastAsia="zh-CN"/>
        </w:rPr>
        <w:t>交易</w:t>
      </w:r>
      <w:r>
        <w:rPr>
          <w:rFonts w:hint="eastAsia" w:ascii="宋体" w:hAnsi="宋体"/>
        </w:rPr>
        <w:t>机构可以按本通用条款第13条规定，通过修改招标文件自行决定酌情延长投标截止期。在此情况下，</w:t>
      </w:r>
      <w:r>
        <w:rPr>
          <w:rFonts w:hint="eastAsia" w:ascii="宋体" w:hAnsi="宋体"/>
          <w:lang w:val="en-US" w:eastAsia="zh-CN"/>
        </w:rPr>
        <w:t>交易</w:t>
      </w:r>
      <w:r>
        <w:rPr>
          <w:rFonts w:hint="eastAsia" w:ascii="宋体" w:hAnsi="宋体"/>
        </w:rPr>
        <w:t>机构、采购人和投标人受投标截止期制约的所有权利和义务均应延长至新的截止期。</w:t>
      </w:r>
    </w:p>
    <w:p w14:paraId="57A94FFC">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746DE56A">
      <w:pPr>
        <w:ind w:firstLine="411" w:firstLineChars="196"/>
        <w:rPr>
          <w:rFonts w:ascii="宋体" w:hAnsi="宋体"/>
        </w:rPr>
      </w:pPr>
    </w:p>
    <w:bookmarkEnd w:id="55"/>
    <w:p w14:paraId="42F028D4">
      <w:pPr>
        <w:rPr>
          <w:rFonts w:ascii="黑体" w:hAnsi="宋体" w:eastAsia="黑体"/>
          <w:sz w:val="24"/>
        </w:rPr>
      </w:pPr>
      <w:r>
        <w:rPr>
          <w:rFonts w:hint="eastAsia" w:ascii="黑体" w:hAnsi="宋体" w:eastAsia="黑体"/>
          <w:sz w:val="24"/>
        </w:rPr>
        <w:t>26. 样品、现场演示、方案讲解</w:t>
      </w:r>
    </w:p>
    <w:p w14:paraId="28F81649">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118B3AA">
      <w:pPr>
        <w:rPr>
          <w:rFonts w:ascii="黑体" w:hAnsi="宋体" w:eastAsia="黑体"/>
          <w:sz w:val="24"/>
        </w:rPr>
      </w:pPr>
      <w:bookmarkStart w:id="56"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00064E2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6BE3CB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DEB6539">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6E86294">
      <w:pPr>
        <w:ind w:firstLine="411" w:firstLineChars="196"/>
        <w:rPr>
          <w:rFonts w:ascii="宋体" w:hAnsi="宋体"/>
          <w:szCs w:val="21"/>
        </w:rPr>
      </w:pPr>
      <w:r>
        <w:rPr>
          <w:rFonts w:hint="eastAsia" w:ascii="宋体" w:hAnsi="宋体"/>
          <w:szCs w:val="21"/>
        </w:rPr>
        <w:t>27.4</w:t>
      </w:r>
      <w:r>
        <w:rPr>
          <w:rFonts w:hint="eastAsia" w:ascii="宋体" w:hAnsi="宋体"/>
          <w:szCs w:val="21"/>
          <w:lang w:val="en-US" w:eastAsia="zh-CN"/>
        </w:rPr>
        <w:t>交易</w:t>
      </w:r>
      <w:r>
        <w:rPr>
          <w:rFonts w:hint="eastAsia" w:ascii="宋体" w:hAnsi="宋体"/>
          <w:szCs w:val="21"/>
        </w:rPr>
        <w:t>机构不退还投标文件，专用条款另有规定的除外。</w:t>
      </w:r>
    </w:p>
    <w:bookmarkEnd w:id="56"/>
    <w:p w14:paraId="688D5A09">
      <w:pPr>
        <w:pStyle w:val="6"/>
        <w:numPr>
          <w:ilvl w:val="0"/>
          <w:numId w:val="16"/>
        </w:numPr>
        <w:spacing w:before="120" w:beforeLines="50" w:after="120" w:afterLines="50"/>
        <w:ind w:left="562" w:hanging="562"/>
        <w:rPr>
          <w:sz w:val="28"/>
          <w:szCs w:val="28"/>
        </w:rPr>
      </w:pPr>
      <w:r>
        <w:rPr>
          <w:rFonts w:hint="eastAsia"/>
          <w:sz w:val="28"/>
          <w:szCs w:val="28"/>
        </w:rPr>
        <w:t>开标</w:t>
      </w:r>
    </w:p>
    <w:p w14:paraId="39D87C54">
      <w:pPr>
        <w:rPr>
          <w:rFonts w:ascii="黑体" w:hAnsi="宋体" w:eastAsia="黑体"/>
          <w:sz w:val="24"/>
        </w:rPr>
      </w:pPr>
      <w:r>
        <w:rPr>
          <w:rFonts w:hint="eastAsia" w:ascii="黑体" w:hAnsi="宋体" w:eastAsia="黑体"/>
          <w:sz w:val="24"/>
        </w:rPr>
        <w:t>28．开标</w:t>
      </w:r>
    </w:p>
    <w:p w14:paraId="2E6661AD">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66CAD051">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269230" cy="2591435"/>
                    </a:xfrm>
                    <a:prstGeom prst="rect">
                      <a:avLst/>
                    </a:prstGeom>
                    <a:noFill/>
                    <a:ln>
                      <a:noFill/>
                    </a:ln>
                  </pic:spPr>
                </pic:pic>
              </a:graphicData>
            </a:graphic>
          </wp:inline>
        </w:drawing>
      </w:r>
    </w:p>
    <w:p w14:paraId="5D7FE83C">
      <w:pPr>
        <w:ind w:firstLine="315" w:firstLineChars="150"/>
        <w:rPr>
          <w:rFonts w:ascii="宋体" w:hAnsi="宋体"/>
          <w:szCs w:val="21"/>
        </w:rPr>
      </w:pPr>
      <w:r>
        <w:rPr>
          <w:rFonts w:hint="eastAsia" w:ascii="宋体" w:hAnsi="宋体"/>
          <w:szCs w:val="21"/>
        </w:rPr>
        <w:t>28.2</w:t>
      </w:r>
      <w:r>
        <w:rPr>
          <w:rFonts w:hint="eastAsia" w:ascii="宋体" w:hAnsi="宋体"/>
          <w:szCs w:val="21"/>
          <w:lang w:val="en-US" w:eastAsia="zh-CN"/>
        </w:rPr>
        <w:t>交易</w:t>
      </w:r>
      <w:r>
        <w:rPr>
          <w:rFonts w:hint="eastAsia" w:ascii="宋体" w:hAnsi="宋体"/>
          <w:szCs w:val="21"/>
        </w:rPr>
        <w:t>机构将在满足开标条件后，对投标文件进行开标。</w:t>
      </w:r>
    </w:p>
    <w:p w14:paraId="3D8DB71A">
      <w:pPr>
        <w:ind w:firstLine="315" w:firstLineChars="150"/>
        <w:rPr>
          <w:rFonts w:ascii="宋体" w:hAnsi="宋体"/>
          <w:szCs w:val="21"/>
        </w:rPr>
      </w:pPr>
    </w:p>
    <w:p w14:paraId="1AF4CB9E">
      <w:pPr>
        <w:pStyle w:val="6"/>
        <w:numPr>
          <w:ilvl w:val="0"/>
          <w:numId w:val="16"/>
        </w:numPr>
        <w:spacing w:before="120" w:beforeLines="50" w:after="120" w:afterLines="50"/>
        <w:ind w:left="562" w:hanging="562"/>
        <w:rPr>
          <w:sz w:val="28"/>
          <w:szCs w:val="28"/>
        </w:rPr>
      </w:pPr>
      <w:r>
        <w:rPr>
          <w:rFonts w:hint="eastAsia"/>
          <w:sz w:val="28"/>
          <w:szCs w:val="28"/>
        </w:rPr>
        <w:t>评审要求</w:t>
      </w:r>
    </w:p>
    <w:p w14:paraId="0AE8F73D">
      <w:pPr>
        <w:rPr>
          <w:rFonts w:ascii="黑体" w:hAnsi="宋体" w:eastAsia="黑体"/>
          <w:sz w:val="24"/>
        </w:rPr>
      </w:pPr>
      <w:r>
        <w:rPr>
          <w:rFonts w:hint="eastAsia" w:ascii="黑体" w:hAnsi="宋体" w:eastAsia="黑体"/>
          <w:sz w:val="24"/>
        </w:rPr>
        <w:t>29．评审委员会组成</w:t>
      </w:r>
    </w:p>
    <w:p w14:paraId="20EFE52D">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w:t>
      </w:r>
      <w:r>
        <w:rPr>
          <w:rFonts w:hint="eastAsia" w:ascii="宋体" w:hAnsi="宋体"/>
          <w:lang w:val="en-US" w:eastAsia="zh-CN"/>
        </w:rPr>
        <w:t>交易</w:t>
      </w:r>
      <w:r>
        <w:rPr>
          <w:rFonts w:hint="eastAsia" w:ascii="宋体" w:hAnsi="宋体"/>
        </w:rPr>
        <w:t>机构依法组建，负责评审活动。</w:t>
      </w:r>
    </w:p>
    <w:p w14:paraId="6C1711E3">
      <w:pPr>
        <w:ind w:firstLine="411" w:firstLineChars="196"/>
        <w:rPr>
          <w:rFonts w:ascii="宋体" w:hAnsi="宋体"/>
        </w:rPr>
      </w:pPr>
      <w:bookmarkStart w:id="57" w:name="_Hlk72436580"/>
      <w:r>
        <w:rPr>
          <w:rFonts w:hint="eastAsia" w:ascii="宋体" w:hAnsi="宋体"/>
        </w:rPr>
        <w:t>评审委员会由采购人代表和评审专家组成。</w:t>
      </w:r>
      <w:bookmarkEnd w:id="57"/>
      <w:r>
        <w:rPr>
          <w:rFonts w:hint="eastAsia" w:ascii="宋体" w:hAnsi="宋体"/>
          <w:szCs w:val="21"/>
        </w:rPr>
        <w:t>评审专家一般是</w:t>
      </w:r>
      <w:r>
        <w:rPr>
          <w:rFonts w:hint="eastAsia" w:ascii="宋体" w:hAnsi="宋体"/>
        </w:rPr>
        <w:t>从深圳市</w:t>
      </w:r>
      <w:r>
        <w:rPr>
          <w:rFonts w:hint="eastAsia" w:ascii="宋体" w:hAnsi="宋体"/>
          <w:lang w:val="en-US" w:eastAsia="zh-CN"/>
        </w:rPr>
        <w:t>政府采购</w:t>
      </w:r>
      <w:r>
        <w:rPr>
          <w:rFonts w:hint="eastAsia" w:ascii="宋体" w:hAnsi="宋体"/>
        </w:rPr>
        <w:t>评审专家库中随机抽取。采购人代表须持本单位签发的《评审授权书》参加评审。</w:t>
      </w:r>
    </w:p>
    <w:p w14:paraId="31F59FB6">
      <w:pPr>
        <w:ind w:firstLine="411" w:firstLineChars="196"/>
        <w:rPr>
          <w:rFonts w:ascii="宋体" w:hAnsi="宋体"/>
        </w:rPr>
      </w:pPr>
      <w:r>
        <w:rPr>
          <w:rFonts w:hint="eastAsia" w:ascii="宋体" w:hAnsi="宋体"/>
        </w:rPr>
        <w:t>29.2评审定标应当遵循公平、公正、科学、择优的原则。</w:t>
      </w:r>
    </w:p>
    <w:p w14:paraId="39FC1034">
      <w:pPr>
        <w:ind w:firstLine="411" w:firstLineChars="196"/>
        <w:rPr>
          <w:rFonts w:ascii="宋体" w:hAnsi="宋体"/>
        </w:rPr>
      </w:pPr>
      <w:r>
        <w:rPr>
          <w:rFonts w:hint="eastAsia" w:ascii="宋体" w:hAnsi="宋体"/>
        </w:rPr>
        <w:t>29.3评审活动依法进行，任何单位和个人不得非法干预评标过程和结果。</w:t>
      </w:r>
    </w:p>
    <w:p w14:paraId="5DECF99A">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23B7AD0C">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C353E72">
      <w:pPr>
        <w:rPr>
          <w:rFonts w:ascii="黑体" w:hAnsi="宋体" w:eastAsia="黑体"/>
          <w:sz w:val="24"/>
        </w:rPr>
      </w:pPr>
      <w:r>
        <w:rPr>
          <w:rFonts w:hint="eastAsia" w:ascii="黑体" w:hAnsi="宋体" w:eastAsia="黑体"/>
          <w:sz w:val="24"/>
        </w:rPr>
        <w:t>30．向评审委员会提供的资料</w:t>
      </w:r>
    </w:p>
    <w:p w14:paraId="452FCD55">
      <w:pPr>
        <w:ind w:firstLine="411" w:firstLineChars="196"/>
        <w:rPr>
          <w:rFonts w:ascii="宋体" w:hAnsi="宋体"/>
        </w:rPr>
      </w:pPr>
      <w:r>
        <w:rPr>
          <w:rFonts w:hint="eastAsia" w:ascii="宋体" w:hAnsi="宋体"/>
        </w:rPr>
        <w:t>30.1公开发布的招标文件，包括图纸、服务清单、答疑文件等；</w:t>
      </w:r>
    </w:p>
    <w:p w14:paraId="39F8E5F0">
      <w:pPr>
        <w:ind w:firstLine="411" w:firstLineChars="196"/>
        <w:rPr>
          <w:rFonts w:ascii="宋体" w:hAnsi="宋体"/>
        </w:rPr>
      </w:pPr>
      <w:r>
        <w:rPr>
          <w:rFonts w:hint="eastAsia" w:ascii="宋体" w:hAnsi="宋体"/>
        </w:rPr>
        <w:t>30.2其他评标必须的资料。</w:t>
      </w:r>
    </w:p>
    <w:p w14:paraId="6C19D692">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DCE9E8E">
      <w:pPr>
        <w:ind w:firstLine="411" w:firstLineChars="196"/>
        <w:rPr>
          <w:rFonts w:ascii="宋体" w:hAnsi="宋体"/>
        </w:rPr>
      </w:pPr>
      <w:r>
        <w:rPr>
          <w:rFonts w:hint="eastAsia" w:ascii="宋体" w:hAnsi="宋体"/>
        </w:rPr>
        <w:t>（1）招标的目的；</w:t>
      </w:r>
    </w:p>
    <w:p w14:paraId="06A70E41">
      <w:pPr>
        <w:ind w:firstLine="411" w:firstLineChars="196"/>
        <w:rPr>
          <w:rFonts w:ascii="宋体" w:hAnsi="宋体"/>
        </w:rPr>
      </w:pPr>
      <w:r>
        <w:rPr>
          <w:rFonts w:hint="eastAsia" w:ascii="宋体" w:hAnsi="宋体"/>
        </w:rPr>
        <w:t>（2）招标项目需求的范围和性质；</w:t>
      </w:r>
    </w:p>
    <w:p w14:paraId="0D47B932">
      <w:pPr>
        <w:ind w:firstLine="411" w:firstLineChars="196"/>
        <w:rPr>
          <w:rFonts w:ascii="宋体" w:hAnsi="宋体"/>
        </w:rPr>
      </w:pPr>
      <w:r>
        <w:rPr>
          <w:rFonts w:hint="eastAsia" w:ascii="宋体" w:hAnsi="宋体"/>
        </w:rPr>
        <w:t>（3）招标文件规定的投标人的资格、财政预算限额、商务条款；</w:t>
      </w:r>
    </w:p>
    <w:p w14:paraId="71952940">
      <w:pPr>
        <w:ind w:firstLine="411" w:firstLineChars="196"/>
        <w:rPr>
          <w:rFonts w:ascii="宋体" w:hAnsi="宋体"/>
        </w:rPr>
      </w:pPr>
      <w:r>
        <w:rPr>
          <w:rFonts w:hint="eastAsia" w:ascii="宋体" w:hAnsi="宋体"/>
        </w:rPr>
        <w:t>（4）招标文件规定的评标程序、评标方法和评标因素；</w:t>
      </w:r>
    </w:p>
    <w:p w14:paraId="5D5DE5E7">
      <w:pPr>
        <w:ind w:firstLine="411" w:firstLineChars="196"/>
        <w:rPr>
          <w:rFonts w:ascii="宋体" w:hAnsi="宋体"/>
        </w:rPr>
      </w:pPr>
      <w:r>
        <w:rPr>
          <w:rFonts w:hint="eastAsia" w:ascii="宋体" w:hAnsi="宋体"/>
        </w:rPr>
        <w:t>（5）招标文件所列示的资格性审查表及符合性审查表。</w:t>
      </w:r>
    </w:p>
    <w:p w14:paraId="37BB0EA5">
      <w:pPr>
        <w:rPr>
          <w:rFonts w:ascii="黑体" w:hAnsi="宋体" w:eastAsia="黑体"/>
          <w:sz w:val="24"/>
        </w:rPr>
      </w:pPr>
      <w:r>
        <w:rPr>
          <w:rFonts w:hint="eastAsia" w:ascii="黑体" w:hAnsi="宋体" w:eastAsia="黑体"/>
          <w:sz w:val="24"/>
        </w:rPr>
        <w:t>31．独立评审</w:t>
      </w:r>
    </w:p>
    <w:p w14:paraId="6D6DFA6A">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328FE9B6">
      <w:pPr>
        <w:ind w:firstLine="411" w:firstLineChars="196"/>
        <w:rPr>
          <w:rFonts w:ascii="宋体" w:hAnsi="宋体"/>
          <w:bCs/>
          <w:szCs w:val="21"/>
        </w:rPr>
      </w:pPr>
    </w:p>
    <w:p w14:paraId="3DD241A4">
      <w:pPr>
        <w:pStyle w:val="6"/>
        <w:numPr>
          <w:ilvl w:val="0"/>
          <w:numId w:val="16"/>
        </w:numPr>
        <w:spacing w:before="120" w:beforeLines="50" w:after="120" w:afterLines="50"/>
        <w:ind w:left="562" w:hanging="562"/>
        <w:rPr>
          <w:sz w:val="28"/>
          <w:szCs w:val="28"/>
        </w:rPr>
      </w:pPr>
      <w:r>
        <w:rPr>
          <w:rFonts w:hint="eastAsia"/>
          <w:sz w:val="28"/>
          <w:szCs w:val="28"/>
        </w:rPr>
        <w:t>评审程序及评审方法</w:t>
      </w:r>
    </w:p>
    <w:p w14:paraId="3463C699">
      <w:pPr>
        <w:rPr>
          <w:rFonts w:ascii="黑体" w:hAnsi="宋体" w:eastAsia="黑体"/>
          <w:sz w:val="24"/>
        </w:rPr>
      </w:pPr>
      <w:r>
        <w:rPr>
          <w:rFonts w:hint="eastAsia" w:ascii="黑体" w:hAnsi="宋体" w:eastAsia="黑体"/>
          <w:sz w:val="24"/>
        </w:rPr>
        <w:t>32．投标文件初审</w:t>
      </w:r>
    </w:p>
    <w:p w14:paraId="1E600DAE">
      <w:pPr>
        <w:ind w:firstLine="411" w:firstLineChars="196"/>
        <w:rPr>
          <w:rFonts w:ascii="宋体" w:hAnsi="宋体"/>
        </w:rPr>
      </w:pPr>
      <w:r>
        <w:rPr>
          <w:rFonts w:hint="eastAsia" w:ascii="宋体" w:hAnsi="宋体"/>
        </w:rPr>
        <w:t>32.1投标文件初审包括资格性审查和符合性审查。</w:t>
      </w:r>
    </w:p>
    <w:p w14:paraId="32771678">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1ACB67B0">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067361E1">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44E981B6">
      <w:pPr>
        <w:ind w:firstLine="411" w:firstLineChars="196"/>
        <w:rPr>
          <w:rFonts w:ascii="宋体" w:hAnsi="宋体"/>
          <w:bCs/>
        </w:rPr>
      </w:pPr>
      <w:r>
        <w:rPr>
          <w:rFonts w:hint="eastAsia" w:ascii="宋体" w:hAnsi="宋体"/>
          <w:bCs/>
        </w:rPr>
        <w:t>32.3 投标文件初审中关于供应商家数的计算:</w:t>
      </w:r>
    </w:p>
    <w:p w14:paraId="1E32A199">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B35D81D">
      <w:pPr>
        <w:ind w:firstLine="411" w:firstLineChars="196"/>
        <w:rPr>
          <w:rFonts w:ascii="宋体" w:hAnsi="宋体"/>
          <w:bCs/>
        </w:rPr>
      </w:pPr>
      <w:r>
        <w:rPr>
          <w:rFonts w:hint="eastAsia" w:ascii="宋体" w:hAnsi="宋体"/>
          <w:bCs/>
        </w:rPr>
        <w:t>32.3.2采用综合评分法的采购项目，且通过资格审查、符合性审查的不同投标人参加同一合同项下投标的，按一家投标人计算，评审后得分最高的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按照招标文件规定的方式确定一个投标人获得中标人推荐资格，招标文件未规定的采取随机抽取方式确定，其他投标人不作为中标候选人。</w:t>
      </w:r>
    </w:p>
    <w:p w14:paraId="3093B0F6">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828C645">
      <w:pPr>
        <w:ind w:firstLine="411" w:firstLineChars="196"/>
        <w:rPr>
          <w:rFonts w:ascii="宋体" w:hAnsi="宋体"/>
        </w:rPr>
      </w:pPr>
      <w:r>
        <w:rPr>
          <w:rFonts w:hint="eastAsia" w:ascii="宋体" w:hAnsi="宋体"/>
        </w:rPr>
        <w:t>32.4投标人投标文件作无效处理的情形，具体包括但不限于以下：</w:t>
      </w:r>
    </w:p>
    <w:p w14:paraId="0007D47C">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00657DE7">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0A604FF">
      <w:pPr>
        <w:ind w:firstLine="411" w:firstLineChars="196"/>
        <w:rPr>
          <w:rFonts w:ascii="宋体" w:hAnsi="宋体"/>
        </w:rPr>
      </w:pPr>
      <w:r>
        <w:rPr>
          <w:rFonts w:hint="eastAsia" w:ascii="宋体" w:hAnsi="宋体"/>
        </w:rPr>
        <w:t>32.4.3不同投标人的投标文件载明的项目管理成员或者联系人员为同一人；</w:t>
      </w:r>
    </w:p>
    <w:p w14:paraId="7CD1B0F5">
      <w:pPr>
        <w:ind w:firstLine="411" w:firstLineChars="196"/>
        <w:rPr>
          <w:rFonts w:ascii="宋体" w:hAnsi="宋体"/>
        </w:rPr>
      </w:pPr>
      <w:r>
        <w:rPr>
          <w:rFonts w:hint="eastAsia" w:ascii="宋体" w:hAnsi="宋体"/>
        </w:rPr>
        <w:t>32.4.4不同投标人的投标文件异常一致或者投标报价呈规律性差异；</w:t>
      </w:r>
    </w:p>
    <w:p w14:paraId="7FF330C9">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4FC3254">
      <w:pPr>
        <w:ind w:firstLine="411" w:firstLineChars="196"/>
        <w:rPr>
          <w:rFonts w:ascii="宋体" w:hAnsi="宋体"/>
        </w:rPr>
      </w:pPr>
      <w:r>
        <w:rPr>
          <w:rFonts w:hint="eastAsia" w:ascii="宋体" w:hAnsi="宋体"/>
        </w:rPr>
        <w:t>32.4.6投标供应商之间相互约定给予未中标的供应商利益补偿；</w:t>
      </w:r>
    </w:p>
    <w:p w14:paraId="107EA83C">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8CD6406">
      <w:pPr>
        <w:ind w:firstLine="411" w:firstLineChars="196"/>
        <w:rPr>
          <w:rFonts w:ascii="宋体" w:hAnsi="宋体"/>
        </w:rPr>
      </w:pPr>
      <w:r>
        <w:rPr>
          <w:rFonts w:hint="eastAsia" w:ascii="宋体" w:hAnsi="宋体"/>
        </w:rPr>
        <w:t>32.4.8不同投标供应商的投标文件内容存在非正常一致；</w:t>
      </w:r>
    </w:p>
    <w:p w14:paraId="53968A5A">
      <w:pPr>
        <w:ind w:firstLine="411" w:firstLineChars="196"/>
        <w:rPr>
          <w:rFonts w:ascii="宋体" w:hAnsi="宋体"/>
        </w:rPr>
      </w:pPr>
      <w:r>
        <w:rPr>
          <w:rFonts w:hint="eastAsia" w:ascii="宋体" w:hAnsi="宋体"/>
        </w:rPr>
        <w:t>32.4.9在同一单位工作人员为两家以上（含两家）供应商进行同一项投标活动；</w:t>
      </w:r>
    </w:p>
    <w:p w14:paraId="2B96CE23">
      <w:pPr>
        <w:ind w:firstLine="411" w:firstLineChars="196"/>
        <w:rPr>
          <w:rFonts w:ascii="宋体" w:hAnsi="宋体"/>
        </w:rPr>
      </w:pPr>
      <w:r>
        <w:rPr>
          <w:rFonts w:hint="eastAsia" w:ascii="宋体" w:hAnsi="宋体"/>
        </w:rPr>
        <w:t>32.4.10主管部门依照法律、法规认定的其他情形。</w:t>
      </w:r>
    </w:p>
    <w:p w14:paraId="454438AB">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6A339C2D">
      <w:pPr>
        <w:rPr>
          <w:rFonts w:ascii="黑体" w:hAnsi="宋体" w:eastAsia="黑体"/>
          <w:sz w:val="24"/>
        </w:rPr>
      </w:pPr>
      <w:r>
        <w:rPr>
          <w:rFonts w:hint="eastAsia" w:ascii="黑体" w:hAnsi="宋体" w:eastAsia="黑体"/>
          <w:sz w:val="24"/>
        </w:rPr>
        <w:t>33．澄清有关问题</w:t>
      </w:r>
    </w:p>
    <w:p w14:paraId="3E489CBD">
      <w:pPr>
        <w:ind w:firstLine="411" w:firstLineChars="196"/>
        <w:rPr>
          <w:rFonts w:ascii="宋体" w:hAnsi="宋体"/>
        </w:rPr>
      </w:pPr>
      <w:bookmarkStart w:id="58"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8"/>
    </w:p>
    <w:p w14:paraId="1BFA084E">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lang w:val="en-US" w:eastAsia="zh-CN"/>
        </w:rPr>
        <w:t>交易</w:t>
      </w:r>
      <w:r>
        <w:rPr>
          <w:rFonts w:hint="eastAsia"/>
          <w:szCs w:val="21"/>
        </w:rPr>
        <w:t>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64687BCE">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9487EC8">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A3537F8">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5A9D43C">
      <w:pPr>
        <w:rPr>
          <w:rFonts w:ascii="黑体" w:hAnsi="宋体" w:eastAsia="黑体"/>
          <w:sz w:val="24"/>
        </w:rPr>
      </w:pPr>
      <w:bookmarkStart w:id="59" w:name="_Toc73518151"/>
      <w:bookmarkStart w:id="60" w:name="_Toc73521669"/>
      <w:bookmarkStart w:id="61" w:name="_Toc73521581"/>
      <w:bookmarkStart w:id="62" w:name="_Toc100052400"/>
      <w:bookmarkStart w:id="63" w:name="_Toc73517673"/>
      <w:r>
        <w:rPr>
          <w:rFonts w:hint="eastAsia" w:ascii="黑体" w:hAnsi="宋体" w:eastAsia="黑体"/>
          <w:sz w:val="24"/>
        </w:rPr>
        <w:t>34．错误的修正</w:t>
      </w:r>
      <w:bookmarkEnd w:id="59"/>
      <w:bookmarkEnd w:id="60"/>
      <w:bookmarkEnd w:id="61"/>
      <w:bookmarkEnd w:id="62"/>
      <w:bookmarkEnd w:id="63"/>
    </w:p>
    <w:p w14:paraId="6F8A9FE5">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69EBCE8">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ABFFF72">
      <w:pPr>
        <w:ind w:firstLine="411" w:firstLineChars="196"/>
        <w:rPr>
          <w:rFonts w:ascii="宋体" w:hAnsi="宋体"/>
          <w:szCs w:val="21"/>
        </w:rPr>
      </w:pPr>
      <w:r>
        <w:rPr>
          <w:rFonts w:hint="eastAsia" w:ascii="宋体" w:hAnsi="宋体"/>
          <w:szCs w:val="21"/>
        </w:rPr>
        <w:t>34.2大写金额和小写金额不一致的，以大写金额为准；</w:t>
      </w:r>
    </w:p>
    <w:p w14:paraId="2B907C30">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4791C23E">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2E99AF57">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5AA0760A">
      <w:pPr>
        <w:rPr>
          <w:rFonts w:ascii="黑体" w:hAnsi="宋体" w:eastAsia="黑体"/>
          <w:sz w:val="24"/>
        </w:rPr>
      </w:pPr>
      <w:r>
        <w:rPr>
          <w:rFonts w:hint="eastAsia" w:ascii="黑体" w:hAnsi="宋体" w:eastAsia="黑体"/>
          <w:sz w:val="24"/>
        </w:rPr>
        <w:t>35．投标文件的比较与评价</w:t>
      </w:r>
    </w:p>
    <w:p w14:paraId="463ADEC2">
      <w:pPr>
        <w:ind w:firstLine="411" w:firstLineChars="196"/>
        <w:rPr>
          <w:rFonts w:ascii="宋体" w:hAnsi="宋体"/>
          <w:szCs w:val="21"/>
        </w:rPr>
      </w:pPr>
      <w:r>
        <w:rPr>
          <w:rFonts w:hint="eastAsia" w:ascii="宋体" w:hAnsi="宋体"/>
          <w:szCs w:val="21"/>
        </w:rPr>
        <w:t>评审委员会仅对通过资格性审查和符合性审查的投标文件进行综合比较与评价。</w:t>
      </w:r>
    </w:p>
    <w:p w14:paraId="74F93E58">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A884BE7">
      <w:pPr>
        <w:rPr>
          <w:rFonts w:ascii="黑体" w:hAnsi="宋体" w:eastAsia="黑体"/>
          <w:sz w:val="24"/>
        </w:rPr>
      </w:pPr>
      <w:r>
        <w:rPr>
          <w:rFonts w:hint="eastAsia" w:ascii="黑体" w:hAnsi="宋体" w:eastAsia="黑体"/>
          <w:sz w:val="24"/>
        </w:rPr>
        <w:t>36. 实地考察或资料查验</w:t>
      </w:r>
    </w:p>
    <w:p w14:paraId="0206E5BC">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2A90A4E5">
      <w:pPr>
        <w:rPr>
          <w:rFonts w:ascii="黑体" w:hAnsi="宋体" w:eastAsia="黑体"/>
          <w:sz w:val="24"/>
        </w:rPr>
      </w:pPr>
      <w:r>
        <w:rPr>
          <w:rFonts w:hint="eastAsia" w:ascii="黑体" w:hAnsi="宋体" w:eastAsia="黑体"/>
          <w:sz w:val="24"/>
        </w:rPr>
        <w:t>37．评审方法</w:t>
      </w:r>
    </w:p>
    <w:p w14:paraId="6446E457">
      <w:pPr>
        <w:ind w:firstLine="413" w:firstLineChars="196"/>
        <w:rPr>
          <w:rFonts w:ascii="宋体" w:hAnsi="宋体"/>
          <w:b/>
          <w:bCs/>
          <w:szCs w:val="21"/>
        </w:rPr>
      </w:pPr>
      <w:r>
        <w:rPr>
          <w:rFonts w:hint="eastAsia" w:ascii="宋体" w:hAnsi="宋体"/>
          <w:b/>
          <w:bCs/>
          <w:szCs w:val="21"/>
        </w:rPr>
        <w:t>37.1.1最低价法</w:t>
      </w:r>
    </w:p>
    <w:p w14:paraId="49FB91C4">
      <w:pPr>
        <w:ind w:firstLine="411" w:firstLineChars="196"/>
        <w:rPr>
          <w:rFonts w:hint="eastAsia" w:ascii="ˎ̥" w:hAnsi="ˎ̥"/>
          <w:lang w:eastAsia="zh-CN"/>
        </w:rPr>
      </w:pPr>
      <w:bookmarkStart w:id="64"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3D42B498">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4C0C2214">
      <w:pPr>
        <w:ind w:firstLine="413" w:firstLineChars="196"/>
        <w:rPr>
          <w:rFonts w:ascii="宋体" w:hAnsi="宋体"/>
          <w:b/>
          <w:bCs/>
          <w:szCs w:val="21"/>
        </w:rPr>
      </w:pPr>
      <w:r>
        <w:rPr>
          <w:rFonts w:hint="eastAsia" w:ascii="宋体" w:hAnsi="宋体"/>
          <w:b/>
          <w:bCs/>
          <w:szCs w:val="21"/>
        </w:rPr>
        <w:t>37.1.2综合评分法</w:t>
      </w:r>
    </w:p>
    <w:p w14:paraId="612EC408">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4"/>
      <w:r>
        <w:rPr>
          <w:rFonts w:hint="eastAsia" w:ascii="ˎ̥" w:hAnsi="ˎ̥"/>
          <w:lang w:eastAsia="zh-CN"/>
        </w:rPr>
        <w:t>。</w:t>
      </w:r>
    </w:p>
    <w:p w14:paraId="1D62390D">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w:t>
      </w:r>
      <w:r>
        <w:rPr>
          <w:rFonts w:hint="default" w:ascii="ˎ̥" w:hAnsi="ˎ̥"/>
          <w:lang w:val="en-US" w:eastAsia="zh-CN"/>
        </w:rPr>
        <w:t>技术部分</w:t>
      </w:r>
      <w:r>
        <w:rPr>
          <w:rFonts w:hint="eastAsia" w:ascii="ˎ̥" w:hAnsi="ˎ̥"/>
          <w:lang w:val="en-US" w:eastAsia="zh-CN"/>
        </w:rPr>
        <w:t>分值</w:t>
      </w:r>
      <w:r>
        <w:rPr>
          <w:rFonts w:hint="eastAsia" w:ascii="ˎ̥" w:hAnsi="ˎ̥"/>
          <w:lang w:eastAsia="zh-CN"/>
        </w:rPr>
        <w:t>由低到高顺序排列。得分且技术部分分值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40B58CEF">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2285C45D">
      <w:pPr>
        <w:ind w:firstLine="413" w:firstLineChars="196"/>
        <w:rPr>
          <w:rFonts w:ascii="宋体" w:hAnsi="宋体"/>
          <w:b/>
          <w:bCs/>
          <w:szCs w:val="21"/>
        </w:rPr>
      </w:pPr>
      <w:r>
        <w:rPr>
          <w:rFonts w:hint="eastAsia" w:ascii="宋体" w:hAnsi="宋体"/>
          <w:b/>
          <w:bCs/>
          <w:szCs w:val="21"/>
        </w:rPr>
        <w:t>37.3重新评审的情形</w:t>
      </w:r>
    </w:p>
    <w:p w14:paraId="6D63A3AF">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92B705F">
      <w:pPr>
        <w:ind w:firstLine="411" w:firstLineChars="196"/>
        <w:rPr>
          <w:rFonts w:ascii="宋体" w:hAnsi="宋体" w:cs="宋体"/>
          <w:kern w:val="0"/>
          <w:szCs w:val="21"/>
        </w:rPr>
      </w:pPr>
      <w:r>
        <w:rPr>
          <w:rFonts w:hint="eastAsia" w:ascii="宋体" w:hAnsi="宋体" w:cs="宋体"/>
          <w:kern w:val="0"/>
          <w:szCs w:val="21"/>
        </w:rPr>
        <w:t>37.3.1分值汇总计算错误的；</w:t>
      </w:r>
    </w:p>
    <w:p w14:paraId="016D2277">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17E5EF48">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2BB99C6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4BD4E02B">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w:t>
      </w:r>
    </w:p>
    <w:p w14:paraId="76A51F60">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w:t>
      </w:r>
    </w:p>
    <w:p w14:paraId="32B18ED6">
      <w:pPr>
        <w:ind w:firstLine="413" w:firstLineChars="196"/>
        <w:rPr>
          <w:rFonts w:ascii="宋体" w:hAnsi="宋体"/>
          <w:b/>
          <w:bCs/>
          <w:szCs w:val="21"/>
        </w:rPr>
      </w:pPr>
      <w:r>
        <w:rPr>
          <w:rFonts w:hint="eastAsia" w:ascii="宋体" w:hAnsi="宋体"/>
          <w:b/>
          <w:bCs/>
          <w:szCs w:val="21"/>
        </w:rPr>
        <w:t>37.4重新组建评审委员会的情形</w:t>
      </w:r>
    </w:p>
    <w:p w14:paraId="01ED9305">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w:t>
      </w:r>
    </w:p>
    <w:p w14:paraId="7FF34853">
      <w:pPr>
        <w:ind w:firstLine="411" w:firstLineChars="196"/>
        <w:rPr>
          <w:rFonts w:ascii="宋体" w:hAnsi="宋体" w:cs="宋体"/>
          <w:kern w:val="0"/>
          <w:szCs w:val="21"/>
        </w:rPr>
      </w:pPr>
      <w:r>
        <w:rPr>
          <w:rFonts w:hint="eastAsia" w:ascii="宋体" w:hAnsi="宋体" w:cs="宋体"/>
          <w:kern w:val="0"/>
          <w:szCs w:val="21"/>
        </w:rPr>
        <w:t>37.4.1评审委员会组成不符合</w:t>
      </w:r>
      <w:r>
        <w:rPr>
          <w:rFonts w:hint="eastAsia" w:ascii="宋体" w:hAnsi="宋体" w:cs="宋体"/>
          <w:kern w:val="0"/>
          <w:szCs w:val="21"/>
          <w:lang w:val="en-US" w:eastAsia="zh-CN"/>
        </w:rPr>
        <w:t>有关</w:t>
      </w:r>
      <w:r>
        <w:rPr>
          <w:rFonts w:hint="eastAsia" w:ascii="宋体" w:hAnsi="宋体" w:cs="宋体"/>
          <w:kern w:val="0"/>
          <w:szCs w:val="21"/>
        </w:rPr>
        <w:t>规定的；</w:t>
      </w:r>
    </w:p>
    <w:p w14:paraId="4206ECE5">
      <w:pPr>
        <w:ind w:firstLine="411" w:firstLineChars="196"/>
        <w:rPr>
          <w:rFonts w:ascii="宋体" w:hAnsi="宋体" w:cs="宋体"/>
          <w:kern w:val="0"/>
          <w:szCs w:val="21"/>
        </w:rPr>
      </w:pPr>
      <w:r>
        <w:rPr>
          <w:rFonts w:hint="eastAsia" w:ascii="宋体" w:hAnsi="宋体" w:cs="宋体"/>
          <w:kern w:val="0"/>
          <w:szCs w:val="21"/>
        </w:rPr>
        <w:t>37.4.</w:t>
      </w:r>
      <w:r>
        <w:rPr>
          <w:rFonts w:hint="eastAsia" w:ascii="宋体" w:hAnsi="宋体" w:cs="宋体"/>
          <w:kern w:val="0"/>
          <w:szCs w:val="21"/>
          <w:lang w:val="en-US" w:eastAsia="zh-CN"/>
        </w:rPr>
        <w:t>2</w:t>
      </w:r>
      <w:r>
        <w:rPr>
          <w:rFonts w:hint="eastAsia" w:ascii="宋体" w:hAnsi="宋体" w:cs="宋体"/>
          <w:kern w:val="0"/>
          <w:szCs w:val="21"/>
        </w:rPr>
        <w:t>评审委员会及其成员独立评标受到非法干预的；</w:t>
      </w:r>
    </w:p>
    <w:p w14:paraId="6B7077A0">
      <w:pPr>
        <w:ind w:firstLine="411" w:firstLineChars="196"/>
        <w:rPr>
          <w:rFonts w:ascii="宋体" w:hAnsi="宋体" w:cs="宋体"/>
          <w:kern w:val="0"/>
          <w:szCs w:val="21"/>
        </w:rPr>
      </w:pPr>
      <w:r>
        <w:rPr>
          <w:rFonts w:hint="eastAsia" w:ascii="宋体" w:hAnsi="宋体" w:cs="宋体"/>
          <w:kern w:val="0"/>
          <w:szCs w:val="21"/>
        </w:rPr>
        <w:t>37.4.</w:t>
      </w:r>
      <w:r>
        <w:rPr>
          <w:rFonts w:hint="eastAsia" w:ascii="宋体" w:hAnsi="宋体" w:cs="宋体"/>
          <w:kern w:val="0"/>
          <w:szCs w:val="21"/>
          <w:lang w:val="en-US" w:eastAsia="zh-CN"/>
        </w:rPr>
        <w:t>3</w:t>
      </w:r>
      <w:r>
        <w:rPr>
          <w:rFonts w:hint="eastAsia" w:ascii="宋体" w:hAnsi="宋体" w:cs="宋体"/>
          <w:kern w:val="0"/>
          <w:szCs w:val="21"/>
        </w:rPr>
        <w:t>有违法行为的。</w:t>
      </w:r>
    </w:p>
    <w:p w14:paraId="36FA9270">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42642B8">
      <w:pPr>
        <w:ind w:firstLine="411" w:firstLineChars="196"/>
        <w:rPr>
          <w:rFonts w:ascii="宋体" w:hAnsi="宋体"/>
          <w:szCs w:val="21"/>
        </w:rPr>
      </w:pPr>
    </w:p>
    <w:p w14:paraId="3CEA1D7F">
      <w:pPr>
        <w:pStyle w:val="6"/>
        <w:numPr>
          <w:ilvl w:val="0"/>
          <w:numId w:val="16"/>
        </w:numPr>
        <w:spacing w:before="120" w:beforeLines="50" w:after="120" w:afterLines="50"/>
        <w:ind w:left="562" w:hanging="562"/>
        <w:rPr>
          <w:sz w:val="28"/>
          <w:szCs w:val="28"/>
        </w:rPr>
      </w:pPr>
      <w:r>
        <w:rPr>
          <w:rFonts w:hint="eastAsia"/>
          <w:sz w:val="28"/>
          <w:szCs w:val="28"/>
        </w:rPr>
        <w:t>定标及公示</w:t>
      </w:r>
    </w:p>
    <w:p w14:paraId="726C5C9E">
      <w:pPr>
        <w:rPr>
          <w:rFonts w:ascii="黑体" w:hAnsi="宋体" w:eastAsia="黑体"/>
          <w:sz w:val="24"/>
        </w:rPr>
      </w:pPr>
      <w:r>
        <w:rPr>
          <w:rFonts w:hint="eastAsia" w:ascii="黑体" w:hAnsi="宋体" w:eastAsia="黑体"/>
          <w:sz w:val="24"/>
        </w:rPr>
        <w:t>38．定标方法</w:t>
      </w:r>
    </w:p>
    <w:p w14:paraId="60065D29">
      <w:pPr>
        <w:ind w:firstLine="411" w:firstLineChars="196"/>
        <w:rPr>
          <w:rFonts w:ascii="宋体" w:hAnsi="宋体"/>
          <w:szCs w:val="21"/>
        </w:rPr>
      </w:pPr>
      <w:bookmarkStart w:id="65" w:name="_Hlk73782795"/>
      <w:r>
        <w:rPr>
          <w:rFonts w:hint="eastAsia" w:ascii="宋体" w:hAnsi="宋体"/>
          <w:szCs w:val="21"/>
        </w:rPr>
        <w:t>38.1非评定分离项目定标方法</w:t>
      </w:r>
    </w:p>
    <w:p w14:paraId="7822E57B">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w:t>
      </w:r>
      <w:r>
        <w:rPr>
          <w:rFonts w:hint="eastAsia" w:ascii="宋体" w:hAnsi="宋体"/>
          <w:szCs w:val="21"/>
          <w:lang w:val="en-US" w:eastAsia="zh-CN"/>
        </w:rPr>
        <w:t>交易</w:t>
      </w:r>
      <w:r>
        <w:rPr>
          <w:rFonts w:hint="eastAsia" w:ascii="宋体" w:hAnsi="宋体"/>
          <w:szCs w:val="21"/>
        </w:rPr>
        <w:t>机构提交书面评审报告，并根据评审方法比较评价结果从优到劣进行排序，确定候选中标供应商。</w:t>
      </w:r>
    </w:p>
    <w:p w14:paraId="6D75E42B">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6"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66"/>
      <w:r>
        <w:rPr>
          <w:rFonts w:ascii="ˎ̥" w:hAnsi="ˎ̥"/>
        </w:rPr>
        <w:t>）。</w:t>
      </w:r>
    </w:p>
    <w:p w14:paraId="4AE230B3">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43418E65">
      <w:pPr>
        <w:ind w:firstLine="411" w:firstLineChars="196"/>
        <w:rPr>
          <w:rFonts w:ascii="宋体" w:hAnsi="宋体"/>
          <w:szCs w:val="21"/>
        </w:rPr>
      </w:pPr>
      <w:r>
        <w:rPr>
          <w:rFonts w:hint="eastAsia" w:ascii="宋体" w:hAnsi="宋体"/>
          <w:szCs w:val="21"/>
        </w:rPr>
        <w:t>38.2评定分离项目定标方法</w:t>
      </w:r>
    </w:p>
    <w:p w14:paraId="23A37D71">
      <w:pPr>
        <w:ind w:firstLine="411" w:firstLineChars="196"/>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w:t>
      </w:r>
    </w:p>
    <w:p w14:paraId="4A05F96E">
      <w:pPr>
        <w:ind w:firstLine="411" w:firstLineChars="196"/>
      </w:pPr>
      <w:r>
        <w:rPr>
          <w:rFonts w:ascii="宋体" w:hAnsi="宋体"/>
          <w:szCs w:val="21"/>
        </w:rPr>
        <w:t xml:space="preserve">38.2.2 </w:t>
      </w:r>
      <w:bookmarkStart w:id="67" w:name="_Hlk71469733"/>
      <w:r>
        <w:t>适用评定分离的</w:t>
      </w:r>
      <w:r>
        <w:rPr>
          <w:rFonts w:hint="eastAsia"/>
          <w:lang w:eastAsia="zh-CN"/>
        </w:rPr>
        <w:t>采购</w:t>
      </w:r>
      <w:r>
        <w:t>项目，采用综合评分法评</w:t>
      </w:r>
      <w:r>
        <w:rPr>
          <w:rFonts w:hint="eastAsia"/>
        </w:rPr>
        <w:t>审。</w:t>
      </w:r>
      <w:r>
        <w:rPr>
          <w:rFonts w:hint="eastAsia" w:ascii="宋体" w:hAnsi="宋体"/>
          <w:szCs w:val="21"/>
        </w:rPr>
        <w:t>评审委员会按照评审结果，推荐</w:t>
      </w:r>
      <w:r>
        <w:t>三个合格的候选中标供应商。</w:t>
      </w:r>
    </w:p>
    <w:p w14:paraId="501E9902">
      <w:pPr>
        <w:ind w:firstLine="411" w:firstLineChars="196"/>
        <w:rPr>
          <w:rFonts w:ascii="宋体" w:hAnsi="宋体"/>
          <w:szCs w:val="21"/>
        </w:rPr>
      </w:pPr>
      <w:r>
        <w:rPr>
          <w:rFonts w:hint="eastAsia" w:ascii="宋体" w:hAnsi="宋体"/>
          <w:szCs w:val="21"/>
        </w:rPr>
        <w:t>38.2.3</w:t>
      </w:r>
      <w:bookmarkStart w:id="68" w:name="_Hlk71469688"/>
      <w:r>
        <w:t>适用评定分离的</w:t>
      </w:r>
      <w:r>
        <w:rPr>
          <w:rFonts w:hint="eastAsia"/>
          <w:lang w:eastAsia="zh-CN"/>
        </w:rPr>
        <w:t>采购</w:t>
      </w:r>
      <w:r>
        <w:t>项目，</w:t>
      </w:r>
      <w:r>
        <w:rPr>
          <w:rFonts w:hint="eastAsia" w:ascii="宋体" w:hAnsi="宋体"/>
          <w:szCs w:val="21"/>
        </w:rPr>
        <w:t>按照自定法确定中标供应商：自定法是指采购人组织定标委员会，由定标委员会在三家候选中标供应商中确定中标供应商。</w:t>
      </w:r>
      <w:bookmarkEnd w:id="67"/>
      <w:bookmarkEnd w:id="68"/>
    </w:p>
    <w:p w14:paraId="3AFAF6BB">
      <w:pPr>
        <w:ind w:firstLine="411" w:firstLineChars="196"/>
        <w:rPr>
          <w:rFonts w:ascii="宋体" w:hAnsi="宋体"/>
          <w:szCs w:val="21"/>
        </w:rPr>
      </w:pPr>
      <w:r>
        <w:rPr>
          <w:rFonts w:ascii="宋体" w:hAnsi="宋体"/>
          <w:szCs w:val="21"/>
        </w:rPr>
        <w:t>38.2.4</w:t>
      </w:r>
      <w:r>
        <w:rPr>
          <w:rFonts w:hint="eastAsia" w:ascii="宋体" w:hAnsi="宋体"/>
          <w:szCs w:val="21"/>
          <w:lang w:val="en-US" w:eastAsia="zh-CN"/>
        </w:rPr>
        <w:t>交易</w:t>
      </w:r>
      <w:r>
        <w:rPr>
          <w:rFonts w:hint="eastAsia" w:ascii="宋体" w:hAnsi="宋体"/>
          <w:szCs w:val="21"/>
        </w:rPr>
        <w:t>机构</w:t>
      </w:r>
      <w:r>
        <w:t>应当将候选中标供应商名单送交采购人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lang w:val="en-US" w:eastAsia="zh-CN"/>
        </w:rPr>
        <w:t>交易</w:t>
      </w:r>
      <w:r>
        <w:rPr>
          <w:rFonts w:hint="eastAsia"/>
        </w:rPr>
        <w:t>机构。具体定标程序及相关要求执行。</w:t>
      </w:r>
    </w:p>
    <w:p w14:paraId="60F9891C">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05CE42BC">
      <w:pPr>
        <w:ind w:firstLine="411" w:firstLineChars="196"/>
        <w:rPr>
          <w:rFonts w:ascii="宋体" w:hAnsi="宋体"/>
          <w:szCs w:val="21"/>
        </w:rPr>
      </w:pPr>
      <w:r>
        <w:rPr>
          <w:rFonts w:hint="eastAsia" w:ascii="宋体" w:hAnsi="宋体"/>
          <w:szCs w:val="21"/>
        </w:rPr>
        <w:t>38.3专用条款另有规定的，按专用条款相关要求定标。</w:t>
      </w:r>
      <w:bookmarkEnd w:id="65"/>
    </w:p>
    <w:p w14:paraId="1B5EA635">
      <w:pPr>
        <w:rPr>
          <w:rFonts w:ascii="黑体" w:hAnsi="宋体" w:eastAsia="黑体"/>
          <w:sz w:val="24"/>
        </w:rPr>
      </w:pPr>
      <w:r>
        <w:rPr>
          <w:rFonts w:hint="eastAsia" w:ascii="黑体" w:hAnsi="宋体" w:eastAsia="黑体"/>
          <w:sz w:val="24"/>
        </w:rPr>
        <w:t>39．编写评审报告</w:t>
      </w:r>
    </w:p>
    <w:p w14:paraId="1C832CF3">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5DA928E">
      <w:pPr>
        <w:rPr>
          <w:rFonts w:ascii="黑体" w:hAnsi="宋体" w:eastAsia="黑体"/>
          <w:sz w:val="24"/>
        </w:rPr>
      </w:pPr>
      <w:r>
        <w:rPr>
          <w:rFonts w:hint="eastAsia" w:ascii="黑体" w:hAnsi="宋体" w:eastAsia="黑体"/>
          <w:sz w:val="24"/>
        </w:rPr>
        <w:t>40．中标公告</w:t>
      </w:r>
    </w:p>
    <w:p w14:paraId="64F84364">
      <w:pPr>
        <w:ind w:firstLine="411" w:firstLineChars="196"/>
        <w:rPr>
          <w:rFonts w:ascii="宋体" w:hAnsi="宋体"/>
          <w:szCs w:val="21"/>
        </w:rPr>
      </w:pPr>
      <w:r>
        <w:rPr>
          <w:rFonts w:hint="eastAsia" w:ascii="宋体" w:hAnsi="宋体"/>
          <w:szCs w:val="21"/>
        </w:rPr>
        <w:t>40.1</w:t>
      </w:r>
      <w:bookmarkStart w:id="69" w:name="_Hlk72438709"/>
      <w:r>
        <w:rPr>
          <w:rFonts w:hint="eastAsia" w:ascii="宋体" w:hAnsi="宋体"/>
          <w:szCs w:val="21"/>
        </w:rPr>
        <w:t>为体现“公开、公平、公正”的原则，评审结束后经采购人确认（确定）评审结果，</w:t>
      </w:r>
      <w:r>
        <w:rPr>
          <w:rFonts w:hint="eastAsia" w:ascii="宋体" w:hAnsi="宋体"/>
          <w:szCs w:val="21"/>
          <w:lang w:val="en-US" w:eastAsia="zh-CN"/>
        </w:rPr>
        <w:t>交易</w:t>
      </w:r>
      <w:r>
        <w:rPr>
          <w:rFonts w:hint="eastAsia" w:ascii="宋体" w:hAnsi="宋体"/>
          <w:szCs w:val="21"/>
        </w:rPr>
        <w:t>机构将在深圳交易集团官网（https://www.szexgrp.com/jyfw/zfcg-view.html?id=zfcg）上发布中标结果公告。</w:t>
      </w:r>
      <w:bookmarkEnd w:id="69"/>
      <w:bookmarkStart w:id="70" w:name="_Hlk72438751"/>
      <w:r>
        <w:rPr>
          <w:rFonts w:hint="eastAsia" w:ascii="宋体" w:hAnsi="宋体"/>
          <w:szCs w:val="21"/>
        </w:rPr>
        <w:t>投标人或者其他利害关系人对评标或定标结果有异议的，应当在中标结果公示期间提出</w:t>
      </w:r>
      <w:r>
        <w:rPr>
          <w:rFonts w:hint="eastAsia" w:ascii="宋体" w:hAnsi="宋体"/>
          <w:szCs w:val="21"/>
          <w:lang w:eastAsia="zh-CN"/>
        </w:rPr>
        <w:t>，若在公示期内未提出质疑，则视为认同该评审结果。</w:t>
      </w:r>
      <w:r>
        <w:rPr>
          <w:rFonts w:ascii="宋体" w:hAnsi="宋体"/>
          <w:szCs w:val="21"/>
        </w:rPr>
        <w:t xml:space="preserve"> </w:t>
      </w:r>
    </w:p>
    <w:bookmarkEnd w:id="70"/>
    <w:p w14:paraId="2C59A2C9">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6F11CC5">
      <w:pPr>
        <w:rPr>
          <w:rFonts w:ascii="黑体" w:hAnsi="宋体" w:eastAsia="黑体"/>
          <w:sz w:val="24"/>
        </w:rPr>
      </w:pPr>
      <w:r>
        <w:rPr>
          <w:rFonts w:hint="eastAsia" w:ascii="黑体" w:hAnsi="宋体" w:eastAsia="黑体"/>
          <w:sz w:val="24"/>
        </w:rPr>
        <w:t>41．中标通知书</w:t>
      </w:r>
    </w:p>
    <w:p w14:paraId="06CC17F9">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1"/>
    </w:p>
    <w:p w14:paraId="3CC725DC">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0608B136">
      <w:pPr>
        <w:ind w:firstLine="411" w:firstLineChars="196"/>
        <w:rPr>
          <w:rFonts w:ascii="宋体" w:hAnsi="宋体"/>
          <w:szCs w:val="21"/>
        </w:rPr>
      </w:pPr>
      <w:bookmarkStart w:id="72" w:name="_Hlk71407340"/>
      <w:r>
        <w:rPr>
          <w:rFonts w:hint="eastAsia" w:ascii="宋体" w:hAnsi="宋体"/>
          <w:szCs w:val="21"/>
        </w:rPr>
        <w:t>41.3因质疑投诉或其它原因导致项目结果变更或采购终止的，</w:t>
      </w:r>
      <w:r>
        <w:rPr>
          <w:rFonts w:hint="eastAsia" w:ascii="宋体" w:hAnsi="宋体"/>
          <w:szCs w:val="21"/>
          <w:lang w:val="en-US" w:eastAsia="zh-CN"/>
        </w:rPr>
        <w:t>交易</w:t>
      </w:r>
      <w:r>
        <w:rPr>
          <w:rFonts w:hint="eastAsia" w:ascii="宋体" w:hAnsi="宋体"/>
          <w:szCs w:val="21"/>
        </w:rPr>
        <w:t>机构有权</w:t>
      </w:r>
      <w:r>
        <w:rPr>
          <w:rFonts w:hint="eastAsia" w:ascii="宋体" w:hAnsi="宋体"/>
          <w:szCs w:val="21"/>
          <w:lang w:val="en-US" w:eastAsia="zh-CN"/>
        </w:rPr>
        <w:t>取消</w:t>
      </w:r>
      <w:r>
        <w:rPr>
          <w:rFonts w:hint="eastAsia" w:ascii="宋体" w:hAnsi="宋体"/>
          <w:szCs w:val="21"/>
        </w:rPr>
        <w:t>中标通知书。</w:t>
      </w:r>
    </w:p>
    <w:bookmarkEnd w:id="72"/>
    <w:p w14:paraId="216508B1">
      <w:pPr>
        <w:ind w:firstLine="411" w:firstLineChars="196"/>
        <w:rPr>
          <w:rFonts w:ascii="宋体" w:hAnsi="宋体"/>
          <w:szCs w:val="21"/>
        </w:rPr>
      </w:pPr>
    </w:p>
    <w:p w14:paraId="5CECCE98">
      <w:pPr>
        <w:pStyle w:val="6"/>
        <w:numPr>
          <w:ilvl w:val="0"/>
          <w:numId w:val="16"/>
        </w:numPr>
        <w:spacing w:before="120" w:beforeLines="50" w:after="120" w:afterLines="50"/>
        <w:ind w:left="562" w:hanging="562"/>
        <w:rPr>
          <w:sz w:val="28"/>
          <w:szCs w:val="28"/>
        </w:rPr>
      </w:pPr>
      <w:r>
        <w:rPr>
          <w:rFonts w:hint="eastAsia"/>
          <w:sz w:val="28"/>
          <w:szCs w:val="28"/>
        </w:rPr>
        <w:t>公开招标失败的后续处理</w:t>
      </w:r>
    </w:p>
    <w:p w14:paraId="15094389">
      <w:pPr>
        <w:rPr>
          <w:rFonts w:ascii="黑体" w:hAnsi="宋体" w:eastAsia="黑体"/>
          <w:sz w:val="24"/>
        </w:rPr>
      </w:pPr>
      <w:r>
        <w:rPr>
          <w:rFonts w:hint="eastAsia" w:ascii="黑体" w:hAnsi="宋体" w:eastAsia="黑体"/>
          <w:sz w:val="24"/>
        </w:rPr>
        <w:t>42．公开招标失败的处理</w:t>
      </w:r>
    </w:p>
    <w:p w14:paraId="580EFE5C">
      <w:pPr>
        <w:ind w:firstLine="411" w:firstLineChars="196"/>
        <w:rPr>
          <w:rFonts w:hint="eastAsia" w:ascii="宋体" w:hAnsi="宋体"/>
          <w:szCs w:val="21"/>
        </w:rPr>
      </w:pPr>
      <w:r>
        <w:rPr>
          <w:rFonts w:hint="eastAsia" w:ascii="宋体" w:hAnsi="宋体"/>
          <w:szCs w:val="21"/>
        </w:rPr>
        <w:t>42.1本项目公开招标过程中若由于投标截止后实际递交投标文件的供应商数量不足、经评审委员会评审对招标文件作实质响应的供应商不足等原因造成公开招标失败，可由采购代理机构重新组织采购。</w:t>
      </w:r>
    </w:p>
    <w:p w14:paraId="2EEA1267">
      <w:pPr>
        <w:ind w:firstLine="411" w:firstLineChars="196"/>
        <w:rPr>
          <w:rFonts w:ascii="宋体" w:hAnsi="宋体"/>
          <w:szCs w:val="21"/>
        </w:rPr>
      </w:pPr>
      <w:r>
        <w:rPr>
          <w:rFonts w:hint="eastAsia" w:ascii="宋体" w:hAnsi="宋体"/>
          <w:szCs w:val="21"/>
        </w:rPr>
        <w:t>42.</w:t>
      </w:r>
      <w:r>
        <w:rPr>
          <w:rFonts w:hint="eastAsia" w:ascii="宋体" w:hAnsi="宋体"/>
          <w:szCs w:val="21"/>
          <w:lang w:val="en-US" w:eastAsia="zh-CN"/>
        </w:rPr>
        <w:t>2</w:t>
      </w:r>
      <w:r>
        <w:rPr>
          <w:rFonts w:hint="eastAsia" w:ascii="宋体" w:hAnsi="宋体"/>
          <w:szCs w:val="21"/>
        </w:rPr>
        <w:t>重新组织采购有以下两种组织形式：</w:t>
      </w:r>
    </w:p>
    <w:p w14:paraId="150F9A06">
      <w:pPr>
        <w:ind w:firstLine="411" w:firstLineChars="196"/>
        <w:rPr>
          <w:rFonts w:hint="eastAsia" w:ascii="宋体" w:hAnsi="宋体"/>
        </w:rPr>
      </w:pPr>
      <w:r>
        <w:rPr>
          <w:rFonts w:hint="eastAsia" w:ascii="宋体" w:hAnsi="宋体"/>
        </w:rPr>
        <w:t>（1）由采购代理机构重新组织公开招标；</w:t>
      </w:r>
    </w:p>
    <w:p w14:paraId="1841E8F9">
      <w:pPr>
        <w:ind w:firstLine="411" w:firstLineChars="196"/>
        <w:rPr>
          <w:rFonts w:ascii="宋体" w:hAnsi="宋体"/>
        </w:rPr>
      </w:pPr>
      <w:r>
        <w:rPr>
          <w:rFonts w:hint="eastAsia" w:ascii="宋体" w:hAnsi="宋体"/>
        </w:rPr>
        <w:t>（2）根据实际情况需要向采购单位提出非公开招标方式申请，经采购单位批准，公开招标失败采购项目可转为竞争性谈判或单一来源谈判方式采购。</w:t>
      </w:r>
    </w:p>
    <w:p w14:paraId="3C07D472">
      <w:pPr>
        <w:ind w:firstLine="411" w:firstLineChars="196"/>
        <w:rPr>
          <w:rFonts w:hint="eastAsia" w:ascii="宋体" w:hAnsi="宋体" w:eastAsia="宋体"/>
          <w:szCs w:val="24"/>
        </w:rPr>
      </w:pPr>
      <w:r>
        <w:rPr>
          <w:rFonts w:hint="eastAsia" w:ascii="宋体" w:hAnsi="宋体"/>
          <w:szCs w:val="21"/>
        </w:rPr>
        <w:t>42.</w:t>
      </w:r>
      <w:r>
        <w:rPr>
          <w:rFonts w:hint="eastAsia" w:ascii="宋体" w:hAnsi="宋体"/>
          <w:szCs w:val="21"/>
          <w:lang w:val="en-US" w:eastAsia="zh-CN"/>
        </w:rPr>
        <w:t>3公</w:t>
      </w:r>
      <w:r>
        <w:rPr>
          <w:rFonts w:hint="eastAsia" w:ascii="宋体" w:hAnsi="宋体"/>
        </w:rPr>
        <w:t>开招标失败的采购项目重新组织公开招标，由采购代理机构重新按公开招标流程组</w:t>
      </w:r>
      <w:r>
        <w:rPr>
          <w:rFonts w:hint="eastAsia" w:ascii="宋体" w:hAnsi="宋体" w:eastAsia="宋体"/>
        </w:rPr>
        <w:t>织采购活动。</w:t>
      </w:r>
    </w:p>
    <w:p w14:paraId="6AF55B35">
      <w:pPr>
        <w:ind w:firstLine="411" w:firstLineChars="196"/>
        <w:rPr>
          <w:rFonts w:hint="default" w:ascii="宋体" w:hAnsi="宋体" w:eastAsia="宋体"/>
        </w:rPr>
      </w:pPr>
      <w:r>
        <w:rPr>
          <w:rFonts w:hint="eastAsia" w:ascii="宋体" w:hAnsi="宋体" w:eastAsia="宋体" w:cs="Times New Roman"/>
          <w:b w:val="0"/>
          <w:bCs w:val="0"/>
          <w:kern w:val="2"/>
          <w:sz w:val="21"/>
          <w:szCs w:val="24"/>
          <w:lang w:val="en-US" w:eastAsia="zh-CN"/>
        </w:rPr>
        <w:t>42.4</w:t>
      </w:r>
      <w:r>
        <w:rPr>
          <w:rFonts w:hint="eastAsia" w:ascii="宋体" w:hAnsi="宋体" w:eastAsia="宋体" w:cs="Times New Roman"/>
          <w:b w:val="0"/>
          <w:bCs w:val="0"/>
          <w:kern w:val="2"/>
          <w:sz w:val="21"/>
          <w:szCs w:val="24"/>
        </w:rPr>
        <w:t>公开招标失败的采购项目经采购单位批准转为竞争性谈判或单一来源谈判方式采购的，按规定要求组织采购工作。</w:t>
      </w:r>
    </w:p>
    <w:p w14:paraId="438D02D8">
      <w:pPr>
        <w:rPr>
          <w:rFonts w:ascii="黑体" w:hAnsi="宋体" w:eastAsia="黑体"/>
          <w:sz w:val="24"/>
        </w:rPr>
      </w:pPr>
    </w:p>
    <w:p w14:paraId="5A805806">
      <w:pPr>
        <w:pStyle w:val="6"/>
        <w:numPr>
          <w:ilvl w:val="0"/>
          <w:numId w:val="16"/>
        </w:numPr>
        <w:spacing w:before="120" w:beforeLines="50" w:after="120" w:afterLines="50"/>
        <w:ind w:left="562" w:hanging="562"/>
        <w:rPr>
          <w:sz w:val="28"/>
          <w:szCs w:val="28"/>
        </w:rPr>
      </w:pPr>
      <w:bookmarkStart w:id="73" w:name="_Hlk72439043"/>
      <w:r>
        <w:rPr>
          <w:rFonts w:hint="eastAsia"/>
          <w:sz w:val="28"/>
          <w:szCs w:val="28"/>
        </w:rPr>
        <w:t>合同的授予与备案</w:t>
      </w:r>
      <w:bookmarkEnd w:id="73"/>
    </w:p>
    <w:p w14:paraId="01A8FAFA">
      <w:pPr>
        <w:rPr>
          <w:rFonts w:ascii="黑体" w:hAnsi="宋体" w:eastAsia="黑体"/>
          <w:sz w:val="24"/>
        </w:rPr>
      </w:pPr>
      <w:bookmarkStart w:id="74" w:name="_Toc73517679"/>
      <w:bookmarkStart w:id="75" w:name="_Toc73521586"/>
      <w:bookmarkStart w:id="76" w:name="_Toc73518157"/>
      <w:bookmarkStart w:id="77" w:name="_Toc100052408"/>
      <w:bookmarkStart w:id="78" w:name="_Toc73521674"/>
      <w:bookmarkStart w:id="79" w:name="_Hlk72439088"/>
      <w:r>
        <w:rPr>
          <w:rFonts w:hint="eastAsia" w:ascii="黑体" w:hAnsi="宋体" w:eastAsia="黑体"/>
          <w:sz w:val="24"/>
        </w:rPr>
        <w:t>43．合同授予标准</w:t>
      </w:r>
      <w:bookmarkEnd w:id="74"/>
      <w:bookmarkEnd w:id="75"/>
      <w:bookmarkEnd w:id="76"/>
      <w:bookmarkEnd w:id="77"/>
      <w:bookmarkEnd w:id="78"/>
    </w:p>
    <w:p w14:paraId="52AFA657">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1C6966D4">
      <w:pPr>
        <w:rPr>
          <w:rFonts w:ascii="黑体" w:hAnsi="宋体" w:eastAsia="黑体"/>
          <w:sz w:val="24"/>
        </w:rPr>
      </w:pPr>
      <w:bookmarkStart w:id="80" w:name="_Toc73517680"/>
      <w:bookmarkStart w:id="81" w:name="_Toc73521675"/>
      <w:bookmarkStart w:id="82" w:name="_Toc100052409"/>
      <w:bookmarkStart w:id="83" w:name="_Toc73518158"/>
      <w:bookmarkStart w:id="84" w:name="_Toc73521587"/>
      <w:r>
        <w:rPr>
          <w:rFonts w:hint="eastAsia" w:ascii="黑体" w:hAnsi="宋体" w:eastAsia="黑体"/>
          <w:sz w:val="24"/>
        </w:rPr>
        <w:t>44．</w:t>
      </w:r>
      <w:bookmarkEnd w:id="80"/>
      <w:bookmarkEnd w:id="81"/>
      <w:bookmarkEnd w:id="82"/>
      <w:bookmarkEnd w:id="83"/>
      <w:bookmarkEnd w:id="84"/>
      <w:r>
        <w:rPr>
          <w:rFonts w:hint="eastAsia" w:ascii="黑体" w:hAnsi="宋体" w:eastAsia="黑体"/>
          <w:sz w:val="24"/>
        </w:rPr>
        <w:t>接受和拒绝任何或所有投标的权力</w:t>
      </w:r>
    </w:p>
    <w:p w14:paraId="5A9A241C">
      <w:pPr>
        <w:ind w:firstLine="411" w:firstLineChars="196"/>
        <w:rPr>
          <w:rFonts w:ascii="宋体" w:hAnsi="宋体"/>
          <w:szCs w:val="21"/>
        </w:rPr>
      </w:pPr>
      <w:r>
        <w:rPr>
          <w:rFonts w:hint="eastAsia" w:ascii="宋体" w:hAnsi="宋体"/>
          <w:szCs w:val="21"/>
          <w:lang w:val="en-US" w:eastAsia="zh-CN"/>
        </w:rPr>
        <w:t>交易</w:t>
      </w:r>
      <w:r>
        <w:rPr>
          <w:rFonts w:hint="eastAsia" w:ascii="宋体" w:hAnsi="宋体"/>
          <w:szCs w:val="21"/>
        </w:rPr>
        <w:t>机构和采购人保留在投标之前任何时候接受或拒绝任何投标或所有投标，以及宣布招标无效的权力，对受影响的投标人不承担任何责任，也无义务向受影响的投标人解释采取这一行动的理由。</w:t>
      </w:r>
    </w:p>
    <w:p w14:paraId="144CD3B5">
      <w:pPr>
        <w:rPr>
          <w:rFonts w:ascii="黑体" w:hAnsi="宋体" w:eastAsia="黑体"/>
          <w:sz w:val="24"/>
        </w:rPr>
      </w:pPr>
      <w:bookmarkStart w:id="85" w:name="_Toc100052410"/>
      <w:bookmarkStart w:id="86" w:name="_Toc73518160"/>
      <w:bookmarkStart w:id="87" w:name="_Toc73521677"/>
      <w:bookmarkStart w:id="88" w:name="_Toc73517682"/>
      <w:bookmarkStart w:id="89" w:name="_Toc73521589"/>
      <w:r>
        <w:rPr>
          <w:rFonts w:hint="eastAsia" w:ascii="黑体" w:hAnsi="宋体" w:eastAsia="黑体"/>
          <w:sz w:val="24"/>
        </w:rPr>
        <w:t>45．合同的签订</w:t>
      </w:r>
      <w:bookmarkEnd w:id="85"/>
      <w:bookmarkEnd w:id="86"/>
      <w:bookmarkEnd w:id="87"/>
      <w:bookmarkEnd w:id="88"/>
      <w:bookmarkEnd w:id="89"/>
    </w:p>
    <w:p w14:paraId="6B44E09F">
      <w:pPr>
        <w:ind w:firstLine="411" w:firstLineChars="196"/>
        <w:rPr>
          <w:rFonts w:ascii="宋体" w:hAnsi="宋体"/>
          <w:szCs w:val="21"/>
        </w:rPr>
      </w:pPr>
      <w:r>
        <w:rPr>
          <w:rFonts w:hint="eastAsia" w:ascii="宋体" w:hAnsi="宋体"/>
          <w:szCs w:val="21"/>
        </w:rPr>
        <w:t>45.1中标人将于中标通知书发出之日起</w:t>
      </w:r>
      <w:r>
        <w:rPr>
          <w:rFonts w:hint="eastAsia" w:ascii="宋体" w:hAnsi="宋体"/>
          <w:szCs w:val="21"/>
          <w:lang w:val="en-US" w:eastAsia="zh-CN"/>
        </w:rPr>
        <w:t>30</w:t>
      </w:r>
      <w:r>
        <w:rPr>
          <w:rFonts w:hint="eastAsia" w:ascii="宋体" w:hAnsi="宋体"/>
          <w:szCs w:val="21"/>
        </w:rPr>
        <w:t>日内，按照采购文件（招标文件和投标文件等）内容与采购人签订采购合同；合同的实质性内容应当符合招标文件的规定；</w:t>
      </w:r>
    </w:p>
    <w:p w14:paraId="2F365300">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1F4017A2">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1A64EBA9">
      <w:pPr>
        <w:rPr>
          <w:rFonts w:ascii="黑体" w:hAnsi="宋体" w:eastAsia="黑体"/>
          <w:sz w:val="24"/>
        </w:rPr>
      </w:pPr>
      <w:bookmarkStart w:id="90" w:name="_Toc73518161"/>
      <w:bookmarkStart w:id="91" w:name="_Toc73517683"/>
      <w:bookmarkStart w:id="92" w:name="_Toc100052411"/>
      <w:bookmarkStart w:id="93" w:name="_Toc73521678"/>
      <w:bookmarkStart w:id="94" w:name="_Toc73521590"/>
      <w:r>
        <w:rPr>
          <w:rFonts w:hint="eastAsia" w:ascii="黑体" w:hAnsi="宋体" w:eastAsia="黑体"/>
          <w:sz w:val="24"/>
        </w:rPr>
        <w:t>46．履约担保</w:t>
      </w:r>
      <w:bookmarkEnd w:id="90"/>
      <w:bookmarkEnd w:id="91"/>
      <w:bookmarkEnd w:id="92"/>
      <w:bookmarkEnd w:id="93"/>
      <w:bookmarkEnd w:id="94"/>
    </w:p>
    <w:p w14:paraId="309EAD63">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A5208DB">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2853F21">
      <w:pPr>
        <w:rPr>
          <w:rFonts w:ascii="黑体" w:hAnsi="宋体" w:eastAsia="黑体"/>
          <w:sz w:val="24"/>
        </w:rPr>
      </w:pPr>
      <w:r>
        <w:rPr>
          <w:rFonts w:hint="eastAsia" w:ascii="黑体" w:hAnsi="宋体" w:eastAsia="黑体"/>
          <w:sz w:val="24"/>
        </w:rPr>
        <w:t>47. 合同备案</w:t>
      </w:r>
    </w:p>
    <w:p w14:paraId="1AC8D8E5">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5C157388">
      <w:pPr>
        <w:rPr>
          <w:rFonts w:ascii="黑体" w:hAnsi="宋体" w:eastAsia="黑体"/>
          <w:sz w:val="24"/>
        </w:rPr>
      </w:pPr>
      <w:r>
        <w:rPr>
          <w:rFonts w:hint="eastAsia" w:ascii="黑体" w:hAnsi="宋体" w:eastAsia="黑体"/>
          <w:sz w:val="24"/>
        </w:rPr>
        <w:t>48. 合同变更</w:t>
      </w:r>
    </w:p>
    <w:p w14:paraId="6980C2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137D5512">
      <w:pPr>
        <w:rPr>
          <w:rFonts w:ascii="黑体" w:hAnsi="宋体" w:eastAsia="黑体"/>
          <w:sz w:val="24"/>
        </w:rPr>
      </w:pPr>
      <w:r>
        <w:rPr>
          <w:rFonts w:hint="eastAsia" w:ascii="黑体" w:hAnsi="宋体" w:eastAsia="黑体"/>
          <w:sz w:val="24"/>
        </w:rPr>
        <w:t>49. 项目验收</w:t>
      </w:r>
    </w:p>
    <w:p w14:paraId="77BEDEE3">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bookmarkEnd w:id="79"/>
    <w:p w14:paraId="28A9A5D1">
      <w:pPr>
        <w:pStyle w:val="6"/>
        <w:numPr>
          <w:ilvl w:val="0"/>
          <w:numId w:val="16"/>
        </w:numPr>
        <w:spacing w:before="120" w:beforeLines="50" w:after="120" w:afterLines="50"/>
        <w:ind w:left="562" w:hanging="562"/>
        <w:rPr>
          <w:sz w:val="28"/>
          <w:szCs w:val="28"/>
        </w:rPr>
      </w:pPr>
      <w:r>
        <w:rPr>
          <w:rFonts w:hint="eastAsia"/>
          <w:sz w:val="28"/>
          <w:szCs w:val="28"/>
        </w:rPr>
        <w:t>质疑处理</w:t>
      </w:r>
    </w:p>
    <w:p w14:paraId="55374E57">
      <w:pPr>
        <w:rPr>
          <w:rFonts w:ascii="黑体" w:hAnsi="宋体" w:eastAsia="黑体"/>
          <w:sz w:val="24"/>
        </w:rPr>
      </w:pPr>
      <w:bookmarkStart w:id="95" w:name="_Hlk72439706"/>
      <w:r>
        <w:rPr>
          <w:rFonts w:hint="eastAsia" w:ascii="黑体" w:hAnsi="宋体" w:eastAsia="黑体"/>
          <w:sz w:val="24"/>
        </w:rPr>
        <w:t>52.质疑提出与答复</w:t>
      </w:r>
    </w:p>
    <w:p w14:paraId="62DDFD4D">
      <w:pPr>
        <w:ind w:firstLine="411" w:firstLineChars="196"/>
        <w:rPr>
          <w:rFonts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.1招标答疑的目的是澄清、解答投标</w:t>
      </w:r>
      <w:r>
        <w:rPr>
          <w:rFonts w:hint="eastAsia" w:ascii="宋体" w:hAnsi="宋体"/>
          <w:color w:val="000000"/>
          <w:szCs w:val="21"/>
        </w:rPr>
        <w:t>供应商</w:t>
      </w:r>
      <w:r>
        <w:rPr>
          <w:rFonts w:hint="eastAsia" w:ascii="宋体" w:hAnsi="宋体"/>
          <w:szCs w:val="21"/>
        </w:rPr>
        <w:t>在查阅采购文件后可能提出的与投标有关的问题；</w:t>
      </w:r>
    </w:p>
    <w:p w14:paraId="37B30840">
      <w:pPr>
        <w:ind w:firstLine="411" w:firstLineChars="196"/>
        <w:rPr>
          <w:rFonts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.2投标</w:t>
      </w:r>
      <w:r>
        <w:rPr>
          <w:rFonts w:hint="eastAsia" w:ascii="宋体" w:hAnsi="宋体"/>
          <w:color w:val="000000"/>
          <w:szCs w:val="21"/>
        </w:rPr>
        <w:t>供应商</w:t>
      </w:r>
      <w:r>
        <w:rPr>
          <w:rFonts w:hint="eastAsia" w:ascii="宋体" w:hAnsi="宋体"/>
          <w:szCs w:val="21"/>
        </w:rPr>
        <w:t>提出的与投标有关的问题须在采购文件规定的截止时间前以网上形式提交给深圳交易集团有限公司</w:t>
      </w:r>
      <w:r>
        <w:rPr>
          <w:rFonts w:hint="eastAsia" w:ascii="宋体" w:hAnsi="宋体"/>
          <w:szCs w:val="21"/>
          <w:lang w:val="en-US" w:eastAsia="zh-CN"/>
        </w:rPr>
        <w:t>坪山</w:t>
      </w:r>
      <w:r>
        <w:rPr>
          <w:rFonts w:hint="eastAsia" w:ascii="宋体" w:hAnsi="宋体"/>
          <w:szCs w:val="21"/>
        </w:rPr>
        <w:t>分公司；</w:t>
      </w:r>
    </w:p>
    <w:p w14:paraId="36B2E0CE">
      <w:pPr>
        <w:ind w:firstLine="420"/>
        <w:rPr>
          <w:rFonts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.3</w:t>
      </w:r>
      <w:r>
        <w:rPr>
          <w:rFonts w:hint="eastAsia" w:ascii="宋体" w:hAnsi="宋体" w:cs="宋体"/>
          <w:kern w:val="0"/>
          <w:szCs w:val="21"/>
        </w:rPr>
        <w:t>供应商如认为采购文件存在限制性、倾向性、其权益受到损害，</w:t>
      </w:r>
      <w:r>
        <w:rPr>
          <w:rFonts w:hint="eastAsia" w:ascii="宋体" w:hAnsi="宋体"/>
          <w:color w:val="000000"/>
          <w:szCs w:val="21"/>
        </w:rPr>
        <w:t>均应于“招标公告”中所述的</w:t>
      </w:r>
      <w:r>
        <w:t>提出</w:t>
      </w:r>
      <w:r>
        <w:rPr>
          <w:rFonts w:hint="eastAsia" w:ascii="宋体" w:hAnsi="宋体"/>
          <w:szCs w:val="21"/>
        </w:rPr>
        <w:t>质疑</w:t>
      </w:r>
      <w:r>
        <w:t>要求截止时间</w:t>
      </w:r>
      <w:r>
        <w:rPr>
          <w:rFonts w:hint="eastAsia" w:ascii="宋体" w:hAnsi="宋体"/>
          <w:szCs w:val="21"/>
        </w:rPr>
        <w:t>前提</w:t>
      </w:r>
      <w:r>
        <w:rPr>
          <w:rFonts w:hint="eastAsia" w:ascii="宋体" w:hAnsi="宋体"/>
          <w:color w:val="000000"/>
          <w:szCs w:val="21"/>
        </w:rPr>
        <w:t>出质疑，以维护招标行为的公平、公正。</w:t>
      </w:r>
      <w:r>
        <w:rPr>
          <w:rFonts w:hint="eastAsia" w:ascii="宋体" w:hAnsi="宋体"/>
          <w:szCs w:val="21"/>
        </w:rPr>
        <w:t>应提交书面质疑函，质疑函应当包括以下内容：</w:t>
      </w:r>
      <w:r>
        <w:rPr>
          <w:rFonts w:ascii="宋体" w:hAnsi="宋体"/>
          <w:szCs w:val="21"/>
        </w:rPr>
        <w:t xml:space="preserve"> </w:t>
      </w:r>
    </w:p>
    <w:p w14:paraId="49723E13">
      <w:pPr>
        <w:ind w:firstLine="420"/>
        <w:rPr>
          <w:rFonts w:ascii="宋体" w:hAnsi="宋体"/>
          <w:szCs w:val="21"/>
        </w:rPr>
      </w:pPr>
      <w:r>
        <w:rPr>
          <w:rFonts w:hint="eastAsia" w:ascii="宋体" w:hAnsi="宋体"/>
          <w:szCs w:val="21"/>
        </w:rPr>
        <w:t>（1）供应商的名称（或者姓名）、地址、邮编、邮箱、联系人及联系电话；</w:t>
      </w:r>
    </w:p>
    <w:p w14:paraId="511822A5">
      <w:pPr>
        <w:ind w:firstLine="420" w:firstLineChars="200"/>
        <w:rPr>
          <w:rFonts w:ascii="宋体" w:hAnsi="宋体"/>
          <w:szCs w:val="21"/>
        </w:rPr>
      </w:pPr>
      <w:r>
        <w:rPr>
          <w:rFonts w:hint="eastAsia" w:ascii="宋体" w:hAnsi="宋体"/>
          <w:szCs w:val="21"/>
        </w:rPr>
        <w:t>（2）质疑项目的名称、编号；</w:t>
      </w:r>
    </w:p>
    <w:p w14:paraId="52BE37E7">
      <w:pPr>
        <w:ind w:firstLine="420" w:firstLineChars="200"/>
        <w:rPr>
          <w:rFonts w:ascii="宋体" w:hAnsi="宋体"/>
          <w:szCs w:val="21"/>
        </w:rPr>
      </w:pPr>
      <w:r>
        <w:rPr>
          <w:rFonts w:hint="eastAsia" w:ascii="宋体" w:hAnsi="宋体"/>
          <w:szCs w:val="21"/>
        </w:rPr>
        <w:t>（3）具体、明确的质疑对象、质疑事项和质疑请求；</w:t>
      </w:r>
    </w:p>
    <w:p w14:paraId="0C7E36B8">
      <w:pPr>
        <w:ind w:firstLine="420" w:firstLineChars="200"/>
        <w:rPr>
          <w:rFonts w:ascii="宋体" w:hAnsi="宋体"/>
          <w:szCs w:val="21"/>
        </w:rPr>
      </w:pPr>
      <w:r>
        <w:rPr>
          <w:rFonts w:hint="eastAsia" w:ascii="宋体" w:hAnsi="宋体"/>
          <w:szCs w:val="21"/>
        </w:rPr>
        <w:t>（4）因质疑事项而受损害的权益；</w:t>
      </w:r>
    </w:p>
    <w:p w14:paraId="5C5342AB">
      <w:pPr>
        <w:ind w:firstLine="420" w:firstLineChars="200"/>
        <w:rPr>
          <w:rFonts w:ascii="宋体" w:hAnsi="宋体"/>
          <w:szCs w:val="21"/>
        </w:rPr>
      </w:pPr>
      <w:r>
        <w:rPr>
          <w:rFonts w:hint="eastAsia" w:ascii="宋体" w:hAnsi="宋体"/>
          <w:szCs w:val="21"/>
        </w:rPr>
        <w:t>（5）事实依据；</w:t>
      </w:r>
    </w:p>
    <w:p w14:paraId="5CC1D515">
      <w:pPr>
        <w:ind w:firstLine="420" w:firstLineChars="200"/>
        <w:rPr>
          <w:rFonts w:ascii="宋体" w:hAnsi="宋体"/>
          <w:szCs w:val="21"/>
        </w:rPr>
      </w:pPr>
      <w:r>
        <w:rPr>
          <w:rFonts w:hint="eastAsia" w:ascii="宋体" w:hAnsi="宋体"/>
          <w:szCs w:val="21"/>
        </w:rPr>
        <w:t>（6）必要的法律依据；</w:t>
      </w:r>
    </w:p>
    <w:p w14:paraId="1726D810">
      <w:pPr>
        <w:ind w:firstLine="420" w:firstLineChars="200"/>
        <w:rPr>
          <w:rFonts w:ascii="宋体" w:hAnsi="宋体"/>
          <w:szCs w:val="21"/>
        </w:rPr>
      </w:pPr>
      <w:r>
        <w:rPr>
          <w:rFonts w:hint="eastAsia" w:ascii="宋体" w:hAnsi="宋体"/>
          <w:szCs w:val="21"/>
        </w:rPr>
        <w:t>（7）提出质疑的日期。</w:t>
      </w:r>
    </w:p>
    <w:p w14:paraId="1418FC69">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2CB4F80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6E3888CE">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F1ED4CB">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EFB8C54">
      <w:pPr>
        <w:ind w:firstLine="420" w:firstLineChars="200"/>
        <w:rPr>
          <w:rFonts w:ascii="宋体" w:hAnsi="宋体"/>
          <w:szCs w:val="21"/>
        </w:rPr>
      </w:pPr>
      <w:r>
        <w:rPr>
          <w:rFonts w:hint="eastAsia" w:ascii="宋体" w:hAnsi="宋体"/>
          <w:szCs w:val="21"/>
        </w:rPr>
        <w:t>52.5收文地点</w:t>
      </w:r>
    </w:p>
    <w:p w14:paraId="109B99C5">
      <w:pPr>
        <w:ind w:firstLine="422" w:firstLineChars="200"/>
        <w:rPr>
          <w:rFonts w:ascii="宋体" w:hAnsi="宋体"/>
          <w:b/>
          <w:bCs/>
          <w:szCs w:val="21"/>
        </w:rPr>
      </w:pPr>
      <w:r>
        <w:rPr>
          <w:rFonts w:hint="eastAsia" w:ascii="宋体" w:hAnsi="宋体"/>
          <w:b/>
          <w:bCs/>
          <w:szCs w:val="21"/>
        </w:rPr>
        <w:t>地址：深圳交易集团有限公司</w:t>
      </w:r>
      <w:r>
        <w:rPr>
          <w:rFonts w:hint="eastAsia" w:ascii="宋体" w:hAnsi="宋体"/>
          <w:b/>
          <w:bCs/>
          <w:szCs w:val="21"/>
          <w:lang w:val="en-US" w:eastAsia="zh-CN"/>
        </w:rPr>
        <w:t>坪山</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cs="Times New Roman"/>
          <w:b/>
          <w:bCs/>
          <w:szCs w:val="21"/>
          <w:lang w:val="en-US" w:eastAsia="zh-CN"/>
        </w:rPr>
        <w:t>28589112</w:t>
      </w:r>
      <w:r>
        <w:rPr>
          <w:rFonts w:hint="eastAsia" w:ascii="宋体" w:hAnsi="宋体"/>
          <w:b/>
          <w:bCs/>
          <w:szCs w:val="21"/>
        </w:rPr>
        <w:t>。</w:t>
      </w:r>
    </w:p>
    <w:p w14:paraId="664CF8F2">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06966240">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lang w:val="en-US" w:eastAsia="zh-CN"/>
        </w:rPr>
        <w:t>交易</w:t>
      </w:r>
      <w:r>
        <w:rPr>
          <w:rFonts w:hint="eastAsia" w:ascii="宋体" w:hAnsi="宋体"/>
          <w:szCs w:val="21"/>
        </w:rPr>
        <w:t>机构自收到质疑材料之日起即为受理，应当向供应商出具质疑函收文回执并可以要求其递交质疑的法定代表人（负责人）或者授权代理人签署质疑文书送达地址确认书。</w:t>
      </w:r>
    </w:p>
    <w:p w14:paraId="1A63D28B">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67726212">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lang w:val="en-US" w:eastAsia="zh-CN"/>
        </w:rPr>
        <w:t>交易</w:t>
      </w:r>
      <w:r>
        <w:rPr>
          <w:rFonts w:hint="eastAsia" w:ascii="宋体" w:hAnsi="宋体"/>
          <w:szCs w:val="21"/>
        </w:rPr>
        <w:t>机构应当一次性告知供应商需补正的内容和补正期限。</w:t>
      </w:r>
    </w:p>
    <w:p w14:paraId="666845A7">
      <w:pPr>
        <w:ind w:firstLine="420" w:firstLineChars="200"/>
        <w:rPr>
          <w:rFonts w:ascii="宋体" w:hAnsi="宋体"/>
          <w:szCs w:val="21"/>
        </w:rPr>
      </w:pPr>
      <w:r>
        <w:rPr>
          <w:rFonts w:hint="eastAsia" w:ascii="宋体" w:hAnsi="宋体"/>
          <w:szCs w:val="21"/>
        </w:rPr>
        <w:t>供应商提交的质疑存在下列情形之一的，不予受理：</w:t>
      </w:r>
    </w:p>
    <w:p w14:paraId="281B2A5D">
      <w:pPr>
        <w:ind w:firstLine="420" w:firstLineChars="200"/>
        <w:rPr>
          <w:rFonts w:ascii="宋体" w:hAnsi="宋体"/>
          <w:szCs w:val="21"/>
        </w:rPr>
      </w:pPr>
      <w:r>
        <w:rPr>
          <w:rFonts w:hint="eastAsia" w:ascii="宋体" w:hAnsi="宋体"/>
          <w:szCs w:val="21"/>
        </w:rPr>
        <w:t>（1）质疑主体不满足要求的；</w:t>
      </w:r>
    </w:p>
    <w:p w14:paraId="0947F129">
      <w:pPr>
        <w:ind w:firstLine="420" w:firstLineChars="200"/>
        <w:rPr>
          <w:rFonts w:ascii="宋体" w:hAnsi="宋体"/>
          <w:szCs w:val="21"/>
        </w:rPr>
      </w:pPr>
      <w:r>
        <w:rPr>
          <w:rFonts w:hint="eastAsia" w:ascii="宋体" w:hAnsi="宋体"/>
          <w:szCs w:val="21"/>
        </w:rPr>
        <w:t>（2）供应商自身权益未受到损害的；</w:t>
      </w:r>
    </w:p>
    <w:p w14:paraId="7AD524B2">
      <w:pPr>
        <w:ind w:firstLine="420" w:firstLineChars="200"/>
        <w:rPr>
          <w:rFonts w:ascii="宋体" w:hAnsi="宋体"/>
          <w:szCs w:val="21"/>
        </w:rPr>
      </w:pPr>
      <w:r>
        <w:rPr>
          <w:rFonts w:hint="eastAsia" w:ascii="宋体" w:hAnsi="宋体"/>
          <w:szCs w:val="21"/>
        </w:rPr>
        <w:t>（3）供应商未在法定质疑期限内提出质疑的；</w:t>
      </w:r>
    </w:p>
    <w:p w14:paraId="64552837">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A258E63">
      <w:pPr>
        <w:ind w:firstLine="420" w:firstLineChars="200"/>
        <w:rPr>
          <w:rFonts w:ascii="宋体" w:hAnsi="宋体"/>
          <w:szCs w:val="21"/>
        </w:rPr>
      </w:pPr>
      <w:r>
        <w:rPr>
          <w:rFonts w:hint="eastAsia" w:ascii="宋体" w:hAnsi="宋体"/>
          <w:szCs w:val="21"/>
        </w:rPr>
        <w:t>（5）其他不符合受理条件情形的。</w:t>
      </w:r>
    </w:p>
    <w:p w14:paraId="67A5C330">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lang w:val="en-US" w:eastAsia="zh-CN"/>
        </w:rPr>
        <w:t>交易</w:t>
      </w:r>
      <w:r>
        <w:rPr>
          <w:rFonts w:hint="eastAsia" w:ascii="宋体" w:hAnsi="宋体"/>
          <w:szCs w:val="21"/>
        </w:rPr>
        <w:t>机构应当向供应商出具不符合质疑条件告知书。</w:t>
      </w:r>
    </w:p>
    <w:p w14:paraId="256CC3DA">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417ED830">
      <w:pPr>
        <w:rPr>
          <w:rFonts w:ascii="宋体" w:hAnsi="宋体"/>
          <w:szCs w:val="21"/>
        </w:rPr>
      </w:pPr>
      <w:r>
        <w:rPr>
          <w:rFonts w:hint="eastAsia" w:ascii="宋体" w:hAnsi="宋体"/>
          <w:szCs w:val="21"/>
        </w:rPr>
        <w:t xml:space="preserve">    自收文之日起七个工作日内。</w:t>
      </w:r>
    </w:p>
    <w:p w14:paraId="229C986C">
      <w:pPr>
        <w:rPr>
          <w:rFonts w:ascii="宋体" w:hAnsi="宋体"/>
          <w:szCs w:val="21"/>
        </w:rPr>
      </w:pPr>
      <w:r>
        <w:rPr>
          <w:rFonts w:hint="eastAsia" w:ascii="宋体" w:hAnsi="宋体"/>
          <w:szCs w:val="21"/>
        </w:rPr>
        <w:t xml:space="preserve">    52.8投诉</w:t>
      </w:r>
    </w:p>
    <w:p w14:paraId="1E8F454C">
      <w:pPr>
        <w:rPr>
          <w:rFonts w:ascii="宋体" w:hAnsi="宋体"/>
          <w:szCs w:val="21"/>
        </w:rPr>
      </w:pPr>
      <w:r>
        <w:rPr>
          <w:rFonts w:hint="eastAsia" w:ascii="宋体" w:hAnsi="宋体"/>
          <w:szCs w:val="21"/>
        </w:rPr>
        <w:t xml:space="preserve">    对质疑答复不满意或者未在规定时间内答复的，提出质疑的供应商可以在答复期满后1</w:t>
      </w:r>
      <w:r>
        <w:rPr>
          <w:rFonts w:hint="eastAsia" w:ascii="宋体" w:hAnsi="宋体"/>
          <w:szCs w:val="21"/>
          <w:highlight w:val="none"/>
        </w:rPr>
        <w:t>5日内向</w:t>
      </w:r>
      <w:r>
        <w:rPr>
          <w:rFonts w:hint="eastAsia" w:ascii="宋体" w:hAnsi="宋体"/>
          <w:szCs w:val="21"/>
          <w:highlight w:val="none"/>
          <w:lang w:val="en-US" w:eastAsia="zh-CN"/>
        </w:rPr>
        <w:t>采购人</w:t>
      </w:r>
      <w:r>
        <w:rPr>
          <w:rFonts w:hint="eastAsia" w:ascii="宋体" w:hAnsi="宋体"/>
          <w:szCs w:val="21"/>
          <w:highlight w:val="none"/>
        </w:rPr>
        <w:t>投诉。</w:t>
      </w:r>
    </w:p>
    <w:p w14:paraId="4B162131">
      <w:pPr>
        <w:rPr>
          <w:rFonts w:ascii="黑体" w:hAnsi="宋体" w:eastAsia="黑体"/>
          <w:sz w:val="24"/>
        </w:rPr>
      </w:pPr>
      <w:r>
        <w:rPr>
          <w:rFonts w:hint="eastAsia" w:ascii="黑体" w:hAnsi="宋体" w:eastAsia="黑体"/>
          <w:sz w:val="24"/>
        </w:rPr>
        <w:t>53. 质疑后续处理</w:t>
      </w:r>
    </w:p>
    <w:p w14:paraId="01BDD7ED">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31B0BE0F">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3652E62">
      <w:pPr>
        <w:jc w:val="center"/>
      </w:pPr>
      <w:r>
        <w:t>---- END ----</w:t>
      </w:r>
      <w:bookmarkEnd w:id="95"/>
    </w:p>
    <w:p w14:paraId="6D3B4F21">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700D">
    <w:pPr>
      <w:pStyle w:val="27"/>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55981FF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535A">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A6AC6D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3D10">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CF86"/>
    <w:multiLevelType w:val="singleLevel"/>
    <w:tmpl w:val="9C07CF86"/>
    <w:lvl w:ilvl="0" w:tentative="0">
      <w:start w:val="6"/>
      <w:numFmt w:val="chineseCounting"/>
      <w:suff w:val="nothing"/>
      <w:lvlText w:val="%1、"/>
      <w:lvlJc w:val="left"/>
      <w:rPr>
        <w:rFonts w:hint="eastAsia"/>
      </w:r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EFC0458E"/>
    <w:multiLevelType w:val="singleLevel"/>
    <w:tmpl w:val="EFC0458E"/>
    <w:lvl w:ilvl="0" w:tentative="0">
      <w:start w:val="1"/>
      <w:numFmt w:val="decimal"/>
      <w:suff w:val="nothing"/>
      <w:lvlText w:val="%1、"/>
      <w:lvlJc w:val="left"/>
    </w:lvl>
  </w:abstractNum>
  <w:abstractNum w:abstractNumId="3">
    <w:nsid w:val="F56D769E"/>
    <w:multiLevelType w:val="singleLevel"/>
    <w:tmpl w:val="F56D769E"/>
    <w:lvl w:ilvl="0" w:tentative="0">
      <w:start w:val="1"/>
      <w:numFmt w:val="decimal"/>
      <w:suff w:val="nothing"/>
      <w:lvlText w:val="%1、"/>
      <w:lvlJc w:val="left"/>
    </w:lvl>
  </w:abstractNum>
  <w:abstractNum w:abstractNumId="4">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744C48A"/>
    <w:multiLevelType w:val="singleLevel"/>
    <w:tmpl w:val="0744C48A"/>
    <w:lvl w:ilvl="0" w:tentative="0">
      <w:start w:val="1"/>
      <w:numFmt w:val="decimal"/>
      <w:suff w:val="nothing"/>
      <w:lvlText w:val="%1、"/>
      <w:lvlJc w:val="left"/>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9A11410"/>
    <w:multiLevelType w:val="singleLevel"/>
    <w:tmpl w:val="29A11410"/>
    <w:lvl w:ilvl="0" w:tentative="0">
      <w:start w:val="1"/>
      <w:numFmt w:val="decimal"/>
      <w:suff w:val="nothing"/>
      <w:lvlText w:val="%1、"/>
      <w:lvlJc w:val="left"/>
    </w:lvl>
  </w:abstractNum>
  <w:abstractNum w:abstractNumId="11">
    <w:nsid w:val="2C73CEE5"/>
    <w:multiLevelType w:val="singleLevel"/>
    <w:tmpl w:val="2C73CEE5"/>
    <w:lvl w:ilvl="0" w:tentative="0">
      <w:start w:val="2"/>
      <w:numFmt w:val="chineseCounting"/>
      <w:suff w:val="nothing"/>
      <w:lvlText w:val="（%1）"/>
      <w:lvlJc w:val="left"/>
      <w:rPr>
        <w:rFonts w:hint="eastAsia"/>
      </w:rPr>
    </w:lvl>
  </w:abstractNum>
  <w:abstractNum w:abstractNumId="12">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6D868360"/>
    <w:multiLevelType w:val="singleLevel"/>
    <w:tmpl w:val="6D868360"/>
    <w:lvl w:ilvl="0" w:tentative="0">
      <w:start w:val="1"/>
      <w:numFmt w:val="decimal"/>
      <w:suff w:val="nothing"/>
      <w:lvlText w:val="（%1）"/>
      <w:lvlJc w:val="left"/>
    </w:lvl>
  </w:abstractNum>
  <w:abstractNum w:abstractNumId="14">
    <w:nsid w:val="784FA7C0"/>
    <w:multiLevelType w:val="singleLevel"/>
    <w:tmpl w:val="784FA7C0"/>
    <w:lvl w:ilvl="0" w:tentative="0">
      <w:start w:val="1"/>
      <w:numFmt w:val="decimal"/>
      <w:suff w:val="nothing"/>
      <w:lvlText w:val="%1、"/>
      <w:lvlJc w:val="left"/>
    </w:lvl>
  </w:abstractNum>
  <w:abstractNum w:abstractNumId="15">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5"/>
  </w:num>
  <w:num w:numId="6">
    <w:abstractNumId w:val="12"/>
  </w:num>
  <w:num w:numId="7">
    <w:abstractNumId w:val="6"/>
  </w:num>
  <w:num w:numId="8">
    <w:abstractNumId w:val="2"/>
  </w:num>
  <w:num w:numId="9">
    <w:abstractNumId w:val="14"/>
  </w:num>
  <w:num w:numId="10">
    <w:abstractNumId w:val="3"/>
  </w:num>
  <w:num w:numId="11">
    <w:abstractNumId w:val="10"/>
  </w:num>
  <w:num w:numId="12">
    <w:abstractNumId w:val="13"/>
  </w:num>
  <w:num w:numId="13">
    <w:abstractNumId w:val="0"/>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ZGViNGMyMmNhZmJjNTUyOGMzMzY2MTIxM2ZlZWIifQ=="/>
    <w:docVar w:name="KSO_WPS_MARK_KEY" w:val="882fee6f-1dd5-4621-a5c8-ab0463065b69"/>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1FB"/>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15AAB"/>
    <w:rsid w:val="03613039"/>
    <w:rsid w:val="036202D4"/>
    <w:rsid w:val="03D07714"/>
    <w:rsid w:val="040561CF"/>
    <w:rsid w:val="04B94B88"/>
    <w:rsid w:val="05262D76"/>
    <w:rsid w:val="056F462F"/>
    <w:rsid w:val="060E2461"/>
    <w:rsid w:val="06270849"/>
    <w:rsid w:val="06552DE0"/>
    <w:rsid w:val="067D4F9E"/>
    <w:rsid w:val="06837C5F"/>
    <w:rsid w:val="06D71535"/>
    <w:rsid w:val="06E61A4D"/>
    <w:rsid w:val="07515FD1"/>
    <w:rsid w:val="079114AB"/>
    <w:rsid w:val="07991A83"/>
    <w:rsid w:val="07B6532D"/>
    <w:rsid w:val="07E37F39"/>
    <w:rsid w:val="07EF19E8"/>
    <w:rsid w:val="084042CE"/>
    <w:rsid w:val="08CA370B"/>
    <w:rsid w:val="09F07824"/>
    <w:rsid w:val="0A0932C7"/>
    <w:rsid w:val="0A1F61E4"/>
    <w:rsid w:val="0A506477"/>
    <w:rsid w:val="0A8A4C86"/>
    <w:rsid w:val="0AEF172C"/>
    <w:rsid w:val="0C8D726E"/>
    <w:rsid w:val="0CE05750"/>
    <w:rsid w:val="0D1077DD"/>
    <w:rsid w:val="0DC34AA9"/>
    <w:rsid w:val="0E2A7FB7"/>
    <w:rsid w:val="0E9534FA"/>
    <w:rsid w:val="0EA162F1"/>
    <w:rsid w:val="0ED73668"/>
    <w:rsid w:val="0F4F55B5"/>
    <w:rsid w:val="0F523385"/>
    <w:rsid w:val="10907D14"/>
    <w:rsid w:val="110658A6"/>
    <w:rsid w:val="114A387E"/>
    <w:rsid w:val="11A5684D"/>
    <w:rsid w:val="11CE4C34"/>
    <w:rsid w:val="120E7E09"/>
    <w:rsid w:val="123D4E07"/>
    <w:rsid w:val="12562AA0"/>
    <w:rsid w:val="127F1866"/>
    <w:rsid w:val="12E37083"/>
    <w:rsid w:val="13A12B06"/>
    <w:rsid w:val="156B7273"/>
    <w:rsid w:val="159B504D"/>
    <w:rsid w:val="15DE625D"/>
    <w:rsid w:val="167F40D4"/>
    <w:rsid w:val="169B65A7"/>
    <w:rsid w:val="16CB4F50"/>
    <w:rsid w:val="17853B61"/>
    <w:rsid w:val="17CB121D"/>
    <w:rsid w:val="183A1C0C"/>
    <w:rsid w:val="18552D0D"/>
    <w:rsid w:val="199E5A21"/>
    <w:rsid w:val="19CF5704"/>
    <w:rsid w:val="1A164043"/>
    <w:rsid w:val="1AF55BE9"/>
    <w:rsid w:val="1B8F3DB2"/>
    <w:rsid w:val="1B942A09"/>
    <w:rsid w:val="1BB61013"/>
    <w:rsid w:val="1BCE272A"/>
    <w:rsid w:val="1BDF7E16"/>
    <w:rsid w:val="1C311C4C"/>
    <w:rsid w:val="1C4C11C0"/>
    <w:rsid w:val="1D035455"/>
    <w:rsid w:val="1D2B1804"/>
    <w:rsid w:val="1D2D465B"/>
    <w:rsid w:val="1D7C67AB"/>
    <w:rsid w:val="1E3950C5"/>
    <w:rsid w:val="1E4808ED"/>
    <w:rsid w:val="1E903EA3"/>
    <w:rsid w:val="1EA75ED9"/>
    <w:rsid w:val="1FF069E3"/>
    <w:rsid w:val="2058313A"/>
    <w:rsid w:val="20913CBA"/>
    <w:rsid w:val="20956DC4"/>
    <w:rsid w:val="20DB5404"/>
    <w:rsid w:val="210118AD"/>
    <w:rsid w:val="23FA48D6"/>
    <w:rsid w:val="24124DB7"/>
    <w:rsid w:val="25B12A01"/>
    <w:rsid w:val="25E14AD9"/>
    <w:rsid w:val="27034AD1"/>
    <w:rsid w:val="27D55C77"/>
    <w:rsid w:val="27E3015A"/>
    <w:rsid w:val="280C250B"/>
    <w:rsid w:val="28B66224"/>
    <w:rsid w:val="28CF69C0"/>
    <w:rsid w:val="28DD6E23"/>
    <w:rsid w:val="2A4F0167"/>
    <w:rsid w:val="2ADE7026"/>
    <w:rsid w:val="2AEC5BE9"/>
    <w:rsid w:val="2B9708C0"/>
    <w:rsid w:val="2BF66FEB"/>
    <w:rsid w:val="2CDD21EA"/>
    <w:rsid w:val="2D8206C8"/>
    <w:rsid w:val="2EEC40A0"/>
    <w:rsid w:val="2F722FC9"/>
    <w:rsid w:val="2FD74BE1"/>
    <w:rsid w:val="307410C2"/>
    <w:rsid w:val="308D0856"/>
    <w:rsid w:val="31121EF5"/>
    <w:rsid w:val="31EF7704"/>
    <w:rsid w:val="324A6116"/>
    <w:rsid w:val="33305B83"/>
    <w:rsid w:val="338B6C3E"/>
    <w:rsid w:val="342A7389"/>
    <w:rsid w:val="353D6473"/>
    <w:rsid w:val="35AF558A"/>
    <w:rsid w:val="376F1C21"/>
    <w:rsid w:val="38333837"/>
    <w:rsid w:val="38E01BC7"/>
    <w:rsid w:val="39982A3A"/>
    <w:rsid w:val="39E14173"/>
    <w:rsid w:val="3A660185"/>
    <w:rsid w:val="3BDD4E74"/>
    <w:rsid w:val="3C7E4EDD"/>
    <w:rsid w:val="3E824310"/>
    <w:rsid w:val="3EB53DB8"/>
    <w:rsid w:val="3F2415CF"/>
    <w:rsid w:val="405C2C22"/>
    <w:rsid w:val="40B97C69"/>
    <w:rsid w:val="41103AB3"/>
    <w:rsid w:val="411A2A57"/>
    <w:rsid w:val="4185067D"/>
    <w:rsid w:val="41A2641C"/>
    <w:rsid w:val="426828AB"/>
    <w:rsid w:val="42A11473"/>
    <w:rsid w:val="42D24149"/>
    <w:rsid w:val="42E51F94"/>
    <w:rsid w:val="43ED1816"/>
    <w:rsid w:val="44502E5B"/>
    <w:rsid w:val="44C558EE"/>
    <w:rsid w:val="45E17242"/>
    <w:rsid w:val="46CF4FC2"/>
    <w:rsid w:val="46EC288D"/>
    <w:rsid w:val="47B6656B"/>
    <w:rsid w:val="482400FD"/>
    <w:rsid w:val="48C170B3"/>
    <w:rsid w:val="48FE1C97"/>
    <w:rsid w:val="49574862"/>
    <w:rsid w:val="49AC0415"/>
    <w:rsid w:val="4A5406A2"/>
    <w:rsid w:val="4AC519F6"/>
    <w:rsid w:val="4B110B90"/>
    <w:rsid w:val="4BCD10B2"/>
    <w:rsid w:val="4BDC6247"/>
    <w:rsid w:val="4CB57428"/>
    <w:rsid w:val="4D4B1098"/>
    <w:rsid w:val="4D624570"/>
    <w:rsid w:val="4E444B87"/>
    <w:rsid w:val="4FFF020E"/>
    <w:rsid w:val="50CB7C64"/>
    <w:rsid w:val="5111061A"/>
    <w:rsid w:val="51B7474B"/>
    <w:rsid w:val="52156840"/>
    <w:rsid w:val="521850C1"/>
    <w:rsid w:val="53083749"/>
    <w:rsid w:val="5355411C"/>
    <w:rsid w:val="53590226"/>
    <w:rsid w:val="53F02724"/>
    <w:rsid w:val="545B26D7"/>
    <w:rsid w:val="54803EF9"/>
    <w:rsid w:val="54EB0E34"/>
    <w:rsid w:val="55FD133D"/>
    <w:rsid w:val="561244DD"/>
    <w:rsid w:val="562B3B54"/>
    <w:rsid w:val="563A27AE"/>
    <w:rsid w:val="56F15429"/>
    <w:rsid w:val="573F362D"/>
    <w:rsid w:val="58B205DA"/>
    <w:rsid w:val="59562254"/>
    <w:rsid w:val="5AB92201"/>
    <w:rsid w:val="5B847B74"/>
    <w:rsid w:val="5B8E045B"/>
    <w:rsid w:val="5BD60F55"/>
    <w:rsid w:val="5CED3FF9"/>
    <w:rsid w:val="5D41208A"/>
    <w:rsid w:val="5D4476FB"/>
    <w:rsid w:val="5D6A5F85"/>
    <w:rsid w:val="5DF9063C"/>
    <w:rsid w:val="5E8B3C4B"/>
    <w:rsid w:val="5ED8763C"/>
    <w:rsid w:val="5F206BE1"/>
    <w:rsid w:val="5FC96642"/>
    <w:rsid w:val="60032513"/>
    <w:rsid w:val="601574AE"/>
    <w:rsid w:val="60257F58"/>
    <w:rsid w:val="60B82A30"/>
    <w:rsid w:val="61072D49"/>
    <w:rsid w:val="61250170"/>
    <w:rsid w:val="614B2DC9"/>
    <w:rsid w:val="61E843AE"/>
    <w:rsid w:val="62111B39"/>
    <w:rsid w:val="623D6281"/>
    <w:rsid w:val="629D37EE"/>
    <w:rsid w:val="634925E3"/>
    <w:rsid w:val="64DA4701"/>
    <w:rsid w:val="65735661"/>
    <w:rsid w:val="665E5750"/>
    <w:rsid w:val="67141E16"/>
    <w:rsid w:val="674047A3"/>
    <w:rsid w:val="678877B3"/>
    <w:rsid w:val="67E1648C"/>
    <w:rsid w:val="68B030FC"/>
    <w:rsid w:val="68DA5D31"/>
    <w:rsid w:val="69683C6E"/>
    <w:rsid w:val="69A9410F"/>
    <w:rsid w:val="6B100175"/>
    <w:rsid w:val="6BAD758E"/>
    <w:rsid w:val="6D0E2679"/>
    <w:rsid w:val="6D451295"/>
    <w:rsid w:val="6D4621DE"/>
    <w:rsid w:val="6DE55656"/>
    <w:rsid w:val="6E261BA7"/>
    <w:rsid w:val="6E660432"/>
    <w:rsid w:val="6E681C31"/>
    <w:rsid w:val="6E8D3E82"/>
    <w:rsid w:val="6ED7625C"/>
    <w:rsid w:val="6F135292"/>
    <w:rsid w:val="701F2FC3"/>
    <w:rsid w:val="70B2230C"/>
    <w:rsid w:val="70C53B3E"/>
    <w:rsid w:val="70F50EBA"/>
    <w:rsid w:val="71266569"/>
    <w:rsid w:val="717C6A58"/>
    <w:rsid w:val="71D60130"/>
    <w:rsid w:val="73FA5E27"/>
    <w:rsid w:val="741E4FC3"/>
    <w:rsid w:val="7447637A"/>
    <w:rsid w:val="747102C0"/>
    <w:rsid w:val="74C667AB"/>
    <w:rsid w:val="74C876B4"/>
    <w:rsid w:val="75655470"/>
    <w:rsid w:val="757440A2"/>
    <w:rsid w:val="75F73A2A"/>
    <w:rsid w:val="75FC7405"/>
    <w:rsid w:val="769958F2"/>
    <w:rsid w:val="76E96805"/>
    <w:rsid w:val="770266B0"/>
    <w:rsid w:val="77687634"/>
    <w:rsid w:val="77E577FB"/>
    <w:rsid w:val="784576F8"/>
    <w:rsid w:val="78767A5E"/>
    <w:rsid w:val="79197E78"/>
    <w:rsid w:val="793D0B51"/>
    <w:rsid w:val="7B471C92"/>
    <w:rsid w:val="7BAA4093"/>
    <w:rsid w:val="7CFE3D1B"/>
    <w:rsid w:val="7D5C62FD"/>
    <w:rsid w:val="7DEB27D3"/>
    <w:rsid w:val="7E816BC7"/>
    <w:rsid w:val="7EF402AF"/>
    <w:rsid w:val="7F2E3DC9"/>
    <w:rsid w:val="7F5B00A6"/>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0"/>
    <w:qFormat/>
    <w:uiPriority w:val="0"/>
    <w:pPr>
      <w:adjustRightInd w:val="0"/>
      <w:jc w:val="center"/>
      <w:textAlignment w:val="baseline"/>
      <w:outlineLvl w:val="1"/>
    </w:pPr>
    <w:rPr>
      <w:kern w:val="0"/>
      <w:sz w:val="24"/>
      <w:szCs w:val="20"/>
    </w:rPr>
  </w:style>
  <w:style w:type="paragraph" w:styleId="4">
    <w:name w:val="heading 3"/>
    <w:basedOn w:val="5"/>
    <w:next w:val="1"/>
    <w:link w:val="54"/>
    <w:qFormat/>
    <w:uiPriority w:val="9"/>
    <w:pPr>
      <w:spacing w:before="260" w:after="260" w:line="240" w:lineRule="auto"/>
      <w:outlineLvl w:val="2"/>
    </w:pPr>
    <w:rPr>
      <w:rFonts w:ascii="宋体" w:hAnsi="宋体" w:eastAsia="宋体"/>
      <w:szCs w:val="32"/>
    </w:rPr>
  </w:style>
  <w:style w:type="paragraph" w:styleId="5">
    <w:name w:val="heading 4"/>
    <w:basedOn w:val="1"/>
    <w:next w:val="1"/>
    <w:link w:val="52"/>
    <w:qFormat/>
    <w:uiPriority w:val="9"/>
    <w:pPr>
      <w:keepNext/>
      <w:keepLines/>
      <w:spacing w:before="280" w:after="290" w:line="376" w:lineRule="auto"/>
      <w:outlineLvl w:val="3"/>
    </w:pPr>
    <w:rPr>
      <w:rFonts w:ascii="Arial" w:hAnsi="Arial" w:eastAsia="黑体"/>
      <w:b/>
      <w:bCs/>
      <w:sz w:val="21"/>
      <w:szCs w:val="28"/>
    </w:rPr>
  </w:style>
  <w:style w:type="paragraph" w:styleId="7">
    <w:name w:val="heading 5"/>
    <w:basedOn w:val="1"/>
    <w:next w:val="8"/>
    <w:link w:val="79"/>
    <w:qFormat/>
    <w:uiPriority w:val="0"/>
    <w:pPr>
      <w:keepNext/>
      <w:keepLines/>
      <w:spacing w:before="280" w:after="290" w:line="376" w:lineRule="auto"/>
      <w:outlineLvl w:val="4"/>
    </w:pPr>
    <w:rPr>
      <w:b/>
      <w:sz w:val="28"/>
      <w:szCs w:val="20"/>
    </w:rPr>
  </w:style>
  <w:style w:type="paragraph" w:styleId="9">
    <w:name w:val="heading 6"/>
    <w:basedOn w:val="1"/>
    <w:next w:val="8"/>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spacing w:before="240" w:after="64" w:line="320" w:lineRule="auto"/>
      <w:outlineLvl w:val="6"/>
    </w:pPr>
    <w:rPr>
      <w:b/>
      <w:sz w:val="24"/>
      <w:szCs w:val="20"/>
    </w:rPr>
  </w:style>
  <w:style w:type="paragraph" w:styleId="11">
    <w:name w:val="heading 8"/>
    <w:basedOn w:val="1"/>
    <w:next w:val="8"/>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qFormat/>
    <w:uiPriority w:val="0"/>
    <w:pPr>
      <w:spacing w:line="360" w:lineRule="auto"/>
    </w:pPr>
    <w:rPr>
      <w:b/>
      <w:bCs/>
      <w:sz w:val="24"/>
    </w:rPr>
  </w:style>
  <w:style w:type="paragraph" w:styleId="8">
    <w:name w:val="Normal Indent"/>
    <w:basedOn w:val="1"/>
    <w:link w:val="56"/>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next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4"/>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5"/>
    <w:qFormat/>
    <w:uiPriority w:val="0"/>
    <w:pPr>
      <w:spacing w:line="360" w:lineRule="auto"/>
    </w:pPr>
    <w:rPr>
      <w:sz w:val="24"/>
    </w:rPr>
  </w:style>
  <w:style w:type="paragraph" w:styleId="36">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8"/>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paragraph" w:customStyle="1" w:styleId="50">
    <w:name w:val="样式1"/>
    <w:basedOn w:val="39"/>
    <w:qFormat/>
    <w:uiPriority w:val="0"/>
    <w:pPr>
      <w:spacing w:before="120" w:after="120"/>
    </w:pPr>
    <w:rPr>
      <w:rFonts w:eastAsia="黑体"/>
      <w:b w:val="0"/>
      <w:sz w:val="30"/>
      <w:szCs w:val="21"/>
    </w:rPr>
  </w:style>
  <w:style w:type="paragraph" w:styleId="51">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52">
    <w:name w:val="标题 4 Char"/>
    <w:link w:val="5"/>
    <w:qFormat/>
    <w:uiPriority w:val="9"/>
    <w:rPr>
      <w:rFonts w:ascii="Arial" w:hAnsi="Arial" w:eastAsia="黑体"/>
      <w:b/>
      <w:bCs/>
      <w:kern w:val="2"/>
      <w:sz w:val="21"/>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4"/>
    <w:qFormat/>
    <w:uiPriority w:val="9"/>
    <w:rPr>
      <w:rFonts w:ascii="宋体" w:hAnsi="宋体" w:eastAsia="宋体"/>
      <w:b/>
      <w:bCs/>
      <w:kern w:val="2"/>
      <w:sz w:val="28"/>
      <w:szCs w:val="32"/>
      <w:lang w:val="en-US" w:eastAsia="zh-CN" w:bidi="ar-SA"/>
    </w:rPr>
  </w:style>
  <w:style w:type="character" w:customStyle="1" w:styleId="55">
    <w:name w:val="标题 1 Char"/>
    <w:link w:val="3"/>
    <w:qFormat/>
    <w:uiPriority w:val="0"/>
    <w:rPr>
      <w:rFonts w:ascii="宋体" w:hAnsi="宋体" w:eastAsia="黑体"/>
      <w:b/>
      <w:bCs/>
      <w:kern w:val="44"/>
      <w:sz w:val="28"/>
      <w:szCs w:val="44"/>
      <w:lang w:val="en-US" w:eastAsia="zh-CN" w:bidi="ar-SA"/>
    </w:rPr>
  </w:style>
  <w:style w:type="character" w:customStyle="1" w:styleId="56">
    <w:name w:val="正文缩进 Char"/>
    <w:link w:val="8"/>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19"/>
    <w:qFormat/>
    <w:uiPriority w:val="0"/>
    <w:rPr>
      <w:rFonts w:eastAsia="宋体"/>
      <w:kern w:val="2"/>
      <w:sz w:val="21"/>
      <w:szCs w:val="24"/>
      <w:lang w:val="en-US" w:eastAsia="zh-CN" w:bidi="ar-SA"/>
    </w:rPr>
  </w:style>
  <w:style w:type="character" w:customStyle="1" w:styleId="79">
    <w:name w:val="标题 5 Char"/>
    <w:link w:val="7"/>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39"/>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6"/>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2"/>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2"/>
    <w:qFormat/>
    <w:uiPriority w:val="0"/>
    <w:rPr>
      <w:rFonts w:ascii="宋体" w:eastAsia="宋体"/>
      <w:b/>
      <w:bCs/>
      <w:kern w:val="2"/>
      <w:sz w:val="24"/>
      <w:szCs w:val="24"/>
      <w:lang w:val="en-US" w:eastAsia="zh-CN" w:bidi="ar-SA"/>
    </w:rPr>
  </w:style>
  <w:style w:type="character" w:customStyle="1" w:styleId="95">
    <w:name w:val="正文文本 2 Char"/>
    <w:link w:val="35"/>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8"/>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2"/>
    <w:basedOn w:val="39"/>
    <w:next w:val="50"/>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2"/>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7"/>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33501</Words>
  <Characters>35454</Characters>
  <Lines>332</Lines>
  <Paragraphs>93</Paragraphs>
  <TotalTime>104</TotalTime>
  <ScaleCrop>false</ScaleCrop>
  <LinksUpToDate>false</LinksUpToDate>
  <CharactersWithSpaces>36514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hzy9669</cp:lastModifiedBy>
  <cp:lastPrinted>2024-09-02T09:50:00Z</cp:lastPrinted>
  <dcterms:modified xsi:type="dcterms:W3CDTF">2024-09-03T09:43:16Z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E0AD68E1FD0A42FC97690E7920AC0183_13</vt:lpwstr>
  </property>
</Properties>
</file>