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E064E6F">
      <w:pPr>
        <w:spacing w:line="360" w:lineRule="auto"/>
        <w:jc w:val="center"/>
        <w:rPr>
          <w:rFonts w:ascii="黑体" w:hAnsi="黑体" w:eastAsia="黑体"/>
          <w:b/>
          <w:bCs/>
          <w:color w:val="000000" w:themeColor="text1"/>
          <w:sz w:val="44"/>
          <w:szCs w:val="44"/>
          <w14:textFill>
            <w14:solidFill>
              <w14:schemeClr w14:val="tx1"/>
            </w14:solidFill>
          </w14:textFill>
        </w:rPr>
      </w:pPr>
      <w:r>
        <w:rPr>
          <w:rFonts w:hint="eastAsia" w:ascii="黑体" w:hAnsi="黑体" w:eastAsia="黑体" w:cs="仿宋_GB2312"/>
          <w:b/>
          <w:bCs/>
          <w:color w:val="000000" w:themeColor="text1"/>
          <w:sz w:val="44"/>
          <w:szCs w:val="44"/>
          <w14:textFill>
            <w14:solidFill>
              <w14:schemeClr w14:val="tx1"/>
            </w14:solidFill>
          </w14:textFill>
        </w:rPr>
        <w:t>保安服务合同</w:t>
      </w:r>
    </w:p>
    <w:p w14:paraId="356268C4">
      <w:pPr>
        <w:spacing w:line="360" w:lineRule="auto"/>
        <w:ind w:firstLine="482" w:firstLineChars="200"/>
        <w:rPr>
          <w:rFonts w:asciiTheme="minorEastAsia" w:hAnsiTheme="minorEastAsia" w:eastAsiaTheme="minorEastAsia"/>
          <w:b/>
          <w:bCs/>
          <w:color w:val="000000" w:themeColor="text1"/>
          <w:sz w:val="24"/>
          <w:szCs w:val="24"/>
          <w14:textFill>
            <w14:solidFill>
              <w14:schemeClr w14:val="tx1"/>
            </w14:solidFill>
          </w14:textFill>
        </w:rPr>
      </w:pPr>
    </w:p>
    <w:p w14:paraId="1C3F943E">
      <w:pPr>
        <w:spacing w:line="360" w:lineRule="auto"/>
        <w:rPr>
          <w:rFonts w:asciiTheme="minorEastAsia" w:hAnsiTheme="minorEastAsia" w:eastAsiaTheme="minorEastAsia"/>
          <w:color w:val="000000" w:themeColor="text1"/>
          <w:sz w:val="24"/>
          <w:szCs w:val="24"/>
          <w14:textFill>
            <w14:solidFill>
              <w14:schemeClr w14:val="tx1"/>
            </w14:solidFill>
          </w14:textFill>
        </w:rPr>
      </w:pPr>
      <w:r>
        <w:rPr>
          <w:rFonts w:asciiTheme="minorEastAsia" w:hAnsiTheme="minorEastAsia" w:eastAsiaTheme="minorEastAsia"/>
          <w:color w:val="000000" w:themeColor="text1"/>
          <w:sz w:val="24"/>
          <w:szCs w:val="24"/>
          <w14:textFill>
            <w14:solidFill>
              <w14:schemeClr w14:val="tx1"/>
            </w14:solidFill>
          </w14:textFill>
        </w:rPr>
        <w:t xml:space="preserve">                                                        </w:t>
      </w:r>
      <w:r>
        <w:rPr>
          <w:rFonts w:hint="eastAsia" w:asciiTheme="minorEastAsia" w:hAnsiTheme="minorEastAsia" w:eastAsiaTheme="minorEastAsia"/>
          <w:color w:val="000000" w:themeColor="text1"/>
          <w:sz w:val="24"/>
          <w:szCs w:val="24"/>
          <w14:textFill>
            <w14:solidFill>
              <w14:schemeClr w14:val="tx1"/>
            </w14:solidFill>
          </w14:textFill>
        </w:rPr>
        <w:t>合同编号：</w:t>
      </w:r>
      <w:r>
        <w:rPr>
          <w:rFonts w:asciiTheme="minorEastAsia" w:hAnsiTheme="minorEastAsia" w:eastAsiaTheme="minorEastAsia"/>
          <w:color w:val="000000" w:themeColor="text1"/>
          <w:sz w:val="24"/>
          <w:szCs w:val="24"/>
          <w14:textFill>
            <w14:solidFill>
              <w14:schemeClr w14:val="tx1"/>
            </w14:solidFill>
          </w14:textFill>
        </w:rPr>
        <w:t xml:space="preserve"> </w:t>
      </w:r>
    </w:p>
    <w:p w14:paraId="3E01C429">
      <w:pPr>
        <w:spacing w:line="360" w:lineRule="auto"/>
        <w:rPr>
          <w:rFonts w:asciiTheme="minorEastAsia" w:hAnsiTheme="minorEastAsia" w:eastAsiaTheme="minorEastAsia"/>
          <w:b/>
          <w:bCs/>
          <w:color w:val="000000" w:themeColor="text1"/>
          <w:sz w:val="24"/>
          <w:szCs w:val="24"/>
          <w14:textFill>
            <w14:solidFill>
              <w14:schemeClr w14:val="tx1"/>
            </w14:solidFill>
          </w14:textFill>
        </w:rPr>
      </w:pPr>
      <w:r>
        <w:rPr>
          <w:rFonts w:hint="eastAsia" w:asciiTheme="minorEastAsia" w:hAnsiTheme="minorEastAsia" w:eastAsiaTheme="minorEastAsia"/>
          <w:b/>
          <w:bCs/>
          <w:color w:val="000000" w:themeColor="text1"/>
          <w:sz w:val="24"/>
          <w:szCs w:val="24"/>
          <w14:textFill>
            <w14:solidFill>
              <w14:schemeClr w14:val="tx1"/>
            </w14:solidFill>
          </w14:textFill>
        </w:rPr>
        <w:t>甲方：</w:t>
      </w:r>
      <w:r>
        <w:rPr>
          <w:rFonts w:hint="eastAsia" w:asciiTheme="minorEastAsia" w:hAnsiTheme="minorEastAsia" w:eastAsiaTheme="minorEastAsia"/>
          <w:b/>
          <w:bCs/>
          <w:color w:val="000000" w:themeColor="text1"/>
          <w:sz w:val="24"/>
          <w:szCs w:val="24"/>
          <w:lang w:val="en-US" w:eastAsia="zh-CN"/>
          <w14:textFill>
            <w14:solidFill>
              <w14:schemeClr w14:val="tx1"/>
            </w14:solidFill>
          </w14:textFill>
        </w:rPr>
        <w:t>深圳市万厦居业有限公司</w:t>
      </w:r>
      <w:r>
        <w:rPr>
          <w:rFonts w:asciiTheme="minorEastAsia" w:hAnsiTheme="minorEastAsia" w:eastAsiaTheme="minorEastAsia"/>
          <w:b/>
          <w:bCs/>
          <w:color w:val="000000" w:themeColor="text1"/>
          <w:sz w:val="24"/>
          <w:szCs w:val="24"/>
          <w14:textFill>
            <w14:solidFill>
              <w14:schemeClr w14:val="tx1"/>
            </w14:solidFill>
          </w14:textFill>
        </w:rPr>
        <w:t xml:space="preserve"> </w:t>
      </w:r>
    </w:p>
    <w:p w14:paraId="07A0D05F">
      <w:pPr>
        <w:spacing w:line="360" w:lineRule="auto"/>
        <w:rPr>
          <w:rFonts w:hint="eastAsia" w:asciiTheme="minorEastAsia" w:hAnsiTheme="minorEastAsia" w:eastAsia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olor w:val="000000" w:themeColor="text1"/>
          <w:sz w:val="24"/>
          <w:szCs w:val="24"/>
          <w:highlight w:val="none"/>
          <w14:textFill>
            <w14:solidFill>
              <w14:schemeClr w14:val="tx1"/>
            </w14:solidFill>
          </w14:textFill>
        </w:rPr>
        <w:t>法定代表人或负责人：</w:t>
      </w:r>
      <w:r>
        <w:rPr>
          <w:rFonts w:hint="eastAsia" w:asciiTheme="minorEastAsia" w:hAnsiTheme="minorEastAsia" w:eastAsiaTheme="minorEastAsia"/>
          <w:color w:val="000000" w:themeColor="text1"/>
          <w:sz w:val="24"/>
          <w:szCs w:val="24"/>
          <w:highlight w:val="none"/>
          <w:lang w:val="en-US" w:eastAsia="zh-CN"/>
          <w14:textFill>
            <w14:solidFill>
              <w14:schemeClr w14:val="tx1"/>
            </w14:solidFill>
          </w14:textFill>
        </w:rPr>
        <w:t>聂栋伟</w:t>
      </w:r>
    </w:p>
    <w:p w14:paraId="025F1C84">
      <w:pPr>
        <w:spacing w:line="360" w:lineRule="auto"/>
        <w:rPr>
          <w:rFonts w:hint="default" w:asciiTheme="minorEastAsia" w:hAnsiTheme="minorEastAsia" w:eastAsia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olor w:val="000000" w:themeColor="text1"/>
          <w:sz w:val="24"/>
          <w:szCs w:val="24"/>
          <w:highlight w:val="none"/>
          <w14:textFill>
            <w14:solidFill>
              <w14:schemeClr w14:val="tx1"/>
            </w14:solidFill>
          </w14:textFill>
        </w:rPr>
        <w:t>地址：</w:t>
      </w:r>
      <w:r>
        <w:rPr>
          <w:rFonts w:asciiTheme="minorEastAsia" w:hAnsiTheme="minorEastAsia" w:eastAsiaTheme="minorEastAsia"/>
          <w:color w:val="000000" w:themeColor="text1"/>
          <w:sz w:val="24"/>
          <w:szCs w:val="24"/>
          <w:highlight w:val="none"/>
          <w14:textFill>
            <w14:solidFill>
              <w14:schemeClr w14:val="tx1"/>
            </w14:solidFill>
          </w14:textFill>
        </w:rPr>
        <w:t xml:space="preserve"> </w:t>
      </w:r>
      <w:r>
        <w:rPr>
          <w:rFonts w:hint="eastAsia" w:asciiTheme="minorEastAsia" w:hAnsiTheme="minorEastAsia" w:eastAsiaTheme="minorEastAsia"/>
          <w:color w:val="000000" w:themeColor="text1"/>
          <w:sz w:val="24"/>
          <w:szCs w:val="24"/>
          <w:highlight w:val="none"/>
          <w:lang w:val="en-US" w:eastAsia="zh-CN"/>
          <w14:textFill>
            <w14:solidFill>
              <w14:schemeClr w14:val="tx1"/>
            </w14:solidFill>
          </w14:textFill>
        </w:rPr>
        <w:t>深圳市福田区广电文创中心大厦12楼</w:t>
      </w:r>
    </w:p>
    <w:p w14:paraId="5B13FF24">
      <w:pPr>
        <w:spacing w:line="360" w:lineRule="auto"/>
        <w:rPr>
          <w:rFonts w:hint="default" w:asciiTheme="minorEastAsia" w:hAnsiTheme="minorEastAsia" w:eastAsia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olor w:val="000000" w:themeColor="text1"/>
          <w:sz w:val="24"/>
          <w:szCs w:val="24"/>
          <w14:textFill>
            <w14:solidFill>
              <w14:schemeClr w14:val="tx1"/>
            </w14:solidFill>
          </w14:textFill>
        </w:rPr>
        <w:t>联系人：</w:t>
      </w:r>
      <w:r>
        <w:rPr>
          <w:rFonts w:hint="eastAsia" w:asciiTheme="minorEastAsia" w:hAnsiTheme="minorEastAsia" w:eastAsiaTheme="minorEastAsia"/>
          <w:color w:val="000000" w:themeColor="text1"/>
          <w:sz w:val="24"/>
          <w:szCs w:val="24"/>
          <w:lang w:val="en-US" w:eastAsia="zh-CN"/>
          <w14:textFill>
            <w14:solidFill>
              <w14:schemeClr w14:val="tx1"/>
            </w14:solidFill>
          </w14:textFill>
        </w:rPr>
        <w:t>于欣欣</w:t>
      </w:r>
      <w:r>
        <w:rPr>
          <w:rFonts w:asciiTheme="minorEastAsia" w:hAnsiTheme="minorEastAsia" w:eastAsiaTheme="minorEastAsia"/>
          <w:color w:val="000000" w:themeColor="text1"/>
          <w:sz w:val="24"/>
          <w:szCs w:val="24"/>
          <w14:textFill>
            <w14:solidFill>
              <w14:schemeClr w14:val="tx1"/>
            </w14:solidFill>
          </w14:textFill>
        </w:rPr>
        <w:t xml:space="preserve">       </w:t>
      </w:r>
      <w:r>
        <w:rPr>
          <w:rFonts w:hint="eastAsia" w:asciiTheme="minorEastAsia" w:hAnsiTheme="minorEastAsia" w:eastAsiaTheme="minorEastAsia"/>
          <w:color w:val="000000" w:themeColor="text1"/>
          <w:sz w:val="24"/>
          <w:szCs w:val="24"/>
          <w14:textFill>
            <w14:solidFill>
              <w14:schemeClr w14:val="tx1"/>
            </w14:solidFill>
          </w14:textFill>
        </w:rPr>
        <w:t>联系电话：</w:t>
      </w:r>
      <w:r>
        <w:rPr>
          <w:rFonts w:hint="eastAsia" w:asciiTheme="minorEastAsia" w:hAnsiTheme="minorEastAsia" w:eastAsiaTheme="minorEastAsia"/>
          <w:color w:val="000000" w:themeColor="text1"/>
          <w:sz w:val="24"/>
          <w:szCs w:val="24"/>
          <w:lang w:val="en-US" w:eastAsia="zh-CN"/>
          <w14:textFill>
            <w14:solidFill>
              <w14:schemeClr w14:val="tx1"/>
            </w14:solidFill>
          </w14:textFill>
        </w:rPr>
        <w:t>18028782933</w:t>
      </w:r>
    </w:p>
    <w:p w14:paraId="39DE8154">
      <w:pPr>
        <w:spacing w:line="360" w:lineRule="auto"/>
        <w:rPr>
          <w:rFonts w:asciiTheme="minorEastAsia" w:hAnsiTheme="minorEastAsia" w:eastAsiaTheme="minorEastAsia"/>
          <w:color w:val="000000" w:themeColor="text1"/>
          <w:sz w:val="24"/>
          <w:szCs w:val="24"/>
          <w14:textFill>
            <w14:solidFill>
              <w14:schemeClr w14:val="tx1"/>
            </w14:solidFill>
          </w14:textFill>
        </w:rPr>
      </w:pPr>
    </w:p>
    <w:p w14:paraId="48C24075">
      <w:pPr>
        <w:spacing w:line="360" w:lineRule="auto"/>
        <w:rPr>
          <w:rFonts w:hint="default" w:asciiTheme="minorEastAsia" w:hAnsiTheme="minorEastAsia" w:eastAsiaTheme="minorEastAsia"/>
          <w:b/>
          <w:bCs/>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b/>
          <w:bCs/>
          <w:color w:val="000000" w:themeColor="text1"/>
          <w:sz w:val="24"/>
          <w:szCs w:val="24"/>
          <w14:textFill>
            <w14:solidFill>
              <w14:schemeClr w14:val="tx1"/>
            </w14:solidFill>
          </w14:textFill>
        </w:rPr>
        <w:t>乙方：</w:t>
      </w:r>
      <w:r>
        <w:rPr>
          <w:rFonts w:hint="eastAsia" w:asciiTheme="minorEastAsia" w:hAnsiTheme="minorEastAsia" w:eastAsiaTheme="minorEastAsia"/>
          <w:b/>
          <w:bCs/>
          <w:color w:val="000000" w:themeColor="text1"/>
          <w:sz w:val="24"/>
          <w:szCs w:val="24"/>
          <w:lang w:val="en-US" w:eastAsia="zh-CN"/>
          <w14:textFill>
            <w14:solidFill>
              <w14:schemeClr w14:val="tx1"/>
            </w14:solidFill>
          </w14:textFill>
        </w:rPr>
        <w:t>深圳市福田区保安服务有限公司</w:t>
      </w:r>
    </w:p>
    <w:p w14:paraId="7397880A">
      <w:pPr>
        <w:spacing w:line="360" w:lineRule="auto"/>
        <w:rPr>
          <w:rFonts w:hint="eastAsia" w:asciiTheme="minorEastAsia" w:hAnsiTheme="minorEastAsia" w:eastAsia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olor w:val="000000" w:themeColor="text1"/>
          <w:sz w:val="24"/>
          <w:szCs w:val="24"/>
          <w:highlight w:val="none"/>
          <w14:textFill>
            <w14:solidFill>
              <w14:schemeClr w14:val="tx1"/>
            </w14:solidFill>
          </w14:textFill>
        </w:rPr>
        <w:t>法定代表人或负责人：</w:t>
      </w:r>
      <w:r>
        <w:rPr>
          <w:rFonts w:hint="eastAsia" w:asciiTheme="minorEastAsia" w:hAnsiTheme="minorEastAsia" w:eastAsiaTheme="minorEastAsia"/>
          <w:color w:val="000000" w:themeColor="text1"/>
          <w:sz w:val="24"/>
          <w:szCs w:val="24"/>
          <w:highlight w:val="none"/>
          <w:lang w:val="en-US" w:eastAsia="zh-CN"/>
          <w14:textFill>
            <w14:solidFill>
              <w14:schemeClr w14:val="tx1"/>
            </w14:solidFill>
          </w14:textFill>
        </w:rPr>
        <w:t>吴凯</w:t>
      </w:r>
    </w:p>
    <w:p w14:paraId="592A60CD">
      <w:pPr>
        <w:spacing w:line="360" w:lineRule="auto"/>
        <w:rPr>
          <w:rFonts w:hint="default" w:asciiTheme="minorEastAsia" w:hAnsiTheme="minorEastAsia" w:eastAsia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olor w:val="000000" w:themeColor="text1"/>
          <w:sz w:val="24"/>
          <w:szCs w:val="24"/>
          <w:highlight w:val="none"/>
          <w14:textFill>
            <w14:solidFill>
              <w14:schemeClr w14:val="tx1"/>
            </w14:solidFill>
          </w14:textFill>
        </w:rPr>
        <w:t>地址：</w:t>
      </w:r>
      <w:r>
        <w:rPr>
          <w:rFonts w:hint="eastAsia" w:asciiTheme="minorEastAsia" w:hAnsiTheme="minorEastAsia" w:eastAsiaTheme="minorEastAsia"/>
          <w:color w:val="000000" w:themeColor="text1"/>
          <w:sz w:val="24"/>
          <w:szCs w:val="24"/>
          <w:highlight w:val="none"/>
          <w:lang w:val="en-US" w:eastAsia="zh-CN"/>
          <w14:textFill>
            <w14:solidFill>
              <w14:schemeClr w14:val="tx1"/>
            </w14:solidFill>
          </w14:textFill>
        </w:rPr>
        <w:t>深圳市福田区莲心路2号</w:t>
      </w:r>
    </w:p>
    <w:p w14:paraId="142A83CF">
      <w:pPr>
        <w:spacing w:line="360" w:lineRule="auto"/>
        <w:rPr>
          <w:rFonts w:hint="eastAsia" w:asciiTheme="minorEastAsia" w:hAnsiTheme="minorEastAsia" w:eastAsiaTheme="minorEastAsia"/>
          <w:color w:val="000000" w:themeColor="text1"/>
          <w:sz w:val="24"/>
          <w:szCs w:val="24"/>
          <w:highlight w:val="none"/>
          <w:lang w:val="en-US" w:eastAsia="zh-CN"/>
          <w14:textFill>
            <w14:solidFill>
              <w14:schemeClr w14:val="tx1"/>
            </w14:solidFill>
          </w14:textFill>
        </w:rPr>
      </w:pPr>
      <w:r>
        <w:rPr>
          <w:rFonts w:hint="eastAsia" w:asciiTheme="minorEastAsia" w:hAnsiTheme="minorEastAsia" w:eastAsiaTheme="minorEastAsia"/>
          <w:color w:val="000000" w:themeColor="text1"/>
          <w:sz w:val="24"/>
          <w:szCs w:val="24"/>
          <w:highlight w:val="none"/>
          <w14:textFill>
            <w14:solidFill>
              <w14:schemeClr w14:val="tx1"/>
            </w14:solidFill>
          </w14:textFill>
        </w:rPr>
        <w:t>联系人：</w:t>
      </w:r>
      <w:r>
        <w:rPr>
          <w:rFonts w:hint="eastAsia" w:asciiTheme="minorEastAsia" w:hAnsiTheme="minorEastAsia" w:eastAsiaTheme="minorEastAsia"/>
          <w:color w:val="000000" w:themeColor="text1"/>
          <w:sz w:val="24"/>
          <w:szCs w:val="24"/>
          <w:highlight w:val="none"/>
          <w:lang w:val="en-US" w:eastAsia="zh-CN"/>
          <w14:textFill>
            <w14:solidFill>
              <w14:schemeClr w14:val="tx1"/>
            </w14:solidFill>
          </w14:textFill>
        </w:rPr>
        <w:t xml:space="preserve">王清林   </w:t>
      </w:r>
      <w:r>
        <w:rPr>
          <w:rFonts w:hint="eastAsia" w:asciiTheme="minorEastAsia" w:hAnsiTheme="minorEastAsia" w:eastAsiaTheme="minorEastAsia"/>
          <w:color w:val="000000" w:themeColor="text1"/>
          <w:sz w:val="24"/>
          <w:szCs w:val="24"/>
          <w:highlight w:val="none"/>
          <w14:textFill>
            <w14:solidFill>
              <w14:schemeClr w14:val="tx1"/>
            </w14:solidFill>
          </w14:textFill>
        </w:rPr>
        <w:t xml:space="preserve"> </w:t>
      </w:r>
      <w:r>
        <w:rPr>
          <w:rFonts w:asciiTheme="minorEastAsia" w:hAnsiTheme="minorEastAsia" w:eastAsiaTheme="minorEastAsia"/>
          <w:color w:val="000000" w:themeColor="text1"/>
          <w:sz w:val="24"/>
          <w:szCs w:val="24"/>
          <w:highlight w:val="none"/>
          <w14:textFill>
            <w14:solidFill>
              <w14:schemeClr w14:val="tx1"/>
            </w14:solidFill>
          </w14:textFill>
        </w:rPr>
        <w:t xml:space="preserve">   </w:t>
      </w:r>
      <w:r>
        <w:rPr>
          <w:rFonts w:hint="eastAsia" w:asciiTheme="minorEastAsia" w:hAnsiTheme="minorEastAsia" w:eastAsiaTheme="minorEastAsia"/>
          <w:color w:val="000000" w:themeColor="text1"/>
          <w:sz w:val="24"/>
          <w:szCs w:val="24"/>
          <w:highlight w:val="none"/>
          <w:lang w:val="en-US" w:eastAsia="zh-CN"/>
          <w14:textFill>
            <w14:solidFill>
              <w14:schemeClr w14:val="tx1"/>
            </w14:solidFill>
          </w14:textFill>
        </w:rPr>
        <w:t xml:space="preserve"> </w:t>
      </w:r>
      <w:r>
        <w:rPr>
          <w:rFonts w:asciiTheme="minorEastAsia" w:hAnsiTheme="minorEastAsia" w:eastAsiaTheme="minorEastAsia"/>
          <w:color w:val="000000" w:themeColor="text1"/>
          <w:sz w:val="24"/>
          <w:szCs w:val="24"/>
          <w:highlight w:val="none"/>
          <w14:textFill>
            <w14:solidFill>
              <w14:schemeClr w14:val="tx1"/>
            </w14:solidFill>
          </w14:textFill>
        </w:rPr>
        <w:t xml:space="preserve"> </w:t>
      </w:r>
      <w:r>
        <w:rPr>
          <w:rFonts w:hint="eastAsia" w:asciiTheme="minorEastAsia" w:hAnsiTheme="minorEastAsia" w:eastAsiaTheme="minorEastAsia"/>
          <w:color w:val="000000" w:themeColor="text1"/>
          <w:sz w:val="24"/>
          <w:szCs w:val="24"/>
          <w:highlight w:val="none"/>
          <w14:textFill>
            <w14:solidFill>
              <w14:schemeClr w14:val="tx1"/>
            </w14:solidFill>
          </w14:textFill>
        </w:rPr>
        <w:t xml:space="preserve">联系电话：13538207788 </w:t>
      </w:r>
      <w:r>
        <w:rPr>
          <w:rFonts w:hint="eastAsia" w:asciiTheme="minorEastAsia" w:hAnsiTheme="minorEastAsia" w:eastAsiaTheme="minorEastAsia"/>
          <w:color w:val="000000" w:themeColor="text1"/>
          <w:sz w:val="24"/>
          <w:szCs w:val="24"/>
          <w:highlight w:val="none"/>
          <w:lang w:val="en-US" w:eastAsia="zh-CN"/>
          <w14:textFill>
            <w14:solidFill>
              <w14:schemeClr w14:val="tx1"/>
            </w14:solidFill>
          </w14:textFill>
        </w:rPr>
        <w:t xml:space="preserve"> </w:t>
      </w:r>
    </w:p>
    <w:p w14:paraId="2080BADE">
      <w:pPr>
        <w:spacing w:line="360" w:lineRule="auto"/>
        <w:ind w:firstLine="482" w:firstLineChars="200"/>
        <w:rPr>
          <w:rFonts w:asciiTheme="minorEastAsia" w:hAnsiTheme="minorEastAsia" w:eastAsiaTheme="minorEastAsia"/>
          <w:b/>
          <w:bCs/>
          <w:color w:val="000000" w:themeColor="text1"/>
          <w:sz w:val="24"/>
          <w:szCs w:val="24"/>
          <w14:textFill>
            <w14:solidFill>
              <w14:schemeClr w14:val="tx1"/>
            </w14:solidFill>
          </w14:textFill>
        </w:rPr>
      </w:pPr>
    </w:p>
    <w:p w14:paraId="683745D7">
      <w:pPr>
        <w:pStyle w:val="12"/>
        <w:spacing w:line="360" w:lineRule="auto"/>
        <w:ind w:firstLine="480" w:firstLineChars="200"/>
        <w:rPr>
          <w:rFonts w:cs="仿宋_GB2312"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依据《中华人民共和国民法典》和《保安服务管理条例》及其他相关法律法规的规定，甲乙双方遵循平等、自愿、公平和诚实信用的原则，经友好协商，就</w:t>
      </w:r>
      <w:r>
        <w:rPr>
          <w:rFonts w:hint="eastAsia" w:cs="仿宋_GB2312" w:asciiTheme="minorEastAsia" w:hAnsiTheme="minorEastAsia" w:eastAsiaTheme="minorEastAsia"/>
          <w:color w:val="000000" w:themeColor="text1"/>
          <w:sz w:val="24"/>
          <w:szCs w:val="24"/>
          <w:u w:val="single"/>
          <w:lang w:val="en-US" w:eastAsia="zh-CN"/>
          <w14:textFill>
            <w14:solidFill>
              <w14:schemeClr w14:val="tx1"/>
            </w14:solidFill>
          </w14:textFill>
        </w:rPr>
        <w:t xml:space="preserve"> 万厦居业深圳 </w:t>
      </w:r>
      <w:r>
        <w:rPr>
          <w:rFonts w:hint="eastAsia" w:cs="仿宋_GB2312" w:asciiTheme="minorEastAsia" w:hAnsiTheme="minorEastAsia" w:eastAsiaTheme="minorEastAsia"/>
          <w:color w:val="000000" w:themeColor="text1"/>
          <w:sz w:val="24"/>
          <w:szCs w:val="24"/>
          <w14:textFill>
            <w14:solidFill>
              <w14:schemeClr w14:val="tx1"/>
            </w14:solidFill>
          </w14:textFill>
        </w:rPr>
        <w:t>项目的保安服务，协商一致，达成以下合同条款：</w:t>
      </w:r>
    </w:p>
    <w:p w14:paraId="228C65C2">
      <w:pPr>
        <w:pStyle w:val="12"/>
        <w:spacing w:line="360" w:lineRule="auto"/>
        <w:ind w:firstLine="482" w:firstLineChars="200"/>
        <w:outlineLvl w:val="0"/>
        <w:rPr>
          <w:rFonts w:asciiTheme="minorEastAsia" w:hAnsiTheme="minorEastAsia" w:eastAsiaTheme="minorEastAsia"/>
          <w:b/>
          <w:bCs/>
          <w:color w:val="000000" w:themeColor="text1"/>
          <w:sz w:val="24"/>
          <w:szCs w:val="24"/>
          <w14:textFill>
            <w14:solidFill>
              <w14:schemeClr w14:val="tx1"/>
            </w14:solidFill>
          </w14:textFill>
        </w:rPr>
      </w:pPr>
      <w:r>
        <w:rPr>
          <w:rFonts w:hint="eastAsia" w:cs="仿宋_GB2312" w:asciiTheme="minorEastAsia" w:hAnsiTheme="minorEastAsia" w:eastAsiaTheme="minorEastAsia"/>
          <w:b/>
          <w:bCs/>
          <w:color w:val="000000" w:themeColor="text1"/>
          <w:sz w:val="24"/>
          <w:szCs w:val="24"/>
          <w14:textFill>
            <w14:solidFill>
              <w14:schemeClr w14:val="tx1"/>
            </w14:solidFill>
          </w14:textFill>
        </w:rPr>
        <w:t>第一条</w:t>
      </w:r>
      <w:r>
        <w:rPr>
          <w:rFonts w:cs="仿宋_GB2312" w:asciiTheme="minorEastAsia" w:hAnsiTheme="minorEastAsia" w:eastAsiaTheme="minorEastAsia"/>
          <w:b/>
          <w:bCs/>
          <w:color w:val="000000" w:themeColor="text1"/>
          <w:sz w:val="24"/>
          <w:szCs w:val="24"/>
          <w14:textFill>
            <w14:solidFill>
              <w14:schemeClr w14:val="tx1"/>
            </w14:solidFill>
          </w14:textFill>
        </w:rPr>
        <w:t xml:space="preserve">  </w:t>
      </w:r>
      <w:r>
        <w:rPr>
          <w:rFonts w:hint="eastAsia" w:cs="仿宋_GB2312" w:asciiTheme="minorEastAsia" w:hAnsiTheme="minorEastAsia" w:eastAsiaTheme="minorEastAsia"/>
          <w:b/>
          <w:bCs/>
          <w:color w:val="000000" w:themeColor="text1"/>
          <w:sz w:val="24"/>
          <w:szCs w:val="24"/>
          <w14:textFill>
            <w14:solidFill>
              <w14:schemeClr w14:val="tx1"/>
            </w14:solidFill>
          </w14:textFill>
        </w:rPr>
        <w:t>保安员主要任务及护卫范围</w:t>
      </w:r>
    </w:p>
    <w:p w14:paraId="0144DC9D">
      <w:pPr>
        <w:pStyle w:val="12"/>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cs="仿宋_GB2312" w:asciiTheme="minorEastAsia" w:hAnsiTheme="minorEastAsia" w:eastAsiaTheme="minorEastAsia"/>
          <w:color w:val="000000" w:themeColor="text1"/>
          <w:sz w:val="24"/>
          <w:szCs w:val="24"/>
          <w14:textFill>
            <w14:solidFill>
              <w14:schemeClr w14:val="tx1"/>
            </w14:solidFill>
          </w14:textFill>
        </w:rPr>
        <w:t>1</w:t>
      </w:r>
      <w:r>
        <w:rPr>
          <w:rFonts w:hint="eastAsia" w:cs="仿宋_GB2312" w:asciiTheme="minorEastAsia" w:hAnsiTheme="minorEastAsia" w:eastAsiaTheme="minorEastAsia"/>
          <w:color w:val="000000" w:themeColor="text1"/>
          <w:sz w:val="24"/>
          <w:szCs w:val="24"/>
          <w14:textFill>
            <w14:solidFill>
              <w14:schemeClr w14:val="tx1"/>
            </w14:solidFill>
          </w14:textFill>
        </w:rPr>
        <w:t>．乙方根据甲方的工作需要做好“防火、防盗、防破坏、防治安灾害事故，以及维护工作区范围内治安秩序”的保安护卫工作。</w:t>
      </w:r>
    </w:p>
    <w:p w14:paraId="27203E73">
      <w:pPr>
        <w:pStyle w:val="12"/>
        <w:spacing w:line="360" w:lineRule="auto"/>
        <w:ind w:firstLine="480" w:firstLineChars="200"/>
        <w:rPr>
          <w:rFonts w:cs="仿宋_GB2312" w:asciiTheme="minorEastAsia" w:hAnsiTheme="minorEastAsia" w:eastAsiaTheme="minorEastAsia"/>
          <w:color w:val="000000" w:themeColor="text1"/>
          <w:sz w:val="24"/>
          <w:szCs w:val="24"/>
          <w:u w:val="none"/>
          <w14:textFill>
            <w14:solidFill>
              <w14:schemeClr w14:val="tx1"/>
            </w14:solidFill>
          </w14:textFill>
        </w:rPr>
      </w:pPr>
      <w:r>
        <w:rPr>
          <w:rFonts w:cs="仿宋_GB2312" w:asciiTheme="minorEastAsia" w:hAnsiTheme="minorEastAsia" w:eastAsiaTheme="minorEastAsia"/>
          <w:color w:val="000000" w:themeColor="text1"/>
          <w:sz w:val="24"/>
          <w:szCs w:val="24"/>
          <w14:textFill>
            <w14:solidFill>
              <w14:schemeClr w14:val="tx1"/>
            </w14:solidFill>
          </w14:textFill>
        </w:rPr>
        <w:t>2</w:t>
      </w:r>
      <w:r>
        <w:rPr>
          <w:rFonts w:hint="eastAsia" w:cs="仿宋_GB2312" w:asciiTheme="minorEastAsia" w:hAnsiTheme="minorEastAsia" w:eastAsiaTheme="minorEastAsia"/>
          <w:color w:val="000000" w:themeColor="text1"/>
          <w:sz w:val="24"/>
          <w:szCs w:val="24"/>
          <w14:textFill>
            <w14:solidFill>
              <w14:schemeClr w14:val="tx1"/>
            </w14:solidFill>
          </w14:textFill>
        </w:rPr>
        <w:t>．护卫地点和范围：</w:t>
      </w:r>
      <w:r>
        <w:rPr>
          <w:rFonts w:hint="eastAsia" w:cs="仿宋_GB2312" w:asciiTheme="minorEastAsia" w:hAnsiTheme="minorEastAsia" w:eastAsiaTheme="minorEastAsia"/>
          <w:color w:val="000000" w:themeColor="text1"/>
          <w:sz w:val="24"/>
          <w:szCs w:val="24"/>
          <w:u w:val="single"/>
          <w:lang w:val="en-US" w:eastAsia="zh-CN"/>
          <w14:textFill>
            <w14:solidFill>
              <w14:schemeClr w14:val="tx1"/>
            </w14:solidFill>
          </w14:textFill>
        </w:rPr>
        <w:t>万厦居业公司深圳项目</w:t>
      </w:r>
      <w:r>
        <w:rPr>
          <w:rFonts w:hint="eastAsia" w:cs="仿宋_GB2312" w:asciiTheme="minorEastAsia" w:hAnsiTheme="minorEastAsia" w:eastAsiaTheme="minorEastAsia"/>
          <w:color w:val="000000" w:themeColor="text1"/>
          <w:sz w:val="24"/>
          <w:szCs w:val="24"/>
          <w:u w:val="none"/>
          <w:lang w:val="en-US" w:eastAsia="zh-CN"/>
          <w14:textFill>
            <w14:solidFill>
              <w14:schemeClr w14:val="tx1"/>
            </w14:solidFill>
          </w14:textFill>
        </w:rPr>
        <w:t>；</w:t>
      </w:r>
    </w:p>
    <w:p w14:paraId="71867638">
      <w:pPr>
        <w:pStyle w:val="12"/>
        <w:spacing w:line="360" w:lineRule="auto"/>
        <w:ind w:firstLine="480" w:firstLineChars="200"/>
        <w:rPr>
          <w:rFonts w:cs="仿宋_GB2312"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3．服务时间：24小时，节假日需保证各岗位均有人员在岗</w:t>
      </w:r>
      <w:r>
        <w:rPr>
          <w:rFonts w:hint="eastAsia" w:cs="仿宋_GB2312" w:asciiTheme="minorEastAsia" w:hAnsiTheme="minorEastAsia" w:eastAsiaTheme="minorEastAsia"/>
          <w:color w:val="000000" w:themeColor="text1"/>
          <w:sz w:val="24"/>
          <w:szCs w:val="24"/>
          <w:lang w:eastAsia="zh-CN"/>
          <w14:textFill>
            <w14:solidFill>
              <w14:schemeClr w14:val="tx1"/>
            </w14:solidFill>
          </w14:textFill>
        </w:rPr>
        <w:t>，</w:t>
      </w:r>
      <w:r>
        <w:rPr>
          <w:rFonts w:hint="eastAsia" w:cs="仿宋_GB2312" w:asciiTheme="minorEastAsia" w:hAnsiTheme="minorEastAsia" w:eastAsiaTheme="minorEastAsia"/>
          <w:color w:val="000000" w:themeColor="text1"/>
          <w:sz w:val="24"/>
          <w:szCs w:val="24"/>
          <w:lang w:val="en-US" w:eastAsia="zh-CN"/>
          <w14:textFill>
            <w14:solidFill>
              <w14:schemeClr w14:val="tx1"/>
            </w14:solidFill>
          </w14:textFill>
        </w:rPr>
        <w:t>具体根据需求项目的实际要求</w:t>
      </w:r>
      <w:r>
        <w:rPr>
          <w:rFonts w:hint="eastAsia" w:cs="仿宋_GB2312" w:asciiTheme="minorEastAsia" w:hAnsiTheme="minorEastAsia" w:eastAsiaTheme="minorEastAsia"/>
          <w:color w:val="000000" w:themeColor="text1"/>
          <w:sz w:val="24"/>
          <w:szCs w:val="24"/>
          <w14:textFill>
            <w14:solidFill>
              <w14:schemeClr w14:val="tx1"/>
            </w14:solidFill>
          </w14:textFill>
        </w:rPr>
        <w:t>；</w:t>
      </w:r>
    </w:p>
    <w:p w14:paraId="27B70367">
      <w:pPr>
        <w:pStyle w:val="12"/>
        <w:spacing w:line="360" w:lineRule="auto"/>
        <w:ind w:firstLine="240" w:firstLineChars="100"/>
        <w:rPr>
          <w:rFonts w:cs="仿宋_GB2312" w:asciiTheme="minorEastAsia" w:hAnsiTheme="minorEastAsia" w:eastAsiaTheme="minorEastAsia"/>
          <w:color w:val="000000" w:themeColor="text1"/>
          <w:sz w:val="24"/>
          <w:szCs w:val="24"/>
          <w14:textFill>
            <w14:solidFill>
              <w14:schemeClr w14:val="tx1"/>
            </w14:solidFill>
          </w14:textFill>
        </w:rPr>
      </w:pPr>
      <w:r>
        <w:rPr>
          <w:rFonts w:cs="仿宋_GB2312" w:asciiTheme="minorEastAsia" w:hAnsiTheme="minorEastAsia" w:eastAsiaTheme="minorEastAsia"/>
          <w:color w:val="000000" w:themeColor="text1"/>
          <w:sz w:val="24"/>
          <w:szCs w:val="24"/>
          <w14:textFill>
            <w14:solidFill>
              <w14:schemeClr w14:val="tx1"/>
            </w14:solidFill>
          </w14:textFill>
        </w:rPr>
        <w:t xml:space="preserve">  </w:t>
      </w:r>
      <w:r>
        <w:rPr>
          <w:rFonts w:hint="eastAsia" w:cs="仿宋_GB2312" w:asciiTheme="minorEastAsia" w:hAnsiTheme="minorEastAsia" w:eastAsiaTheme="minorEastAsia"/>
          <w:color w:val="000000" w:themeColor="text1"/>
          <w:sz w:val="24"/>
          <w:szCs w:val="24"/>
          <w14:textFill>
            <w14:solidFill>
              <w14:schemeClr w14:val="tx1"/>
            </w14:solidFill>
          </w14:textFill>
        </w:rPr>
        <w:t>4．保安服务要求及标准：乙方应严格按照甲方质量管理体系中安保的服务要求及标准提供保安服务。保安员需有保安员上岗证，中控室值班工作人员必须持有建（构）筑物消防员资格证。</w:t>
      </w:r>
    </w:p>
    <w:p w14:paraId="10A45CF1">
      <w:pPr>
        <w:pStyle w:val="12"/>
        <w:spacing w:line="360" w:lineRule="auto"/>
        <w:ind w:firstLine="482" w:firstLineChars="200"/>
        <w:outlineLvl w:val="0"/>
        <w:rPr>
          <w:rFonts w:asciiTheme="minorEastAsia" w:hAnsiTheme="minorEastAsia" w:eastAsiaTheme="minorEastAsia"/>
          <w:b/>
          <w:bCs/>
          <w:color w:val="000000" w:themeColor="text1"/>
          <w:sz w:val="24"/>
          <w:szCs w:val="24"/>
          <w14:textFill>
            <w14:solidFill>
              <w14:schemeClr w14:val="tx1"/>
            </w14:solidFill>
          </w14:textFill>
        </w:rPr>
      </w:pPr>
      <w:r>
        <w:rPr>
          <w:rFonts w:hint="eastAsia" w:cs="仿宋_GB2312" w:asciiTheme="minorEastAsia" w:hAnsiTheme="minorEastAsia" w:eastAsiaTheme="minorEastAsia"/>
          <w:b/>
          <w:bCs/>
          <w:color w:val="000000" w:themeColor="text1"/>
          <w:sz w:val="24"/>
          <w:szCs w:val="24"/>
          <w14:textFill>
            <w14:solidFill>
              <w14:schemeClr w14:val="tx1"/>
            </w14:solidFill>
          </w14:textFill>
        </w:rPr>
        <w:t>第二条</w:t>
      </w:r>
      <w:r>
        <w:rPr>
          <w:rFonts w:cs="仿宋_GB2312" w:asciiTheme="minorEastAsia" w:hAnsiTheme="minorEastAsia" w:eastAsiaTheme="minorEastAsia"/>
          <w:b/>
          <w:bCs/>
          <w:color w:val="000000" w:themeColor="text1"/>
          <w:sz w:val="24"/>
          <w:szCs w:val="24"/>
          <w14:textFill>
            <w14:solidFill>
              <w14:schemeClr w14:val="tx1"/>
            </w14:solidFill>
          </w14:textFill>
        </w:rPr>
        <w:t xml:space="preserve">  </w:t>
      </w:r>
      <w:r>
        <w:rPr>
          <w:rFonts w:hint="eastAsia" w:cs="仿宋_GB2312" w:asciiTheme="minorEastAsia" w:hAnsiTheme="minorEastAsia" w:eastAsiaTheme="minorEastAsia"/>
          <w:b/>
          <w:bCs/>
          <w:color w:val="000000" w:themeColor="text1"/>
          <w:sz w:val="24"/>
          <w:szCs w:val="24"/>
          <w14:textFill>
            <w14:solidFill>
              <w14:schemeClr w14:val="tx1"/>
            </w14:solidFill>
          </w14:textFill>
        </w:rPr>
        <w:t>保安员岗位、数量、服务期限、合同方式</w:t>
      </w:r>
    </w:p>
    <w:p w14:paraId="12898BA9">
      <w:pPr>
        <w:spacing w:line="360" w:lineRule="auto"/>
        <w:ind w:firstLine="480" w:firstLineChars="200"/>
        <w:rPr>
          <w:rFonts w:hint="eastAsia" w:cs="仿宋_GB2312" w:asciiTheme="minorEastAsia" w:hAnsiTheme="minorEastAsia" w:eastAsiaTheme="minorEastAsia"/>
          <w:color w:val="000000" w:themeColor="text1"/>
          <w:sz w:val="24"/>
          <w:szCs w:val="24"/>
          <w:lang w:eastAsia="zh-CN"/>
          <w14:textFill>
            <w14:solidFill>
              <w14:schemeClr w14:val="tx1"/>
            </w14:solidFill>
          </w14:textFill>
        </w:rPr>
      </w:pPr>
      <w:r>
        <w:rPr>
          <w:rFonts w:cs="仿宋_GB2312" w:asciiTheme="minorEastAsia" w:hAnsiTheme="minorEastAsia" w:eastAsiaTheme="minorEastAsia"/>
          <w:color w:val="000000" w:themeColor="text1"/>
          <w:sz w:val="24"/>
          <w:szCs w:val="24"/>
          <w14:textFill>
            <w14:solidFill>
              <w14:schemeClr w14:val="tx1"/>
            </w14:solidFill>
          </w14:textFill>
        </w:rPr>
        <w:t>1</w:t>
      </w:r>
      <w:r>
        <w:rPr>
          <w:rFonts w:hint="eastAsia" w:cs="仿宋_GB2312" w:asciiTheme="minorEastAsia" w:hAnsiTheme="minorEastAsia" w:eastAsiaTheme="minorEastAsia"/>
          <w:color w:val="000000" w:themeColor="text1"/>
          <w:sz w:val="24"/>
          <w:szCs w:val="24"/>
          <w14:textFill>
            <w14:solidFill>
              <w14:schemeClr w14:val="tx1"/>
            </w14:solidFill>
          </w14:textFill>
        </w:rPr>
        <w:t>．在</w:t>
      </w:r>
      <w:r>
        <w:rPr>
          <w:rFonts w:hint="eastAsia" w:cs="仿宋_GB2312" w:asciiTheme="minorEastAsia" w:hAnsiTheme="minorEastAsia" w:eastAsiaTheme="minorEastAsia"/>
          <w:color w:val="000000" w:themeColor="text1"/>
          <w:sz w:val="24"/>
          <w:szCs w:val="24"/>
          <w:u w:val="single"/>
          <w:lang w:val="en-US" w:eastAsia="zh-CN"/>
          <w14:textFill>
            <w14:solidFill>
              <w14:schemeClr w14:val="tx1"/>
            </w14:solidFill>
          </w14:textFill>
        </w:rPr>
        <w:t>万厦居业深圳</w:t>
      </w:r>
      <w:r>
        <w:rPr>
          <w:rFonts w:hint="eastAsia" w:cs="仿宋_GB2312" w:asciiTheme="minorEastAsia" w:hAnsiTheme="minorEastAsia" w:eastAsiaTheme="minorEastAsia"/>
          <w:color w:val="000000" w:themeColor="text1"/>
          <w:sz w:val="24"/>
          <w:szCs w:val="24"/>
          <w14:textFill>
            <w14:solidFill>
              <w14:schemeClr w14:val="tx1"/>
            </w14:solidFill>
          </w14:textFill>
        </w:rPr>
        <w:t>项目内，</w:t>
      </w:r>
      <w:r>
        <w:rPr>
          <w:rFonts w:hint="eastAsia" w:ascii="宋体" w:hAnsi="宋体" w:cs="仿宋_GB2312"/>
          <w:color w:val="000000"/>
          <w:sz w:val="24"/>
        </w:rPr>
        <w:t>乙方须</w:t>
      </w:r>
      <w:r>
        <w:rPr>
          <w:rFonts w:hint="eastAsia" w:ascii="宋体" w:hAnsi="宋体" w:cs="仿宋_GB2312"/>
          <w:color w:val="000000"/>
          <w:sz w:val="24"/>
          <w:lang w:val="en-US" w:eastAsia="zh-CN"/>
        </w:rPr>
        <w:t>根据项目实际需求岗位及需求时间及时</w:t>
      </w:r>
      <w:r>
        <w:rPr>
          <w:rFonts w:hint="eastAsia" w:ascii="宋体" w:hAnsi="宋体" w:cs="仿宋_GB2312"/>
          <w:color w:val="000000"/>
          <w:sz w:val="24"/>
        </w:rPr>
        <w:t>配置</w:t>
      </w:r>
      <w:r>
        <w:rPr>
          <w:rFonts w:hint="eastAsia" w:ascii="宋体" w:hAnsi="宋体" w:cs="仿宋_GB2312"/>
          <w:color w:val="000000"/>
          <w:sz w:val="24"/>
          <w:lang w:val="en-US" w:eastAsia="zh-CN"/>
        </w:rPr>
        <w:t>保安</w:t>
      </w:r>
      <w:r>
        <w:rPr>
          <w:rFonts w:hint="eastAsia" w:ascii="宋体" w:hAnsi="宋体" w:cs="仿宋_GB2312"/>
          <w:color w:val="000000"/>
          <w:sz w:val="24"/>
        </w:rPr>
        <w:t>人员</w:t>
      </w:r>
      <w:r>
        <w:rPr>
          <w:rFonts w:hint="eastAsia" w:ascii="宋体" w:hAnsi="宋体" w:cs="仿宋_GB2312"/>
          <w:color w:val="000000"/>
          <w:sz w:val="24"/>
          <w:lang w:eastAsia="zh-CN"/>
        </w:rPr>
        <w:t>，</w:t>
      </w:r>
      <w:r>
        <w:rPr>
          <w:rFonts w:hint="eastAsia" w:ascii="宋体" w:hAnsi="宋体" w:cs="仿宋_GB2312"/>
          <w:color w:val="000000"/>
          <w:sz w:val="24"/>
          <w:lang w:val="en-US" w:eastAsia="zh-CN"/>
        </w:rPr>
        <w:t>服务期内需求人数最高上限为</w:t>
      </w:r>
      <w:r>
        <w:rPr>
          <w:rFonts w:hint="eastAsia" w:ascii="宋体" w:hAnsi="宋体" w:cs="仿宋_GB2312"/>
          <w:color w:val="000000"/>
          <w:sz w:val="24"/>
          <w:u w:val="single"/>
          <w:lang w:val="en-US" w:eastAsia="zh-CN"/>
        </w:rPr>
        <w:t xml:space="preserve"> </w:t>
      </w:r>
      <w:r>
        <w:rPr>
          <w:rFonts w:hint="eastAsia" w:ascii="仿宋" w:hAnsi="仿宋" w:eastAsia="仿宋" w:cs="仿宋"/>
          <w:b/>
          <w:bCs/>
          <w:i w:val="0"/>
          <w:iCs w:val="0"/>
          <w:spacing w:val="0"/>
          <w:sz w:val="24"/>
          <w:szCs w:val="24"/>
          <w:highlight w:val="none"/>
          <w:u w:val="single"/>
          <w:lang w:val="en-US" w:eastAsia="zh-CN"/>
        </w:rPr>
        <w:t xml:space="preserve">30 </w:t>
      </w:r>
      <w:r>
        <w:rPr>
          <w:rFonts w:hint="eastAsia" w:ascii="宋体" w:hAnsi="宋体" w:cs="仿宋_GB2312"/>
          <w:color w:val="000000"/>
          <w:sz w:val="24"/>
          <w:lang w:val="en-US" w:eastAsia="zh-CN"/>
        </w:rPr>
        <w:t>人，</w:t>
      </w:r>
      <w:r>
        <w:rPr>
          <w:rFonts w:hint="eastAsia" w:cs="仿宋_GB2312" w:asciiTheme="minorEastAsia" w:hAnsiTheme="minorEastAsia" w:eastAsiaTheme="minorEastAsia"/>
          <w:color w:val="000000" w:themeColor="text1"/>
          <w:sz w:val="24"/>
          <w:szCs w:val="24"/>
          <w14:textFill>
            <w14:solidFill>
              <w14:schemeClr w14:val="tx1"/>
            </w14:solidFill>
          </w14:textFill>
        </w:rPr>
        <w:t>驻场提供保安服务。</w:t>
      </w:r>
      <w:r>
        <w:rPr>
          <w:rFonts w:ascii="宋体" w:hAnsi="宋体" w:eastAsia="宋体" w:cs="宋体"/>
          <w:sz w:val="24"/>
          <w:szCs w:val="24"/>
        </w:rPr>
        <w:t>采用12小时工作制，每月休息4天，</w:t>
      </w:r>
      <w:r>
        <w:rPr>
          <w:rFonts w:hint="eastAsia" w:ascii="宋体" w:hAnsi="宋体" w:cs="宋体"/>
          <w:sz w:val="24"/>
          <w:szCs w:val="24"/>
          <w:lang w:val="en-US" w:eastAsia="zh-CN"/>
        </w:rPr>
        <w:t>甲方不提供食宿。</w:t>
      </w:r>
      <w:r>
        <w:rPr>
          <w:rFonts w:ascii="宋体" w:hAnsi="宋体" w:eastAsia="宋体" w:cs="宋体"/>
          <w:sz w:val="24"/>
          <w:szCs w:val="24"/>
        </w:rPr>
        <w:t>乙方需</w:t>
      </w:r>
      <w:r>
        <w:rPr>
          <w:rFonts w:hint="eastAsia" w:ascii="宋体" w:hAnsi="宋体" w:cs="宋体"/>
          <w:sz w:val="24"/>
          <w:szCs w:val="24"/>
          <w:lang w:val="en-US" w:eastAsia="zh-CN"/>
        </w:rPr>
        <w:t>按照</w:t>
      </w:r>
      <w:r>
        <w:rPr>
          <w:rFonts w:ascii="宋体" w:hAnsi="宋体" w:eastAsia="宋体" w:cs="宋体"/>
          <w:sz w:val="24"/>
          <w:szCs w:val="24"/>
        </w:rPr>
        <w:t>甲方的</w:t>
      </w:r>
      <w:r>
        <w:rPr>
          <w:rFonts w:hint="eastAsia" w:ascii="宋体" w:hAnsi="宋体" w:cs="宋体"/>
          <w:sz w:val="24"/>
          <w:szCs w:val="24"/>
          <w:lang w:val="en-US" w:eastAsia="zh-CN"/>
        </w:rPr>
        <w:t>的要求在</w:t>
      </w:r>
      <w:r>
        <w:rPr>
          <w:rFonts w:ascii="宋体" w:hAnsi="宋体" w:eastAsia="宋体" w:cs="宋体"/>
          <w:sz w:val="24"/>
          <w:szCs w:val="24"/>
          <w:highlight w:val="none"/>
        </w:rPr>
        <w:t>需求</w:t>
      </w:r>
      <w:r>
        <w:rPr>
          <w:rFonts w:hint="eastAsia" w:ascii="宋体" w:hAnsi="宋体" w:cs="宋体"/>
          <w:sz w:val="24"/>
          <w:szCs w:val="24"/>
          <w:highlight w:val="none"/>
          <w:lang w:val="en-US" w:eastAsia="zh-CN"/>
        </w:rPr>
        <w:t>范围内配置人员，</w:t>
      </w:r>
      <w:r>
        <w:rPr>
          <w:rFonts w:hint="eastAsia" w:cs="仿宋_GB2312" w:asciiTheme="minorEastAsia" w:hAnsiTheme="minorEastAsia" w:eastAsiaTheme="minorEastAsia"/>
          <w:color w:val="000000" w:themeColor="text1"/>
          <w:sz w:val="24"/>
          <w:szCs w:val="24"/>
          <w:highlight w:val="none"/>
          <w14:textFill>
            <w14:solidFill>
              <w14:schemeClr w14:val="tx1"/>
            </w14:solidFill>
          </w14:textFill>
        </w:rPr>
        <w:t>详见附件：人员配置表</w:t>
      </w:r>
      <w:r>
        <w:rPr>
          <w:rFonts w:hint="eastAsia" w:cs="仿宋_GB2312" w:asciiTheme="minorEastAsia" w:hAnsiTheme="minorEastAsia" w:eastAsiaTheme="minorEastAsia"/>
          <w:color w:val="000000" w:themeColor="text1"/>
          <w:sz w:val="24"/>
          <w:szCs w:val="24"/>
          <w:lang w:eastAsia="zh-CN"/>
          <w14:textFill>
            <w14:solidFill>
              <w14:schemeClr w14:val="tx1"/>
            </w14:solidFill>
          </w14:textFill>
        </w:rPr>
        <w:t>。</w:t>
      </w:r>
    </w:p>
    <w:p w14:paraId="01254310">
      <w:pPr>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2．服务期限：自</w:t>
      </w:r>
      <w:r>
        <w:rPr>
          <w:rFonts w:hint="eastAsia" w:cs="仿宋_GB2312" w:asciiTheme="minorEastAsia" w:hAnsiTheme="minorEastAsia" w:eastAsiaTheme="minorEastAsia"/>
          <w:color w:val="000000" w:themeColor="text1"/>
          <w:sz w:val="24"/>
          <w:szCs w:val="24"/>
          <w:lang w:val="en-US" w:eastAsia="zh-CN"/>
          <w14:textFill>
            <w14:solidFill>
              <w14:schemeClr w14:val="tx1"/>
            </w14:solidFill>
          </w14:textFill>
        </w:rPr>
        <w:t>2026</w:t>
      </w:r>
      <w:r>
        <w:rPr>
          <w:rFonts w:hint="eastAsia" w:cs="仿宋_GB2312" w:asciiTheme="minorEastAsia" w:hAnsiTheme="minorEastAsia" w:eastAsiaTheme="minorEastAsia"/>
          <w:color w:val="000000" w:themeColor="text1"/>
          <w:sz w:val="24"/>
          <w:szCs w:val="24"/>
          <w14:textFill>
            <w14:solidFill>
              <w14:schemeClr w14:val="tx1"/>
            </w14:solidFill>
          </w14:textFill>
        </w:rPr>
        <w:t>年</w:t>
      </w:r>
      <w:r>
        <w:rPr>
          <w:rFonts w:hint="eastAsia" w:cs="仿宋_GB2312" w:asciiTheme="minorEastAsia" w:hAnsiTheme="minorEastAsia" w:eastAsiaTheme="minorEastAsia"/>
          <w:color w:val="000000" w:themeColor="text1"/>
          <w:sz w:val="24"/>
          <w:szCs w:val="24"/>
          <w:lang w:val="en-US" w:eastAsia="zh-CN"/>
          <w14:textFill>
            <w14:solidFill>
              <w14:schemeClr w14:val="tx1"/>
            </w14:solidFill>
          </w14:textFill>
        </w:rPr>
        <w:t>1</w:t>
      </w:r>
      <w:r>
        <w:rPr>
          <w:rFonts w:hint="eastAsia" w:cs="仿宋_GB2312" w:asciiTheme="minorEastAsia" w:hAnsiTheme="minorEastAsia" w:eastAsiaTheme="minorEastAsia"/>
          <w:color w:val="000000" w:themeColor="text1"/>
          <w:sz w:val="24"/>
          <w:szCs w:val="24"/>
          <w14:textFill>
            <w14:solidFill>
              <w14:schemeClr w14:val="tx1"/>
            </w14:solidFill>
          </w14:textFill>
        </w:rPr>
        <w:t>月</w:t>
      </w:r>
      <w:r>
        <w:rPr>
          <w:rFonts w:hint="eastAsia" w:cs="仿宋_GB2312" w:asciiTheme="minorEastAsia" w:hAnsiTheme="minorEastAsia" w:eastAsiaTheme="minorEastAsia"/>
          <w:color w:val="000000" w:themeColor="text1"/>
          <w:sz w:val="24"/>
          <w:szCs w:val="24"/>
          <w:lang w:val="en-US" w:eastAsia="zh-CN"/>
          <w14:textFill>
            <w14:solidFill>
              <w14:schemeClr w14:val="tx1"/>
            </w14:solidFill>
          </w14:textFill>
        </w:rPr>
        <w:t>1</w:t>
      </w:r>
      <w:r>
        <w:rPr>
          <w:rFonts w:hint="eastAsia" w:cs="仿宋_GB2312" w:asciiTheme="minorEastAsia" w:hAnsiTheme="minorEastAsia" w:eastAsiaTheme="minorEastAsia"/>
          <w:color w:val="000000" w:themeColor="text1"/>
          <w:sz w:val="24"/>
          <w:szCs w:val="24"/>
          <w14:textFill>
            <w14:solidFill>
              <w14:schemeClr w14:val="tx1"/>
            </w14:solidFill>
          </w14:textFill>
        </w:rPr>
        <w:t>日起至</w:t>
      </w:r>
      <w:r>
        <w:rPr>
          <w:rFonts w:hint="eastAsia" w:cs="仿宋_GB2312" w:asciiTheme="minorEastAsia" w:hAnsiTheme="minorEastAsia" w:eastAsiaTheme="minorEastAsia"/>
          <w:color w:val="000000" w:themeColor="text1"/>
          <w:sz w:val="24"/>
          <w:szCs w:val="24"/>
          <w:lang w:val="en-US" w:eastAsia="zh-CN"/>
          <w14:textFill>
            <w14:solidFill>
              <w14:schemeClr w14:val="tx1"/>
            </w14:solidFill>
          </w14:textFill>
        </w:rPr>
        <w:t>2026</w:t>
      </w:r>
      <w:r>
        <w:rPr>
          <w:rFonts w:hint="eastAsia" w:cs="仿宋_GB2312" w:asciiTheme="minorEastAsia" w:hAnsiTheme="minorEastAsia" w:eastAsiaTheme="minorEastAsia"/>
          <w:color w:val="000000" w:themeColor="text1"/>
          <w:sz w:val="24"/>
          <w:szCs w:val="24"/>
          <w14:textFill>
            <w14:solidFill>
              <w14:schemeClr w14:val="tx1"/>
            </w14:solidFill>
          </w14:textFill>
        </w:rPr>
        <w:t>年</w:t>
      </w:r>
      <w:r>
        <w:rPr>
          <w:rFonts w:hint="eastAsia" w:cs="仿宋_GB2312" w:asciiTheme="minorEastAsia" w:hAnsiTheme="minorEastAsia" w:eastAsiaTheme="minorEastAsia"/>
          <w:color w:val="000000" w:themeColor="text1"/>
          <w:sz w:val="24"/>
          <w:szCs w:val="24"/>
          <w:lang w:val="en-US" w:eastAsia="zh-CN"/>
          <w14:textFill>
            <w14:solidFill>
              <w14:schemeClr w14:val="tx1"/>
            </w14:solidFill>
          </w14:textFill>
        </w:rPr>
        <w:t>12</w:t>
      </w:r>
      <w:r>
        <w:rPr>
          <w:rFonts w:hint="eastAsia" w:cs="仿宋_GB2312" w:asciiTheme="minorEastAsia" w:hAnsiTheme="minorEastAsia" w:eastAsiaTheme="minorEastAsia"/>
          <w:color w:val="000000" w:themeColor="text1"/>
          <w:sz w:val="24"/>
          <w:szCs w:val="24"/>
          <w14:textFill>
            <w14:solidFill>
              <w14:schemeClr w14:val="tx1"/>
            </w14:solidFill>
          </w14:textFill>
        </w:rPr>
        <w:t>月</w:t>
      </w:r>
      <w:r>
        <w:rPr>
          <w:rFonts w:hint="eastAsia" w:cs="仿宋_GB2312" w:asciiTheme="minorEastAsia" w:hAnsiTheme="minorEastAsia" w:eastAsiaTheme="minorEastAsia"/>
          <w:color w:val="000000" w:themeColor="text1"/>
          <w:sz w:val="24"/>
          <w:szCs w:val="24"/>
          <w:lang w:val="en-US" w:eastAsia="zh-CN"/>
          <w14:textFill>
            <w14:solidFill>
              <w14:schemeClr w14:val="tx1"/>
            </w14:solidFill>
          </w14:textFill>
        </w:rPr>
        <w:t>31</w:t>
      </w:r>
      <w:r>
        <w:rPr>
          <w:rFonts w:hint="eastAsia" w:cs="仿宋_GB2312" w:asciiTheme="minorEastAsia" w:hAnsiTheme="minorEastAsia" w:eastAsiaTheme="minorEastAsia"/>
          <w:color w:val="000000" w:themeColor="text1"/>
          <w:sz w:val="24"/>
          <w:szCs w:val="24"/>
          <w14:textFill>
            <w14:solidFill>
              <w14:schemeClr w14:val="tx1"/>
            </w14:solidFill>
          </w14:textFill>
        </w:rPr>
        <w:t>日止。</w:t>
      </w:r>
    </w:p>
    <w:p w14:paraId="30D5AEE2">
      <w:pPr>
        <w:pStyle w:val="12"/>
        <w:spacing w:line="360" w:lineRule="auto"/>
        <w:ind w:firstLine="480" w:firstLineChars="200"/>
        <w:rPr>
          <w:rFonts w:cs="仿宋_GB2312"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3．合同方式：按月包干，合同期内不得由于政府政策性最低工资标准上调及政策性法规变动调整服务费用。</w:t>
      </w:r>
    </w:p>
    <w:p w14:paraId="7003A614">
      <w:pPr>
        <w:pStyle w:val="12"/>
        <w:spacing w:line="360" w:lineRule="auto"/>
        <w:ind w:firstLine="240" w:firstLineChars="100"/>
        <w:rPr>
          <w:rFonts w:cs="仿宋_GB2312" w:asciiTheme="minorEastAsia" w:hAnsiTheme="minorEastAsia" w:eastAsiaTheme="minorEastAsia"/>
          <w:b/>
          <w:bCs/>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 xml:space="preserve">  4．合同期间，上述项目若发生物业管理权变更、甲方退出物业服务，该退出项目的保安服务即时终止，乙方不得向甲方提出索赔要求。</w:t>
      </w:r>
    </w:p>
    <w:p w14:paraId="56B07E55">
      <w:pPr>
        <w:pStyle w:val="12"/>
        <w:spacing w:line="360" w:lineRule="auto"/>
        <w:ind w:firstLine="480" w:firstLineChars="200"/>
        <w:rPr>
          <w:rFonts w:cs="仿宋_GB2312"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5．合同期满后，甲方可根据《深圳市国资委关于进一步加强市属企业采购综合监管的指导意见（试行）》及甲方的相关规定对优质服务合同的供应商实行续期奖励，优质服务合同可续期不超过24 个月，续期最多不超过两次。续期合同实质性内容不得改变。</w:t>
      </w:r>
    </w:p>
    <w:p w14:paraId="08E0ACB8">
      <w:pPr>
        <w:numPr>
          <w:ilvl w:val="0"/>
          <w:numId w:val="1"/>
        </w:numPr>
        <w:spacing w:line="360" w:lineRule="auto"/>
        <w:ind w:firstLine="538"/>
        <w:outlineLvl w:val="0"/>
        <w:rPr>
          <w:rFonts w:cs="仿宋_GB2312" w:asciiTheme="minorEastAsia" w:hAnsiTheme="minorEastAsia" w:eastAsiaTheme="minorEastAsia"/>
          <w:b/>
          <w:bCs/>
          <w:color w:val="000000" w:themeColor="text1"/>
          <w:sz w:val="24"/>
          <w:szCs w:val="24"/>
          <w14:textFill>
            <w14:solidFill>
              <w14:schemeClr w14:val="tx1"/>
            </w14:solidFill>
          </w14:textFill>
        </w:rPr>
      </w:pPr>
      <w:r>
        <w:rPr>
          <w:rFonts w:cs="仿宋_GB2312" w:asciiTheme="minorEastAsia" w:hAnsiTheme="minorEastAsia" w:eastAsiaTheme="minorEastAsia"/>
          <w:b/>
          <w:bCs/>
          <w:color w:val="000000" w:themeColor="text1"/>
          <w:sz w:val="24"/>
          <w:szCs w:val="24"/>
          <w14:textFill>
            <w14:solidFill>
              <w14:schemeClr w14:val="tx1"/>
            </w14:solidFill>
          </w14:textFill>
        </w:rPr>
        <w:t xml:space="preserve"> </w:t>
      </w:r>
      <w:r>
        <w:rPr>
          <w:rFonts w:hint="eastAsia" w:cs="仿宋_GB2312" w:asciiTheme="minorEastAsia" w:hAnsiTheme="minorEastAsia" w:eastAsiaTheme="minorEastAsia"/>
          <w:b/>
          <w:bCs/>
          <w:color w:val="000000" w:themeColor="text1"/>
          <w:sz w:val="24"/>
          <w:szCs w:val="24"/>
          <w14:textFill>
            <w14:solidFill>
              <w14:schemeClr w14:val="tx1"/>
            </w14:solidFill>
          </w14:textFill>
        </w:rPr>
        <w:t>费用及结算</w:t>
      </w:r>
    </w:p>
    <w:p w14:paraId="4FFBE498">
      <w:pPr>
        <w:pStyle w:val="34"/>
        <w:numPr>
          <w:ilvl w:val="0"/>
          <w:numId w:val="2"/>
        </w:numPr>
        <w:spacing w:line="360" w:lineRule="auto"/>
        <w:ind w:left="0" w:leftChars="0" w:firstLine="480" w:firstLineChars="0"/>
        <w:rPr>
          <w:rFonts w:ascii="宋体" w:hAnsi="宋体" w:eastAsia="宋体" w:cs="宋体"/>
          <w:sz w:val="24"/>
          <w:szCs w:val="24"/>
          <w:highlight w:val="none"/>
        </w:rPr>
      </w:pPr>
      <w:r>
        <w:rPr>
          <w:rFonts w:hint="eastAsia" w:cs="仿宋_GB2312" w:asciiTheme="minorEastAsia" w:hAnsiTheme="minorEastAsia" w:eastAsiaTheme="minorEastAsia"/>
          <w:color w:val="000000" w:themeColor="text1"/>
          <w:sz w:val="24"/>
          <w:szCs w:val="24"/>
          <w:highlight w:val="none"/>
          <w14:textFill>
            <w14:solidFill>
              <w14:schemeClr w14:val="tx1"/>
            </w14:solidFill>
          </w14:textFill>
        </w:rPr>
        <w:t>合同金额</w:t>
      </w:r>
      <w:r>
        <w:rPr>
          <w:rFonts w:hint="eastAsia" w:cs="仿宋_GB2312" w:asciiTheme="minorEastAsia" w:hAnsiTheme="minorEastAsia" w:eastAsiaTheme="minorEastAsia"/>
          <w:color w:val="000000" w:themeColor="text1"/>
          <w:sz w:val="24"/>
          <w:szCs w:val="24"/>
          <w:highlight w:val="none"/>
          <w:lang w:eastAsia="zh-CN"/>
          <w14:textFill>
            <w14:solidFill>
              <w14:schemeClr w14:val="tx1"/>
            </w14:solidFill>
          </w14:textFill>
        </w:rPr>
        <w:t>：</w:t>
      </w:r>
      <w:r>
        <w:rPr>
          <w:rFonts w:hint="eastAsia" w:cs="仿宋_GB2312" w:asciiTheme="minorEastAsia" w:hAnsiTheme="minorEastAsia" w:eastAsiaTheme="minorEastAsia"/>
          <w:color w:val="000000" w:themeColor="text1"/>
          <w:sz w:val="24"/>
          <w:szCs w:val="24"/>
          <w:highlight w:val="none"/>
          <w14:textFill>
            <w14:solidFill>
              <w14:schemeClr w14:val="tx1"/>
            </w14:solidFill>
          </w14:textFill>
        </w:rPr>
        <w:t>根据深圳在管项目实际需求，</w:t>
      </w:r>
      <w:r>
        <w:rPr>
          <w:rFonts w:hint="eastAsia" w:cs="仿宋_GB2312" w:asciiTheme="minorEastAsia" w:hAnsiTheme="minorEastAsia" w:eastAsiaTheme="minorEastAsia"/>
          <w:color w:val="000000" w:themeColor="text1"/>
          <w:sz w:val="24"/>
          <w:szCs w:val="24"/>
          <w:highlight w:val="none"/>
          <w:lang w:val="en-US" w:eastAsia="zh-CN"/>
          <w14:textFill>
            <w14:solidFill>
              <w14:schemeClr w14:val="tx1"/>
            </w14:solidFill>
          </w14:textFill>
        </w:rPr>
        <w:t>按深圳</w:t>
      </w:r>
      <w:r>
        <w:rPr>
          <w:rFonts w:hint="eastAsia" w:cs="仿宋_GB2312" w:asciiTheme="minorEastAsia" w:hAnsiTheme="minorEastAsia" w:eastAsiaTheme="minorEastAsia"/>
          <w:color w:val="000000" w:themeColor="text1"/>
          <w:sz w:val="24"/>
          <w:szCs w:val="24"/>
          <w:highlight w:val="none"/>
          <w14:textFill>
            <w14:solidFill>
              <w14:schemeClr w14:val="tx1"/>
            </w14:solidFill>
          </w14:textFill>
        </w:rPr>
        <w:t>项目实际需求人员计算甲方每月向乙方支付服务费。</w:t>
      </w:r>
      <w:r>
        <w:rPr>
          <w:rFonts w:ascii="宋体" w:hAnsi="宋体" w:eastAsia="宋体" w:cs="宋体"/>
          <w:sz w:val="24"/>
          <w:szCs w:val="24"/>
          <w:highlight w:val="none"/>
        </w:rPr>
        <w:t>12小时工作制</w:t>
      </w:r>
      <w:r>
        <w:rPr>
          <w:rFonts w:hint="eastAsia" w:ascii="宋体" w:hAnsi="宋体" w:cs="宋体"/>
          <w:sz w:val="24"/>
          <w:szCs w:val="24"/>
          <w:highlight w:val="none"/>
          <w:lang w:val="en-US" w:eastAsia="zh-CN"/>
        </w:rPr>
        <w:t>普通保安岗，</w:t>
      </w:r>
      <w:r>
        <w:rPr>
          <w:rFonts w:ascii="宋体" w:hAnsi="宋体" w:eastAsia="宋体" w:cs="宋体"/>
          <w:sz w:val="24"/>
          <w:szCs w:val="24"/>
          <w:highlight w:val="none"/>
        </w:rPr>
        <w:t>每人每月保安服务费</w:t>
      </w:r>
      <w:r>
        <w:rPr>
          <w:rFonts w:hint="eastAsia" w:ascii="宋体" w:hAnsi="宋体" w:cs="宋体"/>
          <w:sz w:val="24"/>
          <w:szCs w:val="24"/>
          <w:highlight w:val="none"/>
          <w:lang w:val="en-US" w:eastAsia="zh-CN"/>
        </w:rPr>
        <w:t>含税价</w:t>
      </w:r>
      <w:r>
        <w:rPr>
          <w:rFonts w:ascii="宋体" w:hAnsi="宋体" w:eastAsia="宋体" w:cs="宋体"/>
          <w:sz w:val="24"/>
          <w:szCs w:val="24"/>
          <w:highlight w:val="none"/>
        </w:rPr>
        <w:t>全额</w:t>
      </w:r>
      <w:r>
        <w:rPr>
          <w:rFonts w:hint="eastAsia" w:ascii="宋体" w:hAnsi="宋体" w:cs="宋体"/>
          <w:sz w:val="24"/>
          <w:szCs w:val="24"/>
          <w:highlight w:val="none"/>
          <w:lang w:val="en-US" w:eastAsia="zh-CN"/>
        </w:rPr>
        <w:t>6805</w:t>
      </w:r>
      <w:r>
        <w:rPr>
          <w:rFonts w:ascii="宋体" w:hAnsi="宋体" w:eastAsia="宋体" w:cs="宋体"/>
          <w:sz w:val="24"/>
          <w:szCs w:val="24"/>
          <w:highlight w:val="none"/>
        </w:rPr>
        <w:t>.00元（大写：陆仟</w:t>
      </w:r>
      <w:r>
        <w:rPr>
          <w:rFonts w:hint="eastAsia" w:ascii="宋体" w:hAnsi="宋体" w:cs="宋体"/>
          <w:sz w:val="24"/>
          <w:szCs w:val="24"/>
          <w:highlight w:val="none"/>
          <w:lang w:val="en-US" w:eastAsia="zh-CN"/>
        </w:rPr>
        <w:t>捌</w:t>
      </w:r>
      <w:r>
        <w:rPr>
          <w:rFonts w:ascii="宋体" w:hAnsi="宋体" w:eastAsia="宋体" w:cs="宋体"/>
          <w:sz w:val="24"/>
          <w:szCs w:val="24"/>
          <w:highlight w:val="none"/>
        </w:rPr>
        <w:t>佰</w:t>
      </w:r>
      <w:r>
        <w:rPr>
          <w:rFonts w:hint="eastAsia" w:ascii="宋体" w:hAnsi="宋体" w:cs="宋体"/>
          <w:sz w:val="24"/>
          <w:szCs w:val="24"/>
          <w:highlight w:val="none"/>
          <w:lang w:val="en-US" w:eastAsia="zh-CN"/>
        </w:rPr>
        <w:t>零伍</w:t>
      </w:r>
      <w:r>
        <w:rPr>
          <w:rFonts w:ascii="宋体" w:hAnsi="宋体" w:eastAsia="宋体" w:cs="宋体"/>
          <w:sz w:val="24"/>
          <w:szCs w:val="24"/>
          <w:highlight w:val="none"/>
        </w:rPr>
        <w:t>元整）</w:t>
      </w:r>
      <w:r>
        <w:rPr>
          <w:rFonts w:hint="eastAsia" w:ascii="宋体" w:hAnsi="宋体" w:cs="宋体"/>
          <w:sz w:val="24"/>
          <w:szCs w:val="24"/>
          <w:highlight w:val="none"/>
          <w:lang w:eastAsia="zh-CN"/>
        </w:rPr>
        <w:t>；</w:t>
      </w:r>
      <w:r>
        <w:rPr>
          <w:rFonts w:ascii="宋体" w:hAnsi="宋体" w:eastAsia="宋体" w:cs="宋体"/>
          <w:sz w:val="24"/>
          <w:szCs w:val="24"/>
          <w:highlight w:val="none"/>
        </w:rPr>
        <w:t>12小时工作制</w:t>
      </w:r>
      <w:r>
        <w:rPr>
          <w:rFonts w:hint="eastAsia" w:ascii="宋体" w:hAnsi="宋体" w:cs="宋体"/>
          <w:sz w:val="24"/>
          <w:szCs w:val="24"/>
          <w:highlight w:val="none"/>
          <w:lang w:val="en-US" w:eastAsia="zh-CN"/>
        </w:rPr>
        <w:t>消防监控岗，</w:t>
      </w:r>
      <w:r>
        <w:rPr>
          <w:rFonts w:ascii="宋体" w:hAnsi="宋体" w:eastAsia="宋体" w:cs="宋体"/>
          <w:sz w:val="24"/>
          <w:szCs w:val="24"/>
          <w:highlight w:val="none"/>
        </w:rPr>
        <w:t>每人每月保安服务费</w:t>
      </w:r>
      <w:r>
        <w:rPr>
          <w:rFonts w:hint="eastAsia" w:ascii="宋体" w:hAnsi="宋体" w:cs="宋体"/>
          <w:sz w:val="24"/>
          <w:szCs w:val="24"/>
          <w:highlight w:val="none"/>
          <w:lang w:val="en-US" w:eastAsia="zh-CN"/>
        </w:rPr>
        <w:t>含税价</w:t>
      </w:r>
      <w:r>
        <w:rPr>
          <w:rFonts w:ascii="宋体" w:hAnsi="宋体" w:eastAsia="宋体" w:cs="宋体"/>
          <w:sz w:val="24"/>
          <w:szCs w:val="24"/>
          <w:highlight w:val="none"/>
        </w:rPr>
        <w:t>全额</w:t>
      </w:r>
      <w:r>
        <w:rPr>
          <w:rFonts w:hint="eastAsia" w:ascii="宋体" w:hAnsi="宋体" w:cs="宋体"/>
          <w:sz w:val="24"/>
          <w:szCs w:val="24"/>
          <w:highlight w:val="none"/>
          <w:lang w:val="en-US" w:eastAsia="zh-CN"/>
        </w:rPr>
        <w:t>6930</w:t>
      </w:r>
      <w:r>
        <w:rPr>
          <w:rFonts w:ascii="宋体" w:hAnsi="宋体" w:eastAsia="宋体" w:cs="宋体"/>
          <w:sz w:val="24"/>
          <w:szCs w:val="24"/>
          <w:highlight w:val="none"/>
        </w:rPr>
        <w:t>.00元（大写：陆仟</w:t>
      </w:r>
      <w:r>
        <w:rPr>
          <w:rFonts w:hint="eastAsia" w:ascii="宋体" w:hAnsi="宋体" w:cs="宋体"/>
          <w:sz w:val="24"/>
          <w:szCs w:val="24"/>
          <w:highlight w:val="none"/>
          <w:lang w:val="en-US" w:eastAsia="zh-CN"/>
        </w:rPr>
        <w:t>玖</w:t>
      </w:r>
      <w:r>
        <w:rPr>
          <w:rFonts w:ascii="宋体" w:hAnsi="宋体" w:eastAsia="宋体" w:cs="宋体"/>
          <w:sz w:val="24"/>
          <w:szCs w:val="24"/>
          <w:highlight w:val="none"/>
        </w:rPr>
        <w:t>佰</w:t>
      </w:r>
      <w:r>
        <w:rPr>
          <w:rFonts w:hint="eastAsia" w:ascii="宋体" w:hAnsi="宋体" w:cs="宋体"/>
          <w:sz w:val="24"/>
          <w:szCs w:val="24"/>
          <w:highlight w:val="none"/>
          <w:lang w:val="en-US" w:eastAsia="zh-CN"/>
        </w:rPr>
        <w:t>叁拾</w:t>
      </w:r>
      <w:r>
        <w:rPr>
          <w:rFonts w:ascii="宋体" w:hAnsi="宋体" w:eastAsia="宋体" w:cs="宋体"/>
          <w:sz w:val="24"/>
          <w:szCs w:val="24"/>
          <w:highlight w:val="none"/>
        </w:rPr>
        <w:t>元整）</w:t>
      </w:r>
      <w:r>
        <w:rPr>
          <w:rFonts w:hint="eastAsia" w:ascii="宋体" w:hAnsi="宋体" w:cs="宋体"/>
          <w:sz w:val="24"/>
          <w:szCs w:val="24"/>
          <w:highlight w:val="none"/>
          <w:lang w:eastAsia="zh-CN"/>
        </w:rPr>
        <w:t>；</w:t>
      </w:r>
      <w:r>
        <w:rPr>
          <w:rFonts w:ascii="宋体" w:hAnsi="宋体" w:eastAsia="宋体" w:cs="宋体"/>
          <w:sz w:val="24"/>
          <w:szCs w:val="24"/>
          <w:highlight w:val="none"/>
        </w:rPr>
        <w:t>乙方应根据甲方实际需求派驻人员提供服务，双方按实际投入人员计算服务费用。</w:t>
      </w:r>
    </w:p>
    <w:p w14:paraId="138A528C">
      <w:pPr>
        <w:numPr>
          <w:ilvl w:val="0"/>
          <w:numId w:val="0"/>
        </w:numPr>
        <w:spacing w:line="360" w:lineRule="auto"/>
        <w:ind w:firstLine="480" w:firstLineChars="200"/>
        <w:rPr>
          <w:rFonts w:cs="仿宋_GB2312"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lang w:val="en-US" w:eastAsia="zh-CN"/>
          <w14:textFill>
            <w14:solidFill>
              <w14:schemeClr w14:val="tx1"/>
            </w14:solidFill>
          </w14:textFill>
        </w:rPr>
        <w:t>2.</w:t>
      </w:r>
      <w:r>
        <w:rPr>
          <w:rFonts w:hint="eastAsia" w:cs="仿宋_GB2312" w:asciiTheme="minorEastAsia" w:hAnsiTheme="minorEastAsia" w:eastAsiaTheme="minorEastAsia"/>
          <w:color w:val="000000" w:themeColor="text1"/>
          <w:sz w:val="24"/>
          <w:szCs w:val="24"/>
          <w14:textFill>
            <w14:solidFill>
              <w14:schemeClr w14:val="tx1"/>
            </w14:solidFill>
          </w14:textFill>
        </w:rPr>
        <w:t>该服务费已包括甲方为乙方根据本合同约定履行全部义务所支付的全部费用，包括但不限于人员工资、福利、社保费用、商业保险、器材装备、生活用品、交通费用、节假日和休息日加班工资、企业管理费、税费以及发生工伤事故的赔偿费用等所有可能发生的费用，甲方无需另向乙方支付其他任何费用。</w:t>
      </w:r>
    </w:p>
    <w:p w14:paraId="4B6C5BFF">
      <w:pPr>
        <w:numPr>
          <w:ilvl w:val="0"/>
          <w:numId w:val="0"/>
        </w:numPr>
        <w:spacing w:line="360" w:lineRule="auto"/>
        <w:ind w:firstLine="480" w:firstLineChars="200"/>
        <w:rPr>
          <w:rFonts w:cs="仿宋_GB2312" w:asciiTheme="minorEastAsia" w:hAnsiTheme="minorEastAsia" w:eastAsiaTheme="minorEastAsia"/>
          <w:color w:val="auto"/>
          <w:sz w:val="24"/>
          <w:szCs w:val="24"/>
          <w:highlight w:val="none"/>
        </w:rPr>
      </w:pPr>
      <w:r>
        <w:rPr>
          <w:rFonts w:hint="eastAsia" w:cs="仿宋_GB2312" w:asciiTheme="minorEastAsia" w:hAnsiTheme="minorEastAsia" w:eastAsiaTheme="minorEastAsia"/>
          <w:color w:val="000000" w:themeColor="text1"/>
          <w:sz w:val="24"/>
          <w:szCs w:val="24"/>
          <w:lang w:val="en-US" w:eastAsia="zh-CN"/>
          <w14:textFill>
            <w14:solidFill>
              <w14:schemeClr w14:val="tx1"/>
            </w14:solidFill>
          </w14:textFill>
        </w:rPr>
        <w:t>3.</w:t>
      </w:r>
      <w:r>
        <w:rPr>
          <w:rFonts w:hint="eastAsia" w:cs="仿宋_GB2312" w:asciiTheme="minorEastAsia" w:hAnsiTheme="minorEastAsia" w:eastAsiaTheme="minorEastAsia"/>
          <w:color w:val="000000" w:themeColor="text1"/>
          <w:sz w:val="24"/>
          <w:szCs w:val="24"/>
          <w14:textFill>
            <w14:solidFill>
              <w14:schemeClr w14:val="tx1"/>
            </w14:solidFill>
          </w14:textFill>
        </w:rPr>
        <w:t>甲方</w:t>
      </w:r>
      <w:r>
        <w:rPr>
          <w:rFonts w:hint="eastAsia" w:cs="仿宋_GB2312" w:asciiTheme="minorEastAsia" w:hAnsiTheme="minorEastAsia" w:eastAsiaTheme="minorEastAsia"/>
          <w:color w:val="000000" w:themeColor="text1"/>
          <w:sz w:val="24"/>
          <w:szCs w:val="24"/>
          <w:lang w:val="en-US" w:eastAsia="zh-CN"/>
          <w14:textFill>
            <w14:solidFill>
              <w14:schemeClr w14:val="tx1"/>
            </w14:solidFill>
          </w14:textFill>
        </w:rPr>
        <w:t>每月</w:t>
      </w:r>
      <w:r>
        <w:rPr>
          <w:rFonts w:hint="eastAsia" w:cs="仿宋_GB2312" w:asciiTheme="minorEastAsia" w:hAnsiTheme="minorEastAsia" w:eastAsiaTheme="minorEastAsia"/>
          <w:color w:val="000000" w:themeColor="text1"/>
          <w:sz w:val="24"/>
          <w:szCs w:val="24"/>
          <w14:textFill>
            <w14:solidFill>
              <w14:schemeClr w14:val="tx1"/>
            </w14:solidFill>
          </w14:textFill>
        </w:rPr>
        <w:t>依据附</w:t>
      </w:r>
      <w:r>
        <w:rPr>
          <w:rFonts w:hint="eastAsia" w:cs="仿宋_GB2312" w:asciiTheme="minorEastAsia" w:hAnsiTheme="minorEastAsia" w:eastAsiaTheme="minorEastAsia"/>
          <w:color w:val="auto"/>
          <w:sz w:val="24"/>
          <w:szCs w:val="24"/>
        </w:rPr>
        <w:t>件</w:t>
      </w:r>
      <w:r>
        <w:rPr>
          <w:rFonts w:hint="eastAsia" w:cs="仿宋_GB2312" w:asciiTheme="minorEastAsia" w:hAnsiTheme="minorEastAsia" w:eastAsiaTheme="minorEastAsia"/>
          <w:color w:val="auto"/>
          <w:sz w:val="24"/>
          <w:szCs w:val="24"/>
          <w:highlight w:val="none"/>
        </w:rPr>
        <w:t>《保安外包管理考核实施细则》的标准要求对乙方的合同执行及服务情况</w:t>
      </w:r>
      <w:r>
        <w:rPr>
          <w:rFonts w:hint="eastAsia" w:cs="仿宋_GB2312" w:asciiTheme="minorEastAsia" w:hAnsiTheme="minorEastAsia" w:eastAsiaTheme="minorEastAsia"/>
          <w:color w:val="auto"/>
          <w:sz w:val="24"/>
          <w:szCs w:val="24"/>
          <w:highlight w:val="none"/>
          <w:lang w:val="en-US" w:eastAsia="zh-CN"/>
        </w:rPr>
        <w:t>按月</w:t>
      </w:r>
      <w:r>
        <w:rPr>
          <w:rFonts w:hint="eastAsia" w:cs="仿宋_GB2312" w:asciiTheme="minorEastAsia" w:hAnsiTheme="minorEastAsia" w:eastAsiaTheme="minorEastAsia"/>
          <w:color w:val="auto"/>
          <w:sz w:val="24"/>
          <w:szCs w:val="24"/>
          <w:highlight w:val="none"/>
        </w:rPr>
        <w:t>进行考核，保安服务费与甲方考核结果（服务品质、人员满员）挂钩。保安外包管理考核实施细则</w:t>
      </w:r>
      <w:r>
        <w:rPr>
          <w:rFonts w:ascii="宋体" w:hAnsi="宋体" w:eastAsia="宋体" w:cs="宋体"/>
          <w:color w:val="auto"/>
          <w:sz w:val="24"/>
          <w:szCs w:val="24"/>
          <w:highlight w:val="none"/>
        </w:rPr>
        <w:t>作为衡量乙方是否依约履行合同的重要考核指标，</w:t>
      </w:r>
      <w:r>
        <w:rPr>
          <w:rFonts w:hint="eastAsia" w:cs="仿宋_GB2312" w:asciiTheme="minorEastAsia" w:hAnsiTheme="minorEastAsia" w:eastAsiaTheme="minorEastAsia"/>
          <w:color w:val="auto"/>
          <w:sz w:val="24"/>
          <w:szCs w:val="24"/>
          <w:highlight w:val="none"/>
        </w:rPr>
        <w:t>保安外包管理考核实施细则</w:t>
      </w:r>
      <w:r>
        <w:rPr>
          <w:rFonts w:ascii="宋体" w:hAnsi="宋体" w:eastAsia="宋体" w:cs="宋体"/>
          <w:color w:val="auto"/>
          <w:sz w:val="24"/>
          <w:szCs w:val="24"/>
          <w:highlight w:val="none"/>
        </w:rPr>
        <w:t>评分高于（含）8</w:t>
      </w:r>
      <w:r>
        <w:rPr>
          <w:rFonts w:hint="eastAsia" w:ascii="宋体" w:hAnsi="宋体" w:cs="宋体"/>
          <w:color w:val="auto"/>
          <w:sz w:val="24"/>
          <w:szCs w:val="24"/>
          <w:highlight w:val="none"/>
          <w:lang w:val="en-US" w:eastAsia="zh-CN"/>
        </w:rPr>
        <w:t>0</w:t>
      </w:r>
      <w:r>
        <w:rPr>
          <w:rFonts w:ascii="宋体" w:hAnsi="宋体" w:eastAsia="宋体" w:cs="宋体"/>
          <w:color w:val="auto"/>
          <w:sz w:val="24"/>
          <w:szCs w:val="24"/>
          <w:highlight w:val="none"/>
        </w:rPr>
        <w:t>分的，甲方足额支付服务费用，</w:t>
      </w:r>
      <w:r>
        <w:rPr>
          <w:rFonts w:hint="eastAsia" w:cs="仿宋_GB2312" w:asciiTheme="minorEastAsia" w:hAnsiTheme="minorEastAsia" w:eastAsiaTheme="minorEastAsia"/>
          <w:color w:val="auto"/>
          <w:sz w:val="24"/>
          <w:szCs w:val="24"/>
          <w:highlight w:val="none"/>
        </w:rPr>
        <w:t>保安外包管理考核实施细则</w:t>
      </w:r>
      <w:r>
        <w:rPr>
          <w:rFonts w:ascii="宋体" w:hAnsi="宋体" w:eastAsia="宋体" w:cs="宋体"/>
          <w:color w:val="auto"/>
          <w:sz w:val="24"/>
          <w:szCs w:val="24"/>
          <w:highlight w:val="none"/>
        </w:rPr>
        <w:t>得分低于8</w:t>
      </w:r>
      <w:r>
        <w:rPr>
          <w:rFonts w:hint="eastAsia" w:ascii="宋体" w:hAnsi="宋体" w:cs="宋体"/>
          <w:color w:val="auto"/>
          <w:sz w:val="24"/>
          <w:szCs w:val="24"/>
          <w:highlight w:val="none"/>
          <w:lang w:val="en-US" w:eastAsia="zh-CN"/>
        </w:rPr>
        <w:t>0</w:t>
      </w:r>
      <w:r>
        <w:rPr>
          <w:rFonts w:ascii="宋体" w:hAnsi="宋体" w:eastAsia="宋体" w:cs="宋体"/>
          <w:color w:val="auto"/>
          <w:sz w:val="24"/>
          <w:szCs w:val="24"/>
          <w:highlight w:val="none"/>
        </w:rPr>
        <w:t>分的，每下降一个百分点扣除当月1%服务费。</w:t>
      </w:r>
    </w:p>
    <w:p w14:paraId="546C5E65">
      <w:pPr>
        <w:numPr>
          <w:ilvl w:val="0"/>
          <w:numId w:val="0"/>
        </w:numPr>
        <w:spacing w:line="360" w:lineRule="auto"/>
        <w:ind w:firstLine="480" w:firstLineChars="200"/>
        <w:rPr>
          <w:rFonts w:cs="仿宋_GB2312"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auto"/>
          <w:sz w:val="24"/>
          <w:szCs w:val="24"/>
          <w:lang w:val="en-US" w:eastAsia="zh-CN"/>
        </w:rPr>
        <w:t>4.</w:t>
      </w:r>
      <w:r>
        <w:rPr>
          <w:rFonts w:hint="eastAsia" w:cs="仿宋_GB2312" w:asciiTheme="minorEastAsia" w:hAnsiTheme="minorEastAsia" w:eastAsiaTheme="minorEastAsia"/>
          <w:color w:val="auto"/>
          <w:sz w:val="24"/>
          <w:szCs w:val="24"/>
        </w:rPr>
        <w:t>付款时间：每个月结束后，甲方及时对乙方的服务作出评价，下月</w:t>
      </w:r>
      <w:r>
        <w:rPr>
          <w:rFonts w:hint="eastAsia" w:cs="仿宋_GB2312" w:asciiTheme="minorEastAsia" w:hAnsiTheme="minorEastAsia" w:eastAsiaTheme="minorEastAsia"/>
          <w:color w:val="auto"/>
          <w:sz w:val="24"/>
          <w:szCs w:val="24"/>
          <w:u w:val="single"/>
          <w:lang w:val="en-US" w:eastAsia="zh-CN"/>
        </w:rPr>
        <w:t>10</w:t>
      </w:r>
      <w:r>
        <w:rPr>
          <w:rFonts w:hint="eastAsia" w:cs="仿宋_GB2312" w:asciiTheme="minorEastAsia" w:hAnsiTheme="minorEastAsia" w:eastAsiaTheme="minorEastAsia"/>
          <w:color w:val="auto"/>
          <w:sz w:val="24"/>
          <w:szCs w:val="24"/>
        </w:rPr>
        <w:t>日前，乙方应当向甲方开具正式收费发票。甲方单位</w:t>
      </w:r>
      <w:r>
        <w:rPr>
          <w:rFonts w:hint="eastAsia" w:cs="仿宋_GB2312" w:asciiTheme="minorEastAsia" w:hAnsiTheme="minorEastAsia" w:eastAsiaTheme="minorEastAsia"/>
          <w:color w:val="auto"/>
          <w:sz w:val="24"/>
          <w:szCs w:val="24"/>
          <w:lang w:val="en-US" w:eastAsia="zh-CN"/>
        </w:rPr>
        <w:t>在收到发票</w:t>
      </w:r>
      <w:r>
        <w:rPr>
          <w:rFonts w:hint="eastAsia" w:cs="仿宋_GB2312" w:asciiTheme="minorEastAsia" w:hAnsiTheme="minorEastAsia" w:eastAsiaTheme="minorEastAsia"/>
          <w:color w:val="auto"/>
          <w:sz w:val="24"/>
          <w:szCs w:val="24"/>
        </w:rPr>
        <w:t>后</w:t>
      </w:r>
      <w:r>
        <w:rPr>
          <w:rFonts w:hint="eastAsia" w:cs="仿宋_GB2312" w:asciiTheme="minorEastAsia" w:hAnsiTheme="minorEastAsia" w:eastAsiaTheme="minorEastAsia"/>
          <w:color w:val="auto"/>
          <w:sz w:val="24"/>
          <w:szCs w:val="24"/>
          <w:lang w:val="en-US" w:eastAsia="zh-CN"/>
        </w:rPr>
        <w:t>20天内</w:t>
      </w:r>
      <w:r>
        <w:rPr>
          <w:rFonts w:hint="eastAsia" w:cs="仿宋_GB2312" w:asciiTheme="minorEastAsia" w:hAnsiTheme="minorEastAsia" w:eastAsiaTheme="minorEastAsia"/>
          <w:color w:val="auto"/>
          <w:sz w:val="24"/>
          <w:szCs w:val="24"/>
        </w:rPr>
        <w:t>，向乙方一次性付清上月保安服务费。以后付款时间和办法以此类推，逾期不付</w:t>
      </w:r>
      <w:r>
        <w:rPr>
          <w:rFonts w:hint="eastAsia" w:cs="仿宋_GB2312" w:asciiTheme="minorEastAsia" w:hAnsiTheme="minorEastAsia" w:eastAsiaTheme="minorEastAsia"/>
          <w:color w:val="000000" w:themeColor="text1"/>
          <w:sz w:val="24"/>
          <w:szCs w:val="24"/>
          <w14:textFill>
            <w14:solidFill>
              <w14:schemeClr w14:val="tx1"/>
            </w14:solidFill>
          </w14:textFill>
        </w:rPr>
        <w:t>款每日按当月拖欠保安服务费总额的万分之三计算违约金。</w:t>
      </w:r>
    </w:p>
    <w:p w14:paraId="5E6F8007">
      <w:pPr>
        <w:pStyle w:val="12"/>
        <w:spacing w:line="360" w:lineRule="auto"/>
        <w:ind w:firstLine="480" w:firstLineChars="200"/>
        <w:rPr>
          <w:rFonts w:cs="仿宋_GB2312"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_GB2312" w:asciiTheme="minorEastAsia" w:hAnsiTheme="minorEastAsia" w:eastAsiaTheme="minorEastAsia"/>
          <w:color w:val="000000" w:themeColor="text1"/>
          <w:sz w:val="24"/>
          <w:szCs w:val="24"/>
          <w:highlight w:val="none"/>
          <w14:textFill>
            <w14:solidFill>
              <w14:schemeClr w14:val="tx1"/>
            </w14:solidFill>
          </w14:textFill>
        </w:rPr>
        <w:t>开户名称：</w:t>
      </w:r>
      <w:r>
        <w:rPr>
          <w:rFonts w:cs="仿宋_GB2312" w:asciiTheme="minorEastAsia" w:hAnsiTheme="minorEastAsia" w:eastAsiaTheme="minorEastAsia"/>
          <w:color w:val="000000" w:themeColor="text1"/>
          <w:sz w:val="24"/>
          <w:szCs w:val="24"/>
          <w:highlight w:val="none"/>
          <w14:textFill>
            <w14:solidFill>
              <w14:schemeClr w14:val="tx1"/>
            </w14:solidFill>
          </w14:textFill>
        </w:rPr>
        <w:t xml:space="preserve"> </w:t>
      </w:r>
      <w:r>
        <w:rPr>
          <w:rFonts w:cs="仿宋_GB2312" w:asciiTheme="minorEastAsia" w:hAnsiTheme="minorEastAsia" w:eastAsiaTheme="minorEastAsia"/>
          <w:color w:val="000000" w:themeColor="text1"/>
          <w:sz w:val="24"/>
          <w:szCs w:val="24"/>
          <w:highlight w:val="none"/>
          <w:u w:val="single"/>
          <w14:textFill>
            <w14:solidFill>
              <w14:schemeClr w14:val="tx1"/>
            </w14:solidFill>
          </w14:textFill>
        </w:rPr>
        <w:t xml:space="preserve"> </w:t>
      </w:r>
      <w:r>
        <w:rPr>
          <w:rFonts w:hint="eastAsia" w:cs="仿宋_GB2312" w:asciiTheme="minorEastAsia" w:hAnsiTheme="minorEastAsia" w:eastAsiaTheme="minorEastAsia"/>
          <w:color w:val="000000" w:themeColor="text1"/>
          <w:sz w:val="24"/>
          <w:szCs w:val="24"/>
          <w:highlight w:val="none"/>
          <w:u w:val="single"/>
          <w:lang w:val="en-US" w:eastAsia="zh-CN"/>
          <w14:textFill>
            <w14:solidFill>
              <w14:schemeClr w14:val="tx1"/>
            </w14:solidFill>
          </w14:textFill>
        </w:rPr>
        <w:t>深圳市福田区保安服务有限公司</w:t>
      </w:r>
      <w:r>
        <w:rPr>
          <w:rFonts w:cs="仿宋_GB2312" w:asciiTheme="minorEastAsia" w:hAnsiTheme="minorEastAsia" w:eastAsiaTheme="minorEastAsia"/>
          <w:color w:val="000000" w:themeColor="text1"/>
          <w:sz w:val="24"/>
          <w:szCs w:val="24"/>
          <w:highlight w:val="none"/>
          <w:u w:val="single"/>
          <w14:textFill>
            <w14:solidFill>
              <w14:schemeClr w14:val="tx1"/>
            </w14:solidFill>
          </w14:textFill>
        </w:rPr>
        <w:t xml:space="preserve"> </w:t>
      </w:r>
    </w:p>
    <w:p w14:paraId="7F744D0D">
      <w:pPr>
        <w:pStyle w:val="12"/>
        <w:spacing w:line="360" w:lineRule="auto"/>
        <w:ind w:firstLine="480" w:firstLineChars="200"/>
        <w:rPr>
          <w:rFonts w:asciiTheme="minorEastAsia" w:hAnsiTheme="minorEastAsia" w:eastAsiaTheme="minorEastAsia"/>
          <w:color w:val="000000" w:themeColor="text1"/>
          <w:sz w:val="24"/>
          <w:szCs w:val="24"/>
          <w:highlight w:val="none"/>
          <w:u w:val="single"/>
          <w14:textFill>
            <w14:solidFill>
              <w14:schemeClr w14:val="tx1"/>
            </w14:solidFill>
          </w14:textFill>
        </w:rPr>
      </w:pPr>
      <w:r>
        <w:rPr>
          <w:rFonts w:hint="eastAsia" w:cs="仿宋_GB2312" w:asciiTheme="minorEastAsia" w:hAnsiTheme="minorEastAsia" w:eastAsiaTheme="minorEastAsia"/>
          <w:color w:val="000000" w:themeColor="text1"/>
          <w:sz w:val="24"/>
          <w:szCs w:val="24"/>
          <w:highlight w:val="none"/>
          <w14:textFill>
            <w14:solidFill>
              <w14:schemeClr w14:val="tx1"/>
            </w14:solidFill>
          </w14:textFill>
        </w:rPr>
        <w:t>开户银行：</w:t>
      </w:r>
      <w:r>
        <w:rPr>
          <w:rFonts w:cs="仿宋_GB2312" w:asciiTheme="minorEastAsia" w:hAnsiTheme="minorEastAsia" w:eastAsiaTheme="minorEastAsia"/>
          <w:color w:val="000000" w:themeColor="text1"/>
          <w:sz w:val="24"/>
          <w:szCs w:val="24"/>
          <w:highlight w:val="none"/>
          <w14:textFill>
            <w14:solidFill>
              <w14:schemeClr w14:val="tx1"/>
            </w14:solidFill>
          </w14:textFill>
        </w:rPr>
        <w:t xml:space="preserve"> </w:t>
      </w:r>
      <w:r>
        <w:rPr>
          <w:rFonts w:cs="仿宋_GB2312" w:asciiTheme="minorEastAsia" w:hAnsiTheme="minorEastAsia" w:eastAsiaTheme="minorEastAsia"/>
          <w:color w:val="000000" w:themeColor="text1"/>
          <w:sz w:val="24"/>
          <w:szCs w:val="24"/>
          <w:highlight w:val="none"/>
          <w:u w:val="single"/>
          <w14:textFill>
            <w14:solidFill>
              <w14:schemeClr w14:val="tx1"/>
            </w14:solidFill>
          </w14:textFill>
        </w:rPr>
        <w:t xml:space="preserve"> </w:t>
      </w:r>
      <w:r>
        <w:rPr>
          <w:rFonts w:hint="eastAsia" w:cs="仿宋_GB2312" w:asciiTheme="minorEastAsia" w:hAnsiTheme="minorEastAsia" w:eastAsiaTheme="minorEastAsia"/>
          <w:color w:val="000000" w:themeColor="text1"/>
          <w:sz w:val="24"/>
          <w:szCs w:val="24"/>
          <w:highlight w:val="none"/>
          <w:u w:val="single"/>
          <w:lang w:val="en-US" w:eastAsia="zh-CN"/>
          <w14:textFill>
            <w14:solidFill>
              <w14:schemeClr w14:val="tx1"/>
            </w14:solidFill>
          </w14:textFill>
        </w:rPr>
        <w:t>交通银行深圳海连支行</w:t>
      </w:r>
      <w:r>
        <w:rPr>
          <w:rFonts w:cs="仿宋_GB2312" w:asciiTheme="minorEastAsia" w:hAnsiTheme="minorEastAsia" w:eastAsiaTheme="minorEastAsia"/>
          <w:color w:val="000000" w:themeColor="text1"/>
          <w:sz w:val="24"/>
          <w:szCs w:val="24"/>
          <w:highlight w:val="none"/>
          <w:u w:val="single"/>
          <w14:textFill>
            <w14:solidFill>
              <w14:schemeClr w14:val="tx1"/>
            </w14:solidFill>
          </w14:textFill>
        </w:rPr>
        <w:t xml:space="preserve">  </w:t>
      </w:r>
      <w:r>
        <w:rPr>
          <w:rFonts w:hint="eastAsia" w:cs="仿宋_GB2312" w:asciiTheme="minorEastAsia" w:hAnsiTheme="minorEastAsia" w:eastAsiaTheme="minorEastAsia"/>
          <w:color w:val="000000" w:themeColor="text1"/>
          <w:sz w:val="24"/>
          <w:szCs w:val="24"/>
          <w:highlight w:val="none"/>
          <w:u w:val="single"/>
          <w14:textFill>
            <w14:solidFill>
              <w14:schemeClr w14:val="tx1"/>
            </w14:solidFill>
          </w14:textFill>
        </w:rPr>
        <w:t xml:space="preserve">      </w:t>
      </w:r>
      <w:r>
        <w:rPr>
          <w:rFonts w:cs="仿宋_GB2312" w:asciiTheme="minorEastAsia" w:hAnsiTheme="minorEastAsia" w:eastAsiaTheme="minorEastAsia"/>
          <w:color w:val="000000" w:themeColor="text1"/>
          <w:sz w:val="24"/>
          <w:szCs w:val="24"/>
          <w:highlight w:val="none"/>
          <w:u w:val="single"/>
          <w14:textFill>
            <w14:solidFill>
              <w14:schemeClr w14:val="tx1"/>
            </w14:solidFill>
          </w14:textFill>
        </w:rPr>
        <w:t xml:space="preserve"> </w:t>
      </w:r>
    </w:p>
    <w:p w14:paraId="57817DC5">
      <w:pPr>
        <w:pStyle w:val="12"/>
        <w:spacing w:line="360" w:lineRule="auto"/>
        <w:ind w:firstLine="480"/>
        <w:rPr>
          <w:rFonts w:hint="eastAsia" w:cs="仿宋_GB2312" w:asciiTheme="minorEastAsia" w:hAnsiTheme="minorEastAsia" w:eastAsiaTheme="minorEastAsia"/>
          <w:color w:val="000000" w:themeColor="text1"/>
          <w:sz w:val="24"/>
          <w:szCs w:val="24"/>
          <w:highlight w:val="none"/>
          <w:u w:val="single"/>
          <w14:textFill>
            <w14:solidFill>
              <w14:schemeClr w14:val="tx1"/>
            </w14:solidFill>
          </w14:textFill>
        </w:rPr>
      </w:pPr>
      <w:r>
        <w:rPr>
          <w:rFonts w:hint="eastAsia" w:cs="仿宋_GB2312" w:asciiTheme="minorEastAsia" w:hAnsiTheme="minorEastAsia" w:eastAsiaTheme="minorEastAsia"/>
          <w:color w:val="000000" w:themeColor="text1"/>
          <w:sz w:val="24"/>
          <w:szCs w:val="24"/>
          <w:highlight w:val="none"/>
          <w14:textFill>
            <w14:solidFill>
              <w14:schemeClr w14:val="tx1"/>
            </w14:solidFill>
          </w14:textFill>
        </w:rPr>
        <w:t>银行帐号：</w:t>
      </w:r>
      <w:r>
        <w:rPr>
          <w:rFonts w:cs="仿宋_GB2312" w:asciiTheme="minorEastAsia" w:hAnsiTheme="minorEastAsia" w:eastAsiaTheme="minorEastAsia"/>
          <w:color w:val="000000" w:themeColor="text1"/>
          <w:sz w:val="24"/>
          <w:szCs w:val="24"/>
          <w:highlight w:val="none"/>
          <w14:textFill>
            <w14:solidFill>
              <w14:schemeClr w14:val="tx1"/>
            </w14:solidFill>
          </w14:textFill>
        </w:rPr>
        <w:t xml:space="preserve"> </w:t>
      </w:r>
      <w:r>
        <w:rPr>
          <w:rFonts w:cs="仿宋_GB2312" w:asciiTheme="minorEastAsia" w:hAnsiTheme="minorEastAsia" w:eastAsiaTheme="minorEastAsia"/>
          <w:color w:val="000000" w:themeColor="text1"/>
          <w:sz w:val="24"/>
          <w:szCs w:val="24"/>
          <w:highlight w:val="none"/>
          <w:u w:val="single"/>
          <w14:textFill>
            <w14:solidFill>
              <w14:schemeClr w14:val="tx1"/>
            </w14:solidFill>
          </w14:textFill>
        </w:rPr>
        <w:t xml:space="preserve"> </w:t>
      </w:r>
      <w:r>
        <w:rPr>
          <w:rFonts w:hint="eastAsia" w:cs="仿宋_GB2312" w:asciiTheme="minorEastAsia" w:hAnsiTheme="minorEastAsia" w:eastAsiaTheme="minorEastAsia"/>
          <w:color w:val="000000" w:themeColor="text1"/>
          <w:sz w:val="24"/>
          <w:szCs w:val="24"/>
          <w:highlight w:val="none"/>
          <w:u w:val="single"/>
          <w:lang w:val="en-US" w:eastAsia="zh-CN"/>
          <w14:textFill>
            <w14:solidFill>
              <w14:schemeClr w14:val="tx1"/>
            </w14:solidFill>
          </w14:textFill>
        </w:rPr>
        <w:t xml:space="preserve">443066302011605170237 </w:t>
      </w:r>
      <w:r>
        <w:rPr>
          <w:rFonts w:cs="仿宋_GB2312" w:asciiTheme="minorEastAsia" w:hAnsiTheme="minorEastAsia" w:eastAsiaTheme="minorEastAsia"/>
          <w:color w:val="000000" w:themeColor="text1"/>
          <w:sz w:val="24"/>
          <w:szCs w:val="24"/>
          <w:highlight w:val="none"/>
          <w:u w:val="single"/>
          <w14:textFill>
            <w14:solidFill>
              <w14:schemeClr w14:val="tx1"/>
            </w14:solidFill>
          </w14:textFill>
        </w:rPr>
        <w:t xml:space="preserve"> </w:t>
      </w:r>
      <w:r>
        <w:rPr>
          <w:rFonts w:hint="eastAsia" w:cs="仿宋_GB2312" w:asciiTheme="minorEastAsia" w:hAnsiTheme="minorEastAsia" w:eastAsiaTheme="minorEastAsia"/>
          <w:color w:val="000000" w:themeColor="text1"/>
          <w:sz w:val="24"/>
          <w:szCs w:val="24"/>
          <w:highlight w:val="none"/>
          <w:u w:val="single"/>
          <w14:textFill>
            <w14:solidFill>
              <w14:schemeClr w14:val="tx1"/>
            </w14:solidFill>
          </w14:textFill>
        </w:rPr>
        <w:t xml:space="preserve">      </w:t>
      </w:r>
    </w:p>
    <w:p w14:paraId="61EC137E">
      <w:pPr>
        <w:pStyle w:val="12"/>
        <w:spacing w:line="360" w:lineRule="auto"/>
        <w:ind w:firstLine="480"/>
        <w:rPr>
          <w:rFonts w:cs="仿宋_GB2312"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lang w:val="en-US" w:eastAsia="zh-CN"/>
          <w14:textFill>
            <w14:solidFill>
              <w14:schemeClr w14:val="tx1"/>
            </w14:solidFill>
          </w14:textFill>
        </w:rPr>
        <w:t>5</w:t>
      </w:r>
      <w:r>
        <w:rPr>
          <w:rFonts w:cs="仿宋_GB2312" w:asciiTheme="minorEastAsia" w:hAnsiTheme="minorEastAsia" w:eastAsiaTheme="minorEastAsia"/>
          <w:color w:val="000000" w:themeColor="text1"/>
          <w:sz w:val="24"/>
          <w:szCs w:val="24"/>
          <w14:textFill>
            <w14:solidFill>
              <w14:schemeClr w14:val="tx1"/>
            </w14:solidFill>
          </w14:textFill>
        </w:rPr>
        <w:t>.</w:t>
      </w:r>
      <w:r>
        <w:rPr>
          <w:rFonts w:hint="eastAsia" w:cs="仿宋_GB2312" w:asciiTheme="minorEastAsia" w:hAnsiTheme="minorEastAsia" w:eastAsiaTheme="minorEastAsia"/>
          <w:color w:val="000000" w:themeColor="text1"/>
          <w:sz w:val="24"/>
          <w:szCs w:val="24"/>
          <w14:textFill>
            <w14:solidFill>
              <w14:schemeClr w14:val="tx1"/>
            </w14:solidFill>
          </w14:textFill>
        </w:rPr>
        <w:t xml:space="preserve"> 乙方人员驻场使用的水电费由乙方承担，安装独立表，按抄表用量向甲方支付水电费用。水电费用每月结算一次。</w:t>
      </w:r>
    </w:p>
    <w:p w14:paraId="10DCDA37">
      <w:pPr>
        <w:adjustRightInd w:val="0"/>
        <w:snapToGrid w:val="0"/>
        <w:spacing w:line="360" w:lineRule="auto"/>
        <w:ind w:firstLine="480" w:firstLineChars="200"/>
        <w:rPr>
          <w:rFonts w:cs="仿宋_GB2312"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lang w:val="en-US" w:eastAsia="zh-CN"/>
          <w14:textFill>
            <w14:solidFill>
              <w14:schemeClr w14:val="tx1"/>
            </w14:solidFill>
          </w14:textFill>
        </w:rPr>
        <w:t>6</w:t>
      </w:r>
      <w:r>
        <w:rPr>
          <w:rFonts w:cs="仿宋_GB2312" w:asciiTheme="minorEastAsia" w:hAnsiTheme="minorEastAsia" w:eastAsiaTheme="minorEastAsia"/>
          <w:color w:val="000000" w:themeColor="text1"/>
          <w:sz w:val="24"/>
          <w:szCs w:val="24"/>
          <w14:textFill>
            <w14:solidFill>
              <w14:schemeClr w14:val="tx1"/>
            </w14:solidFill>
          </w14:textFill>
        </w:rPr>
        <w:t>.</w:t>
      </w:r>
      <w:r>
        <w:rPr>
          <w:rFonts w:hint="eastAsia" w:cs="仿宋_GB2312" w:asciiTheme="minorEastAsia" w:hAnsiTheme="minorEastAsia" w:eastAsiaTheme="minorEastAsia"/>
          <w:color w:val="000000" w:themeColor="text1"/>
          <w:sz w:val="24"/>
          <w:szCs w:val="24"/>
          <w14:textFill>
            <w14:solidFill>
              <w14:schemeClr w14:val="tx1"/>
            </w14:solidFill>
          </w14:textFill>
        </w:rPr>
        <w:t xml:space="preserve"> 合同履行期间，如遇国家或地方调整增值税税率的，则自增值税税率调整政策执行之日起，尚未支付的保安服务费根据调整后的最新税率进行相应调整，并按调整后费用支付。具体调整公式为：税率调整后的含税价=税率调整前的不含税价×（1+调整后税率）。</w:t>
      </w:r>
    </w:p>
    <w:p w14:paraId="07EE4271">
      <w:pPr>
        <w:pStyle w:val="12"/>
        <w:spacing w:line="360" w:lineRule="auto"/>
        <w:ind w:firstLine="477" w:firstLineChars="198"/>
        <w:outlineLvl w:val="0"/>
        <w:rPr>
          <w:rFonts w:asciiTheme="minorEastAsia" w:hAnsiTheme="minorEastAsia" w:eastAsiaTheme="minorEastAsia"/>
          <w:b/>
          <w:bCs/>
          <w:color w:val="000000" w:themeColor="text1"/>
          <w:sz w:val="24"/>
          <w:szCs w:val="24"/>
          <w14:textFill>
            <w14:solidFill>
              <w14:schemeClr w14:val="tx1"/>
            </w14:solidFill>
          </w14:textFill>
        </w:rPr>
      </w:pPr>
      <w:r>
        <w:rPr>
          <w:rFonts w:hint="eastAsia" w:cs="仿宋_GB2312" w:asciiTheme="minorEastAsia" w:hAnsiTheme="minorEastAsia" w:eastAsiaTheme="minorEastAsia"/>
          <w:b/>
          <w:bCs/>
          <w:color w:val="000000" w:themeColor="text1"/>
          <w:sz w:val="24"/>
          <w:szCs w:val="24"/>
          <w14:textFill>
            <w14:solidFill>
              <w14:schemeClr w14:val="tx1"/>
            </w14:solidFill>
          </w14:textFill>
        </w:rPr>
        <w:t>第四条</w:t>
      </w:r>
      <w:r>
        <w:rPr>
          <w:rFonts w:cs="仿宋_GB2312" w:asciiTheme="minorEastAsia" w:hAnsiTheme="minorEastAsia" w:eastAsiaTheme="minorEastAsia"/>
          <w:b/>
          <w:bCs/>
          <w:color w:val="000000" w:themeColor="text1"/>
          <w:sz w:val="24"/>
          <w:szCs w:val="24"/>
          <w14:textFill>
            <w14:solidFill>
              <w14:schemeClr w14:val="tx1"/>
            </w14:solidFill>
          </w14:textFill>
        </w:rPr>
        <w:t xml:space="preserve">  </w:t>
      </w:r>
      <w:r>
        <w:rPr>
          <w:rFonts w:hint="eastAsia" w:cs="仿宋_GB2312" w:asciiTheme="minorEastAsia" w:hAnsiTheme="minorEastAsia" w:eastAsiaTheme="minorEastAsia"/>
          <w:b/>
          <w:bCs/>
          <w:color w:val="000000" w:themeColor="text1"/>
          <w:sz w:val="24"/>
          <w:szCs w:val="24"/>
          <w14:textFill>
            <w14:solidFill>
              <w14:schemeClr w14:val="tx1"/>
            </w14:solidFill>
          </w14:textFill>
        </w:rPr>
        <w:t>保安员的管理</w:t>
      </w:r>
    </w:p>
    <w:p w14:paraId="0EB62861">
      <w:pPr>
        <w:pStyle w:val="12"/>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cs="仿宋_GB2312" w:asciiTheme="minorEastAsia" w:hAnsiTheme="minorEastAsia" w:eastAsiaTheme="minorEastAsia"/>
          <w:color w:val="000000" w:themeColor="text1"/>
          <w:sz w:val="24"/>
          <w:szCs w:val="24"/>
          <w14:textFill>
            <w14:solidFill>
              <w14:schemeClr w14:val="tx1"/>
            </w14:solidFill>
          </w14:textFill>
        </w:rPr>
        <w:t>1</w:t>
      </w:r>
      <w:r>
        <w:rPr>
          <w:rFonts w:hint="eastAsia" w:cs="仿宋_GB2312" w:asciiTheme="minorEastAsia" w:hAnsiTheme="minorEastAsia" w:eastAsiaTheme="minorEastAsia"/>
          <w:color w:val="000000" w:themeColor="text1"/>
          <w:sz w:val="24"/>
          <w:szCs w:val="24"/>
          <w14:textFill>
            <w14:solidFill>
              <w14:schemeClr w14:val="tx1"/>
            </w14:solidFill>
          </w14:textFill>
        </w:rPr>
        <w:t>．保安人员由乙方聘用，并根据法律法规签订劳动合同。</w:t>
      </w:r>
    </w:p>
    <w:p w14:paraId="250A0D13">
      <w:pPr>
        <w:pStyle w:val="12"/>
        <w:spacing w:line="360" w:lineRule="auto"/>
        <w:ind w:firstLine="480" w:firstLineChars="200"/>
        <w:rPr>
          <w:rFonts w:asciiTheme="minorEastAsia" w:hAnsiTheme="minorEastAsia" w:eastAsiaTheme="minorEastAsia"/>
          <w:color w:val="000000" w:themeColor="text1"/>
          <w:spacing w:val="2"/>
          <w:sz w:val="24"/>
          <w:szCs w:val="24"/>
          <w14:textFill>
            <w14:solidFill>
              <w14:schemeClr w14:val="tx1"/>
            </w14:solidFill>
          </w14:textFill>
        </w:rPr>
      </w:pPr>
      <w:r>
        <w:rPr>
          <w:rFonts w:cs="仿宋_GB2312" w:asciiTheme="minorEastAsia" w:hAnsiTheme="minorEastAsia" w:eastAsiaTheme="minorEastAsia"/>
          <w:color w:val="000000" w:themeColor="text1"/>
          <w:sz w:val="24"/>
          <w:szCs w:val="24"/>
          <w14:textFill>
            <w14:solidFill>
              <w14:schemeClr w14:val="tx1"/>
            </w14:solidFill>
          </w14:textFill>
        </w:rPr>
        <w:t>2</w:t>
      </w:r>
      <w:r>
        <w:rPr>
          <w:rFonts w:hint="eastAsia" w:cs="仿宋_GB2312" w:asciiTheme="minorEastAsia" w:hAnsiTheme="minorEastAsia" w:eastAsiaTheme="minorEastAsia"/>
          <w:color w:val="000000" w:themeColor="text1"/>
          <w:sz w:val="24"/>
          <w:szCs w:val="24"/>
          <w14:textFill>
            <w14:solidFill>
              <w14:schemeClr w14:val="tx1"/>
            </w14:solidFill>
          </w14:textFill>
        </w:rPr>
        <w:t>．</w:t>
      </w:r>
      <w:r>
        <w:rPr>
          <w:rFonts w:hint="eastAsia" w:cs="仿宋_GB2312" w:asciiTheme="minorEastAsia" w:hAnsiTheme="minorEastAsia" w:eastAsiaTheme="minorEastAsia"/>
          <w:color w:val="000000" w:themeColor="text1"/>
          <w:spacing w:val="2"/>
          <w:sz w:val="24"/>
          <w:szCs w:val="24"/>
          <w14:textFill>
            <w14:solidFill>
              <w14:schemeClr w14:val="tx1"/>
            </w14:solidFill>
          </w14:textFill>
        </w:rPr>
        <w:t>乙方负责保安员的业务、技术、政治思想教育及日常行政和生活管理工作。甲方依照本合同的约定，对保安人员的服务进行监督和检查。</w:t>
      </w:r>
    </w:p>
    <w:p w14:paraId="5D343D9F">
      <w:pPr>
        <w:pStyle w:val="12"/>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cs="仿宋_GB2312" w:asciiTheme="minorEastAsia" w:hAnsiTheme="minorEastAsia" w:eastAsiaTheme="minorEastAsia"/>
          <w:color w:val="000000" w:themeColor="text1"/>
          <w:sz w:val="24"/>
          <w:szCs w:val="24"/>
          <w14:textFill>
            <w14:solidFill>
              <w14:schemeClr w14:val="tx1"/>
            </w14:solidFill>
          </w14:textFill>
        </w:rPr>
        <w:t>3</w:t>
      </w:r>
      <w:r>
        <w:rPr>
          <w:rFonts w:hint="eastAsia" w:cs="仿宋_GB2312" w:asciiTheme="minorEastAsia" w:hAnsiTheme="minorEastAsia" w:eastAsiaTheme="minorEastAsia"/>
          <w:color w:val="000000" w:themeColor="text1"/>
          <w:sz w:val="24"/>
          <w:szCs w:val="24"/>
          <w14:textFill>
            <w14:solidFill>
              <w14:schemeClr w14:val="tx1"/>
            </w14:solidFill>
          </w14:textFill>
        </w:rPr>
        <w:t>．乙方应当按《劳动法》和相关规定，准时发放保安人员的工资，合理安排保安人员工作和休息时间，办理社会保险。乙方应当采取措施，防止因劳动纠纷影响保安服务运作。</w:t>
      </w:r>
    </w:p>
    <w:p w14:paraId="3A5FB629">
      <w:pPr>
        <w:pStyle w:val="12"/>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cs="仿宋_GB2312" w:asciiTheme="minorEastAsia" w:hAnsiTheme="minorEastAsia" w:eastAsiaTheme="minorEastAsia"/>
          <w:color w:val="000000" w:themeColor="text1"/>
          <w:sz w:val="24"/>
          <w:szCs w:val="24"/>
          <w14:textFill>
            <w14:solidFill>
              <w14:schemeClr w14:val="tx1"/>
            </w14:solidFill>
          </w14:textFill>
        </w:rPr>
        <w:t>4</w:t>
      </w:r>
      <w:r>
        <w:rPr>
          <w:rFonts w:hint="eastAsia" w:cs="仿宋_GB2312" w:asciiTheme="minorEastAsia" w:hAnsiTheme="minorEastAsia" w:eastAsiaTheme="minorEastAsia"/>
          <w:color w:val="000000" w:themeColor="text1"/>
          <w:sz w:val="24"/>
          <w:szCs w:val="24"/>
          <w14:textFill>
            <w14:solidFill>
              <w14:schemeClr w14:val="tx1"/>
            </w14:solidFill>
          </w14:textFill>
        </w:rPr>
        <w:t>．保安员在护卫范围内因工作致伤、致残、致死和遭遇不测时，由乙方按相关法律法规的有关规定自行处理。</w:t>
      </w:r>
    </w:p>
    <w:p w14:paraId="4944CBB5">
      <w:pPr>
        <w:pStyle w:val="12"/>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cs="仿宋_GB2312" w:asciiTheme="minorEastAsia" w:hAnsiTheme="minorEastAsia" w:eastAsiaTheme="minorEastAsia"/>
          <w:color w:val="000000" w:themeColor="text1"/>
          <w:sz w:val="24"/>
          <w:szCs w:val="24"/>
          <w14:textFill>
            <w14:solidFill>
              <w14:schemeClr w14:val="tx1"/>
            </w14:solidFill>
          </w14:textFill>
        </w:rPr>
        <w:t>5</w:t>
      </w:r>
      <w:r>
        <w:rPr>
          <w:rFonts w:hint="eastAsia" w:cs="仿宋_GB2312" w:asciiTheme="minorEastAsia" w:hAnsiTheme="minorEastAsia" w:eastAsiaTheme="minorEastAsia"/>
          <w:color w:val="000000" w:themeColor="text1"/>
          <w:sz w:val="24"/>
          <w:szCs w:val="24"/>
          <w14:textFill>
            <w14:solidFill>
              <w14:schemeClr w14:val="tx1"/>
            </w14:solidFill>
          </w14:textFill>
        </w:rPr>
        <w:t>．保安员须服从辖区派出所领导和指挥以及业务上的指导。</w:t>
      </w:r>
    </w:p>
    <w:p w14:paraId="57FDE4F9">
      <w:pPr>
        <w:pStyle w:val="12"/>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cs="仿宋_GB2312" w:asciiTheme="minorEastAsia" w:hAnsiTheme="minorEastAsia" w:eastAsiaTheme="minorEastAsia"/>
          <w:color w:val="000000" w:themeColor="text1"/>
          <w:sz w:val="24"/>
          <w:szCs w:val="24"/>
          <w14:textFill>
            <w14:solidFill>
              <w14:schemeClr w14:val="tx1"/>
            </w14:solidFill>
          </w14:textFill>
        </w:rPr>
        <w:t>6</w:t>
      </w:r>
      <w:r>
        <w:rPr>
          <w:rFonts w:hint="eastAsia" w:cs="仿宋_GB2312" w:asciiTheme="minorEastAsia" w:hAnsiTheme="minorEastAsia" w:eastAsiaTheme="minorEastAsia"/>
          <w:color w:val="000000" w:themeColor="text1"/>
          <w:sz w:val="24"/>
          <w:szCs w:val="24"/>
          <w14:textFill>
            <w14:solidFill>
              <w14:schemeClr w14:val="tx1"/>
            </w14:solidFill>
          </w14:textFill>
        </w:rPr>
        <w:t>．乙方的保安人员因职务行为导致的法律责任，由乙方承担。</w:t>
      </w:r>
    </w:p>
    <w:p w14:paraId="60A74A22">
      <w:pPr>
        <w:pStyle w:val="12"/>
        <w:spacing w:line="360" w:lineRule="auto"/>
        <w:ind w:firstLine="480" w:firstLineChars="200"/>
        <w:rPr>
          <w:rFonts w:hint="eastAsia" w:cs="仿宋_GB2312" w:asciiTheme="minorEastAsia" w:hAnsiTheme="minorEastAsia" w:eastAsiaTheme="minorEastAsia"/>
          <w:color w:val="000000" w:themeColor="text1"/>
          <w:sz w:val="24"/>
          <w:szCs w:val="24"/>
          <w14:textFill>
            <w14:solidFill>
              <w14:schemeClr w14:val="tx1"/>
            </w14:solidFill>
          </w14:textFill>
        </w:rPr>
      </w:pPr>
      <w:r>
        <w:rPr>
          <w:rFonts w:cs="仿宋_GB2312" w:asciiTheme="minorEastAsia" w:hAnsiTheme="minorEastAsia" w:eastAsiaTheme="minorEastAsia"/>
          <w:color w:val="000000" w:themeColor="text1"/>
          <w:sz w:val="24"/>
          <w:szCs w:val="24"/>
          <w14:textFill>
            <w14:solidFill>
              <w14:schemeClr w14:val="tx1"/>
            </w14:solidFill>
          </w14:textFill>
        </w:rPr>
        <w:t>7</w:t>
      </w:r>
      <w:r>
        <w:rPr>
          <w:rFonts w:hint="eastAsia" w:cs="仿宋_GB2312" w:asciiTheme="minorEastAsia" w:hAnsiTheme="minorEastAsia" w:eastAsiaTheme="minorEastAsia"/>
          <w:color w:val="000000" w:themeColor="text1"/>
          <w:sz w:val="24"/>
          <w:szCs w:val="24"/>
          <w14:textFill>
            <w14:solidFill>
              <w14:schemeClr w14:val="tx1"/>
            </w14:solidFill>
          </w14:textFill>
        </w:rPr>
        <w:t>．乙方应当将派驻保安人员的个人资料送甲方备案。</w:t>
      </w:r>
    </w:p>
    <w:p w14:paraId="48AA03A9">
      <w:pPr>
        <w:pStyle w:val="12"/>
        <w:spacing w:line="360" w:lineRule="auto"/>
        <w:ind w:firstLine="480" w:firstLineChars="200"/>
        <w:rPr>
          <w:rFonts w:hint="default" w:cs="仿宋_GB2312" w:asciiTheme="minorEastAsia" w:hAnsiTheme="minorEastAsia" w:eastAsiaTheme="minorEastAsia"/>
          <w:color w:val="000000" w:themeColor="text1"/>
          <w:sz w:val="24"/>
          <w:szCs w:val="24"/>
          <w:lang w:val="en-US" w:eastAsia="zh-CN"/>
          <w14:textFill>
            <w14:solidFill>
              <w14:schemeClr w14:val="tx1"/>
            </w14:solidFill>
          </w14:textFill>
        </w:rPr>
      </w:pPr>
      <w:r>
        <w:rPr>
          <w:rFonts w:hint="eastAsia" w:cs="仿宋_GB2312" w:asciiTheme="minorEastAsia" w:hAnsiTheme="minorEastAsia" w:eastAsiaTheme="minorEastAsia"/>
          <w:color w:val="000000" w:themeColor="text1"/>
          <w:sz w:val="24"/>
          <w:szCs w:val="24"/>
          <w:lang w:val="en-US" w:eastAsia="zh-CN"/>
          <w14:textFill>
            <w14:solidFill>
              <w14:schemeClr w14:val="tx1"/>
            </w14:solidFill>
          </w14:textFill>
        </w:rPr>
        <w:t>8. 乙方配置的保安员应遵守甲方项目相关规章制度并服从项目工作安排。</w:t>
      </w:r>
    </w:p>
    <w:p w14:paraId="21AD1741">
      <w:pPr>
        <w:pStyle w:val="12"/>
        <w:spacing w:line="360" w:lineRule="auto"/>
        <w:ind w:firstLine="477" w:firstLineChars="198"/>
        <w:outlineLvl w:val="0"/>
        <w:rPr>
          <w:rFonts w:asciiTheme="minorEastAsia" w:hAnsiTheme="minorEastAsia" w:eastAsiaTheme="minorEastAsia"/>
          <w:b/>
          <w:bCs/>
          <w:color w:val="000000" w:themeColor="text1"/>
          <w:sz w:val="24"/>
          <w:szCs w:val="24"/>
          <w14:textFill>
            <w14:solidFill>
              <w14:schemeClr w14:val="tx1"/>
            </w14:solidFill>
          </w14:textFill>
        </w:rPr>
      </w:pPr>
      <w:r>
        <w:rPr>
          <w:rFonts w:hint="eastAsia" w:cs="仿宋_GB2312" w:asciiTheme="minorEastAsia" w:hAnsiTheme="minorEastAsia" w:eastAsiaTheme="minorEastAsia"/>
          <w:b/>
          <w:bCs/>
          <w:color w:val="000000" w:themeColor="text1"/>
          <w:sz w:val="24"/>
          <w:szCs w:val="24"/>
          <w14:textFill>
            <w14:solidFill>
              <w14:schemeClr w14:val="tx1"/>
            </w14:solidFill>
          </w14:textFill>
        </w:rPr>
        <w:t>第五条</w:t>
      </w:r>
      <w:r>
        <w:rPr>
          <w:rFonts w:cs="仿宋_GB2312" w:asciiTheme="minorEastAsia" w:hAnsiTheme="minorEastAsia" w:eastAsiaTheme="minorEastAsia"/>
          <w:b/>
          <w:bCs/>
          <w:color w:val="000000" w:themeColor="text1"/>
          <w:sz w:val="24"/>
          <w:szCs w:val="24"/>
          <w14:textFill>
            <w14:solidFill>
              <w14:schemeClr w14:val="tx1"/>
            </w14:solidFill>
          </w14:textFill>
        </w:rPr>
        <w:t xml:space="preserve">  </w:t>
      </w:r>
      <w:r>
        <w:rPr>
          <w:rFonts w:hint="eastAsia" w:cs="仿宋_GB2312" w:asciiTheme="minorEastAsia" w:hAnsiTheme="minorEastAsia" w:eastAsiaTheme="minorEastAsia"/>
          <w:b/>
          <w:bCs/>
          <w:color w:val="000000" w:themeColor="text1"/>
          <w:sz w:val="24"/>
          <w:szCs w:val="24"/>
          <w14:textFill>
            <w14:solidFill>
              <w14:schemeClr w14:val="tx1"/>
            </w14:solidFill>
          </w14:textFill>
        </w:rPr>
        <w:t>停车场的管理</w:t>
      </w:r>
    </w:p>
    <w:p w14:paraId="0B37B1B4">
      <w:pPr>
        <w:pStyle w:val="12"/>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cs="仿宋_GB2312" w:asciiTheme="minorEastAsia" w:hAnsiTheme="minorEastAsia" w:eastAsiaTheme="minorEastAsia"/>
          <w:color w:val="000000" w:themeColor="text1"/>
          <w:sz w:val="24"/>
          <w:szCs w:val="24"/>
          <w14:textFill>
            <w14:solidFill>
              <w14:schemeClr w14:val="tx1"/>
            </w14:solidFill>
          </w14:textFill>
        </w:rPr>
        <w:t>1</w:t>
      </w:r>
      <w:r>
        <w:rPr>
          <w:rFonts w:hint="eastAsia" w:cs="仿宋_GB2312" w:asciiTheme="minorEastAsia" w:hAnsiTheme="minorEastAsia" w:eastAsiaTheme="minorEastAsia"/>
          <w:color w:val="000000" w:themeColor="text1"/>
          <w:sz w:val="24"/>
          <w:szCs w:val="24"/>
          <w14:textFill>
            <w14:solidFill>
              <w14:schemeClr w14:val="tx1"/>
            </w14:solidFill>
          </w14:textFill>
        </w:rPr>
        <w:t>．小区停车场停车服务管理由乙方负责，乙方应按法律、法规相关规定以及本合同约定，提供管理服务并承担责任。</w:t>
      </w:r>
    </w:p>
    <w:p w14:paraId="41EC283A">
      <w:pPr>
        <w:pStyle w:val="12"/>
        <w:spacing w:line="360" w:lineRule="auto"/>
        <w:ind w:firstLine="480" w:firstLineChars="200"/>
        <w:rPr>
          <w:rFonts w:asciiTheme="minorEastAsia" w:hAnsiTheme="minorEastAsia" w:eastAsiaTheme="minorEastAsia"/>
          <w:color w:val="000000" w:themeColor="text1"/>
          <w:spacing w:val="-2"/>
          <w:sz w:val="24"/>
          <w:szCs w:val="24"/>
          <w14:textFill>
            <w14:solidFill>
              <w14:schemeClr w14:val="tx1"/>
            </w14:solidFill>
          </w14:textFill>
        </w:rPr>
      </w:pPr>
      <w:r>
        <w:rPr>
          <w:rFonts w:cs="仿宋_GB2312" w:asciiTheme="minorEastAsia" w:hAnsiTheme="minorEastAsia" w:eastAsiaTheme="minorEastAsia"/>
          <w:color w:val="000000" w:themeColor="text1"/>
          <w:sz w:val="24"/>
          <w:szCs w:val="24"/>
          <w14:textFill>
            <w14:solidFill>
              <w14:schemeClr w14:val="tx1"/>
            </w14:solidFill>
          </w14:textFill>
        </w:rPr>
        <w:t>2</w:t>
      </w:r>
      <w:r>
        <w:rPr>
          <w:rFonts w:hint="eastAsia" w:cs="仿宋_GB2312" w:asciiTheme="minorEastAsia" w:hAnsiTheme="minorEastAsia" w:eastAsiaTheme="minorEastAsia"/>
          <w:color w:val="000000" w:themeColor="text1"/>
          <w:sz w:val="24"/>
          <w:szCs w:val="24"/>
          <w14:textFill>
            <w14:solidFill>
              <w14:schemeClr w14:val="tx1"/>
            </w14:solidFill>
          </w14:textFill>
        </w:rPr>
        <w:t>．</w:t>
      </w:r>
      <w:r>
        <w:rPr>
          <w:rFonts w:hint="eastAsia" w:cs="仿宋_GB2312" w:asciiTheme="minorEastAsia" w:hAnsiTheme="minorEastAsia" w:eastAsiaTheme="minorEastAsia"/>
          <w:color w:val="000000" w:themeColor="text1"/>
          <w:spacing w:val="-2"/>
          <w:sz w:val="24"/>
          <w:szCs w:val="24"/>
          <w14:textFill>
            <w14:solidFill>
              <w14:schemeClr w14:val="tx1"/>
            </w14:solidFill>
          </w14:textFill>
        </w:rPr>
        <w:t>停车服务收费：固定停车（月卡）收费由甲方收取。临时停车收费委托乙方代收，乙方应按规定的收费标准收取，不得违规乱收费并接受甲方监管。乙方每班下班后将收取的停车费及时上交甲方指定人员。</w:t>
      </w:r>
    </w:p>
    <w:p w14:paraId="53E07CEB">
      <w:pPr>
        <w:pStyle w:val="12"/>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cs="仿宋_GB2312" w:asciiTheme="minorEastAsia" w:hAnsiTheme="minorEastAsia" w:eastAsiaTheme="minorEastAsia"/>
          <w:color w:val="000000" w:themeColor="text1"/>
          <w:sz w:val="24"/>
          <w:szCs w:val="24"/>
          <w14:textFill>
            <w14:solidFill>
              <w14:schemeClr w14:val="tx1"/>
            </w14:solidFill>
          </w14:textFill>
        </w:rPr>
        <w:t>3</w:t>
      </w:r>
      <w:r>
        <w:rPr>
          <w:rFonts w:hint="eastAsia" w:cs="仿宋_GB2312" w:asciiTheme="minorEastAsia" w:hAnsiTheme="minorEastAsia" w:eastAsiaTheme="minorEastAsia"/>
          <w:color w:val="000000" w:themeColor="text1"/>
          <w:sz w:val="24"/>
          <w:szCs w:val="24"/>
          <w14:textFill>
            <w14:solidFill>
              <w14:schemeClr w14:val="tx1"/>
            </w14:solidFill>
          </w14:textFill>
        </w:rPr>
        <w:t>．临时停车收费的发票由甲方提供。</w:t>
      </w:r>
    </w:p>
    <w:p w14:paraId="2414BC79">
      <w:pPr>
        <w:pStyle w:val="12"/>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cs="仿宋_GB2312" w:asciiTheme="minorEastAsia" w:hAnsiTheme="minorEastAsia" w:eastAsiaTheme="minorEastAsia"/>
          <w:color w:val="000000" w:themeColor="text1"/>
          <w:sz w:val="24"/>
          <w:szCs w:val="24"/>
          <w14:textFill>
            <w14:solidFill>
              <w14:schemeClr w14:val="tx1"/>
            </w14:solidFill>
          </w14:textFill>
        </w:rPr>
        <w:t>4</w:t>
      </w:r>
      <w:r>
        <w:rPr>
          <w:rFonts w:hint="eastAsia" w:cs="仿宋_GB2312" w:asciiTheme="minorEastAsia" w:hAnsiTheme="minorEastAsia" w:eastAsiaTheme="minorEastAsia"/>
          <w:color w:val="000000" w:themeColor="text1"/>
          <w:sz w:val="24"/>
          <w:szCs w:val="24"/>
          <w14:textFill>
            <w14:solidFill>
              <w14:schemeClr w14:val="tx1"/>
            </w14:solidFill>
          </w14:textFill>
        </w:rPr>
        <w:t>．乙方派驻的停车场收费员应遵守甲方制定的深业物业停车场收费管理办法（暂行），工作时应穿着政府相关部门要求的停车场收费员专用服装。</w:t>
      </w:r>
    </w:p>
    <w:p w14:paraId="079FE906">
      <w:pPr>
        <w:pStyle w:val="12"/>
        <w:spacing w:line="360" w:lineRule="auto"/>
        <w:ind w:firstLine="477" w:firstLineChars="198"/>
        <w:outlineLvl w:val="0"/>
        <w:rPr>
          <w:rFonts w:asciiTheme="minorEastAsia" w:hAnsiTheme="minorEastAsia" w:eastAsiaTheme="minorEastAsia"/>
          <w:b/>
          <w:bCs/>
          <w:color w:val="000000" w:themeColor="text1"/>
          <w:sz w:val="24"/>
          <w:szCs w:val="24"/>
          <w14:textFill>
            <w14:solidFill>
              <w14:schemeClr w14:val="tx1"/>
            </w14:solidFill>
          </w14:textFill>
        </w:rPr>
      </w:pPr>
      <w:r>
        <w:rPr>
          <w:rFonts w:hint="eastAsia" w:cs="仿宋_GB2312" w:asciiTheme="minorEastAsia" w:hAnsiTheme="minorEastAsia" w:eastAsiaTheme="minorEastAsia"/>
          <w:b/>
          <w:bCs/>
          <w:color w:val="000000" w:themeColor="text1"/>
          <w:sz w:val="24"/>
          <w:szCs w:val="24"/>
          <w14:textFill>
            <w14:solidFill>
              <w14:schemeClr w14:val="tx1"/>
            </w14:solidFill>
          </w14:textFill>
        </w:rPr>
        <w:t>第六条</w:t>
      </w:r>
      <w:r>
        <w:rPr>
          <w:rFonts w:cs="仿宋_GB2312" w:asciiTheme="minorEastAsia" w:hAnsiTheme="minorEastAsia" w:eastAsiaTheme="minorEastAsia"/>
          <w:b/>
          <w:bCs/>
          <w:color w:val="000000" w:themeColor="text1"/>
          <w:sz w:val="24"/>
          <w:szCs w:val="24"/>
          <w14:textFill>
            <w14:solidFill>
              <w14:schemeClr w14:val="tx1"/>
            </w14:solidFill>
          </w14:textFill>
        </w:rPr>
        <w:t xml:space="preserve">  </w:t>
      </w:r>
      <w:r>
        <w:rPr>
          <w:rFonts w:hint="eastAsia" w:cs="仿宋_GB2312" w:asciiTheme="minorEastAsia" w:hAnsiTheme="minorEastAsia" w:eastAsiaTheme="minorEastAsia"/>
          <w:b/>
          <w:bCs/>
          <w:color w:val="000000" w:themeColor="text1"/>
          <w:sz w:val="24"/>
          <w:szCs w:val="24"/>
          <w14:textFill>
            <w14:solidFill>
              <w14:schemeClr w14:val="tx1"/>
            </w14:solidFill>
          </w14:textFill>
        </w:rPr>
        <w:t>甲方的权利和义务</w:t>
      </w:r>
    </w:p>
    <w:p w14:paraId="735EE294">
      <w:pPr>
        <w:pStyle w:val="12"/>
        <w:spacing w:line="360" w:lineRule="auto"/>
        <w:ind w:firstLine="480" w:firstLineChars="200"/>
        <w:rPr>
          <w:rFonts w:asciiTheme="minorEastAsia" w:hAnsiTheme="minorEastAsia" w:eastAsiaTheme="minorEastAsia"/>
          <w:color w:val="000000" w:themeColor="text1"/>
          <w:sz w:val="24"/>
          <w:szCs w:val="24"/>
          <w:highlight w:val="none"/>
          <w14:textFill>
            <w14:solidFill>
              <w14:schemeClr w14:val="tx1"/>
            </w14:solidFill>
          </w14:textFill>
        </w:rPr>
      </w:pPr>
      <w:r>
        <w:rPr>
          <w:rFonts w:cs="仿宋_GB2312" w:asciiTheme="minorEastAsia" w:hAnsiTheme="minorEastAsia" w:eastAsiaTheme="minorEastAsia"/>
          <w:color w:val="000000" w:themeColor="text1"/>
          <w:sz w:val="24"/>
          <w:szCs w:val="24"/>
          <w14:textFill>
            <w14:solidFill>
              <w14:schemeClr w14:val="tx1"/>
            </w14:solidFill>
          </w14:textFill>
        </w:rPr>
        <w:t>1</w:t>
      </w:r>
      <w:r>
        <w:rPr>
          <w:rFonts w:hint="eastAsia" w:cs="仿宋_GB2312" w:asciiTheme="minorEastAsia" w:hAnsiTheme="minorEastAsia" w:eastAsiaTheme="minorEastAsia"/>
          <w:color w:val="000000" w:themeColor="text1"/>
          <w:sz w:val="24"/>
          <w:szCs w:val="24"/>
          <w:highlight w:val="none"/>
          <w14:textFill>
            <w14:solidFill>
              <w14:schemeClr w14:val="tx1"/>
            </w14:solidFill>
          </w14:textFill>
        </w:rPr>
        <w:t>．</w:t>
      </w:r>
      <w:r>
        <w:rPr>
          <w:rFonts w:hint="eastAsia" w:cs="仿宋_GB2312" w:asciiTheme="minorEastAsia" w:hAnsiTheme="minorEastAsia" w:eastAsiaTheme="minorEastAsia"/>
          <w:color w:val="000000" w:themeColor="text1"/>
          <w:spacing w:val="4"/>
          <w:sz w:val="24"/>
          <w:szCs w:val="24"/>
          <w:highlight w:val="none"/>
          <w14:textFill>
            <w14:solidFill>
              <w14:schemeClr w14:val="tx1"/>
            </w14:solidFill>
          </w14:textFill>
        </w:rPr>
        <w:t>甲方依据附件《</w:t>
      </w:r>
      <w:r>
        <w:rPr>
          <w:rFonts w:hint="eastAsia" w:cs="仿宋_GB2312" w:asciiTheme="minorEastAsia" w:hAnsiTheme="minorEastAsia" w:eastAsiaTheme="minorEastAsia"/>
          <w:color w:val="auto"/>
          <w:spacing w:val="4"/>
          <w:sz w:val="24"/>
          <w:szCs w:val="24"/>
          <w:highlight w:val="none"/>
        </w:rPr>
        <w:t>保安外包管理考核实施细则</w:t>
      </w:r>
      <w:r>
        <w:rPr>
          <w:rFonts w:hint="eastAsia" w:cs="仿宋_GB2312" w:asciiTheme="minorEastAsia" w:hAnsiTheme="minorEastAsia" w:eastAsiaTheme="minorEastAsia"/>
          <w:color w:val="000000" w:themeColor="text1"/>
          <w:spacing w:val="4"/>
          <w:sz w:val="24"/>
          <w:szCs w:val="24"/>
          <w:highlight w:val="none"/>
          <w14:textFill>
            <w14:solidFill>
              <w14:schemeClr w14:val="tx1"/>
            </w14:solidFill>
          </w14:textFill>
        </w:rPr>
        <w:t>》以及附件</w:t>
      </w:r>
      <w:r>
        <w:rPr>
          <w:rFonts w:hint="eastAsia" w:cs="仿宋_GB2312" w:asciiTheme="minorEastAsia" w:hAnsiTheme="minorEastAsia" w:eastAsiaTheme="minorEastAsia"/>
          <w:color w:val="000000" w:themeColor="text1"/>
          <w:spacing w:val="4"/>
          <w:sz w:val="24"/>
          <w:szCs w:val="24"/>
          <w:highlight w:val="none"/>
          <w:u w:val="single"/>
          <w14:textFill>
            <w14:solidFill>
              <w14:schemeClr w14:val="tx1"/>
            </w14:solidFill>
          </w14:textFill>
        </w:rPr>
        <w:t xml:space="preserve"> </w:t>
      </w:r>
      <w:r>
        <w:rPr>
          <w:rFonts w:hint="eastAsia" w:cs="仿宋_GB2312" w:asciiTheme="minorEastAsia" w:hAnsiTheme="minorEastAsia" w:eastAsiaTheme="minorEastAsia"/>
          <w:color w:val="000000" w:themeColor="text1"/>
          <w:spacing w:val="4"/>
          <w:sz w:val="24"/>
          <w:szCs w:val="24"/>
          <w:highlight w:val="none"/>
          <w:u w:val="single"/>
          <w:lang w:val="en-US" w:eastAsia="zh-CN"/>
          <w14:textFill>
            <w14:solidFill>
              <w14:schemeClr w14:val="tx1"/>
            </w14:solidFill>
          </w14:textFill>
        </w:rPr>
        <w:t>3</w:t>
      </w:r>
      <w:r>
        <w:rPr>
          <w:rFonts w:hint="eastAsia" w:cs="仿宋_GB2312" w:asciiTheme="minorEastAsia" w:hAnsiTheme="minorEastAsia" w:eastAsiaTheme="minorEastAsia"/>
          <w:color w:val="000000" w:themeColor="text1"/>
          <w:spacing w:val="4"/>
          <w:sz w:val="24"/>
          <w:szCs w:val="24"/>
          <w:highlight w:val="none"/>
          <w:u w:val="single"/>
          <w14:textFill>
            <w14:solidFill>
              <w14:schemeClr w14:val="tx1"/>
            </w14:solidFill>
          </w14:textFill>
        </w:rPr>
        <w:t xml:space="preserve"> </w:t>
      </w:r>
      <w:r>
        <w:rPr>
          <w:rFonts w:hint="eastAsia" w:cs="仿宋_GB2312" w:asciiTheme="minorEastAsia" w:hAnsiTheme="minorEastAsia" w:eastAsiaTheme="minorEastAsia"/>
          <w:color w:val="000000" w:themeColor="text1"/>
          <w:spacing w:val="4"/>
          <w:sz w:val="24"/>
          <w:szCs w:val="24"/>
          <w:highlight w:val="none"/>
          <w14:textFill>
            <w14:solidFill>
              <w14:schemeClr w14:val="tx1"/>
            </w14:solidFill>
          </w14:textFill>
        </w:rPr>
        <w:t>要求及标准对乙方进行考核和处罚。</w:t>
      </w:r>
    </w:p>
    <w:p w14:paraId="7A4A79CC">
      <w:pPr>
        <w:pStyle w:val="12"/>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cs="仿宋_GB2312" w:asciiTheme="minorEastAsia" w:hAnsiTheme="minorEastAsia" w:eastAsiaTheme="minorEastAsia"/>
          <w:color w:val="000000" w:themeColor="text1"/>
          <w:sz w:val="24"/>
          <w:szCs w:val="24"/>
          <w14:textFill>
            <w14:solidFill>
              <w14:schemeClr w14:val="tx1"/>
            </w14:solidFill>
          </w14:textFill>
        </w:rPr>
        <w:t>2</w:t>
      </w:r>
      <w:r>
        <w:rPr>
          <w:rFonts w:hint="eastAsia" w:cs="仿宋_GB2312" w:asciiTheme="minorEastAsia" w:hAnsiTheme="minorEastAsia" w:eastAsiaTheme="minorEastAsia"/>
          <w:color w:val="000000" w:themeColor="text1"/>
          <w:sz w:val="24"/>
          <w:szCs w:val="24"/>
          <w14:textFill>
            <w14:solidFill>
              <w14:schemeClr w14:val="tx1"/>
            </w14:solidFill>
          </w14:textFill>
        </w:rPr>
        <w:t>．甲方有权对保安员的各项工作进行监督、检查和具体指导，有权对工作不合格保安员提出处理意见（包括要求乙方更换人员）。甲方提出整改要求后，乙方未按时完成整改的，甲方有权中止支付服务费直至乙方整改完毕。</w:t>
      </w:r>
    </w:p>
    <w:p w14:paraId="6E52DD2D">
      <w:pPr>
        <w:pStyle w:val="12"/>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cs="仿宋_GB2312" w:asciiTheme="minorEastAsia" w:hAnsiTheme="minorEastAsia" w:eastAsiaTheme="minorEastAsia"/>
          <w:color w:val="000000" w:themeColor="text1"/>
          <w:sz w:val="24"/>
          <w:szCs w:val="24"/>
          <w14:textFill>
            <w14:solidFill>
              <w14:schemeClr w14:val="tx1"/>
            </w14:solidFill>
          </w14:textFill>
        </w:rPr>
        <w:t>3</w:t>
      </w:r>
      <w:r>
        <w:rPr>
          <w:rFonts w:hint="eastAsia" w:cs="仿宋_GB2312" w:asciiTheme="minorEastAsia" w:hAnsiTheme="minorEastAsia" w:eastAsiaTheme="minorEastAsia"/>
          <w:color w:val="000000" w:themeColor="text1"/>
          <w:sz w:val="24"/>
          <w:szCs w:val="24"/>
          <w14:textFill>
            <w14:solidFill>
              <w14:schemeClr w14:val="tx1"/>
            </w14:solidFill>
          </w14:textFill>
        </w:rPr>
        <w:t>．甲方将保安员宿舍、值班岗亭空调、宿舍空调、饮水机、电视机等交给乙方使用，合同期满后乙方应如数交还甲方。</w:t>
      </w:r>
    </w:p>
    <w:p w14:paraId="475DAA3E">
      <w:pPr>
        <w:pStyle w:val="12"/>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cs="仿宋_GB2312" w:asciiTheme="minorEastAsia" w:hAnsiTheme="minorEastAsia" w:eastAsiaTheme="minorEastAsia"/>
          <w:color w:val="000000" w:themeColor="text1"/>
          <w:sz w:val="24"/>
          <w:szCs w:val="24"/>
          <w14:textFill>
            <w14:solidFill>
              <w14:schemeClr w14:val="tx1"/>
            </w14:solidFill>
          </w14:textFill>
        </w:rPr>
        <w:t>4</w:t>
      </w:r>
      <w:r>
        <w:rPr>
          <w:rFonts w:hint="eastAsia" w:cs="仿宋_GB2312" w:asciiTheme="minorEastAsia" w:hAnsiTheme="minorEastAsia" w:eastAsiaTheme="minorEastAsia"/>
          <w:color w:val="000000" w:themeColor="text1"/>
          <w:sz w:val="24"/>
          <w:szCs w:val="24"/>
          <w14:textFill>
            <w14:solidFill>
              <w14:schemeClr w14:val="tx1"/>
            </w14:solidFill>
          </w14:textFill>
        </w:rPr>
        <w:t>．甲方要建立健全“三防”等各种安全防范措施和规章制度，以便于保安员依章执行，同时应教育本单位全体员工认真执行安全防范规定和支持配合保安员的工作。</w:t>
      </w:r>
    </w:p>
    <w:p w14:paraId="0FD924B5">
      <w:pPr>
        <w:pStyle w:val="12"/>
        <w:spacing w:line="360" w:lineRule="auto"/>
        <w:ind w:firstLine="477" w:firstLineChars="198"/>
        <w:outlineLvl w:val="0"/>
        <w:rPr>
          <w:rFonts w:asciiTheme="minorEastAsia" w:hAnsiTheme="minorEastAsia" w:eastAsiaTheme="minorEastAsia"/>
          <w:b/>
          <w:bCs/>
          <w:color w:val="000000" w:themeColor="text1"/>
          <w:sz w:val="24"/>
          <w:szCs w:val="24"/>
          <w14:textFill>
            <w14:solidFill>
              <w14:schemeClr w14:val="tx1"/>
            </w14:solidFill>
          </w14:textFill>
        </w:rPr>
      </w:pPr>
      <w:r>
        <w:rPr>
          <w:rFonts w:hint="eastAsia" w:cs="仿宋_GB2312" w:asciiTheme="minorEastAsia" w:hAnsiTheme="minorEastAsia" w:eastAsiaTheme="minorEastAsia"/>
          <w:b/>
          <w:bCs/>
          <w:color w:val="000000" w:themeColor="text1"/>
          <w:sz w:val="24"/>
          <w:szCs w:val="24"/>
          <w14:textFill>
            <w14:solidFill>
              <w14:schemeClr w14:val="tx1"/>
            </w14:solidFill>
          </w14:textFill>
        </w:rPr>
        <w:t>第七条</w:t>
      </w:r>
      <w:r>
        <w:rPr>
          <w:rFonts w:cs="仿宋_GB2312" w:asciiTheme="minorEastAsia" w:hAnsiTheme="minorEastAsia" w:eastAsiaTheme="minorEastAsia"/>
          <w:b/>
          <w:bCs/>
          <w:color w:val="000000" w:themeColor="text1"/>
          <w:sz w:val="24"/>
          <w:szCs w:val="24"/>
          <w14:textFill>
            <w14:solidFill>
              <w14:schemeClr w14:val="tx1"/>
            </w14:solidFill>
          </w14:textFill>
        </w:rPr>
        <w:t xml:space="preserve">  </w:t>
      </w:r>
      <w:r>
        <w:rPr>
          <w:rFonts w:hint="eastAsia" w:cs="仿宋_GB2312" w:asciiTheme="minorEastAsia" w:hAnsiTheme="minorEastAsia" w:eastAsiaTheme="minorEastAsia"/>
          <w:b/>
          <w:bCs/>
          <w:color w:val="000000" w:themeColor="text1"/>
          <w:sz w:val="24"/>
          <w:szCs w:val="24"/>
          <w14:textFill>
            <w14:solidFill>
              <w14:schemeClr w14:val="tx1"/>
            </w14:solidFill>
          </w14:textFill>
        </w:rPr>
        <w:t>乙方的权利和义务</w:t>
      </w:r>
    </w:p>
    <w:p w14:paraId="1110B9A1">
      <w:pPr>
        <w:pStyle w:val="12"/>
        <w:spacing w:line="360" w:lineRule="auto"/>
        <w:ind w:firstLine="480" w:firstLineChars="200"/>
        <w:rPr>
          <w:rFonts w:cs="仿宋_GB2312"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1．乙方保安人员在被派驻甲方项目前，须经甲方确认，乙方根据法律法规与保安人员签订劳动合同，并将派驻保安人员的个人资料送甲方备案。</w:t>
      </w:r>
    </w:p>
    <w:p w14:paraId="76AB97DB">
      <w:pPr>
        <w:pStyle w:val="12"/>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2．乙方所派出的保安员必须具备政治思想良好（无犯罪前科）、文化素质较高（初中以上）、仪表端庄、</w:t>
      </w:r>
      <w:r>
        <w:rPr>
          <w:rFonts w:hint="eastAsia" w:cs="仿宋_GB2312" w:asciiTheme="minorEastAsia" w:hAnsiTheme="minorEastAsia" w:eastAsiaTheme="minorEastAsia"/>
          <w:color w:val="000000" w:themeColor="text1"/>
          <w:sz w:val="24"/>
          <w:szCs w:val="24"/>
          <w:lang w:val="en-US" w:eastAsia="zh-CN"/>
          <w14:textFill>
            <w14:solidFill>
              <w14:schemeClr w14:val="tx1"/>
            </w14:solidFill>
          </w14:textFill>
        </w:rPr>
        <w:t>身体健康</w:t>
      </w:r>
      <w:r>
        <w:rPr>
          <w:rFonts w:hint="eastAsia" w:cs="仿宋_GB2312" w:asciiTheme="minorEastAsia" w:hAnsiTheme="minorEastAsia" w:eastAsiaTheme="minorEastAsia"/>
          <w:color w:val="000000" w:themeColor="text1"/>
          <w:sz w:val="24"/>
          <w:szCs w:val="24"/>
          <w14:textFill>
            <w14:solidFill>
              <w14:schemeClr w14:val="tx1"/>
            </w14:solidFill>
          </w14:textFill>
        </w:rPr>
        <w:t>（</w:t>
      </w:r>
      <w:r>
        <w:rPr>
          <w:rFonts w:hint="eastAsia" w:cs="仿宋_GB2312" w:asciiTheme="minorEastAsia" w:hAnsiTheme="minorEastAsia" w:eastAsiaTheme="minorEastAsia"/>
          <w:color w:val="000000" w:themeColor="text1"/>
          <w:sz w:val="24"/>
          <w:szCs w:val="24"/>
          <w:lang w:val="en-US" w:eastAsia="zh-CN"/>
          <w14:textFill>
            <w14:solidFill>
              <w14:schemeClr w14:val="tx1"/>
            </w14:solidFill>
          </w14:textFill>
        </w:rPr>
        <w:t>1.65</w:t>
      </w:r>
      <w:r>
        <w:rPr>
          <w:rFonts w:hint="eastAsia" w:cs="仿宋_GB2312" w:asciiTheme="minorEastAsia" w:hAnsiTheme="minorEastAsia" w:eastAsiaTheme="minorEastAsia"/>
          <w:color w:val="000000" w:themeColor="text1"/>
          <w:sz w:val="24"/>
          <w:szCs w:val="24"/>
          <w14:textFill>
            <w14:solidFill>
              <w14:schemeClr w14:val="tx1"/>
            </w14:solidFill>
          </w14:textFill>
        </w:rPr>
        <w:t>米以上，</w:t>
      </w:r>
      <w:r>
        <w:rPr>
          <w:rFonts w:hint="eastAsia" w:cs="仿宋_GB2312" w:asciiTheme="minorEastAsia" w:hAnsiTheme="minorEastAsia" w:eastAsiaTheme="minorEastAsia"/>
          <w:color w:val="000000" w:themeColor="text1"/>
          <w:sz w:val="24"/>
          <w:szCs w:val="24"/>
          <w:lang w:val="en-US" w:eastAsia="zh-CN"/>
          <w14:textFill>
            <w14:solidFill>
              <w14:schemeClr w14:val="tx1"/>
            </w14:solidFill>
          </w14:textFill>
        </w:rPr>
        <w:t>男</w:t>
      </w:r>
      <w:r>
        <w:rPr>
          <w:rFonts w:hint="eastAsia" w:cs="仿宋_GB2312" w:asciiTheme="minorEastAsia" w:hAnsiTheme="minorEastAsia" w:eastAsiaTheme="minorEastAsia"/>
          <w:color w:val="000000" w:themeColor="text1"/>
          <w:sz w:val="24"/>
          <w:szCs w:val="24"/>
          <w14:textFill>
            <w14:solidFill>
              <w14:schemeClr w14:val="tx1"/>
            </w14:solidFill>
          </w14:textFill>
        </w:rPr>
        <w:t>年龄不超过</w:t>
      </w:r>
      <w:r>
        <w:rPr>
          <w:rFonts w:hint="eastAsia" w:cs="仿宋_GB2312" w:asciiTheme="minorEastAsia" w:hAnsiTheme="minorEastAsia" w:eastAsiaTheme="minorEastAsia"/>
          <w:color w:val="000000" w:themeColor="text1"/>
          <w:sz w:val="24"/>
          <w:szCs w:val="24"/>
          <w:u w:val="single"/>
          <w:lang w:val="en-US" w:eastAsia="zh-CN"/>
          <w14:textFill>
            <w14:solidFill>
              <w14:schemeClr w14:val="tx1"/>
            </w14:solidFill>
          </w14:textFill>
        </w:rPr>
        <w:t>55</w:t>
      </w:r>
      <w:r>
        <w:rPr>
          <w:rFonts w:hint="eastAsia" w:cs="仿宋_GB2312" w:asciiTheme="minorEastAsia" w:hAnsiTheme="minorEastAsia" w:eastAsiaTheme="minorEastAsia"/>
          <w:color w:val="000000" w:themeColor="text1"/>
          <w:sz w:val="24"/>
          <w:szCs w:val="24"/>
          <w14:textFill>
            <w14:solidFill>
              <w14:schemeClr w14:val="tx1"/>
            </w14:solidFill>
          </w14:textFill>
        </w:rPr>
        <w:t>岁</w:t>
      </w:r>
      <w:r>
        <w:rPr>
          <w:rFonts w:hint="eastAsia" w:cs="仿宋_GB2312" w:asciiTheme="minorEastAsia" w:hAnsiTheme="minorEastAsia" w:eastAsiaTheme="minorEastAsia"/>
          <w:color w:val="000000" w:themeColor="text1"/>
          <w:sz w:val="24"/>
          <w:szCs w:val="24"/>
          <w:lang w:eastAsia="zh-CN"/>
          <w14:textFill>
            <w14:solidFill>
              <w14:schemeClr w14:val="tx1"/>
            </w14:solidFill>
          </w14:textFill>
        </w:rPr>
        <w:t>；</w:t>
      </w:r>
      <w:r>
        <w:rPr>
          <w:rFonts w:hint="eastAsia" w:cs="仿宋_GB2312" w:asciiTheme="minorEastAsia" w:hAnsiTheme="minorEastAsia" w:eastAsiaTheme="minorEastAsia"/>
          <w:color w:val="000000" w:themeColor="text1"/>
          <w:sz w:val="24"/>
          <w:szCs w:val="24"/>
          <w14:textFill>
            <w14:solidFill>
              <w14:schemeClr w14:val="tx1"/>
            </w14:solidFill>
          </w14:textFill>
        </w:rPr>
        <w:t>女</w:t>
      </w:r>
      <w:r>
        <w:rPr>
          <w:rFonts w:cs="仿宋_GB2312" w:asciiTheme="minorEastAsia" w:hAnsiTheme="minorEastAsia" w:eastAsiaTheme="minorEastAsia"/>
          <w:color w:val="000000" w:themeColor="text1"/>
          <w:sz w:val="24"/>
          <w:szCs w:val="24"/>
          <w14:textFill>
            <w14:solidFill>
              <w14:schemeClr w14:val="tx1"/>
            </w14:solidFill>
          </w14:textFill>
        </w:rPr>
        <w:t>1.</w:t>
      </w:r>
      <w:r>
        <w:rPr>
          <w:rFonts w:hint="eastAsia" w:cs="仿宋_GB2312" w:asciiTheme="minorEastAsia" w:hAnsiTheme="minorEastAsia" w:eastAsiaTheme="minorEastAsia"/>
          <w:color w:val="000000" w:themeColor="text1"/>
          <w:sz w:val="24"/>
          <w:szCs w:val="24"/>
          <w:lang w:val="en-US" w:eastAsia="zh-CN"/>
          <w14:textFill>
            <w14:solidFill>
              <w14:schemeClr w14:val="tx1"/>
            </w14:solidFill>
          </w14:textFill>
        </w:rPr>
        <w:t>60</w:t>
      </w:r>
      <w:r>
        <w:rPr>
          <w:rFonts w:hint="eastAsia" w:cs="仿宋_GB2312" w:asciiTheme="minorEastAsia" w:hAnsiTheme="minorEastAsia" w:eastAsiaTheme="minorEastAsia"/>
          <w:color w:val="000000" w:themeColor="text1"/>
          <w:sz w:val="24"/>
          <w:szCs w:val="24"/>
          <w14:textFill>
            <w14:solidFill>
              <w14:schemeClr w14:val="tx1"/>
            </w14:solidFill>
          </w14:textFill>
        </w:rPr>
        <w:t>米以上，年龄不超过</w:t>
      </w:r>
      <w:r>
        <w:rPr>
          <w:rFonts w:hint="eastAsia" w:cs="仿宋_GB2312" w:asciiTheme="minorEastAsia" w:hAnsiTheme="minorEastAsia" w:eastAsiaTheme="minorEastAsia"/>
          <w:color w:val="000000" w:themeColor="text1"/>
          <w:sz w:val="24"/>
          <w:szCs w:val="24"/>
          <w:u w:val="single"/>
          <w:lang w:val="en-US" w:eastAsia="zh-CN"/>
          <w14:textFill>
            <w14:solidFill>
              <w14:schemeClr w14:val="tx1"/>
            </w14:solidFill>
          </w14:textFill>
        </w:rPr>
        <w:t>50</w:t>
      </w:r>
      <w:r>
        <w:rPr>
          <w:rFonts w:hint="eastAsia" w:cs="仿宋_GB2312" w:asciiTheme="minorEastAsia" w:hAnsiTheme="minorEastAsia" w:eastAsiaTheme="minorEastAsia"/>
          <w:color w:val="000000" w:themeColor="text1"/>
          <w:sz w:val="24"/>
          <w:szCs w:val="24"/>
          <w14:textFill>
            <w14:solidFill>
              <w14:schemeClr w14:val="tx1"/>
            </w14:solidFill>
          </w14:textFill>
        </w:rPr>
        <w:t>岁）</w:t>
      </w:r>
      <w:r>
        <w:rPr>
          <w:rFonts w:hint="eastAsia" w:cs="仿宋_GB2312" w:asciiTheme="minorEastAsia" w:hAnsiTheme="minorEastAsia" w:eastAsiaTheme="minorEastAsia"/>
          <w:color w:val="000000" w:themeColor="text1"/>
          <w:sz w:val="24"/>
          <w:szCs w:val="24"/>
          <w:lang w:eastAsia="zh-CN"/>
          <w14:textFill>
            <w14:solidFill>
              <w14:schemeClr w14:val="tx1"/>
            </w14:solidFill>
          </w14:textFill>
        </w:rPr>
        <w:t>、</w:t>
      </w:r>
      <w:r>
        <w:rPr>
          <w:rFonts w:hint="eastAsia" w:cs="仿宋_GB2312" w:asciiTheme="minorEastAsia" w:hAnsiTheme="minorEastAsia" w:eastAsiaTheme="minorEastAsia"/>
          <w:color w:val="000000" w:themeColor="text1"/>
          <w:sz w:val="24"/>
          <w:szCs w:val="24"/>
          <w14:textFill>
            <w14:solidFill>
              <w14:schemeClr w14:val="tx1"/>
            </w14:solidFill>
          </w14:textFill>
        </w:rPr>
        <w:t>工作责任心强</w:t>
      </w:r>
      <w:r>
        <w:rPr>
          <w:rFonts w:hint="eastAsia" w:cs="仿宋_GB2312" w:asciiTheme="minorEastAsia" w:hAnsiTheme="minorEastAsia" w:eastAsiaTheme="minorEastAsia"/>
          <w:color w:val="000000" w:themeColor="text1"/>
          <w:sz w:val="24"/>
          <w:szCs w:val="24"/>
          <w:lang w:eastAsia="zh-CN"/>
          <w14:textFill>
            <w14:solidFill>
              <w14:schemeClr w14:val="tx1"/>
            </w14:solidFill>
          </w14:textFill>
        </w:rPr>
        <w:t>，</w:t>
      </w:r>
      <w:r>
        <w:rPr>
          <w:rFonts w:hint="eastAsia" w:cs="仿宋_GB2312" w:asciiTheme="minorEastAsia" w:hAnsiTheme="minorEastAsia" w:eastAsiaTheme="minorEastAsia"/>
          <w:color w:val="000000" w:themeColor="text1"/>
          <w:sz w:val="24"/>
          <w:szCs w:val="24"/>
          <w:lang w:val="en-US" w:eastAsia="zh-CN"/>
          <w14:textFill>
            <w14:solidFill>
              <w14:schemeClr w14:val="tx1"/>
            </w14:solidFill>
          </w14:textFill>
        </w:rPr>
        <w:t>持有相应标准上岗证书</w:t>
      </w:r>
      <w:r>
        <w:rPr>
          <w:rFonts w:hint="eastAsia" w:cs="仿宋_GB2312" w:asciiTheme="minorEastAsia" w:hAnsiTheme="minorEastAsia" w:eastAsiaTheme="minorEastAsia"/>
          <w:color w:val="000000" w:themeColor="text1"/>
          <w:sz w:val="24"/>
          <w:szCs w:val="24"/>
          <w14:textFill>
            <w14:solidFill>
              <w14:schemeClr w14:val="tx1"/>
            </w14:solidFill>
          </w14:textFill>
        </w:rPr>
        <w:t>等条件。</w:t>
      </w:r>
    </w:p>
    <w:p w14:paraId="7C0AD45D">
      <w:pPr>
        <w:pStyle w:val="12"/>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3．乙方负责保安员的工资、福利、养老保险、工伤保险等福利待遇，并按规定及甲方要求发放保安员的工作服装、装备及劳保用品等。乙方应当按《劳动法》和相关规定，准时发放保安人员的工资，合理安排保安人员工作和休息时间，办理社会保险。乙方保安人员在为甲方服务期间，乙方应避免一切劳资纠纷，若产生劳资纠纷的，均由乙方自行负责处理并承担相关费用，乙方应确保甲方的利益不会因此而受损，否则应予以赔偿，且乙方处理此等纠纷过程，不得影响本合同的正常履行。若因乙方和保安人员之间的劳动纠纷影响保安服务运作，甲方有权要求乙方赔偿造成的全部损失。</w:t>
      </w:r>
    </w:p>
    <w:p w14:paraId="7CDA705A">
      <w:pPr>
        <w:pStyle w:val="12"/>
        <w:spacing w:line="360" w:lineRule="auto"/>
        <w:ind w:firstLine="480" w:firstLineChars="200"/>
        <w:rPr>
          <w:rFonts w:cs="仿宋_GB2312"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4．乙方派出的保安员必须持有国家相关部门颁发的保安员上岗证，消防值班员须持有《建（构）筑物消防员资格证书》，以及政府部门要求的其它相关证件，具备上岗资格和条件。因不符合上述要求导致被处罚等一切责任均由乙方承担。</w:t>
      </w:r>
    </w:p>
    <w:p w14:paraId="6512485C">
      <w:pPr>
        <w:pStyle w:val="12"/>
        <w:spacing w:line="360" w:lineRule="auto"/>
        <w:ind w:firstLine="480" w:firstLineChars="200"/>
        <w:rPr>
          <w:rFonts w:cs="仿宋_GB2312"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5．乙方</w:t>
      </w:r>
      <w:r>
        <w:rPr>
          <w:rFonts w:cs="仿宋_GB2312" w:asciiTheme="minorEastAsia" w:hAnsiTheme="minorEastAsia" w:eastAsiaTheme="minorEastAsia"/>
          <w:color w:val="000000" w:themeColor="text1"/>
          <w:sz w:val="24"/>
          <w:szCs w:val="24"/>
          <w14:textFill>
            <w14:solidFill>
              <w14:schemeClr w14:val="tx1"/>
            </w14:solidFill>
          </w14:textFill>
        </w:rPr>
        <w:t>应</w:t>
      </w:r>
      <w:r>
        <w:rPr>
          <w:rFonts w:hint="eastAsia" w:cs="仿宋_GB2312" w:asciiTheme="minorEastAsia" w:hAnsiTheme="minorEastAsia" w:eastAsiaTheme="minorEastAsia"/>
          <w:color w:val="000000" w:themeColor="text1"/>
          <w:sz w:val="24"/>
          <w:szCs w:val="24"/>
          <w14:textFill>
            <w14:solidFill>
              <w14:schemeClr w14:val="tx1"/>
            </w14:solidFill>
          </w14:textFill>
        </w:rPr>
        <w:t>根据保安</w:t>
      </w:r>
      <w:r>
        <w:rPr>
          <w:rFonts w:cs="仿宋_GB2312" w:asciiTheme="minorEastAsia" w:hAnsiTheme="minorEastAsia" w:eastAsiaTheme="minorEastAsia"/>
          <w:color w:val="000000" w:themeColor="text1"/>
          <w:sz w:val="24"/>
          <w:szCs w:val="24"/>
          <w14:textFill>
            <w14:solidFill>
              <w14:schemeClr w14:val="tx1"/>
            </w14:solidFill>
          </w14:textFill>
        </w:rPr>
        <w:t>服务岗位的风险程度</w:t>
      </w:r>
      <w:r>
        <w:rPr>
          <w:rFonts w:hint="eastAsia" w:cs="仿宋_GB2312" w:asciiTheme="minorEastAsia" w:hAnsiTheme="minorEastAsia" w:eastAsiaTheme="minorEastAsia"/>
          <w:color w:val="000000" w:themeColor="text1"/>
          <w:sz w:val="24"/>
          <w:szCs w:val="24"/>
          <w14:textFill>
            <w14:solidFill>
              <w14:schemeClr w14:val="tx1"/>
            </w14:solidFill>
          </w14:textFill>
        </w:rPr>
        <w:t>为保安</w:t>
      </w:r>
      <w:r>
        <w:rPr>
          <w:rFonts w:cs="仿宋_GB2312" w:asciiTheme="minorEastAsia" w:hAnsiTheme="minorEastAsia" w:eastAsiaTheme="minorEastAsia"/>
          <w:color w:val="000000" w:themeColor="text1"/>
          <w:sz w:val="24"/>
          <w:szCs w:val="24"/>
          <w14:textFill>
            <w14:solidFill>
              <w14:schemeClr w14:val="tx1"/>
            </w14:solidFill>
          </w14:textFill>
        </w:rPr>
        <w:t>人员</w:t>
      </w:r>
      <w:r>
        <w:rPr>
          <w:rFonts w:hint="eastAsia" w:cs="仿宋_GB2312" w:asciiTheme="minorEastAsia" w:hAnsiTheme="minorEastAsia" w:eastAsiaTheme="minorEastAsia"/>
          <w:color w:val="000000" w:themeColor="text1"/>
          <w:sz w:val="24"/>
          <w:szCs w:val="24"/>
          <w14:textFill>
            <w14:solidFill>
              <w14:schemeClr w14:val="tx1"/>
            </w14:solidFill>
          </w14:textFill>
        </w:rPr>
        <w:t>购买</w:t>
      </w:r>
      <w:r>
        <w:rPr>
          <w:rFonts w:cs="仿宋_GB2312" w:asciiTheme="minorEastAsia" w:hAnsiTheme="minorEastAsia" w:eastAsiaTheme="minorEastAsia"/>
          <w:color w:val="000000" w:themeColor="text1"/>
          <w:sz w:val="24"/>
          <w:szCs w:val="24"/>
          <w14:textFill>
            <w14:solidFill>
              <w14:schemeClr w14:val="tx1"/>
            </w14:solidFill>
          </w14:textFill>
        </w:rPr>
        <w:t>商业保险</w:t>
      </w:r>
      <w:r>
        <w:rPr>
          <w:rFonts w:hint="eastAsia" w:cs="仿宋_GB2312" w:asciiTheme="minorEastAsia" w:hAnsiTheme="minorEastAsia" w:eastAsiaTheme="minorEastAsia"/>
          <w:color w:val="000000" w:themeColor="text1"/>
          <w:sz w:val="24"/>
          <w:szCs w:val="24"/>
          <w14:textFill>
            <w14:solidFill>
              <w14:schemeClr w14:val="tx1"/>
            </w14:solidFill>
          </w14:textFill>
        </w:rPr>
        <w:t>，保安人员在保安</w:t>
      </w:r>
      <w:r>
        <w:rPr>
          <w:rFonts w:cs="仿宋_GB2312" w:asciiTheme="minorEastAsia" w:hAnsiTheme="minorEastAsia" w:eastAsiaTheme="minorEastAsia"/>
          <w:color w:val="000000" w:themeColor="text1"/>
          <w:sz w:val="24"/>
          <w:szCs w:val="24"/>
          <w14:textFill>
            <w14:solidFill>
              <w14:schemeClr w14:val="tx1"/>
            </w14:solidFill>
          </w14:textFill>
        </w:rPr>
        <w:t>服务工作</w:t>
      </w:r>
      <w:r>
        <w:rPr>
          <w:rFonts w:hint="eastAsia" w:cs="仿宋_GB2312" w:asciiTheme="minorEastAsia" w:hAnsiTheme="minorEastAsia" w:eastAsiaTheme="minorEastAsia"/>
          <w:color w:val="000000" w:themeColor="text1"/>
          <w:sz w:val="24"/>
          <w:szCs w:val="24"/>
          <w14:textFill>
            <w14:solidFill>
              <w14:schemeClr w14:val="tx1"/>
            </w14:solidFill>
          </w14:textFill>
        </w:rPr>
        <w:t>范围内因工作致伤、致残、致死和遭遇不测时，由乙方按相关法律法规的有关规定自行处理并</w:t>
      </w:r>
      <w:r>
        <w:rPr>
          <w:rFonts w:cs="仿宋_GB2312" w:asciiTheme="minorEastAsia" w:hAnsiTheme="minorEastAsia" w:eastAsiaTheme="minorEastAsia"/>
          <w:color w:val="000000" w:themeColor="text1"/>
          <w:sz w:val="24"/>
          <w:szCs w:val="24"/>
          <w14:textFill>
            <w14:solidFill>
              <w14:schemeClr w14:val="tx1"/>
            </w14:solidFill>
          </w14:textFill>
        </w:rPr>
        <w:t>承担责任</w:t>
      </w:r>
      <w:r>
        <w:rPr>
          <w:rFonts w:hint="eastAsia" w:cs="仿宋_GB2312" w:asciiTheme="minorEastAsia" w:hAnsiTheme="minorEastAsia" w:eastAsiaTheme="minorEastAsia"/>
          <w:color w:val="000000" w:themeColor="text1"/>
          <w:sz w:val="24"/>
          <w:szCs w:val="24"/>
          <w14:textFill>
            <w14:solidFill>
              <w14:schemeClr w14:val="tx1"/>
            </w14:solidFill>
          </w14:textFill>
        </w:rPr>
        <w:t>。保安</w:t>
      </w:r>
      <w:r>
        <w:rPr>
          <w:rFonts w:cs="仿宋_GB2312" w:asciiTheme="minorEastAsia" w:hAnsiTheme="minorEastAsia" w:eastAsiaTheme="minorEastAsia"/>
          <w:color w:val="000000" w:themeColor="text1"/>
          <w:sz w:val="24"/>
          <w:szCs w:val="24"/>
          <w14:textFill>
            <w14:solidFill>
              <w14:schemeClr w14:val="tx1"/>
            </w14:solidFill>
          </w14:textFill>
        </w:rPr>
        <w:t>人员在任何时候</w:t>
      </w:r>
      <w:r>
        <w:rPr>
          <w:rFonts w:hint="eastAsia" w:cs="仿宋_GB2312" w:asciiTheme="minorEastAsia" w:hAnsiTheme="minorEastAsia" w:eastAsiaTheme="minorEastAsia"/>
          <w:color w:val="000000" w:themeColor="text1"/>
          <w:sz w:val="24"/>
          <w:szCs w:val="24"/>
          <w14:textFill>
            <w14:solidFill>
              <w14:schemeClr w14:val="tx1"/>
            </w14:solidFill>
          </w14:textFill>
        </w:rPr>
        <w:t>都不</w:t>
      </w:r>
      <w:r>
        <w:rPr>
          <w:rFonts w:cs="仿宋_GB2312" w:asciiTheme="minorEastAsia" w:hAnsiTheme="minorEastAsia" w:eastAsiaTheme="minorEastAsia"/>
          <w:color w:val="000000" w:themeColor="text1"/>
          <w:sz w:val="24"/>
          <w:szCs w:val="24"/>
          <w14:textFill>
            <w14:solidFill>
              <w14:schemeClr w14:val="tx1"/>
            </w14:solidFill>
          </w14:textFill>
        </w:rPr>
        <w:t>应视为甲方的雇员或代理人</w:t>
      </w:r>
      <w:r>
        <w:rPr>
          <w:rFonts w:cs="仿宋_GB2312" w:asciiTheme="minorEastAsia" w:hAnsiTheme="minorEastAsia" w:eastAsiaTheme="minorEastAsia"/>
          <w:color w:val="auto"/>
          <w:sz w:val="24"/>
          <w:szCs w:val="24"/>
        </w:rPr>
        <w:t>，</w:t>
      </w:r>
      <w:r>
        <w:rPr>
          <w:rFonts w:hint="eastAsia" w:cs="仿宋_GB2312" w:asciiTheme="minorEastAsia" w:hAnsiTheme="minorEastAsia" w:eastAsiaTheme="minorEastAsia"/>
          <w:color w:val="auto"/>
          <w:sz w:val="24"/>
          <w:szCs w:val="24"/>
          <w:lang w:val="en-US" w:eastAsia="zh-CN"/>
        </w:rPr>
        <w:t>除因甲方过错所导致的责任事故外，</w:t>
      </w:r>
      <w:r>
        <w:rPr>
          <w:rFonts w:cs="仿宋_GB2312" w:asciiTheme="minorEastAsia" w:hAnsiTheme="minorEastAsia" w:eastAsiaTheme="minorEastAsia"/>
          <w:color w:val="000000" w:themeColor="text1"/>
          <w:sz w:val="24"/>
          <w:szCs w:val="24"/>
          <w14:textFill>
            <w14:solidFill>
              <w14:schemeClr w14:val="tx1"/>
            </w14:solidFill>
          </w14:textFill>
        </w:rPr>
        <w:t>甲方</w:t>
      </w:r>
      <w:r>
        <w:rPr>
          <w:rFonts w:hint="eastAsia" w:cs="仿宋_GB2312" w:asciiTheme="minorEastAsia" w:hAnsiTheme="minorEastAsia" w:eastAsiaTheme="minorEastAsia"/>
          <w:color w:val="000000" w:themeColor="text1"/>
          <w:sz w:val="24"/>
          <w:szCs w:val="24"/>
          <w14:textFill>
            <w14:solidFill>
              <w14:schemeClr w14:val="tx1"/>
            </w14:solidFill>
          </w14:textFill>
        </w:rPr>
        <w:t>无</w:t>
      </w:r>
      <w:r>
        <w:rPr>
          <w:rFonts w:cs="仿宋_GB2312" w:asciiTheme="minorEastAsia" w:hAnsiTheme="minorEastAsia" w:eastAsiaTheme="minorEastAsia"/>
          <w:color w:val="000000" w:themeColor="text1"/>
          <w:sz w:val="24"/>
          <w:szCs w:val="24"/>
          <w14:textFill>
            <w14:solidFill>
              <w14:schemeClr w14:val="tx1"/>
            </w14:solidFill>
          </w14:textFill>
        </w:rPr>
        <w:t>义务就上述人员在履行职责过程中受到的损害承担任何赔偿责任。</w:t>
      </w:r>
    </w:p>
    <w:p w14:paraId="1AB77AB6">
      <w:pPr>
        <w:pStyle w:val="12"/>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6．</w:t>
      </w:r>
      <w:r>
        <w:rPr>
          <w:rFonts w:hint="eastAsia" w:cs="仿宋_GB2312" w:asciiTheme="minorEastAsia" w:hAnsiTheme="minorEastAsia" w:eastAsiaTheme="minorEastAsia"/>
          <w:color w:val="000000" w:themeColor="text1"/>
          <w:spacing w:val="4"/>
          <w:sz w:val="24"/>
          <w:szCs w:val="24"/>
          <w14:textFill>
            <w14:solidFill>
              <w14:schemeClr w14:val="tx1"/>
            </w14:solidFill>
          </w14:textFill>
        </w:rPr>
        <w:t>乙方有权拒绝甲方安排保安员护卫范围外或超越保安职权的工作。</w:t>
      </w:r>
    </w:p>
    <w:p w14:paraId="58245DFB">
      <w:pPr>
        <w:pStyle w:val="12"/>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7．因工作需要，乙方有权调换保安员，有权辞退不合格的保安员，但必须提前知会甲方，其中班长以上管理人员应提前</w:t>
      </w:r>
      <w:r>
        <w:rPr>
          <w:rFonts w:hint="eastAsia" w:cs="仿宋_GB2312" w:asciiTheme="minorEastAsia" w:hAnsiTheme="minorEastAsia" w:eastAsiaTheme="minorEastAsia"/>
          <w:color w:val="000000" w:themeColor="text1"/>
          <w:sz w:val="24"/>
          <w:szCs w:val="24"/>
          <w:u w:val="single"/>
          <w:lang w:val="en-US" w:eastAsia="zh-CN"/>
          <w14:textFill>
            <w14:solidFill>
              <w14:schemeClr w14:val="tx1"/>
            </w14:solidFill>
          </w14:textFill>
        </w:rPr>
        <w:t>30</w:t>
      </w:r>
      <w:r>
        <w:rPr>
          <w:rFonts w:hint="eastAsia" w:cs="仿宋_GB2312" w:asciiTheme="minorEastAsia" w:hAnsiTheme="minorEastAsia" w:eastAsiaTheme="minorEastAsia"/>
          <w:color w:val="000000" w:themeColor="text1"/>
          <w:sz w:val="24"/>
          <w:szCs w:val="24"/>
          <w14:textFill>
            <w14:solidFill>
              <w14:schemeClr w14:val="tx1"/>
            </w14:solidFill>
          </w14:textFill>
        </w:rPr>
        <w:t>天通知甲方。</w:t>
      </w:r>
    </w:p>
    <w:p w14:paraId="7CBCAD67">
      <w:pPr>
        <w:pStyle w:val="12"/>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8．甲方在小区举办社区活动需要乙方保安员配合时，乙方应当给予支持。</w:t>
      </w:r>
    </w:p>
    <w:p w14:paraId="664AC3B4">
      <w:pPr>
        <w:pStyle w:val="12"/>
        <w:spacing w:line="360" w:lineRule="auto"/>
        <w:ind w:firstLine="477" w:firstLineChars="198"/>
        <w:outlineLvl w:val="0"/>
        <w:rPr>
          <w:rFonts w:asciiTheme="minorEastAsia" w:hAnsiTheme="minorEastAsia" w:eastAsiaTheme="minorEastAsia"/>
          <w:b/>
          <w:bCs/>
          <w:color w:val="000000" w:themeColor="text1"/>
          <w:sz w:val="24"/>
          <w:szCs w:val="24"/>
          <w14:textFill>
            <w14:solidFill>
              <w14:schemeClr w14:val="tx1"/>
            </w14:solidFill>
          </w14:textFill>
        </w:rPr>
      </w:pPr>
      <w:r>
        <w:rPr>
          <w:rFonts w:hint="eastAsia" w:cs="仿宋_GB2312" w:asciiTheme="minorEastAsia" w:hAnsiTheme="minorEastAsia" w:eastAsiaTheme="minorEastAsia"/>
          <w:b/>
          <w:bCs/>
          <w:color w:val="000000" w:themeColor="text1"/>
          <w:sz w:val="24"/>
          <w:szCs w:val="24"/>
          <w14:textFill>
            <w14:solidFill>
              <w14:schemeClr w14:val="tx1"/>
            </w14:solidFill>
          </w14:textFill>
        </w:rPr>
        <w:t>第八条</w:t>
      </w:r>
      <w:r>
        <w:rPr>
          <w:rFonts w:cs="仿宋_GB2312" w:asciiTheme="minorEastAsia" w:hAnsiTheme="minorEastAsia" w:eastAsiaTheme="minorEastAsia"/>
          <w:b/>
          <w:bCs/>
          <w:color w:val="000000" w:themeColor="text1"/>
          <w:sz w:val="24"/>
          <w:szCs w:val="24"/>
          <w14:textFill>
            <w14:solidFill>
              <w14:schemeClr w14:val="tx1"/>
            </w14:solidFill>
          </w14:textFill>
        </w:rPr>
        <w:t xml:space="preserve">  </w:t>
      </w:r>
      <w:r>
        <w:rPr>
          <w:rFonts w:hint="eastAsia" w:cs="仿宋_GB2312" w:asciiTheme="minorEastAsia" w:hAnsiTheme="minorEastAsia" w:eastAsiaTheme="minorEastAsia"/>
          <w:b/>
          <w:bCs/>
          <w:color w:val="000000" w:themeColor="text1"/>
          <w:sz w:val="24"/>
          <w:szCs w:val="24"/>
          <w14:textFill>
            <w14:solidFill>
              <w14:schemeClr w14:val="tx1"/>
            </w14:solidFill>
          </w14:textFill>
        </w:rPr>
        <w:t>违约责任及其他</w:t>
      </w:r>
    </w:p>
    <w:p w14:paraId="5A18E3C0">
      <w:pPr>
        <w:pStyle w:val="12"/>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cs="仿宋_GB2312" w:asciiTheme="minorEastAsia" w:hAnsiTheme="minorEastAsia" w:eastAsiaTheme="minorEastAsia"/>
          <w:color w:val="000000" w:themeColor="text1"/>
          <w:sz w:val="24"/>
          <w:szCs w:val="24"/>
          <w14:textFill>
            <w14:solidFill>
              <w14:schemeClr w14:val="tx1"/>
            </w14:solidFill>
          </w14:textFill>
        </w:rPr>
        <w:t>1</w:t>
      </w:r>
      <w:r>
        <w:rPr>
          <w:rFonts w:hint="eastAsia" w:cs="仿宋_GB2312" w:asciiTheme="minorEastAsia" w:hAnsiTheme="minorEastAsia" w:eastAsiaTheme="minorEastAsia"/>
          <w:color w:val="000000" w:themeColor="text1"/>
          <w:sz w:val="24"/>
          <w:szCs w:val="24"/>
          <w14:textFill>
            <w14:solidFill>
              <w14:schemeClr w14:val="tx1"/>
            </w14:solidFill>
          </w14:textFill>
        </w:rPr>
        <w:t>．甲方拖欠保安服务费超过</w:t>
      </w:r>
      <w:r>
        <w:rPr>
          <w:rFonts w:hint="eastAsia" w:cs="仿宋_GB2312" w:asciiTheme="minorEastAsia" w:hAnsiTheme="minorEastAsia" w:eastAsiaTheme="minorEastAsia"/>
          <w:color w:val="000000" w:themeColor="text1"/>
          <w:sz w:val="24"/>
          <w:szCs w:val="24"/>
          <w:lang w:val="en-US" w:eastAsia="zh-CN"/>
          <w14:textFill>
            <w14:solidFill>
              <w14:schemeClr w14:val="tx1"/>
            </w14:solidFill>
          </w14:textFill>
        </w:rPr>
        <w:t>三</w:t>
      </w:r>
      <w:r>
        <w:rPr>
          <w:rFonts w:hint="eastAsia" w:cs="仿宋_GB2312" w:asciiTheme="minorEastAsia" w:hAnsiTheme="minorEastAsia" w:eastAsiaTheme="minorEastAsia"/>
          <w:color w:val="000000" w:themeColor="text1"/>
          <w:sz w:val="24"/>
          <w:szCs w:val="24"/>
          <w14:textFill>
            <w14:solidFill>
              <w14:schemeClr w14:val="tx1"/>
            </w14:solidFill>
          </w14:textFill>
        </w:rPr>
        <w:t>个月的，乙方有权单方解除合同。</w:t>
      </w:r>
    </w:p>
    <w:p w14:paraId="044E2F23">
      <w:pPr>
        <w:pStyle w:val="12"/>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cs="仿宋_GB2312" w:asciiTheme="minorEastAsia" w:hAnsiTheme="minorEastAsia" w:eastAsiaTheme="minorEastAsia"/>
          <w:color w:val="000000" w:themeColor="text1"/>
          <w:sz w:val="24"/>
          <w:szCs w:val="24"/>
          <w14:textFill>
            <w14:solidFill>
              <w14:schemeClr w14:val="tx1"/>
            </w14:solidFill>
          </w14:textFill>
        </w:rPr>
        <w:t>2</w:t>
      </w:r>
      <w:r>
        <w:rPr>
          <w:rFonts w:hint="eastAsia" w:cs="仿宋_GB2312" w:asciiTheme="minorEastAsia" w:hAnsiTheme="minorEastAsia" w:eastAsiaTheme="minorEastAsia"/>
          <w:color w:val="000000" w:themeColor="text1"/>
          <w:sz w:val="24"/>
          <w:szCs w:val="24"/>
          <w14:textFill>
            <w14:solidFill>
              <w14:schemeClr w14:val="tx1"/>
            </w14:solidFill>
          </w14:textFill>
        </w:rPr>
        <w:t>．因乙方原因导致如下安全事故的：包括但不限于发生火灾、抢劫、盗窃及其它人身财产损害等，甲方有权单方解除合同且不予赔偿。</w:t>
      </w:r>
    </w:p>
    <w:p w14:paraId="37110850">
      <w:pPr>
        <w:pStyle w:val="12"/>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乙方因未能履行合同的约定或乙方的过错导致甲方或第三方人身、财产损害的，乙方应当依法承担赔偿责任</w:t>
      </w:r>
      <w:r>
        <w:rPr>
          <w:rFonts w:hint="eastAsia" w:cs="仿宋_GB2312" w:asciiTheme="minorEastAsia" w:hAnsiTheme="minorEastAsia" w:eastAsiaTheme="minorEastAsia"/>
          <w:color w:val="auto"/>
          <w:sz w:val="24"/>
          <w:szCs w:val="24"/>
        </w:rPr>
        <w:t>。乙方及其保安员的</w:t>
      </w:r>
      <w:r>
        <w:rPr>
          <w:rFonts w:hint="eastAsia" w:cs="仿宋_GB2312" w:asciiTheme="minorEastAsia" w:hAnsiTheme="minorEastAsia" w:eastAsiaTheme="minorEastAsia"/>
          <w:color w:val="auto"/>
          <w:sz w:val="24"/>
          <w:szCs w:val="24"/>
          <w:lang w:val="en-US" w:eastAsia="zh-CN"/>
        </w:rPr>
        <w:t>职务</w:t>
      </w:r>
      <w:r>
        <w:rPr>
          <w:rFonts w:hint="eastAsia" w:cs="仿宋_GB2312" w:asciiTheme="minorEastAsia" w:hAnsiTheme="minorEastAsia" w:eastAsiaTheme="minorEastAsia"/>
          <w:color w:val="auto"/>
          <w:sz w:val="24"/>
          <w:szCs w:val="24"/>
        </w:rPr>
        <w:t>行为或疏忽对第三方造成损害、导致甲方被提起索赔或先行赔偿而产生的损失和费用（包括法院诉讼费用和合理的律师费用），乙方承担上述</w:t>
      </w:r>
      <w:r>
        <w:rPr>
          <w:rFonts w:hint="eastAsia" w:cs="仿宋_GB2312" w:asciiTheme="minorEastAsia" w:hAnsiTheme="minorEastAsia" w:eastAsiaTheme="minorEastAsia"/>
          <w:color w:val="auto"/>
          <w:sz w:val="24"/>
          <w:szCs w:val="24"/>
          <w:lang w:val="en-US" w:eastAsia="zh-CN"/>
        </w:rPr>
        <w:t>相应</w:t>
      </w:r>
      <w:r>
        <w:rPr>
          <w:rFonts w:hint="eastAsia" w:cs="仿宋_GB2312" w:asciiTheme="minorEastAsia" w:hAnsiTheme="minorEastAsia" w:eastAsiaTheme="minorEastAsia"/>
          <w:color w:val="auto"/>
          <w:sz w:val="24"/>
          <w:szCs w:val="24"/>
        </w:rPr>
        <w:t>费用</w:t>
      </w:r>
      <w:r>
        <w:rPr>
          <w:rFonts w:hint="eastAsia" w:cs="仿宋_GB2312" w:asciiTheme="minorEastAsia" w:hAnsiTheme="minorEastAsia" w:eastAsiaTheme="minorEastAsia"/>
          <w:color w:val="000000" w:themeColor="text1"/>
          <w:sz w:val="24"/>
          <w:szCs w:val="24"/>
          <w14:textFill>
            <w14:solidFill>
              <w14:schemeClr w14:val="tx1"/>
            </w14:solidFill>
          </w14:textFill>
        </w:rPr>
        <w:t>。</w:t>
      </w:r>
    </w:p>
    <w:p w14:paraId="65F1A088">
      <w:pPr>
        <w:pStyle w:val="12"/>
        <w:spacing w:line="360" w:lineRule="auto"/>
        <w:ind w:firstLine="480" w:firstLineChars="200"/>
        <w:rPr>
          <w:rFonts w:cs="仿宋_GB2312"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3．发生下列任何一种情况的，甲方有权书面通知乙方解除本合同，本合同于书面通知到达乙方之日起解除，同时乙方应向甲方支付两个月服务费用作为违约金，违约金不足以弥补甲方损失的，乙方还应另行予以赔偿：</w:t>
      </w:r>
    </w:p>
    <w:p w14:paraId="66062930">
      <w:pPr>
        <w:pStyle w:val="12"/>
        <w:spacing w:line="360" w:lineRule="auto"/>
        <w:ind w:firstLine="480" w:firstLineChars="200"/>
        <w:rPr>
          <w:rFonts w:cs="仿宋_GB2312"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（1）乙方未按合同约定提供保安服务，包括但不限于未按甲方要求派驻合格的保安人员，延迟超过五天的；</w:t>
      </w:r>
    </w:p>
    <w:p w14:paraId="5CC2BDB2">
      <w:pPr>
        <w:pStyle w:val="12"/>
        <w:spacing w:line="360" w:lineRule="auto"/>
        <w:ind w:firstLine="480" w:firstLineChars="200"/>
        <w:rPr>
          <w:rFonts w:cs="仿宋_GB2312"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（2）乙方拒绝按甲方要求更换保安人员或经三次更换后仍不能符合甲方要求的；</w:t>
      </w:r>
    </w:p>
    <w:p w14:paraId="5175C452">
      <w:pPr>
        <w:pStyle w:val="12"/>
        <w:spacing w:line="360" w:lineRule="auto"/>
        <w:ind w:firstLine="480" w:firstLineChars="200"/>
        <w:rPr>
          <w:rFonts w:cs="仿宋_GB2312"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（3）因乙方原因导致安全事故的，包括但不限于发生火灾、抢劫、盗窃及其它人身财产损害等；</w:t>
      </w:r>
    </w:p>
    <w:p w14:paraId="0CE9911D">
      <w:pPr>
        <w:pStyle w:val="12"/>
        <w:spacing w:line="360" w:lineRule="auto"/>
        <w:ind w:firstLine="480" w:firstLineChars="200"/>
        <w:rPr>
          <w:rFonts w:cs="仿宋_GB2312"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（4）因乙方服务质量引发关键业主投诉的或引发群体业主投诉的；</w:t>
      </w:r>
    </w:p>
    <w:p w14:paraId="0F938B56">
      <w:pPr>
        <w:pStyle w:val="12"/>
        <w:spacing w:line="360" w:lineRule="auto"/>
        <w:ind w:firstLine="480" w:firstLineChars="200"/>
        <w:rPr>
          <w:rFonts w:cs="仿宋_GB2312" w:asciiTheme="minorEastAsia" w:hAnsiTheme="minorEastAsia" w:eastAsiaTheme="minorEastAsia"/>
          <w:color w:val="000000" w:themeColor="text1"/>
          <w:sz w:val="24"/>
          <w:szCs w:val="24"/>
          <w:highlight w:val="none"/>
          <w14:textFill>
            <w14:solidFill>
              <w14:schemeClr w14:val="tx1"/>
            </w14:solidFill>
          </w14:textFill>
        </w:rPr>
      </w:pPr>
      <w:r>
        <w:rPr>
          <w:rFonts w:hint="eastAsia" w:cs="仿宋_GB2312" w:asciiTheme="minorEastAsia" w:hAnsiTheme="minorEastAsia" w:eastAsiaTheme="minorEastAsia"/>
          <w:color w:val="000000" w:themeColor="text1"/>
          <w:sz w:val="24"/>
          <w:szCs w:val="24"/>
          <w:highlight w:val="none"/>
          <w14:textFill>
            <w14:solidFill>
              <w14:schemeClr w14:val="tx1"/>
            </w14:solidFill>
          </w14:textFill>
        </w:rPr>
        <w:t>（5）因乙方服务质量达不到本合同的要求，考核分累计3次低于80分或一次低于</w:t>
      </w:r>
      <w:r>
        <w:rPr>
          <w:rFonts w:hint="eastAsia" w:cs="仿宋_GB2312" w:asciiTheme="minorEastAsia" w:hAnsiTheme="minorEastAsia" w:eastAsiaTheme="minorEastAsia"/>
          <w:color w:val="000000" w:themeColor="text1"/>
          <w:sz w:val="24"/>
          <w:szCs w:val="24"/>
          <w:highlight w:val="none"/>
          <w:lang w:val="en-US" w:eastAsia="zh-CN"/>
          <w14:textFill>
            <w14:solidFill>
              <w14:schemeClr w14:val="tx1"/>
            </w14:solidFill>
          </w14:textFill>
        </w:rPr>
        <w:t>7</w:t>
      </w:r>
      <w:r>
        <w:rPr>
          <w:rFonts w:hint="eastAsia" w:cs="仿宋_GB2312" w:asciiTheme="minorEastAsia" w:hAnsiTheme="minorEastAsia" w:eastAsiaTheme="minorEastAsia"/>
          <w:color w:val="000000" w:themeColor="text1"/>
          <w:sz w:val="24"/>
          <w:szCs w:val="24"/>
          <w:highlight w:val="none"/>
          <w14:textFill>
            <w14:solidFill>
              <w14:schemeClr w14:val="tx1"/>
            </w14:solidFill>
          </w14:textFill>
        </w:rPr>
        <w:t>0分的；</w:t>
      </w:r>
    </w:p>
    <w:p w14:paraId="61FD472B">
      <w:pPr>
        <w:pStyle w:val="12"/>
        <w:spacing w:line="360" w:lineRule="auto"/>
        <w:ind w:firstLine="480" w:firstLineChars="200"/>
        <w:rPr>
          <w:rFonts w:cs="仿宋_GB2312"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（6）乙方违反本合同列明的其他任何职责和义务，且在甲方书面通知后的指定期限内仍无改进或采取适当之补救措施或虽采取措施或补救但仍未令乙方满意的。</w:t>
      </w:r>
    </w:p>
    <w:p w14:paraId="663DCC61">
      <w:pPr>
        <w:pStyle w:val="12"/>
        <w:spacing w:line="360" w:lineRule="auto"/>
        <w:ind w:firstLine="480" w:firstLineChars="200"/>
        <w:rPr>
          <w:rFonts w:cs="仿宋_GB2312"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4．因乙方服务质量引发关键业主投诉的或引发群体业主投诉的，甲方有权单方解除合同且不予赔偿。</w:t>
      </w:r>
    </w:p>
    <w:p w14:paraId="1FB01891">
      <w:pPr>
        <w:pStyle w:val="12"/>
        <w:spacing w:line="360" w:lineRule="auto"/>
        <w:ind w:firstLine="480" w:firstLineChars="200"/>
        <w:rPr>
          <w:rFonts w:cs="仿宋_GB2312"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5．因业主提出反对安保外包服务的，甲方有权单方解除合同且不予赔偿。</w:t>
      </w:r>
    </w:p>
    <w:p w14:paraId="340EC5D8">
      <w:pPr>
        <w:pStyle w:val="12"/>
        <w:spacing w:line="360" w:lineRule="auto"/>
        <w:ind w:firstLine="480" w:firstLineChars="200"/>
        <w:rPr>
          <w:rFonts w:hint="default" w:cs="仿宋_GB2312" w:asciiTheme="minorEastAsia" w:hAnsiTheme="minorEastAsia" w:eastAsiaTheme="minorEastAsia"/>
          <w:color w:val="000000" w:themeColor="text1"/>
          <w:sz w:val="24"/>
          <w:szCs w:val="24"/>
          <w:lang w:val="en-US" w:eastAsia="zh-CN"/>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6．</w:t>
      </w:r>
      <w:r>
        <w:rPr>
          <w:rFonts w:hint="eastAsia" w:cs="仿宋_GB2312" w:asciiTheme="minorEastAsia" w:hAnsiTheme="minorEastAsia" w:eastAsiaTheme="minorEastAsia"/>
          <w:color w:val="000000" w:themeColor="text1"/>
          <w:sz w:val="24"/>
          <w:szCs w:val="24"/>
          <w:lang w:val="en-US" w:eastAsia="zh-CN"/>
          <w14:textFill>
            <w14:solidFill>
              <w14:schemeClr w14:val="tx1"/>
            </w14:solidFill>
          </w14:textFill>
        </w:rPr>
        <w:t>服务期限内，甲方有权提前30日书面通知乙方后单方解除本合同。本合同解除后双方据实结算实际服务费，甲方无需就单方解除本合同而向乙方支付任何赔偿或补偿。</w:t>
      </w:r>
    </w:p>
    <w:p w14:paraId="58A53B99">
      <w:pPr>
        <w:pStyle w:val="12"/>
        <w:spacing w:line="360" w:lineRule="auto"/>
        <w:ind w:firstLine="480" w:firstLineChars="200"/>
        <w:rPr>
          <w:rFonts w:cs="仿宋_GB2312"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7．无论何种原因造成合同终止或解除，乙方均应在合同解除之日起3日内，无条件撤离现场，撤除全部服务人员、机械设备和剩余材料、垃圾等，否则，每逾期一日应向甲方支付人民币</w:t>
      </w:r>
      <w:r>
        <w:rPr>
          <w:rFonts w:hint="eastAsia" w:cs="仿宋_GB2312" w:asciiTheme="minorEastAsia" w:hAnsiTheme="minorEastAsia" w:eastAsiaTheme="minorEastAsia"/>
          <w:color w:val="000000" w:themeColor="text1"/>
          <w:sz w:val="24"/>
          <w:szCs w:val="24"/>
          <w:u w:val="single"/>
          <w:lang w:val="en-US" w:eastAsia="zh-CN"/>
          <w14:textFill>
            <w14:solidFill>
              <w14:schemeClr w14:val="tx1"/>
            </w14:solidFill>
          </w14:textFill>
        </w:rPr>
        <w:t>1000</w:t>
      </w:r>
      <w:r>
        <w:rPr>
          <w:rFonts w:hint="eastAsia" w:cs="仿宋_GB2312" w:asciiTheme="minorEastAsia" w:hAnsiTheme="minorEastAsia" w:eastAsiaTheme="minorEastAsia"/>
          <w:color w:val="000000" w:themeColor="text1"/>
          <w:sz w:val="24"/>
          <w:szCs w:val="24"/>
          <w14:textFill>
            <w14:solidFill>
              <w14:schemeClr w14:val="tx1"/>
            </w14:solidFill>
          </w14:textFill>
        </w:rPr>
        <w:t>元的违约金，并赔偿甲方的损失。上述期限届满后，乙方遗留在甲方现场的任何物品，视为乙方放弃物品的所有权，甲方有权随意处置且乙方不得因此而要求甲方支付任何赔偿/补偿。</w:t>
      </w:r>
    </w:p>
    <w:p w14:paraId="700161DA">
      <w:pPr>
        <w:pStyle w:val="12"/>
        <w:spacing w:line="360" w:lineRule="auto"/>
        <w:ind w:firstLine="480" w:firstLineChars="200"/>
        <w:rPr>
          <w:rFonts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8．因不可抗力造成合同不能继续履行时，双方均可协商变更、中止或解除合同。</w:t>
      </w:r>
    </w:p>
    <w:p w14:paraId="5F3F2537">
      <w:pPr>
        <w:pStyle w:val="12"/>
        <w:spacing w:line="360" w:lineRule="auto"/>
        <w:ind w:firstLine="477" w:firstLineChars="198"/>
        <w:outlineLvl w:val="0"/>
        <w:rPr>
          <w:rFonts w:cs="仿宋_GB2312" w:asciiTheme="minorEastAsia" w:hAnsiTheme="minorEastAsia" w:eastAsiaTheme="minorEastAsia"/>
          <w:b/>
          <w:bCs/>
          <w:color w:val="000000" w:themeColor="text1"/>
          <w:sz w:val="24"/>
          <w:szCs w:val="24"/>
          <w14:textFill>
            <w14:solidFill>
              <w14:schemeClr w14:val="tx1"/>
            </w14:solidFill>
          </w14:textFill>
        </w:rPr>
      </w:pPr>
      <w:r>
        <w:rPr>
          <w:rFonts w:hint="eastAsia" w:cs="仿宋_GB2312" w:asciiTheme="minorEastAsia" w:hAnsiTheme="minorEastAsia" w:eastAsiaTheme="minorEastAsia"/>
          <w:b/>
          <w:bCs/>
          <w:color w:val="000000" w:themeColor="text1"/>
          <w:sz w:val="24"/>
          <w:szCs w:val="24"/>
          <w14:textFill>
            <w14:solidFill>
              <w14:schemeClr w14:val="tx1"/>
            </w14:solidFill>
          </w14:textFill>
        </w:rPr>
        <w:t>第九条</w:t>
      </w:r>
      <w:r>
        <w:rPr>
          <w:rFonts w:hint="eastAsia" w:cs="仿宋_GB2312" w:asciiTheme="minorEastAsia" w:hAnsiTheme="minorEastAsia" w:eastAsiaTheme="minorEastAsia"/>
          <w:b/>
          <w:bCs/>
          <w:color w:val="000000" w:themeColor="text1"/>
          <w:sz w:val="24"/>
          <w:szCs w:val="24"/>
          <w:lang w:val="en-US" w:eastAsia="zh-CN"/>
          <w14:textFill>
            <w14:solidFill>
              <w14:schemeClr w14:val="tx1"/>
            </w14:solidFill>
          </w14:textFill>
        </w:rPr>
        <w:t xml:space="preserve"> </w:t>
      </w:r>
      <w:r>
        <w:rPr>
          <w:rFonts w:cs="仿宋_GB2312" w:asciiTheme="minorEastAsia" w:hAnsiTheme="minorEastAsia" w:eastAsiaTheme="minorEastAsia"/>
          <w:b/>
          <w:bCs/>
          <w:color w:val="000000" w:themeColor="text1"/>
          <w:sz w:val="24"/>
          <w:szCs w:val="24"/>
          <w14:textFill>
            <w14:solidFill>
              <w14:schemeClr w14:val="tx1"/>
            </w14:solidFill>
          </w14:textFill>
        </w:rPr>
        <w:t xml:space="preserve"> </w:t>
      </w:r>
      <w:r>
        <w:rPr>
          <w:rFonts w:hint="eastAsia" w:cs="仿宋_GB2312" w:asciiTheme="minorEastAsia" w:hAnsiTheme="minorEastAsia" w:eastAsiaTheme="minorEastAsia"/>
          <w:b/>
          <w:bCs/>
          <w:color w:val="000000" w:themeColor="text1"/>
          <w:sz w:val="24"/>
          <w:szCs w:val="24"/>
          <w14:textFill>
            <w14:solidFill>
              <w14:schemeClr w14:val="tx1"/>
            </w14:solidFill>
          </w14:textFill>
        </w:rPr>
        <w:t>争议解决方式</w:t>
      </w:r>
    </w:p>
    <w:p w14:paraId="19239379">
      <w:pPr>
        <w:pStyle w:val="12"/>
        <w:spacing w:line="360" w:lineRule="auto"/>
        <w:ind w:firstLine="475" w:firstLineChars="198"/>
        <w:rPr>
          <w:rFonts w:cs="仿宋_GB2312" w:asciiTheme="minorEastAsia" w:hAnsiTheme="minorEastAsia" w:eastAsiaTheme="minorEastAsia"/>
          <w:color w:val="000000" w:themeColor="text1"/>
          <w:sz w:val="24"/>
          <w:szCs w:val="24"/>
          <w14:textFill>
            <w14:solidFill>
              <w14:schemeClr w14:val="tx1"/>
            </w14:solidFill>
          </w14:textFill>
        </w:rPr>
      </w:pPr>
      <w:r>
        <w:rPr>
          <w:rFonts w:hint="eastAsia" w:cs="仿宋_GB2312" w:asciiTheme="minorEastAsia" w:hAnsiTheme="minorEastAsia" w:eastAsiaTheme="minorEastAsia"/>
          <w:color w:val="000000" w:themeColor="text1"/>
          <w:sz w:val="24"/>
          <w:szCs w:val="24"/>
          <w14:textFill>
            <w14:solidFill>
              <w14:schemeClr w14:val="tx1"/>
            </w14:solidFill>
          </w14:textFill>
        </w:rPr>
        <w:t>因执行本合同双方发生的争议，由双方协商解决。协商不成时，任何一方可向甲方住所地人民法院提起诉讼。</w:t>
      </w:r>
    </w:p>
    <w:p w14:paraId="422A0848">
      <w:pPr>
        <w:pStyle w:val="12"/>
        <w:spacing w:line="360" w:lineRule="auto"/>
        <w:ind w:firstLine="477" w:firstLineChars="198"/>
        <w:outlineLvl w:val="0"/>
        <w:rPr>
          <w:rFonts w:cs="仿宋_GB2312" w:asciiTheme="minorEastAsia" w:hAnsiTheme="minorEastAsia" w:eastAsiaTheme="minorEastAsia"/>
          <w:b/>
          <w:bCs/>
          <w:color w:val="000000" w:themeColor="text1"/>
          <w:sz w:val="24"/>
          <w:szCs w:val="24"/>
          <w14:textFill>
            <w14:solidFill>
              <w14:schemeClr w14:val="tx1"/>
            </w14:solidFill>
          </w14:textFill>
        </w:rPr>
      </w:pPr>
      <w:r>
        <w:rPr>
          <w:rFonts w:hint="eastAsia" w:cs="仿宋_GB2312" w:asciiTheme="minorEastAsia" w:hAnsiTheme="minorEastAsia" w:eastAsiaTheme="minorEastAsia"/>
          <w:b/>
          <w:bCs/>
          <w:color w:val="000000" w:themeColor="text1"/>
          <w:sz w:val="24"/>
          <w:szCs w:val="24"/>
          <w14:textFill>
            <w14:solidFill>
              <w14:schemeClr w14:val="tx1"/>
            </w14:solidFill>
          </w14:textFill>
        </w:rPr>
        <w:t>第十条</w:t>
      </w:r>
      <w:r>
        <w:rPr>
          <w:rFonts w:hint="eastAsia" w:cs="仿宋_GB2312" w:asciiTheme="minorEastAsia" w:hAnsiTheme="minorEastAsia" w:eastAsiaTheme="minorEastAsia"/>
          <w:b/>
          <w:bCs/>
          <w:color w:val="000000" w:themeColor="text1"/>
          <w:sz w:val="24"/>
          <w:szCs w:val="24"/>
          <w:lang w:val="en-US" w:eastAsia="zh-CN"/>
          <w14:textFill>
            <w14:solidFill>
              <w14:schemeClr w14:val="tx1"/>
            </w14:solidFill>
          </w14:textFill>
        </w:rPr>
        <w:t xml:space="preserve"> </w:t>
      </w:r>
      <w:r>
        <w:rPr>
          <w:rFonts w:hint="eastAsia" w:cs="仿宋_GB2312" w:asciiTheme="minorEastAsia" w:hAnsiTheme="minorEastAsia" w:eastAsiaTheme="minorEastAsia"/>
          <w:b/>
          <w:bCs/>
          <w:color w:val="000000" w:themeColor="text1"/>
          <w:sz w:val="24"/>
          <w:szCs w:val="24"/>
          <w14:textFill>
            <w14:solidFill>
              <w14:schemeClr w14:val="tx1"/>
            </w14:solidFill>
          </w14:textFill>
        </w:rPr>
        <w:t xml:space="preserve"> 其他</w:t>
      </w:r>
    </w:p>
    <w:p w14:paraId="1B1ACD2A">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1. 涉及本合同权利义务变化的或其他必要通知，应以书面形式传递，并由中国邮政特快专递（EMS）或专人送至本合同首页载明的通讯地址；EMS寄出第5日（无论对方签收与否）或对方签收日视为已送达。</w:t>
      </w:r>
    </w:p>
    <w:p w14:paraId="2629096A">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2. 双方应保证通讯地址、联系方式、企业法定代表人等工商登记情况及代理人等有关资料和证件真实有效。任何一方变更本合同约定送达地址的，应提前【3】日书面通知对方，否则对方按照变更前的送达地址送达相关文件视为有效送达。</w:t>
      </w:r>
    </w:p>
    <w:p w14:paraId="6C828B78">
      <w:pPr>
        <w:spacing w:line="360" w:lineRule="auto"/>
        <w:ind w:firstLine="480" w:firstLineChars="20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3.</w:t>
      </w:r>
      <w:r>
        <w:rPr>
          <w:rFonts w:hint="eastAsia" w:ascii="宋体" w:hAnsi="宋体"/>
          <w:color w:val="000000" w:themeColor="text1"/>
          <w:sz w:val="24"/>
          <w:szCs w:val="24"/>
          <w14:textFill>
            <w14:solidFill>
              <w14:schemeClr w14:val="tx1"/>
            </w14:solidFill>
          </w14:textFill>
        </w:rPr>
        <w:t xml:space="preserve"> 双方均应遵守对方商业机密，未经许可不得提供、出售相关机密资料以及情报与他人。</w:t>
      </w:r>
    </w:p>
    <w:p w14:paraId="2958AE9A">
      <w:pPr>
        <w:spacing w:line="360" w:lineRule="auto"/>
        <w:ind w:firstLine="480" w:firstLineChars="20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4</w:t>
      </w:r>
      <w:r>
        <w:rPr>
          <w:rFonts w:hint="eastAsia" w:ascii="宋体" w:hAnsi="宋体"/>
          <w:color w:val="000000" w:themeColor="text1"/>
          <w:sz w:val="24"/>
          <w:szCs w:val="24"/>
          <w14:textFill>
            <w14:solidFill>
              <w14:schemeClr w14:val="tx1"/>
            </w14:solidFill>
          </w14:textFill>
        </w:rPr>
        <w:t>. 本合同由双方代表签字或盖章之日起生效，双方履行完合同全部义务后终止。本合同一经签订，双方应严格履行，如有未尽事宜，双方协商后可签订补充协议。补充协议与本合同附件为本合同不可分割的组成部分，与本合同具有同等法律效力。</w:t>
      </w:r>
    </w:p>
    <w:p w14:paraId="46F3DE5B">
      <w:pPr>
        <w:spacing w:line="360" w:lineRule="auto"/>
        <w:ind w:firstLine="480" w:firstLineChars="200"/>
        <w:rPr>
          <w:rFonts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5</w:t>
      </w:r>
      <w:r>
        <w:rPr>
          <w:rFonts w:hint="eastAsia" w:ascii="宋体" w:hAnsi="宋体"/>
          <w:color w:val="000000" w:themeColor="text1"/>
          <w:sz w:val="24"/>
          <w:szCs w:val="24"/>
          <w14:textFill>
            <w14:solidFill>
              <w14:schemeClr w14:val="tx1"/>
            </w14:solidFill>
          </w14:textFill>
        </w:rPr>
        <w:t>. 本合同空格部分填写的文字与印刷文字具有同等法律效力，空格部分填写的文字修改须双方盖有效公章后方可生效，否则视为无效。</w:t>
      </w:r>
    </w:p>
    <w:p w14:paraId="2A3DD2A7">
      <w:pPr>
        <w:spacing w:line="360" w:lineRule="auto"/>
        <w:ind w:firstLine="480" w:firstLineChars="200"/>
        <w:rPr>
          <w:rFonts w:hint="eastAsia" w:ascii="宋体" w:hAnsi="宋体"/>
          <w:color w:val="000000" w:themeColor="text1"/>
          <w:sz w:val="24"/>
          <w:szCs w:val="24"/>
          <w14:textFill>
            <w14:solidFill>
              <w14:schemeClr w14:val="tx1"/>
            </w14:solidFill>
          </w14:textFill>
        </w:rPr>
      </w:pPr>
      <w:r>
        <w:rPr>
          <w:rFonts w:ascii="宋体" w:hAnsi="宋体"/>
          <w:color w:val="000000" w:themeColor="text1"/>
          <w:sz w:val="24"/>
          <w:szCs w:val="24"/>
          <w14:textFill>
            <w14:solidFill>
              <w14:schemeClr w14:val="tx1"/>
            </w14:solidFill>
          </w14:textFill>
        </w:rPr>
        <w:t>6</w:t>
      </w:r>
      <w:r>
        <w:rPr>
          <w:rFonts w:hint="eastAsia" w:ascii="宋体" w:hAnsi="宋体"/>
          <w:color w:val="000000" w:themeColor="text1"/>
          <w:sz w:val="24"/>
          <w:szCs w:val="24"/>
          <w14:textFill>
            <w14:solidFill>
              <w14:schemeClr w14:val="tx1"/>
            </w14:solidFill>
          </w14:textFill>
        </w:rPr>
        <w:t>. 本合同一式</w:t>
      </w:r>
      <w:r>
        <w:rPr>
          <w:rFonts w:hint="eastAsia" w:ascii="宋体" w:hAnsi="宋体"/>
          <w:color w:val="000000" w:themeColor="text1"/>
          <w:sz w:val="24"/>
          <w:szCs w:val="24"/>
          <w:lang w:val="en-US" w:eastAsia="zh-CN"/>
          <w14:textFill>
            <w14:solidFill>
              <w14:schemeClr w14:val="tx1"/>
            </w14:solidFill>
          </w14:textFill>
        </w:rPr>
        <w:t>肆</w:t>
      </w:r>
      <w:r>
        <w:rPr>
          <w:rFonts w:hint="eastAsia" w:ascii="宋体" w:hAnsi="宋体"/>
          <w:color w:val="000000" w:themeColor="text1"/>
          <w:sz w:val="24"/>
          <w:szCs w:val="24"/>
          <w14:textFill>
            <w14:solidFill>
              <w14:schemeClr w14:val="tx1"/>
            </w14:solidFill>
          </w14:textFill>
        </w:rPr>
        <w:t>份，甲方执</w:t>
      </w:r>
      <w:r>
        <w:rPr>
          <w:rFonts w:hint="eastAsia" w:ascii="宋体" w:hAnsi="宋体"/>
          <w:color w:val="000000" w:themeColor="text1"/>
          <w:sz w:val="24"/>
          <w:szCs w:val="24"/>
          <w:lang w:val="en-US" w:eastAsia="zh-CN"/>
          <w14:textFill>
            <w14:solidFill>
              <w14:schemeClr w14:val="tx1"/>
            </w14:solidFill>
          </w14:textFill>
        </w:rPr>
        <w:t>贰</w:t>
      </w:r>
      <w:r>
        <w:rPr>
          <w:rFonts w:hint="eastAsia" w:ascii="宋体" w:hAnsi="宋体"/>
          <w:color w:val="000000" w:themeColor="text1"/>
          <w:sz w:val="24"/>
          <w:szCs w:val="24"/>
          <w14:textFill>
            <w14:solidFill>
              <w14:schemeClr w14:val="tx1"/>
            </w14:solidFill>
          </w14:textFill>
        </w:rPr>
        <w:t>份，乙方执</w:t>
      </w:r>
      <w:r>
        <w:rPr>
          <w:rFonts w:hint="eastAsia" w:ascii="宋体" w:hAnsi="宋体"/>
          <w:color w:val="000000" w:themeColor="text1"/>
          <w:sz w:val="24"/>
          <w:szCs w:val="24"/>
          <w:lang w:val="en-US" w:eastAsia="zh-CN"/>
          <w14:textFill>
            <w14:solidFill>
              <w14:schemeClr w14:val="tx1"/>
            </w14:solidFill>
          </w14:textFill>
        </w:rPr>
        <w:t>贰</w:t>
      </w:r>
      <w:r>
        <w:rPr>
          <w:rFonts w:hint="eastAsia" w:ascii="宋体" w:hAnsi="宋体"/>
          <w:color w:val="000000" w:themeColor="text1"/>
          <w:sz w:val="24"/>
          <w:szCs w:val="24"/>
          <w14:textFill>
            <w14:solidFill>
              <w14:schemeClr w14:val="tx1"/>
            </w14:solidFill>
          </w14:textFill>
        </w:rPr>
        <w:t>份，均具同等法律效力。</w:t>
      </w:r>
    </w:p>
    <w:p w14:paraId="4C9EEDA2">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lang w:val="en-US" w:eastAsia="zh-CN"/>
          <w14:textFill>
            <w14:solidFill>
              <w14:schemeClr w14:val="tx1"/>
            </w14:solidFill>
          </w14:textFill>
        </w:rPr>
        <w:t>7. 甲方有权在提前30日以书面形式通知乙方后单方解除本合同，合同解除后双方据实结算服务费用，甲方无需向乙方支付任何赔偿或补偿。</w:t>
      </w:r>
    </w:p>
    <w:p w14:paraId="7CBCE9BF">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lang w:val="en-US" w:eastAsia="zh-CN"/>
          <w14:textFill>
            <w14:solidFill>
              <w14:schemeClr w14:val="tx1"/>
            </w14:solidFill>
          </w14:textFill>
        </w:rPr>
        <w:t>8</w:t>
      </w:r>
      <w:r>
        <w:rPr>
          <w:rFonts w:ascii="宋体" w:hAnsi="宋体"/>
          <w:color w:val="000000" w:themeColor="text1"/>
          <w:sz w:val="24"/>
          <w:szCs w:val="24"/>
          <w14:textFill>
            <w14:solidFill>
              <w14:schemeClr w14:val="tx1"/>
            </w14:solidFill>
          </w14:textFill>
        </w:rPr>
        <w:t>.</w:t>
      </w:r>
      <w:r>
        <w:rPr>
          <w:rFonts w:hint="eastAsia" w:ascii="宋体" w:hAnsi="宋体"/>
          <w:color w:val="000000" w:themeColor="text1"/>
          <w:sz w:val="24"/>
          <w:szCs w:val="24"/>
          <w14:textFill>
            <w14:solidFill>
              <w14:schemeClr w14:val="tx1"/>
            </w14:solidFill>
          </w14:textFill>
        </w:rPr>
        <w:t xml:space="preserve"> 本合同未尽事宜，双方另行协商签订补充协议，补充协议与本合同具有同等法律效力。</w:t>
      </w:r>
    </w:p>
    <w:p w14:paraId="0D2679D3">
      <w:pPr>
        <w:pStyle w:val="4"/>
        <w:spacing w:before="0" w:after="0" w:line="360" w:lineRule="auto"/>
        <w:ind w:firstLine="482" w:firstLineChars="200"/>
        <w:outlineLvl w:val="0"/>
        <w:rPr>
          <w:rFonts w:asciiTheme="minorEastAsia" w:hAnsiTheme="minorEastAsia" w:eastAsiaTheme="minorEastAsia"/>
          <w:b w:val="0"/>
          <w:color w:val="000000" w:themeColor="text1"/>
          <w:sz w:val="24"/>
          <w:szCs w:val="24"/>
          <w14:textFill>
            <w14:solidFill>
              <w14:schemeClr w14:val="tx1"/>
            </w14:solidFill>
          </w14:textFill>
        </w:rPr>
      </w:pPr>
      <w:bookmarkStart w:id="0" w:name="_Toc13583786"/>
      <w:r>
        <w:rPr>
          <w:rFonts w:hint="eastAsia" w:cs="仿宋" w:asciiTheme="minorEastAsia" w:hAnsiTheme="minorEastAsia" w:eastAsiaTheme="minorEastAsia"/>
          <w:color w:val="000000" w:themeColor="text1"/>
          <w:sz w:val="24"/>
          <w:szCs w:val="24"/>
          <w14:textFill>
            <w14:solidFill>
              <w14:schemeClr w14:val="tx1"/>
            </w14:solidFill>
          </w14:textFill>
        </w:rPr>
        <w:t>第十一条</w:t>
      </w:r>
      <w:r>
        <w:rPr>
          <w:rFonts w:hint="eastAsia" w:cs="仿宋" w:asciiTheme="minorEastAsia" w:hAnsiTheme="minorEastAsia" w:eastAsiaTheme="minorEastAsia"/>
          <w:color w:val="000000" w:themeColor="text1"/>
          <w:sz w:val="24"/>
          <w:szCs w:val="24"/>
          <w:lang w:val="en-US" w:eastAsia="zh-CN"/>
          <w14:textFill>
            <w14:solidFill>
              <w14:schemeClr w14:val="tx1"/>
            </w14:solidFill>
          </w14:textFill>
        </w:rPr>
        <w:t xml:space="preserve">  </w:t>
      </w:r>
      <w:r>
        <w:rPr>
          <w:rFonts w:asciiTheme="minorEastAsia" w:hAnsiTheme="minorEastAsia" w:eastAsiaTheme="minorEastAsia"/>
          <w:color w:val="000000" w:themeColor="text1"/>
          <w:sz w:val="24"/>
          <w:szCs w:val="24"/>
          <w14:textFill>
            <w14:solidFill>
              <w14:schemeClr w14:val="tx1"/>
            </w14:solidFill>
          </w14:textFill>
        </w:rPr>
        <w:t>合同附件</w:t>
      </w:r>
      <w:bookmarkEnd w:id="0"/>
    </w:p>
    <w:p w14:paraId="0CE04794">
      <w:pPr>
        <w:spacing w:line="360" w:lineRule="auto"/>
        <w:ind w:firstLine="480" w:firstLineChars="200"/>
        <w:jc w:val="left"/>
        <w:rPr>
          <w:rFonts w:cs="仿宋" w:asciiTheme="minorEastAsia" w:hAnsiTheme="minorEastAsia" w:eastAsiaTheme="minorEastAsia"/>
          <w:color w:val="000000" w:themeColor="text1"/>
          <w:sz w:val="24"/>
          <w:szCs w:val="24"/>
          <w14:textFill>
            <w14:solidFill>
              <w14:schemeClr w14:val="tx1"/>
            </w14:solidFill>
          </w14:textFill>
        </w:rPr>
      </w:pPr>
      <w:r>
        <w:rPr>
          <w:rFonts w:hint="eastAsia" w:cs="仿宋" w:asciiTheme="minorEastAsia" w:hAnsiTheme="minorEastAsia" w:eastAsiaTheme="minorEastAsia"/>
          <w:color w:val="000000" w:themeColor="text1"/>
          <w:sz w:val="24"/>
          <w:szCs w:val="24"/>
          <w14:textFill>
            <w14:solidFill>
              <w14:schemeClr w14:val="tx1"/>
            </w14:solidFill>
          </w14:textFill>
        </w:rPr>
        <w:t>合同附件与本合同具有同等法律效力。（附件内容、格式各</w:t>
      </w:r>
      <w:r>
        <w:rPr>
          <w:rFonts w:hint="eastAsia" w:cs="仿宋" w:asciiTheme="minorEastAsia" w:hAnsiTheme="minorEastAsia" w:eastAsiaTheme="minorEastAsia"/>
          <w:color w:val="000000" w:themeColor="text1"/>
          <w:sz w:val="24"/>
          <w:szCs w:val="24"/>
          <w:lang w:eastAsia="zh-CN"/>
          <w14:textFill>
            <w14:solidFill>
              <w14:schemeClr w14:val="tx1"/>
            </w14:solidFill>
          </w14:textFill>
        </w:rPr>
        <w:t>项目结合实际情况</w:t>
      </w:r>
      <w:r>
        <w:rPr>
          <w:rFonts w:hint="eastAsia" w:cs="仿宋" w:asciiTheme="minorEastAsia" w:hAnsiTheme="minorEastAsia" w:eastAsiaTheme="minorEastAsia"/>
          <w:color w:val="000000" w:themeColor="text1"/>
          <w:sz w:val="24"/>
          <w:szCs w:val="24"/>
          <w14:textFill>
            <w14:solidFill>
              <w14:schemeClr w14:val="tx1"/>
            </w14:solidFill>
          </w14:textFill>
        </w:rPr>
        <w:t>自行拟定）</w:t>
      </w:r>
    </w:p>
    <w:p w14:paraId="081A2CC4">
      <w:pPr>
        <w:pStyle w:val="12"/>
        <w:spacing w:line="360" w:lineRule="auto"/>
        <w:ind w:firstLine="475" w:firstLineChars="198"/>
        <w:outlineLvl w:val="9"/>
        <w:rPr>
          <w:rFonts w:cs="仿宋" w:asciiTheme="minorEastAsia" w:hAnsiTheme="minorEastAsia" w:eastAsiaTheme="minorEastAsia"/>
          <w:color w:val="000000" w:themeColor="text1"/>
          <w:sz w:val="24"/>
          <w:szCs w:val="24"/>
          <w14:textFill>
            <w14:solidFill>
              <w14:schemeClr w14:val="tx1"/>
            </w14:solidFill>
          </w14:textFill>
        </w:rPr>
      </w:pPr>
      <w:r>
        <w:rPr>
          <w:rFonts w:hint="eastAsia" w:cs="仿宋" w:asciiTheme="minorEastAsia" w:hAnsiTheme="minorEastAsia" w:eastAsiaTheme="minorEastAsia"/>
          <w:color w:val="000000" w:themeColor="text1"/>
          <w:sz w:val="24"/>
          <w:szCs w:val="24"/>
          <w14:textFill>
            <w14:solidFill>
              <w14:schemeClr w14:val="tx1"/>
            </w14:solidFill>
          </w14:textFill>
        </w:rPr>
        <w:t>合同附件1：人员配置表</w:t>
      </w:r>
    </w:p>
    <w:p w14:paraId="64AB3B46">
      <w:pPr>
        <w:pStyle w:val="12"/>
        <w:spacing w:line="360" w:lineRule="auto"/>
        <w:ind w:firstLine="475" w:firstLineChars="198"/>
        <w:outlineLvl w:val="9"/>
        <w:rPr>
          <w:rFonts w:cs="仿宋" w:asciiTheme="minorEastAsia" w:hAnsiTheme="minorEastAsia" w:eastAsiaTheme="minorEastAsia"/>
          <w:color w:val="000000" w:themeColor="text1"/>
          <w:sz w:val="24"/>
          <w:szCs w:val="24"/>
          <w14:textFill>
            <w14:solidFill>
              <w14:schemeClr w14:val="tx1"/>
            </w14:solidFill>
          </w14:textFill>
        </w:rPr>
      </w:pPr>
      <w:r>
        <w:rPr>
          <w:rFonts w:hint="eastAsia" w:cs="仿宋" w:asciiTheme="minorEastAsia" w:hAnsiTheme="minorEastAsia" w:eastAsiaTheme="minorEastAsia"/>
          <w:color w:val="000000" w:themeColor="text1"/>
          <w:sz w:val="24"/>
          <w:szCs w:val="24"/>
          <w14:textFill>
            <w14:solidFill>
              <w14:schemeClr w14:val="tx1"/>
            </w14:solidFill>
          </w14:textFill>
        </w:rPr>
        <w:t>合同附件2：保安服务标准</w:t>
      </w:r>
    </w:p>
    <w:p w14:paraId="627789FF">
      <w:pPr>
        <w:pStyle w:val="12"/>
        <w:spacing w:line="360" w:lineRule="auto"/>
        <w:ind w:firstLine="475" w:firstLineChars="198"/>
        <w:outlineLvl w:val="9"/>
        <w:rPr>
          <w:rFonts w:hint="eastAsia" w:cs="仿宋" w:asciiTheme="minorEastAsia" w:hAnsiTheme="minorEastAsia" w:eastAsiaTheme="minorEastAsia"/>
          <w:color w:val="000000" w:themeColor="text1"/>
          <w:sz w:val="24"/>
          <w:szCs w:val="24"/>
          <w14:textFill>
            <w14:solidFill>
              <w14:schemeClr w14:val="tx1"/>
            </w14:solidFill>
          </w14:textFill>
        </w:rPr>
      </w:pPr>
      <w:r>
        <w:rPr>
          <w:rFonts w:hint="eastAsia" w:cs="仿宋" w:asciiTheme="minorEastAsia" w:hAnsiTheme="minorEastAsia" w:eastAsiaTheme="minorEastAsia"/>
          <w:color w:val="000000" w:themeColor="text1"/>
          <w:sz w:val="24"/>
          <w:szCs w:val="24"/>
          <w14:textFill>
            <w14:solidFill>
              <w14:schemeClr w14:val="tx1"/>
            </w14:solidFill>
          </w14:textFill>
        </w:rPr>
        <w:t>合同附件3：</w:t>
      </w:r>
      <w:r>
        <w:rPr>
          <w:rFonts w:hint="eastAsia" w:ascii="宋体" w:hAnsi="宋体" w:eastAsia="宋体" w:cs="宋体"/>
          <w:b w:val="0"/>
          <w:bCs w:val="0"/>
          <w:sz w:val="24"/>
          <w:szCs w:val="24"/>
        </w:rPr>
        <w:t>保安外包管理考核实施细则</w:t>
      </w:r>
    </w:p>
    <w:p w14:paraId="2EFF6641">
      <w:pPr>
        <w:pStyle w:val="12"/>
        <w:spacing w:line="360" w:lineRule="auto"/>
        <w:ind w:firstLine="475" w:firstLineChars="198"/>
        <w:outlineLvl w:val="9"/>
        <w:rPr>
          <w:rFonts w:hint="eastAsia" w:cs="仿宋" w:asciiTheme="minorEastAsia" w:hAnsiTheme="minorEastAsia" w:eastAsiaTheme="minorEastAsia"/>
          <w:color w:val="000000" w:themeColor="text1"/>
          <w:sz w:val="24"/>
          <w:szCs w:val="24"/>
          <w:lang w:eastAsia="zh-CN"/>
          <w14:textFill>
            <w14:solidFill>
              <w14:schemeClr w14:val="tx1"/>
            </w14:solidFill>
          </w14:textFill>
        </w:rPr>
      </w:pPr>
      <w:r>
        <w:rPr>
          <w:rFonts w:hint="eastAsia" w:cs="仿宋" w:asciiTheme="minorEastAsia" w:hAnsiTheme="minorEastAsia" w:eastAsiaTheme="minorEastAsia"/>
          <w:color w:val="000000" w:themeColor="text1"/>
          <w:sz w:val="24"/>
          <w:szCs w:val="24"/>
          <w14:textFill>
            <w14:solidFill>
              <w14:schemeClr w14:val="tx1"/>
            </w14:solidFill>
          </w14:textFill>
        </w:rPr>
        <w:t>合同附件4</w:t>
      </w:r>
      <w:r>
        <w:rPr>
          <w:rFonts w:hint="eastAsia" w:cs="仿宋" w:asciiTheme="minorEastAsia" w:hAnsiTheme="minorEastAsia" w:eastAsiaTheme="minorEastAsia"/>
          <w:color w:val="000000" w:themeColor="text1"/>
          <w:sz w:val="24"/>
          <w:szCs w:val="24"/>
          <w:lang w:eastAsia="zh-CN"/>
          <w14:textFill>
            <w14:solidFill>
              <w14:schemeClr w14:val="tx1"/>
            </w14:solidFill>
          </w14:textFill>
        </w:rPr>
        <w:t>：</w:t>
      </w:r>
      <w:r>
        <w:rPr>
          <w:rFonts w:hint="eastAsia" w:cs="仿宋" w:asciiTheme="minorEastAsia" w:hAnsiTheme="minorEastAsia" w:eastAsiaTheme="minorEastAsia"/>
          <w:color w:val="000000" w:themeColor="text1"/>
          <w:sz w:val="24"/>
          <w:szCs w:val="24"/>
          <w14:textFill>
            <w14:solidFill>
              <w14:schemeClr w14:val="tx1"/>
            </w14:solidFill>
          </w14:textFill>
        </w:rPr>
        <w:t>安全管理协议</w:t>
      </w:r>
    </w:p>
    <w:p w14:paraId="5EC2F100">
      <w:pPr>
        <w:pStyle w:val="12"/>
        <w:spacing w:line="360" w:lineRule="auto"/>
        <w:ind w:firstLine="475" w:firstLineChars="198"/>
        <w:outlineLvl w:val="9"/>
        <w:rPr>
          <w:rFonts w:cs="仿宋" w:asciiTheme="minorEastAsia" w:hAnsiTheme="minorEastAsia" w:eastAsiaTheme="minorEastAsia"/>
          <w:color w:val="000000" w:themeColor="text1"/>
          <w:sz w:val="24"/>
          <w:szCs w:val="24"/>
          <w14:textFill>
            <w14:solidFill>
              <w14:schemeClr w14:val="tx1"/>
            </w14:solidFill>
          </w14:textFill>
        </w:rPr>
      </w:pPr>
      <w:r>
        <w:rPr>
          <w:rFonts w:hint="eastAsia" w:cs="仿宋" w:asciiTheme="minorEastAsia" w:hAnsiTheme="minorEastAsia" w:eastAsiaTheme="minorEastAsia"/>
          <w:color w:val="000000" w:themeColor="text1"/>
          <w:sz w:val="24"/>
          <w:szCs w:val="24"/>
          <w14:textFill>
            <w14:solidFill>
              <w14:schemeClr w14:val="tx1"/>
            </w14:solidFill>
          </w14:textFill>
        </w:rPr>
        <w:t>合同附件</w:t>
      </w:r>
      <w:r>
        <w:rPr>
          <w:rFonts w:hint="eastAsia" w:cs="仿宋" w:asciiTheme="minorEastAsia" w:hAnsiTheme="minorEastAsia" w:eastAsiaTheme="minorEastAsia"/>
          <w:color w:val="000000" w:themeColor="text1"/>
          <w:sz w:val="24"/>
          <w:szCs w:val="24"/>
          <w:lang w:val="en-US" w:eastAsia="zh-CN"/>
          <w14:textFill>
            <w14:solidFill>
              <w14:schemeClr w14:val="tx1"/>
            </w14:solidFill>
          </w14:textFill>
        </w:rPr>
        <w:t>5</w:t>
      </w:r>
      <w:r>
        <w:rPr>
          <w:rFonts w:hint="eastAsia" w:cs="仿宋" w:asciiTheme="minorEastAsia" w:hAnsiTheme="minorEastAsia" w:eastAsiaTheme="minorEastAsia"/>
          <w:color w:val="000000" w:themeColor="text1"/>
          <w:sz w:val="24"/>
          <w:szCs w:val="24"/>
          <w14:textFill>
            <w14:solidFill>
              <w14:schemeClr w14:val="tx1"/>
            </w14:solidFill>
          </w14:textFill>
        </w:rPr>
        <w:t>：</w:t>
      </w:r>
      <w:r>
        <w:rPr>
          <w:rFonts w:hint="eastAsia" w:cs="仿宋" w:asciiTheme="minorEastAsia" w:hAnsiTheme="minorEastAsia" w:eastAsiaTheme="minorEastAsia"/>
          <w:color w:val="000000" w:themeColor="text1"/>
          <w:sz w:val="24"/>
          <w:szCs w:val="24"/>
          <w:lang w:val="en-US" w:eastAsia="zh-CN"/>
          <w14:textFill>
            <w14:solidFill>
              <w14:schemeClr w14:val="tx1"/>
            </w14:solidFill>
          </w14:textFill>
        </w:rPr>
        <w:t>廉政诚信协议书</w:t>
      </w:r>
    </w:p>
    <w:p w14:paraId="5C1F36DF">
      <w:pPr>
        <w:spacing w:line="360" w:lineRule="auto"/>
        <w:ind w:firstLine="480" w:firstLineChars="200"/>
        <w:rPr>
          <w:rFonts w:ascii="宋体" w:hAnsi="宋体"/>
          <w:color w:val="000000" w:themeColor="text1"/>
          <w:sz w:val="24"/>
          <w:szCs w:val="24"/>
          <w14:textFill>
            <w14:solidFill>
              <w14:schemeClr w14:val="tx1"/>
            </w14:solidFill>
          </w14:textFill>
        </w:rPr>
      </w:pPr>
    </w:p>
    <w:p w14:paraId="4C3E3533">
      <w:pPr>
        <w:spacing w:line="360" w:lineRule="auto"/>
        <w:ind w:firstLine="480" w:firstLineChars="200"/>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（以下无正文）</w:t>
      </w:r>
    </w:p>
    <w:p w14:paraId="2C41EDB2">
      <w:pPr>
        <w:spacing w:line="360" w:lineRule="auto"/>
        <w:rPr>
          <w:rFonts w:ascii="宋体" w:hAnsi="宋体"/>
          <w:color w:val="000000" w:themeColor="text1"/>
          <w:sz w:val="24"/>
          <w:szCs w:val="24"/>
          <w14:textFill>
            <w14:solidFill>
              <w14:schemeClr w14:val="tx1"/>
            </w14:solidFill>
          </w14:textFill>
        </w:rPr>
      </w:pPr>
    </w:p>
    <w:p w14:paraId="176665BF">
      <w:pPr>
        <w:spacing w:line="360" w:lineRule="auto"/>
        <w:rPr>
          <w:rFonts w:ascii="宋体" w:hAnsi="宋体"/>
          <w:color w:val="000000" w:themeColor="text1"/>
          <w:sz w:val="24"/>
          <w:szCs w:val="24"/>
          <w14:textFill>
            <w14:solidFill>
              <w14:schemeClr w14:val="tx1"/>
            </w14:solidFill>
          </w14:textFill>
        </w:rPr>
      </w:pPr>
    </w:p>
    <w:p w14:paraId="5978414A">
      <w:pPr>
        <w:spacing w:line="360" w:lineRule="auto"/>
        <w:rPr>
          <w:rFonts w:ascii="宋体" w:hAnsi="宋体"/>
          <w:color w:val="000000" w:themeColor="text1"/>
          <w:sz w:val="24"/>
          <w:szCs w:val="24"/>
          <w14:textFill>
            <w14:solidFill>
              <w14:schemeClr w14:val="tx1"/>
            </w14:solidFill>
          </w14:textFill>
        </w:rPr>
      </w:pPr>
      <w:bookmarkStart w:id="1" w:name="_Hlk104931169"/>
      <w:r>
        <w:rPr>
          <w:rFonts w:hint="eastAsia" w:ascii="宋体" w:hAnsi="宋体"/>
          <w:color w:val="000000" w:themeColor="text1"/>
          <w:sz w:val="24"/>
          <w:szCs w:val="24"/>
          <w14:textFill>
            <w14:solidFill>
              <w14:schemeClr w14:val="tx1"/>
            </w14:solidFill>
          </w14:textFill>
        </w:rPr>
        <w:t xml:space="preserve">甲方： </w:t>
      </w:r>
      <w:r>
        <w:rPr>
          <w:rFonts w:ascii="宋体" w:hAnsi="宋体"/>
          <w:color w:val="000000" w:themeColor="text1"/>
          <w:sz w:val="24"/>
          <w:szCs w:val="24"/>
          <w14:textFill>
            <w14:solidFill>
              <w14:schemeClr w14:val="tx1"/>
            </w14:solidFill>
          </w14:textFill>
        </w:rPr>
        <w:t xml:space="preserve">                     </w:t>
      </w:r>
      <w:r>
        <w:rPr>
          <w:rFonts w:hint="eastAsia" w:ascii="宋体" w:hAnsi="宋体"/>
          <w:color w:val="000000" w:themeColor="text1"/>
          <w:sz w:val="24"/>
          <w:szCs w:val="24"/>
          <w14:textFill>
            <w14:solidFill>
              <w14:schemeClr w14:val="tx1"/>
            </w14:solidFill>
          </w14:textFill>
        </w:rPr>
        <w:t xml:space="preserve">              乙方：</w:t>
      </w:r>
    </w:p>
    <w:p w14:paraId="1CBCC95C">
      <w:pPr>
        <w:spacing w:line="360" w:lineRule="auto"/>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授权代表：</w:t>
      </w:r>
      <w:r>
        <w:rPr>
          <w:rFonts w:ascii="宋体" w:hAnsi="宋体"/>
          <w:color w:val="000000" w:themeColor="text1"/>
          <w:sz w:val="24"/>
          <w:szCs w:val="24"/>
          <w14:textFill>
            <w14:solidFill>
              <w14:schemeClr w14:val="tx1"/>
            </w14:solidFill>
          </w14:textFill>
        </w:rPr>
        <w:t xml:space="preserve">                                </w:t>
      </w:r>
      <w:r>
        <w:rPr>
          <w:rFonts w:hint="eastAsia" w:ascii="宋体" w:hAnsi="宋体"/>
          <w:color w:val="000000" w:themeColor="text1"/>
          <w:sz w:val="24"/>
          <w:szCs w:val="24"/>
          <w14:textFill>
            <w14:solidFill>
              <w14:schemeClr w14:val="tx1"/>
            </w14:solidFill>
          </w14:textFill>
        </w:rPr>
        <w:t>授权代表：</w:t>
      </w:r>
    </w:p>
    <w:p w14:paraId="674DA446">
      <w:pPr>
        <w:spacing w:line="360" w:lineRule="auto"/>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日期：</w:t>
      </w:r>
      <w:r>
        <w:rPr>
          <w:rFonts w:ascii="宋体" w:hAnsi="宋体"/>
          <w:color w:val="000000" w:themeColor="text1"/>
          <w:sz w:val="24"/>
          <w:szCs w:val="24"/>
          <w14:textFill>
            <w14:solidFill>
              <w14:schemeClr w14:val="tx1"/>
            </w14:solidFill>
          </w14:textFill>
        </w:rPr>
        <w:t xml:space="preserve">    </w:t>
      </w:r>
      <w:r>
        <w:rPr>
          <w:rFonts w:hint="eastAsia" w:ascii="宋体" w:hAnsi="宋体"/>
          <w:color w:val="000000" w:themeColor="text1"/>
          <w:sz w:val="24"/>
          <w:szCs w:val="24"/>
          <w14:textFill>
            <w14:solidFill>
              <w14:schemeClr w14:val="tx1"/>
            </w14:solidFill>
          </w14:textFill>
        </w:rPr>
        <w:t>年</w:t>
      </w:r>
      <w:r>
        <w:rPr>
          <w:rFonts w:ascii="宋体" w:hAnsi="宋体"/>
          <w:color w:val="000000" w:themeColor="text1"/>
          <w:sz w:val="24"/>
          <w:szCs w:val="24"/>
          <w14:textFill>
            <w14:solidFill>
              <w14:schemeClr w14:val="tx1"/>
            </w14:solidFill>
          </w14:textFill>
        </w:rPr>
        <w:t xml:space="preserve">   </w:t>
      </w:r>
      <w:r>
        <w:rPr>
          <w:rFonts w:hint="eastAsia" w:ascii="宋体" w:hAnsi="宋体"/>
          <w:color w:val="000000" w:themeColor="text1"/>
          <w:sz w:val="24"/>
          <w:szCs w:val="24"/>
          <w14:textFill>
            <w14:solidFill>
              <w14:schemeClr w14:val="tx1"/>
            </w14:solidFill>
          </w14:textFill>
        </w:rPr>
        <w:t>月</w:t>
      </w:r>
      <w:r>
        <w:rPr>
          <w:rFonts w:ascii="宋体" w:hAnsi="宋体"/>
          <w:color w:val="000000" w:themeColor="text1"/>
          <w:sz w:val="24"/>
          <w:szCs w:val="24"/>
          <w14:textFill>
            <w14:solidFill>
              <w14:schemeClr w14:val="tx1"/>
            </w14:solidFill>
          </w14:textFill>
        </w:rPr>
        <w:t xml:space="preserve">    </w:t>
      </w:r>
      <w:r>
        <w:rPr>
          <w:rFonts w:hint="eastAsia" w:ascii="宋体" w:hAnsi="宋体"/>
          <w:color w:val="000000" w:themeColor="text1"/>
          <w:sz w:val="24"/>
          <w:szCs w:val="24"/>
          <w14:textFill>
            <w14:solidFill>
              <w14:schemeClr w14:val="tx1"/>
            </w14:solidFill>
          </w14:textFill>
        </w:rPr>
        <w:t>日</w:t>
      </w:r>
      <w:r>
        <w:rPr>
          <w:rFonts w:ascii="宋体" w:hAnsi="宋体"/>
          <w:color w:val="000000" w:themeColor="text1"/>
          <w:sz w:val="24"/>
          <w:szCs w:val="24"/>
          <w14:textFill>
            <w14:solidFill>
              <w14:schemeClr w14:val="tx1"/>
            </w14:solidFill>
          </w14:textFill>
        </w:rPr>
        <w:t xml:space="preserve">                   </w:t>
      </w:r>
      <w:r>
        <w:rPr>
          <w:rFonts w:hint="eastAsia" w:ascii="宋体" w:hAnsi="宋体"/>
          <w:color w:val="000000" w:themeColor="text1"/>
          <w:sz w:val="24"/>
          <w:szCs w:val="24"/>
          <w14:textFill>
            <w14:solidFill>
              <w14:schemeClr w14:val="tx1"/>
            </w14:solidFill>
          </w14:textFill>
        </w:rPr>
        <w:t>日期：</w:t>
      </w:r>
      <w:r>
        <w:rPr>
          <w:rFonts w:ascii="宋体" w:hAnsi="宋体"/>
          <w:color w:val="000000" w:themeColor="text1"/>
          <w:sz w:val="24"/>
          <w:szCs w:val="24"/>
          <w14:textFill>
            <w14:solidFill>
              <w14:schemeClr w14:val="tx1"/>
            </w14:solidFill>
          </w14:textFill>
        </w:rPr>
        <w:t xml:space="preserve">   </w:t>
      </w:r>
      <w:r>
        <w:rPr>
          <w:rFonts w:hint="eastAsia" w:ascii="宋体" w:hAnsi="宋体"/>
          <w:color w:val="000000" w:themeColor="text1"/>
          <w:sz w:val="24"/>
          <w:szCs w:val="24"/>
          <w14:textFill>
            <w14:solidFill>
              <w14:schemeClr w14:val="tx1"/>
            </w14:solidFill>
          </w14:textFill>
        </w:rPr>
        <w:t>年</w:t>
      </w:r>
      <w:r>
        <w:rPr>
          <w:rFonts w:ascii="宋体" w:hAnsi="宋体"/>
          <w:color w:val="000000" w:themeColor="text1"/>
          <w:sz w:val="24"/>
          <w:szCs w:val="24"/>
          <w14:textFill>
            <w14:solidFill>
              <w14:schemeClr w14:val="tx1"/>
            </w14:solidFill>
          </w14:textFill>
        </w:rPr>
        <w:t xml:space="preserve">   </w:t>
      </w:r>
      <w:r>
        <w:rPr>
          <w:rFonts w:hint="eastAsia" w:ascii="宋体" w:hAnsi="宋体"/>
          <w:color w:val="000000" w:themeColor="text1"/>
          <w:sz w:val="24"/>
          <w:szCs w:val="24"/>
          <w14:textFill>
            <w14:solidFill>
              <w14:schemeClr w14:val="tx1"/>
            </w14:solidFill>
          </w14:textFill>
        </w:rPr>
        <w:t>月</w:t>
      </w:r>
      <w:r>
        <w:rPr>
          <w:rFonts w:ascii="宋体" w:hAnsi="宋体"/>
          <w:color w:val="000000" w:themeColor="text1"/>
          <w:sz w:val="24"/>
          <w:szCs w:val="24"/>
          <w14:textFill>
            <w14:solidFill>
              <w14:schemeClr w14:val="tx1"/>
            </w14:solidFill>
          </w14:textFill>
        </w:rPr>
        <w:t xml:space="preserve">   </w:t>
      </w:r>
      <w:r>
        <w:rPr>
          <w:rFonts w:hint="eastAsia" w:ascii="宋体" w:hAnsi="宋体"/>
          <w:color w:val="000000" w:themeColor="text1"/>
          <w:sz w:val="24"/>
          <w:szCs w:val="24"/>
          <w14:textFill>
            <w14:solidFill>
              <w14:schemeClr w14:val="tx1"/>
            </w14:solidFill>
          </w14:textFill>
        </w:rPr>
        <w:t>日</w:t>
      </w:r>
      <w:bookmarkEnd w:id="1"/>
    </w:p>
    <w:p w14:paraId="554B498B">
      <w:pPr>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br w:type="page"/>
      </w:r>
    </w:p>
    <w:p w14:paraId="74185B20">
      <w:pPr>
        <w:spacing w:line="360" w:lineRule="auto"/>
        <w:outlineLvl w:val="1"/>
        <w:rPr>
          <w:rFonts w:hint="eastAsia" w:cs="仿宋" w:asciiTheme="minorEastAsia" w:hAnsiTheme="minorEastAsia" w:eastAsiaTheme="minorEastAsia"/>
          <w:color w:val="000000" w:themeColor="text1"/>
          <w:sz w:val="24"/>
          <w:szCs w:val="24"/>
          <w14:textFill>
            <w14:solidFill>
              <w14:schemeClr w14:val="tx1"/>
            </w14:solidFill>
          </w14:textFill>
        </w:rPr>
      </w:pPr>
      <w:r>
        <w:rPr>
          <w:rFonts w:hint="eastAsia" w:ascii="宋体" w:hAnsi="宋体"/>
          <w:color w:val="000000" w:themeColor="text1"/>
          <w:sz w:val="24"/>
          <w:szCs w:val="24"/>
          <w:lang w:val="en-US" w:eastAsia="zh-CN"/>
          <w14:textFill>
            <w14:solidFill>
              <w14:schemeClr w14:val="tx1"/>
            </w14:solidFill>
          </w14:textFill>
        </w:rPr>
        <w:t>附件1：</w:t>
      </w:r>
      <w:r>
        <w:rPr>
          <w:rFonts w:hint="eastAsia" w:cs="仿宋" w:asciiTheme="minorEastAsia" w:hAnsiTheme="minorEastAsia" w:eastAsiaTheme="minorEastAsia"/>
          <w:color w:val="000000" w:themeColor="text1"/>
          <w:sz w:val="24"/>
          <w:szCs w:val="24"/>
          <w14:textFill>
            <w14:solidFill>
              <w14:schemeClr w14:val="tx1"/>
            </w14:solidFill>
          </w14:textFill>
        </w:rPr>
        <w:t>人员配置表</w:t>
      </w:r>
    </w:p>
    <w:p w14:paraId="4343392C">
      <w:pPr>
        <w:pStyle w:val="2"/>
        <w:spacing w:line="360" w:lineRule="auto"/>
        <w:ind w:firstLine="480" w:firstLineChars="200"/>
        <w:rPr>
          <w:rFonts w:hint="eastAsia" w:ascii="宋体" w:hAnsi="宋体" w:eastAsia="宋体" w:cs="Times New Roman"/>
          <w:color w:val="000000" w:themeColor="text1"/>
          <w:kern w:val="2"/>
          <w:sz w:val="24"/>
          <w:szCs w:val="24"/>
          <w:lang w:val="en-US" w:eastAsia="zh-CN" w:bidi="ar-SA"/>
          <w14:textFill>
            <w14:solidFill>
              <w14:schemeClr w14:val="tx1"/>
            </w14:solidFill>
          </w14:textFill>
        </w:rPr>
      </w:pPr>
      <w:r>
        <w:rPr>
          <w:rFonts w:hint="eastAsia" w:ascii="宋体" w:hAnsi="宋体" w:eastAsia="宋体" w:cs="Times New Roman"/>
          <w:color w:val="000000" w:themeColor="text1"/>
          <w:kern w:val="2"/>
          <w:sz w:val="24"/>
          <w:szCs w:val="24"/>
          <w:lang w:val="en-US" w:eastAsia="zh-CN" w:bidi="ar-SA"/>
          <w14:textFill>
            <w14:solidFill>
              <w14:schemeClr w14:val="tx1"/>
            </w14:solidFill>
          </w14:textFill>
        </w:rPr>
        <w:t>人员要求：身高165cm以上，18-55周岁，初中及以上学历；相貌端正、身体健康，能胜任岗位工作。持有保安员证，消防监控岗须持有相应标准持证上岗证书。</w:t>
      </w:r>
    </w:p>
    <w:p w14:paraId="1C1D6BF2">
      <w:pPr>
        <w:pStyle w:val="2"/>
        <w:spacing w:line="360" w:lineRule="auto"/>
        <w:ind w:firstLine="480" w:firstLineChars="200"/>
        <w:rPr>
          <w:rFonts w:hint="eastAsia" w:ascii="宋体" w:hAnsi="宋体" w:eastAsia="宋体" w:cs="Times New Roman"/>
          <w:color w:val="000000" w:themeColor="text1"/>
          <w:kern w:val="2"/>
          <w:sz w:val="24"/>
          <w:szCs w:val="24"/>
          <w:lang w:val="en-US" w:eastAsia="zh-CN" w:bidi="ar-SA"/>
          <w14:textFill>
            <w14:solidFill>
              <w14:schemeClr w14:val="tx1"/>
            </w14:solidFill>
          </w14:textFill>
        </w:rPr>
      </w:pPr>
      <w:r>
        <w:rPr>
          <w:rFonts w:hint="eastAsia" w:ascii="宋体" w:hAnsi="宋体" w:eastAsia="宋体" w:cs="Times New Roman"/>
          <w:color w:val="000000" w:themeColor="text1"/>
          <w:kern w:val="2"/>
          <w:sz w:val="24"/>
          <w:szCs w:val="24"/>
          <w:lang w:val="en-US" w:eastAsia="zh-CN" w:bidi="ar-SA"/>
          <w14:textFill>
            <w14:solidFill>
              <w14:schemeClr w14:val="tx1"/>
            </w14:solidFill>
          </w14:textFill>
        </w:rPr>
        <w:t>工作相关要求：每日工作12小时，月休4天，不包食宿。</w:t>
      </w:r>
    </w:p>
    <w:p w14:paraId="25D82072">
      <w:pPr>
        <w:pStyle w:val="2"/>
        <w:spacing w:line="360" w:lineRule="auto"/>
        <w:ind w:firstLine="480" w:firstLineChars="200"/>
        <w:rPr>
          <w:rFonts w:hint="eastAsia" w:ascii="宋体" w:hAnsi="宋体" w:eastAsia="宋体" w:cs="Times New Roman"/>
          <w:color w:val="000000" w:themeColor="text1"/>
          <w:kern w:val="2"/>
          <w:sz w:val="24"/>
          <w:szCs w:val="24"/>
          <w:lang w:val="en-US" w:eastAsia="zh-CN" w:bidi="ar-SA"/>
          <w14:textFill>
            <w14:solidFill>
              <w14:schemeClr w14:val="tx1"/>
            </w14:solidFill>
          </w14:textFill>
        </w:rPr>
      </w:pPr>
      <w:r>
        <w:rPr>
          <w:rFonts w:hint="eastAsia" w:ascii="宋体" w:hAnsi="宋体" w:eastAsia="宋体" w:cs="Times New Roman"/>
          <w:color w:val="000000" w:themeColor="text1"/>
          <w:kern w:val="2"/>
          <w:sz w:val="24"/>
          <w:szCs w:val="24"/>
          <w:lang w:val="en-US" w:eastAsia="zh-CN" w:bidi="ar-SA"/>
          <w14:textFill>
            <w14:solidFill>
              <w14:schemeClr w14:val="tx1"/>
            </w14:solidFill>
          </w14:textFill>
        </w:rPr>
        <w:t>人员配置：员工数量及需求时间以项目实际需求为准，根据项目实际岗位及人员需求及时配置到位。</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27"/>
        <w:gridCol w:w="2763"/>
        <w:gridCol w:w="2332"/>
      </w:tblGrid>
      <w:tr w14:paraId="2AC7E7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trPr>
        <w:tc>
          <w:tcPr>
            <w:tcW w:w="3630" w:type="dxa"/>
            <w:vAlign w:val="center"/>
          </w:tcPr>
          <w:p w14:paraId="20F08ABB">
            <w:pPr>
              <w:pStyle w:val="2"/>
              <w:jc w:val="center"/>
              <w:rPr>
                <w:rFonts w:hint="default"/>
                <w:sz w:val="24"/>
                <w:szCs w:val="24"/>
                <w:lang w:val="en-US" w:eastAsia="zh-CN"/>
              </w:rPr>
            </w:pPr>
            <w:r>
              <w:rPr>
                <w:rFonts w:hint="default"/>
                <w:sz w:val="24"/>
                <w:szCs w:val="24"/>
                <w:lang w:val="en-US" w:eastAsia="zh-CN"/>
              </w:rPr>
              <w:t>岗位</w:t>
            </w:r>
          </w:p>
        </w:tc>
        <w:tc>
          <w:tcPr>
            <w:tcW w:w="2930" w:type="dxa"/>
            <w:vAlign w:val="center"/>
          </w:tcPr>
          <w:p w14:paraId="0C37334C">
            <w:pPr>
              <w:pStyle w:val="2"/>
              <w:jc w:val="center"/>
              <w:rPr>
                <w:rFonts w:hint="default"/>
                <w:sz w:val="24"/>
                <w:szCs w:val="24"/>
                <w:lang w:val="en-US" w:eastAsia="zh-CN"/>
              </w:rPr>
            </w:pPr>
            <w:r>
              <w:rPr>
                <w:rFonts w:hint="default"/>
                <w:sz w:val="24"/>
                <w:szCs w:val="24"/>
                <w:lang w:val="en-US" w:eastAsia="zh-CN"/>
              </w:rPr>
              <w:t>人员配置（上限人数）</w:t>
            </w:r>
          </w:p>
        </w:tc>
        <w:tc>
          <w:tcPr>
            <w:tcW w:w="2447" w:type="dxa"/>
            <w:vAlign w:val="center"/>
          </w:tcPr>
          <w:p w14:paraId="2E7EE1CB">
            <w:pPr>
              <w:pStyle w:val="2"/>
              <w:jc w:val="center"/>
              <w:rPr>
                <w:rFonts w:hint="default"/>
                <w:sz w:val="24"/>
                <w:szCs w:val="24"/>
                <w:lang w:val="en-US" w:eastAsia="zh-CN"/>
              </w:rPr>
            </w:pPr>
            <w:r>
              <w:rPr>
                <w:rFonts w:hint="default"/>
                <w:sz w:val="24"/>
                <w:szCs w:val="24"/>
                <w:lang w:val="en-US" w:eastAsia="zh-CN"/>
              </w:rPr>
              <w:t>含税</w:t>
            </w:r>
            <w:r>
              <w:rPr>
                <w:rFonts w:hint="eastAsia"/>
                <w:sz w:val="24"/>
                <w:szCs w:val="24"/>
                <w:lang w:val="en-US" w:eastAsia="zh-CN"/>
              </w:rPr>
              <w:t>单价</w:t>
            </w:r>
          </w:p>
        </w:tc>
      </w:tr>
      <w:tr w14:paraId="681FE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630" w:type="dxa"/>
            <w:vAlign w:val="center"/>
          </w:tcPr>
          <w:p w14:paraId="57732D5B">
            <w:pPr>
              <w:pStyle w:val="2"/>
              <w:jc w:val="center"/>
              <w:rPr>
                <w:rFonts w:hint="default"/>
                <w:sz w:val="24"/>
                <w:szCs w:val="24"/>
                <w:lang w:val="en-US" w:eastAsia="zh-CN"/>
              </w:rPr>
            </w:pPr>
            <w:r>
              <w:rPr>
                <w:rFonts w:hint="default"/>
                <w:sz w:val="24"/>
                <w:szCs w:val="24"/>
                <w:lang w:val="en-US" w:eastAsia="zh-CN"/>
              </w:rPr>
              <w:t>普通保安岗</w:t>
            </w:r>
          </w:p>
          <w:p w14:paraId="68B6A0E7">
            <w:pPr>
              <w:pStyle w:val="2"/>
              <w:jc w:val="center"/>
              <w:rPr>
                <w:rFonts w:hint="default"/>
                <w:sz w:val="24"/>
                <w:szCs w:val="24"/>
                <w:lang w:val="en-US" w:eastAsia="zh-CN"/>
              </w:rPr>
            </w:pPr>
            <w:r>
              <w:rPr>
                <w:rFonts w:hint="default"/>
                <w:sz w:val="24"/>
                <w:szCs w:val="24"/>
                <w:lang w:val="en-US" w:eastAsia="zh-CN"/>
              </w:rPr>
              <w:t>（门岗、巡逻岗、大堂岗等）</w:t>
            </w:r>
          </w:p>
        </w:tc>
        <w:tc>
          <w:tcPr>
            <w:tcW w:w="2930" w:type="dxa"/>
            <w:vAlign w:val="center"/>
          </w:tcPr>
          <w:p w14:paraId="4AC52B90">
            <w:pPr>
              <w:pStyle w:val="2"/>
              <w:jc w:val="center"/>
              <w:rPr>
                <w:rFonts w:hint="default"/>
                <w:sz w:val="24"/>
                <w:szCs w:val="24"/>
                <w:lang w:val="en-US" w:eastAsia="zh-CN"/>
              </w:rPr>
            </w:pPr>
            <w:r>
              <w:rPr>
                <w:rFonts w:hint="default"/>
                <w:sz w:val="24"/>
                <w:szCs w:val="24"/>
                <w:lang w:val="en-US" w:eastAsia="zh-CN"/>
              </w:rPr>
              <w:t>24</w:t>
            </w:r>
          </w:p>
        </w:tc>
        <w:tc>
          <w:tcPr>
            <w:tcW w:w="2447" w:type="dxa"/>
            <w:vAlign w:val="center"/>
          </w:tcPr>
          <w:p w14:paraId="4B4A9530">
            <w:pPr>
              <w:pStyle w:val="2"/>
              <w:jc w:val="center"/>
              <w:rPr>
                <w:rFonts w:hint="default"/>
                <w:sz w:val="24"/>
                <w:szCs w:val="24"/>
                <w:lang w:val="en-US" w:eastAsia="zh-CN"/>
              </w:rPr>
            </w:pPr>
            <w:r>
              <w:rPr>
                <w:rFonts w:hint="eastAsia"/>
                <w:sz w:val="24"/>
                <w:szCs w:val="24"/>
                <w:lang w:val="en-US" w:eastAsia="zh-CN"/>
              </w:rPr>
              <w:t>6805</w:t>
            </w:r>
            <w:r>
              <w:rPr>
                <w:rFonts w:hint="default"/>
                <w:sz w:val="24"/>
                <w:szCs w:val="24"/>
                <w:lang w:val="en-US" w:eastAsia="zh-CN"/>
              </w:rPr>
              <w:t>元/月/人</w:t>
            </w:r>
          </w:p>
        </w:tc>
      </w:tr>
      <w:tr w14:paraId="02247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trPr>
        <w:tc>
          <w:tcPr>
            <w:tcW w:w="3630" w:type="dxa"/>
            <w:vAlign w:val="center"/>
          </w:tcPr>
          <w:p w14:paraId="6E20232F">
            <w:pPr>
              <w:pStyle w:val="2"/>
              <w:jc w:val="center"/>
              <w:rPr>
                <w:rFonts w:hint="default"/>
                <w:sz w:val="24"/>
                <w:szCs w:val="24"/>
                <w:lang w:val="en-US" w:eastAsia="zh-CN"/>
              </w:rPr>
            </w:pPr>
            <w:r>
              <w:rPr>
                <w:rFonts w:hint="default"/>
                <w:sz w:val="24"/>
                <w:szCs w:val="24"/>
                <w:lang w:val="en-US" w:eastAsia="zh-CN"/>
              </w:rPr>
              <w:t>消防监控岗</w:t>
            </w:r>
          </w:p>
        </w:tc>
        <w:tc>
          <w:tcPr>
            <w:tcW w:w="2930" w:type="dxa"/>
            <w:vAlign w:val="center"/>
          </w:tcPr>
          <w:p w14:paraId="0C50EAAB">
            <w:pPr>
              <w:pStyle w:val="2"/>
              <w:jc w:val="center"/>
              <w:rPr>
                <w:rFonts w:hint="default"/>
                <w:sz w:val="24"/>
                <w:szCs w:val="24"/>
                <w:lang w:val="en-US" w:eastAsia="zh-CN"/>
              </w:rPr>
            </w:pPr>
            <w:r>
              <w:rPr>
                <w:rFonts w:hint="default"/>
                <w:sz w:val="24"/>
                <w:szCs w:val="24"/>
                <w:lang w:val="en-US" w:eastAsia="zh-CN"/>
              </w:rPr>
              <w:t>6</w:t>
            </w:r>
          </w:p>
        </w:tc>
        <w:tc>
          <w:tcPr>
            <w:tcW w:w="2447" w:type="dxa"/>
            <w:vAlign w:val="center"/>
          </w:tcPr>
          <w:p w14:paraId="377652B5">
            <w:pPr>
              <w:pStyle w:val="2"/>
              <w:jc w:val="center"/>
              <w:rPr>
                <w:rFonts w:hint="default"/>
                <w:sz w:val="24"/>
                <w:szCs w:val="24"/>
                <w:lang w:val="en-US" w:eastAsia="zh-CN"/>
              </w:rPr>
            </w:pPr>
            <w:r>
              <w:rPr>
                <w:rFonts w:hint="eastAsia"/>
                <w:sz w:val="24"/>
                <w:szCs w:val="24"/>
                <w:lang w:val="en-US" w:eastAsia="zh-CN"/>
              </w:rPr>
              <w:t>6930</w:t>
            </w:r>
            <w:r>
              <w:rPr>
                <w:rFonts w:hint="default"/>
                <w:sz w:val="24"/>
                <w:szCs w:val="24"/>
                <w:lang w:val="en-US" w:eastAsia="zh-CN"/>
              </w:rPr>
              <w:t>元/月/人</w:t>
            </w:r>
          </w:p>
        </w:tc>
      </w:tr>
    </w:tbl>
    <w:p w14:paraId="44907728">
      <w:pPr>
        <w:rPr>
          <w:rFonts w:hint="eastAsia"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br w:type="page"/>
      </w:r>
    </w:p>
    <w:p w14:paraId="16BBF98D">
      <w:pPr>
        <w:pStyle w:val="2"/>
        <w:outlineLvl w:val="1"/>
        <w:rPr>
          <w:rFonts w:hint="eastAsia" w:ascii="宋体" w:hAnsi="宋体" w:eastAsia="宋体" w:cs="宋体"/>
          <w:color w:val="FF0000"/>
          <w:sz w:val="24"/>
          <w:szCs w:val="24"/>
          <w:lang w:val="en-US" w:eastAsia="zh-CN"/>
        </w:rPr>
      </w:pPr>
      <w:r>
        <w:rPr>
          <w:rFonts w:hint="eastAsia" w:ascii="宋体" w:hAnsi="宋体" w:eastAsia="宋体" w:cs="宋体"/>
          <w:color w:val="auto"/>
          <w:sz w:val="24"/>
          <w:szCs w:val="24"/>
          <w:lang w:val="en-US" w:eastAsia="zh-CN"/>
        </w:rPr>
        <w:t>附件2: 保安服务标准</w:t>
      </w:r>
    </w:p>
    <w:p w14:paraId="67C269F1">
      <w:pPr>
        <w:pStyle w:val="34"/>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color w:val="FF0000"/>
          <w:sz w:val="24"/>
        </w:rPr>
      </w:pPr>
    </w:p>
    <w:p w14:paraId="3002B834">
      <w:pPr>
        <w:pStyle w:val="34"/>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1</w:t>
      </w:r>
      <w:r>
        <w:rPr>
          <w:rFonts w:hint="eastAsia" w:ascii="宋体" w:hAnsi="宋体" w:eastAsia="宋体" w:cs="宋体"/>
          <w:color w:val="000000"/>
          <w:sz w:val="24"/>
          <w:lang w:eastAsia="zh-CN"/>
        </w:rPr>
        <w:t>.</w:t>
      </w:r>
      <w:r>
        <w:rPr>
          <w:rFonts w:hint="eastAsia" w:ascii="宋体" w:hAnsi="宋体" w:eastAsia="宋体" w:cs="宋体"/>
          <w:color w:val="000000"/>
          <w:sz w:val="24"/>
        </w:rPr>
        <w:t>秩序维护管理、消防管理、车辆交通管理。</w:t>
      </w:r>
    </w:p>
    <w:p w14:paraId="3B58BDEE">
      <w:pPr>
        <w:keepNext w:val="0"/>
        <w:keepLines w:val="0"/>
        <w:pageBreakBefore w:val="0"/>
        <w:widowControl w:val="0"/>
        <w:kinsoku/>
        <w:wordWrap/>
        <w:overflowPunct/>
        <w:topLinePunct w:val="0"/>
        <w:bidi w:val="0"/>
        <w:adjustRightInd/>
        <w:snapToGrid/>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2</w:t>
      </w:r>
      <w:r>
        <w:rPr>
          <w:rFonts w:hint="eastAsia" w:ascii="宋体" w:hAnsi="宋体" w:eastAsia="宋体" w:cs="宋体"/>
          <w:color w:val="000000"/>
          <w:sz w:val="24"/>
          <w:lang w:eastAsia="zh-CN"/>
        </w:rPr>
        <w:t>.</w:t>
      </w:r>
      <w:r>
        <w:rPr>
          <w:rFonts w:hint="eastAsia" w:ascii="宋体" w:hAnsi="宋体" w:eastAsia="宋体" w:cs="宋体"/>
          <w:color w:val="000000"/>
          <w:sz w:val="24"/>
        </w:rPr>
        <w:t>所有安保人员必须持有保安资格上岗证方可上岗。</w:t>
      </w:r>
    </w:p>
    <w:p w14:paraId="7495FE75">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2.1秩序维护管理：</w:t>
      </w:r>
    </w:p>
    <w:p w14:paraId="2ED432E1">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（1）严格按照甲方要求做好治安管理工作，自觉接受服从甲方、地方相关部门的业务检查、监督和指导；</w:t>
      </w:r>
    </w:p>
    <w:p w14:paraId="0685BFFB">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（2）安防巡逻工作，每个重点岗设专岗，严格控制人员出入，落实来访登记制度，并两小时巡逻一次，维护辖区内公共设施的安全及人身及财产安全，做好值班情况记录；</w:t>
      </w:r>
    </w:p>
    <w:p w14:paraId="67AF3BDD">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（3）各出入口值班、接待、监管、查验工作，做好出入管理；</w:t>
      </w:r>
    </w:p>
    <w:p w14:paraId="7C6264D1">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（4）及时发现并制止各类违法、违规行为；严格防火、防盗、防破坏、防事故，定期排查安全隐患，及时向甲方报告并提出整改方案。如因脱岗造成失窃等事件，查实后损失全部由乙方承担；</w:t>
      </w:r>
    </w:p>
    <w:p w14:paraId="0AB64E9B">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5）建立紧急和应对突发事件的预案，具备处理一般事故及重大事故的应急处理能力，出现事故第一时间现场处理（物业安保人员应最先到达现场）。发生醉酒或蓄意伤人等扰乱甲方正常秩序事件时能迅速组织安保力量有效控制场面，确保人、财、物安全；组建一个不少于10人的特勤队伍，以应对突发应急事件，轮班进行小区内巡逻。</w:t>
      </w:r>
    </w:p>
    <w:p w14:paraId="7A4F299C">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（6）负责监控中心值班并做好值班记录。监控中心实行24小时双人值班制，消防设施操作员证四级；每班动态监控全院安全状况，发现问题或可疑情况及时通知保安和相关人员到现场处理。</w:t>
      </w:r>
    </w:p>
    <w:p w14:paraId="44A6E9AE">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（7）负责监控中心的监控管理及相关设备的使用管理，</w:t>
      </w:r>
    </w:p>
    <w:p w14:paraId="00DA4713">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（8）及时制止乱摆卖、乱张贴、乱涂画、乱丢乱扔、乱拉乱接以及践踏草坪等现象；</w:t>
      </w:r>
    </w:p>
    <w:p w14:paraId="1D418F7B">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（9）发现非法活动应及时报告甲方，并协助取证、收缴违法宣传品。</w:t>
      </w:r>
    </w:p>
    <w:p w14:paraId="1291FAE7">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（10）夜间公共场所灯光、空调等按管理处制定的时间表进行处理。</w:t>
      </w:r>
    </w:p>
    <w:p w14:paraId="7647AE16">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（11）须有治安、紧急事故应急预案，并定期组织演练，各岗位职责健全并有操作手册；</w:t>
      </w:r>
    </w:p>
    <w:p w14:paraId="24B371A0">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（12）负责巡查电梯运行情况，发现故障及时向甲方上报，并做好警戒措施；</w:t>
      </w:r>
    </w:p>
    <w:p w14:paraId="50320770">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（13）完成甲方交办的其他安全保卫任务。</w:t>
      </w:r>
    </w:p>
    <w:p w14:paraId="3C4DCD1A">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2.2消防管理：</w:t>
      </w:r>
    </w:p>
    <w:p w14:paraId="0C8A2712">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（1）对所辖物业区域和消防工作进行全面的监督；负责灭火器、消防栓、消防水带等消防设施、设备、器材的定期检查,发现问题及时上报物业服务中心，并跟进处理进度；</w:t>
      </w:r>
    </w:p>
    <w:p w14:paraId="3198202E">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2）负责所有建筑物消防系统的日常巡查并做好记录，每月向甲方报告消防日常巡查以及专项安全检查的情况，并按月、按季度进行消防安全检查，巡视检查消防系统设备和设施，发现问题及时上报物业服务中心,并跟进处理进度，保障设备完好，运行正常；</w:t>
      </w:r>
    </w:p>
    <w:p w14:paraId="628A24D8">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 xml:space="preserve">（3）安排消防专职人员24小时值班，经常巡视检查消防系统设备和设施，熟悉消防知识,了解所有消防范围的阀门、管道、水龙头口、按钮位置、警铃位置、探头位置、进风口、出风口的设备位置、接线盒的位置和电缆、电线槽走向；每天巡查安全疏散通道、消防门、应急灯、安全出口指示标志等，发现问题及时上报甲方；    </w:t>
      </w:r>
    </w:p>
    <w:p w14:paraId="4C9FCCDD">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（4）消防管理人员必须持消防设施操作员证四级上岗，且具有相关工作经验；</w:t>
      </w:r>
    </w:p>
    <w:p w14:paraId="7EB0B170">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（5）须有治安、消防及紧急事故应急预案，各岗位职责健全并有操作手册。</w:t>
      </w:r>
    </w:p>
    <w:p w14:paraId="36C96A00">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2.3车辆交通管理：</w:t>
      </w:r>
    </w:p>
    <w:p w14:paraId="4C422529">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1）负责维持车辆正常通行秩序，发现车辆未上锁、车门车窗未关及乱停放行为，应进行提示、劝告和纠正，发现可疑行为或损坏交通标志设施及损坏、偷盗车辆等行为应及时制止。如停车场车辆发生刮擦或其他问题，提供现有的监控视频证据、联系肇事车主等方面协助车主；</w:t>
      </w:r>
    </w:p>
    <w:p w14:paraId="14CCE34B">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（2）车辆进出高峰时应有秩序维护人员疏导；</w:t>
      </w:r>
    </w:p>
    <w:p w14:paraId="0465EA17">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（3）发生车辆交通事故或擦碰等事件时，应及时疏导和做好现场处理；</w:t>
      </w:r>
    </w:p>
    <w:p w14:paraId="19E071BB">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（4）消防通道和小区重要通道应安排专人进行管理，保证24小时通畅。</w:t>
      </w:r>
    </w:p>
    <w:p w14:paraId="2471B12B">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3</w:t>
      </w:r>
      <w:r>
        <w:rPr>
          <w:rFonts w:hint="eastAsia" w:ascii="宋体" w:hAnsi="宋体" w:eastAsia="宋体" w:cs="宋体"/>
          <w:color w:val="000000"/>
          <w:sz w:val="24"/>
          <w:lang w:eastAsia="zh-CN"/>
        </w:rPr>
        <w:t>.</w:t>
      </w:r>
      <w:r>
        <w:rPr>
          <w:rFonts w:hint="eastAsia" w:ascii="宋体" w:hAnsi="宋体" w:eastAsia="宋体" w:cs="宋体"/>
          <w:color w:val="000000"/>
          <w:sz w:val="24"/>
        </w:rPr>
        <w:t>职责及要求：</w:t>
      </w:r>
    </w:p>
    <w:p w14:paraId="5FF8D863">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3.1门岗服务</w:t>
      </w:r>
    </w:p>
    <w:p w14:paraId="25BA5D23">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（1）岗位实行24小时值班制度，严格落实物业管理中心制定的岗位职及岗位人数标准，值班人员严禁擅自离岗；</w:t>
      </w:r>
    </w:p>
    <w:p w14:paraId="2E23FEAA">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（2）上岗值班时必须着甲方认可的统一制服，做到整齐、清洁，仪容端庄，精神饱满，工作用品统一摆放，桌子和凳子摆放在指定位置；</w:t>
      </w:r>
    </w:p>
    <w:p w14:paraId="53D62C61">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（3）值班期间必须保持高度警惕，严密注意责任区域的情况；</w:t>
      </w:r>
    </w:p>
    <w:p w14:paraId="401FB82E">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（4）值班期间不允许做与工作无关的事（吃零食、抽烟、听音乐、看报刊杂志、使用手机和与工作无关人员闲聊等）；</w:t>
      </w:r>
    </w:p>
    <w:p w14:paraId="3AB11F77">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 xml:space="preserve">（5）落实安全管理员微笑服务礼仪规定。 </w:t>
      </w:r>
    </w:p>
    <w:p w14:paraId="286AB848">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3.2外来人员控制：</w:t>
      </w:r>
      <w:r>
        <w:rPr>
          <w:rFonts w:hint="eastAsia" w:ascii="宋体" w:hAnsi="宋体" w:eastAsia="宋体" w:cs="宋体"/>
          <w:color w:val="000000"/>
          <w:sz w:val="24"/>
        </w:rPr>
        <w:tab/>
      </w:r>
    </w:p>
    <w:p w14:paraId="6248EE4A">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（1）客人来访时，门岗、大堂值班员应主动使用服务规范用语询问；</w:t>
      </w:r>
    </w:p>
    <w:p w14:paraId="38A542FC">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（2）细心查验证件，将证件号码、被访单元、住户姓名、来访原因、时间记录在《外来人员登记表》后给予放行；</w:t>
      </w:r>
    </w:p>
    <w:p w14:paraId="108E5C01">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（3）有与客户直通对讲设施的值班岗位应与客户联系，经同意后才给予放行；</w:t>
      </w:r>
    </w:p>
    <w:p w14:paraId="0E547D63">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（4）对形迹可疑人员应通知领班或巡查队员，由领班或巡查队员负责监视；</w:t>
      </w:r>
    </w:p>
    <w:p w14:paraId="5F6FE1B7">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（5）值班安全管理员有权杜绝身份不明的人员进入大厦；</w:t>
      </w:r>
    </w:p>
    <w:p w14:paraId="50F3B25E">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（6）严禁外来人员进入大厦推销、收废品、拾破烂等；</w:t>
      </w:r>
    </w:p>
    <w:p w14:paraId="0EAEFC75">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（7）对不按规定强行进入人员必须立即阻止，报告班长或物业服务中心主任，必要时报辖区派出所或110报警中心。</w:t>
      </w:r>
    </w:p>
    <w:p w14:paraId="31809054">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3.3物品放行控制：</w:t>
      </w:r>
    </w:p>
    <w:p w14:paraId="2212EA8E">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（1）各岗位值班保安对物品搬出要严格控制；</w:t>
      </w:r>
    </w:p>
    <w:p w14:paraId="36FC0429">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（2）搬出物品必须凭物业服务中心审批同意放行的《物品搬出申请表》；</w:t>
      </w:r>
    </w:p>
    <w:p w14:paraId="7383BBD7">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（3）值班人员要认真查看，核实搬出物品名称、数量是否与搬出申请表相符；</w:t>
      </w:r>
    </w:p>
    <w:p w14:paraId="254B47E9">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（4）确认无误后给予放行，在《物品搬出申请表》记录栏注明搬出物品名称、数量、日期及签名确认；</w:t>
      </w:r>
    </w:p>
    <w:p w14:paraId="52EBC23C">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（5）为防止有毒、爆炸等危险物品进入大厦，保安对搬进物品有检查的责任和权利；</w:t>
      </w:r>
    </w:p>
    <w:p w14:paraId="7D9DD8CF">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（6）对大厦公共区域内的各种违规行为进行制止。</w:t>
      </w:r>
    </w:p>
    <w:p w14:paraId="518B0C80">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3.4巡逻岗：</w:t>
      </w:r>
    </w:p>
    <w:p w14:paraId="2DD0A890">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（1）安全管理员对特定区域、地段和目标进行的巡查、警戒、保卫客户安全；</w:t>
      </w:r>
    </w:p>
    <w:p w14:paraId="56A66D56">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（2）根据实际情况设巡逻岗，确定签到地点，划分区域、路线和时间间隔；</w:t>
      </w:r>
    </w:p>
    <w:p w14:paraId="2AE7AF74">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 xml:space="preserve">（3）通过巡逻，发现可疑人员，对其进行询问，对有作案嫌疑的，送交有关部门处理； </w:t>
      </w:r>
    </w:p>
    <w:p w14:paraId="0C453BA6">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（4）在巡逻过程中做到耳听、眼看、鼻闻、手动，针对可疑情况作细致的分析检查；</w:t>
      </w:r>
    </w:p>
    <w:p w14:paraId="6DA8B8ED">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 xml:space="preserve">（5）对正在发生的不法侵害行为，应采取相应措施，予以制止，将不法行为人送交公安机关或有关部门处理； </w:t>
      </w:r>
    </w:p>
    <w:p w14:paraId="5023C549">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 xml:space="preserve">（6）检查、发现、报告并及时消除各种不安全隐患。防止火灾、爆炸等事故或抢劫、盗窃等不法侵害案件的发生； </w:t>
      </w:r>
    </w:p>
    <w:p w14:paraId="3886B495">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 xml:space="preserve">（7）在巡逻过程中，对已经发生的不法侵害案件或灾害事故，应及时报告公安机关或有关部门并保护现场； </w:t>
      </w:r>
    </w:p>
    <w:p w14:paraId="6E8945F4">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（8）严禁早签或者是代签；</w:t>
      </w:r>
    </w:p>
    <w:p w14:paraId="76697B8B">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（9）签到点由甲方指定，最低标准不得低于每12小时签到6次。</w:t>
      </w:r>
    </w:p>
    <w:p w14:paraId="2949965B">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3.5停车场服务：</w:t>
      </w:r>
    </w:p>
    <w:p w14:paraId="66F7C5C5">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A、停车场（出入口）：</w:t>
      </w:r>
    </w:p>
    <w:p w14:paraId="3939FD71">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(1)在这岗位的值班员必须要有应急事件处理能力，能判断产权车主、月卡车主及临时车辆；</w:t>
      </w:r>
    </w:p>
    <w:p w14:paraId="1C2C07AF">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(2)严格遵守车辆进入、放行工作细则和保安微笑服务规定；</w:t>
      </w:r>
    </w:p>
    <w:p w14:paraId="7CB4B0B2">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(3)对进出的大型客车与货车进行盘问、全程监控，如果发现情况可以礼貌的和车主进行盘问与对车辆的检查；</w:t>
      </w:r>
    </w:p>
    <w:p w14:paraId="6A848228">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(4)遵守停车场收费标准进行收费，严禁值班员收费不给或少给发票现象，严禁值班员从中进行贪污、挪用公款现象，发现问题从严处理；</w:t>
      </w:r>
    </w:p>
    <w:p w14:paraId="6F08C690">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(5)坚守工作岗位，严守工作纪律，对待车主要语言文明，服务热情，不得故意刁难，对不遵守《停车场规定》的车主要以理服人，耐心说服。督促月卡即将到期的车主按时办理停车月卡；</w:t>
      </w:r>
    </w:p>
    <w:p w14:paraId="255F57CB">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(6)严密注视车场人员动向，发现可疑人员或异常情况要及时处理，对企图冲关车辆要采取有效措施给予制止；</w:t>
      </w:r>
    </w:p>
    <w:p w14:paraId="28264FE5">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(7)负责填写《保安值班交接班记录》与《停车场交接班记录》；</w:t>
      </w:r>
    </w:p>
    <w:p w14:paraId="2BA29EBB">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(8)落实《保安值班、交接班》制度。</w:t>
      </w:r>
    </w:p>
    <w:p w14:paraId="4EC2E13C">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B、停车场（巡查岗）：</w:t>
      </w:r>
    </w:p>
    <w:p w14:paraId="5C44947B">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(1)负责车场、地下室车辆停放的安全。发现车门、窗未关好或车辆出现漏油等情况应立即向领班汇报，看护车辆并联系车主，不得私自检查车内物品。领班应立即寻找车主，让其检查车内物品，关好车门、车窗；</w:t>
      </w:r>
    </w:p>
    <w:p w14:paraId="52CAA026">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(2)值勤人员要认真在停车场内巡逻检查，提高防范意识，密切注意可疑人员，及时清理闲杂人员，确保场内车辆及公共设施的安全；</w:t>
      </w:r>
    </w:p>
    <w:p w14:paraId="5368426C">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(3)车辆进场后及时疏导，保证场内畅通；</w:t>
      </w:r>
    </w:p>
    <w:p w14:paraId="64E9C03D">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(4)指挥车辆合理停放，保证车辆要停放在相应的车位，不准在消防通道内停车，不准发生“一车占俩位”等现象；</w:t>
      </w:r>
    </w:p>
    <w:p w14:paraId="497BCFA9">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(5)按规定到指定地点签到；</w:t>
      </w:r>
    </w:p>
    <w:p w14:paraId="3369C213">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(6)负责进出的货物进行盘查，在确认用户办理《物品搬出放行条》的情况下核实物品数量后放行。</w:t>
      </w:r>
    </w:p>
    <w:p w14:paraId="789F7265">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3.6中控室岗：</w:t>
      </w:r>
    </w:p>
    <w:p w14:paraId="5783AB00">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(1)岗位工作规程:</w:t>
      </w:r>
    </w:p>
    <w:p w14:paraId="2471DC9B">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1）岗位实行24小时值班制度，值班人员严禁擅自离岗;</w:t>
      </w:r>
    </w:p>
    <w:p w14:paraId="53EEC18C">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2）上岗值班时必须着统一制服，做到整齐、清洁，仪容端庄，精神饱满，工作用品统一摆放，桌子和凳子摆放在指定位置;</w:t>
      </w:r>
    </w:p>
    <w:p w14:paraId="0B2AF2F2">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3）值班时必须保持高度警惕，严密注意责任区域的情况，有权拒绝闲杂人员入内;</w:t>
      </w:r>
    </w:p>
    <w:p w14:paraId="18AEF997">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4）不允许做与工作无关的事：吃零食、抽烟、听音乐、看报刊杂志、使用手机和与工作无关人员闲聊等;</w:t>
      </w:r>
    </w:p>
    <w:p w14:paraId="53395969">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5）熟悉掌握控制室各系统工作原理和常规的维护保养，熟练操作各系统，特别是保安监控录像系统;</w:t>
      </w:r>
    </w:p>
    <w:p w14:paraId="0503E9F0">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6）负责各类信号的检查，确认是否正常，发现问题查明原因并及时处理，无法处理时应报告机电班，填写《消防控制中心设备运行日记》;</w:t>
      </w:r>
    </w:p>
    <w:p w14:paraId="1BDA807E">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7）发现火警信号，立即通知保安员前往核查，属误报的按操作程序复位，发生火警按《火警、火灾处理规程》处理。并进行消防广播。本岗位值班人员须持有《消防设施操作员证四级》;</w:t>
      </w:r>
    </w:p>
    <w:p w14:paraId="00EE3E53">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8）正常启动楼层消防报警系统和各区域密切注意闭路电视监控系统，发现可疑情况，应立即通知巡逻保安员前往处理;</w:t>
      </w:r>
    </w:p>
    <w:p w14:paraId="76798873">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9）在中控室值班工作人员要求口齿、语言表达要清楚，并有一定口才;</w:t>
      </w:r>
    </w:p>
    <w:p w14:paraId="493284C2">
      <w:pPr>
        <w:keepNext w:val="0"/>
        <w:keepLines w:val="0"/>
        <w:pageBreakBefore w:val="0"/>
        <w:widowControl w:val="0"/>
        <w:kinsoku/>
        <w:wordWrap/>
        <w:overflowPunct/>
        <w:topLinePunct w:val="0"/>
        <w:bidi w:val="0"/>
        <w:spacing w:line="360" w:lineRule="auto"/>
        <w:ind w:firstLine="480" w:firstLineChars="200"/>
        <w:jc w:val="both"/>
        <w:textAlignment w:val="auto"/>
        <w:rPr>
          <w:rFonts w:hint="eastAsia" w:ascii="宋体" w:hAnsi="宋体" w:eastAsia="宋体" w:cs="宋体"/>
          <w:color w:val="000000"/>
          <w:sz w:val="24"/>
        </w:rPr>
      </w:pPr>
      <w:r>
        <w:rPr>
          <w:rFonts w:hint="eastAsia" w:ascii="宋体" w:hAnsi="宋体" w:eastAsia="宋体" w:cs="宋体"/>
          <w:color w:val="000000"/>
          <w:sz w:val="24"/>
        </w:rPr>
        <w:t>10）中控室值班人员需持消防设施操作员证四级。</w:t>
      </w:r>
    </w:p>
    <w:p w14:paraId="2FDDD88F">
      <w:pPr>
        <w:pStyle w:val="2"/>
        <w:rPr>
          <w:rFonts w:hint="eastAsia" w:ascii="宋体" w:hAnsi="宋体" w:eastAsia="宋体" w:cs="宋体"/>
          <w:lang w:val="en-US" w:eastAsia="zh-CN"/>
        </w:rPr>
      </w:pPr>
    </w:p>
    <w:p w14:paraId="6EE5DA74">
      <w:pPr>
        <w:rPr>
          <w:rFonts w:hint="default"/>
          <w:lang w:val="en-US" w:eastAsia="zh-CN"/>
        </w:rPr>
      </w:pPr>
      <w:r>
        <w:rPr>
          <w:rFonts w:hint="default"/>
          <w:lang w:val="en-US" w:eastAsia="zh-CN"/>
        </w:rPr>
        <w:br w:type="page"/>
      </w:r>
    </w:p>
    <w:p w14:paraId="3B47C497">
      <w:pPr>
        <w:pStyle w:val="2"/>
        <w:ind w:left="0" w:leftChars="0" w:firstLine="0" w:firstLineChars="0"/>
        <w:outlineLvl w:val="1"/>
        <w:rPr>
          <w:rFonts w:hint="eastAsia" w:ascii="宋体" w:hAnsi="宋体" w:eastAsia="宋体" w:cs="宋体"/>
          <w:b w:val="0"/>
          <w:bCs w:val="0"/>
          <w:sz w:val="24"/>
          <w:szCs w:val="24"/>
        </w:rPr>
      </w:pPr>
      <w:r>
        <w:rPr>
          <w:rFonts w:hint="eastAsia" w:ascii="宋体" w:hAnsi="宋体" w:eastAsia="宋体" w:cs="宋体"/>
          <w:sz w:val="24"/>
          <w:szCs w:val="24"/>
          <w:lang w:val="en-US" w:eastAsia="zh-CN"/>
        </w:rPr>
        <w:t>附件3：</w:t>
      </w:r>
      <w:r>
        <w:rPr>
          <w:rFonts w:hint="eastAsia" w:ascii="宋体" w:hAnsi="宋体" w:eastAsia="宋体" w:cs="宋体"/>
          <w:b w:val="0"/>
          <w:bCs w:val="0"/>
          <w:sz w:val="24"/>
          <w:szCs w:val="24"/>
        </w:rPr>
        <w:t>保安外包管理考核实施细则</w:t>
      </w:r>
    </w:p>
    <w:p w14:paraId="252C298E">
      <w:pPr>
        <w:pStyle w:val="2"/>
        <w:ind w:left="0" w:leftChars="0" w:firstLine="0" w:firstLineChars="0"/>
        <w:outlineLvl w:val="9"/>
        <w:rPr>
          <w:rFonts w:hint="eastAsia" w:ascii="宋体" w:hAnsi="宋体" w:eastAsia="宋体" w:cs="宋体"/>
          <w:b w:val="0"/>
          <w:bCs w:val="0"/>
          <w:sz w:val="24"/>
          <w:szCs w:val="24"/>
          <w:lang w:val="en-US" w:eastAsia="zh-CN"/>
        </w:rPr>
      </w:pPr>
    </w:p>
    <w:tbl>
      <w:tblPr>
        <w:tblStyle w:val="35"/>
        <w:tblW w:w="103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4"/>
        <w:gridCol w:w="1304"/>
        <w:gridCol w:w="5083"/>
        <w:gridCol w:w="1425"/>
        <w:gridCol w:w="1215"/>
      </w:tblGrid>
      <w:tr w14:paraId="17BE8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304" w:type="dxa"/>
            <w:noWrap w:val="0"/>
            <w:vAlign w:val="center"/>
          </w:tcPr>
          <w:p w14:paraId="451095C7">
            <w:pPr>
              <w:widowControl w:val="0"/>
              <w:spacing w:line="360" w:lineRule="auto"/>
              <w:ind w:left="0" w:leftChars="0" w:firstLine="0" w:firstLineChars="0"/>
              <w:jc w:val="both"/>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一级指标</w:t>
            </w:r>
          </w:p>
        </w:tc>
        <w:tc>
          <w:tcPr>
            <w:tcW w:w="1304" w:type="dxa"/>
            <w:noWrap w:val="0"/>
            <w:vAlign w:val="center"/>
          </w:tcPr>
          <w:p w14:paraId="53E125F0">
            <w:pPr>
              <w:widowControl w:val="0"/>
              <w:spacing w:line="360" w:lineRule="auto"/>
              <w:ind w:left="0" w:leftChars="0" w:firstLine="0" w:firstLineChars="0"/>
              <w:jc w:val="both"/>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二级指标</w:t>
            </w:r>
          </w:p>
        </w:tc>
        <w:tc>
          <w:tcPr>
            <w:tcW w:w="5083" w:type="dxa"/>
            <w:noWrap w:val="0"/>
            <w:vAlign w:val="center"/>
          </w:tcPr>
          <w:p w14:paraId="5C1474F8">
            <w:pPr>
              <w:widowControl w:val="0"/>
              <w:spacing w:line="360" w:lineRule="auto"/>
              <w:ind w:firstLine="480" w:firstLineChars="20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检查标准</w:t>
            </w:r>
          </w:p>
        </w:tc>
        <w:tc>
          <w:tcPr>
            <w:tcW w:w="1425" w:type="dxa"/>
            <w:noWrap w:val="0"/>
            <w:vAlign w:val="center"/>
          </w:tcPr>
          <w:p w14:paraId="25987915">
            <w:pPr>
              <w:widowControl w:val="0"/>
              <w:spacing w:line="360" w:lineRule="auto"/>
              <w:ind w:left="0" w:leftChars="0" w:firstLine="0" w:firstLineChars="0"/>
              <w:jc w:val="both"/>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检查方法</w:t>
            </w:r>
          </w:p>
        </w:tc>
        <w:tc>
          <w:tcPr>
            <w:tcW w:w="1215" w:type="dxa"/>
            <w:noWrap w:val="0"/>
            <w:vAlign w:val="center"/>
          </w:tcPr>
          <w:p w14:paraId="52CE4BBE">
            <w:pPr>
              <w:widowControl w:val="0"/>
              <w:spacing w:line="360" w:lineRule="auto"/>
              <w:ind w:left="0" w:leftChars="0" w:firstLine="0" w:firstLineChars="0"/>
              <w:jc w:val="both"/>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评分标准</w:t>
            </w:r>
          </w:p>
        </w:tc>
      </w:tr>
      <w:tr w14:paraId="1C6AC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7" w:hRule="atLeast"/>
          <w:jc w:val="center"/>
        </w:trPr>
        <w:tc>
          <w:tcPr>
            <w:tcW w:w="1304" w:type="dxa"/>
            <w:vMerge w:val="restart"/>
            <w:noWrap w:val="0"/>
            <w:vAlign w:val="center"/>
          </w:tcPr>
          <w:p w14:paraId="5F1967FA">
            <w:pPr>
              <w:widowControl w:val="0"/>
              <w:spacing w:line="360" w:lineRule="auto"/>
              <w:ind w:left="0" w:leftChars="0" w:firstLine="0" w:firstLineChars="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"A内务管理"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综合管理</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0分）</w:t>
            </w:r>
          </w:p>
        </w:tc>
        <w:tc>
          <w:tcPr>
            <w:tcW w:w="1304" w:type="dxa"/>
            <w:noWrap w:val="0"/>
            <w:vAlign w:val="center"/>
          </w:tcPr>
          <w:p w14:paraId="36280856">
            <w:pPr>
              <w:widowControl w:val="0"/>
              <w:spacing w:line="360" w:lineRule="auto"/>
              <w:ind w:left="0" w:leftChars="0" w:firstLine="0" w:firstLineChars="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1.装备配置与使用</w:t>
            </w:r>
          </w:p>
          <w:p w14:paraId="71184A6A">
            <w:pPr>
              <w:widowControl w:val="0"/>
              <w:spacing w:line="360" w:lineRule="auto"/>
              <w:ind w:left="0" w:leftChars="0" w:firstLine="0" w:firstLineChars="0"/>
              <w:jc w:val="left"/>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分）</w:t>
            </w:r>
          </w:p>
        </w:tc>
        <w:tc>
          <w:tcPr>
            <w:tcW w:w="5083" w:type="dxa"/>
            <w:noWrap w:val="0"/>
            <w:vAlign w:val="top"/>
          </w:tcPr>
          <w:p w14:paraId="05001253">
            <w:pPr>
              <w:widowControl w:val="0"/>
              <w:numPr>
                <w:ilvl w:val="0"/>
                <w:numId w:val="3"/>
              </w:numPr>
              <w:spacing w:line="240" w:lineRule="auto"/>
              <w:ind w:left="420" w:hanging="420" w:hangingChars="175"/>
              <w:jc w:val="both"/>
              <w:outlineLvl w:val="9"/>
              <w:rPr>
                <w:rFonts w:hint="eastAsia" w:ascii="宋体" w:hAnsi="宋体" w:eastAsia="宋体" w:cs="宋体"/>
                <w:bCs/>
                <w:color w:val="auto"/>
                <w:kern w:val="44"/>
                <w:sz w:val="24"/>
                <w:szCs w:val="24"/>
                <w:highlight w:val="none"/>
                <w:lang w:val="en-US" w:eastAsia="zh-CN" w:bidi="ar-SA"/>
              </w:rPr>
            </w:pPr>
            <w:r>
              <w:rPr>
                <w:rFonts w:hint="eastAsia" w:ascii="宋体" w:hAnsi="宋体" w:eastAsia="宋体" w:cs="宋体"/>
                <w:bCs/>
                <w:color w:val="auto"/>
                <w:kern w:val="44"/>
                <w:sz w:val="24"/>
                <w:szCs w:val="24"/>
                <w:highlight w:val="none"/>
                <w:lang w:val="en-US" w:eastAsia="zh-CN" w:bidi="ar-SA"/>
              </w:rPr>
              <w:t>秩序维护的装备配置齐全，项目需编制《安全装备清单》，明确对讲机、耳机、手电筒等的数量、规格、使用岗位及责任人。</w:t>
            </w:r>
          </w:p>
          <w:p w14:paraId="783A1900">
            <w:pPr>
              <w:widowControl w:val="0"/>
              <w:numPr>
                <w:ilvl w:val="0"/>
                <w:numId w:val="3"/>
              </w:numPr>
              <w:spacing w:line="240" w:lineRule="auto"/>
              <w:ind w:left="420" w:hanging="420" w:hangingChars="175"/>
              <w:jc w:val="both"/>
              <w:outlineLvl w:val="9"/>
              <w:rPr>
                <w:rFonts w:hint="eastAsia" w:ascii="宋体" w:hAnsi="宋体" w:eastAsia="宋体" w:cs="宋体"/>
                <w:bCs/>
                <w:color w:val="auto"/>
                <w:kern w:val="44"/>
                <w:sz w:val="24"/>
                <w:szCs w:val="24"/>
                <w:highlight w:val="none"/>
                <w:lang w:val="en-US" w:eastAsia="zh-CN" w:bidi="ar-SA"/>
              </w:rPr>
            </w:pPr>
            <w:r>
              <w:rPr>
                <w:rFonts w:hint="eastAsia" w:ascii="宋体" w:hAnsi="宋体" w:eastAsia="宋体" w:cs="宋体"/>
                <w:bCs/>
                <w:color w:val="auto"/>
                <w:kern w:val="44"/>
                <w:sz w:val="24"/>
                <w:szCs w:val="24"/>
                <w:highlight w:val="none"/>
                <w:lang w:val="en-US" w:eastAsia="zh-CN" w:bidi="ar-SA"/>
              </w:rPr>
              <w:t>对讲机统一佩带在身体右后侧腰带上，使用对讲机时语言文明、简练、清晰；未经批准不擅自将对讲机借给他人使用。</w:t>
            </w:r>
          </w:p>
          <w:p w14:paraId="3FB1570A">
            <w:pPr>
              <w:widowControl w:val="0"/>
              <w:numPr>
                <w:ilvl w:val="0"/>
                <w:numId w:val="3"/>
              </w:numPr>
              <w:spacing w:line="240" w:lineRule="auto"/>
              <w:ind w:left="420" w:hanging="420" w:hangingChars="175"/>
              <w:jc w:val="both"/>
              <w:outlineLvl w:val="9"/>
              <w:rPr>
                <w:rFonts w:hint="eastAsia" w:ascii="宋体" w:hAnsi="宋体" w:eastAsia="宋体" w:cs="宋体"/>
                <w:bCs/>
                <w:color w:val="auto"/>
                <w:kern w:val="44"/>
                <w:sz w:val="24"/>
                <w:szCs w:val="24"/>
                <w:highlight w:val="none"/>
                <w:lang w:val="en-US" w:eastAsia="zh-CN" w:bidi="ar-SA"/>
              </w:rPr>
            </w:pPr>
            <w:r>
              <w:rPr>
                <w:rFonts w:hint="eastAsia" w:ascii="宋体" w:hAnsi="宋体" w:eastAsia="宋体" w:cs="宋体"/>
                <w:bCs/>
                <w:color w:val="auto"/>
                <w:kern w:val="44"/>
                <w:sz w:val="24"/>
                <w:szCs w:val="24"/>
                <w:highlight w:val="none"/>
                <w:lang w:val="en-US" w:eastAsia="zh-CN" w:bidi="ar-SA"/>
              </w:rPr>
              <w:t>防暴棍每岗位不少于一根，置于岗位附近。</w:t>
            </w:r>
          </w:p>
          <w:p w14:paraId="2BE220A2">
            <w:pPr>
              <w:widowControl w:val="0"/>
              <w:numPr>
                <w:ilvl w:val="0"/>
                <w:numId w:val="3"/>
              </w:numPr>
              <w:spacing w:line="240" w:lineRule="auto"/>
              <w:ind w:left="420" w:hanging="420" w:hangingChars="175"/>
              <w:jc w:val="both"/>
              <w:outlineLvl w:val="9"/>
              <w:rPr>
                <w:rFonts w:hint="eastAsia" w:ascii="宋体" w:hAnsi="宋体" w:eastAsia="宋体" w:cs="宋体"/>
                <w:bCs/>
                <w:color w:val="auto"/>
                <w:kern w:val="44"/>
                <w:sz w:val="24"/>
                <w:szCs w:val="24"/>
                <w:highlight w:val="none"/>
                <w:lang w:val="en-US" w:eastAsia="zh-CN" w:bidi="ar-SA"/>
              </w:rPr>
            </w:pPr>
            <w:r>
              <w:rPr>
                <w:rFonts w:hint="eastAsia" w:ascii="宋体" w:hAnsi="宋体" w:eastAsia="宋体" w:cs="宋体"/>
                <w:bCs/>
                <w:color w:val="auto"/>
                <w:kern w:val="44"/>
                <w:sz w:val="24"/>
                <w:szCs w:val="24"/>
                <w:highlight w:val="none"/>
                <w:lang w:val="en-US" w:eastAsia="zh-CN" w:bidi="ar-SA"/>
              </w:rPr>
              <w:t>夜间巡逻岗及检查岗配备手电筒。</w:t>
            </w:r>
          </w:p>
          <w:p w14:paraId="54FBD2D3">
            <w:pPr>
              <w:widowControl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车场出入口及巡逻岗夜间穿着反光衣。</w:t>
            </w:r>
          </w:p>
          <w:p w14:paraId="0B13B5DC">
            <w:pPr>
              <w:widowControl w:val="0"/>
              <w:numPr>
                <w:ilvl w:val="0"/>
                <w:numId w:val="3"/>
              </w:numPr>
              <w:spacing w:line="240" w:lineRule="auto"/>
              <w:ind w:left="420" w:hanging="420" w:hangingChars="175"/>
              <w:jc w:val="both"/>
              <w:outlineLvl w:val="9"/>
              <w:rPr>
                <w:rFonts w:hint="eastAsia" w:ascii="宋体" w:hAnsi="宋体" w:eastAsia="宋体" w:cs="宋体"/>
                <w:bCs/>
                <w:color w:val="auto"/>
                <w:kern w:val="44"/>
                <w:sz w:val="24"/>
                <w:szCs w:val="24"/>
                <w:highlight w:val="none"/>
                <w:lang w:val="en-US" w:eastAsia="zh-CN" w:bidi="ar-SA"/>
              </w:rPr>
            </w:pPr>
            <w:r>
              <w:rPr>
                <w:rFonts w:hint="eastAsia" w:ascii="宋体" w:hAnsi="宋体" w:eastAsia="宋体" w:cs="宋体"/>
                <w:bCs/>
                <w:color w:val="auto"/>
                <w:kern w:val="44"/>
                <w:sz w:val="24"/>
                <w:szCs w:val="24"/>
                <w:highlight w:val="none"/>
                <w:lang w:val="en-US" w:eastAsia="zh-CN" w:bidi="ar-SA"/>
              </w:rPr>
              <w:t>雨衣（鞋）人均一套（案场室外岗位配置），完好无损；清洁干净、叠放整齐、定位放置。</w:t>
            </w:r>
          </w:p>
          <w:p w14:paraId="04DD1C70">
            <w:pPr>
              <w:widowControl w:val="0"/>
              <w:numPr>
                <w:ilvl w:val="0"/>
                <w:numId w:val="3"/>
              </w:numPr>
              <w:spacing w:line="240" w:lineRule="auto"/>
              <w:ind w:left="420" w:hanging="420" w:hangingChars="175"/>
              <w:jc w:val="both"/>
              <w:outlineLvl w:val="9"/>
              <w:rPr>
                <w:rFonts w:hint="eastAsia" w:ascii="宋体" w:hAnsi="宋体" w:eastAsia="宋体" w:cs="宋体"/>
                <w:bCs/>
                <w:color w:val="auto"/>
                <w:kern w:val="44"/>
                <w:sz w:val="24"/>
                <w:szCs w:val="24"/>
                <w:highlight w:val="none"/>
                <w:lang w:val="en-US" w:eastAsia="zh-CN" w:bidi="ar-SA"/>
              </w:rPr>
            </w:pPr>
            <w:r>
              <w:rPr>
                <w:rFonts w:hint="eastAsia" w:ascii="宋体" w:hAnsi="宋体" w:eastAsia="宋体" w:cs="宋体"/>
                <w:bCs/>
                <w:color w:val="auto"/>
                <w:kern w:val="44"/>
                <w:sz w:val="24"/>
                <w:szCs w:val="24"/>
                <w:highlight w:val="none"/>
                <w:lang w:val="en-US" w:eastAsia="zh-CN" w:bidi="ar-SA"/>
              </w:rPr>
              <w:t>岗亭内物品摆放整齐，标识清楚。</w:t>
            </w:r>
          </w:p>
          <w:p w14:paraId="685FC17F">
            <w:pPr>
              <w:widowControl w:val="0"/>
              <w:numPr>
                <w:ilvl w:val="0"/>
                <w:numId w:val="3"/>
              </w:numPr>
              <w:spacing w:line="240" w:lineRule="auto"/>
              <w:ind w:left="420" w:hanging="420" w:hangingChars="175"/>
              <w:jc w:val="both"/>
              <w:outlineLvl w:val="9"/>
              <w:rPr>
                <w:rFonts w:hint="eastAsia" w:ascii="宋体" w:hAnsi="宋体" w:eastAsia="宋体" w:cs="宋体"/>
                <w:bCs/>
                <w:color w:val="auto"/>
                <w:kern w:val="44"/>
                <w:sz w:val="24"/>
                <w:szCs w:val="24"/>
                <w:highlight w:val="none"/>
                <w:lang w:val="en-US" w:eastAsia="zh-CN" w:bidi="ar-SA"/>
              </w:rPr>
            </w:pPr>
            <w:r>
              <w:rPr>
                <w:rFonts w:hint="eastAsia" w:ascii="宋体" w:hAnsi="宋体" w:eastAsia="宋体" w:cs="宋体"/>
                <w:bCs/>
                <w:color w:val="auto"/>
                <w:kern w:val="44"/>
                <w:sz w:val="24"/>
                <w:szCs w:val="24"/>
                <w:highlight w:val="none"/>
                <w:lang w:val="en-US" w:eastAsia="zh-CN" w:bidi="ar-SA"/>
              </w:rPr>
              <w:t>安全装备完好、清洁，能正常使用。</w:t>
            </w:r>
          </w:p>
          <w:p w14:paraId="0DCDECE0">
            <w:pPr>
              <w:widowControl w:val="0"/>
              <w:numPr>
                <w:ilvl w:val="0"/>
                <w:numId w:val="3"/>
              </w:numPr>
              <w:spacing w:line="240" w:lineRule="auto"/>
              <w:ind w:left="420" w:hanging="420" w:hangingChars="175"/>
              <w:jc w:val="both"/>
              <w:outlineLvl w:val="9"/>
              <w:rPr>
                <w:rFonts w:hint="eastAsia" w:ascii="宋体" w:hAnsi="宋体" w:eastAsia="宋体" w:cs="宋体"/>
                <w:bCs/>
                <w:color w:val="auto"/>
                <w:kern w:val="44"/>
                <w:sz w:val="24"/>
                <w:szCs w:val="24"/>
                <w:highlight w:val="none"/>
                <w:lang w:val="en-US" w:eastAsia="zh-CN" w:bidi="ar-SA"/>
              </w:rPr>
            </w:pPr>
            <w:r>
              <w:rPr>
                <w:rFonts w:hint="eastAsia" w:ascii="宋体" w:hAnsi="宋体" w:eastAsia="宋体" w:cs="宋体"/>
                <w:bCs/>
                <w:color w:val="auto"/>
                <w:kern w:val="44"/>
                <w:sz w:val="24"/>
                <w:szCs w:val="24"/>
                <w:highlight w:val="none"/>
                <w:lang w:val="en-US" w:eastAsia="zh-CN" w:bidi="ar-SA"/>
              </w:rPr>
              <w:t>安全警示标识摆放整齐、位置合理、内容清晰。</w:t>
            </w:r>
          </w:p>
        </w:tc>
        <w:tc>
          <w:tcPr>
            <w:tcW w:w="1425" w:type="dxa"/>
            <w:noWrap w:val="0"/>
            <w:vAlign w:val="center"/>
          </w:tcPr>
          <w:p w14:paraId="5F07E20B">
            <w:pPr>
              <w:widowControl w:val="0"/>
              <w:spacing w:line="360" w:lineRule="auto"/>
              <w:ind w:left="0" w:leftChars="0" w:firstLine="0" w:firstLineChars="0"/>
              <w:jc w:val="both"/>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查阅记录</w:t>
            </w:r>
          </w:p>
          <w:p w14:paraId="04C36BDA">
            <w:pPr>
              <w:widowControl w:val="0"/>
              <w:spacing w:line="360" w:lineRule="auto"/>
              <w:ind w:left="0" w:leftChars="0" w:firstLine="0" w:firstLineChars="0"/>
              <w:jc w:val="both"/>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现场查看</w:t>
            </w:r>
          </w:p>
        </w:tc>
        <w:tc>
          <w:tcPr>
            <w:tcW w:w="1215" w:type="dxa"/>
            <w:noWrap w:val="0"/>
            <w:vAlign w:val="center"/>
          </w:tcPr>
          <w:p w14:paraId="2DFEC29D">
            <w:pPr>
              <w:widowControl w:val="0"/>
              <w:spacing w:line="360" w:lineRule="auto"/>
              <w:ind w:left="0" w:leftChars="0" w:firstLine="0" w:firstLineChars="0"/>
              <w:jc w:val="both"/>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一个问题点扣1分</w:t>
            </w:r>
          </w:p>
        </w:tc>
      </w:tr>
      <w:tr w14:paraId="066B2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4" w:type="dxa"/>
            <w:vMerge w:val="continue"/>
            <w:noWrap w:val="0"/>
            <w:vAlign w:val="center"/>
          </w:tcPr>
          <w:p w14:paraId="10280FBE">
            <w:pPr>
              <w:widowControl w:val="0"/>
              <w:spacing w:line="360" w:lineRule="auto"/>
              <w:ind w:firstLine="480" w:firstLineChars="200"/>
              <w:jc w:val="center"/>
              <w:outlineLvl w:val="9"/>
              <w:rPr>
                <w:rFonts w:hint="eastAsia" w:ascii="宋体" w:hAnsi="宋体" w:eastAsia="宋体" w:cs="宋体"/>
                <w:color w:val="auto"/>
                <w:sz w:val="24"/>
                <w:szCs w:val="24"/>
                <w:highlight w:val="none"/>
              </w:rPr>
            </w:pPr>
          </w:p>
        </w:tc>
        <w:tc>
          <w:tcPr>
            <w:tcW w:w="1304" w:type="dxa"/>
            <w:noWrap w:val="0"/>
            <w:vAlign w:val="center"/>
          </w:tcPr>
          <w:p w14:paraId="5A1AF688">
            <w:pPr>
              <w:widowControl w:val="0"/>
              <w:spacing w:line="360" w:lineRule="auto"/>
              <w:ind w:left="0" w:leftChars="0" w:firstLine="0" w:firstLineChars="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2.交接班管理（</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分）</w:t>
            </w:r>
          </w:p>
        </w:tc>
        <w:tc>
          <w:tcPr>
            <w:tcW w:w="5083" w:type="dxa"/>
            <w:noWrap w:val="0"/>
            <w:vAlign w:val="top"/>
          </w:tcPr>
          <w:p w14:paraId="5B5B1ED4">
            <w:pPr>
              <w:widowControl w:val="0"/>
              <w:numPr>
                <w:ilvl w:val="0"/>
                <w:numId w:val="4"/>
              </w:numPr>
              <w:tabs>
                <w:tab w:val="left" w:pos="400"/>
              </w:tabs>
              <w:spacing w:line="240" w:lineRule="auto"/>
              <w:ind w:left="420" w:hanging="420" w:hangingChars="175"/>
              <w:jc w:val="both"/>
              <w:outlineLvl w:val="9"/>
              <w:rPr>
                <w:rFonts w:hint="eastAsia" w:ascii="宋体" w:hAnsi="宋体" w:eastAsia="宋体" w:cs="宋体"/>
                <w:bCs/>
                <w:color w:val="auto"/>
                <w:kern w:val="44"/>
                <w:sz w:val="24"/>
                <w:szCs w:val="24"/>
                <w:highlight w:val="none"/>
                <w:lang w:val="en-US" w:eastAsia="zh-CN" w:bidi="ar-SA"/>
              </w:rPr>
            </w:pPr>
            <w:r>
              <w:rPr>
                <w:rFonts w:hint="eastAsia" w:ascii="宋体" w:hAnsi="宋体" w:eastAsia="宋体" w:cs="宋体"/>
                <w:bCs/>
                <w:color w:val="auto"/>
                <w:kern w:val="44"/>
                <w:sz w:val="24"/>
                <w:szCs w:val="24"/>
                <w:highlight w:val="none"/>
                <w:lang w:val="en-US" w:eastAsia="zh-CN" w:bidi="ar-SA"/>
              </w:rPr>
              <w:t>实行“班前点名，班后点评”制度。</w:t>
            </w:r>
          </w:p>
          <w:p w14:paraId="0B23312C">
            <w:pPr>
              <w:widowControl w:val="0"/>
              <w:numPr>
                <w:ilvl w:val="0"/>
                <w:numId w:val="3"/>
              </w:numPr>
              <w:spacing w:line="240" w:lineRule="auto"/>
              <w:ind w:left="420" w:hanging="420" w:hangingChars="175"/>
              <w:outlineLvl w:val="9"/>
              <w:rPr>
                <w:rFonts w:hint="eastAsia" w:ascii="宋体" w:hAnsi="宋体" w:eastAsia="宋体" w:cs="宋体"/>
                <w:bCs/>
                <w:color w:val="auto"/>
                <w:kern w:val="44"/>
                <w:sz w:val="24"/>
                <w:szCs w:val="24"/>
                <w:highlight w:val="none"/>
              </w:rPr>
            </w:pPr>
            <w:r>
              <w:rPr>
                <w:rFonts w:hint="eastAsia" w:ascii="宋体" w:hAnsi="宋体" w:eastAsia="宋体" w:cs="宋体"/>
                <w:bCs/>
                <w:color w:val="auto"/>
                <w:kern w:val="44"/>
                <w:sz w:val="24"/>
                <w:szCs w:val="24"/>
                <w:highlight w:val="none"/>
              </w:rPr>
              <w:t>班组长带领接班人员，列纵队前往工作现场进行交接班。</w:t>
            </w:r>
          </w:p>
          <w:p w14:paraId="5F6AF943">
            <w:pPr>
              <w:widowControl w:val="0"/>
              <w:numPr>
                <w:ilvl w:val="0"/>
                <w:numId w:val="3"/>
              </w:numPr>
              <w:spacing w:line="240" w:lineRule="auto"/>
              <w:ind w:left="420" w:hanging="420" w:hangingChars="175"/>
              <w:outlineLvl w:val="9"/>
              <w:rPr>
                <w:rFonts w:hint="eastAsia" w:ascii="宋体" w:hAnsi="宋体" w:eastAsia="宋体" w:cs="宋体"/>
                <w:bCs/>
                <w:color w:val="auto"/>
                <w:kern w:val="44"/>
                <w:sz w:val="24"/>
                <w:szCs w:val="24"/>
                <w:highlight w:val="none"/>
              </w:rPr>
            </w:pPr>
            <w:r>
              <w:rPr>
                <w:rFonts w:hint="eastAsia" w:ascii="宋体" w:hAnsi="宋体" w:eastAsia="宋体" w:cs="宋体"/>
                <w:bCs/>
                <w:color w:val="auto"/>
                <w:kern w:val="44"/>
                <w:sz w:val="24"/>
                <w:szCs w:val="24"/>
                <w:highlight w:val="none"/>
              </w:rPr>
              <w:t>接班人提前10分钟到岗，接班人未到岗或未办理交接班手续，交班人不得下班离岗。</w:t>
            </w:r>
          </w:p>
          <w:p w14:paraId="019FD524">
            <w:pPr>
              <w:widowControl w:val="0"/>
              <w:numPr>
                <w:ilvl w:val="0"/>
                <w:numId w:val="3"/>
              </w:numPr>
              <w:spacing w:line="240" w:lineRule="auto"/>
              <w:ind w:left="420" w:hanging="420" w:hangingChars="175"/>
              <w:outlineLvl w:val="9"/>
              <w:rPr>
                <w:rFonts w:hint="eastAsia" w:ascii="宋体" w:hAnsi="宋体" w:eastAsia="宋体" w:cs="宋体"/>
                <w:bCs/>
                <w:color w:val="auto"/>
                <w:kern w:val="44"/>
                <w:sz w:val="24"/>
                <w:szCs w:val="24"/>
                <w:highlight w:val="none"/>
              </w:rPr>
            </w:pPr>
            <w:r>
              <w:rPr>
                <w:rFonts w:hint="eastAsia" w:ascii="宋体" w:hAnsi="宋体" w:eastAsia="宋体" w:cs="宋体"/>
                <w:bCs/>
                <w:color w:val="auto"/>
                <w:kern w:val="44"/>
                <w:sz w:val="24"/>
                <w:szCs w:val="24"/>
                <w:highlight w:val="none"/>
              </w:rPr>
              <w:t>岗位物品、重要事项交接全面、准确，签名完整。</w:t>
            </w:r>
          </w:p>
          <w:p w14:paraId="17EC5AC3">
            <w:pPr>
              <w:widowControl w:val="0"/>
              <w:numPr>
                <w:ilvl w:val="0"/>
                <w:numId w:val="3"/>
              </w:numPr>
              <w:spacing w:line="240" w:lineRule="auto"/>
              <w:ind w:left="420" w:hanging="420" w:hangingChars="175"/>
              <w:outlineLvl w:val="9"/>
              <w:rPr>
                <w:rFonts w:hint="eastAsia" w:ascii="宋体" w:hAnsi="宋体" w:eastAsia="宋体" w:cs="宋体"/>
                <w:bCs/>
                <w:color w:val="auto"/>
                <w:kern w:val="44"/>
                <w:sz w:val="24"/>
                <w:szCs w:val="24"/>
                <w:highlight w:val="none"/>
              </w:rPr>
            </w:pPr>
            <w:r>
              <w:rPr>
                <w:rFonts w:hint="eastAsia" w:ascii="宋体" w:hAnsi="宋体" w:eastAsia="宋体" w:cs="宋体"/>
                <w:bCs/>
                <w:color w:val="auto"/>
                <w:kern w:val="44"/>
                <w:sz w:val="24"/>
                <w:szCs w:val="24"/>
                <w:highlight w:val="none"/>
              </w:rPr>
              <w:t>交接班时按要求对消防控制装备进行检查。</w:t>
            </w:r>
          </w:p>
        </w:tc>
        <w:tc>
          <w:tcPr>
            <w:tcW w:w="1425" w:type="dxa"/>
            <w:noWrap w:val="0"/>
            <w:vAlign w:val="center"/>
          </w:tcPr>
          <w:p w14:paraId="0A34E2E8">
            <w:pPr>
              <w:widowControl w:val="0"/>
              <w:spacing w:line="360" w:lineRule="auto"/>
              <w:ind w:left="0" w:leftChars="0" w:firstLine="0" w:firstLineChars="0"/>
              <w:jc w:val="both"/>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查阅记录</w:t>
            </w:r>
          </w:p>
        </w:tc>
        <w:tc>
          <w:tcPr>
            <w:tcW w:w="1215" w:type="dxa"/>
            <w:noWrap w:val="0"/>
            <w:vAlign w:val="center"/>
          </w:tcPr>
          <w:p w14:paraId="5E28DDC6">
            <w:pPr>
              <w:widowControl w:val="0"/>
              <w:spacing w:line="360" w:lineRule="auto"/>
              <w:ind w:left="0" w:leftChars="0" w:firstLine="0" w:firstLineChars="0"/>
              <w:jc w:val="both"/>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一个问题点扣1分</w:t>
            </w:r>
          </w:p>
        </w:tc>
      </w:tr>
      <w:tr w14:paraId="17C88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304" w:type="dxa"/>
            <w:vMerge w:val="continue"/>
            <w:noWrap w:val="0"/>
            <w:vAlign w:val="center"/>
          </w:tcPr>
          <w:p w14:paraId="4086A03E">
            <w:pPr>
              <w:widowControl w:val="0"/>
              <w:spacing w:line="360" w:lineRule="auto"/>
              <w:ind w:firstLine="480" w:firstLineChars="200"/>
              <w:jc w:val="center"/>
              <w:outlineLvl w:val="9"/>
              <w:rPr>
                <w:rFonts w:hint="eastAsia" w:ascii="宋体" w:hAnsi="宋体" w:eastAsia="宋体" w:cs="宋体"/>
                <w:color w:val="auto"/>
                <w:sz w:val="24"/>
                <w:szCs w:val="24"/>
                <w:highlight w:val="none"/>
              </w:rPr>
            </w:pPr>
          </w:p>
        </w:tc>
        <w:tc>
          <w:tcPr>
            <w:tcW w:w="1304" w:type="dxa"/>
            <w:noWrap w:val="0"/>
            <w:vAlign w:val="center"/>
          </w:tcPr>
          <w:p w14:paraId="100B4148">
            <w:pPr>
              <w:widowControl w:val="0"/>
              <w:spacing w:line="360" w:lineRule="auto"/>
              <w:ind w:left="0" w:leftChars="0" w:firstLine="0" w:firstLineChars="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3.岗位要求与质量记录</w:t>
            </w:r>
          </w:p>
          <w:p w14:paraId="0EC5D8DB">
            <w:pPr>
              <w:widowControl w:val="0"/>
              <w:spacing w:line="360" w:lineRule="auto"/>
              <w:ind w:left="0" w:leftChars="0" w:firstLine="0" w:firstLineChars="0"/>
              <w:jc w:val="center"/>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分）</w:t>
            </w:r>
          </w:p>
        </w:tc>
        <w:tc>
          <w:tcPr>
            <w:tcW w:w="5083" w:type="dxa"/>
            <w:noWrap w:val="0"/>
            <w:vAlign w:val="top"/>
          </w:tcPr>
          <w:p w14:paraId="0CA3CC72">
            <w:pPr>
              <w:widowControl w:val="0"/>
              <w:numPr>
                <w:ilvl w:val="0"/>
                <w:numId w:val="5"/>
              </w:numPr>
              <w:tabs>
                <w:tab w:val="left" w:pos="400"/>
              </w:tabs>
              <w:spacing w:line="240" w:lineRule="auto"/>
              <w:ind w:left="420" w:hanging="420" w:hangingChars="175"/>
              <w:jc w:val="both"/>
              <w:outlineLvl w:val="9"/>
              <w:rPr>
                <w:rFonts w:hint="eastAsia" w:ascii="宋体" w:hAnsi="宋体" w:eastAsia="宋体" w:cs="宋体"/>
                <w:bCs/>
                <w:color w:val="auto"/>
                <w:kern w:val="44"/>
                <w:sz w:val="24"/>
                <w:szCs w:val="24"/>
                <w:highlight w:val="none"/>
                <w:lang w:val="en-US" w:eastAsia="zh-CN" w:bidi="ar-SA"/>
              </w:rPr>
            </w:pPr>
            <w:r>
              <w:rPr>
                <w:rFonts w:hint="eastAsia" w:ascii="宋体" w:hAnsi="宋体" w:eastAsia="宋体" w:cs="宋体"/>
                <w:bCs/>
                <w:color w:val="auto"/>
                <w:kern w:val="44"/>
                <w:sz w:val="24"/>
                <w:szCs w:val="24"/>
                <w:highlight w:val="none"/>
                <w:lang w:val="en-US" w:eastAsia="zh-CN" w:bidi="ar-SA"/>
              </w:rPr>
              <w:t>无坐岗、聚岗、串岗、脱岗及精神萎靡情况。</w:t>
            </w:r>
          </w:p>
          <w:p w14:paraId="2290FFC6">
            <w:pPr>
              <w:widowControl w:val="0"/>
              <w:numPr>
                <w:ilvl w:val="0"/>
                <w:numId w:val="3"/>
              </w:numPr>
              <w:spacing w:line="240" w:lineRule="auto"/>
              <w:ind w:left="420" w:hanging="420" w:hangingChars="175"/>
              <w:jc w:val="both"/>
              <w:outlineLvl w:val="9"/>
              <w:rPr>
                <w:rFonts w:hint="eastAsia" w:ascii="宋体" w:hAnsi="宋体" w:eastAsia="宋体" w:cs="宋体"/>
                <w:bCs/>
                <w:color w:val="auto"/>
                <w:kern w:val="44"/>
                <w:sz w:val="24"/>
                <w:szCs w:val="24"/>
                <w:highlight w:val="none"/>
                <w:lang w:val="en-US" w:eastAsia="zh-CN" w:bidi="ar-SA"/>
              </w:rPr>
            </w:pPr>
            <w:r>
              <w:rPr>
                <w:rFonts w:hint="eastAsia" w:ascii="宋体" w:hAnsi="宋体" w:eastAsia="宋体" w:cs="宋体"/>
                <w:bCs/>
                <w:color w:val="auto"/>
                <w:kern w:val="44"/>
                <w:sz w:val="24"/>
                <w:szCs w:val="24"/>
                <w:highlight w:val="none"/>
                <w:lang w:val="en-US" w:eastAsia="zh-CN" w:bidi="ar-SA"/>
              </w:rPr>
              <w:t>上班时间不做与工作无关的事，不在岗位使用手机、看书报、吃东西、吸烟、与他人聊天、私自会客等。</w:t>
            </w:r>
          </w:p>
          <w:p w14:paraId="511FCE9D">
            <w:pPr>
              <w:widowControl w:val="0"/>
              <w:numPr>
                <w:ilvl w:val="0"/>
                <w:numId w:val="3"/>
              </w:numPr>
              <w:spacing w:line="240" w:lineRule="auto"/>
              <w:ind w:left="420" w:hanging="420" w:hangingChars="175"/>
              <w:jc w:val="both"/>
              <w:outlineLvl w:val="9"/>
              <w:rPr>
                <w:rFonts w:hint="eastAsia" w:ascii="宋体" w:hAnsi="宋体" w:eastAsia="宋体" w:cs="宋体"/>
                <w:bCs/>
                <w:color w:val="auto"/>
                <w:kern w:val="44"/>
                <w:sz w:val="24"/>
                <w:szCs w:val="24"/>
                <w:highlight w:val="none"/>
                <w:lang w:val="en-US" w:eastAsia="zh-CN" w:bidi="ar-SA"/>
              </w:rPr>
            </w:pPr>
            <w:r>
              <w:rPr>
                <w:rFonts w:hint="eastAsia" w:ascii="宋体" w:hAnsi="宋体" w:eastAsia="宋体" w:cs="宋体"/>
                <w:bCs/>
                <w:color w:val="auto"/>
                <w:kern w:val="44"/>
                <w:sz w:val="24"/>
                <w:szCs w:val="24"/>
                <w:highlight w:val="none"/>
                <w:lang w:val="en-US" w:eastAsia="zh-CN" w:bidi="ar-SA"/>
              </w:rPr>
              <w:t>质量记录清晰、全面，无做假乱画现象。</w:t>
            </w:r>
          </w:p>
        </w:tc>
        <w:tc>
          <w:tcPr>
            <w:tcW w:w="1425" w:type="dxa"/>
            <w:noWrap w:val="0"/>
            <w:vAlign w:val="center"/>
          </w:tcPr>
          <w:p w14:paraId="2E6EEC2B">
            <w:pPr>
              <w:widowControl w:val="0"/>
              <w:spacing w:line="360" w:lineRule="auto"/>
              <w:ind w:left="0" w:leftChars="0" w:firstLine="0" w:firstLineChars="0"/>
              <w:jc w:val="both"/>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查阅记录</w:t>
            </w:r>
          </w:p>
          <w:p w14:paraId="4305AB79">
            <w:pPr>
              <w:widowControl w:val="0"/>
              <w:spacing w:line="360" w:lineRule="auto"/>
              <w:ind w:left="0" w:leftChars="0" w:firstLine="0" w:firstLineChars="0"/>
              <w:jc w:val="both"/>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现场查看</w:t>
            </w:r>
          </w:p>
        </w:tc>
        <w:tc>
          <w:tcPr>
            <w:tcW w:w="1215" w:type="dxa"/>
            <w:noWrap w:val="0"/>
            <w:vAlign w:val="center"/>
          </w:tcPr>
          <w:p w14:paraId="5951C377">
            <w:pPr>
              <w:widowControl w:val="0"/>
              <w:spacing w:line="360" w:lineRule="auto"/>
              <w:ind w:left="0" w:leftChars="0" w:firstLine="0" w:firstLineChars="0"/>
              <w:jc w:val="both"/>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一个问题点扣1分</w:t>
            </w:r>
          </w:p>
        </w:tc>
      </w:tr>
      <w:tr w14:paraId="6FCB56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4" w:type="dxa"/>
            <w:vMerge w:val="continue"/>
            <w:noWrap w:val="0"/>
            <w:vAlign w:val="center"/>
          </w:tcPr>
          <w:p w14:paraId="789602CE">
            <w:pPr>
              <w:widowControl w:val="0"/>
              <w:spacing w:line="360" w:lineRule="auto"/>
              <w:ind w:firstLine="480" w:firstLineChars="200"/>
              <w:jc w:val="center"/>
              <w:outlineLvl w:val="9"/>
              <w:rPr>
                <w:rFonts w:hint="eastAsia" w:ascii="宋体" w:hAnsi="宋体" w:eastAsia="宋体" w:cs="宋体"/>
                <w:color w:val="auto"/>
                <w:sz w:val="24"/>
                <w:szCs w:val="24"/>
                <w:highlight w:val="none"/>
              </w:rPr>
            </w:pPr>
          </w:p>
        </w:tc>
        <w:tc>
          <w:tcPr>
            <w:tcW w:w="1304" w:type="dxa"/>
            <w:noWrap w:val="0"/>
            <w:vAlign w:val="center"/>
          </w:tcPr>
          <w:p w14:paraId="4474CA16">
            <w:pPr>
              <w:widowControl w:val="0"/>
              <w:spacing w:line="360" w:lineRule="auto"/>
              <w:ind w:left="0" w:leftChars="0" w:firstLine="0" w:firstLineChars="0"/>
              <w:jc w:val="both"/>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.安全巡逻（</w:t>
            </w:r>
            <w:r>
              <w:rPr>
                <w:rFonts w:hint="eastAsia" w:ascii="宋体" w:hAnsi="宋体" w:eastAsia="宋体" w:cs="宋体"/>
                <w:color w:val="auto"/>
                <w:sz w:val="24"/>
                <w:szCs w:val="24"/>
                <w:highlight w:val="none"/>
                <w:lang w:val="en-US" w:eastAsia="zh-CN"/>
              </w:rPr>
              <w:t>20</w:t>
            </w:r>
            <w:r>
              <w:rPr>
                <w:rFonts w:hint="eastAsia" w:ascii="宋体" w:hAnsi="宋体" w:eastAsia="宋体" w:cs="宋体"/>
                <w:color w:val="auto"/>
                <w:sz w:val="24"/>
                <w:szCs w:val="24"/>
                <w:highlight w:val="none"/>
              </w:rPr>
              <w:t>分）</w:t>
            </w:r>
          </w:p>
        </w:tc>
        <w:tc>
          <w:tcPr>
            <w:tcW w:w="5083" w:type="dxa"/>
            <w:noWrap w:val="0"/>
            <w:vAlign w:val="top"/>
          </w:tcPr>
          <w:p w14:paraId="168AECDA">
            <w:pPr>
              <w:widowControl w:val="0"/>
              <w:numPr>
                <w:ilvl w:val="0"/>
                <w:numId w:val="6"/>
              </w:numPr>
              <w:tabs>
                <w:tab w:val="left" w:pos="400"/>
              </w:tabs>
              <w:spacing w:line="240" w:lineRule="auto"/>
              <w:ind w:left="420" w:hanging="420" w:hangingChars="175"/>
              <w:jc w:val="both"/>
              <w:outlineLvl w:val="9"/>
              <w:rPr>
                <w:rFonts w:hint="eastAsia" w:ascii="宋体" w:hAnsi="宋体" w:eastAsia="宋体" w:cs="宋体"/>
                <w:bCs/>
                <w:color w:val="auto"/>
                <w:kern w:val="44"/>
                <w:sz w:val="24"/>
                <w:szCs w:val="24"/>
                <w:highlight w:val="none"/>
                <w:lang w:val="en-US" w:eastAsia="zh-CN" w:bidi="ar-SA"/>
              </w:rPr>
            </w:pPr>
            <w:r>
              <w:rPr>
                <w:rFonts w:hint="eastAsia" w:ascii="宋体" w:hAnsi="宋体" w:eastAsia="宋体" w:cs="宋体"/>
                <w:bCs/>
                <w:color w:val="auto"/>
                <w:kern w:val="44"/>
                <w:sz w:val="24"/>
                <w:szCs w:val="24"/>
                <w:highlight w:val="none"/>
                <w:lang w:val="en-US" w:eastAsia="zh-CN" w:bidi="ar-SA"/>
              </w:rPr>
              <w:t>安全员熟悉巡逻路线，周期按作业文件要求。</w:t>
            </w:r>
          </w:p>
          <w:p w14:paraId="35007DB8">
            <w:pPr>
              <w:widowControl w:val="0"/>
              <w:numPr>
                <w:ilvl w:val="0"/>
                <w:numId w:val="3"/>
              </w:numPr>
              <w:spacing w:line="240" w:lineRule="auto"/>
              <w:ind w:left="420" w:hanging="420" w:hangingChars="175"/>
              <w:jc w:val="both"/>
              <w:outlineLvl w:val="9"/>
              <w:rPr>
                <w:rFonts w:hint="eastAsia" w:ascii="宋体" w:hAnsi="宋体" w:eastAsia="宋体" w:cs="宋体"/>
                <w:bCs/>
                <w:color w:val="auto"/>
                <w:kern w:val="44"/>
                <w:sz w:val="24"/>
                <w:szCs w:val="24"/>
                <w:highlight w:val="none"/>
                <w:lang w:val="en-US" w:eastAsia="zh-CN" w:bidi="ar-SA"/>
              </w:rPr>
            </w:pPr>
            <w:r>
              <w:rPr>
                <w:rFonts w:hint="eastAsia" w:ascii="宋体" w:hAnsi="宋体" w:eastAsia="宋体" w:cs="宋体"/>
                <w:bCs/>
                <w:color w:val="auto"/>
                <w:kern w:val="44"/>
                <w:sz w:val="24"/>
                <w:szCs w:val="24"/>
                <w:highlight w:val="none"/>
                <w:lang w:val="en-US" w:eastAsia="zh-CN" w:bidi="ar-SA"/>
              </w:rPr>
              <w:t>巡逻签到及时，因特殊情况未签需填写登记表。</w:t>
            </w:r>
          </w:p>
          <w:p w14:paraId="4C9CE5DA">
            <w:pPr>
              <w:widowControl w:val="0"/>
              <w:numPr>
                <w:ilvl w:val="0"/>
                <w:numId w:val="3"/>
              </w:numPr>
              <w:spacing w:line="240" w:lineRule="auto"/>
              <w:ind w:left="420" w:hanging="420" w:hangingChars="175"/>
              <w:jc w:val="both"/>
              <w:outlineLvl w:val="9"/>
              <w:rPr>
                <w:rFonts w:hint="eastAsia" w:ascii="宋体" w:hAnsi="宋体" w:eastAsia="宋体" w:cs="宋体"/>
                <w:bCs/>
                <w:color w:val="auto"/>
                <w:kern w:val="44"/>
                <w:sz w:val="24"/>
                <w:szCs w:val="24"/>
                <w:highlight w:val="none"/>
                <w:lang w:val="en-US" w:eastAsia="zh-CN" w:bidi="ar-SA"/>
              </w:rPr>
            </w:pPr>
            <w:r>
              <w:rPr>
                <w:rFonts w:hint="eastAsia" w:ascii="宋体" w:hAnsi="宋体" w:eastAsia="宋体" w:cs="宋体"/>
                <w:bCs/>
                <w:color w:val="auto"/>
                <w:kern w:val="44"/>
                <w:sz w:val="24"/>
                <w:szCs w:val="24"/>
                <w:highlight w:val="none"/>
                <w:lang w:val="en-US" w:eastAsia="zh-CN" w:bidi="ar-SA"/>
              </w:rPr>
              <w:t>维持小区正常秩序，对不文明行为应及时进行劝导、说明、纠正；</w:t>
            </w:r>
          </w:p>
          <w:p w14:paraId="6E1E98A3">
            <w:pPr>
              <w:widowControl w:val="0"/>
              <w:numPr>
                <w:ilvl w:val="0"/>
                <w:numId w:val="3"/>
              </w:numPr>
              <w:spacing w:line="240" w:lineRule="auto"/>
              <w:ind w:left="420" w:hanging="420" w:hangingChars="175"/>
              <w:jc w:val="both"/>
              <w:outlineLvl w:val="9"/>
              <w:rPr>
                <w:rFonts w:hint="eastAsia" w:ascii="宋体" w:hAnsi="宋体" w:eastAsia="宋体" w:cs="宋体"/>
                <w:bCs/>
                <w:color w:val="auto"/>
                <w:kern w:val="44"/>
                <w:sz w:val="24"/>
                <w:szCs w:val="24"/>
                <w:highlight w:val="none"/>
                <w:lang w:val="en-US" w:eastAsia="zh-CN" w:bidi="ar-SA"/>
              </w:rPr>
            </w:pPr>
            <w:r>
              <w:rPr>
                <w:rFonts w:hint="eastAsia" w:ascii="宋体" w:hAnsi="宋体" w:eastAsia="宋体" w:cs="宋体"/>
                <w:bCs/>
                <w:color w:val="auto"/>
                <w:kern w:val="44"/>
                <w:sz w:val="24"/>
                <w:szCs w:val="24"/>
                <w:highlight w:val="none"/>
                <w:lang w:val="en-US" w:eastAsia="zh-CN" w:bidi="ar-SA"/>
              </w:rPr>
              <w:t>维护小区治安秩序，高度警惕各类违法行为苗头，及时发现并配合公安部门制（防）止流氓滋事，打架斗殴、敲诈勒索、盗窃、抢劫等各类治安或刑事事件；</w:t>
            </w:r>
          </w:p>
          <w:p w14:paraId="1A38E39D">
            <w:pPr>
              <w:widowControl w:val="0"/>
              <w:numPr>
                <w:ilvl w:val="0"/>
                <w:numId w:val="3"/>
              </w:numPr>
              <w:spacing w:line="240" w:lineRule="auto"/>
              <w:ind w:left="420" w:hanging="420" w:hangingChars="175"/>
              <w:jc w:val="both"/>
              <w:outlineLvl w:val="9"/>
              <w:rPr>
                <w:rFonts w:hint="eastAsia" w:ascii="宋体" w:hAnsi="宋体" w:eastAsia="宋体" w:cs="宋体"/>
                <w:bCs/>
                <w:color w:val="auto"/>
                <w:kern w:val="44"/>
                <w:sz w:val="24"/>
                <w:szCs w:val="24"/>
                <w:highlight w:val="none"/>
                <w:lang w:val="en-US" w:eastAsia="zh-CN" w:bidi="ar-SA"/>
              </w:rPr>
            </w:pPr>
            <w:r>
              <w:rPr>
                <w:rFonts w:hint="eastAsia" w:ascii="宋体" w:hAnsi="宋体" w:eastAsia="宋体" w:cs="宋体"/>
                <w:bCs/>
                <w:color w:val="auto"/>
                <w:kern w:val="44"/>
                <w:sz w:val="24"/>
                <w:szCs w:val="24"/>
                <w:highlight w:val="none"/>
                <w:lang w:val="en-US" w:eastAsia="zh-CN" w:bidi="ar-SA"/>
              </w:rPr>
              <w:t>公共区域巡逻全面、仔细、无盲点，严格盘查、监视、驱逐可疑人员，巡逻发现公共设施损坏及时上报，有记录，公共秩序良好，无乱摆卖现象。</w:t>
            </w:r>
          </w:p>
          <w:p w14:paraId="62560ABF">
            <w:pPr>
              <w:widowControl w:val="0"/>
              <w:numPr>
                <w:ilvl w:val="0"/>
                <w:numId w:val="3"/>
              </w:numPr>
              <w:spacing w:line="240" w:lineRule="auto"/>
              <w:ind w:left="420" w:hanging="420" w:hangingChars="175"/>
              <w:jc w:val="both"/>
              <w:outlineLvl w:val="9"/>
              <w:rPr>
                <w:rFonts w:hint="eastAsia" w:ascii="宋体" w:hAnsi="宋体" w:eastAsia="宋体" w:cs="宋体"/>
                <w:bCs/>
                <w:color w:val="auto"/>
                <w:kern w:val="44"/>
                <w:sz w:val="24"/>
                <w:szCs w:val="24"/>
                <w:highlight w:val="none"/>
                <w:lang w:val="en-US" w:eastAsia="zh-CN" w:bidi="ar-SA"/>
              </w:rPr>
            </w:pPr>
            <w:r>
              <w:rPr>
                <w:rFonts w:hint="eastAsia" w:ascii="宋体" w:hAnsi="宋体" w:eastAsia="宋体" w:cs="宋体"/>
                <w:bCs/>
                <w:color w:val="auto"/>
                <w:kern w:val="44"/>
                <w:sz w:val="24"/>
                <w:szCs w:val="24"/>
                <w:highlight w:val="none"/>
                <w:lang w:val="en-US" w:eastAsia="zh-CN" w:bidi="ar-SA"/>
              </w:rPr>
              <w:t>台风暴雨发生时紧急巡逻，及时检查抗灾物资准备，及时检查公共设施的稳固性，重点区域的防水情况，发现安全隐患及时报告并处理。</w:t>
            </w:r>
          </w:p>
        </w:tc>
        <w:tc>
          <w:tcPr>
            <w:tcW w:w="1425" w:type="dxa"/>
            <w:noWrap w:val="0"/>
            <w:vAlign w:val="center"/>
          </w:tcPr>
          <w:p w14:paraId="708084DA">
            <w:pPr>
              <w:widowControl w:val="0"/>
              <w:spacing w:line="360" w:lineRule="auto"/>
              <w:ind w:left="0" w:leftChars="0" w:firstLine="0" w:firstLineChars="0"/>
              <w:jc w:val="both"/>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查阅记录</w:t>
            </w:r>
          </w:p>
          <w:p w14:paraId="4818810D">
            <w:pPr>
              <w:widowControl w:val="0"/>
              <w:spacing w:line="360" w:lineRule="auto"/>
              <w:ind w:left="0" w:leftChars="0" w:firstLine="0" w:firstLineChars="0"/>
              <w:jc w:val="both"/>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现场查看</w:t>
            </w:r>
          </w:p>
        </w:tc>
        <w:tc>
          <w:tcPr>
            <w:tcW w:w="1215" w:type="dxa"/>
            <w:noWrap w:val="0"/>
            <w:vAlign w:val="center"/>
          </w:tcPr>
          <w:p w14:paraId="538D2CD6">
            <w:pPr>
              <w:widowControl w:val="0"/>
              <w:spacing w:line="360" w:lineRule="auto"/>
              <w:ind w:left="0" w:leftChars="0" w:firstLine="0" w:firstLineChars="0"/>
              <w:jc w:val="both"/>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一个问题点扣1分</w:t>
            </w:r>
          </w:p>
        </w:tc>
      </w:tr>
      <w:tr w14:paraId="13003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4" w:type="dxa"/>
            <w:vMerge w:val="continue"/>
            <w:noWrap w:val="0"/>
            <w:vAlign w:val="center"/>
          </w:tcPr>
          <w:p w14:paraId="537F96DB">
            <w:pPr>
              <w:widowControl w:val="0"/>
              <w:spacing w:line="360" w:lineRule="auto"/>
              <w:ind w:firstLine="480" w:firstLineChars="200"/>
              <w:jc w:val="center"/>
              <w:outlineLvl w:val="9"/>
              <w:rPr>
                <w:rFonts w:hint="eastAsia" w:ascii="宋体" w:hAnsi="宋体" w:eastAsia="宋体" w:cs="宋体"/>
                <w:color w:val="auto"/>
                <w:sz w:val="24"/>
                <w:szCs w:val="24"/>
                <w:highlight w:val="none"/>
              </w:rPr>
            </w:pPr>
          </w:p>
        </w:tc>
        <w:tc>
          <w:tcPr>
            <w:tcW w:w="1304" w:type="dxa"/>
            <w:noWrap w:val="0"/>
            <w:vAlign w:val="center"/>
          </w:tcPr>
          <w:p w14:paraId="6647AB37">
            <w:pPr>
              <w:widowControl w:val="0"/>
              <w:spacing w:line="360" w:lineRule="auto"/>
              <w:ind w:left="0" w:leftChars="0" w:firstLine="0" w:firstLineChars="0"/>
              <w:jc w:val="both"/>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5.监控中心（5分）</w:t>
            </w:r>
          </w:p>
        </w:tc>
        <w:tc>
          <w:tcPr>
            <w:tcW w:w="5083" w:type="dxa"/>
            <w:noWrap w:val="0"/>
            <w:vAlign w:val="top"/>
          </w:tcPr>
          <w:p w14:paraId="52FA78CA">
            <w:pPr>
              <w:widowControl w:val="0"/>
              <w:numPr>
                <w:ilvl w:val="0"/>
                <w:numId w:val="7"/>
              </w:numPr>
              <w:tabs>
                <w:tab w:val="left" w:pos="400"/>
              </w:tabs>
              <w:spacing w:line="240" w:lineRule="auto"/>
              <w:ind w:left="420" w:hanging="420" w:hangingChars="175"/>
              <w:jc w:val="both"/>
              <w:outlineLvl w:val="9"/>
              <w:rPr>
                <w:rFonts w:hint="eastAsia" w:ascii="宋体" w:hAnsi="宋体" w:eastAsia="宋体" w:cs="宋体"/>
                <w:bCs/>
                <w:color w:val="auto"/>
                <w:kern w:val="44"/>
                <w:sz w:val="24"/>
                <w:szCs w:val="24"/>
                <w:highlight w:val="none"/>
                <w:lang w:val="en-US" w:eastAsia="zh-CN" w:bidi="ar-SA"/>
              </w:rPr>
            </w:pPr>
            <w:r>
              <w:rPr>
                <w:rFonts w:hint="eastAsia" w:ascii="宋体" w:hAnsi="宋体" w:eastAsia="宋体" w:cs="宋体"/>
                <w:bCs/>
                <w:color w:val="auto"/>
                <w:kern w:val="44"/>
                <w:sz w:val="24"/>
                <w:szCs w:val="24"/>
                <w:highlight w:val="none"/>
                <w:lang w:val="en-US" w:eastAsia="zh-CN" w:bidi="ar-SA"/>
              </w:rPr>
              <w:t>中心值班员须持《消防上岗中级证》并具备较强的紧急事件处理能力和综合能力。</w:t>
            </w:r>
          </w:p>
          <w:p w14:paraId="33FA3650">
            <w:pPr>
              <w:widowControl w:val="0"/>
              <w:numPr>
                <w:ilvl w:val="0"/>
                <w:numId w:val="3"/>
              </w:numPr>
              <w:spacing w:line="240" w:lineRule="auto"/>
              <w:ind w:left="420" w:hanging="420" w:hangingChars="175"/>
              <w:jc w:val="both"/>
              <w:outlineLvl w:val="9"/>
              <w:rPr>
                <w:rFonts w:hint="eastAsia" w:ascii="宋体" w:hAnsi="宋体" w:eastAsia="宋体" w:cs="宋体"/>
                <w:bCs/>
                <w:color w:val="auto"/>
                <w:kern w:val="44"/>
                <w:sz w:val="24"/>
                <w:szCs w:val="24"/>
                <w:highlight w:val="none"/>
                <w:lang w:val="en-US" w:eastAsia="zh-CN" w:bidi="ar-SA"/>
              </w:rPr>
            </w:pPr>
            <w:r>
              <w:rPr>
                <w:rFonts w:hint="eastAsia" w:ascii="宋体" w:hAnsi="宋体" w:eastAsia="宋体" w:cs="宋体"/>
                <w:bCs/>
                <w:color w:val="auto"/>
                <w:kern w:val="44"/>
                <w:sz w:val="24"/>
                <w:szCs w:val="24"/>
                <w:highlight w:val="none"/>
                <w:lang w:val="en-US" w:eastAsia="zh-CN" w:bidi="ar-SA"/>
              </w:rPr>
              <w:t>中心有经部门负责人授权同意的代班人员名单，（代班人员能力相当），代班期间并做好代班经手的相关工作记录。</w:t>
            </w:r>
          </w:p>
          <w:p w14:paraId="0B9AF5A8">
            <w:pPr>
              <w:widowControl w:val="0"/>
              <w:numPr>
                <w:ilvl w:val="0"/>
                <w:numId w:val="3"/>
              </w:numPr>
              <w:spacing w:line="240" w:lineRule="auto"/>
              <w:ind w:left="420" w:hanging="420" w:hangingChars="175"/>
              <w:jc w:val="both"/>
              <w:outlineLvl w:val="9"/>
              <w:rPr>
                <w:rFonts w:hint="eastAsia" w:ascii="宋体" w:hAnsi="宋体" w:eastAsia="宋体" w:cs="宋体"/>
                <w:bCs/>
                <w:color w:val="auto"/>
                <w:kern w:val="44"/>
                <w:sz w:val="24"/>
                <w:szCs w:val="24"/>
                <w:highlight w:val="none"/>
                <w:lang w:val="en-US" w:eastAsia="zh-CN" w:bidi="ar-SA"/>
              </w:rPr>
            </w:pPr>
            <w:r>
              <w:rPr>
                <w:rFonts w:hint="eastAsia" w:ascii="宋体" w:hAnsi="宋体" w:eastAsia="宋体" w:cs="宋体"/>
                <w:bCs/>
                <w:color w:val="auto"/>
                <w:kern w:val="44"/>
                <w:sz w:val="24"/>
                <w:szCs w:val="24"/>
                <w:highlight w:val="none"/>
                <w:lang w:val="en-US" w:eastAsia="zh-CN" w:bidi="ar-SA"/>
              </w:rPr>
              <w:t>对中心夜间工作录像状态的检查，安全负责人每周一次，部门负责人每月一次。</w:t>
            </w:r>
          </w:p>
          <w:p w14:paraId="34016E92">
            <w:pPr>
              <w:widowControl w:val="0"/>
              <w:numPr>
                <w:ilvl w:val="0"/>
                <w:numId w:val="3"/>
              </w:numPr>
              <w:spacing w:line="240" w:lineRule="auto"/>
              <w:ind w:left="420" w:hanging="420" w:hangingChars="175"/>
              <w:jc w:val="both"/>
              <w:outlineLvl w:val="9"/>
              <w:rPr>
                <w:rFonts w:hint="eastAsia" w:ascii="宋体" w:hAnsi="宋体" w:eastAsia="宋体" w:cs="宋体"/>
                <w:bCs/>
                <w:color w:val="auto"/>
                <w:kern w:val="44"/>
                <w:sz w:val="24"/>
                <w:szCs w:val="24"/>
                <w:highlight w:val="none"/>
                <w:lang w:val="en-US" w:eastAsia="zh-CN" w:bidi="ar-SA"/>
              </w:rPr>
            </w:pPr>
            <w:r>
              <w:rPr>
                <w:rFonts w:hint="eastAsia" w:ascii="宋体" w:hAnsi="宋体" w:eastAsia="宋体" w:cs="宋体"/>
                <w:bCs/>
                <w:color w:val="auto"/>
                <w:kern w:val="44"/>
                <w:sz w:val="24"/>
                <w:szCs w:val="24"/>
                <w:highlight w:val="none"/>
                <w:lang w:val="en-US" w:eastAsia="zh-CN" w:bidi="ar-SA"/>
              </w:rPr>
              <w:t>信息处理及时，联络顺畅，对可疑情况监控到位，有记录。</w:t>
            </w:r>
          </w:p>
          <w:p w14:paraId="5D815E75">
            <w:pPr>
              <w:widowControl w:val="0"/>
              <w:numPr>
                <w:ilvl w:val="0"/>
                <w:numId w:val="3"/>
              </w:numPr>
              <w:spacing w:line="240" w:lineRule="auto"/>
              <w:ind w:left="420" w:hanging="420" w:hangingChars="175"/>
              <w:jc w:val="both"/>
              <w:outlineLvl w:val="9"/>
              <w:rPr>
                <w:rFonts w:hint="eastAsia" w:ascii="宋体" w:hAnsi="宋体" w:eastAsia="宋体" w:cs="宋体"/>
                <w:bCs/>
                <w:color w:val="auto"/>
                <w:kern w:val="44"/>
                <w:sz w:val="24"/>
                <w:szCs w:val="24"/>
                <w:highlight w:val="none"/>
                <w:lang w:val="en-US" w:eastAsia="zh-CN" w:bidi="ar-SA"/>
              </w:rPr>
            </w:pPr>
            <w:r>
              <w:rPr>
                <w:rFonts w:hint="eastAsia" w:ascii="宋体" w:hAnsi="宋体" w:eastAsia="宋体" w:cs="宋体"/>
                <w:bCs/>
                <w:color w:val="auto"/>
                <w:kern w:val="44"/>
                <w:sz w:val="24"/>
                <w:szCs w:val="24"/>
                <w:highlight w:val="none"/>
                <w:lang w:val="en-US" w:eastAsia="zh-CN" w:bidi="ar-SA"/>
              </w:rPr>
              <w:t>交接班时按要求对消防控制联动柜、消防报警主机、各设备房报警信号进行检查，有记录。</w:t>
            </w:r>
          </w:p>
          <w:p w14:paraId="5B70E0B3">
            <w:pPr>
              <w:widowControl w:val="0"/>
              <w:numPr>
                <w:ilvl w:val="0"/>
                <w:numId w:val="3"/>
              </w:numPr>
              <w:spacing w:line="240" w:lineRule="auto"/>
              <w:ind w:left="420" w:hanging="420" w:hangingChars="175"/>
              <w:jc w:val="both"/>
              <w:outlineLvl w:val="9"/>
              <w:rPr>
                <w:rFonts w:hint="eastAsia" w:ascii="宋体" w:hAnsi="宋体" w:eastAsia="宋体" w:cs="宋体"/>
                <w:bCs/>
                <w:color w:val="auto"/>
                <w:kern w:val="44"/>
                <w:sz w:val="24"/>
                <w:szCs w:val="24"/>
                <w:highlight w:val="none"/>
                <w:lang w:val="en-US" w:eastAsia="zh-CN" w:bidi="ar-SA"/>
              </w:rPr>
            </w:pPr>
            <w:r>
              <w:rPr>
                <w:rFonts w:hint="eastAsia" w:ascii="宋体" w:hAnsi="宋体" w:eastAsia="宋体" w:cs="宋体"/>
                <w:bCs/>
                <w:color w:val="auto"/>
                <w:kern w:val="44"/>
                <w:sz w:val="24"/>
                <w:szCs w:val="24"/>
                <w:highlight w:val="none"/>
                <w:lang w:val="en-US" w:eastAsia="zh-CN" w:bidi="ar-SA"/>
              </w:rPr>
              <w:t>紧急情况下与宿舍安全员、上级联络及时。</w:t>
            </w:r>
          </w:p>
          <w:p w14:paraId="3362F3B5">
            <w:pPr>
              <w:widowControl w:val="0"/>
              <w:numPr>
                <w:ilvl w:val="0"/>
                <w:numId w:val="3"/>
              </w:numPr>
              <w:spacing w:line="240" w:lineRule="auto"/>
              <w:ind w:left="420" w:hanging="420" w:hangingChars="175"/>
              <w:jc w:val="both"/>
              <w:outlineLvl w:val="9"/>
              <w:rPr>
                <w:rFonts w:hint="eastAsia" w:ascii="宋体" w:hAnsi="宋体" w:eastAsia="宋体" w:cs="宋体"/>
                <w:bCs/>
                <w:color w:val="auto"/>
                <w:kern w:val="44"/>
                <w:sz w:val="24"/>
                <w:szCs w:val="24"/>
                <w:highlight w:val="none"/>
                <w:lang w:val="en-US" w:eastAsia="zh-CN" w:bidi="ar-SA"/>
              </w:rPr>
            </w:pPr>
            <w:r>
              <w:rPr>
                <w:rFonts w:hint="eastAsia" w:ascii="宋体" w:hAnsi="宋体" w:eastAsia="宋体" w:cs="宋体"/>
                <w:bCs/>
                <w:color w:val="auto"/>
                <w:kern w:val="44"/>
                <w:sz w:val="24"/>
                <w:szCs w:val="24"/>
                <w:highlight w:val="none"/>
                <w:lang w:val="en-US" w:eastAsia="zh-CN" w:bidi="ar-SA"/>
              </w:rPr>
              <w:t>无无关人员在工作区域（监控室、岗亭等）逗留。</w:t>
            </w:r>
          </w:p>
          <w:p w14:paraId="3B1C2F79">
            <w:pPr>
              <w:widowControl w:val="0"/>
              <w:numPr>
                <w:ilvl w:val="0"/>
                <w:numId w:val="3"/>
              </w:numPr>
              <w:spacing w:line="240" w:lineRule="auto"/>
              <w:ind w:left="420" w:hanging="420" w:hangingChars="175"/>
              <w:jc w:val="both"/>
              <w:outlineLvl w:val="9"/>
              <w:rPr>
                <w:rFonts w:hint="eastAsia" w:ascii="宋体" w:hAnsi="宋体" w:eastAsia="宋体" w:cs="宋体"/>
                <w:bCs/>
                <w:color w:val="auto"/>
                <w:kern w:val="44"/>
                <w:sz w:val="24"/>
                <w:szCs w:val="24"/>
                <w:highlight w:val="none"/>
                <w:lang w:val="en-US" w:eastAsia="zh-CN" w:bidi="ar-SA"/>
              </w:rPr>
            </w:pPr>
            <w:r>
              <w:rPr>
                <w:rFonts w:hint="eastAsia" w:ascii="宋体" w:hAnsi="宋体" w:eastAsia="宋体" w:cs="宋体"/>
                <w:bCs/>
                <w:color w:val="auto"/>
                <w:kern w:val="44"/>
                <w:sz w:val="24"/>
                <w:szCs w:val="24"/>
                <w:highlight w:val="none"/>
                <w:lang w:val="en-US" w:eastAsia="zh-CN" w:bidi="ar-SA"/>
              </w:rPr>
              <w:t>必备的常用联系电话查询方便、无误。</w:t>
            </w:r>
          </w:p>
          <w:p w14:paraId="2932F03A">
            <w:pPr>
              <w:widowControl w:val="0"/>
              <w:numPr>
                <w:ilvl w:val="0"/>
                <w:numId w:val="3"/>
              </w:numPr>
              <w:spacing w:line="240" w:lineRule="auto"/>
              <w:ind w:left="420" w:hanging="420" w:hangingChars="175"/>
              <w:jc w:val="both"/>
              <w:outlineLvl w:val="9"/>
              <w:rPr>
                <w:rFonts w:hint="eastAsia" w:ascii="宋体" w:hAnsi="宋体" w:eastAsia="宋体" w:cs="宋体"/>
                <w:bCs/>
                <w:color w:val="auto"/>
                <w:kern w:val="44"/>
                <w:sz w:val="24"/>
                <w:szCs w:val="24"/>
                <w:highlight w:val="none"/>
                <w:lang w:val="en-US" w:eastAsia="zh-CN" w:bidi="ar-SA"/>
              </w:rPr>
            </w:pPr>
            <w:r>
              <w:rPr>
                <w:rFonts w:hint="eastAsia" w:ascii="宋体" w:hAnsi="宋体" w:eastAsia="宋体" w:cs="宋体"/>
                <w:bCs/>
                <w:color w:val="auto"/>
                <w:kern w:val="44"/>
                <w:sz w:val="24"/>
                <w:szCs w:val="24"/>
                <w:highlight w:val="none"/>
                <w:lang w:val="en-US" w:eastAsia="zh-CN" w:bidi="ar-SA"/>
              </w:rPr>
              <w:t>相关资料保存周全，并做好相关保密工作。</w:t>
            </w:r>
          </w:p>
          <w:p w14:paraId="60F93765">
            <w:pPr>
              <w:widowControl w:val="0"/>
              <w:numPr>
                <w:ilvl w:val="0"/>
                <w:numId w:val="3"/>
              </w:numPr>
              <w:spacing w:line="240" w:lineRule="auto"/>
              <w:ind w:left="420" w:hanging="420" w:hangingChars="175"/>
              <w:jc w:val="both"/>
              <w:outlineLvl w:val="9"/>
              <w:rPr>
                <w:rFonts w:hint="eastAsia" w:ascii="宋体" w:hAnsi="宋体" w:eastAsia="宋体" w:cs="宋体"/>
                <w:bCs/>
                <w:color w:val="auto"/>
                <w:kern w:val="44"/>
                <w:sz w:val="24"/>
                <w:szCs w:val="24"/>
                <w:highlight w:val="none"/>
                <w:lang w:val="en-US" w:eastAsia="zh-CN" w:bidi="ar-SA"/>
              </w:rPr>
            </w:pPr>
            <w:r>
              <w:rPr>
                <w:rFonts w:hint="eastAsia" w:ascii="宋体" w:hAnsi="宋体" w:eastAsia="宋体" w:cs="宋体"/>
                <w:bCs/>
                <w:color w:val="auto"/>
                <w:kern w:val="44"/>
                <w:sz w:val="24"/>
                <w:szCs w:val="24"/>
                <w:highlight w:val="none"/>
                <w:lang w:val="en-US" w:eastAsia="zh-CN" w:bidi="ar-SA"/>
              </w:rPr>
              <w:t>制定钥匙明细清单，标识明确、分类保管。</w:t>
            </w:r>
          </w:p>
          <w:p w14:paraId="67D22D0D">
            <w:pPr>
              <w:widowControl w:val="0"/>
              <w:numPr>
                <w:ilvl w:val="0"/>
                <w:numId w:val="3"/>
              </w:numPr>
              <w:spacing w:line="240" w:lineRule="auto"/>
              <w:ind w:left="420" w:hanging="420" w:hangingChars="175"/>
              <w:jc w:val="both"/>
              <w:outlineLvl w:val="9"/>
              <w:rPr>
                <w:rFonts w:hint="eastAsia" w:ascii="宋体" w:hAnsi="宋体" w:eastAsia="宋体" w:cs="宋体"/>
                <w:bCs/>
                <w:color w:val="auto"/>
                <w:kern w:val="44"/>
                <w:sz w:val="24"/>
                <w:szCs w:val="24"/>
                <w:highlight w:val="none"/>
                <w:lang w:val="en-US" w:eastAsia="zh-CN" w:bidi="ar-SA"/>
              </w:rPr>
            </w:pPr>
            <w:r>
              <w:rPr>
                <w:rFonts w:hint="eastAsia" w:ascii="宋体" w:hAnsi="宋体" w:eastAsia="宋体" w:cs="宋体"/>
                <w:bCs/>
                <w:color w:val="auto"/>
                <w:kern w:val="44"/>
                <w:sz w:val="24"/>
                <w:szCs w:val="24"/>
                <w:highlight w:val="none"/>
                <w:lang w:val="en-US" w:eastAsia="zh-CN" w:bidi="ar-SA"/>
              </w:rPr>
              <w:t>钥匙领借用履行登记手续。</w:t>
            </w:r>
          </w:p>
        </w:tc>
        <w:tc>
          <w:tcPr>
            <w:tcW w:w="1425" w:type="dxa"/>
            <w:noWrap w:val="0"/>
            <w:vAlign w:val="center"/>
          </w:tcPr>
          <w:p w14:paraId="1BB4B9DD">
            <w:pPr>
              <w:widowControl w:val="0"/>
              <w:spacing w:line="360" w:lineRule="auto"/>
              <w:ind w:left="0" w:leftChars="0" w:firstLine="0" w:firstLineChars="0"/>
              <w:jc w:val="both"/>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查阅记录</w:t>
            </w:r>
          </w:p>
          <w:p w14:paraId="627FF607">
            <w:pPr>
              <w:widowControl w:val="0"/>
              <w:spacing w:line="360" w:lineRule="auto"/>
              <w:ind w:left="0" w:leftChars="0" w:firstLine="0" w:firstLineChars="0"/>
              <w:jc w:val="both"/>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现场查看</w:t>
            </w:r>
          </w:p>
        </w:tc>
        <w:tc>
          <w:tcPr>
            <w:tcW w:w="1215" w:type="dxa"/>
            <w:noWrap w:val="0"/>
            <w:vAlign w:val="center"/>
          </w:tcPr>
          <w:p w14:paraId="1E682D4D">
            <w:pPr>
              <w:widowControl w:val="0"/>
              <w:spacing w:line="360" w:lineRule="auto"/>
              <w:ind w:left="0" w:leftChars="0" w:firstLine="0" w:firstLineChars="0"/>
              <w:jc w:val="both"/>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一个问题点扣1分</w:t>
            </w:r>
          </w:p>
        </w:tc>
      </w:tr>
      <w:tr w14:paraId="7F14D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4" w:type="dxa"/>
            <w:vMerge w:val="continue"/>
            <w:noWrap w:val="0"/>
            <w:vAlign w:val="center"/>
          </w:tcPr>
          <w:p w14:paraId="43F73B3E">
            <w:pPr>
              <w:widowControl w:val="0"/>
              <w:spacing w:line="360" w:lineRule="auto"/>
              <w:ind w:firstLine="480" w:firstLineChars="200"/>
              <w:jc w:val="center"/>
              <w:outlineLvl w:val="9"/>
              <w:rPr>
                <w:rFonts w:hint="eastAsia" w:ascii="宋体" w:hAnsi="宋体" w:eastAsia="宋体" w:cs="宋体"/>
                <w:color w:val="auto"/>
                <w:sz w:val="24"/>
                <w:szCs w:val="24"/>
                <w:highlight w:val="none"/>
              </w:rPr>
            </w:pPr>
          </w:p>
        </w:tc>
        <w:tc>
          <w:tcPr>
            <w:tcW w:w="1304" w:type="dxa"/>
            <w:noWrap w:val="0"/>
            <w:vAlign w:val="center"/>
          </w:tcPr>
          <w:p w14:paraId="5521AA92">
            <w:pPr>
              <w:widowControl w:val="0"/>
              <w:spacing w:line="360" w:lineRule="auto"/>
              <w:ind w:left="0" w:leftChars="0" w:firstLine="0" w:firstLineChars="0"/>
              <w:jc w:val="both"/>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6.森林防火与环境保护工作（12分）</w:t>
            </w:r>
          </w:p>
        </w:tc>
        <w:tc>
          <w:tcPr>
            <w:tcW w:w="5083" w:type="dxa"/>
            <w:noWrap w:val="0"/>
            <w:vAlign w:val="top"/>
          </w:tcPr>
          <w:p w14:paraId="30F919F3">
            <w:pPr>
              <w:widowControl w:val="0"/>
              <w:numPr>
                <w:ilvl w:val="0"/>
                <w:numId w:val="0"/>
              </w:numPr>
              <w:spacing w:line="240" w:lineRule="auto"/>
              <w:ind w:left="149" w:leftChars="0" w:hanging="149" w:hangingChars="83"/>
              <w:jc w:val="both"/>
              <w:outlineLvl w:val="9"/>
              <w:rPr>
                <w:rFonts w:hint="eastAsia" w:ascii="宋体" w:hAnsi="宋体" w:eastAsia="宋体" w:cs="宋体"/>
                <w:bCs/>
                <w:color w:val="auto"/>
                <w:kern w:val="44"/>
                <w:sz w:val="24"/>
                <w:szCs w:val="24"/>
                <w:highlight w:val="none"/>
                <w:lang w:val="en-US" w:eastAsia="zh-CN" w:bidi="ar-SA"/>
              </w:rPr>
            </w:pPr>
            <w:r>
              <w:rPr>
                <w:rFonts w:hint="eastAsia" w:ascii="宋体" w:hAnsi="宋体" w:eastAsia="宋体" w:cs="宋体"/>
                <w:bCs/>
                <w:color w:val="auto"/>
                <w:kern w:val="44"/>
                <w:sz w:val="18"/>
                <w:szCs w:val="24"/>
                <w:highlight w:val="none"/>
                <w:lang w:val="en-US" w:eastAsia="zh-CN" w:bidi="ar-SA"/>
              </w:rPr>
              <w:t>1.</w:t>
            </w:r>
            <w:r>
              <w:rPr>
                <w:rFonts w:hint="eastAsia" w:ascii="宋体" w:hAnsi="宋体" w:eastAsia="宋体" w:cs="宋体"/>
                <w:bCs/>
                <w:color w:val="auto"/>
                <w:kern w:val="44"/>
                <w:sz w:val="24"/>
                <w:szCs w:val="24"/>
                <w:highlight w:val="none"/>
                <w:lang w:val="en-US" w:eastAsia="zh-CN" w:bidi="ar-SA"/>
              </w:rPr>
              <w:t>做好防火、三防（防旱、防汛、防台风）等安全防范工作；</w:t>
            </w:r>
          </w:p>
          <w:p w14:paraId="400211BE">
            <w:pPr>
              <w:widowControl w:val="0"/>
              <w:numPr>
                <w:ilvl w:val="0"/>
                <w:numId w:val="0"/>
              </w:numPr>
              <w:spacing w:line="240" w:lineRule="auto"/>
              <w:ind w:left="149" w:leftChars="0" w:hanging="149" w:hangingChars="83"/>
              <w:jc w:val="both"/>
              <w:outlineLvl w:val="9"/>
              <w:rPr>
                <w:rFonts w:hint="eastAsia" w:ascii="宋体" w:hAnsi="宋体" w:eastAsia="宋体" w:cs="宋体"/>
                <w:bCs/>
                <w:color w:val="auto"/>
                <w:kern w:val="44"/>
                <w:sz w:val="24"/>
                <w:szCs w:val="24"/>
                <w:highlight w:val="none"/>
                <w:lang w:val="en-US" w:eastAsia="zh-CN" w:bidi="ar-SA"/>
              </w:rPr>
            </w:pPr>
            <w:r>
              <w:rPr>
                <w:rFonts w:hint="eastAsia" w:ascii="宋体" w:hAnsi="宋体" w:eastAsia="宋体" w:cs="宋体"/>
                <w:bCs/>
                <w:color w:val="auto"/>
                <w:kern w:val="44"/>
                <w:sz w:val="18"/>
                <w:szCs w:val="24"/>
                <w:highlight w:val="none"/>
                <w:lang w:val="en-US" w:eastAsia="zh-CN" w:bidi="ar-SA"/>
              </w:rPr>
              <w:t>2.</w:t>
            </w:r>
            <w:r>
              <w:rPr>
                <w:rFonts w:hint="eastAsia" w:ascii="宋体" w:hAnsi="宋体" w:eastAsia="宋体" w:cs="宋体"/>
                <w:bCs/>
                <w:color w:val="auto"/>
                <w:kern w:val="44"/>
                <w:sz w:val="24"/>
                <w:szCs w:val="24"/>
                <w:highlight w:val="none"/>
                <w:lang w:val="en-US" w:eastAsia="zh-CN" w:bidi="ar-SA"/>
              </w:rPr>
              <w:t>做好自然灾害与突发事件的应急抢险救灾工作；</w:t>
            </w:r>
          </w:p>
          <w:p w14:paraId="3034CBB1">
            <w:pPr>
              <w:widowControl w:val="0"/>
              <w:numPr>
                <w:ilvl w:val="0"/>
                <w:numId w:val="0"/>
              </w:numPr>
              <w:spacing w:line="240" w:lineRule="auto"/>
              <w:ind w:left="149" w:leftChars="0" w:hanging="149" w:hangingChars="83"/>
              <w:jc w:val="both"/>
              <w:outlineLvl w:val="9"/>
              <w:rPr>
                <w:rFonts w:hint="eastAsia" w:ascii="宋体" w:hAnsi="宋体" w:eastAsia="宋体" w:cs="宋体"/>
                <w:bCs/>
                <w:color w:val="auto"/>
                <w:kern w:val="44"/>
                <w:sz w:val="24"/>
                <w:szCs w:val="24"/>
                <w:highlight w:val="none"/>
                <w:lang w:val="en-US" w:eastAsia="zh-CN" w:bidi="ar-SA"/>
              </w:rPr>
            </w:pPr>
            <w:r>
              <w:rPr>
                <w:rFonts w:hint="eastAsia" w:ascii="宋体" w:hAnsi="宋体" w:eastAsia="宋体" w:cs="宋体"/>
                <w:bCs/>
                <w:color w:val="auto"/>
                <w:kern w:val="44"/>
                <w:sz w:val="18"/>
                <w:szCs w:val="24"/>
                <w:highlight w:val="none"/>
                <w:lang w:val="en-US" w:eastAsia="zh-CN" w:bidi="ar-SA"/>
              </w:rPr>
              <w:t>3.</w:t>
            </w:r>
            <w:r>
              <w:rPr>
                <w:rFonts w:hint="eastAsia" w:ascii="宋体" w:hAnsi="宋体" w:eastAsia="宋体" w:cs="宋体"/>
                <w:bCs/>
                <w:color w:val="auto"/>
                <w:kern w:val="44"/>
                <w:sz w:val="24"/>
                <w:szCs w:val="24"/>
                <w:highlight w:val="none"/>
                <w:lang w:val="en-US" w:eastAsia="zh-CN" w:bidi="ar-SA"/>
              </w:rPr>
              <w:t>做好生态资源保护工作，对发现的破坏生态资源的各类破坏、违法行为，要及时发现，及时上报；</w:t>
            </w:r>
          </w:p>
          <w:p w14:paraId="7F35563D">
            <w:pPr>
              <w:widowControl w:val="0"/>
              <w:numPr>
                <w:ilvl w:val="0"/>
                <w:numId w:val="0"/>
              </w:numPr>
              <w:spacing w:line="240" w:lineRule="auto"/>
              <w:ind w:left="149" w:leftChars="0" w:hanging="149" w:hangingChars="83"/>
              <w:jc w:val="both"/>
              <w:outlineLvl w:val="9"/>
              <w:rPr>
                <w:rFonts w:hint="eastAsia" w:ascii="宋体" w:hAnsi="宋体" w:eastAsia="宋体" w:cs="宋体"/>
                <w:bCs/>
                <w:color w:val="auto"/>
                <w:kern w:val="44"/>
                <w:sz w:val="24"/>
                <w:szCs w:val="24"/>
                <w:highlight w:val="none"/>
                <w:lang w:val="en-US" w:eastAsia="zh-CN" w:bidi="ar-SA"/>
              </w:rPr>
            </w:pPr>
            <w:r>
              <w:rPr>
                <w:rFonts w:hint="eastAsia" w:ascii="宋体" w:hAnsi="宋体" w:eastAsia="宋体" w:cs="宋体"/>
                <w:bCs/>
                <w:color w:val="auto"/>
                <w:kern w:val="44"/>
                <w:sz w:val="18"/>
                <w:szCs w:val="24"/>
                <w:highlight w:val="none"/>
                <w:lang w:val="en-US" w:eastAsia="zh-CN" w:bidi="ar-SA"/>
              </w:rPr>
              <w:t>4.</w:t>
            </w:r>
            <w:r>
              <w:rPr>
                <w:rFonts w:hint="eastAsia" w:ascii="宋体" w:hAnsi="宋体" w:eastAsia="宋体" w:cs="宋体"/>
                <w:bCs/>
                <w:color w:val="auto"/>
                <w:kern w:val="44"/>
                <w:sz w:val="24"/>
                <w:szCs w:val="24"/>
                <w:highlight w:val="none"/>
                <w:lang w:val="en-US" w:eastAsia="zh-CN" w:bidi="ar-SA"/>
              </w:rPr>
              <w:t>小区管理范围内的违法乱搭建、违法用地、非法养殖等违法用地行为的管控工作，要及时发现，及时上报；</w:t>
            </w:r>
          </w:p>
          <w:p w14:paraId="43F3DB50">
            <w:pPr>
              <w:widowControl w:val="0"/>
              <w:numPr>
                <w:ilvl w:val="0"/>
                <w:numId w:val="0"/>
              </w:numPr>
              <w:spacing w:line="240" w:lineRule="auto"/>
              <w:ind w:left="149" w:leftChars="0" w:hanging="149" w:hangingChars="83"/>
              <w:jc w:val="both"/>
              <w:outlineLvl w:val="9"/>
              <w:rPr>
                <w:rFonts w:hint="eastAsia" w:ascii="宋体" w:hAnsi="宋体" w:eastAsia="宋体" w:cs="宋体"/>
                <w:bCs/>
                <w:color w:val="auto"/>
                <w:kern w:val="44"/>
                <w:sz w:val="24"/>
                <w:szCs w:val="24"/>
                <w:highlight w:val="none"/>
                <w:lang w:val="en-US" w:eastAsia="zh-CN" w:bidi="ar-SA"/>
              </w:rPr>
            </w:pPr>
            <w:r>
              <w:rPr>
                <w:rFonts w:hint="eastAsia" w:ascii="宋体" w:hAnsi="宋体" w:eastAsia="宋体" w:cs="宋体"/>
                <w:bCs/>
                <w:color w:val="auto"/>
                <w:kern w:val="44"/>
                <w:sz w:val="18"/>
                <w:szCs w:val="24"/>
                <w:highlight w:val="none"/>
                <w:lang w:val="en-US" w:eastAsia="zh-CN" w:bidi="ar-SA"/>
              </w:rPr>
              <w:t>5.</w:t>
            </w:r>
            <w:r>
              <w:rPr>
                <w:rFonts w:hint="eastAsia" w:ascii="宋体" w:hAnsi="宋体" w:eastAsia="宋体" w:cs="宋体"/>
                <w:bCs/>
                <w:color w:val="auto"/>
                <w:kern w:val="44"/>
                <w:sz w:val="24"/>
                <w:szCs w:val="24"/>
                <w:highlight w:val="none"/>
                <w:lang w:val="en-US" w:eastAsia="zh-CN" w:bidi="ar-SA"/>
              </w:rPr>
              <w:t>做好防火各项准备工作，针对突发事件及火情，在岗人员要按照相关处置突发事件规定，及时发现、报告相关应急部门并积极科学的参与后续处置工作；</w:t>
            </w:r>
          </w:p>
          <w:p w14:paraId="1E567B27">
            <w:pPr>
              <w:widowControl w:val="0"/>
              <w:numPr>
                <w:ilvl w:val="0"/>
                <w:numId w:val="0"/>
              </w:numPr>
              <w:spacing w:line="240" w:lineRule="auto"/>
              <w:ind w:left="149" w:leftChars="0" w:hanging="149" w:hangingChars="83"/>
              <w:jc w:val="both"/>
              <w:outlineLvl w:val="9"/>
              <w:rPr>
                <w:rFonts w:hint="eastAsia" w:ascii="宋体" w:hAnsi="宋体" w:eastAsia="宋体" w:cs="宋体"/>
                <w:bCs/>
                <w:color w:val="auto"/>
                <w:kern w:val="44"/>
                <w:sz w:val="24"/>
                <w:szCs w:val="24"/>
                <w:highlight w:val="none"/>
                <w:lang w:val="en-US" w:eastAsia="zh-CN" w:bidi="ar-SA"/>
              </w:rPr>
            </w:pPr>
            <w:r>
              <w:rPr>
                <w:rFonts w:hint="eastAsia" w:ascii="宋体" w:hAnsi="宋体" w:eastAsia="宋体" w:cs="宋体"/>
                <w:bCs/>
                <w:color w:val="auto"/>
                <w:kern w:val="44"/>
                <w:sz w:val="18"/>
                <w:szCs w:val="24"/>
                <w:highlight w:val="none"/>
                <w:lang w:val="en-US" w:eastAsia="zh-CN" w:bidi="ar-SA"/>
              </w:rPr>
              <w:t>6.</w:t>
            </w:r>
            <w:r>
              <w:rPr>
                <w:rFonts w:hint="eastAsia" w:ascii="宋体" w:hAnsi="宋体" w:eastAsia="宋体" w:cs="宋体"/>
                <w:bCs/>
                <w:color w:val="auto"/>
                <w:kern w:val="44"/>
                <w:sz w:val="24"/>
                <w:szCs w:val="24"/>
                <w:highlight w:val="none"/>
                <w:lang w:val="en-US" w:eastAsia="zh-CN" w:bidi="ar-SA"/>
              </w:rPr>
              <w:t>做好地质灾害管控工作，加强对地质灾害风险源的管控和上报工作，确保人民生命财产及生态资源的安全；</w:t>
            </w:r>
          </w:p>
        </w:tc>
        <w:tc>
          <w:tcPr>
            <w:tcW w:w="1425" w:type="dxa"/>
            <w:noWrap w:val="0"/>
            <w:vAlign w:val="center"/>
          </w:tcPr>
          <w:p w14:paraId="065D901C">
            <w:pPr>
              <w:widowControl w:val="0"/>
              <w:spacing w:line="360" w:lineRule="auto"/>
              <w:ind w:left="0" w:leftChars="0" w:firstLine="0" w:firstLineChars="0"/>
              <w:jc w:val="both"/>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查阅文件记录</w:t>
            </w:r>
          </w:p>
          <w:p w14:paraId="44E5229C">
            <w:pPr>
              <w:widowControl w:val="0"/>
              <w:spacing w:line="360" w:lineRule="auto"/>
              <w:ind w:left="0" w:leftChars="0" w:firstLine="0" w:firstLineChars="0"/>
              <w:jc w:val="both"/>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现场应急测试</w:t>
            </w:r>
          </w:p>
        </w:tc>
        <w:tc>
          <w:tcPr>
            <w:tcW w:w="1215" w:type="dxa"/>
            <w:noWrap w:val="0"/>
            <w:vAlign w:val="center"/>
          </w:tcPr>
          <w:p w14:paraId="0385AF93">
            <w:pPr>
              <w:widowControl w:val="0"/>
              <w:spacing w:line="360" w:lineRule="auto"/>
              <w:ind w:left="0" w:leftChars="0" w:firstLine="0" w:firstLineChars="0"/>
              <w:jc w:val="both"/>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一个问题点扣1分</w:t>
            </w:r>
          </w:p>
        </w:tc>
      </w:tr>
      <w:tr w14:paraId="6C4B7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4" w:type="dxa"/>
            <w:vMerge w:val="continue"/>
            <w:noWrap w:val="0"/>
            <w:vAlign w:val="center"/>
          </w:tcPr>
          <w:p w14:paraId="67546214">
            <w:pPr>
              <w:widowControl w:val="0"/>
              <w:spacing w:line="360" w:lineRule="auto"/>
              <w:ind w:firstLine="480" w:firstLineChars="200"/>
              <w:jc w:val="center"/>
              <w:outlineLvl w:val="9"/>
              <w:rPr>
                <w:rFonts w:hint="eastAsia" w:ascii="宋体" w:hAnsi="宋体" w:eastAsia="宋体" w:cs="宋体"/>
                <w:color w:val="auto"/>
                <w:sz w:val="24"/>
                <w:szCs w:val="24"/>
                <w:highlight w:val="none"/>
              </w:rPr>
            </w:pPr>
          </w:p>
        </w:tc>
        <w:tc>
          <w:tcPr>
            <w:tcW w:w="1304" w:type="dxa"/>
            <w:noWrap w:val="0"/>
            <w:vAlign w:val="center"/>
          </w:tcPr>
          <w:p w14:paraId="03D0F6B7">
            <w:pPr>
              <w:widowControl w:val="0"/>
              <w:spacing w:line="360" w:lineRule="auto"/>
              <w:ind w:left="0" w:leftChars="0" w:firstLine="0" w:firstLineChars="0"/>
              <w:jc w:val="both"/>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.突发事件管理</w:t>
            </w:r>
          </w:p>
          <w:p w14:paraId="09CB3C41">
            <w:pPr>
              <w:widowControl w:val="0"/>
              <w:spacing w:line="360" w:lineRule="auto"/>
              <w:ind w:left="0" w:leftChars="0" w:firstLine="0" w:firstLineChars="0"/>
              <w:jc w:val="both"/>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15</w:t>
            </w:r>
            <w:r>
              <w:rPr>
                <w:rFonts w:hint="eastAsia" w:ascii="宋体" w:hAnsi="宋体" w:eastAsia="宋体" w:cs="宋体"/>
                <w:color w:val="auto"/>
                <w:sz w:val="24"/>
                <w:szCs w:val="24"/>
                <w:highlight w:val="none"/>
              </w:rPr>
              <w:t>分）</w:t>
            </w:r>
          </w:p>
        </w:tc>
        <w:tc>
          <w:tcPr>
            <w:tcW w:w="5083" w:type="dxa"/>
            <w:noWrap w:val="0"/>
            <w:vAlign w:val="top"/>
          </w:tcPr>
          <w:p w14:paraId="6C49D8D5">
            <w:pPr>
              <w:widowControl w:val="0"/>
              <w:numPr>
                <w:ilvl w:val="0"/>
                <w:numId w:val="8"/>
              </w:numPr>
              <w:tabs>
                <w:tab w:val="left" w:pos="400"/>
              </w:tabs>
              <w:spacing w:line="240" w:lineRule="auto"/>
              <w:ind w:left="199" w:hanging="199" w:hangingChars="83"/>
              <w:jc w:val="both"/>
              <w:outlineLvl w:val="9"/>
              <w:rPr>
                <w:rFonts w:hint="eastAsia" w:ascii="宋体" w:hAnsi="宋体" w:eastAsia="宋体" w:cs="宋体"/>
                <w:bCs/>
                <w:color w:val="auto"/>
                <w:kern w:val="44"/>
                <w:sz w:val="24"/>
                <w:szCs w:val="24"/>
                <w:highlight w:val="none"/>
                <w:lang w:val="en-US" w:eastAsia="zh-CN" w:bidi="ar-SA"/>
              </w:rPr>
            </w:pPr>
            <w:r>
              <w:rPr>
                <w:rFonts w:hint="eastAsia" w:ascii="宋体" w:hAnsi="宋体" w:eastAsia="宋体" w:cs="宋体"/>
                <w:bCs/>
                <w:color w:val="auto"/>
                <w:kern w:val="44"/>
                <w:sz w:val="24"/>
                <w:szCs w:val="24"/>
                <w:highlight w:val="none"/>
                <w:lang w:val="en-US" w:eastAsia="zh-CN" w:bidi="ar-SA"/>
              </w:rPr>
              <w:t>针对打架斗殴、偷盗、抢劫、绑架、人身意外伤亡、自然灾害以及车辆碰撞、受损、冲岗、丢失等各类可能的突发事件应制定应急预案；项目至少每半年选取其中一类演练一次。</w:t>
            </w:r>
          </w:p>
          <w:p w14:paraId="61DD13B1">
            <w:pPr>
              <w:widowControl w:val="0"/>
              <w:numPr>
                <w:ilvl w:val="0"/>
                <w:numId w:val="8"/>
              </w:numPr>
              <w:tabs>
                <w:tab w:val="left" w:pos="400"/>
              </w:tabs>
              <w:spacing w:line="240" w:lineRule="auto"/>
              <w:ind w:left="199" w:hanging="199" w:hangingChars="83"/>
              <w:jc w:val="both"/>
              <w:outlineLvl w:val="9"/>
              <w:rPr>
                <w:rFonts w:hint="eastAsia" w:ascii="宋体" w:hAnsi="宋体" w:eastAsia="宋体" w:cs="宋体"/>
                <w:bCs/>
                <w:color w:val="auto"/>
                <w:kern w:val="44"/>
                <w:sz w:val="24"/>
                <w:szCs w:val="24"/>
                <w:highlight w:val="none"/>
                <w:lang w:val="en-US" w:eastAsia="zh-CN" w:bidi="ar-SA"/>
              </w:rPr>
            </w:pPr>
            <w:r>
              <w:rPr>
                <w:rFonts w:hint="eastAsia" w:ascii="宋体" w:hAnsi="宋体" w:eastAsia="宋体" w:cs="宋体"/>
                <w:bCs/>
                <w:color w:val="auto"/>
                <w:kern w:val="44"/>
                <w:sz w:val="24"/>
                <w:szCs w:val="24"/>
                <w:highlight w:val="none"/>
                <w:lang w:val="en-US" w:eastAsia="zh-CN" w:bidi="ar-SA"/>
              </w:rPr>
              <w:t>做好森林资源保护工作，做好防火各项准备工作，针对突发事件及火情，在岗人员要按照相关处置突发事件规定，及时发现、报告相关应急部门并积极科学的参与后续处置工作；</w:t>
            </w:r>
          </w:p>
          <w:p w14:paraId="235A018F">
            <w:pPr>
              <w:widowControl w:val="0"/>
              <w:numPr>
                <w:ilvl w:val="0"/>
                <w:numId w:val="8"/>
              </w:numPr>
              <w:tabs>
                <w:tab w:val="left" w:pos="400"/>
              </w:tabs>
              <w:spacing w:line="240" w:lineRule="auto"/>
              <w:ind w:left="199" w:hanging="199" w:hangingChars="83"/>
              <w:jc w:val="both"/>
              <w:outlineLvl w:val="9"/>
              <w:rPr>
                <w:rFonts w:hint="eastAsia" w:ascii="宋体" w:hAnsi="宋体" w:eastAsia="宋体" w:cs="宋体"/>
                <w:bCs/>
                <w:color w:val="auto"/>
                <w:kern w:val="44"/>
                <w:sz w:val="24"/>
                <w:szCs w:val="24"/>
                <w:highlight w:val="none"/>
                <w:lang w:val="en-US" w:eastAsia="zh-CN" w:bidi="ar-SA"/>
              </w:rPr>
            </w:pPr>
            <w:r>
              <w:rPr>
                <w:rFonts w:hint="eastAsia" w:ascii="宋体" w:hAnsi="宋体" w:eastAsia="宋体" w:cs="宋体"/>
                <w:bCs/>
                <w:color w:val="auto"/>
                <w:kern w:val="44"/>
                <w:sz w:val="24"/>
                <w:szCs w:val="24"/>
                <w:highlight w:val="none"/>
                <w:lang w:val="en-US" w:eastAsia="zh-CN" w:bidi="ar-SA"/>
              </w:rPr>
              <w:t>各类应急演练记录和通报完善，有图片记录。</w:t>
            </w:r>
          </w:p>
          <w:p w14:paraId="7C6454D4">
            <w:pPr>
              <w:widowControl w:val="0"/>
              <w:numPr>
                <w:ilvl w:val="0"/>
                <w:numId w:val="8"/>
              </w:numPr>
              <w:tabs>
                <w:tab w:val="left" w:pos="400"/>
              </w:tabs>
              <w:spacing w:line="240" w:lineRule="auto"/>
              <w:ind w:left="199" w:leftChars="0" w:hanging="199" w:hangingChars="83"/>
              <w:jc w:val="both"/>
              <w:outlineLvl w:val="9"/>
              <w:rPr>
                <w:rFonts w:hint="eastAsia" w:ascii="宋体" w:hAnsi="宋体" w:eastAsia="宋体" w:cs="宋体"/>
                <w:bCs/>
                <w:color w:val="auto"/>
                <w:kern w:val="44"/>
                <w:sz w:val="24"/>
                <w:szCs w:val="24"/>
                <w:highlight w:val="none"/>
                <w:lang w:val="en-US" w:eastAsia="zh-CN" w:bidi="ar-SA"/>
              </w:rPr>
            </w:pPr>
            <w:r>
              <w:rPr>
                <w:rFonts w:hint="eastAsia" w:ascii="宋体" w:hAnsi="宋体" w:eastAsia="宋体" w:cs="宋体"/>
                <w:bCs/>
                <w:color w:val="auto"/>
                <w:kern w:val="44"/>
                <w:sz w:val="24"/>
                <w:szCs w:val="24"/>
                <w:highlight w:val="none"/>
                <w:lang w:val="en-US" w:eastAsia="zh-CN" w:bidi="ar-SA"/>
              </w:rPr>
              <w:t>发生突发事件，责任区内的当班人员在3分钟内赶到现场，到场后能准确判断情况，有效控制局面，并采取必要的封锁行动；监控中心指挥得当；如需协助，协同岗位在6分钟内赶到现场，合理布控；赶到现场人员须携带与事发性质相对应的应急工具。</w:t>
            </w:r>
          </w:p>
          <w:p w14:paraId="7FA45687">
            <w:pPr>
              <w:widowControl w:val="0"/>
              <w:numPr>
                <w:ilvl w:val="0"/>
                <w:numId w:val="8"/>
              </w:numPr>
              <w:tabs>
                <w:tab w:val="left" w:pos="400"/>
              </w:tabs>
              <w:spacing w:line="240" w:lineRule="auto"/>
              <w:ind w:left="199" w:leftChars="0" w:hanging="199" w:hangingChars="83"/>
              <w:jc w:val="both"/>
              <w:outlineLvl w:val="9"/>
              <w:rPr>
                <w:rFonts w:hint="eastAsia" w:ascii="宋体" w:hAnsi="宋体" w:eastAsia="宋体" w:cs="宋体"/>
                <w:bCs/>
                <w:color w:val="auto"/>
                <w:kern w:val="44"/>
                <w:sz w:val="24"/>
                <w:szCs w:val="24"/>
                <w:highlight w:val="none"/>
                <w:lang w:val="en-US" w:eastAsia="zh-CN" w:bidi="ar-SA"/>
              </w:rPr>
            </w:pPr>
            <w:r>
              <w:rPr>
                <w:rFonts w:hint="eastAsia" w:ascii="宋体" w:hAnsi="宋体" w:eastAsia="宋体" w:cs="宋体"/>
                <w:bCs/>
                <w:color w:val="auto"/>
                <w:kern w:val="44"/>
                <w:sz w:val="24"/>
                <w:szCs w:val="24"/>
                <w:highlight w:val="none"/>
                <w:lang w:val="en-US" w:eastAsia="zh-CN" w:bidi="ar-SA"/>
              </w:rPr>
              <w:t>负责人和秩序维护负责人熟悉突发事件处理流程。</w:t>
            </w:r>
          </w:p>
        </w:tc>
        <w:tc>
          <w:tcPr>
            <w:tcW w:w="1425" w:type="dxa"/>
            <w:noWrap w:val="0"/>
            <w:vAlign w:val="center"/>
          </w:tcPr>
          <w:p w14:paraId="3A3D6596">
            <w:pPr>
              <w:widowControl w:val="0"/>
              <w:spacing w:line="360" w:lineRule="auto"/>
              <w:ind w:left="0" w:leftChars="0" w:firstLine="0" w:firstLineChars="0"/>
              <w:jc w:val="both"/>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查阅文件记录</w:t>
            </w:r>
          </w:p>
          <w:p w14:paraId="21071171">
            <w:pPr>
              <w:widowControl w:val="0"/>
              <w:spacing w:line="360" w:lineRule="auto"/>
              <w:ind w:left="0" w:leftChars="0" w:firstLine="0" w:firstLineChars="0"/>
              <w:jc w:val="both"/>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现场应急测试</w:t>
            </w:r>
          </w:p>
        </w:tc>
        <w:tc>
          <w:tcPr>
            <w:tcW w:w="1215" w:type="dxa"/>
            <w:noWrap w:val="0"/>
            <w:vAlign w:val="center"/>
          </w:tcPr>
          <w:p w14:paraId="3470A957">
            <w:pPr>
              <w:widowControl w:val="0"/>
              <w:spacing w:line="360" w:lineRule="auto"/>
              <w:ind w:left="0" w:leftChars="0" w:firstLine="0" w:firstLineChars="0"/>
              <w:jc w:val="both"/>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一个问题点扣2分</w:t>
            </w:r>
          </w:p>
        </w:tc>
      </w:tr>
      <w:tr w14:paraId="671F4A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01" w:hRule="atLeast"/>
          <w:jc w:val="center"/>
        </w:trPr>
        <w:tc>
          <w:tcPr>
            <w:tcW w:w="1304" w:type="dxa"/>
            <w:vMerge w:val="restart"/>
            <w:noWrap w:val="0"/>
            <w:vAlign w:val="center"/>
          </w:tcPr>
          <w:p w14:paraId="7B95AD62">
            <w:pPr>
              <w:widowControl w:val="0"/>
              <w:spacing w:line="360" w:lineRule="auto"/>
              <w:ind w:left="0" w:leftChars="0" w:firstLine="0" w:firstLineChars="0"/>
              <w:jc w:val="center"/>
              <w:outlineLvl w:val="9"/>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2.停车场管理（10分）</w:t>
            </w:r>
          </w:p>
        </w:tc>
        <w:tc>
          <w:tcPr>
            <w:tcW w:w="1304" w:type="dxa"/>
            <w:noWrap w:val="0"/>
            <w:vAlign w:val="center"/>
          </w:tcPr>
          <w:p w14:paraId="36614CB4">
            <w:pPr>
              <w:widowControl w:val="0"/>
              <w:spacing w:line="360" w:lineRule="auto"/>
              <w:ind w:left="0" w:leftChars="0" w:firstLine="0" w:firstLineChars="0"/>
              <w:jc w:val="both"/>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.车辆出入管理</w:t>
            </w:r>
          </w:p>
          <w:p w14:paraId="73E09D25">
            <w:pPr>
              <w:widowControl w:val="0"/>
              <w:spacing w:line="360" w:lineRule="auto"/>
              <w:ind w:left="0" w:leftChars="0" w:firstLine="0" w:firstLineChars="0"/>
              <w:jc w:val="both"/>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分）</w:t>
            </w:r>
          </w:p>
        </w:tc>
        <w:tc>
          <w:tcPr>
            <w:tcW w:w="5083" w:type="dxa"/>
            <w:noWrap w:val="0"/>
            <w:vAlign w:val="top"/>
          </w:tcPr>
          <w:p w14:paraId="251D2A1B">
            <w:pPr>
              <w:widowControl w:val="0"/>
              <w:numPr>
                <w:ilvl w:val="0"/>
                <w:numId w:val="9"/>
              </w:numPr>
              <w:tabs>
                <w:tab w:val="left" w:pos="400"/>
              </w:tabs>
              <w:spacing w:line="240" w:lineRule="auto"/>
              <w:ind w:left="420" w:hanging="420" w:hangingChars="175"/>
              <w:jc w:val="both"/>
              <w:outlineLvl w:val="9"/>
              <w:rPr>
                <w:rFonts w:hint="eastAsia" w:ascii="宋体" w:hAnsi="宋体" w:eastAsia="宋体" w:cs="宋体"/>
                <w:bCs/>
                <w:color w:val="auto"/>
                <w:kern w:val="44"/>
                <w:sz w:val="24"/>
                <w:szCs w:val="24"/>
                <w:highlight w:val="none"/>
                <w:lang w:val="en-US" w:eastAsia="zh-CN" w:bidi="ar-SA"/>
              </w:rPr>
            </w:pPr>
            <w:r>
              <w:rPr>
                <w:rFonts w:hint="eastAsia" w:ascii="宋体" w:hAnsi="宋体" w:eastAsia="宋体" w:cs="宋体"/>
                <w:bCs/>
                <w:color w:val="auto"/>
                <w:kern w:val="44"/>
                <w:sz w:val="24"/>
                <w:szCs w:val="24"/>
                <w:highlight w:val="none"/>
                <w:lang w:val="en-US" w:eastAsia="zh-CN" w:bidi="ar-SA"/>
              </w:rPr>
              <w:t>制止装载违建类材料及携带危险品车辆进入小区。</w:t>
            </w:r>
          </w:p>
          <w:p w14:paraId="05A374BD">
            <w:pPr>
              <w:widowControl w:val="0"/>
              <w:numPr>
                <w:ilvl w:val="0"/>
                <w:numId w:val="9"/>
              </w:numPr>
              <w:tabs>
                <w:tab w:val="left" w:pos="400"/>
              </w:tabs>
              <w:spacing w:line="240" w:lineRule="auto"/>
              <w:ind w:left="420" w:hanging="420" w:hangingChars="175"/>
              <w:jc w:val="both"/>
              <w:outlineLvl w:val="9"/>
              <w:rPr>
                <w:rFonts w:hint="eastAsia" w:ascii="宋体" w:hAnsi="宋体" w:eastAsia="宋体" w:cs="宋体"/>
                <w:bCs/>
                <w:color w:val="auto"/>
                <w:kern w:val="44"/>
                <w:sz w:val="24"/>
                <w:szCs w:val="24"/>
                <w:highlight w:val="none"/>
                <w:lang w:val="en-US" w:eastAsia="zh-CN" w:bidi="ar-SA"/>
              </w:rPr>
            </w:pPr>
            <w:r>
              <w:rPr>
                <w:rFonts w:hint="eastAsia" w:ascii="宋体" w:hAnsi="宋体" w:eastAsia="宋体" w:cs="宋体"/>
                <w:bCs/>
                <w:color w:val="auto"/>
                <w:kern w:val="44"/>
                <w:sz w:val="24"/>
                <w:szCs w:val="24"/>
                <w:highlight w:val="none"/>
                <w:lang w:val="en-US" w:eastAsia="zh-CN" w:bidi="ar-SA"/>
              </w:rPr>
              <w:t>建立完善的停车场管理制度，有效的对停车场进行管理和控制。</w:t>
            </w:r>
          </w:p>
          <w:p w14:paraId="7E7D5775">
            <w:pPr>
              <w:widowControl w:val="0"/>
              <w:numPr>
                <w:ilvl w:val="0"/>
                <w:numId w:val="9"/>
              </w:numPr>
              <w:tabs>
                <w:tab w:val="left" w:pos="400"/>
              </w:tabs>
              <w:spacing w:line="240" w:lineRule="auto"/>
              <w:ind w:left="420" w:hanging="420" w:hangingChars="175"/>
              <w:jc w:val="both"/>
              <w:outlineLvl w:val="9"/>
              <w:rPr>
                <w:rFonts w:hint="eastAsia" w:ascii="宋体" w:hAnsi="宋体" w:eastAsia="宋体" w:cs="宋体"/>
                <w:bCs/>
                <w:color w:val="auto"/>
                <w:kern w:val="44"/>
                <w:sz w:val="24"/>
                <w:szCs w:val="24"/>
                <w:highlight w:val="none"/>
                <w:lang w:val="en-US" w:eastAsia="zh-CN" w:bidi="ar-SA"/>
              </w:rPr>
            </w:pPr>
            <w:r>
              <w:rPr>
                <w:rFonts w:hint="eastAsia" w:ascii="宋体" w:hAnsi="宋体" w:eastAsia="宋体" w:cs="宋体"/>
                <w:bCs/>
                <w:color w:val="auto"/>
                <w:kern w:val="44"/>
                <w:sz w:val="24"/>
                <w:szCs w:val="24"/>
                <w:highlight w:val="none"/>
                <w:lang w:val="en-US" w:eastAsia="zh-CN" w:bidi="ar-SA"/>
              </w:rPr>
              <w:t>车辆进入、放行时核车、并尽量核人。</w:t>
            </w:r>
          </w:p>
          <w:p w14:paraId="2B75E712">
            <w:pPr>
              <w:widowControl w:val="0"/>
              <w:numPr>
                <w:ilvl w:val="0"/>
                <w:numId w:val="9"/>
              </w:numPr>
              <w:tabs>
                <w:tab w:val="left" w:pos="400"/>
              </w:tabs>
              <w:spacing w:line="240" w:lineRule="auto"/>
              <w:ind w:left="420" w:hanging="420" w:hangingChars="175"/>
              <w:jc w:val="both"/>
              <w:outlineLvl w:val="9"/>
              <w:rPr>
                <w:rFonts w:hint="eastAsia" w:ascii="宋体" w:hAnsi="宋体" w:eastAsia="宋体" w:cs="宋体"/>
                <w:bCs/>
                <w:color w:val="auto"/>
                <w:kern w:val="44"/>
                <w:sz w:val="24"/>
                <w:szCs w:val="24"/>
                <w:highlight w:val="none"/>
                <w:lang w:val="en-US" w:eastAsia="zh-CN" w:bidi="ar-SA"/>
              </w:rPr>
            </w:pPr>
            <w:r>
              <w:rPr>
                <w:rFonts w:hint="eastAsia" w:ascii="宋体" w:hAnsi="宋体" w:eastAsia="宋体" w:cs="宋体"/>
                <w:bCs/>
                <w:color w:val="auto"/>
                <w:kern w:val="44"/>
                <w:sz w:val="24"/>
                <w:szCs w:val="24"/>
                <w:highlight w:val="none"/>
                <w:lang w:val="en-US" w:eastAsia="zh-CN" w:bidi="ar-SA"/>
              </w:rPr>
              <w:t>车辆出入记录每天检查、核对并备份；车辆出入记录、车辆检查登记表至少保存1年。</w:t>
            </w:r>
          </w:p>
          <w:p w14:paraId="228FA1C4">
            <w:pPr>
              <w:widowControl w:val="0"/>
              <w:numPr>
                <w:ilvl w:val="0"/>
                <w:numId w:val="9"/>
              </w:numPr>
              <w:tabs>
                <w:tab w:val="left" w:pos="400"/>
              </w:tabs>
              <w:spacing w:line="240" w:lineRule="auto"/>
              <w:ind w:left="420" w:hanging="420" w:hangingChars="175"/>
              <w:jc w:val="both"/>
              <w:outlineLvl w:val="9"/>
              <w:rPr>
                <w:rFonts w:hint="eastAsia" w:ascii="宋体" w:hAnsi="宋体" w:eastAsia="宋体" w:cs="宋体"/>
                <w:bCs/>
                <w:color w:val="auto"/>
                <w:kern w:val="44"/>
                <w:sz w:val="24"/>
                <w:szCs w:val="24"/>
                <w:highlight w:val="none"/>
                <w:lang w:val="en-US" w:eastAsia="zh-CN" w:bidi="ar-SA"/>
              </w:rPr>
            </w:pPr>
            <w:r>
              <w:rPr>
                <w:rFonts w:hint="eastAsia" w:ascii="宋体" w:hAnsi="宋体" w:eastAsia="宋体" w:cs="宋体"/>
                <w:bCs/>
                <w:color w:val="auto"/>
                <w:kern w:val="44"/>
                <w:sz w:val="24"/>
                <w:szCs w:val="24"/>
                <w:highlight w:val="none"/>
                <w:lang w:val="en-US" w:eastAsia="zh-CN" w:bidi="ar-SA"/>
              </w:rPr>
              <w:t>车场出入口及车场巡逻岗熟练掌握车辆指挥手势。</w:t>
            </w:r>
          </w:p>
          <w:p w14:paraId="3C042DBB">
            <w:pPr>
              <w:widowControl w:val="0"/>
              <w:numPr>
                <w:ilvl w:val="0"/>
                <w:numId w:val="9"/>
              </w:numPr>
              <w:tabs>
                <w:tab w:val="left" w:pos="400"/>
              </w:tabs>
              <w:spacing w:line="240" w:lineRule="auto"/>
              <w:ind w:left="420" w:hanging="420" w:hangingChars="175"/>
              <w:jc w:val="both"/>
              <w:outlineLvl w:val="9"/>
              <w:rPr>
                <w:rFonts w:hint="eastAsia" w:ascii="宋体" w:hAnsi="宋体" w:eastAsia="宋体" w:cs="宋体"/>
                <w:bCs/>
                <w:color w:val="auto"/>
                <w:kern w:val="44"/>
                <w:sz w:val="24"/>
                <w:szCs w:val="24"/>
                <w:highlight w:val="none"/>
                <w:lang w:val="en-US" w:eastAsia="zh-CN" w:bidi="ar-SA"/>
              </w:rPr>
            </w:pPr>
            <w:r>
              <w:rPr>
                <w:rFonts w:hint="eastAsia" w:ascii="宋体" w:hAnsi="宋体" w:eastAsia="宋体" w:cs="宋体"/>
                <w:bCs/>
                <w:color w:val="auto"/>
                <w:kern w:val="44"/>
                <w:sz w:val="24"/>
                <w:szCs w:val="24"/>
                <w:highlight w:val="none"/>
                <w:lang w:val="en-US" w:eastAsia="zh-CN" w:bidi="ar-SA"/>
              </w:rPr>
              <w:t>夜间19：00至次日7：00，停车场及车辆出入口秩序维护员须穿反光衣。</w:t>
            </w:r>
          </w:p>
        </w:tc>
        <w:tc>
          <w:tcPr>
            <w:tcW w:w="1425" w:type="dxa"/>
            <w:noWrap w:val="0"/>
            <w:vAlign w:val="center"/>
          </w:tcPr>
          <w:p w14:paraId="4503E7E1">
            <w:pPr>
              <w:widowControl w:val="0"/>
              <w:spacing w:line="360" w:lineRule="auto"/>
              <w:ind w:left="0" w:leftChars="0" w:firstLine="0" w:firstLineChars="0"/>
              <w:jc w:val="both"/>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查阅文件记录</w:t>
            </w:r>
          </w:p>
          <w:p w14:paraId="09B3DFF9">
            <w:pPr>
              <w:widowControl w:val="0"/>
              <w:spacing w:line="360" w:lineRule="auto"/>
              <w:ind w:left="0" w:leftChars="0" w:firstLine="0" w:firstLineChars="0"/>
              <w:jc w:val="both"/>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现场查看</w:t>
            </w:r>
          </w:p>
        </w:tc>
        <w:tc>
          <w:tcPr>
            <w:tcW w:w="1215" w:type="dxa"/>
            <w:noWrap w:val="0"/>
            <w:vAlign w:val="center"/>
          </w:tcPr>
          <w:p w14:paraId="5078CC34">
            <w:pPr>
              <w:widowControl w:val="0"/>
              <w:spacing w:line="360" w:lineRule="auto"/>
              <w:ind w:left="0" w:leftChars="0" w:firstLine="0" w:firstLineChars="0"/>
              <w:jc w:val="both"/>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一个问题点扣1分</w:t>
            </w:r>
          </w:p>
        </w:tc>
      </w:tr>
      <w:tr w14:paraId="50DEE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4" w:type="dxa"/>
            <w:vMerge w:val="continue"/>
            <w:noWrap w:val="0"/>
            <w:vAlign w:val="center"/>
          </w:tcPr>
          <w:p w14:paraId="4832EDEF">
            <w:pPr>
              <w:widowControl w:val="0"/>
              <w:spacing w:line="360" w:lineRule="auto"/>
              <w:ind w:firstLine="480" w:firstLineChars="200"/>
              <w:jc w:val="center"/>
              <w:outlineLvl w:val="9"/>
              <w:rPr>
                <w:rFonts w:hint="eastAsia" w:ascii="宋体" w:hAnsi="宋体" w:eastAsia="宋体" w:cs="宋体"/>
                <w:color w:val="auto"/>
                <w:sz w:val="24"/>
                <w:szCs w:val="24"/>
                <w:highlight w:val="none"/>
              </w:rPr>
            </w:pPr>
          </w:p>
        </w:tc>
        <w:tc>
          <w:tcPr>
            <w:tcW w:w="1304" w:type="dxa"/>
            <w:noWrap w:val="0"/>
            <w:vAlign w:val="center"/>
          </w:tcPr>
          <w:p w14:paraId="4523FC3D">
            <w:pPr>
              <w:widowControl w:val="0"/>
              <w:spacing w:line="360" w:lineRule="auto"/>
              <w:ind w:left="0" w:leftChars="0" w:firstLine="0" w:firstLineChars="0"/>
              <w:jc w:val="both"/>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.车场秩序管理</w:t>
            </w:r>
          </w:p>
          <w:p w14:paraId="3482B6CC">
            <w:pPr>
              <w:widowControl w:val="0"/>
              <w:spacing w:line="360" w:lineRule="auto"/>
              <w:ind w:left="0" w:leftChars="0" w:firstLine="0" w:firstLineChars="0"/>
              <w:jc w:val="both"/>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分）</w:t>
            </w:r>
          </w:p>
        </w:tc>
        <w:tc>
          <w:tcPr>
            <w:tcW w:w="5083" w:type="dxa"/>
            <w:noWrap w:val="0"/>
            <w:vAlign w:val="top"/>
          </w:tcPr>
          <w:p w14:paraId="0D912BF4">
            <w:pPr>
              <w:widowControl w:val="0"/>
              <w:numPr>
                <w:ilvl w:val="0"/>
                <w:numId w:val="10"/>
              </w:numPr>
              <w:tabs>
                <w:tab w:val="left" w:pos="400"/>
              </w:tabs>
              <w:spacing w:line="240" w:lineRule="auto"/>
              <w:ind w:left="420" w:hanging="420" w:hangingChars="175"/>
              <w:jc w:val="both"/>
              <w:outlineLvl w:val="9"/>
              <w:rPr>
                <w:rFonts w:hint="eastAsia" w:ascii="宋体" w:hAnsi="宋体" w:eastAsia="宋体" w:cs="宋体"/>
                <w:bCs/>
                <w:color w:val="auto"/>
                <w:kern w:val="44"/>
                <w:sz w:val="24"/>
                <w:szCs w:val="24"/>
                <w:highlight w:val="none"/>
                <w:lang w:val="en-US" w:eastAsia="zh-CN" w:bidi="ar-SA"/>
              </w:rPr>
            </w:pPr>
            <w:r>
              <w:rPr>
                <w:rFonts w:hint="eastAsia" w:ascii="宋体" w:hAnsi="宋体" w:eastAsia="宋体" w:cs="宋体"/>
                <w:bCs/>
                <w:color w:val="auto"/>
                <w:kern w:val="44"/>
                <w:sz w:val="24"/>
                <w:szCs w:val="24"/>
                <w:highlight w:val="none"/>
                <w:lang w:val="en-US" w:eastAsia="zh-CN" w:bidi="ar-SA"/>
              </w:rPr>
              <w:t>发生车辆碰撞、冲岗或丢失等按紧急预案及时处理。</w:t>
            </w:r>
          </w:p>
          <w:p w14:paraId="46BEA81A">
            <w:pPr>
              <w:widowControl w:val="0"/>
              <w:numPr>
                <w:ilvl w:val="0"/>
                <w:numId w:val="10"/>
              </w:numPr>
              <w:tabs>
                <w:tab w:val="left" w:pos="400"/>
              </w:tabs>
              <w:spacing w:line="240" w:lineRule="auto"/>
              <w:ind w:left="420" w:hanging="420" w:hangingChars="175"/>
              <w:jc w:val="both"/>
              <w:outlineLvl w:val="9"/>
              <w:rPr>
                <w:rFonts w:hint="eastAsia" w:ascii="宋体" w:hAnsi="宋体" w:eastAsia="宋体" w:cs="宋体"/>
                <w:bCs/>
                <w:color w:val="auto"/>
                <w:kern w:val="44"/>
                <w:sz w:val="24"/>
                <w:szCs w:val="24"/>
                <w:highlight w:val="none"/>
                <w:lang w:val="en-US" w:eastAsia="zh-CN" w:bidi="ar-SA"/>
              </w:rPr>
            </w:pPr>
            <w:r>
              <w:rPr>
                <w:rFonts w:hint="eastAsia" w:ascii="宋体" w:hAnsi="宋体" w:eastAsia="宋体" w:cs="宋体"/>
                <w:bCs/>
                <w:color w:val="auto"/>
                <w:kern w:val="44"/>
                <w:sz w:val="24"/>
                <w:szCs w:val="24"/>
                <w:highlight w:val="none"/>
                <w:lang w:val="en-US" w:eastAsia="zh-CN" w:bidi="ar-SA"/>
              </w:rPr>
              <w:t>自行车、摩托车管理责任明确，停放整齐，存取方便，无乱停、乱放、叠放现象。</w:t>
            </w:r>
          </w:p>
          <w:p w14:paraId="794A1D01">
            <w:pPr>
              <w:widowControl w:val="0"/>
              <w:numPr>
                <w:ilvl w:val="0"/>
                <w:numId w:val="10"/>
              </w:numPr>
              <w:tabs>
                <w:tab w:val="left" w:pos="400"/>
              </w:tabs>
              <w:spacing w:line="240" w:lineRule="auto"/>
              <w:ind w:left="420" w:hanging="420" w:hangingChars="175"/>
              <w:jc w:val="both"/>
              <w:outlineLvl w:val="9"/>
              <w:rPr>
                <w:rFonts w:hint="eastAsia" w:ascii="宋体" w:hAnsi="宋体" w:eastAsia="宋体" w:cs="宋体"/>
                <w:bCs/>
                <w:color w:val="auto"/>
                <w:kern w:val="44"/>
                <w:sz w:val="24"/>
                <w:szCs w:val="24"/>
                <w:highlight w:val="none"/>
                <w:lang w:val="en-US" w:eastAsia="zh-CN" w:bidi="ar-SA"/>
              </w:rPr>
            </w:pPr>
            <w:r>
              <w:rPr>
                <w:rFonts w:hint="eastAsia" w:ascii="宋体" w:hAnsi="宋体" w:eastAsia="宋体" w:cs="宋体"/>
                <w:bCs/>
                <w:color w:val="auto"/>
                <w:kern w:val="44"/>
                <w:sz w:val="24"/>
                <w:szCs w:val="24"/>
                <w:highlight w:val="none"/>
                <w:lang w:val="en-US" w:eastAsia="zh-CN" w:bidi="ar-SA"/>
              </w:rPr>
              <w:t>车场内无维修、试刹车或练习驾驶。</w:t>
            </w:r>
          </w:p>
          <w:p w14:paraId="77C72C6E">
            <w:pPr>
              <w:widowControl w:val="0"/>
              <w:numPr>
                <w:ilvl w:val="0"/>
                <w:numId w:val="10"/>
              </w:numPr>
              <w:tabs>
                <w:tab w:val="left" w:pos="400"/>
              </w:tabs>
              <w:spacing w:line="240" w:lineRule="auto"/>
              <w:ind w:left="420" w:hanging="420" w:hangingChars="175"/>
              <w:jc w:val="both"/>
              <w:outlineLvl w:val="9"/>
              <w:rPr>
                <w:rFonts w:hint="eastAsia" w:ascii="宋体" w:hAnsi="宋体" w:eastAsia="宋体" w:cs="宋体"/>
                <w:bCs/>
                <w:color w:val="auto"/>
                <w:kern w:val="44"/>
                <w:sz w:val="24"/>
                <w:szCs w:val="24"/>
                <w:highlight w:val="none"/>
                <w:lang w:val="en-US" w:eastAsia="zh-CN" w:bidi="ar-SA"/>
              </w:rPr>
            </w:pPr>
            <w:r>
              <w:rPr>
                <w:rFonts w:hint="eastAsia" w:ascii="宋体" w:hAnsi="宋体" w:eastAsia="宋体" w:cs="宋体"/>
                <w:bCs/>
                <w:color w:val="auto"/>
                <w:kern w:val="44"/>
                <w:sz w:val="24"/>
                <w:szCs w:val="24"/>
                <w:highlight w:val="none"/>
                <w:lang w:val="en-US" w:eastAsia="zh-CN" w:bidi="ar-SA"/>
              </w:rPr>
              <w:t>停车场巡逻岗应对进入车场的车辆进行外观检查，对异常情况有记录。</w:t>
            </w:r>
          </w:p>
          <w:p w14:paraId="562754DD">
            <w:pPr>
              <w:widowControl w:val="0"/>
              <w:numPr>
                <w:ilvl w:val="0"/>
                <w:numId w:val="10"/>
              </w:numPr>
              <w:tabs>
                <w:tab w:val="left" w:pos="400"/>
              </w:tabs>
              <w:spacing w:line="240" w:lineRule="auto"/>
              <w:ind w:left="420" w:hanging="420" w:hangingChars="175"/>
              <w:jc w:val="both"/>
              <w:outlineLvl w:val="9"/>
              <w:rPr>
                <w:rFonts w:hint="eastAsia" w:ascii="宋体" w:hAnsi="宋体" w:eastAsia="宋体" w:cs="宋体"/>
                <w:bCs/>
                <w:color w:val="auto"/>
                <w:kern w:val="44"/>
                <w:sz w:val="24"/>
                <w:szCs w:val="24"/>
                <w:highlight w:val="none"/>
                <w:lang w:val="en-US" w:eastAsia="zh-CN" w:bidi="ar-SA"/>
              </w:rPr>
            </w:pPr>
            <w:r>
              <w:rPr>
                <w:rFonts w:hint="eastAsia" w:ascii="宋体" w:hAnsi="宋体" w:eastAsia="宋体" w:cs="宋体"/>
                <w:bCs/>
                <w:color w:val="auto"/>
                <w:kern w:val="44"/>
                <w:sz w:val="24"/>
                <w:szCs w:val="24"/>
                <w:highlight w:val="none"/>
                <w:lang w:val="en-US" w:eastAsia="zh-CN" w:bidi="ar-SA"/>
              </w:rPr>
              <w:t>车辆按位停放，整齐有序，无跨位、占位、占道停放现象。</w:t>
            </w:r>
          </w:p>
        </w:tc>
        <w:tc>
          <w:tcPr>
            <w:tcW w:w="1425" w:type="dxa"/>
            <w:noWrap w:val="0"/>
            <w:vAlign w:val="center"/>
          </w:tcPr>
          <w:p w14:paraId="4EFEF383">
            <w:pPr>
              <w:widowControl w:val="0"/>
              <w:spacing w:line="360" w:lineRule="auto"/>
              <w:ind w:left="0" w:leftChars="0" w:firstLine="0" w:firstLineChars="0"/>
              <w:jc w:val="both"/>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现场查看</w:t>
            </w:r>
          </w:p>
        </w:tc>
        <w:tc>
          <w:tcPr>
            <w:tcW w:w="1215" w:type="dxa"/>
            <w:noWrap w:val="0"/>
            <w:vAlign w:val="center"/>
          </w:tcPr>
          <w:p w14:paraId="10765AD8">
            <w:pPr>
              <w:widowControl w:val="0"/>
              <w:spacing w:line="360" w:lineRule="auto"/>
              <w:ind w:left="0" w:leftChars="0" w:firstLine="0" w:firstLineChars="0"/>
              <w:jc w:val="both"/>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一个问题点扣1分</w:t>
            </w:r>
          </w:p>
        </w:tc>
      </w:tr>
      <w:tr w14:paraId="737CB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4" w:type="dxa"/>
            <w:vMerge w:val="continue"/>
            <w:noWrap w:val="0"/>
            <w:vAlign w:val="center"/>
          </w:tcPr>
          <w:p w14:paraId="57B81A3B">
            <w:pPr>
              <w:widowControl w:val="0"/>
              <w:spacing w:line="360" w:lineRule="auto"/>
              <w:ind w:firstLine="480" w:firstLineChars="200"/>
              <w:jc w:val="center"/>
              <w:outlineLvl w:val="9"/>
              <w:rPr>
                <w:rFonts w:hint="eastAsia" w:ascii="宋体" w:hAnsi="宋体" w:eastAsia="宋体" w:cs="宋体"/>
                <w:color w:val="auto"/>
                <w:sz w:val="24"/>
                <w:szCs w:val="24"/>
                <w:highlight w:val="none"/>
              </w:rPr>
            </w:pPr>
          </w:p>
        </w:tc>
        <w:tc>
          <w:tcPr>
            <w:tcW w:w="1304" w:type="dxa"/>
            <w:noWrap w:val="0"/>
            <w:vAlign w:val="center"/>
          </w:tcPr>
          <w:p w14:paraId="43896CC2">
            <w:pPr>
              <w:widowControl w:val="0"/>
              <w:spacing w:line="360" w:lineRule="auto"/>
              <w:ind w:left="0" w:leftChars="0" w:firstLine="0" w:firstLineChars="0"/>
              <w:jc w:val="both"/>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.收费与票据管理</w:t>
            </w:r>
          </w:p>
          <w:p w14:paraId="4CE6B8F4">
            <w:pPr>
              <w:widowControl w:val="0"/>
              <w:spacing w:line="360" w:lineRule="auto"/>
              <w:ind w:left="0" w:leftChars="0" w:firstLine="0" w:firstLineChars="0"/>
              <w:jc w:val="both"/>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分）</w:t>
            </w:r>
          </w:p>
        </w:tc>
        <w:tc>
          <w:tcPr>
            <w:tcW w:w="5083" w:type="dxa"/>
            <w:noWrap w:val="0"/>
            <w:vAlign w:val="center"/>
          </w:tcPr>
          <w:p w14:paraId="54718FB5">
            <w:pPr>
              <w:widowControl w:val="0"/>
              <w:numPr>
                <w:ilvl w:val="0"/>
                <w:numId w:val="11"/>
              </w:numPr>
              <w:spacing w:line="240" w:lineRule="auto"/>
              <w:ind w:left="420" w:hanging="420" w:hangingChars="175"/>
              <w:jc w:val="both"/>
              <w:outlineLvl w:val="9"/>
              <w:rPr>
                <w:rFonts w:hint="eastAsia" w:ascii="宋体" w:hAnsi="宋体" w:eastAsia="宋体" w:cs="宋体"/>
                <w:bCs/>
                <w:color w:val="auto"/>
                <w:kern w:val="44"/>
                <w:sz w:val="24"/>
                <w:szCs w:val="24"/>
                <w:highlight w:val="none"/>
                <w:lang w:val="en-US" w:eastAsia="zh-CN" w:bidi="ar-SA"/>
              </w:rPr>
            </w:pPr>
            <w:r>
              <w:rPr>
                <w:rFonts w:hint="eastAsia" w:ascii="宋体" w:hAnsi="宋体" w:eastAsia="宋体" w:cs="宋体"/>
                <w:bCs/>
                <w:color w:val="auto"/>
                <w:kern w:val="44"/>
                <w:sz w:val="24"/>
                <w:szCs w:val="24"/>
                <w:highlight w:val="none"/>
                <w:lang w:val="en-US" w:eastAsia="zh-CN" w:bidi="ar-SA"/>
              </w:rPr>
              <w:t>停车场出入口设置收费标准公示牌。</w:t>
            </w:r>
          </w:p>
          <w:p w14:paraId="3DBCA644">
            <w:pPr>
              <w:widowControl w:val="0"/>
              <w:numPr>
                <w:ilvl w:val="0"/>
                <w:numId w:val="11"/>
              </w:numPr>
              <w:spacing w:line="240" w:lineRule="auto"/>
              <w:ind w:left="420" w:hanging="420" w:hangingChars="175"/>
              <w:jc w:val="both"/>
              <w:outlineLvl w:val="9"/>
              <w:rPr>
                <w:rFonts w:hint="eastAsia" w:ascii="宋体" w:hAnsi="宋体" w:eastAsia="宋体" w:cs="宋体"/>
                <w:bCs/>
                <w:color w:val="auto"/>
                <w:kern w:val="44"/>
                <w:sz w:val="24"/>
                <w:szCs w:val="24"/>
                <w:highlight w:val="none"/>
                <w:lang w:val="en-US" w:eastAsia="zh-CN" w:bidi="ar-SA"/>
              </w:rPr>
            </w:pPr>
            <w:r>
              <w:rPr>
                <w:rFonts w:hint="eastAsia" w:ascii="宋体" w:hAnsi="宋体" w:eastAsia="宋体" w:cs="宋体"/>
                <w:bCs/>
                <w:color w:val="auto"/>
                <w:kern w:val="44"/>
                <w:sz w:val="24"/>
                <w:szCs w:val="24"/>
                <w:highlight w:val="none"/>
                <w:lang w:val="en-US" w:eastAsia="zh-CN" w:bidi="ar-SA"/>
              </w:rPr>
              <w:t>因特殊情况未收费的车辆，应核实后作好登记，并请车主或上级签名确认。</w:t>
            </w:r>
          </w:p>
          <w:p w14:paraId="465AA06B">
            <w:pPr>
              <w:widowControl w:val="0"/>
              <w:numPr>
                <w:ilvl w:val="0"/>
                <w:numId w:val="11"/>
              </w:numPr>
              <w:spacing w:line="240" w:lineRule="auto"/>
              <w:ind w:left="420" w:hanging="420" w:hangingChars="175"/>
              <w:jc w:val="both"/>
              <w:outlineLvl w:val="9"/>
              <w:rPr>
                <w:rFonts w:hint="eastAsia" w:ascii="宋体" w:hAnsi="宋体" w:eastAsia="宋体" w:cs="宋体"/>
                <w:bCs/>
                <w:color w:val="auto"/>
                <w:kern w:val="44"/>
                <w:sz w:val="24"/>
                <w:szCs w:val="24"/>
                <w:highlight w:val="none"/>
                <w:lang w:val="en-US" w:eastAsia="zh-CN" w:bidi="ar-SA"/>
              </w:rPr>
            </w:pPr>
            <w:r>
              <w:rPr>
                <w:rFonts w:hint="eastAsia" w:ascii="宋体" w:hAnsi="宋体" w:eastAsia="宋体" w:cs="宋体"/>
                <w:bCs/>
                <w:color w:val="auto"/>
                <w:kern w:val="44"/>
                <w:sz w:val="24"/>
                <w:szCs w:val="24"/>
                <w:highlight w:val="none"/>
                <w:lang w:val="en-US" w:eastAsia="zh-CN" w:bidi="ar-SA"/>
              </w:rPr>
              <w:t>停放、收费凭证的领用、交接有记录并可追溯。</w:t>
            </w:r>
          </w:p>
          <w:p w14:paraId="000C80D3">
            <w:pPr>
              <w:widowControl w:val="0"/>
              <w:numPr>
                <w:ilvl w:val="0"/>
                <w:numId w:val="11"/>
              </w:numPr>
              <w:spacing w:line="240" w:lineRule="auto"/>
              <w:ind w:left="420" w:hanging="420" w:hangingChars="175"/>
              <w:jc w:val="both"/>
              <w:outlineLvl w:val="9"/>
              <w:rPr>
                <w:rFonts w:hint="eastAsia" w:ascii="宋体" w:hAnsi="宋体" w:eastAsia="宋体" w:cs="宋体"/>
                <w:bCs/>
                <w:color w:val="auto"/>
                <w:kern w:val="44"/>
                <w:sz w:val="24"/>
                <w:szCs w:val="24"/>
                <w:highlight w:val="none"/>
                <w:lang w:val="en-US" w:eastAsia="zh-CN" w:bidi="ar-SA"/>
              </w:rPr>
            </w:pPr>
            <w:r>
              <w:rPr>
                <w:rFonts w:hint="eastAsia" w:ascii="宋体" w:hAnsi="宋体" w:eastAsia="宋体" w:cs="宋体"/>
                <w:bCs/>
                <w:color w:val="auto"/>
                <w:kern w:val="44"/>
                <w:sz w:val="24"/>
                <w:szCs w:val="24"/>
                <w:highlight w:val="none"/>
                <w:lang w:val="en-US" w:eastAsia="zh-CN" w:bidi="ar-SA"/>
              </w:rPr>
              <w:t>交接班时，现金应和票据相吻合，并做好交接班记录。</w:t>
            </w:r>
          </w:p>
        </w:tc>
        <w:tc>
          <w:tcPr>
            <w:tcW w:w="1425" w:type="dxa"/>
            <w:noWrap w:val="0"/>
            <w:vAlign w:val="center"/>
          </w:tcPr>
          <w:p w14:paraId="59287E6D">
            <w:pPr>
              <w:widowControl w:val="0"/>
              <w:spacing w:line="360" w:lineRule="auto"/>
              <w:ind w:left="0" w:leftChars="0" w:firstLine="0" w:firstLineChars="0"/>
              <w:jc w:val="both"/>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查阅文件记录</w:t>
            </w:r>
          </w:p>
          <w:p w14:paraId="4E3A82C3">
            <w:pPr>
              <w:widowControl w:val="0"/>
              <w:spacing w:line="360" w:lineRule="auto"/>
              <w:ind w:left="0" w:leftChars="0" w:firstLine="0" w:firstLineChars="0"/>
              <w:jc w:val="both"/>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现场查看</w:t>
            </w:r>
          </w:p>
        </w:tc>
        <w:tc>
          <w:tcPr>
            <w:tcW w:w="1215" w:type="dxa"/>
            <w:noWrap w:val="0"/>
            <w:vAlign w:val="center"/>
          </w:tcPr>
          <w:p w14:paraId="5D5CD61B">
            <w:pPr>
              <w:widowControl w:val="0"/>
              <w:spacing w:line="360" w:lineRule="auto"/>
              <w:ind w:left="0" w:leftChars="0" w:firstLine="0" w:firstLineChars="0"/>
              <w:jc w:val="both"/>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一个问题点扣1分</w:t>
            </w:r>
          </w:p>
        </w:tc>
      </w:tr>
      <w:tr w14:paraId="0EE20F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4" w:type="dxa"/>
            <w:vMerge w:val="restart"/>
            <w:noWrap w:val="0"/>
            <w:vAlign w:val="center"/>
          </w:tcPr>
          <w:p w14:paraId="2EC489DA">
            <w:pPr>
              <w:widowControl w:val="0"/>
              <w:spacing w:line="360" w:lineRule="auto"/>
              <w:ind w:left="0" w:leftChars="0" w:firstLine="0" w:firstLineChars="0"/>
              <w:jc w:val="both"/>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rPr>
              <w:fldChar w:fldCharType="begin"/>
            </w:r>
            <w:r>
              <w:rPr>
                <w:rFonts w:hint="eastAsia" w:ascii="宋体" w:hAnsi="宋体" w:eastAsia="宋体" w:cs="宋体"/>
                <w:color w:val="auto"/>
                <w:sz w:val="24"/>
                <w:szCs w:val="24"/>
                <w:highlight w:val="none"/>
              </w:rPr>
              <w:instrText xml:space="preserve"> HYPERLINK \l "A消防管理" </w:instrText>
            </w:r>
            <w:r>
              <w:rPr>
                <w:rFonts w:hint="eastAsia" w:ascii="宋体" w:hAnsi="宋体" w:eastAsia="宋体" w:cs="宋体"/>
                <w:color w:val="auto"/>
                <w:sz w:val="24"/>
                <w:szCs w:val="24"/>
                <w:highlight w:val="none"/>
              </w:rPr>
              <w:fldChar w:fldCharType="separate"/>
            </w:r>
            <w:r>
              <w:rPr>
                <w:rFonts w:hint="eastAsia" w:ascii="宋体" w:hAnsi="宋体" w:eastAsia="宋体" w:cs="宋体"/>
                <w:color w:val="auto"/>
                <w:sz w:val="24"/>
                <w:szCs w:val="24"/>
                <w:highlight w:val="none"/>
              </w:rPr>
              <w:t>消防管理</w:t>
            </w:r>
            <w:r>
              <w:rPr>
                <w:rFonts w:hint="eastAsia" w:ascii="宋体" w:hAnsi="宋体" w:eastAsia="宋体" w:cs="宋体"/>
                <w:color w:val="auto"/>
                <w:sz w:val="24"/>
                <w:szCs w:val="24"/>
                <w:highlight w:val="none"/>
              </w:rPr>
              <w:fldChar w:fldCharType="end"/>
            </w: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分）</w:t>
            </w:r>
          </w:p>
        </w:tc>
        <w:tc>
          <w:tcPr>
            <w:tcW w:w="1304" w:type="dxa"/>
            <w:noWrap w:val="0"/>
            <w:vAlign w:val="center"/>
          </w:tcPr>
          <w:p w14:paraId="2CD9831A">
            <w:pPr>
              <w:widowControl w:val="0"/>
              <w:spacing w:line="360" w:lineRule="auto"/>
              <w:ind w:left="0" w:leftChars="0" w:firstLine="0" w:firstLineChars="0"/>
              <w:jc w:val="both"/>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1.设备工具配置</w:t>
            </w:r>
          </w:p>
          <w:p w14:paraId="7DBC0917">
            <w:pPr>
              <w:widowControl w:val="0"/>
              <w:spacing w:line="360" w:lineRule="auto"/>
              <w:ind w:left="0" w:leftChars="0" w:firstLine="0" w:firstLineChars="0"/>
              <w:jc w:val="both"/>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（5分）</w:t>
            </w:r>
          </w:p>
        </w:tc>
        <w:tc>
          <w:tcPr>
            <w:tcW w:w="5083" w:type="dxa"/>
            <w:noWrap w:val="0"/>
            <w:vAlign w:val="top"/>
          </w:tcPr>
          <w:p w14:paraId="6AFF8E30">
            <w:pPr>
              <w:widowControl w:val="0"/>
              <w:numPr>
                <w:ilvl w:val="0"/>
                <w:numId w:val="12"/>
              </w:numPr>
              <w:tabs>
                <w:tab w:val="left" w:pos="400"/>
              </w:tabs>
              <w:spacing w:line="240" w:lineRule="auto"/>
              <w:ind w:left="420" w:hanging="420" w:hangingChars="175"/>
              <w:jc w:val="both"/>
              <w:outlineLvl w:val="9"/>
              <w:rPr>
                <w:rFonts w:hint="eastAsia" w:ascii="宋体" w:hAnsi="宋体" w:eastAsia="宋体" w:cs="宋体"/>
                <w:bCs/>
                <w:color w:val="auto"/>
                <w:kern w:val="44"/>
                <w:sz w:val="24"/>
                <w:szCs w:val="24"/>
                <w:highlight w:val="none"/>
                <w:lang w:val="en-US" w:eastAsia="zh-CN" w:bidi="ar-SA"/>
              </w:rPr>
            </w:pPr>
            <w:r>
              <w:rPr>
                <w:rFonts w:hint="eastAsia" w:ascii="宋体" w:hAnsi="宋体" w:eastAsia="宋体" w:cs="宋体"/>
                <w:bCs/>
                <w:color w:val="auto"/>
                <w:kern w:val="44"/>
                <w:sz w:val="24"/>
                <w:szCs w:val="24"/>
                <w:highlight w:val="none"/>
                <w:lang w:val="en-US" w:eastAsia="zh-CN" w:bidi="ar-SA"/>
              </w:rPr>
              <w:t>定期检查，过期的消防器材，必须清理。</w:t>
            </w:r>
          </w:p>
          <w:p w14:paraId="429AA5DB">
            <w:pPr>
              <w:widowControl w:val="0"/>
              <w:numPr>
                <w:ilvl w:val="0"/>
                <w:numId w:val="12"/>
              </w:numPr>
              <w:tabs>
                <w:tab w:val="left" w:pos="400"/>
              </w:tabs>
              <w:spacing w:line="240" w:lineRule="auto"/>
              <w:ind w:left="420" w:hanging="420" w:hangingChars="175"/>
              <w:jc w:val="both"/>
              <w:outlineLvl w:val="9"/>
              <w:rPr>
                <w:rFonts w:hint="eastAsia" w:ascii="宋体" w:hAnsi="宋体" w:eastAsia="宋体" w:cs="宋体"/>
                <w:bCs/>
                <w:color w:val="auto"/>
                <w:kern w:val="44"/>
                <w:sz w:val="24"/>
                <w:szCs w:val="24"/>
                <w:highlight w:val="none"/>
                <w:lang w:val="en-US" w:eastAsia="zh-CN" w:bidi="ar-SA"/>
              </w:rPr>
            </w:pPr>
            <w:r>
              <w:rPr>
                <w:rFonts w:hint="eastAsia" w:ascii="宋体" w:hAnsi="宋体" w:eastAsia="宋体" w:cs="宋体"/>
                <w:bCs/>
                <w:color w:val="auto"/>
                <w:kern w:val="44"/>
                <w:sz w:val="24"/>
                <w:szCs w:val="24"/>
                <w:highlight w:val="none"/>
                <w:lang w:val="en-US" w:eastAsia="zh-CN" w:bidi="ar-SA"/>
              </w:rPr>
              <w:t>可参照《建筑灭火器配置设计规范》GB50140等文件要求对园区消防器材设备配置提出合理建议。</w:t>
            </w:r>
          </w:p>
        </w:tc>
        <w:tc>
          <w:tcPr>
            <w:tcW w:w="1425" w:type="dxa"/>
            <w:noWrap w:val="0"/>
            <w:vAlign w:val="center"/>
          </w:tcPr>
          <w:p w14:paraId="70606DB0">
            <w:pPr>
              <w:widowControl w:val="0"/>
              <w:spacing w:line="360" w:lineRule="auto"/>
              <w:ind w:left="0" w:leftChars="0" w:firstLine="0" w:firstLineChars="0"/>
              <w:jc w:val="both"/>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查阅文件记录</w:t>
            </w:r>
          </w:p>
          <w:p w14:paraId="281388C5">
            <w:pPr>
              <w:widowControl w:val="0"/>
              <w:spacing w:line="360" w:lineRule="auto"/>
              <w:ind w:left="0" w:leftChars="0" w:firstLine="0" w:firstLineChars="0"/>
              <w:jc w:val="both"/>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现场查看</w:t>
            </w:r>
          </w:p>
        </w:tc>
        <w:tc>
          <w:tcPr>
            <w:tcW w:w="1215" w:type="dxa"/>
            <w:noWrap w:val="0"/>
            <w:vAlign w:val="center"/>
          </w:tcPr>
          <w:p w14:paraId="4A6B9DF2">
            <w:pPr>
              <w:widowControl w:val="0"/>
              <w:spacing w:line="360" w:lineRule="auto"/>
              <w:ind w:left="0" w:leftChars="0" w:firstLine="0" w:firstLineChars="0"/>
              <w:jc w:val="both"/>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一个问题点扣1分</w:t>
            </w:r>
          </w:p>
        </w:tc>
      </w:tr>
      <w:tr w14:paraId="5224B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4" w:type="dxa"/>
            <w:vMerge w:val="continue"/>
            <w:noWrap w:val="0"/>
            <w:vAlign w:val="center"/>
          </w:tcPr>
          <w:p w14:paraId="7382BF6E">
            <w:pPr>
              <w:widowControl w:val="0"/>
              <w:spacing w:line="360" w:lineRule="auto"/>
              <w:ind w:firstLine="480" w:firstLineChars="200"/>
              <w:jc w:val="center"/>
              <w:outlineLvl w:val="9"/>
              <w:rPr>
                <w:rFonts w:hint="eastAsia" w:ascii="宋体" w:hAnsi="宋体" w:eastAsia="宋体" w:cs="宋体"/>
                <w:color w:val="auto"/>
                <w:sz w:val="24"/>
                <w:szCs w:val="24"/>
                <w:highlight w:val="none"/>
              </w:rPr>
            </w:pPr>
          </w:p>
        </w:tc>
        <w:tc>
          <w:tcPr>
            <w:tcW w:w="1304" w:type="dxa"/>
            <w:noWrap w:val="0"/>
            <w:vAlign w:val="center"/>
          </w:tcPr>
          <w:p w14:paraId="0C9C9EB3">
            <w:pPr>
              <w:widowControl w:val="0"/>
              <w:adjustRightInd w:val="0"/>
              <w:spacing w:line="360" w:lineRule="auto"/>
              <w:ind w:left="0" w:leftChars="0" w:firstLine="0" w:firstLineChars="0"/>
              <w:jc w:val="both"/>
              <w:outlineLvl w:val="9"/>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2.日常管理</w:t>
            </w:r>
            <w:r>
              <w:rPr>
                <w:rFonts w:hint="eastAsia" w:ascii="宋体" w:hAnsi="宋体" w:eastAsia="宋体" w:cs="宋体"/>
                <w:color w:val="auto"/>
                <w:sz w:val="24"/>
                <w:szCs w:val="24"/>
                <w:highlight w:val="none"/>
              </w:rPr>
              <w:t>（12分）</w:t>
            </w:r>
          </w:p>
        </w:tc>
        <w:tc>
          <w:tcPr>
            <w:tcW w:w="5083" w:type="dxa"/>
            <w:noWrap w:val="0"/>
            <w:vAlign w:val="top"/>
          </w:tcPr>
          <w:p w14:paraId="58C300CA">
            <w:pPr>
              <w:widowControl w:val="0"/>
              <w:numPr>
                <w:ilvl w:val="0"/>
                <w:numId w:val="13"/>
              </w:numPr>
              <w:tabs>
                <w:tab w:val="left" w:pos="400"/>
              </w:tabs>
              <w:spacing w:line="240" w:lineRule="auto"/>
              <w:ind w:left="420" w:hanging="420" w:hangingChars="175"/>
              <w:jc w:val="both"/>
              <w:outlineLvl w:val="9"/>
              <w:rPr>
                <w:rFonts w:hint="eastAsia" w:ascii="宋体" w:hAnsi="宋体" w:eastAsia="宋体" w:cs="宋体"/>
                <w:bCs/>
                <w:color w:val="auto"/>
                <w:kern w:val="44"/>
                <w:sz w:val="24"/>
                <w:szCs w:val="24"/>
                <w:highlight w:val="none"/>
                <w:lang w:val="en-US" w:eastAsia="zh-CN" w:bidi="ar-SA"/>
              </w:rPr>
            </w:pPr>
            <w:r>
              <w:rPr>
                <w:rFonts w:hint="eastAsia" w:ascii="宋体" w:hAnsi="宋体" w:eastAsia="宋体" w:cs="宋体"/>
                <w:bCs/>
                <w:color w:val="auto"/>
                <w:kern w:val="44"/>
                <w:sz w:val="24"/>
                <w:szCs w:val="24"/>
                <w:highlight w:val="none"/>
                <w:lang w:val="en-US" w:eastAsia="zh-CN" w:bidi="ar-SA"/>
              </w:rPr>
              <w:t>从事具有火灾危险的作业人员和自动消防系统的操作人员，必须有上岗证或操作证。</w:t>
            </w:r>
          </w:p>
          <w:p w14:paraId="53014DF5">
            <w:pPr>
              <w:widowControl w:val="0"/>
              <w:numPr>
                <w:ilvl w:val="0"/>
                <w:numId w:val="13"/>
              </w:numPr>
              <w:tabs>
                <w:tab w:val="left" w:pos="400"/>
              </w:tabs>
              <w:spacing w:line="240" w:lineRule="auto"/>
              <w:ind w:left="420" w:hanging="420" w:hangingChars="175"/>
              <w:jc w:val="both"/>
              <w:outlineLvl w:val="9"/>
              <w:rPr>
                <w:rFonts w:hint="eastAsia" w:ascii="宋体" w:hAnsi="宋体" w:eastAsia="宋体" w:cs="宋体"/>
                <w:bCs/>
                <w:color w:val="auto"/>
                <w:kern w:val="44"/>
                <w:sz w:val="24"/>
                <w:szCs w:val="24"/>
                <w:highlight w:val="none"/>
                <w:lang w:val="en-US" w:eastAsia="zh-CN" w:bidi="ar-SA"/>
              </w:rPr>
            </w:pPr>
            <w:r>
              <w:rPr>
                <w:rFonts w:hint="eastAsia" w:ascii="宋体" w:hAnsi="宋体" w:eastAsia="宋体" w:cs="宋体"/>
                <w:bCs/>
                <w:color w:val="auto"/>
                <w:kern w:val="44"/>
                <w:sz w:val="24"/>
                <w:szCs w:val="24"/>
                <w:highlight w:val="none"/>
                <w:lang w:val="en-US" w:eastAsia="zh-CN" w:bidi="ar-SA"/>
              </w:rPr>
              <w:t>特殊情况下在具有火灾、爆炸危险隐患的场所使用明火，应按规定报批，并做好预防措施。</w:t>
            </w:r>
          </w:p>
          <w:p w14:paraId="28BF39FF">
            <w:pPr>
              <w:widowControl w:val="0"/>
              <w:numPr>
                <w:ilvl w:val="0"/>
                <w:numId w:val="13"/>
              </w:numPr>
              <w:tabs>
                <w:tab w:val="left" w:pos="400"/>
              </w:tabs>
              <w:spacing w:line="240" w:lineRule="auto"/>
              <w:ind w:left="420" w:hanging="420" w:hangingChars="175"/>
              <w:jc w:val="both"/>
              <w:outlineLvl w:val="9"/>
              <w:rPr>
                <w:rFonts w:hint="eastAsia" w:ascii="宋体" w:hAnsi="宋体" w:eastAsia="宋体" w:cs="宋体"/>
                <w:bCs/>
                <w:color w:val="auto"/>
                <w:kern w:val="44"/>
                <w:sz w:val="24"/>
                <w:szCs w:val="24"/>
                <w:highlight w:val="none"/>
                <w:lang w:val="en-US" w:eastAsia="zh-CN" w:bidi="ar-SA"/>
              </w:rPr>
            </w:pPr>
            <w:r>
              <w:rPr>
                <w:rFonts w:hint="eastAsia" w:ascii="宋体" w:hAnsi="宋体" w:eastAsia="宋体" w:cs="宋体"/>
                <w:bCs/>
                <w:color w:val="auto"/>
                <w:kern w:val="44"/>
                <w:sz w:val="24"/>
                <w:szCs w:val="24"/>
                <w:highlight w:val="none"/>
                <w:lang w:val="en-US" w:eastAsia="zh-CN" w:bidi="ar-SA"/>
              </w:rPr>
              <w:t>每月组织人员进行防火安全检查，有检查记录。</w:t>
            </w:r>
          </w:p>
          <w:p w14:paraId="6DDA9F35">
            <w:pPr>
              <w:widowControl w:val="0"/>
              <w:numPr>
                <w:ilvl w:val="0"/>
                <w:numId w:val="13"/>
              </w:numPr>
              <w:tabs>
                <w:tab w:val="left" w:pos="400"/>
              </w:tabs>
              <w:spacing w:line="240" w:lineRule="auto"/>
              <w:ind w:left="420" w:hanging="420" w:hangingChars="175"/>
              <w:jc w:val="both"/>
              <w:outlineLvl w:val="9"/>
              <w:rPr>
                <w:rFonts w:hint="eastAsia" w:ascii="宋体" w:hAnsi="宋体" w:eastAsia="宋体" w:cs="宋体"/>
                <w:bCs/>
                <w:color w:val="auto"/>
                <w:kern w:val="44"/>
                <w:sz w:val="24"/>
                <w:szCs w:val="24"/>
                <w:highlight w:val="none"/>
                <w:lang w:val="en-US" w:eastAsia="zh-CN" w:bidi="ar-SA"/>
              </w:rPr>
            </w:pPr>
            <w:r>
              <w:rPr>
                <w:rFonts w:hint="eastAsia" w:ascii="宋体" w:hAnsi="宋体" w:eastAsia="宋体" w:cs="宋体"/>
                <w:bCs/>
                <w:color w:val="auto"/>
                <w:kern w:val="44"/>
                <w:sz w:val="24"/>
                <w:szCs w:val="24"/>
                <w:highlight w:val="none"/>
                <w:lang w:val="en-US" w:eastAsia="zh-CN" w:bidi="ar-SA"/>
              </w:rPr>
              <w:t>消防栓、灭火器至少每月检查一次并现场有记录。</w:t>
            </w:r>
          </w:p>
          <w:p w14:paraId="02D6B031">
            <w:pPr>
              <w:widowControl w:val="0"/>
              <w:numPr>
                <w:ilvl w:val="0"/>
                <w:numId w:val="13"/>
              </w:numPr>
              <w:tabs>
                <w:tab w:val="left" w:pos="400"/>
              </w:tabs>
              <w:spacing w:line="240" w:lineRule="auto"/>
              <w:ind w:left="420" w:hanging="420" w:hangingChars="175"/>
              <w:jc w:val="both"/>
              <w:outlineLvl w:val="9"/>
              <w:rPr>
                <w:rFonts w:hint="eastAsia" w:ascii="宋体" w:hAnsi="宋体" w:eastAsia="宋体" w:cs="宋体"/>
                <w:bCs/>
                <w:color w:val="auto"/>
                <w:kern w:val="44"/>
                <w:sz w:val="24"/>
                <w:szCs w:val="24"/>
                <w:highlight w:val="none"/>
                <w:lang w:val="en-US" w:eastAsia="zh-CN" w:bidi="ar-SA"/>
              </w:rPr>
            </w:pPr>
            <w:r>
              <w:rPr>
                <w:rFonts w:hint="eastAsia" w:ascii="宋体" w:hAnsi="宋体" w:eastAsia="宋体" w:cs="宋体"/>
                <w:bCs/>
                <w:color w:val="auto"/>
                <w:kern w:val="44"/>
                <w:sz w:val="24"/>
                <w:szCs w:val="24"/>
                <w:highlight w:val="none"/>
                <w:lang w:val="en-US" w:eastAsia="zh-CN" w:bidi="ar-SA"/>
              </w:rPr>
              <w:t>所有消防设备设施完好无损，功能正常，可随时启用，严禁挪作他用。</w:t>
            </w:r>
          </w:p>
          <w:p w14:paraId="344FE01B">
            <w:pPr>
              <w:widowControl w:val="0"/>
              <w:numPr>
                <w:ilvl w:val="0"/>
                <w:numId w:val="13"/>
              </w:numPr>
              <w:tabs>
                <w:tab w:val="left" w:pos="400"/>
              </w:tabs>
              <w:spacing w:line="240" w:lineRule="auto"/>
              <w:ind w:left="420" w:hanging="420" w:hangingChars="175"/>
              <w:jc w:val="both"/>
              <w:outlineLvl w:val="9"/>
              <w:rPr>
                <w:rFonts w:hint="eastAsia" w:ascii="宋体" w:hAnsi="宋体" w:eastAsia="宋体" w:cs="宋体"/>
                <w:bCs/>
                <w:color w:val="auto"/>
                <w:kern w:val="44"/>
                <w:sz w:val="24"/>
                <w:szCs w:val="24"/>
                <w:highlight w:val="none"/>
                <w:lang w:val="en-US" w:eastAsia="zh-CN" w:bidi="ar-SA"/>
              </w:rPr>
            </w:pPr>
            <w:r>
              <w:rPr>
                <w:rFonts w:hint="eastAsia" w:ascii="宋体" w:hAnsi="宋体" w:eastAsia="宋体" w:cs="宋体"/>
                <w:bCs/>
                <w:color w:val="auto"/>
                <w:kern w:val="44"/>
                <w:sz w:val="24"/>
                <w:szCs w:val="24"/>
                <w:highlight w:val="none"/>
                <w:lang w:val="en-US" w:eastAsia="zh-CN" w:bidi="ar-SA"/>
              </w:rPr>
              <w:t>消防通道畅通，无阻碍物，消防门等设施符合消防规范，安全疏散指示标识明确。</w:t>
            </w:r>
          </w:p>
        </w:tc>
        <w:tc>
          <w:tcPr>
            <w:tcW w:w="1425" w:type="dxa"/>
            <w:noWrap w:val="0"/>
            <w:vAlign w:val="center"/>
          </w:tcPr>
          <w:p w14:paraId="62CD4A33">
            <w:pPr>
              <w:widowControl w:val="0"/>
              <w:spacing w:line="360" w:lineRule="auto"/>
              <w:ind w:left="0" w:leftChars="0" w:firstLine="0" w:firstLineChars="0"/>
              <w:jc w:val="both"/>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查阅文件记录现场查看</w:t>
            </w:r>
          </w:p>
        </w:tc>
        <w:tc>
          <w:tcPr>
            <w:tcW w:w="1215" w:type="dxa"/>
            <w:noWrap w:val="0"/>
            <w:vAlign w:val="center"/>
          </w:tcPr>
          <w:p w14:paraId="79D9A43D">
            <w:pPr>
              <w:widowControl w:val="0"/>
              <w:spacing w:line="360" w:lineRule="auto"/>
              <w:ind w:left="0" w:leftChars="0" w:firstLine="0" w:firstLineChars="0"/>
              <w:jc w:val="both"/>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一个问题点扣1分</w:t>
            </w:r>
          </w:p>
        </w:tc>
      </w:tr>
      <w:tr w14:paraId="45156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4" w:type="dxa"/>
            <w:vMerge w:val="continue"/>
            <w:noWrap w:val="0"/>
            <w:vAlign w:val="center"/>
          </w:tcPr>
          <w:p w14:paraId="498647E0">
            <w:pPr>
              <w:widowControl w:val="0"/>
              <w:spacing w:line="360" w:lineRule="auto"/>
              <w:ind w:firstLine="480" w:firstLineChars="200"/>
              <w:jc w:val="center"/>
              <w:outlineLvl w:val="9"/>
              <w:rPr>
                <w:rFonts w:hint="eastAsia" w:ascii="宋体" w:hAnsi="宋体" w:eastAsia="宋体" w:cs="宋体"/>
                <w:color w:val="auto"/>
                <w:sz w:val="24"/>
                <w:szCs w:val="24"/>
                <w:highlight w:val="none"/>
              </w:rPr>
            </w:pPr>
          </w:p>
        </w:tc>
        <w:tc>
          <w:tcPr>
            <w:tcW w:w="1304" w:type="dxa"/>
            <w:noWrap w:val="0"/>
            <w:vAlign w:val="center"/>
          </w:tcPr>
          <w:p w14:paraId="60BB71AA">
            <w:pPr>
              <w:widowControl w:val="0"/>
              <w:spacing w:line="360" w:lineRule="auto"/>
              <w:ind w:left="0" w:leftChars="0" w:firstLine="0" w:firstLineChars="0"/>
              <w:jc w:val="both"/>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3.义务消防队（5分）</w:t>
            </w:r>
          </w:p>
        </w:tc>
        <w:tc>
          <w:tcPr>
            <w:tcW w:w="5083" w:type="dxa"/>
            <w:noWrap w:val="0"/>
            <w:vAlign w:val="top"/>
          </w:tcPr>
          <w:p w14:paraId="04A4BB66">
            <w:pPr>
              <w:widowControl w:val="0"/>
              <w:numPr>
                <w:ilvl w:val="0"/>
                <w:numId w:val="14"/>
              </w:numPr>
              <w:tabs>
                <w:tab w:val="left" w:pos="400"/>
              </w:tabs>
              <w:spacing w:line="240" w:lineRule="auto"/>
              <w:ind w:left="420" w:hanging="420" w:hangingChars="175"/>
              <w:jc w:val="both"/>
              <w:outlineLvl w:val="9"/>
              <w:rPr>
                <w:rFonts w:hint="eastAsia" w:ascii="宋体" w:hAnsi="宋体" w:eastAsia="宋体" w:cs="宋体"/>
                <w:bCs/>
                <w:color w:val="auto"/>
                <w:kern w:val="44"/>
                <w:sz w:val="24"/>
                <w:szCs w:val="24"/>
                <w:highlight w:val="none"/>
                <w:lang w:val="en-US" w:eastAsia="zh-CN" w:bidi="ar-SA"/>
              </w:rPr>
            </w:pPr>
            <w:r>
              <w:rPr>
                <w:rFonts w:hint="eastAsia" w:ascii="宋体" w:hAnsi="宋体" w:eastAsia="宋体" w:cs="宋体"/>
                <w:bCs/>
                <w:color w:val="auto"/>
                <w:kern w:val="44"/>
                <w:sz w:val="24"/>
                <w:szCs w:val="24"/>
                <w:highlight w:val="none"/>
                <w:lang w:val="en-US" w:eastAsia="zh-CN" w:bidi="ar-SA"/>
              </w:rPr>
              <w:t>按预案的分工编制义务消防队员名单，人员变动后及时变更。</w:t>
            </w:r>
          </w:p>
          <w:p w14:paraId="0DD44A98">
            <w:pPr>
              <w:widowControl w:val="0"/>
              <w:numPr>
                <w:ilvl w:val="0"/>
                <w:numId w:val="14"/>
              </w:numPr>
              <w:tabs>
                <w:tab w:val="left" w:pos="400"/>
              </w:tabs>
              <w:spacing w:line="240" w:lineRule="auto"/>
              <w:ind w:left="420" w:hanging="420" w:hangingChars="175"/>
              <w:jc w:val="both"/>
              <w:outlineLvl w:val="9"/>
              <w:rPr>
                <w:rFonts w:hint="eastAsia" w:ascii="宋体" w:hAnsi="宋体" w:eastAsia="宋体" w:cs="宋体"/>
                <w:bCs/>
                <w:color w:val="auto"/>
                <w:kern w:val="44"/>
                <w:sz w:val="24"/>
                <w:szCs w:val="24"/>
                <w:highlight w:val="none"/>
                <w:lang w:val="en-US" w:eastAsia="zh-CN" w:bidi="ar-SA"/>
              </w:rPr>
            </w:pPr>
            <w:r>
              <w:rPr>
                <w:rFonts w:hint="eastAsia" w:ascii="宋体" w:hAnsi="宋体" w:eastAsia="宋体" w:cs="宋体"/>
                <w:bCs/>
                <w:color w:val="auto"/>
                <w:kern w:val="44"/>
                <w:sz w:val="24"/>
                <w:szCs w:val="24"/>
                <w:highlight w:val="none"/>
                <w:lang w:val="en-US" w:eastAsia="zh-CN" w:bidi="ar-SA"/>
              </w:rPr>
              <w:t>队员熟悉岗位环境、设备及物品情况。</w:t>
            </w:r>
          </w:p>
          <w:p w14:paraId="7D043198">
            <w:pPr>
              <w:widowControl w:val="0"/>
              <w:numPr>
                <w:ilvl w:val="0"/>
                <w:numId w:val="14"/>
              </w:numPr>
              <w:tabs>
                <w:tab w:val="left" w:pos="400"/>
              </w:tabs>
              <w:spacing w:line="240" w:lineRule="auto"/>
              <w:ind w:left="420" w:hanging="420" w:hangingChars="175"/>
              <w:jc w:val="both"/>
              <w:outlineLvl w:val="9"/>
              <w:rPr>
                <w:rFonts w:hint="eastAsia" w:ascii="宋体" w:hAnsi="宋体" w:eastAsia="宋体" w:cs="宋体"/>
                <w:bCs/>
                <w:color w:val="auto"/>
                <w:kern w:val="44"/>
                <w:sz w:val="24"/>
                <w:szCs w:val="24"/>
                <w:highlight w:val="none"/>
                <w:lang w:val="en-US" w:eastAsia="zh-CN" w:bidi="ar-SA"/>
              </w:rPr>
            </w:pPr>
            <w:r>
              <w:rPr>
                <w:rFonts w:hint="eastAsia" w:ascii="宋体" w:hAnsi="宋体" w:eastAsia="宋体" w:cs="宋体"/>
                <w:bCs/>
                <w:color w:val="auto"/>
                <w:kern w:val="44"/>
                <w:sz w:val="24"/>
                <w:szCs w:val="24"/>
                <w:highlight w:val="none"/>
                <w:lang w:val="en-US" w:eastAsia="zh-CN" w:bidi="ar-SA"/>
              </w:rPr>
              <w:t>队员熟悉安全出口和消防器材的具体摆放位置。</w:t>
            </w:r>
          </w:p>
          <w:p w14:paraId="0C57EEE4">
            <w:pPr>
              <w:widowControl w:val="0"/>
              <w:numPr>
                <w:ilvl w:val="0"/>
                <w:numId w:val="14"/>
              </w:numPr>
              <w:tabs>
                <w:tab w:val="left" w:pos="400"/>
              </w:tabs>
              <w:spacing w:line="240" w:lineRule="auto"/>
              <w:ind w:left="420" w:hanging="420" w:hangingChars="175"/>
              <w:jc w:val="both"/>
              <w:outlineLvl w:val="9"/>
              <w:rPr>
                <w:rFonts w:hint="eastAsia" w:ascii="宋体" w:hAnsi="宋体" w:eastAsia="宋体" w:cs="宋体"/>
                <w:bCs/>
                <w:color w:val="auto"/>
                <w:kern w:val="44"/>
                <w:sz w:val="24"/>
                <w:szCs w:val="24"/>
                <w:highlight w:val="none"/>
                <w:lang w:val="en-US" w:eastAsia="zh-CN" w:bidi="ar-SA"/>
              </w:rPr>
            </w:pPr>
            <w:r>
              <w:rPr>
                <w:rFonts w:hint="eastAsia" w:ascii="宋体" w:hAnsi="宋体" w:eastAsia="宋体" w:cs="宋体"/>
                <w:bCs/>
                <w:color w:val="auto"/>
                <w:kern w:val="44"/>
                <w:sz w:val="24"/>
                <w:szCs w:val="24"/>
                <w:highlight w:val="none"/>
                <w:lang w:val="en-US" w:eastAsia="zh-CN" w:bidi="ar-SA"/>
              </w:rPr>
              <w:t>队员懂得消防器材的具体使用方法。</w:t>
            </w:r>
          </w:p>
          <w:p w14:paraId="5EB2F55D">
            <w:pPr>
              <w:widowControl w:val="0"/>
              <w:numPr>
                <w:ilvl w:val="0"/>
                <w:numId w:val="14"/>
              </w:numPr>
              <w:tabs>
                <w:tab w:val="left" w:pos="400"/>
              </w:tabs>
              <w:spacing w:line="240" w:lineRule="auto"/>
              <w:ind w:left="420" w:hanging="420" w:hangingChars="175"/>
              <w:jc w:val="both"/>
              <w:outlineLvl w:val="9"/>
              <w:rPr>
                <w:rFonts w:hint="eastAsia" w:ascii="宋体" w:hAnsi="宋体" w:eastAsia="宋体" w:cs="宋体"/>
                <w:bCs/>
                <w:color w:val="auto"/>
                <w:kern w:val="44"/>
                <w:sz w:val="24"/>
                <w:szCs w:val="24"/>
                <w:highlight w:val="none"/>
                <w:lang w:val="en-US" w:eastAsia="zh-CN" w:bidi="ar-SA"/>
              </w:rPr>
            </w:pPr>
            <w:r>
              <w:rPr>
                <w:rFonts w:hint="eastAsia" w:ascii="宋体" w:hAnsi="宋体" w:eastAsia="宋体" w:cs="宋体"/>
                <w:bCs/>
                <w:color w:val="auto"/>
                <w:kern w:val="44"/>
                <w:sz w:val="24"/>
                <w:szCs w:val="24"/>
                <w:highlight w:val="none"/>
                <w:lang w:val="en-US" w:eastAsia="zh-CN" w:bidi="ar-SA"/>
              </w:rPr>
              <w:t>队员会使用消防设施设备、掌握救生、疏散人员及报警的方法。</w:t>
            </w:r>
          </w:p>
          <w:p w14:paraId="70B660DF">
            <w:pPr>
              <w:widowControl w:val="0"/>
              <w:numPr>
                <w:ilvl w:val="0"/>
                <w:numId w:val="14"/>
              </w:numPr>
              <w:tabs>
                <w:tab w:val="left" w:pos="400"/>
              </w:tabs>
              <w:spacing w:line="240" w:lineRule="auto"/>
              <w:ind w:left="420" w:hanging="420" w:hangingChars="175"/>
              <w:jc w:val="both"/>
              <w:outlineLvl w:val="9"/>
              <w:rPr>
                <w:rFonts w:hint="eastAsia" w:ascii="宋体" w:hAnsi="宋体" w:eastAsia="宋体" w:cs="宋体"/>
                <w:bCs/>
                <w:color w:val="auto"/>
                <w:kern w:val="44"/>
                <w:sz w:val="24"/>
                <w:szCs w:val="24"/>
                <w:highlight w:val="none"/>
                <w:lang w:val="en-US" w:eastAsia="zh-CN" w:bidi="ar-SA"/>
              </w:rPr>
            </w:pPr>
            <w:r>
              <w:rPr>
                <w:rFonts w:hint="eastAsia" w:ascii="宋体" w:hAnsi="宋体" w:eastAsia="宋体" w:cs="宋体"/>
                <w:bCs/>
                <w:color w:val="auto"/>
                <w:kern w:val="44"/>
                <w:sz w:val="24"/>
                <w:szCs w:val="24"/>
                <w:highlight w:val="none"/>
                <w:lang w:val="en-US" w:eastAsia="zh-CN" w:bidi="ar-SA"/>
              </w:rPr>
              <w:t>拉练响应及时迅速，符合业主方要求。</w:t>
            </w:r>
          </w:p>
        </w:tc>
        <w:tc>
          <w:tcPr>
            <w:tcW w:w="1425" w:type="dxa"/>
            <w:noWrap w:val="0"/>
            <w:vAlign w:val="center"/>
          </w:tcPr>
          <w:p w14:paraId="20E24548">
            <w:pPr>
              <w:widowControl w:val="0"/>
              <w:spacing w:line="360" w:lineRule="auto"/>
              <w:ind w:left="0" w:leftChars="0" w:firstLine="0" w:firstLineChars="0"/>
              <w:jc w:val="both"/>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查阅文件记录</w:t>
            </w:r>
          </w:p>
          <w:p w14:paraId="328A3084">
            <w:pPr>
              <w:widowControl w:val="0"/>
              <w:spacing w:line="360" w:lineRule="auto"/>
              <w:ind w:left="0" w:leftChars="0" w:firstLine="0" w:firstLineChars="0"/>
              <w:jc w:val="both"/>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现场提问</w:t>
            </w:r>
          </w:p>
        </w:tc>
        <w:tc>
          <w:tcPr>
            <w:tcW w:w="1215" w:type="dxa"/>
            <w:noWrap w:val="0"/>
            <w:vAlign w:val="center"/>
          </w:tcPr>
          <w:p w14:paraId="67E81FED">
            <w:pPr>
              <w:widowControl w:val="0"/>
              <w:spacing w:line="360" w:lineRule="auto"/>
              <w:ind w:left="0" w:leftChars="0" w:firstLine="0" w:firstLineChars="0"/>
              <w:jc w:val="both"/>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一个问题点扣2分</w:t>
            </w:r>
          </w:p>
        </w:tc>
      </w:tr>
      <w:tr w14:paraId="455E8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4" w:type="dxa"/>
            <w:vMerge w:val="continue"/>
            <w:noWrap w:val="0"/>
            <w:vAlign w:val="center"/>
          </w:tcPr>
          <w:p w14:paraId="30277B2F">
            <w:pPr>
              <w:widowControl w:val="0"/>
              <w:spacing w:line="360" w:lineRule="auto"/>
              <w:ind w:firstLine="480" w:firstLineChars="200"/>
              <w:jc w:val="center"/>
              <w:outlineLvl w:val="9"/>
              <w:rPr>
                <w:rFonts w:hint="eastAsia" w:ascii="宋体" w:hAnsi="宋体" w:eastAsia="宋体" w:cs="宋体"/>
                <w:color w:val="auto"/>
                <w:sz w:val="24"/>
                <w:szCs w:val="24"/>
                <w:highlight w:val="none"/>
              </w:rPr>
            </w:pPr>
          </w:p>
        </w:tc>
        <w:tc>
          <w:tcPr>
            <w:tcW w:w="1304" w:type="dxa"/>
            <w:noWrap w:val="0"/>
            <w:vAlign w:val="center"/>
          </w:tcPr>
          <w:p w14:paraId="4CC07AB3">
            <w:pPr>
              <w:widowControl w:val="0"/>
              <w:spacing w:line="360" w:lineRule="auto"/>
              <w:ind w:left="0" w:leftChars="0" w:firstLine="0" w:firstLineChars="0"/>
              <w:jc w:val="both"/>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4.宣传演练（3分）</w:t>
            </w:r>
          </w:p>
        </w:tc>
        <w:tc>
          <w:tcPr>
            <w:tcW w:w="5083" w:type="dxa"/>
            <w:noWrap w:val="0"/>
            <w:vAlign w:val="top"/>
          </w:tcPr>
          <w:p w14:paraId="6A950608">
            <w:pPr>
              <w:widowControl w:val="0"/>
              <w:numPr>
                <w:ilvl w:val="0"/>
                <w:numId w:val="15"/>
              </w:numPr>
              <w:tabs>
                <w:tab w:val="left" w:pos="400"/>
              </w:tabs>
              <w:spacing w:line="240" w:lineRule="auto"/>
              <w:ind w:left="420" w:hanging="420" w:hangingChars="175"/>
              <w:jc w:val="both"/>
              <w:outlineLvl w:val="9"/>
              <w:rPr>
                <w:rFonts w:hint="eastAsia" w:ascii="宋体" w:hAnsi="宋体" w:eastAsia="宋体" w:cs="宋体"/>
                <w:bCs/>
                <w:color w:val="auto"/>
                <w:kern w:val="44"/>
                <w:sz w:val="24"/>
                <w:szCs w:val="24"/>
                <w:highlight w:val="none"/>
                <w:lang w:val="en-US" w:eastAsia="zh-CN" w:bidi="ar-SA"/>
              </w:rPr>
            </w:pPr>
            <w:r>
              <w:rPr>
                <w:rFonts w:hint="eastAsia" w:ascii="宋体" w:hAnsi="宋体" w:eastAsia="宋体" w:cs="宋体"/>
                <w:bCs/>
                <w:color w:val="auto"/>
                <w:kern w:val="44"/>
                <w:sz w:val="24"/>
                <w:szCs w:val="24"/>
                <w:highlight w:val="none"/>
                <w:lang w:val="en-US" w:eastAsia="zh-CN" w:bidi="ar-SA"/>
              </w:rPr>
              <w:t>定期举办各类消防宣传活动，项目对客户的消防宣传每半年至少一次，有记录。</w:t>
            </w:r>
          </w:p>
          <w:p w14:paraId="5EDBC1B2">
            <w:pPr>
              <w:widowControl w:val="0"/>
              <w:numPr>
                <w:ilvl w:val="0"/>
                <w:numId w:val="15"/>
              </w:numPr>
              <w:tabs>
                <w:tab w:val="left" w:pos="400"/>
              </w:tabs>
              <w:spacing w:line="240" w:lineRule="auto"/>
              <w:ind w:left="420" w:hanging="420" w:hangingChars="175"/>
              <w:jc w:val="both"/>
              <w:outlineLvl w:val="9"/>
              <w:rPr>
                <w:rFonts w:hint="eastAsia" w:ascii="宋体" w:hAnsi="宋体" w:eastAsia="宋体" w:cs="宋体"/>
                <w:bCs/>
                <w:color w:val="auto"/>
                <w:kern w:val="44"/>
                <w:sz w:val="24"/>
                <w:szCs w:val="24"/>
                <w:highlight w:val="none"/>
                <w:lang w:val="en-US" w:eastAsia="zh-CN" w:bidi="ar-SA"/>
              </w:rPr>
            </w:pPr>
            <w:r>
              <w:rPr>
                <w:rFonts w:hint="eastAsia" w:ascii="宋体" w:hAnsi="宋体" w:eastAsia="宋体" w:cs="宋体"/>
                <w:bCs/>
                <w:color w:val="auto"/>
                <w:kern w:val="44"/>
                <w:sz w:val="24"/>
                <w:szCs w:val="24"/>
                <w:highlight w:val="none"/>
                <w:lang w:val="en-US" w:eastAsia="zh-CN" w:bidi="ar-SA"/>
              </w:rPr>
              <w:t>消防应急演练每年至少两次，有方案、记录、图片、总结。</w:t>
            </w:r>
          </w:p>
          <w:p w14:paraId="7B036CFA">
            <w:pPr>
              <w:widowControl w:val="0"/>
              <w:numPr>
                <w:ilvl w:val="0"/>
                <w:numId w:val="15"/>
              </w:numPr>
              <w:tabs>
                <w:tab w:val="left" w:pos="400"/>
              </w:tabs>
              <w:spacing w:line="240" w:lineRule="auto"/>
              <w:ind w:left="420" w:hanging="420" w:hangingChars="175"/>
              <w:jc w:val="both"/>
              <w:outlineLvl w:val="9"/>
              <w:rPr>
                <w:rFonts w:hint="eastAsia" w:ascii="宋体" w:hAnsi="宋体" w:eastAsia="宋体" w:cs="宋体"/>
                <w:bCs/>
                <w:color w:val="auto"/>
                <w:kern w:val="44"/>
                <w:sz w:val="24"/>
                <w:szCs w:val="24"/>
                <w:highlight w:val="none"/>
                <w:lang w:val="en-US" w:eastAsia="zh-CN" w:bidi="ar-SA"/>
              </w:rPr>
            </w:pPr>
            <w:r>
              <w:rPr>
                <w:rFonts w:hint="eastAsia" w:ascii="宋体" w:hAnsi="宋体" w:eastAsia="宋体" w:cs="宋体"/>
                <w:bCs/>
                <w:color w:val="auto"/>
                <w:kern w:val="44"/>
                <w:sz w:val="24"/>
                <w:szCs w:val="24"/>
                <w:highlight w:val="none"/>
                <w:lang w:val="en-US" w:eastAsia="zh-CN" w:bidi="ar-SA"/>
              </w:rPr>
              <w:t>火灾警报后，救援队员应携带相应消防器具应在3分钟内赶到现场，各岗位能熟练地按照规定的灭火流程投入灭火工作。</w:t>
            </w:r>
          </w:p>
        </w:tc>
        <w:tc>
          <w:tcPr>
            <w:tcW w:w="1425" w:type="dxa"/>
            <w:noWrap w:val="0"/>
            <w:vAlign w:val="center"/>
          </w:tcPr>
          <w:p w14:paraId="76A72008">
            <w:pPr>
              <w:widowControl w:val="0"/>
              <w:spacing w:line="360" w:lineRule="auto"/>
              <w:ind w:left="0" w:leftChars="0" w:firstLine="0" w:firstLineChars="0"/>
              <w:jc w:val="both"/>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查阅记录</w:t>
            </w:r>
          </w:p>
          <w:p w14:paraId="4C4DA122">
            <w:pPr>
              <w:widowControl w:val="0"/>
              <w:spacing w:line="360" w:lineRule="auto"/>
              <w:ind w:left="0" w:leftChars="0" w:firstLine="0" w:firstLineChars="0"/>
              <w:jc w:val="both"/>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现场模拟测试</w:t>
            </w:r>
          </w:p>
        </w:tc>
        <w:tc>
          <w:tcPr>
            <w:tcW w:w="1215" w:type="dxa"/>
            <w:noWrap w:val="0"/>
            <w:vAlign w:val="center"/>
          </w:tcPr>
          <w:p w14:paraId="53896FF0">
            <w:pPr>
              <w:widowControl w:val="0"/>
              <w:spacing w:line="360" w:lineRule="auto"/>
              <w:ind w:left="0" w:leftChars="0" w:firstLine="0" w:firstLineChars="0"/>
              <w:jc w:val="both"/>
              <w:outlineLvl w:val="9"/>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一个问题点扣1分</w:t>
            </w:r>
          </w:p>
        </w:tc>
      </w:tr>
      <w:tr w14:paraId="365EE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31" w:type="dxa"/>
            <w:gridSpan w:val="5"/>
            <w:noWrap w:val="0"/>
            <w:vAlign w:val="center"/>
          </w:tcPr>
          <w:p w14:paraId="5F874C08">
            <w:pPr>
              <w:spacing w:line="36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备注：1、各项因乙方人员造成的人员伤害，财产损失等，情节特别严重的，追究相关人员责任；</w:t>
            </w:r>
          </w:p>
          <w:p w14:paraId="5973A12A">
            <w:pPr>
              <w:spacing w:line="360" w:lineRule="exact"/>
              <w:rPr>
                <w:rFonts w:hint="eastAsia" w:ascii="宋体" w:hAnsi="宋体" w:eastAsia="宋体" w:cs="宋体"/>
                <w:sz w:val="24"/>
                <w:szCs w:val="24"/>
                <w:highlight w:val="none"/>
              </w:rPr>
            </w:pPr>
            <w:r>
              <w:rPr>
                <w:rFonts w:hint="eastAsia" w:ascii="宋体" w:hAnsi="宋体" w:eastAsia="宋体" w:cs="宋体"/>
                <w:sz w:val="24"/>
                <w:szCs w:val="24"/>
                <w:highlight w:val="none"/>
              </w:rPr>
              <w:t xml:space="preserve">      2、未</w:t>
            </w:r>
            <w:r>
              <w:rPr>
                <w:rFonts w:hint="eastAsia" w:ascii="宋体" w:hAnsi="宋体" w:cs="宋体"/>
                <w:sz w:val="24"/>
                <w:szCs w:val="24"/>
                <w:highlight w:val="none"/>
                <w:lang w:val="en-US" w:eastAsia="zh-CN"/>
              </w:rPr>
              <w:t>列</w:t>
            </w:r>
            <w:r>
              <w:rPr>
                <w:rFonts w:hint="eastAsia" w:ascii="宋体" w:hAnsi="宋体" w:eastAsia="宋体" w:cs="宋体"/>
                <w:sz w:val="24"/>
                <w:szCs w:val="24"/>
                <w:highlight w:val="none"/>
              </w:rPr>
              <w:t>入此附件的合同条款项目，依据甲方相关规章制度执行。</w:t>
            </w:r>
          </w:p>
          <w:p w14:paraId="7681E45D">
            <w:pPr>
              <w:spacing w:line="360" w:lineRule="exact"/>
              <w:ind w:firstLine="720" w:firstLineChars="300"/>
              <w:rPr>
                <w:rFonts w:hint="eastAsia" w:ascii="宋体" w:hAnsi="宋体" w:eastAsia="宋体" w:cs="宋体"/>
                <w:sz w:val="24"/>
                <w:szCs w:val="24"/>
                <w:highlight w:val="none"/>
              </w:rPr>
            </w:pPr>
            <w:r>
              <w:rPr>
                <w:rFonts w:hint="eastAsia" w:ascii="宋体" w:hAnsi="宋体" w:eastAsia="宋体" w:cs="宋体"/>
                <w:sz w:val="24"/>
                <w:szCs w:val="24"/>
                <w:highlight w:val="none"/>
              </w:rPr>
              <w:t>3、月度保安服务考评由采购人每月进行考评，评估结论：优秀（≥</w:t>
            </w:r>
            <w:r>
              <w:rPr>
                <w:rFonts w:hint="eastAsia" w:ascii="宋体" w:hAnsi="宋体" w:cs="宋体"/>
                <w:sz w:val="24"/>
                <w:szCs w:val="24"/>
                <w:highlight w:val="none"/>
                <w:lang w:val="en-US" w:eastAsia="zh-CN"/>
              </w:rPr>
              <w:t>90</w:t>
            </w:r>
            <w:r>
              <w:rPr>
                <w:rFonts w:hint="eastAsia" w:ascii="宋体" w:hAnsi="宋体" w:eastAsia="宋体" w:cs="宋体"/>
                <w:sz w:val="24"/>
                <w:szCs w:val="24"/>
                <w:highlight w:val="none"/>
              </w:rPr>
              <w:t>）、</w:t>
            </w:r>
            <w:r>
              <w:rPr>
                <w:rFonts w:hint="eastAsia" w:ascii="宋体" w:hAnsi="宋体" w:cs="宋体"/>
                <w:sz w:val="24"/>
                <w:szCs w:val="24"/>
                <w:highlight w:val="none"/>
                <w:lang w:val="en-US" w:eastAsia="zh-CN"/>
              </w:rPr>
              <w:t>良好</w:t>
            </w:r>
            <w:r>
              <w:rPr>
                <w:rFonts w:hint="eastAsia" w:ascii="宋体" w:hAnsi="宋体" w:eastAsia="宋体" w:cs="宋体"/>
                <w:sz w:val="24"/>
                <w:szCs w:val="24"/>
                <w:highlight w:val="none"/>
              </w:rPr>
              <w:t>（≥</w:t>
            </w:r>
            <w:r>
              <w:rPr>
                <w:rFonts w:hint="eastAsia" w:ascii="宋体" w:hAnsi="宋体" w:cs="宋体"/>
                <w:sz w:val="24"/>
                <w:szCs w:val="24"/>
                <w:highlight w:val="none"/>
                <w:lang w:val="en-US" w:eastAsia="zh-CN"/>
              </w:rPr>
              <w:t>80分，＜90分</w:t>
            </w:r>
            <w:r>
              <w:rPr>
                <w:rFonts w:hint="eastAsia" w:ascii="宋体" w:hAnsi="宋体" w:eastAsia="宋体" w:cs="宋体"/>
                <w:sz w:val="24"/>
                <w:szCs w:val="24"/>
                <w:highlight w:val="none"/>
              </w:rPr>
              <w:t>）</w:t>
            </w:r>
            <w:r>
              <w:rPr>
                <w:rFonts w:hint="eastAsia" w:ascii="宋体" w:hAnsi="宋体" w:cs="宋体"/>
                <w:sz w:val="24"/>
                <w:szCs w:val="24"/>
                <w:highlight w:val="none"/>
                <w:lang w:eastAsia="zh-CN"/>
              </w:rPr>
              <w:t>、</w:t>
            </w:r>
            <w:r>
              <w:rPr>
                <w:rFonts w:hint="eastAsia" w:ascii="宋体" w:hAnsi="宋体" w:eastAsia="宋体" w:cs="宋体"/>
                <w:sz w:val="24"/>
                <w:szCs w:val="24"/>
                <w:highlight w:val="none"/>
              </w:rPr>
              <w:t>合格（</w:t>
            </w:r>
            <w:r>
              <w:rPr>
                <w:rFonts w:hint="eastAsia" w:ascii="宋体" w:hAnsi="宋体" w:eastAsia="宋体" w:cs="宋体"/>
                <w:sz w:val="24"/>
                <w:szCs w:val="24"/>
                <w:highlight w:val="none"/>
                <w:lang w:val="en-US" w:eastAsia="zh-CN"/>
              </w:rPr>
              <w:t>≥70分，&lt;80</w:t>
            </w:r>
            <w:r>
              <w:rPr>
                <w:rFonts w:hint="eastAsia" w:ascii="宋体" w:hAnsi="宋体" w:eastAsia="宋体" w:cs="宋体"/>
                <w:sz w:val="24"/>
                <w:szCs w:val="24"/>
                <w:highlight w:val="none"/>
              </w:rPr>
              <w:t>）、不合格（＜</w:t>
            </w:r>
            <w:r>
              <w:rPr>
                <w:rFonts w:hint="eastAsia" w:ascii="宋体" w:hAnsi="宋体" w:cs="宋体"/>
                <w:sz w:val="24"/>
                <w:szCs w:val="24"/>
                <w:highlight w:val="none"/>
                <w:lang w:val="en-US" w:eastAsia="zh-CN"/>
              </w:rPr>
              <w:t>7</w:t>
            </w:r>
            <w:r>
              <w:rPr>
                <w:rFonts w:hint="eastAsia" w:ascii="宋体" w:hAnsi="宋体" w:eastAsia="宋体" w:cs="宋体"/>
                <w:sz w:val="24"/>
                <w:szCs w:val="24"/>
                <w:highlight w:val="none"/>
              </w:rPr>
              <w:t>0分）。</w:t>
            </w:r>
          </w:p>
          <w:p w14:paraId="6E6E9988">
            <w:pPr>
              <w:spacing w:line="360" w:lineRule="exact"/>
              <w:ind w:firstLine="720" w:firstLineChars="300"/>
              <w:rPr>
                <w:rFonts w:hint="eastAsia" w:ascii="宋体" w:hAnsi="宋体" w:eastAsia="宋体" w:cs="宋体"/>
                <w:sz w:val="24"/>
                <w:szCs w:val="24"/>
                <w:highlight w:val="none"/>
              </w:rPr>
            </w:pPr>
            <w:r>
              <w:rPr>
                <w:rFonts w:hint="eastAsia" w:ascii="宋体" w:hAnsi="宋体" w:eastAsia="宋体" w:cs="宋体"/>
                <w:sz w:val="24"/>
                <w:szCs w:val="24"/>
                <w:highlight w:val="none"/>
              </w:rPr>
              <w:t>4、如月度保安服务考评表评分≥</w:t>
            </w:r>
            <w:r>
              <w:rPr>
                <w:rFonts w:hint="eastAsia" w:ascii="宋体" w:hAnsi="宋体" w:cs="宋体"/>
                <w:sz w:val="24"/>
                <w:szCs w:val="24"/>
                <w:highlight w:val="none"/>
                <w:lang w:val="en-US" w:eastAsia="zh-CN"/>
              </w:rPr>
              <w:t>80</w:t>
            </w:r>
            <w:r>
              <w:rPr>
                <w:rFonts w:hint="eastAsia" w:ascii="宋体" w:hAnsi="宋体" w:eastAsia="宋体" w:cs="宋体"/>
                <w:sz w:val="24"/>
                <w:szCs w:val="24"/>
                <w:highlight w:val="none"/>
              </w:rPr>
              <w:t>分的，甲方将按照合同约定足额支付服务费用；月度得分＜</w:t>
            </w:r>
            <w:r>
              <w:rPr>
                <w:rFonts w:hint="eastAsia" w:ascii="宋体" w:hAnsi="宋体" w:cs="宋体"/>
                <w:sz w:val="24"/>
                <w:szCs w:val="24"/>
                <w:highlight w:val="none"/>
                <w:lang w:val="en-US" w:eastAsia="zh-CN"/>
              </w:rPr>
              <w:t>80</w:t>
            </w:r>
            <w:r>
              <w:rPr>
                <w:rFonts w:hint="eastAsia" w:ascii="宋体" w:hAnsi="宋体" w:eastAsia="宋体" w:cs="宋体"/>
                <w:sz w:val="24"/>
                <w:szCs w:val="24"/>
                <w:highlight w:val="none"/>
              </w:rPr>
              <w:t>分的，每下降一分扣除当月1%服务费；</w:t>
            </w:r>
          </w:p>
          <w:p w14:paraId="3A8E03CB">
            <w:pPr>
              <w:widowControl w:val="0"/>
              <w:spacing w:line="360" w:lineRule="auto"/>
              <w:ind w:left="0" w:leftChars="0" w:firstLine="720" w:firstLineChars="300"/>
              <w:jc w:val="both"/>
              <w:outlineLvl w:val="9"/>
              <w:rPr>
                <w:rFonts w:hint="eastAsia" w:ascii="宋体" w:hAnsi="宋体" w:eastAsia="宋体" w:cs="宋体"/>
                <w:color w:val="auto"/>
                <w:sz w:val="24"/>
                <w:szCs w:val="24"/>
                <w:highlight w:val="none"/>
              </w:rPr>
            </w:pPr>
            <w:r>
              <w:rPr>
                <w:rFonts w:hint="eastAsia" w:ascii="宋体" w:hAnsi="宋体" w:eastAsia="宋体" w:cs="宋体"/>
                <w:sz w:val="24"/>
                <w:szCs w:val="24"/>
                <w:highlight w:val="none"/>
              </w:rPr>
              <w:t>5、乙方一年内累计有两次不合格或3次得分＜</w:t>
            </w:r>
            <w:r>
              <w:rPr>
                <w:rFonts w:hint="eastAsia" w:ascii="宋体" w:hAnsi="宋体" w:cs="宋体"/>
                <w:sz w:val="24"/>
                <w:szCs w:val="24"/>
                <w:highlight w:val="none"/>
                <w:lang w:val="en-US" w:eastAsia="zh-CN"/>
              </w:rPr>
              <w:t>8</w:t>
            </w:r>
            <w:r>
              <w:rPr>
                <w:rFonts w:hint="eastAsia" w:ascii="宋体" w:hAnsi="宋体" w:eastAsia="宋体" w:cs="宋体"/>
                <w:sz w:val="24"/>
                <w:szCs w:val="24"/>
                <w:highlight w:val="none"/>
              </w:rPr>
              <w:t>0分或一次不合格一次得分＜</w:t>
            </w:r>
            <w:r>
              <w:rPr>
                <w:rFonts w:hint="eastAsia" w:ascii="宋体" w:hAnsi="宋体" w:cs="宋体"/>
                <w:sz w:val="24"/>
                <w:szCs w:val="24"/>
                <w:highlight w:val="none"/>
                <w:lang w:val="en-US" w:eastAsia="zh-CN"/>
              </w:rPr>
              <w:t>8</w:t>
            </w:r>
            <w:r>
              <w:rPr>
                <w:rFonts w:hint="eastAsia" w:ascii="宋体" w:hAnsi="宋体" w:eastAsia="宋体" w:cs="宋体"/>
                <w:sz w:val="24"/>
                <w:szCs w:val="24"/>
                <w:highlight w:val="none"/>
              </w:rPr>
              <w:t>0分的,甲方有权单方解除合同并不予承担违约责任。合同解除后，乙方不得再参与甲方下一年度的服务招标工作。</w:t>
            </w:r>
          </w:p>
        </w:tc>
      </w:tr>
    </w:tbl>
    <w:p w14:paraId="1A205949">
      <w:pPr>
        <w:spacing w:line="500" w:lineRule="exact"/>
        <w:jc w:val="both"/>
        <w:rPr>
          <w:rFonts w:ascii="仿宋" w:eastAsia="仿宋"/>
          <w:bCs/>
          <w:sz w:val="26"/>
          <w:szCs w:val="26"/>
        </w:rPr>
      </w:pPr>
    </w:p>
    <w:p w14:paraId="113CB226">
      <w:pPr>
        <w:rPr>
          <w:rFonts w:hint="eastAsia"/>
        </w:rPr>
      </w:pPr>
      <w:r>
        <w:rPr>
          <w:rFonts w:hint="eastAsia"/>
        </w:rPr>
        <w:br w:type="page"/>
      </w:r>
    </w:p>
    <w:p w14:paraId="07878704">
      <w:pPr>
        <w:adjustRightInd w:val="0"/>
        <w:snapToGrid w:val="0"/>
        <w:spacing w:line="360" w:lineRule="auto"/>
        <w:jc w:val="both"/>
        <w:outlineLvl w:val="1"/>
        <w:rPr>
          <w:rFonts w:hint="default" w:eastAsia="宋体" w:asciiTheme="minorEastAsia" w:hAnsiTheme="minorEastAsia"/>
          <w:b w:val="0"/>
          <w:bCs/>
          <w:sz w:val="24"/>
          <w:szCs w:val="24"/>
          <w:lang w:val="en-US" w:eastAsia="zh-CN"/>
        </w:rPr>
      </w:pPr>
      <w:r>
        <w:rPr>
          <w:rFonts w:hint="eastAsia" w:asciiTheme="minorEastAsia" w:hAnsiTheme="minorEastAsia"/>
          <w:b w:val="0"/>
          <w:bCs/>
          <w:sz w:val="24"/>
          <w:szCs w:val="24"/>
          <w:lang w:val="en-US" w:eastAsia="zh-CN"/>
        </w:rPr>
        <w:t>附件4：安全管理协议</w:t>
      </w:r>
    </w:p>
    <w:p w14:paraId="43D11CA9">
      <w:pPr>
        <w:adjustRightInd w:val="0"/>
        <w:snapToGrid w:val="0"/>
        <w:spacing w:line="360" w:lineRule="auto"/>
        <w:jc w:val="both"/>
        <w:rPr>
          <w:rFonts w:hint="eastAsia" w:asciiTheme="minorEastAsia" w:hAnsiTheme="minorEastAsia"/>
          <w:b/>
          <w:sz w:val="24"/>
          <w:szCs w:val="24"/>
        </w:rPr>
      </w:pPr>
    </w:p>
    <w:p w14:paraId="2EE34184">
      <w:pPr>
        <w:adjustRightInd w:val="0"/>
        <w:snapToGrid w:val="0"/>
        <w:spacing w:line="360" w:lineRule="auto"/>
        <w:jc w:val="center"/>
        <w:rPr>
          <w:rFonts w:asciiTheme="minorEastAsia" w:hAnsiTheme="minorEastAsia"/>
          <w:b/>
          <w:sz w:val="24"/>
          <w:szCs w:val="24"/>
        </w:rPr>
      </w:pPr>
      <w:r>
        <w:rPr>
          <w:rFonts w:hint="eastAsia" w:asciiTheme="minorEastAsia" w:hAnsiTheme="minorEastAsia"/>
          <w:b/>
          <w:sz w:val="36"/>
          <w:szCs w:val="36"/>
        </w:rPr>
        <w:t>安全管理协议</w:t>
      </w:r>
    </w:p>
    <w:p w14:paraId="43F9330B">
      <w:pPr>
        <w:adjustRightInd w:val="0"/>
        <w:snapToGrid w:val="0"/>
        <w:spacing w:line="360" w:lineRule="auto"/>
        <w:rPr>
          <w:rFonts w:asciiTheme="minorEastAsia" w:hAnsiTheme="minorEastAsia"/>
          <w:sz w:val="24"/>
          <w:szCs w:val="24"/>
        </w:rPr>
      </w:pPr>
    </w:p>
    <w:p w14:paraId="54BF59A9">
      <w:pPr>
        <w:spacing w:line="360" w:lineRule="auto"/>
        <w:jc w:val="left"/>
        <w:rPr>
          <w:rFonts w:asciiTheme="minorEastAsia" w:hAnsiTheme="minorEastAsia"/>
          <w:b/>
          <w:bCs/>
          <w:sz w:val="24"/>
          <w:szCs w:val="24"/>
          <w:u w:val="single"/>
        </w:rPr>
      </w:pPr>
      <w:r>
        <w:rPr>
          <w:rFonts w:hint="eastAsia" w:asciiTheme="minorEastAsia" w:hAnsiTheme="minorEastAsia"/>
          <w:b/>
          <w:bCs/>
          <w:sz w:val="24"/>
          <w:szCs w:val="24"/>
        </w:rPr>
        <w:t>甲方（全称）：</w:t>
      </w:r>
      <w:r>
        <w:rPr>
          <w:rFonts w:ascii="宋体" w:hAnsi="宋体" w:eastAsia="宋体" w:cs="宋体"/>
          <w:b/>
          <w:bCs/>
          <w:sz w:val="24"/>
          <w:szCs w:val="24"/>
        </w:rPr>
        <w:t>深圳市万厦居业有限公司</w:t>
      </w:r>
    </w:p>
    <w:p w14:paraId="0B279226">
      <w:pPr>
        <w:adjustRightInd w:val="0"/>
        <w:snapToGrid w:val="0"/>
        <w:spacing w:line="360" w:lineRule="auto"/>
        <w:rPr>
          <w:rFonts w:ascii="宋体" w:hAnsi="宋体" w:eastAsia="宋体" w:cs="宋体"/>
          <w:b/>
          <w:bCs/>
          <w:sz w:val="24"/>
          <w:szCs w:val="24"/>
        </w:rPr>
      </w:pPr>
      <w:r>
        <w:rPr>
          <w:rFonts w:hint="eastAsia" w:asciiTheme="minorEastAsia" w:hAnsiTheme="minorEastAsia"/>
          <w:b/>
          <w:bCs/>
          <w:sz w:val="24"/>
          <w:szCs w:val="24"/>
        </w:rPr>
        <w:t>乙方（全称）：</w:t>
      </w:r>
      <w:r>
        <w:rPr>
          <w:rFonts w:ascii="宋体" w:hAnsi="宋体" w:eastAsia="宋体" w:cs="宋体"/>
          <w:b/>
          <w:bCs/>
          <w:sz w:val="24"/>
          <w:szCs w:val="24"/>
        </w:rPr>
        <w:t>深圳市福田区保安服务有限公司</w:t>
      </w:r>
    </w:p>
    <w:p w14:paraId="560EB153">
      <w:pPr>
        <w:pStyle w:val="36"/>
      </w:pPr>
    </w:p>
    <w:p w14:paraId="1217B200">
      <w:pPr>
        <w:adjustRightInd w:val="0"/>
        <w:snapToGrid w:val="0"/>
        <w:spacing w:line="360" w:lineRule="auto"/>
        <w:ind w:firstLine="480" w:firstLineChars="200"/>
        <w:rPr>
          <w:rFonts w:ascii="宋体" w:hAnsi="宋体"/>
          <w:sz w:val="24"/>
          <w:szCs w:val="24"/>
        </w:rPr>
      </w:pPr>
      <w:r>
        <w:rPr>
          <w:rFonts w:hint="eastAsia" w:ascii="宋体" w:hAnsi="宋体"/>
          <w:sz w:val="24"/>
          <w:szCs w:val="24"/>
        </w:rPr>
        <w:t>依据《中华人民共和国民法典》、《中华人民共和国安全生产法》及其他有关法律、法规，为了保证甲乙双方生产安全，防止和减少生产安全事故发生，明确双方的安全管理职责和应当采取的安全措施，经双方共同协商一致，签订本协议如下：</w:t>
      </w:r>
    </w:p>
    <w:p w14:paraId="32E5447B">
      <w:pPr>
        <w:adjustRightInd w:val="0"/>
        <w:snapToGrid w:val="0"/>
        <w:spacing w:line="360" w:lineRule="auto"/>
        <w:ind w:firstLine="482" w:firstLineChars="200"/>
        <w:rPr>
          <w:rFonts w:ascii="宋体" w:hAnsi="宋体"/>
          <w:b/>
          <w:sz w:val="24"/>
          <w:szCs w:val="24"/>
        </w:rPr>
      </w:pPr>
      <w:r>
        <w:rPr>
          <w:rFonts w:hint="eastAsia" w:ascii="宋体" w:hAnsi="宋体"/>
          <w:b/>
          <w:sz w:val="24"/>
          <w:szCs w:val="24"/>
        </w:rPr>
        <w:t>一、甲方的责任与权利</w:t>
      </w:r>
    </w:p>
    <w:p w14:paraId="73F4E0C0">
      <w:pPr>
        <w:widowControl/>
        <w:numPr>
          <w:ilvl w:val="0"/>
          <w:numId w:val="16"/>
        </w:numPr>
        <w:adjustRightInd w:val="0"/>
        <w:snapToGrid w:val="0"/>
        <w:spacing w:line="360" w:lineRule="auto"/>
        <w:ind w:firstLine="480" w:firstLineChars="200"/>
        <w:jc w:val="left"/>
        <w:rPr>
          <w:rFonts w:ascii="宋体" w:hAnsi="宋体"/>
          <w:sz w:val="24"/>
          <w:szCs w:val="24"/>
        </w:rPr>
      </w:pPr>
      <w:r>
        <w:rPr>
          <w:rFonts w:hint="eastAsia" w:ascii="宋体" w:hAnsi="宋体"/>
          <w:sz w:val="24"/>
          <w:szCs w:val="24"/>
        </w:rPr>
        <w:t>甲方有权审查乙方资质，对不具备资质或资质与工作内容不相符的，</w:t>
      </w:r>
      <w:r>
        <w:rPr>
          <w:rFonts w:hint="eastAsia" w:ascii="宋体" w:hAnsi="宋体"/>
          <w:sz w:val="24"/>
          <w:szCs w:val="24"/>
          <w:lang w:val="en-US" w:eastAsia="zh-CN"/>
        </w:rPr>
        <w:t>禁止入场作业</w:t>
      </w:r>
      <w:r>
        <w:rPr>
          <w:rFonts w:hint="eastAsia" w:ascii="宋体" w:hAnsi="宋体"/>
          <w:sz w:val="24"/>
          <w:szCs w:val="24"/>
        </w:rPr>
        <w:t>。</w:t>
      </w:r>
    </w:p>
    <w:p w14:paraId="53C53D7D">
      <w:pPr>
        <w:widowControl/>
        <w:numPr>
          <w:ilvl w:val="0"/>
          <w:numId w:val="16"/>
        </w:numPr>
        <w:adjustRightInd w:val="0"/>
        <w:snapToGrid w:val="0"/>
        <w:spacing w:line="360" w:lineRule="auto"/>
        <w:ind w:firstLine="480" w:firstLineChars="200"/>
        <w:jc w:val="left"/>
        <w:rPr>
          <w:rFonts w:hint="eastAsia" w:ascii="宋体" w:hAnsi="宋体" w:eastAsia="宋体" w:cs="Times New Roman"/>
          <w:sz w:val="24"/>
          <w:szCs w:val="24"/>
        </w:rPr>
      </w:pPr>
      <w:r>
        <w:rPr>
          <w:rFonts w:hint="eastAsia" w:ascii="宋体" w:hAnsi="宋体" w:eastAsia="宋体" w:cs="Times New Roman"/>
          <w:sz w:val="24"/>
          <w:szCs w:val="24"/>
        </w:rPr>
        <w:t>甲方不得要求乙方违反安全管理规定进行施工。</w:t>
      </w:r>
    </w:p>
    <w:p w14:paraId="6E90D70E">
      <w:pPr>
        <w:widowControl/>
        <w:numPr>
          <w:ilvl w:val="0"/>
          <w:numId w:val="16"/>
        </w:numPr>
        <w:adjustRightInd w:val="0"/>
        <w:snapToGrid w:val="0"/>
        <w:spacing w:line="360" w:lineRule="auto"/>
        <w:ind w:firstLine="480" w:firstLineChars="200"/>
        <w:jc w:val="left"/>
        <w:rPr>
          <w:rFonts w:hint="eastAsia" w:ascii="宋体" w:hAnsi="宋体" w:eastAsia="宋体" w:cs="Times New Roman"/>
          <w:sz w:val="24"/>
          <w:szCs w:val="24"/>
        </w:rPr>
      </w:pPr>
      <w:r>
        <w:rPr>
          <w:rFonts w:hint="eastAsia" w:ascii="宋体" w:hAnsi="宋体" w:eastAsia="宋体" w:cs="Times New Roman"/>
          <w:sz w:val="24"/>
          <w:szCs w:val="24"/>
        </w:rPr>
        <w:t>甲方不得对乙方提出与安全生产法律、法规和强制性标准规定相违背的要求。</w:t>
      </w:r>
    </w:p>
    <w:p w14:paraId="21A5CBD8">
      <w:pPr>
        <w:widowControl/>
        <w:numPr>
          <w:ilvl w:val="0"/>
          <w:numId w:val="16"/>
        </w:numPr>
        <w:adjustRightInd w:val="0"/>
        <w:snapToGrid w:val="0"/>
        <w:spacing w:line="360" w:lineRule="auto"/>
        <w:ind w:firstLine="480" w:firstLineChars="200"/>
        <w:jc w:val="left"/>
        <w:rPr>
          <w:rFonts w:hint="eastAsia" w:ascii="宋体" w:hAnsi="宋体" w:eastAsia="宋体" w:cs="Times New Roman"/>
          <w:sz w:val="24"/>
          <w:szCs w:val="24"/>
        </w:rPr>
      </w:pPr>
      <w:r>
        <w:rPr>
          <w:rFonts w:hint="eastAsia" w:ascii="宋体" w:hAnsi="宋体" w:eastAsia="宋体" w:cs="Times New Roman"/>
          <w:sz w:val="24"/>
          <w:szCs w:val="24"/>
        </w:rPr>
        <w:t>甲方不得明示或者暗示乙方购买、租赁、使用不符合安全施工要求的防护用具、机械设备及配件、消防设施和器材。</w:t>
      </w:r>
    </w:p>
    <w:p w14:paraId="388E2F2B">
      <w:pPr>
        <w:widowControl/>
        <w:numPr>
          <w:ilvl w:val="0"/>
          <w:numId w:val="16"/>
        </w:numPr>
        <w:adjustRightInd w:val="0"/>
        <w:snapToGrid w:val="0"/>
        <w:spacing w:line="360" w:lineRule="auto"/>
        <w:ind w:firstLine="480" w:firstLineChars="200"/>
        <w:jc w:val="left"/>
        <w:rPr>
          <w:rFonts w:hint="eastAsia" w:ascii="宋体" w:hAnsi="宋体" w:eastAsia="宋体" w:cs="Times New Roman"/>
          <w:sz w:val="24"/>
          <w:szCs w:val="24"/>
        </w:rPr>
      </w:pPr>
      <w:r>
        <w:rPr>
          <w:rFonts w:hint="eastAsia" w:ascii="宋体" w:hAnsi="宋体" w:eastAsia="宋体" w:cs="Times New Roman"/>
          <w:sz w:val="24"/>
          <w:szCs w:val="24"/>
        </w:rPr>
        <w:t>甲方应向乙方介绍本单位安全生产、环境保护的有关制度、规定和告知相关要求，并对乙方员工进行安全教育培训并留存培训记录。</w:t>
      </w:r>
    </w:p>
    <w:p w14:paraId="14A73AED">
      <w:pPr>
        <w:widowControl/>
        <w:numPr>
          <w:ilvl w:val="0"/>
          <w:numId w:val="16"/>
        </w:numPr>
        <w:adjustRightInd w:val="0"/>
        <w:snapToGrid w:val="0"/>
        <w:spacing w:line="360" w:lineRule="auto"/>
        <w:ind w:firstLine="480" w:firstLineChars="200"/>
        <w:jc w:val="left"/>
        <w:rPr>
          <w:rFonts w:hint="eastAsia" w:ascii="宋体" w:hAnsi="宋体" w:eastAsia="宋体" w:cs="Times New Roman"/>
          <w:sz w:val="24"/>
          <w:szCs w:val="24"/>
        </w:rPr>
      </w:pPr>
      <w:r>
        <w:rPr>
          <w:rFonts w:hint="eastAsia" w:ascii="宋体" w:hAnsi="宋体" w:eastAsia="宋体" w:cs="Times New Roman"/>
          <w:sz w:val="24"/>
          <w:szCs w:val="24"/>
        </w:rPr>
        <w:t>对乙方提出的安全生产要求积极提供帮助。</w:t>
      </w:r>
    </w:p>
    <w:p w14:paraId="10E4B627">
      <w:pPr>
        <w:adjustRightInd w:val="0"/>
        <w:snapToGrid w:val="0"/>
        <w:spacing w:line="360" w:lineRule="auto"/>
        <w:ind w:firstLine="482" w:firstLineChars="200"/>
        <w:rPr>
          <w:rFonts w:ascii="宋体" w:hAnsi="宋体"/>
          <w:b/>
          <w:sz w:val="24"/>
          <w:szCs w:val="24"/>
        </w:rPr>
      </w:pPr>
      <w:r>
        <w:rPr>
          <w:rFonts w:hint="eastAsia" w:ascii="宋体" w:hAnsi="宋体"/>
          <w:b/>
          <w:sz w:val="24"/>
          <w:szCs w:val="24"/>
        </w:rPr>
        <w:t>二、乙方的责任与权利</w:t>
      </w:r>
    </w:p>
    <w:p w14:paraId="3E8BE702">
      <w:pPr>
        <w:widowControl/>
        <w:numPr>
          <w:ilvl w:val="0"/>
          <w:numId w:val="17"/>
        </w:numPr>
        <w:adjustRightInd w:val="0"/>
        <w:snapToGrid w:val="0"/>
        <w:spacing w:line="360" w:lineRule="auto"/>
        <w:ind w:left="0" w:firstLine="480" w:firstLineChars="200"/>
        <w:jc w:val="left"/>
        <w:rPr>
          <w:rFonts w:ascii="宋体" w:hAnsi="宋体"/>
          <w:sz w:val="24"/>
          <w:szCs w:val="24"/>
        </w:rPr>
      </w:pPr>
      <w:r>
        <w:rPr>
          <w:rFonts w:ascii="宋体" w:hAnsi="宋体"/>
          <w:sz w:val="24"/>
          <w:szCs w:val="24"/>
        </w:rPr>
        <w:t>乙方应认真贯彻执行国家有关施工安全生产的政策、法规、国家标准、行业标准、安全技术操作规程，建立健全安全生产责任制等各项安全生产管理制度。</w:t>
      </w:r>
    </w:p>
    <w:p w14:paraId="2EE57A7B">
      <w:pPr>
        <w:widowControl/>
        <w:numPr>
          <w:ilvl w:val="0"/>
          <w:numId w:val="17"/>
        </w:numPr>
        <w:adjustRightInd w:val="0"/>
        <w:snapToGrid w:val="0"/>
        <w:spacing w:line="360" w:lineRule="auto"/>
        <w:ind w:left="0" w:firstLine="480" w:firstLineChars="200"/>
        <w:jc w:val="left"/>
        <w:rPr>
          <w:rFonts w:ascii="宋体" w:hAnsi="宋体"/>
          <w:sz w:val="24"/>
          <w:szCs w:val="24"/>
        </w:rPr>
      </w:pPr>
      <w:r>
        <w:rPr>
          <w:rFonts w:ascii="宋体" w:hAnsi="宋体"/>
          <w:sz w:val="24"/>
          <w:szCs w:val="24"/>
        </w:rPr>
        <w:t>乙方应遵守落实甲方各项安全管理要求规定，对甲方提出的问题，及时整改回复。</w:t>
      </w:r>
    </w:p>
    <w:p w14:paraId="711BCE28">
      <w:pPr>
        <w:widowControl/>
        <w:numPr>
          <w:ilvl w:val="0"/>
          <w:numId w:val="17"/>
        </w:numPr>
        <w:adjustRightInd w:val="0"/>
        <w:snapToGrid w:val="0"/>
        <w:spacing w:line="360" w:lineRule="auto"/>
        <w:ind w:left="0" w:firstLine="480" w:firstLineChars="200"/>
        <w:jc w:val="left"/>
        <w:rPr>
          <w:rFonts w:ascii="宋体" w:hAnsi="宋体"/>
          <w:sz w:val="24"/>
          <w:szCs w:val="24"/>
        </w:rPr>
      </w:pPr>
      <w:r>
        <w:rPr>
          <w:rFonts w:ascii="宋体" w:hAnsi="宋体"/>
          <w:sz w:val="24"/>
          <w:szCs w:val="24"/>
        </w:rPr>
        <w:t>因乙方原因造成的生产安全事故，包括导致发生安全、火灾等事故、治安案件及刑事案件的，由乙方承担由此引发的</w:t>
      </w:r>
      <w:r>
        <w:rPr>
          <w:rFonts w:hint="eastAsia" w:ascii="宋体" w:hAnsi="宋体"/>
          <w:sz w:val="24"/>
          <w:szCs w:val="24"/>
          <w:lang w:val="en-US" w:eastAsia="zh-CN"/>
        </w:rPr>
        <w:t>相应</w:t>
      </w:r>
      <w:r>
        <w:rPr>
          <w:rFonts w:ascii="宋体" w:hAnsi="宋体"/>
          <w:sz w:val="24"/>
          <w:szCs w:val="24"/>
        </w:rPr>
        <w:t>责任，并承担由此给甲方及第三方造成的</w:t>
      </w:r>
      <w:r>
        <w:rPr>
          <w:rFonts w:hint="eastAsia" w:ascii="宋体" w:hAnsi="宋体"/>
          <w:sz w:val="24"/>
          <w:szCs w:val="24"/>
          <w:lang w:val="en-US" w:eastAsia="zh-CN"/>
        </w:rPr>
        <w:t>相应</w:t>
      </w:r>
      <w:r>
        <w:rPr>
          <w:rFonts w:ascii="宋体" w:hAnsi="宋体"/>
          <w:sz w:val="24"/>
          <w:szCs w:val="24"/>
        </w:rPr>
        <w:t>损失。</w:t>
      </w:r>
    </w:p>
    <w:p w14:paraId="4B5A5482">
      <w:pPr>
        <w:widowControl/>
        <w:numPr>
          <w:ilvl w:val="0"/>
          <w:numId w:val="17"/>
        </w:numPr>
        <w:adjustRightInd w:val="0"/>
        <w:snapToGrid w:val="0"/>
        <w:spacing w:line="360" w:lineRule="auto"/>
        <w:ind w:left="0" w:firstLine="480" w:firstLineChars="200"/>
        <w:jc w:val="left"/>
        <w:rPr>
          <w:rFonts w:ascii="宋体" w:hAnsi="宋体"/>
          <w:sz w:val="24"/>
          <w:szCs w:val="24"/>
        </w:rPr>
      </w:pPr>
      <w:r>
        <w:rPr>
          <w:rFonts w:ascii="宋体" w:hAnsi="宋体"/>
          <w:sz w:val="24"/>
          <w:szCs w:val="24"/>
        </w:rPr>
        <w:t>乙方负责人是本项目的安全生产第一责任人，对本协议安全生产负全责。</w:t>
      </w:r>
    </w:p>
    <w:p w14:paraId="13AC469A">
      <w:pPr>
        <w:widowControl/>
        <w:numPr>
          <w:ilvl w:val="0"/>
          <w:numId w:val="17"/>
        </w:numPr>
        <w:adjustRightInd w:val="0"/>
        <w:snapToGrid w:val="0"/>
        <w:spacing w:line="360" w:lineRule="auto"/>
        <w:ind w:left="0" w:firstLine="480" w:firstLineChars="200"/>
        <w:jc w:val="left"/>
        <w:rPr>
          <w:rFonts w:ascii="宋体" w:hAnsi="宋体"/>
          <w:sz w:val="24"/>
          <w:szCs w:val="24"/>
        </w:rPr>
      </w:pPr>
      <w:r>
        <w:rPr>
          <w:rFonts w:ascii="宋体" w:hAnsi="宋体"/>
          <w:sz w:val="24"/>
          <w:szCs w:val="24"/>
        </w:rPr>
        <w:t>乙方应按</w:t>
      </w:r>
      <w:r>
        <w:rPr>
          <w:rFonts w:hint="eastAsia" w:ascii="宋体" w:hAnsi="宋体"/>
          <w:sz w:val="24"/>
          <w:szCs w:val="24"/>
        </w:rPr>
        <w:t>规定</w:t>
      </w:r>
      <w:r>
        <w:rPr>
          <w:rFonts w:ascii="宋体" w:hAnsi="宋体"/>
          <w:sz w:val="24"/>
          <w:szCs w:val="24"/>
        </w:rPr>
        <w:t>配备安全管理人员。</w:t>
      </w:r>
    </w:p>
    <w:p w14:paraId="22608B4C">
      <w:pPr>
        <w:widowControl/>
        <w:numPr>
          <w:ilvl w:val="0"/>
          <w:numId w:val="17"/>
        </w:numPr>
        <w:adjustRightInd w:val="0"/>
        <w:snapToGrid w:val="0"/>
        <w:spacing w:line="360" w:lineRule="auto"/>
        <w:ind w:left="0" w:firstLine="480" w:firstLineChars="200"/>
        <w:jc w:val="left"/>
        <w:rPr>
          <w:rFonts w:ascii="宋体" w:hAnsi="宋体"/>
          <w:sz w:val="24"/>
          <w:szCs w:val="24"/>
        </w:rPr>
      </w:pPr>
      <w:r>
        <w:rPr>
          <w:rFonts w:ascii="宋体" w:hAnsi="宋体"/>
          <w:sz w:val="24"/>
          <w:szCs w:val="24"/>
        </w:rPr>
        <w:t>乙方的项目负责人、专（兼）职安全生产管理人员和特种作业人员应按照</w:t>
      </w:r>
      <w:r>
        <w:rPr>
          <w:rFonts w:hint="eastAsia" w:ascii="宋体" w:hAnsi="宋体"/>
          <w:sz w:val="24"/>
          <w:szCs w:val="24"/>
        </w:rPr>
        <w:t>国家有关规定经过培训考核合格后，持证上岗。</w:t>
      </w:r>
    </w:p>
    <w:p w14:paraId="6C88F5CB">
      <w:pPr>
        <w:widowControl/>
        <w:numPr>
          <w:ilvl w:val="0"/>
          <w:numId w:val="17"/>
        </w:numPr>
        <w:adjustRightInd w:val="0"/>
        <w:snapToGrid w:val="0"/>
        <w:spacing w:line="360" w:lineRule="auto"/>
        <w:ind w:left="0" w:firstLine="480" w:firstLineChars="200"/>
        <w:jc w:val="left"/>
        <w:rPr>
          <w:rFonts w:ascii="宋体" w:hAnsi="宋体"/>
          <w:sz w:val="24"/>
          <w:szCs w:val="24"/>
        </w:rPr>
      </w:pPr>
      <w:r>
        <w:rPr>
          <w:rFonts w:hint="eastAsia" w:ascii="宋体" w:hAnsi="宋体"/>
          <w:sz w:val="24"/>
          <w:szCs w:val="24"/>
        </w:rPr>
        <w:t>乙方应按照国家有关法律、法规合法用工，严禁使用未成年工、有职业禁忌、患有妨碍工作病症的人员，严禁使用患有传染病、精神病的人员，严禁使用身份不明的人员。</w:t>
      </w:r>
    </w:p>
    <w:p w14:paraId="636A939A">
      <w:pPr>
        <w:widowControl/>
        <w:numPr>
          <w:ilvl w:val="0"/>
          <w:numId w:val="17"/>
        </w:numPr>
        <w:adjustRightInd w:val="0"/>
        <w:snapToGrid w:val="0"/>
        <w:spacing w:line="360" w:lineRule="auto"/>
        <w:ind w:left="0" w:firstLine="480" w:firstLineChars="200"/>
        <w:jc w:val="left"/>
        <w:rPr>
          <w:rFonts w:hint="eastAsia" w:ascii="宋体" w:hAnsi="宋体" w:eastAsia="宋体" w:cs="Times New Roman"/>
          <w:sz w:val="24"/>
          <w:szCs w:val="24"/>
        </w:rPr>
      </w:pPr>
      <w:r>
        <w:rPr>
          <w:rFonts w:hint="eastAsia" w:ascii="宋体" w:hAnsi="宋体" w:eastAsia="宋体" w:cs="Times New Roman"/>
          <w:sz w:val="24"/>
          <w:szCs w:val="24"/>
        </w:rPr>
        <w:t>乙方必须组织员工进行身体检查，凡患作业禁忌症、生理缺陷或者不宜从事实际作业人员，一律不得进入甲方作业，否则因此产生的后果由乙方负责。乙方向甲方提供进入甲方管理服务区域从事作业员工的特种作业证书或相关资质证书，供甲方存档备查</w:t>
      </w:r>
      <w:r>
        <w:rPr>
          <w:rFonts w:hint="eastAsia" w:ascii="宋体" w:hAnsi="宋体" w:eastAsia="宋体" w:cs="Times New Roman"/>
          <w:sz w:val="24"/>
          <w:szCs w:val="24"/>
          <w:lang w:eastAsia="zh-CN"/>
        </w:rPr>
        <w:t>。</w:t>
      </w:r>
    </w:p>
    <w:p w14:paraId="17471E49">
      <w:pPr>
        <w:widowControl/>
        <w:numPr>
          <w:ilvl w:val="0"/>
          <w:numId w:val="17"/>
        </w:numPr>
        <w:adjustRightInd w:val="0"/>
        <w:snapToGrid w:val="0"/>
        <w:spacing w:line="360" w:lineRule="auto"/>
        <w:ind w:left="0" w:firstLine="480" w:firstLineChars="200"/>
        <w:jc w:val="left"/>
        <w:rPr>
          <w:rFonts w:hint="eastAsia" w:ascii="宋体" w:hAnsi="宋体" w:eastAsia="宋体" w:cs="Times New Roman"/>
          <w:sz w:val="24"/>
          <w:szCs w:val="24"/>
        </w:rPr>
      </w:pPr>
      <w:r>
        <w:rPr>
          <w:rFonts w:hint="eastAsia" w:ascii="宋体" w:hAnsi="宋体" w:eastAsia="宋体" w:cs="Times New Roman"/>
          <w:sz w:val="24"/>
          <w:szCs w:val="24"/>
        </w:rPr>
        <w:t>乙方应建立和健全安全管理和环保制度，物业管理期间，乙方有专人负责本单位的有关安全、环保等工作。乙方</w:t>
      </w:r>
      <w:r>
        <w:rPr>
          <w:rFonts w:hint="eastAsia" w:ascii="宋体" w:hAnsi="宋体" w:eastAsia="宋体" w:cs="Times New Roman"/>
          <w:sz w:val="24"/>
          <w:szCs w:val="24"/>
          <w:lang w:eastAsia="zh-CN"/>
        </w:rPr>
        <w:t>法定代表人</w:t>
      </w:r>
      <w:r>
        <w:rPr>
          <w:rFonts w:hint="eastAsia" w:ascii="宋体" w:hAnsi="宋体" w:eastAsia="宋体" w:cs="Times New Roman"/>
          <w:sz w:val="24"/>
          <w:szCs w:val="24"/>
        </w:rPr>
        <w:t>或者委托管理人为乙方安全责任人。</w:t>
      </w:r>
    </w:p>
    <w:p w14:paraId="101F6456">
      <w:pPr>
        <w:widowControl/>
        <w:numPr>
          <w:ilvl w:val="0"/>
          <w:numId w:val="17"/>
        </w:numPr>
        <w:adjustRightInd w:val="0"/>
        <w:snapToGrid w:val="0"/>
        <w:spacing w:line="360" w:lineRule="auto"/>
        <w:ind w:left="0" w:firstLine="480" w:firstLineChars="200"/>
        <w:jc w:val="left"/>
        <w:rPr>
          <w:rFonts w:ascii="宋体" w:hAnsi="宋体"/>
          <w:sz w:val="24"/>
          <w:szCs w:val="24"/>
        </w:rPr>
      </w:pPr>
      <w:r>
        <w:rPr>
          <w:rFonts w:hint="eastAsia" w:ascii="宋体" w:hAnsi="宋体"/>
          <w:sz w:val="24"/>
          <w:szCs w:val="24"/>
        </w:rPr>
        <w:t>乙方应</w:t>
      </w:r>
      <w:r>
        <w:rPr>
          <w:rFonts w:ascii="宋体" w:hAnsi="宋体"/>
          <w:sz w:val="24"/>
          <w:szCs w:val="24"/>
        </w:rPr>
        <w:t>定期对项目现场进行安全检查，分析各类安全</w:t>
      </w:r>
      <w:r>
        <w:rPr>
          <w:rFonts w:hint="eastAsia" w:ascii="宋体" w:hAnsi="宋体"/>
          <w:sz w:val="24"/>
          <w:szCs w:val="24"/>
        </w:rPr>
        <w:t>风险</w:t>
      </w:r>
      <w:r>
        <w:rPr>
          <w:rFonts w:ascii="宋体" w:hAnsi="宋体"/>
          <w:sz w:val="24"/>
          <w:szCs w:val="24"/>
        </w:rPr>
        <w:t>，及时消除</w:t>
      </w:r>
      <w:r>
        <w:rPr>
          <w:rFonts w:hint="eastAsia" w:ascii="宋体" w:hAnsi="宋体"/>
          <w:sz w:val="24"/>
          <w:szCs w:val="24"/>
        </w:rPr>
        <w:t>各类</w:t>
      </w:r>
      <w:r>
        <w:rPr>
          <w:rFonts w:ascii="宋体" w:hAnsi="宋体"/>
          <w:sz w:val="24"/>
          <w:szCs w:val="24"/>
        </w:rPr>
        <w:t>安全隐患。</w:t>
      </w:r>
    </w:p>
    <w:p w14:paraId="2D90B92D">
      <w:pPr>
        <w:widowControl/>
        <w:numPr>
          <w:ilvl w:val="0"/>
          <w:numId w:val="17"/>
        </w:numPr>
        <w:adjustRightInd w:val="0"/>
        <w:snapToGrid w:val="0"/>
        <w:spacing w:line="360" w:lineRule="auto"/>
        <w:ind w:left="0" w:firstLine="480" w:firstLineChars="200"/>
        <w:jc w:val="left"/>
        <w:rPr>
          <w:rFonts w:ascii="宋体" w:hAnsi="宋体"/>
          <w:sz w:val="24"/>
          <w:szCs w:val="24"/>
        </w:rPr>
      </w:pPr>
      <w:r>
        <w:rPr>
          <w:rFonts w:ascii="宋体" w:hAnsi="宋体" w:eastAsia="宋体" w:cs="宋体"/>
          <w:sz w:val="24"/>
          <w:szCs w:val="24"/>
        </w:rPr>
        <w:t>在物业管理过程中乙方员工的个人防护用品由乙方自行解决。甲、乙双方督促相关从业人员戴好防护用品。劳防用品质量必须符合国家或行业标准。</w:t>
      </w:r>
    </w:p>
    <w:p w14:paraId="57039BDA">
      <w:pPr>
        <w:widowControl/>
        <w:numPr>
          <w:ilvl w:val="0"/>
          <w:numId w:val="17"/>
        </w:numPr>
        <w:adjustRightInd w:val="0"/>
        <w:snapToGrid w:val="0"/>
        <w:spacing w:line="360" w:lineRule="auto"/>
        <w:ind w:left="0" w:firstLine="480" w:firstLineChars="200"/>
        <w:jc w:val="left"/>
        <w:rPr>
          <w:rFonts w:ascii="宋体" w:hAnsi="宋体"/>
          <w:sz w:val="24"/>
          <w:szCs w:val="24"/>
        </w:rPr>
      </w:pPr>
      <w:r>
        <w:rPr>
          <w:rFonts w:ascii="宋体" w:hAnsi="宋体"/>
          <w:sz w:val="24"/>
          <w:szCs w:val="24"/>
        </w:rPr>
        <w:t>乙方</w:t>
      </w:r>
      <w:r>
        <w:rPr>
          <w:rFonts w:hint="eastAsia" w:ascii="宋体" w:hAnsi="宋体"/>
          <w:sz w:val="24"/>
          <w:szCs w:val="24"/>
        </w:rPr>
        <w:t>负责人及管理人员应按规定接受安全教育和培训，同时要做好所属工作人员的安全教育和安全技术交底工作</w:t>
      </w:r>
      <w:r>
        <w:rPr>
          <w:rFonts w:ascii="宋体" w:hAnsi="宋体"/>
          <w:sz w:val="24"/>
          <w:szCs w:val="24"/>
        </w:rPr>
        <w:t>，未经安全教育培训的</w:t>
      </w:r>
      <w:r>
        <w:rPr>
          <w:rFonts w:hint="eastAsia" w:ascii="宋体" w:hAnsi="宋体"/>
          <w:sz w:val="24"/>
          <w:szCs w:val="24"/>
        </w:rPr>
        <w:t>不得上岗作业。</w:t>
      </w:r>
    </w:p>
    <w:p w14:paraId="44D819CE">
      <w:pPr>
        <w:widowControl/>
        <w:numPr>
          <w:ilvl w:val="0"/>
          <w:numId w:val="17"/>
        </w:numPr>
        <w:adjustRightInd w:val="0"/>
        <w:snapToGrid w:val="0"/>
        <w:spacing w:line="360" w:lineRule="auto"/>
        <w:ind w:left="0" w:firstLine="480" w:firstLineChars="200"/>
        <w:jc w:val="left"/>
        <w:rPr>
          <w:rFonts w:ascii="宋体" w:hAnsi="宋体"/>
          <w:sz w:val="24"/>
          <w:szCs w:val="24"/>
        </w:rPr>
      </w:pPr>
      <w:r>
        <w:rPr>
          <w:rFonts w:hint="eastAsia" w:ascii="宋体" w:hAnsi="宋体"/>
          <w:sz w:val="24"/>
          <w:szCs w:val="24"/>
        </w:rPr>
        <w:t>乙方在施工作业中涉及危险作业时，应按照规定办理作业审批手续。</w:t>
      </w:r>
    </w:p>
    <w:p w14:paraId="6D1820F9">
      <w:pPr>
        <w:widowControl/>
        <w:numPr>
          <w:ilvl w:val="0"/>
          <w:numId w:val="17"/>
        </w:numPr>
        <w:adjustRightInd w:val="0"/>
        <w:snapToGrid w:val="0"/>
        <w:spacing w:line="360" w:lineRule="auto"/>
        <w:ind w:left="0" w:firstLine="480" w:firstLineChars="200"/>
        <w:jc w:val="left"/>
        <w:rPr>
          <w:rFonts w:ascii="宋体" w:hAnsi="宋体"/>
          <w:sz w:val="24"/>
          <w:szCs w:val="24"/>
        </w:rPr>
      </w:pPr>
      <w:r>
        <w:rPr>
          <w:rFonts w:hint="eastAsia" w:ascii="宋体" w:hAnsi="宋体"/>
          <w:sz w:val="24"/>
          <w:szCs w:val="24"/>
        </w:rPr>
        <w:t>乙方应购置配备安全防护设备和劳动保护用品，其使用要求符合国家标准。</w:t>
      </w:r>
    </w:p>
    <w:p w14:paraId="4631DBFA">
      <w:pPr>
        <w:widowControl/>
        <w:numPr>
          <w:ilvl w:val="0"/>
          <w:numId w:val="17"/>
        </w:numPr>
        <w:adjustRightInd w:val="0"/>
        <w:snapToGrid w:val="0"/>
        <w:spacing w:line="360" w:lineRule="auto"/>
        <w:ind w:left="0" w:firstLine="480" w:firstLineChars="200"/>
        <w:jc w:val="left"/>
        <w:rPr>
          <w:rFonts w:ascii="宋体" w:hAnsi="宋体"/>
          <w:sz w:val="24"/>
          <w:szCs w:val="24"/>
        </w:rPr>
      </w:pPr>
      <w:r>
        <w:rPr>
          <w:rFonts w:hint="eastAsia" w:ascii="宋体" w:hAnsi="宋体"/>
          <w:sz w:val="24"/>
          <w:szCs w:val="24"/>
        </w:rPr>
        <w:t>乙方投入施工现场的全部机械设备及各类工具，必须经检验合格，符合国家相关标准遵守相关操作规程。</w:t>
      </w:r>
    </w:p>
    <w:p w14:paraId="7F4EEBFA">
      <w:pPr>
        <w:widowControl/>
        <w:numPr>
          <w:ilvl w:val="0"/>
          <w:numId w:val="17"/>
        </w:numPr>
        <w:adjustRightInd w:val="0"/>
        <w:snapToGrid w:val="0"/>
        <w:spacing w:line="360" w:lineRule="auto"/>
        <w:ind w:left="0" w:firstLine="480" w:firstLineChars="200"/>
        <w:jc w:val="left"/>
        <w:rPr>
          <w:rFonts w:ascii="宋体" w:hAnsi="宋体"/>
          <w:sz w:val="24"/>
          <w:szCs w:val="24"/>
        </w:rPr>
      </w:pPr>
      <w:r>
        <w:rPr>
          <w:rFonts w:ascii="宋体" w:hAnsi="宋体"/>
          <w:sz w:val="24"/>
          <w:szCs w:val="24"/>
        </w:rPr>
        <w:t>乙方应在作业范围装设临时围栏或警告标志，不得超越指定的</w:t>
      </w:r>
      <w:r>
        <w:rPr>
          <w:rFonts w:hint="eastAsia" w:ascii="宋体" w:hAnsi="宋体"/>
          <w:sz w:val="24"/>
          <w:szCs w:val="24"/>
        </w:rPr>
        <w:t>作业</w:t>
      </w:r>
      <w:r>
        <w:rPr>
          <w:rFonts w:ascii="宋体" w:hAnsi="宋体"/>
          <w:sz w:val="24"/>
          <w:szCs w:val="24"/>
        </w:rPr>
        <w:t>范围</w:t>
      </w:r>
      <w:r>
        <w:rPr>
          <w:rFonts w:hint="eastAsia" w:ascii="宋体" w:hAnsi="宋体"/>
          <w:sz w:val="24"/>
          <w:szCs w:val="24"/>
        </w:rPr>
        <w:t>进行作业，禁止无关人员进入作业现场。不得擅自拆除、变更甲方防护设施及标识，如因工作需要拆除的，</w:t>
      </w:r>
      <w:r>
        <w:rPr>
          <w:rFonts w:hint="eastAsia" w:ascii="宋体" w:hAnsi="宋体"/>
          <w:sz w:val="24"/>
          <w:szCs w:val="24"/>
          <w:lang w:eastAsia="zh-CN"/>
        </w:rPr>
        <w:t>须报</w:t>
      </w:r>
      <w:r>
        <w:rPr>
          <w:rFonts w:hint="eastAsia" w:ascii="宋体" w:hAnsi="宋体"/>
          <w:sz w:val="24"/>
          <w:szCs w:val="24"/>
        </w:rPr>
        <w:t>甲方同意，事后必须及时恢复。</w:t>
      </w:r>
    </w:p>
    <w:p w14:paraId="30E48E5E">
      <w:pPr>
        <w:widowControl/>
        <w:numPr>
          <w:ilvl w:val="0"/>
          <w:numId w:val="17"/>
        </w:numPr>
        <w:adjustRightInd w:val="0"/>
        <w:snapToGrid w:val="0"/>
        <w:spacing w:line="360" w:lineRule="auto"/>
        <w:ind w:left="0" w:firstLine="480" w:firstLineChars="200"/>
        <w:jc w:val="left"/>
        <w:rPr>
          <w:rFonts w:ascii="宋体" w:hAnsi="宋体" w:eastAsia="宋体" w:cs="Times New Roman"/>
          <w:sz w:val="24"/>
          <w:szCs w:val="24"/>
        </w:rPr>
      </w:pPr>
      <w:r>
        <w:rPr>
          <w:rFonts w:ascii="宋体" w:hAnsi="宋体" w:eastAsia="宋体" w:cs="Times New Roman"/>
          <w:sz w:val="24"/>
          <w:szCs w:val="24"/>
        </w:rPr>
        <w:t>乙方与其派遣到甲方工作的员工签署劳动合同，并负责办理社会保险（包含工伤保险）及人身意外伤害保险。乙方员工在工作期间发生工伤事故或造成甲方/第三方人身及财产损害的，甲方需积极配合相关单位的调查，如非甲方原因导致，乙方应当主动承担所有责任，并按照事故调查组的调查结果赔偿损失。</w:t>
      </w:r>
    </w:p>
    <w:p w14:paraId="03FD28F7">
      <w:pPr>
        <w:widowControl/>
        <w:numPr>
          <w:ilvl w:val="0"/>
          <w:numId w:val="17"/>
        </w:numPr>
        <w:adjustRightInd w:val="0"/>
        <w:snapToGrid w:val="0"/>
        <w:spacing w:line="360" w:lineRule="auto"/>
        <w:ind w:left="0" w:firstLine="480" w:firstLineChars="200"/>
        <w:jc w:val="left"/>
        <w:rPr>
          <w:rFonts w:ascii="宋体" w:hAnsi="宋体"/>
          <w:sz w:val="24"/>
          <w:szCs w:val="24"/>
        </w:rPr>
      </w:pPr>
      <w:r>
        <w:rPr>
          <w:rFonts w:hint="eastAsia" w:ascii="宋体" w:hAnsi="宋体"/>
          <w:sz w:val="24"/>
          <w:szCs w:val="24"/>
        </w:rPr>
        <w:t>乙方须</w:t>
      </w:r>
      <w:r>
        <w:rPr>
          <w:rFonts w:ascii="宋体" w:hAnsi="宋体"/>
          <w:sz w:val="24"/>
          <w:szCs w:val="24"/>
        </w:rPr>
        <w:t>及时或定期</w:t>
      </w:r>
      <w:r>
        <w:rPr>
          <w:rFonts w:hint="eastAsia" w:ascii="宋体" w:hAnsi="宋体"/>
          <w:sz w:val="24"/>
          <w:szCs w:val="24"/>
        </w:rPr>
        <w:t>清理作业</w:t>
      </w:r>
      <w:r>
        <w:rPr>
          <w:rFonts w:ascii="宋体" w:hAnsi="宋体"/>
          <w:sz w:val="24"/>
          <w:szCs w:val="24"/>
        </w:rPr>
        <w:t>现场</w:t>
      </w:r>
      <w:r>
        <w:rPr>
          <w:rFonts w:hint="eastAsia" w:ascii="宋体" w:hAnsi="宋体"/>
          <w:sz w:val="24"/>
          <w:szCs w:val="24"/>
        </w:rPr>
        <w:t>垃圾、废旧物品，要做到工完场清。因此造成甲方支出额外费用的由乙方承担。</w:t>
      </w:r>
    </w:p>
    <w:p w14:paraId="1BC69140">
      <w:pPr>
        <w:widowControl/>
        <w:numPr>
          <w:ilvl w:val="0"/>
          <w:numId w:val="17"/>
        </w:numPr>
        <w:adjustRightInd w:val="0"/>
        <w:snapToGrid w:val="0"/>
        <w:spacing w:line="360" w:lineRule="auto"/>
        <w:ind w:left="0" w:firstLine="480" w:firstLineChars="200"/>
        <w:jc w:val="left"/>
        <w:rPr>
          <w:rFonts w:ascii="宋体" w:hAnsi="宋体"/>
          <w:sz w:val="24"/>
          <w:szCs w:val="24"/>
        </w:rPr>
      </w:pPr>
      <w:r>
        <w:rPr>
          <w:rFonts w:hint="eastAsia" w:ascii="宋体" w:hAnsi="宋体"/>
          <w:sz w:val="24"/>
          <w:szCs w:val="24"/>
        </w:rPr>
        <w:t>乙方应</w:t>
      </w:r>
      <w:r>
        <w:rPr>
          <w:rFonts w:ascii="宋体" w:hAnsi="宋体"/>
          <w:sz w:val="24"/>
          <w:szCs w:val="24"/>
        </w:rPr>
        <w:t>建立危险品管理制度，</w:t>
      </w:r>
      <w:r>
        <w:rPr>
          <w:rFonts w:hint="eastAsia" w:ascii="宋体" w:hAnsi="宋体"/>
          <w:sz w:val="24"/>
          <w:szCs w:val="24"/>
        </w:rPr>
        <w:t>派</w:t>
      </w:r>
      <w:r>
        <w:rPr>
          <w:rFonts w:ascii="宋体" w:hAnsi="宋体"/>
          <w:sz w:val="24"/>
          <w:szCs w:val="24"/>
        </w:rPr>
        <w:t>专人对危险品进行监督管理。</w:t>
      </w:r>
    </w:p>
    <w:p w14:paraId="58829002">
      <w:pPr>
        <w:widowControl/>
        <w:numPr>
          <w:ilvl w:val="0"/>
          <w:numId w:val="17"/>
        </w:numPr>
        <w:adjustRightInd w:val="0"/>
        <w:snapToGrid w:val="0"/>
        <w:spacing w:line="360" w:lineRule="auto"/>
        <w:ind w:left="0" w:firstLine="480" w:firstLineChars="200"/>
        <w:jc w:val="left"/>
        <w:rPr>
          <w:rFonts w:ascii="宋体" w:hAnsi="宋体"/>
          <w:sz w:val="24"/>
          <w:szCs w:val="24"/>
        </w:rPr>
      </w:pPr>
      <w:r>
        <w:rPr>
          <w:rFonts w:hint="eastAsia" w:ascii="宋体" w:hAnsi="宋体"/>
          <w:sz w:val="24"/>
          <w:szCs w:val="24"/>
        </w:rPr>
        <w:t>乙方应编制相应的应急预案并</w:t>
      </w:r>
      <w:r>
        <w:rPr>
          <w:rFonts w:ascii="宋体" w:hAnsi="宋体"/>
          <w:sz w:val="24"/>
          <w:szCs w:val="24"/>
        </w:rPr>
        <w:t>组织演练</w:t>
      </w:r>
      <w:r>
        <w:rPr>
          <w:rFonts w:hint="eastAsia" w:ascii="宋体" w:hAnsi="宋体"/>
          <w:sz w:val="24"/>
          <w:szCs w:val="24"/>
        </w:rPr>
        <w:t>，配备相应的应急人员与物资，满足现场应急要求。</w:t>
      </w:r>
    </w:p>
    <w:p w14:paraId="244C119E">
      <w:pPr>
        <w:widowControl/>
        <w:adjustRightInd w:val="0"/>
        <w:snapToGrid w:val="0"/>
        <w:spacing w:line="360" w:lineRule="auto"/>
        <w:jc w:val="left"/>
        <w:rPr>
          <w:rFonts w:asciiTheme="minorEastAsia" w:hAnsiTheme="minorEastAsia"/>
          <w:sz w:val="24"/>
          <w:szCs w:val="24"/>
        </w:rPr>
      </w:pPr>
    </w:p>
    <w:p w14:paraId="1CCD2052">
      <w:pPr>
        <w:adjustRightInd w:val="0"/>
        <w:snapToGrid w:val="0"/>
        <w:spacing w:line="360" w:lineRule="auto"/>
        <w:ind w:firstLine="482" w:firstLineChars="200"/>
        <w:rPr>
          <w:rFonts w:asciiTheme="minorEastAsia" w:hAnsiTheme="minorEastAsia"/>
          <w:b/>
          <w:sz w:val="24"/>
          <w:szCs w:val="24"/>
        </w:rPr>
      </w:pPr>
      <w:r>
        <w:rPr>
          <w:rFonts w:hint="eastAsia" w:asciiTheme="minorEastAsia" w:hAnsiTheme="minorEastAsia"/>
          <w:b/>
          <w:sz w:val="24"/>
          <w:szCs w:val="24"/>
        </w:rPr>
        <w:t>三</w:t>
      </w:r>
      <w:r>
        <w:rPr>
          <w:rFonts w:asciiTheme="minorEastAsia" w:hAnsiTheme="minorEastAsia"/>
          <w:b/>
          <w:sz w:val="24"/>
          <w:szCs w:val="24"/>
        </w:rPr>
        <w:t>、附则</w:t>
      </w:r>
    </w:p>
    <w:p w14:paraId="214549A7">
      <w:pPr>
        <w:adjustRightInd w:val="0"/>
        <w:snapToGrid w:val="0"/>
        <w:spacing w:line="360" w:lineRule="auto"/>
        <w:ind w:firstLine="480" w:firstLineChars="200"/>
        <w:rPr>
          <w:rFonts w:hint="eastAsia" w:asciiTheme="minorEastAsia" w:hAnsiTheme="minorEastAsia"/>
          <w:sz w:val="24"/>
          <w:szCs w:val="24"/>
        </w:rPr>
      </w:pPr>
      <w:r>
        <w:rPr>
          <w:rFonts w:hint="eastAsia" w:asciiTheme="minorEastAsia" w:hAnsiTheme="minorEastAsia"/>
          <w:sz w:val="24"/>
          <w:szCs w:val="24"/>
        </w:rPr>
        <w:t>本合同一式四份，由甲、乙方各执二份。自双方法定代表人或授权代表签字并加盖公章之日起生效。</w:t>
      </w:r>
    </w:p>
    <w:p w14:paraId="4A9B5CD3">
      <w:pPr>
        <w:adjustRightInd w:val="0"/>
        <w:snapToGrid w:val="0"/>
        <w:spacing w:line="360" w:lineRule="auto"/>
        <w:ind w:firstLine="480" w:firstLineChars="200"/>
        <w:rPr>
          <w:rFonts w:hint="eastAsia" w:asciiTheme="minorEastAsia" w:hAnsiTheme="minorEastAsia"/>
          <w:sz w:val="24"/>
          <w:szCs w:val="24"/>
        </w:rPr>
      </w:pPr>
    </w:p>
    <w:p w14:paraId="2A54D2A1">
      <w:pPr>
        <w:adjustRightInd w:val="0"/>
        <w:snapToGrid w:val="0"/>
        <w:spacing w:line="360" w:lineRule="auto"/>
        <w:ind w:firstLine="480" w:firstLineChars="200"/>
        <w:rPr>
          <w:rFonts w:hint="eastAsia" w:asciiTheme="minorEastAsia" w:hAnsiTheme="minorEastAsia"/>
          <w:sz w:val="24"/>
          <w:szCs w:val="24"/>
        </w:rPr>
      </w:pPr>
    </w:p>
    <w:p w14:paraId="2DEE055D">
      <w:pPr>
        <w:adjustRightInd w:val="0"/>
        <w:snapToGrid w:val="0"/>
        <w:spacing w:line="360" w:lineRule="auto"/>
        <w:ind w:firstLine="480" w:firstLineChars="200"/>
        <w:rPr>
          <w:rFonts w:hint="eastAsia" w:asciiTheme="minorEastAsia" w:hAnsiTheme="minorEastAsia"/>
          <w:sz w:val="24"/>
          <w:szCs w:val="24"/>
        </w:rPr>
      </w:pPr>
    </w:p>
    <w:p w14:paraId="5D6BFBE4">
      <w:pPr>
        <w:adjustRightInd w:val="0"/>
        <w:snapToGrid w:val="0"/>
        <w:spacing w:line="360" w:lineRule="auto"/>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 xml:space="preserve">甲方： </w:t>
      </w:r>
      <w:r>
        <w:rPr>
          <w:rFonts w:ascii="宋体" w:hAnsi="宋体"/>
          <w:color w:val="000000" w:themeColor="text1"/>
          <w:sz w:val="24"/>
          <w:szCs w:val="24"/>
          <w14:textFill>
            <w14:solidFill>
              <w14:schemeClr w14:val="tx1"/>
            </w14:solidFill>
          </w14:textFill>
        </w:rPr>
        <w:t xml:space="preserve">                     </w:t>
      </w:r>
      <w:r>
        <w:rPr>
          <w:rFonts w:hint="eastAsia" w:ascii="宋体" w:hAnsi="宋体"/>
          <w:color w:val="000000" w:themeColor="text1"/>
          <w:sz w:val="24"/>
          <w:szCs w:val="24"/>
          <w14:textFill>
            <w14:solidFill>
              <w14:schemeClr w14:val="tx1"/>
            </w14:solidFill>
          </w14:textFill>
        </w:rPr>
        <w:t xml:space="preserve">              乙方：</w:t>
      </w:r>
    </w:p>
    <w:p w14:paraId="2C0A1D38">
      <w:pPr>
        <w:spacing w:line="360" w:lineRule="auto"/>
        <w:rPr>
          <w:rFonts w:ascii="宋体" w:hAnsi="宋体"/>
          <w:color w:val="000000" w:themeColor="text1"/>
          <w:sz w:val="24"/>
          <w:szCs w:val="24"/>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授权代表：</w:t>
      </w:r>
      <w:r>
        <w:rPr>
          <w:rFonts w:ascii="宋体" w:hAnsi="宋体"/>
          <w:color w:val="000000" w:themeColor="text1"/>
          <w:sz w:val="24"/>
          <w:szCs w:val="24"/>
          <w14:textFill>
            <w14:solidFill>
              <w14:schemeClr w14:val="tx1"/>
            </w14:solidFill>
          </w14:textFill>
        </w:rPr>
        <w:t xml:space="preserve">                                </w:t>
      </w:r>
      <w:r>
        <w:rPr>
          <w:rFonts w:hint="eastAsia" w:ascii="宋体" w:hAnsi="宋体"/>
          <w:color w:val="000000" w:themeColor="text1"/>
          <w:sz w:val="24"/>
          <w:szCs w:val="24"/>
          <w14:textFill>
            <w14:solidFill>
              <w14:schemeClr w14:val="tx1"/>
            </w14:solidFill>
          </w14:textFill>
        </w:rPr>
        <w:t>授权代表：</w:t>
      </w:r>
    </w:p>
    <w:p w14:paraId="0E51A429">
      <w:pPr>
        <w:adjustRightInd w:val="0"/>
        <w:snapToGrid w:val="0"/>
        <w:spacing w:line="360" w:lineRule="auto"/>
        <w:ind w:right="-275" w:rightChars="-131"/>
        <w:rPr>
          <w:rFonts w:asciiTheme="minorEastAsia" w:hAnsiTheme="minorEastAsia"/>
          <w:sz w:val="24"/>
          <w:szCs w:val="24"/>
        </w:rPr>
      </w:pPr>
      <w:r>
        <w:rPr>
          <w:rFonts w:hint="eastAsia" w:ascii="宋体" w:hAnsi="宋体"/>
          <w:color w:val="000000" w:themeColor="text1"/>
          <w:sz w:val="24"/>
          <w:szCs w:val="24"/>
          <w14:textFill>
            <w14:solidFill>
              <w14:schemeClr w14:val="tx1"/>
            </w14:solidFill>
          </w14:textFill>
        </w:rPr>
        <w:t>日期：</w:t>
      </w:r>
      <w:r>
        <w:rPr>
          <w:rFonts w:ascii="宋体" w:hAnsi="宋体"/>
          <w:color w:val="000000" w:themeColor="text1"/>
          <w:sz w:val="24"/>
          <w:szCs w:val="24"/>
          <w14:textFill>
            <w14:solidFill>
              <w14:schemeClr w14:val="tx1"/>
            </w14:solidFill>
          </w14:textFill>
        </w:rPr>
        <w:t xml:space="preserve">    </w:t>
      </w:r>
      <w:r>
        <w:rPr>
          <w:rFonts w:hint="eastAsia" w:ascii="宋体" w:hAnsi="宋体"/>
          <w:color w:val="000000" w:themeColor="text1"/>
          <w:sz w:val="24"/>
          <w:szCs w:val="24"/>
          <w14:textFill>
            <w14:solidFill>
              <w14:schemeClr w14:val="tx1"/>
            </w14:solidFill>
          </w14:textFill>
        </w:rPr>
        <w:t>年</w:t>
      </w:r>
      <w:r>
        <w:rPr>
          <w:rFonts w:ascii="宋体" w:hAnsi="宋体"/>
          <w:color w:val="000000" w:themeColor="text1"/>
          <w:sz w:val="24"/>
          <w:szCs w:val="24"/>
          <w14:textFill>
            <w14:solidFill>
              <w14:schemeClr w14:val="tx1"/>
            </w14:solidFill>
          </w14:textFill>
        </w:rPr>
        <w:t xml:space="preserve">   </w:t>
      </w:r>
      <w:r>
        <w:rPr>
          <w:rFonts w:hint="eastAsia" w:ascii="宋体" w:hAnsi="宋体"/>
          <w:color w:val="000000" w:themeColor="text1"/>
          <w:sz w:val="24"/>
          <w:szCs w:val="24"/>
          <w14:textFill>
            <w14:solidFill>
              <w14:schemeClr w14:val="tx1"/>
            </w14:solidFill>
          </w14:textFill>
        </w:rPr>
        <w:t>月</w:t>
      </w:r>
      <w:r>
        <w:rPr>
          <w:rFonts w:ascii="宋体" w:hAnsi="宋体"/>
          <w:color w:val="000000" w:themeColor="text1"/>
          <w:sz w:val="24"/>
          <w:szCs w:val="24"/>
          <w14:textFill>
            <w14:solidFill>
              <w14:schemeClr w14:val="tx1"/>
            </w14:solidFill>
          </w14:textFill>
        </w:rPr>
        <w:t xml:space="preserve">    </w:t>
      </w:r>
      <w:r>
        <w:rPr>
          <w:rFonts w:hint="eastAsia" w:ascii="宋体" w:hAnsi="宋体"/>
          <w:color w:val="000000" w:themeColor="text1"/>
          <w:sz w:val="24"/>
          <w:szCs w:val="24"/>
          <w14:textFill>
            <w14:solidFill>
              <w14:schemeClr w14:val="tx1"/>
            </w14:solidFill>
          </w14:textFill>
        </w:rPr>
        <w:t>日</w:t>
      </w:r>
      <w:r>
        <w:rPr>
          <w:rFonts w:ascii="宋体" w:hAnsi="宋体"/>
          <w:color w:val="000000" w:themeColor="text1"/>
          <w:sz w:val="24"/>
          <w:szCs w:val="24"/>
          <w14:textFill>
            <w14:solidFill>
              <w14:schemeClr w14:val="tx1"/>
            </w14:solidFill>
          </w14:textFill>
        </w:rPr>
        <w:t xml:space="preserve">                   </w:t>
      </w:r>
      <w:r>
        <w:rPr>
          <w:rFonts w:hint="eastAsia" w:ascii="宋体" w:hAnsi="宋体"/>
          <w:color w:val="000000" w:themeColor="text1"/>
          <w:sz w:val="24"/>
          <w:szCs w:val="24"/>
          <w14:textFill>
            <w14:solidFill>
              <w14:schemeClr w14:val="tx1"/>
            </w14:solidFill>
          </w14:textFill>
        </w:rPr>
        <w:t>日期：</w:t>
      </w:r>
      <w:r>
        <w:rPr>
          <w:rFonts w:ascii="宋体" w:hAnsi="宋体"/>
          <w:color w:val="000000" w:themeColor="text1"/>
          <w:sz w:val="24"/>
          <w:szCs w:val="24"/>
          <w14:textFill>
            <w14:solidFill>
              <w14:schemeClr w14:val="tx1"/>
            </w14:solidFill>
          </w14:textFill>
        </w:rPr>
        <w:t xml:space="preserve">   </w:t>
      </w:r>
      <w:r>
        <w:rPr>
          <w:rFonts w:hint="eastAsia" w:ascii="宋体" w:hAnsi="宋体"/>
          <w:color w:val="000000" w:themeColor="text1"/>
          <w:sz w:val="24"/>
          <w:szCs w:val="24"/>
          <w14:textFill>
            <w14:solidFill>
              <w14:schemeClr w14:val="tx1"/>
            </w14:solidFill>
          </w14:textFill>
        </w:rPr>
        <w:t>年</w:t>
      </w:r>
      <w:r>
        <w:rPr>
          <w:rFonts w:ascii="宋体" w:hAnsi="宋体"/>
          <w:color w:val="000000" w:themeColor="text1"/>
          <w:sz w:val="24"/>
          <w:szCs w:val="24"/>
          <w14:textFill>
            <w14:solidFill>
              <w14:schemeClr w14:val="tx1"/>
            </w14:solidFill>
          </w14:textFill>
        </w:rPr>
        <w:t xml:space="preserve">   </w:t>
      </w:r>
      <w:r>
        <w:rPr>
          <w:rFonts w:hint="eastAsia" w:ascii="宋体" w:hAnsi="宋体"/>
          <w:color w:val="000000" w:themeColor="text1"/>
          <w:sz w:val="24"/>
          <w:szCs w:val="24"/>
          <w14:textFill>
            <w14:solidFill>
              <w14:schemeClr w14:val="tx1"/>
            </w14:solidFill>
          </w14:textFill>
        </w:rPr>
        <w:t>月</w:t>
      </w:r>
      <w:r>
        <w:rPr>
          <w:rFonts w:ascii="宋体" w:hAnsi="宋体"/>
          <w:color w:val="000000" w:themeColor="text1"/>
          <w:sz w:val="24"/>
          <w:szCs w:val="24"/>
          <w14:textFill>
            <w14:solidFill>
              <w14:schemeClr w14:val="tx1"/>
            </w14:solidFill>
          </w14:textFill>
        </w:rPr>
        <w:t xml:space="preserve">   </w:t>
      </w:r>
      <w:r>
        <w:rPr>
          <w:rFonts w:hint="eastAsia" w:ascii="宋体" w:hAnsi="宋体"/>
          <w:color w:val="000000" w:themeColor="text1"/>
          <w:sz w:val="24"/>
          <w:szCs w:val="24"/>
          <w14:textFill>
            <w14:solidFill>
              <w14:schemeClr w14:val="tx1"/>
            </w14:solidFill>
          </w14:textFill>
        </w:rPr>
        <w:t>日</w:t>
      </w:r>
    </w:p>
    <w:p w14:paraId="4278C31C">
      <w:pPr>
        <w:rPr>
          <w:rFonts w:hint="eastAsia"/>
        </w:rPr>
      </w:pPr>
      <w:r>
        <w:rPr>
          <w:rFonts w:hint="eastAsia"/>
        </w:rPr>
        <w:br w:type="page"/>
      </w:r>
    </w:p>
    <w:p w14:paraId="1F59C4AD">
      <w:pPr>
        <w:spacing w:line="360" w:lineRule="auto"/>
        <w:jc w:val="both"/>
        <w:outlineLvl w:val="1"/>
        <w:rPr>
          <w:rFonts w:hint="default" w:ascii="宋体" w:hAnsi="宋体" w:eastAsia="宋体"/>
          <w:b w:val="0"/>
          <w:bCs/>
          <w:color w:val="000000" w:themeColor="text1"/>
          <w:sz w:val="24"/>
          <w:lang w:val="en-US" w:eastAsia="zh-CN"/>
          <w14:textFill>
            <w14:solidFill>
              <w14:schemeClr w14:val="tx1"/>
            </w14:solidFill>
          </w14:textFill>
        </w:rPr>
      </w:pPr>
      <w:r>
        <w:rPr>
          <w:rFonts w:hint="eastAsia" w:ascii="宋体" w:hAnsi="宋体"/>
          <w:b w:val="0"/>
          <w:bCs/>
          <w:color w:val="000000" w:themeColor="text1"/>
          <w:sz w:val="24"/>
          <w:lang w:val="en-US" w:eastAsia="zh-CN"/>
          <w14:textFill>
            <w14:solidFill>
              <w14:schemeClr w14:val="tx1"/>
            </w14:solidFill>
          </w14:textFill>
        </w:rPr>
        <w:t>附件5：廉政诚信协议书</w:t>
      </w:r>
    </w:p>
    <w:p w14:paraId="37F2D122">
      <w:pPr>
        <w:spacing w:line="360" w:lineRule="auto"/>
        <w:jc w:val="center"/>
        <w:rPr>
          <w:rFonts w:ascii="宋体" w:hAnsi="宋体"/>
          <w:b/>
          <w:color w:val="000000" w:themeColor="text1"/>
          <w:sz w:val="24"/>
          <w:lang w:val="zh-CN"/>
          <w14:textFill>
            <w14:solidFill>
              <w14:schemeClr w14:val="tx1"/>
            </w14:solidFill>
          </w14:textFill>
        </w:rPr>
      </w:pPr>
      <w:r>
        <w:rPr>
          <w:rFonts w:hint="eastAsia" w:ascii="宋体" w:hAnsi="宋体"/>
          <w:b/>
          <w:color w:val="000000" w:themeColor="text1"/>
          <w:sz w:val="24"/>
          <w:lang w:val="zh-CN"/>
          <w14:textFill>
            <w14:solidFill>
              <w14:schemeClr w14:val="tx1"/>
            </w14:solidFill>
          </w14:textFill>
        </w:rPr>
        <w:t>廉政诚信协议书</w:t>
      </w:r>
    </w:p>
    <w:p w14:paraId="09DBB241">
      <w:pPr>
        <w:spacing w:line="360" w:lineRule="auto"/>
        <w:jc w:val="center"/>
        <w:rPr>
          <w:rFonts w:ascii="宋体" w:hAnsi="宋体"/>
          <w:b/>
          <w:color w:val="000000" w:themeColor="text1"/>
          <w:sz w:val="24"/>
          <w:lang w:val="zh-CN"/>
          <w14:textFill>
            <w14:solidFill>
              <w14:schemeClr w14:val="tx1"/>
            </w14:solidFill>
          </w14:textFill>
        </w:rPr>
      </w:pPr>
    </w:p>
    <w:p w14:paraId="15A12E50">
      <w:pPr>
        <w:tabs>
          <w:tab w:val="left" w:pos="0"/>
          <w:tab w:val="left" w:pos="993"/>
          <w:tab w:val="left" w:pos="1134"/>
        </w:tabs>
        <w:spacing w:line="360" w:lineRule="auto"/>
        <w:rPr>
          <w:rFonts w:ascii="宋体" w:hAnsi="宋体"/>
          <w:b/>
          <w:bCs/>
          <w:color w:val="000000" w:themeColor="text1"/>
          <w:sz w:val="24"/>
          <w:u w:val="single"/>
          <w:lang w:val="zh-CN"/>
          <w14:textFill>
            <w14:solidFill>
              <w14:schemeClr w14:val="tx1"/>
            </w14:solidFill>
          </w14:textFill>
        </w:rPr>
      </w:pPr>
      <w:r>
        <w:rPr>
          <w:rFonts w:hint="eastAsia" w:ascii="宋体" w:hAnsi="宋体"/>
          <w:b/>
          <w:bCs/>
          <w:color w:val="000000" w:themeColor="text1"/>
          <w:sz w:val="24"/>
          <w:lang w:val="zh-CN"/>
          <w14:textFill>
            <w14:solidFill>
              <w14:schemeClr w14:val="tx1"/>
            </w14:solidFill>
          </w14:textFill>
        </w:rPr>
        <w:t>发包人：</w:t>
      </w:r>
      <w:r>
        <w:rPr>
          <w:rFonts w:ascii="宋体" w:hAnsi="宋体" w:eastAsia="宋体" w:cs="宋体"/>
          <w:b/>
          <w:bCs/>
          <w:sz w:val="24"/>
          <w:szCs w:val="24"/>
        </w:rPr>
        <w:t>深圳市万厦居业有限公司</w:t>
      </w:r>
      <w:r>
        <w:rPr>
          <w:rFonts w:hint="eastAsia" w:ascii="宋体" w:hAnsi="宋体"/>
          <w:b/>
          <w:bCs/>
          <w:color w:val="000000" w:themeColor="text1"/>
          <w:sz w:val="24"/>
          <w:lang w:val="zh-CN"/>
          <w14:textFill>
            <w14:solidFill>
              <w14:schemeClr w14:val="tx1"/>
            </w14:solidFill>
          </w14:textFill>
        </w:rPr>
        <w:t>（以下简称甲方）</w:t>
      </w:r>
    </w:p>
    <w:p w14:paraId="65C07FAC">
      <w:pPr>
        <w:spacing w:line="360" w:lineRule="auto"/>
        <w:rPr>
          <w:rFonts w:ascii="宋体" w:hAnsi="宋体"/>
          <w:b/>
          <w:bCs/>
          <w:color w:val="000000" w:themeColor="text1"/>
          <w:sz w:val="24"/>
          <w:lang w:val="zh-CN"/>
          <w14:textFill>
            <w14:solidFill>
              <w14:schemeClr w14:val="tx1"/>
            </w14:solidFill>
          </w14:textFill>
        </w:rPr>
      </w:pPr>
      <w:r>
        <w:rPr>
          <w:rFonts w:hint="eastAsia" w:ascii="宋体" w:hAnsi="宋体"/>
          <w:b/>
          <w:bCs/>
          <w:color w:val="000000" w:themeColor="text1"/>
          <w:sz w:val="24"/>
          <w:lang w:val="zh-CN"/>
          <w14:textFill>
            <w14:solidFill>
              <w14:schemeClr w14:val="tx1"/>
            </w14:solidFill>
          </w14:textFill>
        </w:rPr>
        <w:t>承包人：</w:t>
      </w:r>
      <w:r>
        <w:rPr>
          <w:rFonts w:ascii="宋体" w:hAnsi="宋体" w:eastAsia="宋体" w:cs="宋体"/>
          <w:b/>
          <w:bCs/>
          <w:sz w:val="24"/>
          <w:szCs w:val="24"/>
        </w:rPr>
        <w:t>深圳市福田区保安服务有限公司</w:t>
      </w:r>
      <w:r>
        <w:rPr>
          <w:rFonts w:hint="eastAsia" w:ascii="宋体" w:hAnsi="宋体"/>
          <w:b/>
          <w:bCs/>
          <w:color w:val="000000" w:themeColor="text1"/>
          <w:sz w:val="24"/>
          <w:lang w:val="zh-CN"/>
          <w14:textFill>
            <w14:solidFill>
              <w14:schemeClr w14:val="tx1"/>
            </w14:solidFill>
          </w14:textFill>
        </w:rPr>
        <w:t>（以下简称乙方）</w:t>
      </w:r>
    </w:p>
    <w:p w14:paraId="74C9FB3B">
      <w:pPr>
        <w:spacing w:line="360" w:lineRule="auto"/>
        <w:ind w:firstLine="420"/>
        <w:rPr>
          <w:rFonts w:ascii="宋体" w:hAnsi="宋体"/>
          <w:color w:val="000000" w:themeColor="text1"/>
          <w:sz w:val="24"/>
          <w:lang w:val="zh-CN"/>
          <w14:textFill>
            <w14:solidFill>
              <w14:schemeClr w14:val="tx1"/>
            </w14:solidFill>
          </w14:textFill>
        </w:rPr>
      </w:pPr>
      <w:r>
        <w:rPr>
          <w:rFonts w:hint="eastAsia" w:ascii="宋体" w:hAnsi="宋体"/>
          <w:color w:val="000000" w:themeColor="text1"/>
          <w:sz w:val="24"/>
          <w:lang w:val="zh-CN"/>
          <w14:textFill>
            <w14:solidFill>
              <w14:schemeClr w14:val="tx1"/>
            </w14:solidFill>
          </w14:textFill>
        </w:rPr>
        <w:t>为了加强工程项目建设中的廉政管理，杜绝各种不正当行为的发生，经甲乙双方同意，签订此廉政诚信协议书，作为甲乙双方共同遵守的廉政诚信行为准则：</w:t>
      </w:r>
    </w:p>
    <w:p w14:paraId="651D89B9">
      <w:pPr>
        <w:spacing w:line="360" w:lineRule="auto"/>
        <w:ind w:firstLine="420"/>
        <w:rPr>
          <w:rFonts w:ascii="宋体" w:hAnsi="宋体"/>
          <w:color w:val="000000" w:themeColor="text1"/>
          <w:sz w:val="24"/>
          <w:lang w:val="zh-CN"/>
          <w14:textFill>
            <w14:solidFill>
              <w14:schemeClr w14:val="tx1"/>
            </w14:solidFill>
          </w14:textFill>
        </w:rPr>
      </w:pPr>
      <w:r>
        <w:rPr>
          <w:rFonts w:hint="eastAsia" w:ascii="宋体" w:hAnsi="宋体"/>
          <w:color w:val="000000" w:themeColor="text1"/>
          <w:sz w:val="24"/>
          <w:lang w:val="zh-CN"/>
          <w14:textFill>
            <w14:solidFill>
              <w14:schemeClr w14:val="tx1"/>
            </w14:solidFill>
          </w14:textFill>
        </w:rPr>
        <w:t>1．甲方人员在工程招标或工程履行过程中，不得以任何形式向投标单位或乙方索要和收受回扣等好处费。</w:t>
      </w:r>
    </w:p>
    <w:p w14:paraId="23A00D7F">
      <w:pPr>
        <w:spacing w:line="360" w:lineRule="auto"/>
        <w:ind w:firstLine="420"/>
        <w:rPr>
          <w:rFonts w:ascii="宋体" w:hAnsi="宋体"/>
          <w:color w:val="000000" w:themeColor="text1"/>
          <w:sz w:val="24"/>
          <w:lang w:val="zh-CN"/>
          <w14:textFill>
            <w14:solidFill>
              <w14:schemeClr w14:val="tx1"/>
            </w14:solidFill>
          </w14:textFill>
        </w:rPr>
      </w:pPr>
      <w:r>
        <w:rPr>
          <w:rFonts w:hint="eastAsia" w:ascii="宋体" w:hAnsi="宋体"/>
          <w:color w:val="000000" w:themeColor="text1"/>
          <w:sz w:val="24"/>
          <w:lang w:val="zh-CN"/>
          <w14:textFill>
            <w14:solidFill>
              <w14:schemeClr w14:val="tx1"/>
            </w14:solidFill>
          </w14:textFill>
        </w:rPr>
        <w:t>2．甲方人员不得接受乙方的礼金、有价证劵，不得在乙方或材料设备供应商处报销任何由个人支付的费用。</w:t>
      </w:r>
    </w:p>
    <w:p w14:paraId="36E1267D">
      <w:pPr>
        <w:spacing w:line="360" w:lineRule="auto"/>
        <w:ind w:firstLine="420"/>
        <w:rPr>
          <w:rFonts w:ascii="宋体" w:hAnsi="宋体"/>
          <w:color w:val="000000" w:themeColor="text1"/>
          <w:sz w:val="24"/>
          <w:lang w:val="zh-CN"/>
          <w14:textFill>
            <w14:solidFill>
              <w14:schemeClr w14:val="tx1"/>
            </w14:solidFill>
          </w14:textFill>
        </w:rPr>
      </w:pPr>
      <w:r>
        <w:rPr>
          <w:rFonts w:hint="eastAsia" w:ascii="宋体" w:hAnsi="宋体"/>
          <w:color w:val="000000" w:themeColor="text1"/>
          <w:sz w:val="24"/>
          <w:lang w:val="zh-CN"/>
          <w14:textFill>
            <w14:solidFill>
              <w14:schemeClr w14:val="tx1"/>
            </w14:solidFill>
          </w14:textFill>
        </w:rPr>
        <w:t>3．甲方人员不得参加乙方非正常的宴请和娱乐活动。参加乙方邀的正常宴请和会议，需经主管领导同意。</w:t>
      </w:r>
    </w:p>
    <w:p w14:paraId="681F9FCE">
      <w:pPr>
        <w:spacing w:line="360" w:lineRule="auto"/>
        <w:ind w:firstLine="420"/>
        <w:rPr>
          <w:rFonts w:ascii="宋体" w:hAnsi="宋体"/>
          <w:color w:val="000000" w:themeColor="text1"/>
          <w:sz w:val="24"/>
          <w:lang w:val="zh-CN"/>
          <w14:textFill>
            <w14:solidFill>
              <w14:schemeClr w14:val="tx1"/>
            </w14:solidFill>
          </w14:textFill>
        </w:rPr>
      </w:pPr>
      <w:r>
        <w:rPr>
          <w:rFonts w:hint="eastAsia" w:ascii="宋体" w:hAnsi="宋体"/>
          <w:color w:val="000000" w:themeColor="text1"/>
          <w:sz w:val="24"/>
          <w:lang w:val="zh-CN"/>
          <w14:textFill>
            <w14:solidFill>
              <w14:schemeClr w14:val="tx1"/>
            </w14:solidFill>
          </w14:textFill>
        </w:rPr>
        <w:t>4．甲方人员不得要求乙方或者接受乙方及材料设备供应商为其住房装修、婚丧嫁娶、家属和子女的工作安排以及出国等提供方便。</w:t>
      </w:r>
    </w:p>
    <w:p w14:paraId="00CB822A">
      <w:pPr>
        <w:spacing w:line="360" w:lineRule="auto"/>
        <w:ind w:firstLine="420"/>
        <w:rPr>
          <w:rFonts w:ascii="宋体" w:hAnsi="宋体"/>
          <w:color w:val="000000" w:themeColor="text1"/>
          <w:sz w:val="24"/>
          <w:lang w:val="zh-CN"/>
          <w14:textFill>
            <w14:solidFill>
              <w14:schemeClr w14:val="tx1"/>
            </w14:solidFill>
          </w14:textFill>
        </w:rPr>
      </w:pPr>
      <w:r>
        <w:rPr>
          <w:rFonts w:hint="eastAsia" w:ascii="宋体" w:hAnsi="宋体"/>
          <w:color w:val="000000" w:themeColor="text1"/>
          <w:sz w:val="24"/>
          <w:lang w:val="zh-CN"/>
          <w14:textFill>
            <w14:solidFill>
              <w14:schemeClr w14:val="tx1"/>
            </w14:solidFill>
          </w14:textFill>
        </w:rPr>
        <w:t>5．双方不得相互介绍家属或者亲友等利害关系人从事与甲方工程有关的经济活动。双方各工作人员不得至对方工作人员私人住所处联系各相关事宜。</w:t>
      </w:r>
    </w:p>
    <w:p w14:paraId="78C4CE28">
      <w:pPr>
        <w:spacing w:line="360" w:lineRule="auto"/>
        <w:ind w:firstLine="420"/>
        <w:rPr>
          <w:rFonts w:ascii="宋体" w:hAnsi="宋体"/>
          <w:color w:val="000000" w:themeColor="text1"/>
          <w:sz w:val="24"/>
          <w:lang w:val="zh-CN"/>
          <w14:textFill>
            <w14:solidFill>
              <w14:schemeClr w14:val="tx1"/>
            </w14:solidFill>
          </w14:textFill>
        </w:rPr>
      </w:pPr>
      <w:r>
        <w:rPr>
          <w:rFonts w:hint="eastAsia" w:ascii="宋体" w:hAnsi="宋体"/>
          <w:color w:val="000000" w:themeColor="text1"/>
          <w:sz w:val="24"/>
          <w:lang w:val="zh-CN"/>
          <w14:textFill>
            <w14:solidFill>
              <w14:schemeClr w14:val="tx1"/>
            </w14:solidFill>
          </w14:textFill>
        </w:rPr>
        <w:t>6．甲方人员不得为谋取私利擅自与乙方工作人员及承包商、材料设备供应商就工程承包、工程费用、材料设备供应、工程量变动、工程验收、工程质量问题处理进行私下商谈或者达成默契。</w:t>
      </w:r>
    </w:p>
    <w:p w14:paraId="69DA55C3">
      <w:pPr>
        <w:spacing w:line="360" w:lineRule="auto"/>
        <w:ind w:firstLine="420"/>
        <w:rPr>
          <w:rFonts w:ascii="宋体" w:hAnsi="宋体"/>
          <w:color w:val="000000" w:themeColor="text1"/>
          <w:sz w:val="24"/>
          <w:lang w:val="zh-CN"/>
          <w14:textFill>
            <w14:solidFill>
              <w14:schemeClr w14:val="tx1"/>
            </w14:solidFill>
          </w14:textFill>
        </w:rPr>
      </w:pPr>
      <w:r>
        <w:rPr>
          <w:rFonts w:hint="eastAsia" w:ascii="宋体" w:hAnsi="宋体"/>
          <w:color w:val="000000" w:themeColor="text1"/>
          <w:sz w:val="24"/>
          <w:lang w:val="zh-CN"/>
          <w14:textFill>
            <w14:solidFill>
              <w14:schemeClr w14:val="tx1"/>
            </w14:solidFill>
          </w14:textFill>
        </w:rPr>
        <w:t>7．乙方或材料设备供应商不得以洽谈工作、签订经济合同为借口，邀请甲方人员外出旅游和进入营业性娱乐场所。</w:t>
      </w:r>
    </w:p>
    <w:p w14:paraId="097AE8E9">
      <w:pPr>
        <w:spacing w:line="360" w:lineRule="auto"/>
        <w:ind w:firstLine="420"/>
        <w:rPr>
          <w:rFonts w:ascii="宋体" w:hAnsi="宋体"/>
          <w:color w:val="000000" w:themeColor="text1"/>
          <w:sz w:val="24"/>
          <w:lang w:val="zh-CN"/>
          <w14:textFill>
            <w14:solidFill>
              <w14:schemeClr w14:val="tx1"/>
            </w14:solidFill>
          </w14:textFill>
        </w:rPr>
      </w:pPr>
      <w:r>
        <w:rPr>
          <w:rFonts w:hint="eastAsia" w:ascii="宋体" w:hAnsi="宋体"/>
          <w:color w:val="000000" w:themeColor="text1"/>
          <w:sz w:val="24"/>
          <w:lang w:val="zh-CN"/>
          <w14:textFill>
            <w14:solidFill>
              <w14:schemeClr w14:val="tx1"/>
            </w14:solidFill>
          </w14:textFill>
        </w:rPr>
        <w:t>8．乙方或材料设备供应商不得为甲方工作人员购置或者提供通讯工具、交通工具、家电、家具和高档办公用品等物品。</w:t>
      </w:r>
    </w:p>
    <w:p w14:paraId="4C9FB567">
      <w:pPr>
        <w:spacing w:line="360" w:lineRule="auto"/>
        <w:ind w:firstLine="420"/>
        <w:rPr>
          <w:rFonts w:ascii="宋体" w:hAnsi="宋体"/>
          <w:color w:val="000000" w:themeColor="text1"/>
          <w:sz w:val="24"/>
          <w:lang w:val="zh-CN"/>
          <w14:textFill>
            <w14:solidFill>
              <w14:schemeClr w14:val="tx1"/>
            </w14:solidFill>
          </w14:textFill>
        </w:rPr>
      </w:pPr>
      <w:r>
        <w:rPr>
          <w:rFonts w:hint="eastAsia" w:ascii="宋体" w:hAnsi="宋体"/>
          <w:color w:val="000000" w:themeColor="text1"/>
          <w:sz w:val="24"/>
          <w:lang w:val="zh-CN"/>
          <w14:textFill>
            <w14:solidFill>
              <w14:schemeClr w14:val="tx1"/>
            </w14:solidFill>
          </w14:textFill>
        </w:rPr>
        <w:t>9．双方如发现对方人员有违反上述协议者，应向对方领导举报，双方不得找任何借口向对方进行报复。</w:t>
      </w:r>
    </w:p>
    <w:p w14:paraId="0693E013">
      <w:pPr>
        <w:spacing w:line="360" w:lineRule="auto"/>
        <w:ind w:firstLine="420"/>
        <w:rPr>
          <w:rFonts w:ascii="宋体" w:hAnsi="宋体"/>
          <w:color w:val="000000" w:themeColor="text1"/>
          <w:sz w:val="24"/>
          <w:lang w:val="zh-CN"/>
          <w14:textFill>
            <w14:solidFill>
              <w14:schemeClr w14:val="tx1"/>
            </w14:solidFill>
          </w14:textFill>
        </w:rPr>
      </w:pPr>
      <w:r>
        <w:rPr>
          <w:rFonts w:hint="eastAsia" w:ascii="宋体" w:hAnsi="宋体"/>
          <w:color w:val="000000" w:themeColor="text1"/>
          <w:sz w:val="24"/>
          <w:lang w:val="zh-CN"/>
          <w14:textFill>
            <w14:solidFill>
              <w14:schemeClr w14:val="tx1"/>
            </w14:solidFill>
          </w14:textFill>
        </w:rPr>
        <w:t>10．在投标活动中一经查实，立即取消乙方投标资格，没收投标保证金，且甲方保留进一步追究乙方法律责任的权利。</w:t>
      </w:r>
    </w:p>
    <w:p w14:paraId="15FBE8E8">
      <w:pPr>
        <w:spacing w:line="360" w:lineRule="auto"/>
        <w:ind w:firstLine="420"/>
        <w:rPr>
          <w:rFonts w:ascii="宋体" w:hAnsi="宋体"/>
          <w:color w:val="000000" w:themeColor="text1"/>
          <w:sz w:val="24"/>
          <w:lang w:val="zh-CN"/>
          <w14:textFill>
            <w14:solidFill>
              <w14:schemeClr w14:val="tx1"/>
            </w14:solidFill>
          </w14:textFill>
        </w:rPr>
      </w:pPr>
      <w:r>
        <w:rPr>
          <w:rFonts w:hint="eastAsia" w:ascii="宋体" w:hAnsi="宋体"/>
          <w:color w:val="000000" w:themeColor="text1"/>
          <w:sz w:val="24"/>
          <w:lang w:val="zh-CN"/>
          <w14:textFill>
            <w14:solidFill>
              <w14:schemeClr w14:val="tx1"/>
            </w14:solidFill>
          </w14:textFill>
        </w:rPr>
        <w:t>11．在工程履约过程中，经查实情节轻微的，甲方有权对乙方处以所涉金额5倍的违约处罚。经查实情节严重的，甲方有权</w:t>
      </w:r>
      <w:bookmarkStart w:id="2" w:name="_GoBack"/>
      <w:bookmarkEnd w:id="2"/>
      <w:r>
        <w:rPr>
          <w:rFonts w:hint="eastAsia" w:ascii="宋体" w:hAnsi="宋体"/>
          <w:color w:val="000000" w:themeColor="text1"/>
          <w:sz w:val="24"/>
          <w:lang w:val="zh-CN"/>
          <w14:textFill>
            <w14:solidFill>
              <w14:schemeClr w14:val="tx1"/>
            </w14:solidFill>
          </w14:textFill>
        </w:rPr>
        <w:t>扣除乙方合同价款的2%的违约金，同时甲方有权单方终止合同，乙方须承担由此造成的一切经济损失，且甲方保留进一步追究乙方法律责任的权利。</w:t>
      </w:r>
    </w:p>
    <w:p w14:paraId="655A4787">
      <w:pPr>
        <w:spacing w:line="360" w:lineRule="auto"/>
        <w:ind w:firstLine="420"/>
        <w:rPr>
          <w:rFonts w:ascii="宋体" w:hAnsi="宋体"/>
          <w:color w:val="000000" w:themeColor="text1"/>
          <w:sz w:val="24"/>
          <w:lang w:val="zh-CN"/>
          <w14:textFill>
            <w14:solidFill>
              <w14:schemeClr w14:val="tx1"/>
            </w14:solidFill>
          </w14:textFill>
        </w:rPr>
      </w:pPr>
      <w:r>
        <w:rPr>
          <w:rFonts w:hint="eastAsia" w:ascii="宋体" w:hAnsi="宋体"/>
          <w:color w:val="000000" w:themeColor="text1"/>
          <w:sz w:val="24"/>
          <w:lang w:val="zh-CN"/>
          <w14:textFill>
            <w14:solidFill>
              <w14:schemeClr w14:val="tx1"/>
            </w14:solidFill>
          </w14:textFill>
        </w:rPr>
        <w:t>本廉政诚信协议作为合同附件与合同具有同等法律效力，经协议双方签署后生效。</w:t>
      </w:r>
    </w:p>
    <w:p w14:paraId="70CB6C4F">
      <w:pPr>
        <w:spacing w:line="360" w:lineRule="auto"/>
        <w:ind w:firstLine="420"/>
        <w:rPr>
          <w:rFonts w:ascii="宋体" w:hAnsi="宋体"/>
          <w:color w:val="000000" w:themeColor="text1"/>
          <w:sz w:val="24"/>
          <w:lang w:val="zh-CN"/>
          <w14:textFill>
            <w14:solidFill>
              <w14:schemeClr w14:val="tx1"/>
            </w14:solidFill>
          </w14:textFill>
        </w:rPr>
      </w:pPr>
    </w:p>
    <w:p w14:paraId="0B6DAA58">
      <w:pPr>
        <w:spacing w:line="360" w:lineRule="auto"/>
        <w:ind w:firstLine="422"/>
        <w:rPr>
          <w:rFonts w:ascii="宋体" w:hAnsi="宋体"/>
          <w:b w:val="0"/>
          <w:bCs/>
          <w:color w:val="000000" w:themeColor="text1"/>
          <w:sz w:val="24"/>
          <w:lang w:val="zh-CN"/>
          <w14:textFill>
            <w14:solidFill>
              <w14:schemeClr w14:val="tx1"/>
            </w14:solidFill>
          </w14:textFill>
        </w:rPr>
      </w:pPr>
      <w:r>
        <w:rPr>
          <w:rFonts w:hint="eastAsia" w:ascii="宋体" w:hAnsi="宋体"/>
          <w:b w:val="0"/>
          <w:bCs/>
          <w:color w:val="000000" w:themeColor="text1"/>
          <w:sz w:val="24"/>
          <w:lang w:val="zh-CN"/>
          <w14:textFill>
            <w14:solidFill>
              <w14:schemeClr w14:val="tx1"/>
            </w14:solidFill>
          </w14:textFill>
        </w:rPr>
        <w:t>甲方监督举报邮箱：</w:t>
      </w:r>
      <w:r>
        <w:rPr>
          <w:rFonts w:hint="eastAsia" w:ascii="宋体" w:hAnsi="宋体"/>
          <w:b w:val="0"/>
          <w:bCs/>
          <w:color w:val="000000" w:themeColor="text1"/>
          <w:sz w:val="24"/>
          <w:lang w:val="en-US" w:eastAsia="zh-CN"/>
          <w14:textFill>
            <w14:solidFill>
              <w14:schemeClr w14:val="tx1"/>
            </w14:solidFill>
          </w14:textFill>
        </w:rPr>
        <w:fldChar w:fldCharType="begin"/>
      </w:r>
      <w:r>
        <w:rPr>
          <w:rFonts w:hint="eastAsia" w:ascii="宋体" w:hAnsi="宋体"/>
          <w:b w:val="0"/>
          <w:bCs/>
          <w:color w:val="000000" w:themeColor="text1"/>
          <w:sz w:val="24"/>
          <w:lang w:val="en-US" w:eastAsia="zh-CN"/>
          <w14:textFill>
            <w14:solidFill>
              <w14:schemeClr w14:val="tx1"/>
            </w14:solidFill>
          </w14:textFill>
        </w:rPr>
        <w:instrText xml:space="preserve"> HYPERLINK "mailto:1712489795@qq.com" </w:instrText>
      </w:r>
      <w:r>
        <w:rPr>
          <w:rFonts w:hint="eastAsia" w:ascii="宋体" w:hAnsi="宋体"/>
          <w:b w:val="0"/>
          <w:bCs/>
          <w:color w:val="000000" w:themeColor="text1"/>
          <w:sz w:val="24"/>
          <w:lang w:val="en-US" w:eastAsia="zh-CN"/>
          <w14:textFill>
            <w14:solidFill>
              <w14:schemeClr w14:val="tx1"/>
            </w14:solidFill>
          </w14:textFill>
        </w:rPr>
        <w:fldChar w:fldCharType="separate"/>
      </w:r>
      <w:r>
        <w:rPr>
          <w:rStyle w:val="17"/>
          <w:rFonts w:hint="eastAsia" w:ascii="宋体" w:hAnsi="宋体"/>
          <w:b w:val="0"/>
          <w:bCs/>
          <w:sz w:val="24"/>
          <w:lang w:val="en-US" w:eastAsia="zh-CN"/>
        </w:rPr>
        <w:t>1712489795@qq.com</w:t>
      </w:r>
      <w:r>
        <w:rPr>
          <w:rFonts w:hint="eastAsia" w:ascii="宋体" w:hAnsi="宋体"/>
          <w:b w:val="0"/>
          <w:bCs/>
          <w:color w:val="000000" w:themeColor="text1"/>
          <w:sz w:val="24"/>
          <w:lang w:val="en-US" w:eastAsia="zh-CN"/>
          <w14:textFill>
            <w14:solidFill>
              <w14:schemeClr w14:val="tx1"/>
            </w14:solidFill>
          </w14:textFill>
        </w:rPr>
        <w:fldChar w:fldCharType="end"/>
      </w:r>
      <w:r>
        <w:rPr>
          <w:rFonts w:hint="eastAsia" w:ascii="宋体" w:hAnsi="宋体"/>
          <w:b w:val="0"/>
          <w:bCs/>
          <w:color w:val="000000" w:themeColor="text1"/>
          <w:sz w:val="24"/>
          <w:lang w:val="en-US" w:eastAsia="zh-CN"/>
          <w14:textFill>
            <w14:solidFill>
              <w14:schemeClr w14:val="tx1"/>
            </w14:solidFill>
          </w14:textFill>
        </w:rPr>
        <w:t xml:space="preserve"> </w:t>
      </w:r>
      <w:r>
        <w:rPr>
          <w:rFonts w:hint="eastAsia" w:ascii="宋体" w:hAnsi="宋体"/>
          <w:b w:val="0"/>
          <w:bCs/>
          <w:color w:val="000000" w:themeColor="text1"/>
          <w:sz w:val="24"/>
          <w:lang w:val="zh-CN"/>
          <w14:textFill>
            <w14:solidFill>
              <w14:schemeClr w14:val="tx1"/>
            </w14:solidFill>
          </w14:textFill>
        </w:rPr>
        <w:t xml:space="preserve"> </w:t>
      </w:r>
    </w:p>
    <w:p w14:paraId="5BDEC126">
      <w:pPr>
        <w:spacing w:line="360" w:lineRule="auto"/>
        <w:rPr>
          <w:rFonts w:hint="default" w:ascii="宋体" w:hAnsi="宋体" w:eastAsia="宋体"/>
          <w:b w:val="0"/>
          <w:bCs/>
          <w:color w:val="000000" w:themeColor="text1"/>
          <w:sz w:val="24"/>
          <w:lang w:val="en-US" w:eastAsia="zh-CN"/>
          <w14:textFill>
            <w14:solidFill>
              <w14:schemeClr w14:val="tx1"/>
            </w14:solidFill>
          </w14:textFill>
        </w:rPr>
      </w:pPr>
      <w:r>
        <w:rPr>
          <w:rFonts w:hint="eastAsia" w:ascii="宋体" w:hAnsi="宋体"/>
          <w:b w:val="0"/>
          <w:bCs/>
          <w:color w:val="000000" w:themeColor="text1"/>
          <w:sz w:val="24"/>
          <w:lang w:val="zh-CN"/>
          <w14:textFill>
            <w14:solidFill>
              <w14:schemeClr w14:val="tx1"/>
            </w14:solidFill>
          </w14:textFill>
        </w:rPr>
        <w:t xml:space="preserve">    </w:t>
      </w:r>
      <w:r>
        <w:rPr>
          <w:rFonts w:hint="eastAsia" w:ascii="宋体" w:hAnsi="宋体"/>
          <w:b w:val="0"/>
          <w:bCs/>
          <w:color w:val="000000" w:themeColor="text1"/>
          <w:sz w:val="24"/>
          <w14:textFill>
            <w14:solidFill>
              <w14:schemeClr w14:val="tx1"/>
            </w14:solidFill>
          </w14:textFill>
        </w:rPr>
        <w:t xml:space="preserve">           </w:t>
      </w:r>
      <w:r>
        <w:rPr>
          <w:rFonts w:hint="eastAsia" w:ascii="宋体" w:hAnsi="宋体"/>
          <w:b w:val="0"/>
          <w:bCs/>
          <w:color w:val="000000" w:themeColor="text1"/>
          <w:sz w:val="24"/>
          <w:lang w:val="zh-CN"/>
          <w14:textFill>
            <w14:solidFill>
              <w14:schemeClr w14:val="tx1"/>
            </w14:solidFill>
          </w14:textFill>
        </w:rPr>
        <w:t>电</w:t>
      </w:r>
      <w:r>
        <w:rPr>
          <w:rFonts w:hint="eastAsia" w:ascii="宋体" w:hAnsi="宋体"/>
          <w:b w:val="0"/>
          <w:bCs/>
          <w:color w:val="000000" w:themeColor="text1"/>
          <w:sz w:val="24"/>
          <w:lang w:val="en-US" w:eastAsia="zh-CN"/>
          <w14:textFill>
            <w14:solidFill>
              <w14:schemeClr w14:val="tx1"/>
            </w14:solidFill>
          </w14:textFill>
        </w:rPr>
        <w:t xml:space="preserve"> </w:t>
      </w:r>
      <w:r>
        <w:rPr>
          <w:rFonts w:hint="eastAsia" w:ascii="宋体" w:hAnsi="宋体"/>
          <w:b w:val="0"/>
          <w:bCs/>
          <w:color w:val="000000" w:themeColor="text1"/>
          <w:sz w:val="24"/>
          <w:lang w:val="zh-CN"/>
          <w14:textFill>
            <w14:solidFill>
              <w14:schemeClr w14:val="tx1"/>
            </w14:solidFill>
          </w14:textFill>
        </w:rPr>
        <w:t>话：</w:t>
      </w:r>
      <w:r>
        <w:rPr>
          <w:rFonts w:hint="eastAsia" w:ascii="宋体" w:hAnsi="宋体"/>
          <w:b w:val="0"/>
          <w:bCs/>
          <w:color w:val="000000" w:themeColor="text1"/>
          <w:sz w:val="24"/>
          <w:lang w:val="en-US" w:eastAsia="zh-CN"/>
          <w14:textFill>
            <w14:solidFill>
              <w14:schemeClr w14:val="tx1"/>
            </w14:solidFill>
          </w14:textFill>
        </w:rPr>
        <w:t>18675529339</w:t>
      </w:r>
    </w:p>
    <w:p w14:paraId="68FC3895">
      <w:pPr>
        <w:spacing w:line="360" w:lineRule="auto"/>
        <w:ind w:firstLine="420"/>
        <w:rPr>
          <w:rFonts w:ascii="宋体" w:hAnsi="宋体"/>
          <w:color w:val="000000" w:themeColor="text1"/>
          <w:sz w:val="24"/>
          <w:lang w:val="zh-CN"/>
          <w14:textFill>
            <w14:solidFill>
              <w14:schemeClr w14:val="tx1"/>
            </w14:solidFill>
          </w14:textFill>
        </w:rPr>
      </w:pPr>
    </w:p>
    <w:p w14:paraId="1A23B0F4">
      <w:pPr>
        <w:spacing w:line="360" w:lineRule="auto"/>
        <w:ind w:firstLine="420"/>
        <w:rPr>
          <w:rFonts w:ascii="宋体" w:hAnsi="宋体"/>
          <w:color w:val="000000" w:themeColor="text1"/>
          <w:sz w:val="24"/>
          <w:lang w:val="zh-CN"/>
          <w14:textFill>
            <w14:solidFill>
              <w14:schemeClr w14:val="tx1"/>
            </w14:solidFill>
          </w14:textFill>
        </w:rPr>
      </w:pPr>
      <w:r>
        <w:rPr>
          <w:rFonts w:hint="eastAsia" w:ascii="宋体" w:hAnsi="宋体"/>
          <w:color w:val="000000" w:themeColor="text1"/>
          <w:sz w:val="24"/>
          <w:lang w:val="zh-CN"/>
          <w14:textFill>
            <w14:solidFill>
              <w14:schemeClr w14:val="tx1"/>
            </w14:solidFill>
          </w14:textFill>
        </w:rPr>
        <w:t>(以下无正文)</w:t>
      </w:r>
    </w:p>
    <w:p w14:paraId="7ABACC41">
      <w:pPr>
        <w:spacing w:line="360" w:lineRule="auto"/>
        <w:ind w:firstLine="420"/>
        <w:rPr>
          <w:rFonts w:ascii="宋体" w:hAnsi="宋体"/>
          <w:color w:val="000000" w:themeColor="text1"/>
          <w:sz w:val="24"/>
          <w:lang w:val="zh-CN"/>
          <w14:textFill>
            <w14:solidFill>
              <w14:schemeClr w14:val="tx1"/>
            </w14:solidFill>
          </w14:textFill>
        </w:rPr>
      </w:pPr>
    </w:p>
    <w:p w14:paraId="5CFEEC5F">
      <w:pPr>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 xml:space="preserve">甲方（发包人）：                        </w:t>
      </w:r>
      <w:r>
        <w:rPr>
          <w:rFonts w:ascii="宋体" w:hAnsi="宋体"/>
          <w:color w:val="000000" w:themeColor="text1"/>
          <w:sz w:val="24"/>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乙方（承包人）：</w:t>
      </w:r>
      <w:r>
        <w:rPr>
          <w:rFonts w:ascii="宋体" w:hAnsi="宋体"/>
          <w:color w:val="000000" w:themeColor="text1"/>
          <w:sz w:val="24"/>
          <w14:textFill>
            <w14:solidFill>
              <w14:schemeClr w14:val="tx1"/>
            </w14:solidFill>
          </w14:textFill>
        </w:rPr>
        <w:t xml:space="preserve"> </w:t>
      </w:r>
    </w:p>
    <w:p w14:paraId="06F6C3E0">
      <w:pPr>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授权代表：</w:t>
      </w:r>
      <w:r>
        <w:rPr>
          <w:rFonts w:ascii="宋体" w:hAnsi="宋体"/>
          <w:color w:val="000000" w:themeColor="text1"/>
          <w:sz w:val="24"/>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授权代表：</w:t>
      </w:r>
    </w:p>
    <w:p w14:paraId="3993129A">
      <w:pPr>
        <w:spacing w:line="360" w:lineRule="auto"/>
        <w:rPr>
          <w:rFonts w:ascii="宋体" w:hAnsi="宋体"/>
          <w:color w:val="000000" w:themeColor="text1"/>
          <w:sz w:val="24"/>
          <w14:textFill>
            <w14:solidFill>
              <w14:schemeClr w14:val="tx1"/>
            </w14:solidFill>
          </w14:textFill>
        </w:rPr>
      </w:pPr>
      <w:r>
        <w:rPr>
          <w:rFonts w:hint="eastAsia" w:ascii="宋体" w:hAnsi="宋体"/>
          <w:color w:val="000000" w:themeColor="text1"/>
          <w:sz w:val="24"/>
          <w14:textFill>
            <w14:solidFill>
              <w14:schemeClr w14:val="tx1"/>
            </w14:solidFill>
          </w14:textFill>
        </w:rPr>
        <w:t>日期：</w:t>
      </w:r>
      <w:r>
        <w:rPr>
          <w:rFonts w:ascii="宋体" w:hAnsi="宋体"/>
          <w:color w:val="000000" w:themeColor="text1"/>
          <w:sz w:val="24"/>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年</w:t>
      </w:r>
      <w:r>
        <w:rPr>
          <w:rFonts w:ascii="宋体" w:hAnsi="宋体"/>
          <w:color w:val="000000" w:themeColor="text1"/>
          <w:sz w:val="24"/>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月</w:t>
      </w:r>
      <w:r>
        <w:rPr>
          <w:rFonts w:ascii="宋体" w:hAnsi="宋体"/>
          <w:color w:val="000000" w:themeColor="text1"/>
          <w:sz w:val="24"/>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日</w:t>
      </w:r>
      <w:r>
        <w:rPr>
          <w:rFonts w:ascii="宋体" w:hAnsi="宋体"/>
          <w:color w:val="000000" w:themeColor="text1"/>
          <w:sz w:val="24"/>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日期：</w:t>
      </w:r>
      <w:r>
        <w:rPr>
          <w:rFonts w:ascii="宋体" w:hAnsi="宋体"/>
          <w:color w:val="000000" w:themeColor="text1"/>
          <w:sz w:val="24"/>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年</w:t>
      </w:r>
      <w:r>
        <w:rPr>
          <w:rFonts w:ascii="宋体" w:hAnsi="宋体"/>
          <w:color w:val="000000" w:themeColor="text1"/>
          <w:sz w:val="24"/>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月</w:t>
      </w:r>
      <w:r>
        <w:rPr>
          <w:rFonts w:ascii="宋体" w:hAnsi="宋体"/>
          <w:color w:val="000000" w:themeColor="text1"/>
          <w:sz w:val="24"/>
          <w14:textFill>
            <w14:solidFill>
              <w14:schemeClr w14:val="tx1"/>
            </w14:solidFill>
          </w14:textFill>
        </w:rPr>
        <w:t xml:space="preserve">   </w:t>
      </w:r>
      <w:r>
        <w:rPr>
          <w:rFonts w:hint="eastAsia" w:ascii="宋体" w:hAnsi="宋体"/>
          <w:color w:val="000000" w:themeColor="text1"/>
          <w:sz w:val="24"/>
          <w14:textFill>
            <w14:solidFill>
              <w14:schemeClr w14:val="tx1"/>
            </w14:solidFill>
          </w14:textFill>
        </w:rPr>
        <w:t>日</w:t>
      </w:r>
    </w:p>
    <w:p w14:paraId="773EB94B">
      <w:pPr>
        <w:pStyle w:val="2"/>
        <w:rPr>
          <w:rFonts w:hint="eastAsia"/>
        </w:rPr>
      </w:pPr>
    </w:p>
    <w:sectPr>
      <w:footerReference r:id="rId3"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0841D8">
    <w:pPr>
      <w:pStyle w:val="9"/>
      <w:jc w:val="center"/>
    </w:pPr>
    <w:r>
      <w:rPr>
        <w:sz w:val="18"/>
      </w:rPr>
      <mc:AlternateContent>
        <mc:Choice Requires="wps">
          <w:drawing>
            <wp:anchor distT="0" distB="0" distL="114300" distR="114300" simplePos="0" relativeHeight="251659264" behindDoc="0" locked="0" layoutInCell="1" allowOverlap="1">
              <wp:simplePos x="0" y="0"/>
              <wp:positionH relativeFrom="margin">
                <wp:posOffset>2576830</wp:posOffset>
              </wp:positionH>
              <wp:positionV relativeFrom="paragraph">
                <wp:posOffset>0</wp:posOffset>
              </wp:positionV>
              <wp:extent cx="16129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6129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722C2E">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2.9pt;margin-top:0pt;height:144pt;width:12.7pt;mso-position-horizontal-relative:margin;z-index:251659264;mso-width-relative:page;mso-height-relative:page;" filled="f" stroked="f" coordsize="21600,21600" o:gfxdata="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QYTrGdYAAAAIAQAADwAAAAAAAAABACAAAAAiAAAAZHJzL2Rvd25yZXYu&#10;eG1sUEsBAhQAFAAAAAgAh07iQN2wemw2AgAAYgQAAA4AAAAAAAAAAQAgAAAAJQEAAGRycy9lMm9E&#10;b2MueG1sUEsFBgAAAAAGAAYAWQEAAM0FAAAAAA==&#10;">
              <v:fill on="f" focussize="0,0"/>
              <v:stroke on="f" weight="0.5pt"/>
              <v:imagedata o:title=""/>
              <o:lock v:ext="edit" aspectratio="f"/>
              <v:textbox inset="0mm,0mm,0mm,0mm" style="mso-fit-shape-to-text:t;">
                <w:txbxContent>
                  <w:p w14:paraId="18722C2E">
                    <w:pPr>
                      <w:pStyle w:val="9"/>
                    </w:pPr>
                    <w:r>
                      <w:fldChar w:fldCharType="begin"/>
                    </w:r>
                    <w:r>
                      <w:instrText xml:space="preserve"> PAGE  \* MERGEFORMAT </w:instrText>
                    </w:r>
                    <w:r>
                      <w:fldChar w:fldCharType="separate"/>
                    </w:r>
                    <w:r>
                      <w:t>1</w:t>
                    </w:r>
                    <w:r>
                      <w:fldChar w:fldCharType="end"/>
                    </w:r>
                  </w:p>
                </w:txbxContent>
              </v:textbox>
            </v:shape>
          </w:pict>
        </mc:Fallback>
      </mc:AlternateContent>
    </w:r>
  </w:p>
  <w:p w14:paraId="009522F2">
    <w:pPr>
      <w:pStyle w:val="9"/>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3717B9"/>
    <w:multiLevelType w:val="singleLevel"/>
    <w:tmpl w:val="973717B9"/>
    <w:lvl w:ilvl="0" w:tentative="0">
      <w:start w:val="3"/>
      <w:numFmt w:val="chineseCounting"/>
      <w:suff w:val="space"/>
      <w:lvlText w:val="第%1条"/>
      <w:lvlJc w:val="left"/>
      <w:rPr>
        <w:rFonts w:hint="eastAsia"/>
      </w:rPr>
    </w:lvl>
  </w:abstractNum>
  <w:abstractNum w:abstractNumId="1">
    <w:nsid w:val="1C1B6B80"/>
    <w:multiLevelType w:val="multilevel"/>
    <w:tmpl w:val="1C1B6B80"/>
    <w:lvl w:ilvl="0" w:tentative="0">
      <w:start w:val="1"/>
      <w:numFmt w:val="decimal"/>
      <w:suff w:val="nothing"/>
      <w:lvlText w:val="%1."/>
      <w:lvlJc w:val="left"/>
      <w:pPr>
        <w:ind w:left="42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257709FC"/>
    <w:multiLevelType w:val="multilevel"/>
    <w:tmpl w:val="257709FC"/>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
    <w:nsid w:val="43350C41"/>
    <w:multiLevelType w:val="multilevel"/>
    <w:tmpl w:val="43350C41"/>
    <w:lvl w:ilvl="0" w:tentative="0">
      <w:start w:val="1"/>
      <w:numFmt w:val="decimal"/>
      <w:suff w:val="nothing"/>
      <w:lvlText w:val="%1."/>
      <w:lvlJc w:val="left"/>
      <w:pPr>
        <w:ind w:left="0" w:firstLine="40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5314C93"/>
    <w:multiLevelType w:val="multilevel"/>
    <w:tmpl w:val="45314C93"/>
    <w:lvl w:ilvl="0" w:tentative="0">
      <w:start w:val="1"/>
      <w:numFmt w:val="decimal"/>
      <w:lvlText w:val="%1."/>
      <w:lvlJc w:val="left"/>
      <w:pPr>
        <w:tabs>
          <w:tab w:val="left" w:pos="400"/>
        </w:tabs>
        <w:ind w:left="420" w:hanging="420"/>
      </w:pPr>
      <w:rPr>
        <w:rFonts w:hint="eastAsia" w:ascii="宋体" w:hAnsi="宋体" w:eastAsia="宋体"/>
        <w:sz w:val="18"/>
      </w:rPr>
    </w:lvl>
    <w:lvl w:ilvl="1" w:tentative="0">
      <w:start w:val="1"/>
      <w:numFmt w:val="decimal"/>
      <w:lvlText w:val="%2）"/>
      <w:lvlJc w:val="left"/>
      <w:pPr>
        <w:ind w:left="800" w:firstLine="0"/>
      </w:pPr>
      <w:rPr>
        <w:rFonts w:hint="eastAsia" w:ascii="宋体" w:hAnsi="宋体" w:eastAsia="宋体"/>
        <w:sz w:val="18"/>
      </w:rPr>
    </w:lvl>
    <w:lvl w:ilvl="2" w:tentative="0">
      <w:start w:val="1"/>
      <w:numFmt w:val="upperLetter"/>
      <w:lvlText w:val="%3."/>
      <w:lvlJc w:val="left"/>
      <w:pPr>
        <w:tabs>
          <w:tab w:val="left" w:pos="1260"/>
        </w:tabs>
        <w:ind w:left="1260" w:hanging="420"/>
      </w:pPr>
      <w:rPr>
        <w:rFonts w:hint="default"/>
        <w:sz w:val="21"/>
      </w:rPr>
    </w:lvl>
    <w:lvl w:ilvl="3" w:tentative="0">
      <w:start w:val="1"/>
      <w:numFmt w:val="upperLetter"/>
      <w:lvlText w:val="%4、"/>
      <w:lvlJc w:val="left"/>
      <w:pPr>
        <w:tabs>
          <w:tab w:val="left" w:pos="2100"/>
        </w:tabs>
        <w:ind w:left="2100" w:hanging="840"/>
      </w:pPr>
      <w:rPr>
        <w:rFonts w:hint="default"/>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abstractNum w:abstractNumId="5">
    <w:nsid w:val="65D615C1"/>
    <w:multiLevelType w:val="multilevel"/>
    <w:tmpl w:val="65D615C1"/>
    <w:lvl w:ilvl="0" w:tentative="0">
      <w:start w:val="1"/>
      <w:numFmt w:val="decimal"/>
      <w:lvlText w:val="%1."/>
      <w:lvlJc w:val="left"/>
      <w:pPr>
        <w:tabs>
          <w:tab w:val="left" w:pos="400"/>
        </w:tabs>
        <w:ind w:left="420" w:hanging="420"/>
      </w:pPr>
      <w:rPr>
        <w:rFonts w:hint="eastAsia" w:ascii="宋体" w:hAnsi="宋体" w:eastAsia="宋体"/>
        <w:sz w:val="18"/>
      </w:rPr>
    </w:lvl>
    <w:lvl w:ilvl="1" w:tentative="0">
      <w:start w:val="1"/>
      <w:numFmt w:val="decimal"/>
      <w:lvlText w:val="%2）"/>
      <w:lvlJc w:val="left"/>
      <w:pPr>
        <w:ind w:left="800" w:firstLine="0"/>
      </w:pPr>
      <w:rPr>
        <w:rFonts w:hint="eastAsia" w:ascii="宋体" w:hAnsi="宋体" w:eastAsia="宋体"/>
        <w:sz w:val="18"/>
      </w:rPr>
    </w:lvl>
    <w:lvl w:ilvl="2" w:tentative="0">
      <w:start w:val="1"/>
      <w:numFmt w:val="upperLetter"/>
      <w:lvlText w:val="%3."/>
      <w:lvlJc w:val="left"/>
      <w:pPr>
        <w:tabs>
          <w:tab w:val="left" w:pos="1260"/>
        </w:tabs>
        <w:ind w:left="1260" w:hanging="420"/>
      </w:pPr>
      <w:rPr>
        <w:rFonts w:hint="default"/>
        <w:sz w:val="21"/>
      </w:rPr>
    </w:lvl>
    <w:lvl w:ilvl="3" w:tentative="0">
      <w:start w:val="1"/>
      <w:numFmt w:val="upperLetter"/>
      <w:lvlText w:val="%4、"/>
      <w:lvlJc w:val="left"/>
      <w:pPr>
        <w:tabs>
          <w:tab w:val="left" w:pos="2100"/>
        </w:tabs>
        <w:ind w:left="2100" w:hanging="840"/>
      </w:pPr>
      <w:rPr>
        <w:rFonts w:hint="default"/>
      </w:rPr>
    </w:lvl>
    <w:lvl w:ilvl="4" w:tentative="0">
      <w:start w:val="1"/>
      <w:numFmt w:val="lowerLetter"/>
      <w:lvlText w:val="%5)"/>
      <w:lvlJc w:val="left"/>
      <w:pPr>
        <w:tabs>
          <w:tab w:val="left" w:pos="2100"/>
        </w:tabs>
        <w:ind w:left="2100" w:hanging="420"/>
      </w:pPr>
      <w:rPr>
        <w:rFonts w:hint="eastAsia"/>
      </w:rPr>
    </w:lvl>
    <w:lvl w:ilvl="5" w:tentative="0">
      <w:start w:val="1"/>
      <w:numFmt w:val="lowerRoman"/>
      <w:lvlText w:val="%6."/>
      <w:lvlJc w:val="right"/>
      <w:pPr>
        <w:tabs>
          <w:tab w:val="left" w:pos="2520"/>
        </w:tabs>
        <w:ind w:left="2520" w:hanging="420"/>
      </w:pPr>
      <w:rPr>
        <w:rFonts w:hint="eastAsia"/>
      </w:rPr>
    </w:lvl>
    <w:lvl w:ilvl="6" w:tentative="0">
      <w:start w:val="1"/>
      <w:numFmt w:val="decimal"/>
      <w:lvlText w:val="%7."/>
      <w:lvlJc w:val="left"/>
      <w:pPr>
        <w:tabs>
          <w:tab w:val="left" w:pos="2940"/>
        </w:tabs>
        <w:ind w:left="2940" w:hanging="420"/>
      </w:pPr>
      <w:rPr>
        <w:rFonts w:hint="eastAsia"/>
      </w:rPr>
    </w:lvl>
    <w:lvl w:ilvl="7" w:tentative="0">
      <w:start w:val="1"/>
      <w:numFmt w:val="lowerLetter"/>
      <w:lvlText w:val="%8)"/>
      <w:lvlJc w:val="left"/>
      <w:pPr>
        <w:tabs>
          <w:tab w:val="left" w:pos="3360"/>
        </w:tabs>
        <w:ind w:left="3360" w:hanging="420"/>
      </w:pPr>
      <w:rPr>
        <w:rFonts w:hint="eastAsia"/>
      </w:rPr>
    </w:lvl>
    <w:lvl w:ilvl="8" w:tentative="0">
      <w:start w:val="1"/>
      <w:numFmt w:val="lowerRoman"/>
      <w:lvlText w:val="%9."/>
      <w:lvlJc w:val="right"/>
      <w:pPr>
        <w:tabs>
          <w:tab w:val="left" w:pos="3780"/>
        </w:tabs>
        <w:ind w:left="3780" w:hanging="420"/>
      </w:pPr>
      <w:rPr>
        <w:rFonts w:hint="eastAsia"/>
      </w:rPr>
    </w:lvl>
  </w:abstractNum>
  <w:num w:numId="1">
    <w:abstractNumId w:val="0"/>
  </w:num>
  <w:num w:numId="2">
    <w:abstractNumId w:val="2"/>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oNotHyphenateCaps/>
  <w:drawingGridHorizontalSpacing w:val="105"/>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Q5NGQzNjcwMjY1ODY1ZDY4MjE5MmY1YWIzODU4NDMifQ=="/>
  </w:docVars>
  <w:rsids>
    <w:rsidRoot w:val="005A4EC2"/>
    <w:rsid w:val="000021B2"/>
    <w:rsid w:val="00003F3F"/>
    <w:rsid w:val="00004EBB"/>
    <w:rsid w:val="00006025"/>
    <w:rsid w:val="000100D2"/>
    <w:rsid w:val="000142EB"/>
    <w:rsid w:val="000142EE"/>
    <w:rsid w:val="00020DF1"/>
    <w:rsid w:val="00031B30"/>
    <w:rsid w:val="00032CFA"/>
    <w:rsid w:val="0003515A"/>
    <w:rsid w:val="000429E5"/>
    <w:rsid w:val="00061700"/>
    <w:rsid w:val="0006184F"/>
    <w:rsid w:val="00065060"/>
    <w:rsid w:val="00065B95"/>
    <w:rsid w:val="0007419C"/>
    <w:rsid w:val="00074A15"/>
    <w:rsid w:val="0007712F"/>
    <w:rsid w:val="00083CF1"/>
    <w:rsid w:val="00094738"/>
    <w:rsid w:val="0009694C"/>
    <w:rsid w:val="000C467B"/>
    <w:rsid w:val="000C7F86"/>
    <w:rsid w:val="000D2E57"/>
    <w:rsid w:val="000E25E2"/>
    <w:rsid w:val="000F6BD7"/>
    <w:rsid w:val="000F7E9B"/>
    <w:rsid w:val="001034E6"/>
    <w:rsid w:val="00104943"/>
    <w:rsid w:val="0010778A"/>
    <w:rsid w:val="00111391"/>
    <w:rsid w:val="00133DC2"/>
    <w:rsid w:val="00136611"/>
    <w:rsid w:val="0015279C"/>
    <w:rsid w:val="00157ADC"/>
    <w:rsid w:val="00163A25"/>
    <w:rsid w:val="00163EF0"/>
    <w:rsid w:val="00167EF4"/>
    <w:rsid w:val="001823F0"/>
    <w:rsid w:val="00184FD1"/>
    <w:rsid w:val="0019069C"/>
    <w:rsid w:val="001943EC"/>
    <w:rsid w:val="001A138A"/>
    <w:rsid w:val="001A4E09"/>
    <w:rsid w:val="001A536F"/>
    <w:rsid w:val="001A5FCB"/>
    <w:rsid w:val="001A7DB1"/>
    <w:rsid w:val="001C009F"/>
    <w:rsid w:val="001C277F"/>
    <w:rsid w:val="001C3BE0"/>
    <w:rsid w:val="001C731C"/>
    <w:rsid w:val="001D3CF8"/>
    <w:rsid w:val="001E20E6"/>
    <w:rsid w:val="001E282B"/>
    <w:rsid w:val="001E6A70"/>
    <w:rsid w:val="002034E8"/>
    <w:rsid w:val="00203BBE"/>
    <w:rsid w:val="00212322"/>
    <w:rsid w:val="0021480A"/>
    <w:rsid w:val="00221928"/>
    <w:rsid w:val="00223BD7"/>
    <w:rsid w:val="00233BC2"/>
    <w:rsid w:val="0023656C"/>
    <w:rsid w:val="00237EFB"/>
    <w:rsid w:val="00241179"/>
    <w:rsid w:val="00242105"/>
    <w:rsid w:val="002506E8"/>
    <w:rsid w:val="002516E3"/>
    <w:rsid w:val="00275C70"/>
    <w:rsid w:val="002761F2"/>
    <w:rsid w:val="002769E4"/>
    <w:rsid w:val="00285723"/>
    <w:rsid w:val="002A3B11"/>
    <w:rsid w:val="002B049C"/>
    <w:rsid w:val="002B35BE"/>
    <w:rsid w:val="002B499D"/>
    <w:rsid w:val="002B5CC2"/>
    <w:rsid w:val="002C1EA3"/>
    <w:rsid w:val="002C4689"/>
    <w:rsid w:val="002C4FC3"/>
    <w:rsid w:val="002C6D61"/>
    <w:rsid w:val="002D4C0D"/>
    <w:rsid w:val="002F3348"/>
    <w:rsid w:val="002F587C"/>
    <w:rsid w:val="00301C01"/>
    <w:rsid w:val="00304AA9"/>
    <w:rsid w:val="00306D7C"/>
    <w:rsid w:val="003222AC"/>
    <w:rsid w:val="0032245F"/>
    <w:rsid w:val="00327FA1"/>
    <w:rsid w:val="0033244B"/>
    <w:rsid w:val="003335E4"/>
    <w:rsid w:val="0034538B"/>
    <w:rsid w:val="00351D96"/>
    <w:rsid w:val="00363218"/>
    <w:rsid w:val="003668E3"/>
    <w:rsid w:val="0037027A"/>
    <w:rsid w:val="0037384B"/>
    <w:rsid w:val="00377073"/>
    <w:rsid w:val="00380F04"/>
    <w:rsid w:val="00386257"/>
    <w:rsid w:val="00391057"/>
    <w:rsid w:val="00392B60"/>
    <w:rsid w:val="003A3ABF"/>
    <w:rsid w:val="003A4C74"/>
    <w:rsid w:val="003A53BA"/>
    <w:rsid w:val="003B011C"/>
    <w:rsid w:val="003B522E"/>
    <w:rsid w:val="003B588D"/>
    <w:rsid w:val="003D1E61"/>
    <w:rsid w:val="003D3593"/>
    <w:rsid w:val="003D49FA"/>
    <w:rsid w:val="003D744C"/>
    <w:rsid w:val="003E159D"/>
    <w:rsid w:val="003E5928"/>
    <w:rsid w:val="003E65D0"/>
    <w:rsid w:val="003E7E97"/>
    <w:rsid w:val="003F5D99"/>
    <w:rsid w:val="00401AAF"/>
    <w:rsid w:val="004021E5"/>
    <w:rsid w:val="00405459"/>
    <w:rsid w:val="004055A4"/>
    <w:rsid w:val="00407F34"/>
    <w:rsid w:val="00412526"/>
    <w:rsid w:val="00413BBB"/>
    <w:rsid w:val="00417F78"/>
    <w:rsid w:val="00425EDD"/>
    <w:rsid w:val="00454F98"/>
    <w:rsid w:val="004623DE"/>
    <w:rsid w:val="00475F51"/>
    <w:rsid w:val="00481108"/>
    <w:rsid w:val="00486BA2"/>
    <w:rsid w:val="0049248D"/>
    <w:rsid w:val="004974F8"/>
    <w:rsid w:val="004B4345"/>
    <w:rsid w:val="004B4A77"/>
    <w:rsid w:val="004C0DE9"/>
    <w:rsid w:val="004C189E"/>
    <w:rsid w:val="004C2042"/>
    <w:rsid w:val="004C318A"/>
    <w:rsid w:val="004C574C"/>
    <w:rsid w:val="004C57BC"/>
    <w:rsid w:val="004D0A2E"/>
    <w:rsid w:val="004D4D04"/>
    <w:rsid w:val="004D57FC"/>
    <w:rsid w:val="004E72FA"/>
    <w:rsid w:val="004E75B3"/>
    <w:rsid w:val="004F506B"/>
    <w:rsid w:val="004F54BD"/>
    <w:rsid w:val="004F6711"/>
    <w:rsid w:val="004F7B3A"/>
    <w:rsid w:val="004F7BB6"/>
    <w:rsid w:val="005073DC"/>
    <w:rsid w:val="00512C23"/>
    <w:rsid w:val="005132E2"/>
    <w:rsid w:val="005147E8"/>
    <w:rsid w:val="005175C2"/>
    <w:rsid w:val="0052507F"/>
    <w:rsid w:val="00534799"/>
    <w:rsid w:val="00536B88"/>
    <w:rsid w:val="00537A4C"/>
    <w:rsid w:val="00542B78"/>
    <w:rsid w:val="00542F9E"/>
    <w:rsid w:val="00543B35"/>
    <w:rsid w:val="00546FCF"/>
    <w:rsid w:val="00551178"/>
    <w:rsid w:val="00551C91"/>
    <w:rsid w:val="00557A4F"/>
    <w:rsid w:val="005677D4"/>
    <w:rsid w:val="005732B5"/>
    <w:rsid w:val="00573396"/>
    <w:rsid w:val="0059291C"/>
    <w:rsid w:val="005A3826"/>
    <w:rsid w:val="005A41FD"/>
    <w:rsid w:val="005A4EC2"/>
    <w:rsid w:val="005D18B4"/>
    <w:rsid w:val="005D39DC"/>
    <w:rsid w:val="005D44E2"/>
    <w:rsid w:val="005E0358"/>
    <w:rsid w:val="005E0D29"/>
    <w:rsid w:val="005E1089"/>
    <w:rsid w:val="005E3043"/>
    <w:rsid w:val="00603144"/>
    <w:rsid w:val="00606361"/>
    <w:rsid w:val="00612507"/>
    <w:rsid w:val="006157EB"/>
    <w:rsid w:val="00615AEC"/>
    <w:rsid w:val="006211D1"/>
    <w:rsid w:val="00621E44"/>
    <w:rsid w:val="00627022"/>
    <w:rsid w:val="00642E58"/>
    <w:rsid w:val="0064399B"/>
    <w:rsid w:val="00643A87"/>
    <w:rsid w:val="00646637"/>
    <w:rsid w:val="00646D4A"/>
    <w:rsid w:val="00661F7A"/>
    <w:rsid w:val="00664DBA"/>
    <w:rsid w:val="00666135"/>
    <w:rsid w:val="00675658"/>
    <w:rsid w:val="006773BB"/>
    <w:rsid w:val="00680359"/>
    <w:rsid w:val="006811A5"/>
    <w:rsid w:val="00682D5F"/>
    <w:rsid w:val="00685324"/>
    <w:rsid w:val="00692083"/>
    <w:rsid w:val="00693BCA"/>
    <w:rsid w:val="00693FD6"/>
    <w:rsid w:val="00695C7F"/>
    <w:rsid w:val="006A2E9F"/>
    <w:rsid w:val="006A6C4A"/>
    <w:rsid w:val="006A6FE1"/>
    <w:rsid w:val="006B1C75"/>
    <w:rsid w:val="006B46CD"/>
    <w:rsid w:val="006B48B4"/>
    <w:rsid w:val="006B5E5F"/>
    <w:rsid w:val="006B68B2"/>
    <w:rsid w:val="006C079D"/>
    <w:rsid w:val="006C55C6"/>
    <w:rsid w:val="006D16CC"/>
    <w:rsid w:val="006D1CF9"/>
    <w:rsid w:val="006F23EA"/>
    <w:rsid w:val="006F37CF"/>
    <w:rsid w:val="00707743"/>
    <w:rsid w:val="00724E2F"/>
    <w:rsid w:val="00724EC0"/>
    <w:rsid w:val="0072721C"/>
    <w:rsid w:val="0073434B"/>
    <w:rsid w:val="00736159"/>
    <w:rsid w:val="00737361"/>
    <w:rsid w:val="00746021"/>
    <w:rsid w:val="007556AF"/>
    <w:rsid w:val="007614A2"/>
    <w:rsid w:val="00773127"/>
    <w:rsid w:val="00780D22"/>
    <w:rsid w:val="00781B0C"/>
    <w:rsid w:val="00785BCD"/>
    <w:rsid w:val="00787D02"/>
    <w:rsid w:val="0079236E"/>
    <w:rsid w:val="00792661"/>
    <w:rsid w:val="00793DC2"/>
    <w:rsid w:val="0079598F"/>
    <w:rsid w:val="0079630D"/>
    <w:rsid w:val="0079769B"/>
    <w:rsid w:val="007A79A3"/>
    <w:rsid w:val="007B2279"/>
    <w:rsid w:val="007B6E7B"/>
    <w:rsid w:val="007C03EB"/>
    <w:rsid w:val="007D701F"/>
    <w:rsid w:val="007E51D3"/>
    <w:rsid w:val="007F0B4C"/>
    <w:rsid w:val="007F33F6"/>
    <w:rsid w:val="007F5548"/>
    <w:rsid w:val="00803168"/>
    <w:rsid w:val="00805EE7"/>
    <w:rsid w:val="008120B0"/>
    <w:rsid w:val="008134AD"/>
    <w:rsid w:val="00814FF9"/>
    <w:rsid w:val="008176F1"/>
    <w:rsid w:val="00835288"/>
    <w:rsid w:val="00851676"/>
    <w:rsid w:val="00851E7F"/>
    <w:rsid w:val="00851EDD"/>
    <w:rsid w:val="00852FB0"/>
    <w:rsid w:val="00855B62"/>
    <w:rsid w:val="00855E84"/>
    <w:rsid w:val="00857344"/>
    <w:rsid w:val="00872299"/>
    <w:rsid w:val="0087651F"/>
    <w:rsid w:val="00881269"/>
    <w:rsid w:val="00881556"/>
    <w:rsid w:val="0088191E"/>
    <w:rsid w:val="0089263F"/>
    <w:rsid w:val="008A0CEC"/>
    <w:rsid w:val="008B618A"/>
    <w:rsid w:val="008D10F0"/>
    <w:rsid w:val="008E0AA5"/>
    <w:rsid w:val="008E16C3"/>
    <w:rsid w:val="00906B7A"/>
    <w:rsid w:val="00907997"/>
    <w:rsid w:val="00913F17"/>
    <w:rsid w:val="00915A04"/>
    <w:rsid w:val="00915AB8"/>
    <w:rsid w:val="009160DC"/>
    <w:rsid w:val="00920A8D"/>
    <w:rsid w:val="00926C1E"/>
    <w:rsid w:val="00927BC8"/>
    <w:rsid w:val="009318FF"/>
    <w:rsid w:val="00933D97"/>
    <w:rsid w:val="00941E3C"/>
    <w:rsid w:val="009457FE"/>
    <w:rsid w:val="00950521"/>
    <w:rsid w:val="00952859"/>
    <w:rsid w:val="009539E0"/>
    <w:rsid w:val="00960007"/>
    <w:rsid w:val="009609F0"/>
    <w:rsid w:val="00967CF0"/>
    <w:rsid w:val="00976E57"/>
    <w:rsid w:val="00983C5B"/>
    <w:rsid w:val="009840BF"/>
    <w:rsid w:val="00996250"/>
    <w:rsid w:val="009A5ABD"/>
    <w:rsid w:val="009B4382"/>
    <w:rsid w:val="009C0A5D"/>
    <w:rsid w:val="009C4033"/>
    <w:rsid w:val="009D09E9"/>
    <w:rsid w:val="009D1C5C"/>
    <w:rsid w:val="009D3162"/>
    <w:rsid w:val="009E33CC"/>
    <w:rsid w:val="009F1475"/>
    <w:rsid w:val="009F7E95"/>
    <w:rsid w:val="00A04046"/>
    <w:rsid w:val="00A12198"/>
    <w:rsid w:val="00A140F8"/>
    <w:rsid w:val="00A15548"/>
    <w:rsid w:val="00A15F5D"/>
    <w:rsid w:val="00A16210"/>
    <w:rsid w:val="00A1707F"/>
    <w:rsid w:val="00A2182F"/>
    <w:rsid w:val="00A414AC"/>
    <w:rsid w:val="00A635A9"/>
    <w:rsid w:val="00A67924"/>
    <w:rsid w:val="00A67B25"/>
    <w:rsid w:val="00A71CD5"/>
    <w:rsid w:val="00A75C5A"/>
    <w:rsid w:val="00A77371"/>
    <w:rsid w:val="00A77D63"/>
    <w:rsid w:val="00A81685"/>
    <w:rsid w:val="00A81EB2"/>
    <w:rsid w:val="00A82828"/>
    <w:rsid w:val="00A920B9"/>
    <w:rsid w:val="00A966A4"/>
    <w:rsid w:val="00AA0570"/>
    <w:rsid w:val="00AA341B"/>
    <w:rsid w:val="00AA3541"/>
    <w:rsid w:val="00AA5782"/>
    <w:rsid w:val="00AB3B49"/>
    <w:rsid w:val="00AB3FBC"/>
    <w:rsid w:val="00AB7509"/>
    <w:rsid w:val="00AC1A62"/>
    <w:rsid w:val="00AC424F"/>
    <w:rsid w:val="00AC5E39"/>
    <w:rsid w:val="00AD2BAF"/>
    <w:rsid w:val="00AD3759"/>
    <w:rsid w:val="00AD3F5A"/>
    <w:rsid w:val="00AD41CC"/>
    <w:rsid w:val="00AE00C1"/>
    <w:rsid w:val="00AE095E"/>
    <w:rsid w:val="00AE2354"/>
    <w:rsid w:val="00AE2B1B"/>
    <w:rsid w:val="00AE2C0B"/>
    <w:rsid w:val="00AF043E"/>
    <w:rsid w:val="00AF27C4"/>
    <w:rsid w:val="00B02F88"/>
    <w:rsid w:val="00B049C3"/>
    <w:rsid w:val="00B070FE"/>
    <w:rsid w:val="00B12FE4"/>
    <w:rsid w:val="00B154A5"/>
    <w:rsid w:val="00B20EDA"/>
    <w:rsid w:val="00B21015"/>
    <w:rsid w:val="00B25498"/>
    <w:rsid w:val="00B26999"/>
    <w:rsid w:val="00B304BF"/>
    <w:rsid w:val="00B525F4"/>
    <w:rsid w:val="00B607D4"/>
    <w:rsid w:val="00B72A1E"/>
    <w:rsid w:val="00B7529E"/>
    <w:rsid w:val="00B76E87"/>
    <w:rsid w:val="00B81DE5"/>
    <w:rsid w:val="00B91D1A"/>
    <w:rsid w:val="00BA1FE0"/>
    <w:rsid w:val="00BB5538"/>
    <w:rsid w:val="00BC0F78"/>
    <w:rsid w:val="00BC53C8"/>
    <w:rsid w:val="00BD36B5"/>
    <w:rsid w:val="00BF1108"/>
    <w:rsid w:val="00BF1B46"/>
    <w:rsid w:val="00BF6BCB"/>
    <w:rsid w:val="00BF6FDB"/>
    <w:rsid w:val="00C1112C"/>
    <w:rsid w:val="00C112B3"/>
    <w:rsid w:val="00C11367"/>
    <w:rsid w:val="00C15D57"/>
    <w:rsid w:val="00C16160"/>
    <w:rsid w:val="00C25F75"/>
    <w:rsid w:val="00C26C36"/>
    <w:rsid w:val="00C31DEA"/>
    <w:rsid w:val="00C33223"/>
    <w:rsid w:val="00C341D4"/>
    <w:rsid w:val="00C40390"/>
    <w:rsid w:val="00C439CE"/>
    <w:rsid w:val="00C622E2"/>
    <w:rsid w:val="00C64D66"/>
    <w:rsid w:val="00C709F1"/>
    <w:rsid w:val="00C77373"/>
    <w:rsid w:val="00C86A16"/>
    <w:rsid w:val="00C9179E"/>
    <w:rsid w:val="00C92DD8"/>
    <w:rsid w:val="00CA0A45"/>
    <w:rsid w:val="00CA27FE"/>
    <w:rsid w:val="00CA5FF5"/>
    <w:rsid w:val="00CB6143"/>
    <w:rsid w:val="00CB6E6F"/>
    <w:rsid w:val="00CB72E1"/>
    <w:rsid w:val="00CC0836"/>
    <w:rsid w:val="00CC429E"/>
    <w:rsid w:val="00CD1BFD"/>
    <w:rsid w:val="00CD2F30"/>
    <w:rsid w:val="00CD38C2"/>
    <w:rsid w:val="00CE0AF7"/>
    <w:rsid w:val="00CE424B"/>
    <w:rsid w:val="00CE43A7"/>
    <w:rsid w:val="00CE5008"/>
    <w:rsid w:val="00CF2B77"/>
    <w:rsid w:val="00CF488E"/>
    <w:rsid w:val="00CF6B9A"/>
    <w:rsid w:val="00D0263B"/>
    <w:rsid w:val="00D0458C"/>
    <w:rsid w:val="00D20290"/>
    <w:rsid w:val="00D346BA"/>
    <w:rsid w:val="00D355DA"/>
    <w:rsid w:val="00D4049E"/>
    <w:rsid w:val="00D57696"/>
    <w:rsid w:val="00D62078"/>
    <w:rsid w:val="00D64212"/>
    <w:rsid w:val="00D6689A"/>
    <w:rsid w:val="00D81A3F"/>
    <w:rsid w:val="00D81CCC"/>
    <w:rsid w:val="00D83A82"/>
    <w:rsid w:val="00D862AB"/>
    <w:rsid w:val="00D93DCF"/>
    <w:rsid w:val="00DA491C"/>
    <w:rsid w:val="00DB6302"/>
    <w:rsid w:val="00DD56E8"/>
    <w:rsid w:val="00DD6B12"/>
    <w:rsid w:val="00DE793C"/>
    <w:rsid w:val="00DF1411"/>
    <w:rsid w:val="00E13D24"/>
    <w:rsid w:val="00E33826"/>
    <w:rsid w:val="00E37343"/>
    <w:rsid w:val="00E43FBC"/>
    <w:rsid w:val="00E45E3F"/>
    <w:rsid w:val="00E518CB"/>
    <w:rsid w:val="00E52C40"/>
    <w:rsid w:val="00E57165"/>
    <w:rsid w:val="00E70E36"/>
    <w:rsid w:val="00E76E0E"/>
    <w:rsid w:val="00E9609F"/>
    <w:rsid w:val="00EA223C"/>
    <w:rsid w:val="00EA2E81"/>
    <w:rsid w:val="00EA3935"/>
    <w:rsid w:val="00EC2A7D"/>
    <w:rsid w:val="00EC40DB"/>
    <w:rsid w:val="00ED0882"/>
    <w:rsid w:val="00ED2B6E"/>
    <w:rsid w:val="00ED3C56"/>
    <w:rsid w:val="00EE60FF"/>
    <w:rsid w:val="00EE74CF"/>
    <w:rsid w:val="00EF5A18"/>
    <w:rsid w:val="00F0401A"/>
    <w:rsid w:val="00F16C94"/>
    <w:rsid w:val="00F22137"/>
    <w:rsid w:val="00F266E6"/>
    <w:rsid w:val="00F268FC"/>
    <w:rsid w:val="00F30046"/>
    <w:rsid w:val="00F30CDB"/>
    <w:rsid w:val="00F3652C"/>
    <w:rsid w:val="00F47290"/>
    <w:rsid w:val="00F52859"/>
    <w:rsid w:val="00F52C26"/>
    <w:rsid w:val="00F53FF7"/>
    <w:rsid w:val="00F55962"/>
    <w:rsid w:val="00F57451"/>
    <w:rsid w:val="00F61C9A"/>
    <w:rsid w:val="00F63117"/>
    <w:rsid w:val="00F72EA5"/>
    <w:rsid w:val="00F774D0"/>
    <w:rsid w:val="00F81FE8"/>
    <w:rsid w:val="00F847BE"/>
    <w:rsid w:val="00F84C8F"/>
    <w:rsid w:val="00F93129"/>
    <w:rsid w:val="00FA6937"/>
    <w:rsid w:val="00FA696E"/>
    <w:rsid w:val="00FA7FCF"/>
    <w:rsid w:val="00FB5720"/>
    <w:rsid w:val="00FC2E34"/>
    <w:rsid w:val="00FC735B"/>
    <w:rsid w:val="00FD0392"/>
    <w:rsid w:val="00FD27DF"/>
    <w:rsid w:val="00FE110F"/>
    <w:rsid w:val="00FE4EB0"/>
    <w:rsid w:val="00FE5A1E"/>
    <w:rsid w:val="00FF369B"/>
    <w:rsid w:val="01CD0012"/>
    <w:rsid w:val="03B72B2B"/>
    <w:rsid w:val="042115E4"/>
    <w:rsid w:val="04F95FF0"/>
    <w:rsid w:val="09856697"/>
    <w:rsid w:val="0A223B6E"/>
    <w:rsid w:val="0CB3126E"/>
    <w:rsid w:val="0DE7536D"/>
    <w:rsid w:val="120E6E48"/>
    <w:rsid w:val="12D847C4"/>
    <w:rsid w:val="13031039"/>
    <w:rsid w:val="132A0816"/>
    <w:rsid w:val="14EA3CEB"/>
    <w:rsid w:val="14ED01F3"/>
    <w:rsid w:val="1578233B"/>
    <w:rsid w:val="17336B0F"/>
    <w:rsid w:val="18097A60"/>
    <w:rsid w:val="18A753AB"/>
    <w:rsid w:val="194370CD"/>
    <w:rsid w:val="1C2F27F7"/>
    <w:rsid w:val="1D04185D"/>
    <w:rsid w:val="1DCD0E7C"/>
    <w:rsid w:val="1E607129"/>
    <w:rsid w:val="1EFF7192"/>
    <w:rsid w:val="20E4220F"/>
    <w:rsid w:val="21615A15"/>
    <w:rsid w:val="22FD521F"/>
    <w:rsid w:val="25433DC2"/>
    <w:rsid w:val="279443B1"/>
    <w:rsid w:val="2D795388"/>
    <w:rsid w:val="2DBD5188"/>
    <w:rsid w:val="30275F10"/>
    <w:rsid w:val="32C6617A"/>
    <w:rsid w:val="33FF3E78"/>
    <w:rsid w:val="3D4E1B02"/>
    <w:rsid w:val="3E2841B6"/>
    <w:rsid w:val="3EBF7490"/>
    <w:rsid w:val="3F1D0248"/>
    <w:rsid w:val="3F3751A3"/>
    <w:rsid w:val="3F936FB5"/>
    <w:rsid w:val="40DE693D"/>
    <w:rsid w:val="40E56654"/>
    <w:rsid w:val="45F050E7"/>
    <w:rsid w:val="45FD7F2C"/>
    <w:rsid w:val="49874A82"/>
    <w:rsid w:val="49B70697"/>
    <w:rsid w:val="4A802629"/>
    <w:rsid w:val="4BDB1C0D"/>
    <w:rsid w:val="4C6A2748"/>
    <w:rsid w:val="4E1216A5"/>
    <w:rsid w:val="4FA73B17"/>
    <w:rsid w:val="567454CC"/>
    <w:rsid w:val="57690E5A"/>
    <w:rsid w:val="57CD6BB0"/>
    <w:rsid w:val="5B7F01BE"/>
    <w:rsid w:val="5C597B04"/>
    <w:rsid w:val="5DEC77E9"/>
    <w:rsid w:val="5F406492"/>
    <w:rsid w:val="626A6164"/>
    <w:rsid w:val="62AF0A7E"/>
    <w:rsid w:val="62D12A28"/>
    <w:rsid w:val="6478555A"/>
    <w:rsid w:val="647D4CE2"/>
    <w:rsid w:val="653100F2"/>
    <w:rsid w:val="66F54526"/>
    <w:rsid w:val="68C1370B"/>
    <w:rsid w:val="699445A6"/>
    <w:rsid w:val="6AB167CB"/>
    <w:rsid w:val="6DF029DA"/>
    <w:rsid w:val="73A654C9"/>
    <w:rsid w:val="75F20962"/>
    <w:rsid w:val="77311518"/>
    <w:rsid w:val="773F708E"/>
    <w:rsid w:val="786226BC"/>
    <w:rsid w:val="7AD525FF"/>
    <w:rsid w:val="7AE5683D"/>
    <w:rsid w:val="7E6A20D9"/>
    <w:rsid w:val="7F3D6F17"/>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ocked="1"/>
    <w:lsdException w:qFormat="1" w:unhideWhenUsed="0" w:uiPriority="0" w:semiHidden="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99" w:semiHidden="0" w:name="Body Text Indent"/>
    <w:lsdException w:qFormat="1" w:unhideWhenUsed="0" w:uiPriority="99" w:semiHidden="0"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qFormat="1" w:unhideWhenUsed="0" w:uiPriority="99" w:semiHidden="0" w:name="Body Text 2"/>
    <w:lsdException w:uiPriority="99" w:name="Body Text 3"/>
    <w:lsdException w:uiPriority="99" w:name="Body Text Indent 2"/>
    <w:lsdException w:qFormat="1" w:unhideWhenUsed="0" w:uiPriority="0" w:name="Body Text Indent 3"/>
    <w:lsdException w:uiPriority="99" w:name="Block Text"/>
    <w:lsdException w:qFormat="1"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4">
    <w:name w:val="heading 1"/>
    <w:basedOn w:val="1"/>
    <w:next w:val="1"/>
    <w:link w:val="18"/>
    <w:qFormat/>
    <w:uiPriority w:val="99"/>
    <w:pPr>
      <w:keepNext/>
      <w:keepLines/>
      <w:spacing w:before="340" w:after="330" w:line="578" w:lineRule="auto"/>
      <w:outlineLvl w:val="0"/>
    </w:pPr>
    <w:rPr>
      <w:b/>
      <w:bCs/>
      <w:kern w:val="44"/>
      <w:sz w:val="44"/>
      <w:szCs w:val="44"/>
    </w:rPr>
  </w:style>
  <w:style w:type="paragraph" w:styleId="5">
    <w:name w:val="heading 3"/>
    <w:basedOn w:val="1"/>
    <w:next w:val="1"/>
    <w:qFormat/>
    <w:locked/>
    <w:uiPriority w:val="0"/>
    <w:pPr>
      <w:keepNext/>
      <w:keepLines/>
      <w:spacing w:before="260" w:after="260" w:line="416" w:lineRule="auto"/>
      <w:outlineLvl w:val="2"/>
    </w:pPr>
    <w:rPr>
      <w:b/>
      <w:bCs/>
      <w:kern w:val="0"/>
      <w:sz w:val="32"/>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style>
  <w:style w:type="paragraph" w:styleId="3">
    <w:name w:val="Body Text"/>
    <w:basedOn w:val="1"/>
    <w:next w:val="1"/>
    <w:link w:val="20"/>
    <w:qFormat/>
    <w:uiPriority w:val="99"/>
    <w:rPr>
      <w:sz w:val="32"/>
      <w:szCs w:val="32"/>
    </w:rPr>
  </w:style>
  <w:style w:type="paragraph" w:styleId="6">
    <w:name w:val="Body Text Indent"/>
    <w:basedOn w:val="1"/>
    <w:link w:val="19"/>
    <w:qFormat/>
    <w:uiPriority w:val="99"/>
    <w:pPr>
      <w:ind w:left="480"/>
    </w:pPr>
    <w:rPr>
      <w:sz w:val="32"/>
      <w:szCs w:val="32"/>
    </w:rPr>
  </w:style>
  <w:style w:type="paragraph" w:styleId="7">
    <w:name w:val="List Continue"/>
    <w:basedOn w:val="1"/>
    <w:qFormat/>
    <w:uiPriority w:val="99"/>
    <w:pPr>
      <w:adjustRightInd w:val="0"/>
      <w:spacing w:after="120" w:line="312" w:lineRule="atLeast"/>
      <w:ind w:left="420"/>
      <w:textAlignment w:val="baseline"/>
    </w:pPr>
    <w:rPr>
      <w:rFonts w:ascii="楷体_GB2312" w:eastAsia="楷体_GB2312" w:cs="楷体_GB2312"/>
      <w:kern w:val="0"/>
      <w:sz w:val="24"/>
      <w:szCs w:val="24"/>
    </w:rPr>
  </w:style>
  <w:style w:type="paragraph" w:styleId="8">
    <w:name w:val="Balloon Text"/>
    <w:basedOn w:val="1"/>
    <w:link w:val="33"/>
    <w:semiHidden/>
    <w:qFormat/>
    <w:uiPriority w:val="99"/>
    <w:rPr>
      <w:sz w:val="18"/>
      <w:szCs w:val="18"/>
    </w:rPr>
  </w:style>
  <w:style w:type="paragraph" w:styleId="9">
    <w:name w:val="footer"/>
    <w:basedOn w:val="1"/>
    <w:link w:val="22"/>
    <w:qFormat/>
    <w:uiPriority w:val="99"/>
    <w:pPr>
      <w:tabs>
        <w:tab w:val="center" w:pos="4153"/>
        <w:tab w:val="right" w:pos="8306"/>
      </w:tabs>
      <w:snapToGrid w:val="0"/>
      <w:jc w:val="left"/>
    </w:pPr>
    <w:rPr>
      <w:sz w:val="18"/>
      <w:szCs w:val="18"/>
    </w:rPr>
  </w:style>
  <w:style w:type="paragraph" w:styleId="10">
    <w:name w:val="header"/>
    <w:basedOn w:val="1"/>
    <w:link w:val="31"/>
    <w:qFormat/>
    <w:uiPriority w:val="99"/>
    <w:pPr>
      <w:pBdr>
        <w:bottom w:val="single" w:color="auto" w:sz="6" w:space="1"/>
      </w:pBdr>
      <w:tabs>
        <w:tab w:val="center" w:pos="4153"/>
        <w:tab w:val="right" w:pos="8306"/>
      </w:tabs>
      <w:snapToGrid w:val="0"/>
      <w:jc w:val="center"/>
    </w:pPr>
    <w:rPr>
      <w:rFonts w:eastAsia="楷体_GB2312"/>
      <w:sz w:val="18"/>
      <w:szCs w:val="18"/>
    </w:rPr>
  </w:style>
  <w:style w:type="paragraph" w:styleId="11">
    <w:name w:val="Body Text Indent 3"/>
    <w:basedOn w:val="1"/>
    <w:semiHidden/>
    <w:qFormat/>
    <w:uiPriority w:val="0"/>
    <w:pPr>
      <w:spacing w:after="120" w:line="400" w:lineRule="exact"/>
      <w:ind w:firstLine="540"/>
    </w:pPr>
    <w:rPr>
      <w:rFonts w:ascii="Times New Roman" w:hAnsi="Times New Roman" w:eastAsia="宋体" w:cs="Times New Roman"/>
      <w:sz w:val="24"/>
      <w:szCs w:val="20"/>
    </w:rPr>
  </w:style>
  <w:style w:type="paragraph" w:styleId="12">
    <w:name w:val="Body Text 2"/>
    <w:basedOn w:val="1"/>
    <w:link w:val="21"/>
    <w:qFormat/>
    <w:uiPriority w:val="99"/>
    <w:rPr>
      <w:rFonts w:eastAsia="仿宋_GB2312"/>
      <w:sz w:val="30"/>
      <w:szCs w:val="30"/>
    </w:rPr>
  </w:style>
  <w:style w:type="paragraph" w:styleId="13">
    <w:name w:val="HTML Preformatted"/>
    <w:basedOn w:val="1"/>
    <w:link w:val="32"/>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30" w:lineRule="atLeast"/>
      <w:jc w:val="left"/>
    </w:pPr>
    <w:rPr>
      <w:rFonts w:ascii="Arial" w:hAnsi="Arial" w:cs="Arial"/>
      <w:kern w:val="0"/>
    </w:rPr>
  </w:style>
  <w:style w:type="table" w:styleId="15">
    <w:name w:val="Table Grid"/>
    <w:basedOn w:val="1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7">
    <w:name w:val="Hyperlink"/>
    <w:basedOn w:val="16"/>
    <w:semiHidden/>
    <w:unhideWhenUsed/>
    <w:qFormat/>
    <w:uiPriority w:val="99"/>
    <w:rPr>
      <w:color w:val="0000FF"/>
      <w:u w:val="single"/>
    </w:rPr>
  </w:style>
  <w:style w:type="character" w:customStyle="1" w:styleId="18">
    <w:name w:val="标题 1 Char"/>
    <w:basedOn w:val="16"/>
    <w:link w:val="4"/>
    <w:qFormat/>
    <w:uiPriority w:val="9"/>
    <w:rPr>
      <w:b/>
      <w:bCs/>
      <w:kern w:val="44"/>
      <w:sz w:val="44"/>
      <w:szCs w:val="44"/>
    </w:rPr>
  </w:style>
  <w:style w:type="character" w:customStyle="1" w:styleId="19">
    <w:name w:val="正文文本缩进 Char"/>
    <w:basedOn w:val="16"/>
    <w:link w:val="6"/>
    <w:semiHidden/>
    <w:qFormat/>
    <w:uiPriority w:val="99"/>
    <w:rPr>
      <w:szCs w:val="21"/>
    </w:rPr>
  </w:style>
  <w:style w:type="character" w:customStyle="1" w:styleId="20">
    <w:name w:val="正文文本 Char"/>
    <w:basedOn w:val="16"/>
    <w:link w:val="3"/>
    <w:semiHidden/>
    <w:qFormat/>
    <w:uiPriority w:val="99"/>
    <w:rPr>
      <w:szCs w:val="21"/>
    </w:rPr>
  </w:style>
  <w:style w:type="character" w:customStyle="1" w:styleId="21">
    <w:name w:val="正文文本 2 Char"/>
    <w:basedOn w:val="16"/>
    <w:link w:val="12"/>
    <w:qFormat/>
    <w:locked/>
    <w:uiPriority w:val="99"/>
    <w:rPr>
      <w:rFonts w:eastAsia="仿宋_GB2312"/>
      <w:kern w:val="2"/>
      <w:sz w:val="30"/>
      <w:szCs w:val="30"/>
    </w:rPr>
  </w:style>
  <w:style w:type="character" w:customStyle="1" w:styleId="22">
    <w:name w:val="页脚 Char"/>
    <w:basedOn w:val="16"/>
    <w:link w:val="9"/>
    <w:qFormat/>
    <w:locked/>
    <w:uiPriority w:val="99"/>
    <w:rPr>
      <w:rFonts w:eastAsia="宋体"/>
      <w:kern w:val="2"/>
      <w:sz w:val="18"/>
      <w:szCs w:val="18"/>
      <w:lang w:val="en-US" w:eastAsia="zh-CN"/>
    </w:rPr>
  </w:style>
  <w:style w:type="character" w:customStyle="1" w:styleId="23">
    <w:name w:val="程序正文 Char1"/>
    <w:link w:val="24"/>
    <w:qFormat/>
    <w:locked/>
    <w:uiPriority w:val="99"/>
    <w:rPr>
      <w:rFonts w:ascii="宋体" w:cs="宋体"/>
      <w:sz w:val="21"/>
      <w:szCs w:val="21"/>
    </w:rPr>
  </w:style>
  <w:style w:type="paragraph" w:customStyle="1" w:styleId="24">
    <w:name w:val="程序正文"/>
    <w:basedOn w:val="1"/>
    <w:link w:val="23"/>
    <w:qFormat/>
    <w:uiPriority w:val="99"/>
    <w:pPr>
      <w:widowControl/>
      <w:adjustRightInd w:val="0"/>
      <w:snapToGrid w:val="0"/>
      <w:spacing w:line="360" w:lineRule="auto"/>
      <w:ind w:firstLine="200" w:firstLineChars="200"/>
      <w:jc w:val="left"/>
    </w:pPr>
    <w:rPr>
      <w:rFonts w:ascii="宋体" w:cs="宋体"/>
      <w:kern w:val="0"/>
    </w:rPr>
  </w:style>
  <w:style w:type="character" w:customStyle="1" w:styleId="25">
    <w:name w:val="一级目录 Char Char"/>
    <w:link w:val="26"/>
    <w:qFormat/>
    <w:locked/>
    <w:uiPriority w:val="99"/>
    <w:rPr>
      <w:rFonts w:ascii="宋体" w:hAnsi="宋体" w:eastAsia="宋体" w:cs="宋体"/>
      <w:b/>
      <w:bCs/>
      <w:color w:val="000000"/>
      <w:kern w:val="2"/>
      <w:sz w:val="21"/>
      <w:szCs w:val="21"/>
      <w:lang w:val="en-US" w:eastAsia="zh-CN"/>
    </w:rPr>
  </w:style>
  <w:style w:type="paragraph" w:customStyle="1" w:styleId="26">
    <w:name w:val="一级目录"/>
    <w:basedOn w:val="3"/>
    <w:next w:val="3"/>
    <w:link w:val="25"/>
    <w:qFormat/>
    <w:uiPriority w:val="99"/>
    <w:pPr>
      <w:adjustRightInd w:val="0"/>
      <w:snapToGrid w:val="0"/>
      <w:spacing w:line="480" w:lineRule="auto"/>
    </w:pPr>
    <w:rPr>
      <w:rFonts w:ascii="宋体" w:hAnsi="宋体" w:cs="宋体"/>
      <w:b/>
      <w:bCs/>
      <w:color w:val="000000"/>
      <w:sz w:val="21"/>
      <w:szCs w:val="21"/>
    </w:rPr>
  </w:style>
  <w:style w:type="character" w:customStyle="1" w:styleId="27">
    <w:name w:val="二级目录 Char1"/>
    <w:link w:val="28"/>
    <w:qFormat/>
    <w:locked/>
    <w:uiPriority w:val="99"/>
    <w:rPr>
      <w:rFonts w:ascii="宋体" w:eastAsia="宋体" w:cs="宋体"/>
      <w:kern w:val="2"/>
      <w:sz w:val="24"/>
      <w:szCs w:val="24"/>
    </w:rPr>
  </w:style>
  <w:style w:type="paragraph" w:customStyle="1" w:styleId="28">
    <w:name w:val="二级目录"/>
    <w:basedOn w:val="3"/>
    <w:next w:val="3"/>
    <w:link w:val="27"/>
    <w:qFormat/>
    <w:uiPriority w:val="99"/>
    <w:pPr>
      <w:spacing w:line="360" w:lineRule="auto"/>
    </w:pPr>
    <w:rPr>
      <w:rFonts w:ascii="宋体" w:hAnsi="宋体" w:cs="宋体"/>
      <w:sz w:val="24"/>
      <w:szCs w:val="24"/>
    </w:rPr>
  </w:style>
  <w:style w:type="paragraph" w:customStyle="1" w:styleId="29">
    <w:name w:val="p16"/>
    <w:basedOn w:val="1"/>
    <w:qFormat/>
    <w:uiPriority w:val="99"/>
    <w:pPr>
      <w:widowControl/>
      <w:spacing w:after="120"/>
    </w:pPr>
    <w:rPr>
      <w:sz w:val="24"/>
      <w:szCs w:val="24"/>
    </w:rPr>
  </w:style>
  <w:style w:type="paragraph" w:customStyle="1" w:styleId="30">
    <w:name w:val="p15"/>
    <w:basedOn w:val="1"/>
    <w:qFormat/>
    <w:uiPriority w:val="99"/>
    <w:pPr>
      <w:widowControl/>
      <w:spacing w:line="360" w:lineRule="auto"/>
    </w:pPr>
    <w:rPr>
      <w:rFonts w:ascii="宋体" w:hAnsi="宋体" w:cs="宋体"/>
      <w:sz w:val="24"/>
      <w:szCs w:val="24"/>
    </w:rPr>
  </w:style>
  <w:style w:type="character" w:customStyle="1" w:styleId="31">
    <w:name w:val="页眉 Char"/>
    <w:basedOn w:val="16"/>
    <w:link w:val="10"/>
    <w:semiHidden/>
    <w:qFormat/>
    <w:uiPriority w:val="99"/>
    <w:rPr>
      <w:sz w:val="18"/>
      <w:szCs w:val="18"/>
    </w:rPr>
  </w:style>
  <w:style w:type="character" w:customStyle="1" w:styleId="32">
    <w:name w:val="HTML 预设格式 Char"/>
    <w:basedOn w:val="16"/>
    <w:link w:val="13"/>
    <w:semiHidden/>
    <w:qFormat/>
    <w:uiPriority w:val="99"/>
    <w:rPr>
      <w:rFonts w:ascii="Courier New" w:hAnsi="Courier New" w:cs="Courier New"/>
      <w:sz w:val="20"/>
      <w:szCs w:val="20"/>
    </w:rPr>
  </w:style>
  <w:style w:type="character" w:customStyle="1" w:styleId="33">
    <w:name w:val="批注框文本 Char"/>
    <w:basedOn w:val="16"/>
    <w:link w:val="8"/>
    <w:semiHidden/>
    <w:qFormat/>
    <w:uiPriority w:val="99"/>
    <w:rPr>
      <w:sz w:val="0"/>
      <w:szCs w:val="0"/>
    </w:rPr>
  </w:style>
  <w:style w:type="paragraph" w:styleId="34">
    <w:name w:val="List Paragraph"/>
    <w:basedOn w:val="1"/>
    <w:qFormat/>
    <w:uiPriority w:val="99"/>
    <w:pPr>
      <w:ind w:firstLine="420" w:firstLineChars="200"/>
    </w:pPr>
  </w:style>
  <w:style w:type="table" w:customStyle="1" w:styleId="35">
    <w:name w:val="网格型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36">
    <w:name w:val="纯文本1"/>
    <w:basedOn w:val="1"/>
    <w:qFormat/>
    <w:uiPriority w:val="0"/>
    <w:rPr>
      <w:rFonts w:ascii="宋体" w:hAnsi="Courier New" w:cs="Courier New"/>
      <w:szCs w:val="21"/>
    </w:rPr>
  </w:style>
  <w:style w:type="paragraph" w:customStyle="1" w:styleId="37">
    <w:name w:val="检查标准1"/>
    <w:basedOn w:val="1"/>
    <w:qFormat/>
    <w:uiPriority w:val="0"/>
    <w:pPr>
      <w:tabs>
        <w:tab w:val="left" w:pos="400"/>
      </w:tabs>
      <w:ind w:left="420" w:hanging="420"/>
      <w:outlineLvl w:val="0"/>
    </w:pPr>
    <w:rPr>
      <w:rFonts w:ascii="宋体" w:hAnsi="宋体"/>
      <w:bCs/>
      <w:kern w:val="44"/>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24</Pages>
  <Words>13499</Words>
  <Characters>13738</Characters>
  <Lines>35</Lines>
  <Paragraphs>10</Paragraphs>
  <TotalTime>5</TotalTime>
  <ScaleCrop>false</ScaleCrop>
  <LinksUpToDate>false</LinksUpToDate>
  <CharactersWithSpaces>14112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2018-09-04T06:18:00Z</dcterms:created>
  <dc:creator>微软用户</dc:creator>
  <cp:lastModifiedBy>微信用户</cp:lastModifiedBy>
  <cp:lastPrinted>2025-01-09T00:58:00Z</cp:lastPrinted>
  <dcterms:modified xsi:type="dcterms:W3CDTF">2025-11-17T08:52:08Z</dcterms:modified>
  <dc:title>保 安 服 务 合 同</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89CB48B9F2FF4B219A06C1BF0E44AD55_13</vt:lpwstr>
  </property>
  <property fmtid="{D5CDD505-2E9C-101B-9397-08002B2CF9AE}" pid="4" name="KSOTemplateDocerSaveRecord">
    <vt:lpwstr>eyJoZGlkIjoiN2I1NTA4ZWQ1YjJkNjBlNDg5Zjk3ZTMwZWVlNDIwMWEiLCJ1c2VySWQiOiIxMjczNDgyNjQ3In0=</vt:lpwstr>
  </property>
</Properties>
</file>