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附件 </w:t>
      </w:r>
    </w:p>
    <w:p>
      <w:pPr>
        <w:pStyle w:val="3"/>
        <w:rPr>
          <w:rFonts w:hint="default"/>
          <w:lang w:val="en-US" w:eastAsia="zh-CN"/>
        </w:rPr>
      </w:pPr>
    </w:p>
    <w:p>
      <w:pPr>
        <w:keepNext w:val="0"/>
        <w:keepLines w:val="0"/>
        <w:pageBreakBefore w:val="0"/>
        <w:widowControl/>
        <w:kinsoku/>
        <w:wordWrap/>
        <w:overflowPunct/>
        <w:topLinePunct w:val="0"/>
        <w:autoSpaceDE/>
        <w:autoSpaceDN/>
        <w:bidi w:val="0"/>
        <w:snapToGrid w:val="0"/>
        <w:spacing w:line="520" w:lineRule="exact"/>
        <w:jc w:val="center"/>
        <w:textAlignment w:val="auto"/>
        <w:outlineLvl w:val="0"/>
        <w:rPr>
          <w:rFonts w:hint="default" w:ascii="宋体" w:hAnsi="宋体" w:eastAsia="宋体" w:cs="宋体"/>
          <w:b/>
          <w:color w:val="000000"/>
          <w:kern w:val="0"/>
          <w:sz w:val="44"/>
          <w:szCs w:val="32"/>
          <w:lang w:val="en-US" w:eastAsia="zh-CN"/>
        </w:rPr>
      </w:pPr>
      <w:bookmarkStart w:id="0" w:name="OLE_LINK1"/>
      <w:r>
        <w:rPr>
          <w:rFonts w:hint="eastAsia" w:ascii="宋体" w:hAnsi="宋体" w:cs="宋体"/>
          <w:b/>
          <w:color w:val="000000"/>
          <w:kern w:val="0"/>
          <w:sz w:val="44"/>
          <w:szCs w:val="32"/>
          <w:lang w:val="en-US" w:eastAsia="zh-CN"/>
        </w:rPr>
        <w:t>东莞市深粮物流有限公司</w:t>
      </w:r>
      <w:bookmarkEnd w:id="0"/>
      <w:r>
        <w:rPr>
          <w:rFonts w:hint="eastAsia" w:ascii="宋体" w:hAnsi="宋体" w:cs="宋体"/>
          <w:b/>
          <w:color w:val="000000"/>
          <w:kern w:val="0"/>
          <w:sz w:val="44"/>
          <w:szCs w:val="32"/>
          <w:lang w:val="en-US" w:eastAsia="zh-CN"/>
        </w:rPr>
        <w:t>虫害防治消杀项目采购</w:t>
      </w:r>
      <w:r>
        <w:rPr>
          <w:rFonts w:hint="eastAsia" w:ascii="宋体" w:hAnsi="宋体" w:eastAsia="宋体" w:cs="宋体"/>
          <w:b/>
          <w:color w:val="000000"/>
          <w:kern w:val="0"/>
          <w:sz w:val="44"/>
          <w:szCs w:val="32"/>
          <w:lang w:val="en-US" w:eastAsia="zh-CN"/>
        </w:rPr>
        <w:t>公告</w:t>
      </w:r>
    </w:p>
    <w:p>
      <w:pPr>
        <w:keepNext w:val="0"/>
        <w:keepLines w:val="0"/>
        <w:pageBreakBefore w:val="0"/>
        <w:widowControl/>
        <w:kinsoku/>
        <w:wordWrap/>
        <w:overflowPunct/>
        <w:topLinePunct w:val="0"/>
        <w:autoSpaceDE/>
        <w:autoSpaceDN/>
        <w:bidi w:val="0"/>
        <w:snapToGrid w:val="0"/>
        <w:spacing w:line="520" w:lineRule="exact"/>
        <w:ind w:left="2624" w:leftChars="200" w:hanging="2204" w:hangingChars="686"/>
        <w:jc w:val="left"/>
        <w:textAlignment w:val="auto"/>
        <w:rPr>
          <w:rFonts w:hint="eastAsia" w:ascii="仿宋_GB2312" w:hAnsi="仿宋_GB2312" w:eastAsia="仿宋_GB2312" w:cs="仿宋_GB2312"/>
          <w:b/>
          <w:bCs/>
          <w:color w:val="000000"/>
          <w:kern w:val="0"/>
          <w:sz w:val="32"/>
          <w:szCs w:val="32"/>
        </w:rPr>
      </w:pP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default" w:ascii="Times New Roman" w:hAnsi="Times New Roman" w:eastAsia="仿宋_GB2312" w:cs="Times New Roman"/>
          <w:color w:val="000000"/>
          <w:kern w:val="0"/>
          <w:sz w:val="32"/>
          <w:szCs w:val="32"/>
          <w:u w:val="single"/>
          <w:lang w:val="en-US" w:eastAsia="zh-CN"/>
        </w:rPr>
      </w:pPr>
      <w:r>
        <w:rPr>
          <w:rFonts w:hint="default" w:ascii="Times New Roman" w:hAnsi="Times New Roman" w:eastAsia="黑体" w:cs="Times New Roman"/>
          <w:b w:val="0"/>
          <w:bCs w:val="0"/>
          <w:color w:val="000000"/>
          <w:kern w:val="0"/>
          <w:sz w:val="32"/>
          <w:szCs w:val="32"/>
        </w:rPr>
        <w:t>一、项目名称：</w:t>
      </w:r>
      <w:r>
        <w:rPr>
          <w:rFonts w:hint="default" w:ascii="Times New Roman" w:hAnsi="Times New Roman" w:eastAsia="仿宋_GB2312" w:cs="Times New Roman"/>
          <w:color w:val="000000"/>
          <w:kern w:val="0"/>
          <w:sz w:val="32"/>
          <w:szCs w:val="32"/>
          <w:u w:val="single"/>
          <w:lang w:eastAsia="zh-CN"/>
        </w:rPr>
        <w:t>东莞市深粮物流有限公司</w:t>
      </w:r>
      <w:r>
        <w:rPr>
          <w:rFonts w:hint="eastAsia" w:eastAsia="仿宋_GB2312" w:cs="Times New Roman"/>
          <w:color w:val="000000"/>
          <w:kern w:val="0"/>
          <w:sz w:val="32"/>
          <w:szCs w:val="32"/>
          <w:u w:val="single"/>
          <w:lang w:eastAsia="zh-CN"/>
        </w:rPr>
        <w:t>虫害防治消杀</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default" w:ascii="Times New Roman" w:hAnsi="Times New Roman" w:eastAsia="仿宋_GB2312" w:cs="Times New Roman"/>
          <w:color w:val="000000"/>
          <w:kern w:val="0"/>
          <w:sz w:val="32"/>
          <w:szCs w:val="32"/>
          <w:u w:val="single"/>
          <w:lang w:val="en-US" w:eastAsia="zh-CN"/>
        </w:rPr>
      </w:pPr>
      <w:r>
        <w:rPr>
          <w:rFonts w:hint="default" w:ascii="Times New Roman" w:hAnsi="Times New Roman" w:eastAsia="黑体" w:cs="Times New Roman"/>
          <w:b w:val="0"/>
          <w:bCs w:val="0"/>
          <w:color w:val="000000"/>
          <w:kern w:val="0"/>
          <w:sz w:val="32"/>
          <w:szCs w:val="32"/>
        </w:rPr>
        <w:t>二、</w:t>
      </w:r>
      <w:r>
        <w:rPr>
          <w:rFonts w:hint="default" w:ascii="Times New Roman" w:hAnsi="Times New Roman" w:eastAsia="黑体" w:cs="Times New Roman"/>
          <w:b w:val="0"/>
          <w:bCs w:val="0"/>
          <w:color w:val="000000"/>
          <w:kern w:val="0"/>
          <w:sz w:val="32"/>
          <w:szCs w:val="32"/>
          <w:lang w:val="en-US" w:eastAsia="zh-CN"/>
        </w:rPr>
        <w:t>招 标</w:t>
      </w:r>
      <w:r>
        <w:rPr>
          <w:rFonts w:hint="default" w:ascii="Times New Roman" w:hAnsi="Times New Roman" w:eastAsia="黑体" w:cs="Times New Roman"/>
          <w:b w:val="0"/>
          <w:bCs w:val="0"/>
          <w:color w:val="000000"/>
          <w:kern w:val="0"/>
          <w:sz w:val="32"/>
          <w:szCs w:val="32"/>
        </w:rPr>
        <w:t xml:space="preserve"> 人：</w:t>
      </w:r>
      <w:r>
        <w:rPr>
          <w:rFonts w:hint="default" w:ascii="Times New Roman" w:hAnsi="Times New Roman" w:eastAsia="仿宋_GB2312" w:cs="Times New Roman"/>
          <w:color w:val="000000"/>
          <w:kern w:val="0"/>
          <w:sz w:val="32"/>
          <w:szCs w:val="32"/>
          <w:u w:val="single"/>
          <w:lang w:eastAsia="zh-CN"/>
        </w:rPr>
        <w:t>东莞市</w:t>
      </w:r>
      <w:r>
        <w:rPr>
          <w:rFonts w:hint="default" w:ascii="Times New Roman" w:hAnsi="Times New Roman" w:eastAsia="仿宋_GB2312" w:cs="Times New Roman"/>
          <w:color w:val="000000"/>
          <w:kern w:val="0"/>
          <w:sz w:val="32"/>
          <w:szCs w:val="32"/>
          <w:u w:val="single"/>
          <w:lang w:val="en-US" w:eastAsia="zh-CN"/>
        </w:rPr>
        <w:t>深粮物流有限公司</w:t>
      </w:r>
    </w:p>
    <w:p>
      <w:pPr>
        <w:keepNext w:val="0"/>
        <w:keepLines w:val="0"/>
        <w:pageBreakBefore w:val="0"/>
        <w:widowControl/>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kern w:val="0"/>
          <w:sz w:val="32"/>
          <w:szCs w:val="32"/>
        </w:rPr>
        <w:t>联系人：</w:t>
      </w:r>
      <w:r>
        <w:rPr>
          <w:rFonts w:hint="default" w:ascii="Times New Roman" w:hAnsi="Times New Roman" w:eastAsia="仿宋_GB2312" w:cs="Times New Roman"/>
          <w:color w:val="000000"/>
          <w:kern w:val="0"/>
          <w:sz w:val="32"/>
          <w:szCs w:val="32"/>
          <w:u w:val="single"/>
        </w:rPr>
        <w:t xml:space="preserve"> </w:t>
      </w:r>
      <w:r>
        <w:rPr>
          <w:rFonts w:hint="default" w:ascii="Times New Roman" w:hAnsi="Times New Roman" w:eastAsia="仿宋_GB2312" w:cs="Times New Roman"/>
          <w:color w:val="000000"/>
          <w:kern w:val="0"/>
          <w:sz w:val="32"/>
          <w:szCs w:val="32"/>
          <w:u w:val="single"/>
          <w:lang w:val="en-US" w:eastAsia="zh-CN"/>
        </w:rPr>
        <w:t xml:space="preserve">  </w:t>
      </w:r>
      <w:r>
        <w:rPr>
          <w:rFonts w:hint="eastAsia" w:eastAsia="仿宋_GB2312" w:cs="Times New Roman"/>
          <w:color w:val="000000"/>
          <w:kern w:val="0"/>
          <w:sz w:val="32"/>
          <w:szCs w:val="32"/>
          <w:u w:val="single"/>
          <w:lang w:val="en-US" w:eastAsia="zh-CN"/>
        </w:rPr>
        <w:t>王工</w:t>
      </w:r>
      <w:r>
        <w:rPr>
          <w:rFonts w:hint="default"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rPr>
        <w:t xml:space="preserve">    联系电话：</w:t>
      </w:r>
      <w:r>
        <w:rPr>
          <w:rFonts w:hint="default" w:ascii="Times New Roman" w:hAnsi="Times New Roman" w:eastAsia="仿宋_GB2312" w:cs="Times New Roman"/>
          <w:color w:val="000000"/>
          <w:kern w:val="0"/>
          <w:sz w:val="32"/>
          <w:szCs w:val="32"/>
          <w:u w:val="single"/>
        </w:rPr>
        <w:t xml:space="preserve"> </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val="en-US" w:eastAsia="zh-CN"/>
        </w:rPr>
        <w:t>13</w:t>
      </w:r>
      <w:r>
        <w:rPr>
          <w:rFonts w:hint="eastAsia" w:eastAsia="仿宋_GB2312" w:cs="Times New Roman"/>
          <w:color w:val="000000"/>
          <w:sz w:val="32"/>
          <w:szCs w:val="32"/>
          <w:u w:val="single"/>
          <w:lang w:val="en-US" w:eastAsia="zh-CN"/>
        </w:rPr>
        <w:t>600288713</w:t>
      </w:r>
      <w:r>
        <w:rPr>
          <w:rFonts w:hint="default" w:ascii="Times New Roman" w:hAnsi="Times New Roman" w:eastAsia="仿宋_GB2312" w:cs="Times New Roman"/>
          <w:color w:val="000000"/>
          <w:sz w:val="32"/>
          <w:szCs w:val="32"/>
          <w:u w:val="single"/>
          <w:lang w:val="en-US" w:eastAsia="zh-CN"/>
        </w:rPr>
        <w:t xml:space="preserve">  </w:t>
      </w:r>
    </w:p>
    <w:p>
      <w:pPr>
        <w:keepNext w:val="0"/>
        <w:keepLines w:val="0"/>
        <w:pageBreakBefore w:val="0"/>
        <w:widowControl/>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kern w:val="0"/>
          <w:sz w:val="32"/>
          <w:szCs w:val="32"/>
        </w:rPr>
        <w:t>联系地址：</w:t>
      </w:r>
      <w:r>
        <w:rPr>
          <w:rFonts w:hint="default" w:ascii="Times New Roman" w:hAnsi="Times New Roman" w:eastAsia="仿宋_GB2312" w:cs="Times New Roman"/>
          <w:color w:val="000000"/>
          <w:kern w:val="0"/>
          <w:sz w:val="32"/>
          <w:szCs w:val="32"/>
          <w:u w:val="single"/>
        </w:rPr>
        <w:t>东莞市麻涌镇</w:t>
      </w:r>
      <w:r>
        <w:rPr>
          <w:rFonts w:hint="eastAsia" w:ascii="Times New Roman" w:hAnsi="Times New Roman" w:eastAsia="仿宋_GB2312" w:cs="Times New Roman"/>
          <w:color w:val="000000"/>
          <w:kern w:val="0"/>
          <w:sz w:val="32"/>
          <w:szCs w:val="32"/>
          <w:u w:val="single"/>
          <w:lang w:val="en-US" w:eastAsia="zh-CN"/>
        </w:rPr>
        <w:t>漳澎村</w:t>
      </w:r>
      <w:r>
        <w:rPr>
          <w:rFonts w:hint="default" w:ascii="Times New Roman" w:hAnsi="Times New Roman" w:eastAsia="仿宋_GB2312" w:cs="Times New Roman"/>
          <w:color w:val="000000"/>
          <w:kern w:val="0"/>
          <w:sz w:val="32"/>
          <w:szCs w:val="32"/>
          <w:u w:val="single"/>
        </w:rPr>
        <w:t>新港南路</w:t>
      </w:r>
      <w:r>
        <w:rPr>
          <w:rFonts w:hint="default" w:ascii="Times New Roman" w:hAnsi="Times New Roman" w:eastAsia="仿宋_GB2312" w:cs="Times New Roman"/>
          <w:color w:val="000000"/>
          <w:kern w:val="0"/>
          <w:sz w:val="32"/>
          <w:szCs w:val="32"/>
          <w:u w:val="single"/>
          <w:lang w:val="en-US" w:eastAsia="zh-CN"/>
        </w:rPr>
        <w:t>深粮物流大厦三</w:t>
      </w:r>
      <w:r>
        <w:rPr>
          <w:rFonts w:hint="default" w:ascii="Times New Roman" w:hAnsi="Times New Roman" w:eastAsia="仿宋_GB2312" w:cs="Times New Roman"/>
          <w:color w:val="000000"/>
          <w:kern w:val="0"/>
          <w:sz w:val="32"/>
          <w:szCs w:val="32"/>
          <w:u w:val="single"/>
        </w:rPr>
        <w:t>楼</w:t>
      </w:r>
      <w:r>
        <w:rPr>
          <w:rFonts w:hint="default" w:ascii="Times New Roman" w:hAnsi="Times New Roman" w:eastAsia="仿宋_GB2312" w:cs="Times New Roman"/>
          <w:color w:val="000000"/>
          <w:kern w:val="0"/>
          <w:sz w:val="32"/>
          <w:szCs w:val="32"/>
        </w:rPr>
        <w:t xml:space="preserve"> </w:t>
      </w:r>
    </w:p>
    <w:p>
      <w:pPr>
        <w:keepNext w:val="0"/>
        <w:keepLines w:val="0"/>
        <w:pageBreakBefore w:val="0"/>
        <w:numPr>
          <w:ilvl w:val="0"/>
          <w:numId w:val="0"/>
        </w:numPr>
        <w:kinsoku/>
        <w:wordWrap/>
        <w:overflowPunct/>
        <w:topLinePunct w:val="0"/>
        <w:autoSpaceDE/>
        <w:autoSpaceDN/>
        <w:bidi w:val="0"/>
        <w:spacing w:line="520" w:lineRule="exact"/>
        <w:textAlignment w:val="auto"/>
        <w:rPr>
          <w:rFonts w:hint="default" w:ascii="Times New Roman" w:hAnsi="Times New Roman" w:eastAsia="仿宋_GB2312" w:cs="Times New Roman"/>
          <w:b w:val="0"/>
          <w:bCs/>
          <w:color w:val="000000"/>
          <w:kern w:val="0"/>
          <w:sz w:val="32"/>
          <w:szCs w:val="32"/>
          <w:lang w:val="en-US" w:eastAsia="zh-CN"/>
        </w:rPr>
      </w:pPr>
      <w:r>
        <w:rPr>
          <w:rFonts w:hint="default" w:ascii="Times New Roman" w:hAnsi="Times New Roman" w:eastAsia="黑体" w:cs="Times New Roman"/>
          <w:b w:val="0"/>
          <w:bCs w:val="0"/>
          <w:color w:val="000000"/>
          <w:kern w:val="0"/>
          <w:sz w:val="32"/>
          <w:szCs w:val="32"/>
          <w:lang w:val="en-US" w:eastAsia="zh-CN"/>
        </w:rPr>
        <w:t>三、项目概况</w:t>
      </w:r>
      <w:r>
        <w:rPr>
          <w:rFonts w:hint="default" w:ascii="Times New Roman" w:hAnsi="Times New Roman" w:eastAsia="黑体" w:cs="Times New Roman"/>
          <w:b w:val="0"/>
          <w:bCs w:val="0"/>
          <w:color w:val="000000"/>
          <w:kern w:val="0"/>
          <w:sz w:val="32"/>
          <w:szCs w:val="32"/>
        </w:rPr>
        <w:t>：</w:t>
      </w:r>
      <w:r>
        <w:rPr>
          <w:rFonts w:hint="eastAsia" w:ascii="Times New Roman" w:hAnsi="Times New Roman" w:eastAsia="仿宋_GB2312" w:cs="Times New Roman"/>
          <w:b w:val="0"/>
          <w:bCs/>
          <w:color w:val="000000"/>
          <w:kern w:val="0"/>
          <w:sz w:val="32"/>
          <w:szCs w:val="32"/>
          <w:lang w:val="en-US" w:eastAsia="zh-CN"/>
        </w:rPr>
        <w:t>公司</w:t>
      </w:r>
      <w:r>
        <w:rPr>
          <w:rFonts w:hint="eastAsia" w:eastAsia="仿宋_GB2312" w:cs="Times New Roman"/>
          <w:b w:val="0"/>
          <w:bCs/>
          <w:color w:val="000000"/>
          <w:kern w:val="0"/>
          <w:sz w:val="32"/>
          <w:szCs w:val="32"/>
          <w:lang w:val="en-US" w:eastAsia="zh-CN"/>
        </w:rPr>
        <w:t>园区各个区域虫害、鼠害防治消杀（具体详见附件1）</w:t>
      </w:r>
    </w:p>
    <w:p>
      <w:pPr>
        <w:keepNext w:val="0"/>
        <w:keepLines w:val="0"/>
        <w:pageBreakBefore w:val="0"/>
        <w:kinsoku/>
        <w:wordWrap/>
        <w:overflowPunct/>
        <w:topLinePunct w:val="0"/>
        <w:autoSpaceDE/>
        <w:autoSpaceDN/>
        <w:bidi w:val="0"/>
        <w:spacing w:line="520" w:lineRule="exact"/>
        <w:contextualSpacing/>
        <w:textAlignment w:val="auto"/>
        <w:rPr>
          <w:rFonts w:hint="default" w:ascii="Times New Roman" w:hAnsi="Times New Roman" w:eastAsia="仿宋_GB2312" w:cs="Times New Roman"/>
          <w:color w:val="000000"/>
          <w:kern w:val="0"/>
          <w:sz w:val="32"/>
          <w:szCs w:val="32"/>
          <w:u w:val="none"/>
        </w:rPr>
      </w:pPr>
      <w:r>
        <w:rPr>
          <w:rFonts w:hint="default" w:ascii="Times New Roman" w:hAnsi="Times New Roman" w:eastAsia="黑体" w:cs="Times New Roman"/>
          <w:b w:val="0"/>
          <w:bCs w:val="0"/>
          <w:color w:val="000000"/>
          <w:kern w:val="0"/>
          <w:sz w:val="32"/>
          <w:szCs w:val="32"/>
          <w:lang w:val="en-US" w:eastAsia="zh-CN"/>
        </w:rPr>
        <w:t>四、资金来源：</w:t>
      </w:r>
      <w:r>
        <w:rPr>
          <w:rFonts w:hint="default" w:ascii="Times New Roman" w:hAnsi="Times New Roman" w:eastAsia="仿宋_GB2312" w:cs="Times New Roman"/>
          <w:color w:val="000000"/>
          <w:sz w:val="32"/>
          <w:szCs w:val="32"/>
          <w:u w:val="none"/>
        </w:rPr>
        <w:t>企业自筹</w:t>
      </w:r>
    </w:p>
    <w:p>
      <w:pPr>
        <w:keepNext w:val="0"/>
        <w:keepLines w:val="0"/>
        <w:pageBreakBefore w:val="0"/>
        <w:kinsoku/>
        <w:wordWrap/>
        <w:overflowPunct/>
        <w:topLinePunct w:val="0"/>
        <w:autoSpaceDE/>
        <w:autoSpaceDN/>
        <w:bidi w:val="0"/>
        <w:spacing w:line="520" w:lineRule="exact"/>
        <w:textAlignment w:val="auto"/>
        <w:rPr>
          <w:rFonts w:hint="default" w:ascii="Times New Roman" w:hAnsi="Times New Roman" w:eastAsia="仿宋_GB2312" w:cs="Times New Roman"/>
          <w:color w:val="000000"/>
          <w:kern w:val="0"/>
          <w:sz w:val="32"/>
          <w:szCs w:val="32"/>
          <w:u w:val="none"/>
          <w:lang w:val="en-US" w:eastAsia="zh-CN"/>
        </w:rPr>
      </w:pPr>
      <w:r>
        <w:rPr>
          <w:rFonts w:hint="default" w:ascii="Times New Roman" w:hAnsi="Times New Roman" w:eastAsia="黑体" w:cs="Times New Roman"/>
          <w:b w:val="0"/>
          <w:bCs w:val="0"/>
          <w:color w:val="000000"/>
          <w:kern w:val="0"/>
          <w:sz w:val="32"/>
          <w:szCs w:val="32"/>
          <w:lang w:val="en-US" w:eastAsia="zh-CN"/>
        </w:rPr>
        <w:t>五、服务期：</w:t>
      </w:r>
      <w:r>
        <w:rPr>
          <w:rFonts w:hint="eastAsia" w:ascii="Times New Roman" w:hAnsi="Times New Roman" w:eastAsia="仿宋_GB2312" w:cs="Times New Roman"/>
          <w:color w:val="000000"/>
          <w:sz w:val="32"/>
          <w:szCs w:val="32"/>
          <w:u w:val="none"/>
          <w:lang w:val="en-US" w:eastAsia="zh-CN"/>
        </w:rPr>
        <w:t>一年</w:t>
      </w:r>
    </w:p>
    <w:p>
      <w:pPr>
        <w:keepNext w:val="0"/>
        <w:keepLines w:val="0"/>
        <w:pageBreakBefore w:val="0"/>
        <w:kinsoku/>
        <w:wordWrap/>
        <w:overflowPunct/>
        <w:topLinePunct w:val="0"/>
        <w:autoSpaceDE/>
        <w:autoSpaceDN/>
        <w:bidi w:val="0"/>
        <w:adjustRightInd/>
        <w:spacing w:line="520" w:lineRule="exact"/>
        <w:textAlignment w:val="auto"/>
        <w:rPr>
          <w:rFonts w:hint="default" w:ascii="Times New Roman" w:hAnsi="Times New Roman" w:eastAsia="黑体" w:cs="Times New Roman"/>
          <w:b w:val="0"/>
          <w:bCs w:val="0"/>
          <w:color w:val="000000"/>
          <w:kern w:val="0"/>
          <w:sz w:val="32"/>
          <w:szCs w:val="32"/>
          <w:lang w:val="en-US" w:eastAsia="zh-CN"/>
        </w:rPr>
      </w:pPr>
      <w:bookmarkStart w:id="1" w:name="_Toc367979639"/>
      <w:bookmarkStart w:id="2" w:name="_Toc390163755"/>
      <w:bookmarkStart w:id="3" w:name="_Toc392679043"/>
      <w:bookmarkStart w:id="4" w:name="_Toc390163645"/>
      <w:r>
        <w:rPr>
          <w:rFonts w:hint="default" w:ascii="Times New Roman" w:hAnsi="Times New Roman" w:eastAsia="黑体" w:cs="Times New Roman"/>
          <w:b w:val="0"/>
          <w:bCs w:val="0"/>
          <w:color w:val="000000"/>
          <w:kern w:val="0"/>
          <w:sz w:val="32"/>
          <w:szCs w:val="32"/>
          <w:lang w:val="en-US" w:eastAsia="zh-CN"/>
        </w:rPr>
        <w:t>六、</w:t>
      </w:r>
      <w:bookmarkEnd w:id="1"/>
      <w:bookmarkEnd w:id="2"/>
      <w:bookmarkEnd w:id="3"/>
      <w:bookmarkEnd w:id="4"/>
      <w:r>
        <w:rPr>
          <w:rFonts w:hint="eastAsia" w:eastAsia="黑体" w:cs="Times New Roman"/>
          <w:b w:val="0"/>
          <w:bCs w:val="0"/>
          <w:color w:val="000000"/>
          <w:kern w:val="0"/>
          <w:sz w:val="32"/>
          <w:szCs w:val="32"/>
          <w:lang w:val="en-US" w:eastAsia="zh-CN"/>
        </w:rPr>
        <w:t>采购</w:t>
      </w:r>
      <w:r>
        <w:rPr>
          <w:rFonts w:hint="default" w:ascii="Times New Roman" w:hAnsi="Times New Roman" w:eastAsia="黑体" w:cs="Times New Roman"/>
          <w:b w:val="0"/>
          <w:bCs w:val="0"/>
          <w:color w:val="000000"/>
          <w:kern w:val="0"/>
          <w:sz w:val="32"/>
          <w:szCs w:val="32"/>
          <w:lang w:val="en-US" w:eastAsia="zh-CN"/>
        </w:rPr>
        <w:t>要求及合同说明：</w:t>
      </w:r>
    </w:p>
    <w:p>
      <w:pPr>
        <w:keepNext w:val="0"/>
        <w:keepLines w:val="0"/>
        <w:pageBreakBefore w:val="0"/>
        <w:widowControl/>
        <w:kinsoku/>
        <w:wordWrap/>
        <w:overflowPunct/>
        <w:topLinePunct w:val="0"/>
        <w:autoSpaceDE/>
        <w:autoSpaceDN/>
        <w:bidi w:val="0"/>
        <w:adjustRightInd/>
        <w:snapToGrid w:val="0"/>
        <w:spacing w:line="520" w:lineRule="exact"/>
        <w:jc w:val="left"/>
        <w:textAlignment w:val="auto"/>
        <w:rPr>
          <w:rFonts w:hint="default" w:ascii="Times New Roman" w:hAnsi="Times New Roman" w:eastAsia="仿宋_GB2312" w:cs="Times New Roman"/>
          <w:color w:val="000000"/>
          <w:kern w:val="0"/>
          <w:sz w:val="32"/>
          <w:szCs w:val="32"/>
          <w:u w:val="none"/>
          <w:lang w:val="en-US" w:eastAsia="zh-CN"/>
        </w:rPr>
      </w:pPr>
      <w:r>
        <w:rPr>
          <w:rFonts w:hint="default" w:ascii="Times New Roman" w:hAnsi="Times New Roman" w:eastAsia="仿宋_GB2312" w:cs="Times New Roman"/>
          <w:color w:val="000000"/>
          <w:kern w:val="0"/>
          <w:sz w:val="32"/>
          <w:szCs w:val="32"/>
          <w:lang w:val="en-US" w:eastAsia="zh-CN"/>
        </w:rPr>
        <w:t>1、上限控制</w:t>
      </w:r>
      <w:r>
        <w:rPr>
          <w:rFonts w:hint="eastAsia" w:eastAsia="仿宋_GB2312" w:cs="Times New Roman"/>
          <w:color w:val="000000"/>
          <w:kern w:val="0"/>
          <w:sz w:val="32"/>
          <w:szCs w:val="32"/>
          <w:lang w:val="en-US" w:eastAsia="zh-CN"/>
        </w:rPr>
        <w:t>总</w:t>
      </w:r>
      <w:r>
        <w:rPr>
          <w:rFonts w:hint="default" w:ascii="Times New Roman" w:hAnsi="Times New Roman" w:eastAsia="仿宋_GB2312" w:cs="Times New Roman"/>
          <w:color w:val="000000"/>
          <w:kern w:val="0"/>
          <w:sz w:val="32"/>
          <w:szCs w:val="32"/>
          <w:lang w:val="en-US" w:eastAsia="zh-CN"/>
        </w:rPr>
        <w:t>价：</w:t>
      </w:r>
      <w:r>
        <w:rPr>
          <w:rFonts w:hint="default" w:ascii="Times New Roman" w:hAnsi="Times New Roman" w:eastAsia="仿宋_GB2312" w:cs="Times New Roman"/>
          <w:color w:val="000000"/>
          <w:kern w:val="0"/>
          <w:sz w:val="32"/>
          <w:szCs w:val="32"/>
          <w:u w:val="single"/>
          <w:lang w:val="en-US" w:eastAsia="zh-CN"/>
        </w:rPr>
        <w:t xml:space="preserve"> </w:t>
      </w:r>
      <w:r>
        <w:rPr>
          <w:rFonts w:hint="eastAsia" w:ascii="Times New Roman" w:hAnsi="Times New Roman" w:eastAsia="仿宋_GB2312" w:cs="Times New Roman"/>
          <w:color w:val="000000"/>
          <w:kern w:val="0"/>
          <w:sz w:val="32"/>
          <w:szCs w:val="32"/>
          <w:u w:val="single"/>
          <w:lang w:val="en-US" w:eastAsia="zh-CN"/>
        </w:rPr>
        <w:t>80000</w:t>
      </w:r>
      <w:r>
        <w:rPr>
          <w:rFonts w:hint="default" w:ascii="Times New Roman" w:hAnsi="Times New Roman" w:eastAsia="仿宋_GB2312" w:cs="Times New Roman"/>
          <w:color w:val="000000"/>
          <w:kern w:val="0"/>
          <w:sz w:val="32"/>
          <w:szCs w:val="32"/>
          <w:u w:val="none"/>
          <w:lang w:val="en-US" w:eastAsia="zh-CN"/>
        </w:rPr>
        <w:t>元；</w:t>
      </w:r>
    </w:p>
    <w:p>
      <w:pPr>
        <w:keepNext w:val="0"/>
        <w:keepLines w:val="0"/>
        <w:pageBreakBefore w:val="0"/>
        <w:widowControl/>
        <w:kinsoku/>
        <w:wordWrap/>
        <w:overflowPunct/>
        <w:topLinePunct w:val="0"/>
        <w:autoSpaceDE/>
        <w:autoSpaceDN/>
        <w:bidi w:val="0"/>
        <w:adjustRightInd/>
        <w:snapToGrid w:val="0"/>
        <w:spacing w:line="520" w:lineRule="exact"/>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、所有使用的化学药剂须提供农药登记证、药剂标签及MSDS（化学品安全技术说明书）三证资料；</w:t>
      </w:r>
    </w:p>
    <w:p>
      <w:pPr>
        <w:keepNext w:val="0"/>
        <w:keepLines w:val="0"/>
        <w:pageBreakBefore w:val="0"/>
        <w:numPr>
          <w:ilvl w:val="0"/>
          <w:numId w:val="0"/>
        </w:numPr>
        <w:kinsoku/>
        <w:wordWrap/>
        <w:overflowPunct/>
        <w:topLinePunct w:val="0"/>
        <w:autoSpaceDE/>
        <w:autoSpaceDN/>
        <w:bidi w:val="0"/>
        <w:spacing w:line="520" w:lineRule="exact"/>
        <w:textAlignment w:val="auto"/>
        <w:rPr>
          <w:rFonts w:hint="eastAsia" w:ascii="Times New Roman" w:hAnsi="Times New Roman" w:eastAsia="仿宋_GB2312" w:cs="Times New Roman"/>
          <w:b w:val="0"/>
          <w:bCs/>
          <w:color w:val="000000"/>
          <w:kern w:val="0"/>
          <w:sz w:val="32"/>
          <w:szCs w:val="32"/>
          <w:lang w:val="en-US" w:eastAsia="zh-CN"/>
        </w:rPr>
      </w:pPr>
      <w:bookmarkStart w:id="5" w:name="_Toc367979641"/>
      <w:bookmarkStart w:id="6" w:name="_Toc392679046"/>
      <w:bookmarkStart w:id="7" w:name="_Toc390163758"/>
      <w:bookmarkStart w:id="8" w:name="_Toc390163648"/>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w:t>
      </w:r>
      <w:bookmarkEnd w:id="5"/>
      <w:bookmarkEnd w:id="6"/>
      <w:bookmarkEnd w:id="7"/>
      <w:bookmarkEnd w:id="8"/>
      <w:r>
        <w:rPr>
          <w:rFonts w:hint="default" w:ascii="Times New Roman" w:hAnsi="Times New Roman" w:eastAsia="仿宋_GB2312" w:cs="Times New Roman"/>
          <w:color w:val="auto"/>
          <w:kern w:val="0"/>
          <w:sz w:val="32"/>
          <w:szCs w:val="32"/>
        </w:rPr>
        <w:t>鼠害设备合约期间非人</w:t>
      </w:r>
      <w:r>
        <w:rPr>
          <w:rFonts w:hint="eastAsia" w:ascii="Times New Roman" w:hAnsi="Times New Roman" w:eastAsia="仿宋_GB2312" w:cs="Times New Roman"/>
          <w:color w:val="auto"/>
          <w:kern w:val="0"/>
          <w:sz w:val="32"/>
          <w:szCs w:val="32"/>
          <w:lang w:val="en-US" w:eastAsia="zh-CN"/>
        </w:rPr>
        <w:t>为</w:t>
      </w:r>
      <w:r>
        <w:rPr>
          <w:rFonts w:hint="default" w:ascii="Times New Roman" w:hAnsi="Times New Roman" w:eastAsia="仿宋_GB2312" w:cs="Times New Roman"/>
          <w:color w:val="auto"/>
          <w:kern w:val="0"/>
          <w:sz w:val="32"/>
          <w:szCs w:val="32"/>
        </w:rPr>
        <w:t>损坏由厂家负责更换处理</w:t>
      </w:r>
      <w:r>
        <w:rPr>
          <w:rFonts w:hint="eastAsia" w:ascii="Times New Roman" w:hAnsi="Times New Roman" w:eastAsia="仿宋_GB2312" w:cs="Times New Roman"/>
          <w:color w:val="auto"/>
          <w:kern w:val="0"/>
          <w:sz w:val="32"/>
          <w:szCs w:val="32"/>
          <w:lang w:eastAsia="zh-CN"/>
        </w:rPr>
        <w:t>；</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eastAsia" w:ascii="Times New Roman" w:hAnsi="Times New Roman" w:eastAsia="仿宋_GB2312" w:cs="Times New Roman"/>
          <w:color w:val="000000"/>
          <w:kern w:val="0"/>
          <w:sz w:val="32"/>
          <w:szCs w:val="32"/>
          <w:u w:val="none"/>
          <w:lang w:val="en-US" w:eastAsia="zh-CN"/>
        </w:rPr>
      </w:pPr>
      <w:r>
        <w:rPr>
          <w:rFonts w:hint="default" w:ascii="Times New Roman" w:hAnsi="Times New Roman" w:eastAsia="仿宋_GB2312" w:cs="Times New Roman"/>
          <w:color w:val="000000"/>
          <w:kern w:val="0"/>
          <w:sz w:val="32"/>
          <w:szCs w:val="32"/>
          <w:u w:val="none"/>
          <w:lang w:val="en-US" w:eastAsia="zh-CN"/>
        </w:rPr>
        <w:t>4</w:t>
      </w:r>
      <w:r>
        <w:rPr>
          <w:rFonts w:hint="default" w:ascii="Times New Roman" w:hAnsi="Times New Roman" w:eastAsia="仿宋_GB2312" w:cs="Times New Roman"/>
          <w:color w:val="000000"/>
          <w:kern w:val="0"/>
          <w:sz w:val="32"/>
          <w:szCs w:val="32"/>
          <w:u w:val="none"/>
        </w:rPr>
        <w:t>、虫害设备安装完成后，服务商提供虫害设备平面图，标注虫害设备安装的位置及数量 </w:t>
      </w:r>
      <w:r>
        <w:rPr>
          <w:rFonts w:hint="eastAsia" w:ascii="Times New Roman" w:hAnsi="Times New Roman" w:eastAsia="仿宋_GB2312" w:cs="Times New Roman"/>
          <w:color w:val="000000"/>
          <w:kern w:val="0"/>
          <w:sz w:val="32"/>
          <w:szCs w:val="32"/>
          <w:u w:val="none"/>
          <w:lang w:eastAsia="zh-CN"/>
        </w:rPr>
        <w:t>；</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eastAsia"/>
          <w:lang w:val="en-US" w:eastAsia="zh-CN"/>
        </w:rPr>
      </w:pPr>
      <w:r>
        <w:rPr>
          <w:rFonts w:hint="eastAsia" w:ascii="Times New Roman" w:hAnsi="Times New Roman" w:eastAsia="仿宋_GB2312" w:cs="Times New Roman"/>
          <w:color w:val="000000"/>
          <w:kern w:val="0"/>
          <w:sz w:val="32"/>
          <w:szCs w:val="32"/>
          <w:u w:val="none"/>
          <w:lang w:val="en-US" w:eastAsia="zh-CN"/>
        </w:rPr>
        <w:t>5、</w:t>
      </w:r>
      <w:r>
        <w:rPr>
          <w:rFonts w:hint="default" w:ascii="Times New Roman" w:hAnsi="Times New Roman" w:eastAsia="仿宋_GB2312" w:cs="Times New Roman"/>
          <w:color w:val="000000"/>
          <w:kern w:val="0"/>
          <w:sz w:val="32"/>
          <w:szCs w:val="32"/>
          <w:u w:val="none"/>
          <w:lang w:val="en-US" w:eastAsia="zh-CN"/>
        </w:rPr>
        <w:t>结算方式：</w:t>
      </w:r>
      <w:r>
        <w:rPr>
          <w:rFonts w:hint="eastAsia" w:eastAsia="仿宋_GB2312" w:cs="Times New Roman"/>
          <w:color w:val="000000"/>
          <w:kern w:val="0"/>
          <w:sz w:val="32"/>
          <w:szCs w:val="32"/>
          <w:u w:val="none"/>
          <w:lang w:val="en-US" w:eastAsia="zh-CN"/>
        </w:rPr>
        <w:t>月结；</w:t>
      </w:r>
    </w:p>
    <w:p>
      <w:pPr>
        <w:pStyle w:val="2"/>
        <w:rPr>
          <w:rFonts w:hint="default"/>
          <w:lang w:val="en-US" w:eastAsia="zh-CN"/>
        </w:rPr>
      </w:pPr>
      <w:r>
        <w:rPr>
          <w:rFonts w:hint="eastAsia" w:eastAsia="仿宋_GB2312" w:cs="Times New Roman"/>
          <w:color w:val="000000"/>
          <w:kern w:val="0"/>
          <w:sz w:val="32"/>
          <w:szCs w:val="32"/>
          <w:u w:val="none"/>
          <w:lang w:val="en-US" w:eastAsia="zh-CN"/>
        </w:rPr>
        <w:t>6.</w:t>
      </w:r>
      <w:r>
        <w:rPr>
          <w:rFonts w:hint="eastAsia" w:eastAsia="仿宋_GB2312" w:cs="Times New Roman"/>
          <w:b w:val="0"/>
          <w:kern w:val="2"/>
          <w:sz w:val="32"/>
          <w:szCs w:val="32"/>
          <w:lang w:val="en-US" w:eastAsia="zh-CN" w:bidi="ar-SA"/>
        </w:rPr>
        <w:t>续期奖励：合同期内履约评价结果为“优秀”的供应商，可实行续期奖励，续期奖励最多不超两次，单次不超十二个月，总续期时长不超过二十四个月，项目总计时长不超过三十六个月。续期合同实质性内容不得改变。</w:t>
      </w:r>
    </w:p>
    <w:p>
      <w:pPr>
        <w:keepNext w:val="0"/>
        <w:keepLines w:val="0"/>
        <w:pageBreakBefore w:val="0"/>
        <w:kinsoku/>
        <w:wordWrap/>
        <w:overflowPunct/>
        <w:topLinePunct w:val="0"/>
        <w:autoSpaceDE/>
        <w:autoSpaceDN/>
        <w:bidi w:val="0"/>
        <w:spacing w:line="520" w:lineRule="exac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color w:val="000000"/>
          <w:sz w:val="32"/>
          <w:szCs w:val="32"/>
        </w:rPr>
        <w:t>七、递交</w:t>
      </w:r>
      <w:r>
        <w:rPr>
          <w:rFonts w:hint="eastAsia" w:ascii="仿宋_GB2312" w:hAnsi="仿宋_GB2312" w:eastAsia="仿宋_GB2312" w:cs="仿宋_GB2312"/>
          <w:b/>
          <w:color w:val="000000"/>
          <w:sz w:val="32"/>
          <w:szCs w:val="32"/>
          <w:lang w:val="en-US" w:eastAsia="zh-CN"/>
        </w:rPr>
        <w:t>报价</w:t>
      </w:r>
      <w:r>
        <w:rPr>
          <w:rFonts w:hint="eastAsia" w:ascii="仿宋_GB2312" w:hAnsi="仿宋_GB2312" w:eastAsia="仿宋_GB2312" w:cs="仿宋_GB2312"/>
          <w:b/>
          <w:color w:val="000000"/>
          <w:sz w:val="32"/>
          <w:szCs w:val="32"/>
        </w:rPr>
        <w:t>文件</w:t>
      </w:r>
      <w:r>
        <w:rPr>
          <w:rFonts w:hint="eastAsia" w:ascii="仿宋_GB2312" w:hAnsi="仿宋_GB2312" w:eastAsia="仿宋_GB2312" w:cs="仿宋_GB2312"/>
          <w:b/>
          <w:color w:val="000000"/>
          <w:sz w:val="32"/>
          <w:szCs w:val="32"/>
          <w:lang w:val="en-US" w:eastAsia="zh-CN"/>
        </w:rPr>
        <w:t>截</w:t>
      </w:r>
      <w:r>
        <w:rPr>
          <w:rFonts w:hint="default" w:ascii="仿宋_GB2312" w:hAnsi="仿宋_GB2312" w:eastAsia="仿宋_GB2312" w:cs="仿宋_GB2312"/>
          <w:b/>
          <w:color w:val="000000"/>
          <w:sz w:val="32"/>
          <w:szCs w:val="32"/>
          <w:lang w:val="en-US" w:eastAsia="zh-CN"/>
        </w:rPr>
        <w:t>止时间：</w:t>
      </w:r>
      <w:r>
        <w:rPr>
          <w:rFonts w:hint="default" w:ascii="Times New Roman" w:hAnsi="Times New Roman" w:eastAsia="仿宋_GB2312" w:cs="Times New Roman"/>
          <w:color w:val="000000"/>
          <w:sz w:val="32"/>
          <w:szCs w:val="32"/>
          <w:u w:val="single"/>
        </w:rPr>
        <w:t xml:space="preserve"> 202</w:t>
      </w:r>
      <w:r>
        <w:rPr>
          <w:rFonts w:hint="eastAsia" w:ascii="Times New Roman" w:hAnsi="Times New Roman" w:eastAsia="仿宋_GB2312" w:cs="Times New Roman"/>
          <w:color w:val="000000"/>
          <w:sz w:val="32"/>
          <w:szCs w:val="32"/>
          <w:u w:val="single"/>
          <w:lang w:val="en-US" w:eastAsia="zh-CN"/>
        </w:rPr>
        <w:t>6</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u w:val="single"/>
        </w:rPr>
        <w:t xml:space="preserve"> </w:t>
      </w:r>
      <w:r>
        <w:rPr>
          <w:rFonts w:hint="eastAsia" w:ascii="Times New Roman" w:hAnsi="Times New Roman" w:eastAsia="仿宋_GB2312" w:cs="Times New Roman"/>
          <w:color w:val="000000"/>
          <w:sz w:val="32"/>
          <w:szCs w:val="32"/>
          <w:u w:val="single"/>
          <w:lang w:val="en-US" w:eastAsia="zh-CN"/>
        </w:rPr>
        <w:t>10</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23</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日</w:t>
      </w:r>
      <w:r>
        <w:rPr>
          <w:rFonts w:hint="default" w:ascii="Times New Roman" w:hAnsi="Times New Roman" w:eastAsia="仿宋_GB2312" w:cs="Times New Roman"/>
          <w:color w:val="000000"/>
          <w:sz w:val="32"/>
          <w:szCs w:val="32"/>
          <w:u w:val="single"/>
        </w:rPr>
        <w:t xml:space="preserve"> </w:t>
      </w:r>
      <w:r>
        <w:rPr>
          <w:rFonts w:hint="eastAsia" w:ascii="Times New Roman" w:hAnsi="Times New Roman" w:eastAsia="仿宋_GB2312" w:cs="Times New Roman"/>
          <w:color w:val="000000"/>
          <w:sz w:val="32"/>
          <w:szCs w:val="32"/>
          <w:u w:val="single"/>
          <w:lang w:val="en-US" w:eastAsia="zh-CN"/>
        </w:rPr>
        <w:t>17</w:t>
      </w:r>
      <w:r>
        <w:rPr>
          <w:rFonts w:hint="default" w:ascii="Times New Roman" w:hAnsi="Times New Roman" w:eastAsia="仿宋_GB2312" w:cs="Times New Roman"/>
          <w:color w:val="000000"/>
          <w:sz w:val="32"/>
          <w:szCs w:val="32"/>
          <w:u w:val="single"/>
          <w:lang w:val="en-US" w:eastAsia="zh-CN"/>
        </w:rPr>
        <w:t xml:space="preserve"> </w:t>
      </w:r>
      <w:r>
        <w:rPr>
          <w:rFonts w:hint="default" w:ascii="Times New Roman" w:hAnsi="Times New Roman" w:eastAsia="仿宋_GB2312" w:cs="Times New Roman"/>
          <w:color w:val="000000"/>
          <w:sz w:val="32"/>
          <w:szCs w:val="32"/>
        </w:rPr>
        <w:t>时</w:t>
      </w:r>
      <w:r>
        <w:rPr>
          <w:rFonts w:hint="eastAsia" w:ascii="Times New Roman" w:hAnsi="Times New Roman" w:eastAsia="仿宋_GB2312" w:cs="Times New Roman"/>
          <w:color w:val="000000"/>
          <w:sz w:val="32"/>
          <w:szCs w:val="32"/>
          <w:lang w:val="en-US" w:eastAsia="zh-CN"/>
        </w:rPr>
        <w:t>30</w:t>
      </w:r>
      <w:bookmarkStart w:id="15" w:name="_GoBack"/>
      <w:bookmarkEnd w:id="15"/>
      <w:r>
        <w:rPr>
          <w:rFonts w:hint="eastAsia" w:eastAsia="仿宋_GB2312" w:cs="Times New Roman"/>
          <w:color w:val="000000"/>
          <w:sz w:val="32"/>
          <w:szCs w:val="32"/>
          <w:lang w:val="en-US" w:eastAsia="zh-CN"/>
        </w:rPr>
        <w:t>分</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color w:val="000000"/>
          <w:kern w:val="0"/>
          <w:sz w:val="32"/>
          <w:szCs w:val="32"/>
          <w:lang w:val="en-US" w:eastAsia="zh-CN"/>
        </w:rPr>
        <w:t>八</w:t>
      </w:r>
      <w:r>
        <w:rPr>
          <w:rFonts w:hint="eastAsia" w:ascii="仿宋_GB2312" w:hAnsi="仿宋_GB2312" w:eastAsia="仿宋_GB2312" w:cs="仿宋_GB2312"/>
          <w:b/>
          <w:color w:val="000000"/>
          <w:kern w:val="0"/>
          <w:sz w:val="32"/>
          <w:szCs w:val="32"/>
        </w:rPr>
        <w:t>、</w:t>
      </w:r>
      <w:r>
        <w:rPr>
          <w:rFonts w:hint="eastAsia" w:ascii="仿宋_GB2312" w:hAnsi="仿宋_GB2312" w:eastAsia="仿宋_GB2312" w:cs="仿宋_GB2312"/>
          <w:b/>
          <w:color w:val="000000"/>
          <w:kern w:val="0"/>
          <w:sz w:val="32"/>
          <w:szCs w:val="32"/>
          <w:lang w:val="en-US" w:eastAsia="zh-CN"/>
        </w:rPr>
        <w:t>报价人</w:t>
      </w:r>
      <w:r>
        <w:rPr>
          <w:rFonts w:hint="eastAsia" w:ascii="仿宋_GB2312" w:hAnsi="仿宋_GB2312" w:eastAsia="仿宋_GB2312" w:cs="仿宋_GB2312"/>
          <w:b/>
          <w:color w:val="000000"/>
          <w:kern w:val="0"/>
          <w:sz w:val="32"/>
          <w:szCs w:val="32"/>
        </w:rPr>
        <w:t>合格条件</w:t>
      </w:r>
      <w:r>
        <w:rPr>
          <w:rFonts w:hint="eastAsia" w:ascii="仿宋_GB2312" w:hAnsi="仿宋_GB2312" w:eastAsia="仿宋_GB2312" w:cs="仿宋_GB2312"/>
          <w:color w:val="000000"/>
          <w:kern w:val="0"/>
          <w:sz w:val="32"/>
          <w:szCs w:val="32"/>
        </w:rPr>
        <w:t>：</w:t>
      </w:r>
    </w:p>
    <w:p>
      <w:pPr>
        <w:keepNext w:val="0"/>
        <w:keepLines w:val="0"/>
        <w:pageBreakBefore w:val="0"/>
        <w:widowControl/>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snapToGrid w:val="0"/>
          <w:color w:val="000000"/>
          <w:kern w:val="0"/>
          <w:sz w:val="32"/>
          <w:szCs w:val="32"/>
        </w:rPr>
      </w:pPr>
      <w:r>
        <w:rPr>
          <w:rFonts w:hint="default" w:ascii="Times New Roman" w:hAnsi="Times New Roman" w:eastAsia="仿宋_GB2312" w:cs="Times New Roman"/>
          <w:snapToGrid w:val="0"/>
          <w:color w:val="000000"/>
          <w:kern w:val="0"/>
          <w:sz w:val="32"/>
          <w:szCs w:val="32"/>
        </w:rPr>
        <w:t>1</w:t>
      </w:r>
      <w:r>
        <w:rPr>
          <w:rFonts w:hint="default" w:ascii="Times New Roman" w:hAnsi="Times New Roman" w:eastAsia="仿宋_GB2312" w:cs="Times New Roman"/>
          <w:snapToGrid w:val="0"/>
          <w:color w:val="000000"/>
          <w:kern w:val="0"/>
          <w:sz w:val="32"/>
          <w:szCs w:val="32"/>
          <w:lang w:eastAsia="zh-CN"/>
        </w:rPr>
        <w:t>、供货商必须是在中华人民共和国依法注册的具备独立法人资格企业</w:t>
      </w:r>
      <w:r>
        <w:rPr>
          <w:rFonts w:hint="eastAsia" w:ascii="Times New Roman" w:hAnsi="Times New Roman" w:eastAsia="仿宋_GB2312" w:cs="Times New Roman"/>
          <w:snapToGrid w:val="0"/>
          <w:color w:val="000000"/>
          <w:kern w:val="0"/>
          <w:sz w:val="32"/>
          <w:szCs w:val="32"/>
          <w:lang w:eastAsia="zh-CN"/>
        </w:rPr>
        <w:t>，</w:t>
      </w:r>
      <w:r>
        <w:rPr>
          <w:rFonts w:hint="default" w:ascii="Times New Roman" w:hAnsi="Times New Roman" w:eastAsia="仿宋_GB2312" w:cs="Times New Roman"/>
          <w:snapToGrid w:val="0"/>
          <w:color w:val="000000"/>
          <w:kern w:val="0"/>
          <w:sz w:val="32"/>
          <w:szCs w:val="32"/>
        </w:rPr>
        <w:t>具有良好的商业信誉；</w:t>
      </w:r>
    </w:p>
    <w:p>
      <w:pPr>
        <w:keepNext w:val="0"/>
        <w:keepLines w:val="0"/>
        <w:pageBreakBefore w:val="0"/>
        <w:widowControl/>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snapToGrid w:val="0"/>
          <w:color w:val="000000"/>
          <w:kern w:val="0"/>
          <w:sz w:val="32"/>
          <w:szCs w:val="32"/>
        </w:rPr>
      </w:pPr>
      <w:r>
        <w:rPr>
          <w:rFonts w:hint="default" w:ascii="Times New Roman" w:hAnsi="Times New Roman" w:eastAsia="仿宋_GB2312" w:cs="Times New Roman"/>
          <w:snapToGrid w:val="0"/>
          <w:color w:val="000000"/>
          <w:kern w:val="0"/>
          <w:sz w:val="32"/>
          <w:szCs w:val="32"/>
        </w:rPr>
        <w:t>2</w:t>
      </w:r>
      <w:r>
        <w:rPr>
          <w:rFonts w:hint="default" w:ascii="Times New Roman" w:hAnsi="Times New Roman" w:eastAsia="仿宋_GB2312" w:cs="Times New Roman"/>
          <w:snapToGrid w:val="0"/>
          <w:color w:val="000000"/>
          <w:kern w:val="0"/>
          <w:sz w:val="32"/>
          <w:szCs w:val="32"/>
          <w:lang w:eastAsia="zh-CN"/>
        </w:rPr>
        <w:t>、</w:t>
      </w:r>
      <w:r>
        <w:rPr>
          <w:rFonts w:hint="eastAsia" w:eastAsia="仿宋_GB2312" w:cs="Times New Roman"/>
          <w:snapToGrid w:val="0"/>
          <w:color w:val="000000"/>
          <w:kern w:val="0"/>
          <w:sz w:val="32"/>
          <w:szCs w:val="32"/>
          <w:lang w:val="en-US" w:eastAsia="zh-CN"/>
        </w:rPr>
        <w:t>具有2024年、2025年同类型的合作业绩</w:t>
      </w:r>
      <w:r>
        <w:rPr>
          <w:rFonts w:hint="default" w:ascii="Times New Roman" w:hAnsi="Times New Roman" w:eastAsia="仿宋_GB2312" w:cs="Times New Roman"/>
          <w:snapToGrid w:val="0"/>
          <w:color w:val="000000"/>
          <w:kern w:val="0"/>
          <w:sz w:val="32"/>
          <w:szCs w:val="32"/>
        </w:rPr>
        <w:t>；</w:t>
      </w:r>
    </w:p>
    <w:p>
      <w:pPr>
        <w:keepNext w:val="0"/>
        <w:keepLines w:val="0"/>
        <w:pageBreakBefore w:val="0"/>
        <w:widowControl/>
        <w:kinsoku/>
        <w:wordWrap/>
        <w:overflowPunct/>
        <w:topLinePunct w:val="0"/>
        <w:autoSpaceDE/>
        <w:autoSpaceDN/>
        <w:bidi w:val="0"/>
        <w:snapToGrid w:val="0"/>
        <w:spacing w:line="520" w:lineRule="exact"/>
        <w:textAlignment w:val="auto"/>
        <w:rPr>
          <w:rFonts w:hint="eastAsia" w:ascii="Times New Roman" w:hAnsi="Times New Roman" w:eastAsia="仿宋_GB2312" w:cs="Times New Roman"/>
          <w:snapToGrid w:val="0"/>
          <w:color w:val="000000"/>
          <w:kern w:val="0"/>
          <w:sz w:val="32"/>
          <w:szCs w:val="32"/>
          <w:lang w:val="en-US" w:eastAsia="zh-CN"/>
        </w:rPr>
      </w:pPr>
      <w:r>
        <w:rPr>
          <w:rFonts w:hint="default" w:ascii="Times New Roman" w:hAnsi="Times New Roman" w:eastAsia="仿宋_GB2312" w:cs="Times New Roman"/>
          <w:snapToGrid w:val="0"/>
          <w:color w:val="000000"/>
          <w:kern w:val="0"/>
          <w:sz w:val="32"/>
          <w:szCs w:val="32"/>
        </w:rPr>
        <w:t>3</w:t>
      </w:r>
      <w:r>
        <w:rPr>
          <w:rFonts w:hint="default" w:ascii="Times New Roman" w:hAnsi="Times New Roman" w:eastAsia="仿宋_GB2312" w:cs="Times New Roman"/>
          <w:snapToGrid w:val="0"/>
          <w:color w:val="000000"/>
          <w:kern w:val="0"/>
          <w:sz w:val="32"/>
          <w:szCs w:val="32"/>
          <w:lang w:eastAsia="zh-CN"/>
        </w:rPr>
        <w:t>、</w:t>
      </w:r>
      <w:r>
        <w:rPr>
          <w:rFonts w:hint="default" w:ascii="Times New Roman" w:hAnsi="Times New Roman" w:eastAsia="仿宋_GB2312" w:cs="Times New Roman"/>
          <w:snapToGrid w:val="0"/>
          <w:color w:val="000000"/>
          <w:kern w:val="0"/>
          <w:sz w:val="32"/>
          <w:szCs w:val="32"/>
        </w:rPr>
        <w:t>本项目不接受联合体投标，投标人必须是在中华人民共和国注册的独立法人单位，同一公司的母公司与分支机构或分子公司不得同时投标</w:t>
      </w:r>
      <w:r>
        <w:rPr>
          <w:rFonts w:hint="eastAsia" w:eastAsia="仿宋_GB2312" w:cs="Times New Roman"/>
          <w:snapToGrid w:val="0"/>
          <w:color w:val="000000"/>
          <w:kern w:val="0"/>
          <w:sz w:val="32"/>
          <w:szCs w:val="32"/>
          <w:lang w:eastAsia="zh-CN"/>
        </w:rPr>
        <w:t>。</w:t>
      </w:r>
    </w:p>
    <w:p>
      <w:pPr>
        <w:keepNext w:val="0"/>
        <w:keepLines w:val="0"/>
        <w:pageBreakBefore w:val="0"/>
        <w:widowControl/>
        <w:kinsoku/>
        <w:wordWrap/>
        <w:overflowPunct/>
        <w:topLinePunct w:val="0"/>
        <w:autoSpaceDE/>
        <w:autoSpaceDN/>
        <w:bidi w:val="0"/>
        <w:snapToGrid w:val="0"/>
        <w:spacing w:line="520" w:lineRule="exact"/>
        <w:textAlignment w:val="auto"/>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kern w:val="0"/>
          <w:sz w:val="32"/>
          <w:szCs w:val="32"/>
          <w:lang w:val="en-US" w:eastAsia="zh-CN"/>
        </w:rPr>
        <w:t>九</w:t>
      </w:r>
      <w:r>
        <w:rPr>
          <w:rFonts w:hint="eastAsia" w:ascii="仿宋_GB2312" w:hAnsi="仿宋_GB2312" w:eastAsia="仿宋_GB2312" w:cs="仿宋_GB2312"/>
          <w:b/>
          <w:color w:val="000000"/>
          <w:kern w:val="0"/>
          <w:sz w:val="32"/>
          <w:szCs w:val="32"/>
        </w:rPr>
        <w:t>、废标的判定与处理：</w:t>
      </w:r>
    </w:p>
    <w:p>
      <w:pPr>
        <w:keepNext w:val="0"/>
        <w:keepLines w:val="0"/>
        <w:pageBreakBefore w:val="0"/>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有下列情形之一的，按废标处理而让该投标文件退出定标程序。</w:t>
      </w:r>
    </w:p>
    <w:p>
      <w:pPr>
        <w:keepNext w:val="0"/>
        <w:keepLines w:val="0"/>
        <w:pageBreakBefore w:val="0"/>
        <w:widowControl/>
        <w:kinsoku/>
        <w:wordWrap/>
        <w:overflowPunct/>
        <w:topLinePunct w:val="0"/>
        <w:autoSpaceDE/>
        <w:autoSpaceDN/>
        <w:bidi w:val="0"/>
        <w:snapToGrid w:val="0"/>
        <w:spacing w:line="520" w:lineRule="exact"/>
        <w:textAlignment w:val="auto"/>
        <w:rPr>
          <w:rFonts w:hint="default" w:ascii="Times New Roman" w:hAnsi="Times New Roman" w:eastAsia="仿宋_GB2312" w:cs="Times New Roman"/>
          <w:snapToGrid w:val="0"/>
          <w:color w:val="000000"/>
          <w:kern w:val="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napToGrid w:val="0"/>
          <w:color w:val="000000"/>
          <w:kern w:val="0"/>
          <w:sz w:val="32"/>
          <w:szCs w:val="32"/>
        </w:rPr>
        <w:t>投标人资格条件不符合国家有关规定和招标文件要求的；</w:t>
      </w:r>
    </w:p>
    <w:p>
      <w:pPr>
        <w:pStyle w:val="4"/>
        <w:keepNext w:val="0"/>
        <w:keepLines w:val="0"/>
        <w:pageBreakBefore w:val="0"/>
        <w:kinsoku/>
        <w:wordWrap/>
        <w:overflowPunct/>
        <w:topLinePunct w:val="0"/>
        <w:autoSpaceDE/>
        <w:autoSpaceDN/>
        <w:bidi w:val="0"/>
        <w:snapToGrid w:val="0"/>
        <w:spacing w:line="520" w:lineRule="exact"/>
        <w:ind w:left="0" w:leftChars="0" w:firstLine="0" w:firstLineChars="0"/>
        <w:textAlignment w:val="auto"/>
        <w:rPr>
          <w:rFonts w:hint="default" w:ascii="Times New Roman" w:hAnsi="Times New Roman" w:eastAsia="仿宋_GB2312" w:cs="Times New Roman"/>
          <w:snapToGrid w:val="0"/>
          <w:color w:val="000000"/>
          <w:kern w:val="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napToGrid w:val="0"/>
          <w:color w:val="000000"/>
          <w:kern w:val="0"/>
          <w:sz w:val="32"/>
          <w:szCs w:val="32"/>
        </w:rPr>
        <w:t>未按招标文件规定提交《投标函》的，或未按招标文件规定填写、漏填或内容填写错误的，可能导致影响项目实施，损害招标人利益的；</w:t>
      </w:r>
    </w:p>
    <w:p>
      <w:pPr>
        <w:pStyle w:val="4"/>
        <w:keepNext w:val="0"/>
        <w:keepLines w:val="0"/>
        <w:pageBreakBefore w:val="0"/>
        <w:kinsoku/>
        <w:wordWrap/>
        <w:overflowPunct/>
        <w:topLinePunct w:val="0"/>
        <w:autoSpaceDE/>
        <w:autoSpaceDN/>
        <w:bidi w:val="0"/>
        <w:snapToGrid w:val="0"/>
        <w:spacing w:line="520" w:lineRule="exact"/>
        <w:ind w:left="0" w:leftChars="0" w:firstLine="0" w:firstLineChars="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、投标人递交两份或多份内容不同的投标文件，或在一份投标文件中，有两个或多个报价且根据招标文件评标办法规定的修正原则无法确定哪一个有效的，按招标文件规定提供可选择性方案报价的除外；</w:t>
      </w:r>
    </w:p>
    <w:p>
      <w:pPr>
        <w:pStyle w:val="4"/>
        <w:keepNext w:val="0"/>
        <w:keepLines w:val="0"/>
        <w:pageBreakBefore w:val="0"/>
        <w:kinsoku/>
        <w:wordWrap/>
        <w:overflowPunct/>
        <w:topLinePunct w:val="0"/>
        <w:autoSpaceDE/>
        <w:autoSpaceDN/>
        <w:bidi w:val="0"/>
        <w:snapToGrid w:val="0"/>
        <w:spacing w:line="520" w:lineRule="exact"/>
        <w:ind w:left="0" w:leftChars="0" w:firstLine="0" w:firstLineChars="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、单位负责人为同一人或者存在控股、管理关系的不同单位，参加同一标段投标或者未划分标段的同一招标项目投标；</w:t>
      </w:r>
    </w:p>
    <w:p>
      <w:pPr>
        <w:pStyle w:val="4"/>
        <w:keepNext w:val="0"/>
        <w:keepLines w:val="0"/>
        <w:pageBreakBefore w:val="0"/>
        <w:kinsoku/>
        <w:wordWrap/>
        <w:overflowPunct/>
        <w:topLinePunct w:val="0"/>
        <w:autoSpaceDE/>
        <w:autoSpaceDN/>
        <w:bidi w:val="0"/>
        <w:snapToGrid w:val="0"/>
        <w:spacing w:line="520" w:lineRule="exact"/>
        <w:ind w:left="0" w:leftChars="0" w:firstLine="0" w:firstLineChars="0"/>
        <w:textAlignment w:val="auto"/>
        <w:rPr>
          <w:rFonts w:hint="default" w:ascii="Times New Roman" w:hAnsi="Times New Roman" w:eastAsia="仿宋_GB2312" w:cs="Times New Roman"/>
          <w:snapToGrid w:val="0"/>
          <w:color w:val="000000"/>
          <w:kern w:val="0"/>
          <w:sz w:val="32"/>
          <w:szCs w:val="32"/>
        </w:rPr>
      </w:pP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napToGrid w:val="0"/>
          <w:color w:val="000000"/>
          <w:kern w:val="0"/>
          <w:sz w:val="32"/>
          <w:szCs w:val="32"/>
        </w:rPr>
        <w:t>若出现投标报价明显偏高、不平衡报价、围标、串标等损害招标人利益的情况，</w:t>
      </w:r>
      <w:r>
        <w:rPr>
          <w:rFonts w:hint="default" w:ascii="Times New Roman" w:hAnsi="Times New Roman" w:eastAsia="仿宋_GB2312" w:cs="Times New Roman"/>
          <w:snapToGrid w:val="0"/>
          <w:color w:val="000000"/>
          <w:kern w:val="0"/>
          <w:sz w:val="32"/>
          <w:szCs w:val="32"/>
          <w:lang w:val="en-US" w:eastAsia="zh-CN"/>
        </w:rPr>
        <w:t>甲方</w:t>
      </w:r>
      <w:r>
        <w:rPr>
          <w:rFonts w:hint="default" w:ascii="Times New Roman" w:hAnsi="Times New Roman" w:eastAsia="仿宋_GB2312" w:cs="Times New Roman"/>
          <w:snapToGrid w:val="0"/>
          <w:color w:val="000000"/>
          <w:kern w:val="0"/>
          <w:sz w:val="32"/>
          <w:szCs w:val="32"/>
        </w:rPr>
        <w:t>可否决部分或全部投标。</w:t>
      </w:r>
    </w:p>
    <w:p>
      <w:pPr>
        <w:pStyle w:val="4"/>
        <w:keepNext w:val="0"/>
        <w:keepLines w:val="0"/>
        <w:pageBreakBefore w:val="0"/>
        <w:kinsoku/>
        <w:wordWrap/>
        <w:overflowPunct/>
        <w:topLinePunct w:val="0"/>
        <w:autoSpaceDE/>
        <w:autoSpaceDN/>
        <w:bidi w:val="0"/>
        <w:snapToGrid w:val="0"/>
        <w:spacing w:line="520" w:lineRule="exact"/>
        <w:ind w:left="0" w:leftChars="0" w:firstLine="0" w:firstLineChars="0"/>
        <w:textAlignment w:val="auto"/>
        <w:rPr>
          <w:rFonts w:hint="default" w:ascii="Times New Roman" w:hAnsi="Times New Roman" w:eastAsia="仿宋_GB2312" w:cs="Times New Roman"/>
          <w:b/>
          <w:color w:val="000000"/>
          <w:kern w:val="0"/>
          <w:sz w:val="32"/>
          <w:szCs w:val="32"/>
        </w:rPr>
      </w:pP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、符合法律法规或主管部门规范性文件规定的，或属于招标文件中规定的其他废标情形的。</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color w:val="000000"/>
          <w:kern w:val="0"/>
          <w:sz w:val="32"/>
          <w:szCs w:val="32"/>
        </w:rPr>
        <w:t>十、</w:t>
      </w:r>
      <w:r>
        <w:rPr>
          <w:rFonts w:hint="eastAsia" w:ascii="仿宋_GB2312" w:hAnsi="仿宋_GB2312" w:eastAsia="仿宋_GB2312" w:cs="仿宋_GB2312"/>
          <w:b/>
          <w:color w:val="000000"/>
          <w:kern w:val="0"/>
          <w:sz w:val="32"/>
          <w:szCs w:val="32"/>
          <w:lang w:val="en-US" w:eastAsia="zh-CN"/>
        </w:rPr>
        <w:t>采购方式</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b/>
          <w:bCs/>
          <w:color w:val="000000"/>
          <w:kern w:val="0"/>
          <w:sz w:val="32"/>
          <w:szCs w:val="32"/>
          <w:lang w:val="en-US" w:eastAsia="zh-CN" w:bidi="ar-SA"/>
        </w:rPr>
        <w:t>询价</w:t>
      </w:r>
    </w:p>
    <w:p>
      <w:pPr>
        <w:pStyle w:val="3"/>
        <w:jc w:val="both"/>
        <w:rPr>
          <w:rFonts w:hint="default"/>
          <w:lang w:val="en-US" w:eastAsia="zh-CN"/>
        </w:rPr>
      </w:pPr>
      <w:r>
        <w:rPr>
          <w:rFonts w:hint="eastAsia" w:ascii="仿宋_GB2312" w:hAnsi="仿宋_GB2312" w:eastAsia="仿宋_GB2312" w:cs="仿宋_GB2312"/>
          <w:color w:val="000000"/>
          <w:kern w:val="0"/>
          <w:sz w:val="32"/>
          <w:szCs w:val="32"/>
          <w:lang w:val="en-US" w:eastAsia="zh-CN"/>
        </w:rPr>
        <w:t>十一、定标方式：票决法</w:t>
      </w:r>
    </w:p>
    <w:p>
      <w:pPr>
        <w:keepNext w:val="0"/>
        <w:keepLines w:val="0"/>
        <w:pageBreakBefore w:val="0"/>
        <w:kinsoku/>
        <w:wordWrap/>
        <w:overflowPunct/>
        <w:topLinePunct w:val="0"/>
        <w:autoSpaceDE/>
        <w:autoSpaceDN/>
        <w:bidi w:val="0"/>
        <w:spacing w:line="520" w:lineRule="exact"/>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rPr>
        <w:t>十</w:t>
      </w:r>
      <w:r>
        <w:rPr>
          <w:rFonts w:hint="eastAsia" w:ascii="Times New Roman" w:hAnsi="Times New Roman" w:eastAsia="仿宋_GB2312" w:cs="Times New Roman"/>
          <w:b/>
          <w:color w:val="000000"/>
          <w:kern w:val="0"/>
          <w:sz w:val="32"/>
          <w:szCs w:val="32"/>
          <w:lang w:val="en-US" w:eastAsia="zh-CN"/>
        </w:rPr>
        <w:t>二</w:t>
      </w:r>
      <w:r>
        <w:rPr>
          <w:rFonts w:hint="default" w:ascii="Times New Roman" w:hAnsi="Times New Roman" w:eastAsia="仿宋_GB2312" w:cs="Times New Roman"/>
          <w:b/>
          <w:color w:val="000000"/>
          <w:sz w:val="32"/>
          <w:szCs w:val="32"/>
        </w:rPr>
        <w:t>、投标文件要求：</w:t>
      </w:r>
    </w:p>
    <w:p>
      <w:pPr>
        <w:keepNext w:val="0"/>
        <w:keepLines w:val="0"/>
        <w:pageBreakBefore w:val="0"/>
        <w:kinsoku/>
        <w:wordWrap/>
        <w:overflowPunct/>
        <w:topLinePunct w:val="0"/>
        <w:autoSpaceDE/>
        <w:autoSpaceDN/>
        <w:bidi w:val="0"/>
        <w:spacing w:line="52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1、投标文件采用文件袋密封，文件袋上粘贴密封条并加盖投标单位公章。</w:t>
      </w:r>
    </w:p>
    <w:p>
      <w:pPr>
        <w:keepNext w:val="0"/>
        <w:keepLines w:val="0"/>
        <w:pageBreakBefore w:val="0"/>
        <w:kinsoku/>
        <w:wordWrap/>
        <w:overflowPunct/>
        <w:topLinePunct w:val="0"/>
        <w:autoSpaceDE/>
        <w:autoSpaceDN/>
        <w:bidi w:val="0"/>
        <w:spacing w:line="520" w:lineRule="exac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2、投标文件中必须附</w:t>
      </w:r>
      <w:r>
        <w:rPr>
          <w:rFonts w:hint="eastAsia" w:ascii="Times New Roman" w:hAnsi="Times New Roman" w:eastAsia="仿宋_GB2312" w:cs="Times New Roman"/>
          <w:color w:val="000000"/>
          <w:sz w:val="32"/>
          <w:szCs w:val="32"/>
          <w:lang w:val="en-US" w:eastAsia="zh-CN"/>
        </w:rPr>
        <w:t>以下文件以及</w:t>
      </w:r>
      <w:r>
        <w:rPr>
          <w:rFonts w:hint="default" w:ascii="Times New Roman" w:hAnsi="Times New Roman" w:eastAsia="仿宋_GB2312" w:cs="Times New Roman"/>
          <w:color w:val="000000"/>
          <w:sz w:val="32"/>
          <w:szCs w:val="32"/>
        </w:rPr>
        <w:t>投标人认为有必要提供的其他资料</w:t>
      </w:r>
      <w:r>
        <w:rPr>
          <w:rFonts w:hint="eastAsia" w:eastAsia="仿宋_GB2312" w:cs="Times New Roman"/>
          <w:color w:val="000000"/>
          <w:sz w:val="32"/>
          <w:szCs w:val="32"/>
          <w:lang w:eastAsia="zh-CN"/>
        </w:rPr>
        <w:t>（</w:t>
      </w:r>
      <w:r>
        <w:rPr>
          <w:rFonts w:hint="eastAsia" w:eastAsia="仿宋_GB2312" w:cs="Times New Roman"/>
          <w:color w:val="000000"/>
          <w:sz w:val="32"/>
          <w:szCs w:val="32"/>
          <w:lang w:val="en-US" w:eastAsia="zh-CN"/>
        </w:rPr>
        <w:t>所有资料均要加盖公章</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default" w:ascii="Times New Roman" w:hAnsi="Times New Roman" w:eastAsia="仿宋_GB2312" w:cs="Times New Roman"/>
          <w:b w:val="0"/>
          <w:bCs w:val="0"/>
          <w:color w:val="auto"/>
          <w:kern w:val="0"/>
          <w:sz w:val="32"/>
          <w:szCs w:val="32"/>
          <w:lang w:eastAsia="zh-CN"/>
        </w:rPr>
      </w:pPr>
      <w:r>
        <w:rPr>
          <w:rFonts w:hint="default" w:ascii="Times New Roman" w:hAnsi="Times New Roman" w:eastAsia="仿宋_GB2312" w:cs="Times New Roman"/>
          <w:b w:val="0"/>
          <w:bCs w:val="0"/>
          <w:color w:val="auto"/>
          <w:kern w:val="0"/>
          <w:sz w:val="32"/>
          <w:szCs w:val="32"/>
          <w:lang w:val="en-US" w:eastAsia="zh-CN"/>
        </w:rPr>
        <w:t>①</w:t>
      </w:r>
      <w:r>
        <w:rPr>
          <w:rFonts w:hint="default" w:ascii="Times New Roman" w:hAnsi="Times New Roman" w:eastAsia="仿宋_GB2312" w:cs="Times New Roman"/>
          <w:b w:val="0"/>
          <w:bCs w:val="0"/>
          <w:color w:val="auto"/>
          <w:kern w:val="0"/>
          <w:sz w:val="32"/>
          <w:szCs w:val="32"/>
          <w:lang w:eastAsia="zh-CN"/>
        </w:rPr>
        <w:t>盖有公章的</w:t>
      </w:r>
      <w:r>
        <w:rPr>
          <w:rFonts w:hint="default" w:ascii="Times New Roman" w:hAnsi="Times New Roman" w:eastAsia="仿宋_GB2312" w:cs="Times New Roman"/>
          <w:color w:val="000000"/>
          <w:sz w:val="32"/>
          <w:szCs w:val="32"/>
        </w:rPr>
        <w:t>企业独立法人营业执照复印件</w:t>
      </w:r>
      <w:r>
        <w:rPr>
          <w:rFonts w:hint="eastAsia" w:eastAsia="仿宋_GB2312" w:cs="Times New Roman"/>
          <w:color w:val="000000"/>
          <w:sz w:val="32"/>
          <w:szCs w:val="32"/>
          <w:lang w:eastAsia="zh-CN"/>
        </w:rPr>
        <w:t>、</w:t>
      </w:r>
      <w:r>
        <w:rPr>
          <w:rFonts w:hint="default" w:ascii="Times New Roman" w:hAnsi="Times New Roman" w:eastAsia="仿宋_GB2312" w:cs="Times New Roman"/>
          <w:b w:val="0"/>
          <w:bCs w:val="0"/>
          <w:color w:val="auto"/>
          <w:kern w:val="0"/>
          <w:sz w:val="32"/>
          <w:szCs w:val="32"/>
          <w:lang w:eastAsia="zh-CN"/>
        </w:rPr>
        <w:t>法人身份证复印件、被授权人身份证复印</w:t>
      </w:r>
      <w:r>
        <w:rPr>
          <w:rFonts w:hint="eastAsia" w:eastAsia="仿宋_GB2312" w:cs="Times New Roman"/>
          <w:b w:val="0"/>
          <w:bCs w:val="0"/>
          <w:color w:val="auto"/>
          <w:kern w:val="0"/>
          <w:sz w:val="32"/>
          <w:szCs w:val="32"/>
          <w:lang w:eastAsia="zh-CN"/>
        </w:rPr>
        <w:t>（</w:t>
      </w:r>
      <w:r>
        <w:rPr>
          <w:rFonts w:hint="eastAsia" w:eastAsia="仿宋_GB2312" w:cs="Times New Roman"/>
          <w:b w:val="0"/>
          <w:bCs w:val="0"/>
          <w:color w:val="auto"/>
          <w:kern w:val="0"/>
          <w:sz w:val="32"/>
          <w:szCs w:val="32"/>
          <w:lang w:val="en-US" w:eastAsia="zh-CN"/>
        </w:rPr>
        <w:t>如有</w:t>
      </w:r>
      <w:r>
        <w:rPr>
          <w:rFonts w:hint="eastAsia"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eastAsia="zh-CN"/>
        </w:rPr>
        <w:t>、授权委托书</w:t>
      </w:r>
      <w:r>
        <w:rPr>
          <w:rFonts w:hint="eastAsia" w:eastAsia="仿宋_GB2312" w:cs="Times New Roman"/>
          <w:b w:val="0"/>
          <w:bCs w:val="0"/>
          <w:color w:val="auto"/>
          <w:kern w:val="0"/>
          <w:sz w:val="32"/>
          <w:szCs w:val="32"/>
          <w:lang w:eastAsia="zh-CN"/>
        </w:rPr>
        <w:t>（</w:t>
      </w:r>
      <w:r>
        <w:rPr>
          <w:rFonts w:hint="eastAsia" w:eastAsia="仿宋_GB2312" w:cs="Times New Roman"/>
          <w:b w:val="0"/>
          <w:bCs w:val="0"/>
          <w:color w:val="auto"/>
          <w:kern w:val="0"/>
          <w:sz w:val="32"/>
          <w:szCs w:val="32"/>
          <w:lang w:val="en-US" w:eastAsia="zh-CN"/>
        </w:rPr>
        <w:t>如有</w:t>
      </w:r>
      <w:r>
        <w:rPr>
          <w:rFonts w:hint="eastAsia"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eastAsia="zh-CN"/>
        </w:rPr>
        <w:t>；</w:t>
      </w:r>
    </w:p>
    <w:p>
      <w:pPr>
        <w:keepNext w:val="0"/>
        <w:keepLines w:val="0"/>
        <w:pageBreakBefore w:val="0"/>
        <w:widowControl/>
        <w:kinsoku/>
        <w:wordWrap/>
        <w:overflowPunct/>
        <w:topLinePunct w:val="0"/>
        <w:autoSpaceDE/>
        <w:autoSpaceDN/>
        <w:bidi w:val="0"/>
        <w:snapToGrid w:val="0"/>
        <w:spacing w:line="520" w:lineRule="exact"/>
        <w:jc w:val="left"/>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②</w:t>
      </w:r>
      <w:r>
        <w:rPr>
          <w:rFonts w:hint="eastAsia" w:eastAsia="仿宋_GB2312" w:cs="Times New Roman"/>
          <w:b w:val="0"/>
          <w:bCs w:val="0"/>
          <w:color w:val="auto"/>
          <w:kern w:val="0"/>
          <w:sz w:val="32"/>
          <w:szCs w:val="32"/>
          <w:lang w:val="en-US" w:eastAsia="zh-CN"/>
        </w:rPr>
        <w:t>虫害防治消杀</w:t>
      </w:r>
      <w:r>
        <w:rPr>
          <w:rFonts w:hint="default" w:ascii="Times New Roman" w:hAnsi="Times New Roman" w:eastAsia="仿宋_GB2312" w:cs="Times New Roman"/>
          <w:b w:val="0"/>
          <w:bCs w:val="0"/>
          <w:color w:val="auto"/>
          <w:kern w:val="0"/>
          <w:sz w:val="32"/>
          <w:szCs w:val="32"/>
          <w:lang w:eastAsia="zh-CN"/>
        </w:rPr>
        <w:t>报价单</w:t>
      </w:r>
      <w:r>
        <w:rPr>
          <w:rFonts w:hint="eastAsia" w:ascii="Times New Roman" w:hAnsi="Times New Roman" w:eastAsia="仿宋_GB2312" w:cs="Times New Roman"/>
          <w:b w:val="0"/>
          <w:bCs w:val="0"/>
          <w:color w:val="auto"/>
          <w:kern w:val="0"/>
          <w:sz w:val="32"/>
          <w:szCs w:val="32"/>
          <w:lang w:eastAsia="zh-CN"/>
        </w:rPr>
        <w:t>（</w:t>
      </w:r>
      <w:r>
        <w:rPr>
          <w:rFonts w:hint="eastAsia" w:ascii="Times New Roman" w:hAnsi="Times New Roman" w:eastAsia="仿宋_GB2312" w:cs="Times New Roman"/>
          <w:b w:val="0"/>
          <w:bCs w:val="0"/>
          <w:color w:val="auto"/>
          <w:kern w:val="0"/>
          <w:sz w:val="32"/>
          <w:szCs w:val="32"/>
          <w:lang w:val="en-US" w:eastAsia="zh-CN"/>
        </w:rPr>
        <w:t>附件1</w:t>
      </w:r>
      <w:r>
        <w:rPr>
          <w:rFonts w:hint="eastAsia" w:ascii="Times New Roman" w:hAnsi="Times New Roman" w:eastAsia="仿宋_GB2312" w:cs="Times New Roman"/>
          <w:b w:val="0"/>
          <w:bCs w:val="0"/>
          <w:color w:val="auto"/>
          <w:kern w:val="0"/>
          <w:sz w:val="32"/>
          <w:szCs w:val="32"/>
          <w:lang w:eastAsia="zh-CN"/>
        </w:rPr>
        <w:t>）</w:t>
      </w:r>
      <w:r>
        <w:rPr>
          <w:rFonts w:hint="eastAsia" w:eastAsia="仿宋_GB2312" w:cs="Times New Roman"/>
          <w:b w:val="0"/>
          <w:bCs w:val="0"/>
          <w:color w:val="auto"/>
          <w:kern w:val="0"/>
          <w:sz w:val="32"/>
          <w:szCs w:val="32"/>
          <w:lang w:eastAsia="zh-CN"/>
        </w:rPr>
        <w:t>，报价</w:t>
      </w:r>
      <w:r>
        <w:rPr>
          <w:rFonts w:hint="eastAsia" w:eastAsia="仿宋_GB2312" w:cs="Times New Roman"/>
          <w:b w:val="0"/>
          <w:bCs w:val="0"/>
          <w:color w:val="auto"/>
          <w:kern w:val="0"/>
          <w:sz w:val="32"/>
          <w:szCs w:val="32"/>
          <w:lang w:val="en-US" w:eastAsia="zh-CN"/>
        </w:rPr>
        <w:t>必须</w:t>
      </w:r>
      <w:r>
        <w:rPr>
          <w:rFonts w:hint="default" w:ascii="Times New Roman" w:hAnsi="Times New Roman" w:eastAsia="仿宋_GB2312" w:cs="Times New Roman"/>
          <w:b w:val="0"/>
          <w:bCs w:val="0"/>
          <w:color w:val="auto"/>
          <w:kern w:val="0"/>
          <w:sz w:val="32"/>
          <w:szCs w:val="32"/>
          <w:lang w:eastAsia="zh-CN"/>
        </w:rPr>
        <w:t>含</w:t>
      </w:r>
      <w:r>
        <w:rPr>
          <w:rFonts w:hint="eastAsia" w:ascii="Times New Roman" w:hAnsi="Times New Roman" w:eastAsia="仿宋_GB2312" w:cs="Times New Roman"/>
          <w:b w:val="0"/>
          <w:bCs w:val="0"/>
          <w:color w:val="auto"/>
          <w:kern w:val="0"/>
          <w:sz w:val="32"/>
          <w:szCs w:val="32"/>
          <w:lang w:val="en-US" w:eastAsia="zh-CN"/>
        </w:rPr>
        <w:t>税费（开具增值税专用发票）、</w:t>
      </w:r>
      <w:r>
        <w:rPr>
          <w:rFonts w:hint="default" w:ascii="Times New Roman" w:hAnsi="Times New Roman" w:eastAsia="仿宋_GB2312" w:cs="Times New Roman"/>
          <w:b w:val="0"/>
          <w:bCs w:val="0"/>
          <w:color w:val="auto"/>
          <w:kern w:val="0"/>
          <w:sz w:val="32"/>
          <w:szCs w:val="32"/>
          <w:lang w:val="en-US" w:eastAsia="zh-CN"/>
        </w:rPr>
        <w:t>防鼠设备、人工、药品、安装等</w:t>
      </w:r>
      <w:r>
        <w:rPr>
          <w:rFonts w:hint="eastAsia" w:ascii="Times New Roman" w:hAnsi="Times New Roman" w:eastAsia="仿宋_GB2312" w:cs="Times New Roman"/>
          <w:b w:val="0"/>
          <w:bCs w:val="0"/>
          <w:color w:val="auto"/>
          <w:kern w:val="0"/>
          <w:sz w:val="32"/>
          <w:szCs w:val="32"/>
          <w:lang w:val="en-US" w:eastAsia="zh-CN"/>
        </w:rPr>
        <w:t>所有</w:t>
      </w:r>
      <w:r>
        <w:rPr>
          <w:rFonts w:hint="default" w:ascii="Times New Roman" w:hAnsi="Times New Roman" w:eastAsia="仿宋_GB2312" w:cs="Times New Roman"/>
          <w:b w:val="0"/>
          <w:bCs w:val="0"/>
          <w:color w:val="auto"/>
          <w:kern w:val="0"/>
          <w:sz w:val="32"/>
          <w:szCs w:val="32"/>
          <w:lang w:val="en-US" w:eastAsia="zh-CN"/>
        </w:rPr>
        <w:t>费用</w:t>
      </w:r>
    </w:p>
    <w:p>
      <w:pPr>
        <w:keepNext w:val="0"/>
        <w:keepLines w:val="0"/>
        <w:pageBreakBefore w:val="0"/>
        <w:widowControl/>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_GB2312" w:cs="Times New Roman"/>
          <w:b w:val="0"/>
          <w:bCs w:val="0"/>
          <w:color w:val="auto"/>
          <w:kern w:val="0"/>
          <w:sz w:val="32"/>
          <w:szCs w:val="32"/>
          <w:lang w:eastAsia="zh-CN"/>
        </w:rPr>
      </w:pPr>
      <w:r>
        <w:rPr>
          <w:rFonts w:hint="default" w:ascii="Times New Roman" w:hAnsi="Times New Roman" w:eastAsia="仿宋_GB2312" w:cs="Times New Roman"/>
          <w:b w:val="0"/>
          <w:bCs w:val="0"/>
          <w:color w:val="auto"/>
          <w:kern w:val="0"/>
          <w:sz w:val="32"/>
          <w:szCs w:val="32"/>
          <w:lang w:val="en-US" w:eastAsia="zh-CN"/>
        </w:rPr>
        <w:t>③</w:t>
      </w:r>
      <w:r>
        <w:rPr>
          <w:rFonts w:hint="eastAsia" w:eastAsia="仿宋_GB2312" w:cs="Times New Roman"/>
          <w:snapToGrid w:val="0"/>
          <w:color w:val="000000"/>
          <w:kern w:val="0"/>
          <w:sz w:val="32"/>
          <w:szCs w:val="32"/>
          <w:lang w:val="en-US" w:eastAsia="zh-CN"/>
        </w:rPr>
        <w:t>2024年至今同类型的合作业绩（提供合作关键页）</w:t>
      </w:r>
      <w:r>
        <w:rPr>
          <w:rFonts w:hint="default" w:ascii="Times New Roman" w:hAnsi="Times New Roman" w:eastAsia="仿宋_GB2312" w:cs="Times New Roman"/>
          <w:b w:val="0"/>
          <w:bCs w:val="0"/>
          <w:color w:val="auto"/>
          <w:kern w:val="0"/>
          <w:sz w:val="32"/>
          <w:szCs w:val="32"/>
          <w:lang w:eastAsia="zh-CN"/>
        </w:rPr>
        <w:t>。</w:t>
      </w:r>
    </w:p>
    <w:p>
      <w:pPr>
        <w:pStyle w:val="3"/>
        <w:keepNext w:val="0"/>
        <w:keepLines w:val="0"/>
        <w:pageBreakBefore w:val="0"/>
        <w:widowControl/>
        <w:kinsoku/>
        <w:wordWrap/>
        <w:overflowPunct/>
        <w:topLinePunct w:val="0"/>
        <w:autoSpaceDE/>
        <w:autoSpaceDN/>
        <w:bidi w:val="0"/>
        <w:adjustRightInd/>
        <w:spacing w:line="560" w:lineRule="exact"/>
        <w:jc w:val="both"/>
        <w:textAlignment w:val="auto"/>
        <w:rPr>
          <w:rFonts w:hint="default"/>
          <w:lang w:val="en-US" w:eastAsia="zh-CN"/>
        </w:rPr>
      </w:pPr>
      <w:r>
        <w:rPr>
          <w:rFonts w:hint="default" w:ascii="Times New Roman" w:hAnsi="Times New Roman" w:eastAsia="仿宋_GB2312" w:cs="Times New Roman"/>
          <w:b w:val="0"/>
          <w:bCs w:val="0"/>
          <w:color w:val="auto"/>
          <w:kern w:val="0"/>
          <w:sz w:val="32"/>
          <w:szCs w:val="32"/>
          <w:lang w:val="en-US" w:eastAsia="zh-CN" w:bidi="ar-SA"/>
        </w:rPr>
        <w:t>④投标函（详见附件</w:t>
      </w:r>
      <w:r>
        <w:rPr>
          <w:rFonts w:hint="eastAsia" w:ascii="Times New Roman" w:hAnsi="Times New Roman" w:eastAsia="仿宋_GB2312" w:cs="Times New Roman"/>
          <w:b w:val="0"/>
          <w:bCs w:val="0"/>
          <w:color w:val="auto"/>
          <w:kern w:val="0"/>
          <w:sz w:val="32"/>
          <w:szCs w:val="32"/>
          <w:lang w:val="en-US" w:eastAsia="zh-CN" w:bidi="ar-SA"/>
        </w:rPr>
        <w:t>2</w:t>
      </w:r>
      <w:r>
        <w:rPr>
          <w:rFonts w:hint="default" w:ascii="Times New Roman" w:hAnsi="Times New Roman" w:eastAsia="仿宋_GB2312" w:cs="Times New Roman"/>
          <w:b w:val="0"/>
          <w:bCs w:val="0"/>
          <w:color w:val="auto"/>
          <w:kern w:val="0"/>
          <w:sz w:val="32"/>
          <w:szCs w:val="32"/>
          <w:lang w:val="en-US" w:eastAsia="zh-CN" w:bidi="ar-SA"/>
        </w:rPr>
        <w:t>）</w:t>
      </w:r>
    </w:p>
    <w:p>
      <w:pPr>
        <w:pStyle w:val="3"/>
        <w:keepNext w:val="0"/>
        <w:keepLines w:val="0"/>
        <w:pageBreakBefore w:val="0"/>
        <w:widowControl/>
        <w:kinsoku/>
        <w:wordWrap/>
        <w:overflowPunct/>
        <w:topLinePunct w:val="0"/>
        <w:autoSpaceDE/>
        <w:autoSpaceDN/>
        <w:bidi w:val="0"/>
        <w:adjustRightInd/>
        <w:spacing w:line="560" w:lineRule="exact"/>
        <w:jc w:val="both"/>
        <w:textAlignment w:val="auto"/>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bidi="ar-SA"/>
        </w:rPr>
        <w:t>⑤廉洁承诺书（详见附件</w:t>
      </w:r>
      <w:r>
        <w:rPr>
          <w:rFonts w:hint="eastAsia" w:ascii="Times New Roman" w:hAnsi="Times New Roman" w:eastAsia="仿宋_GB2312" w:cs="Times New Roman"/>
          <w:b w:val="0"/>
          <w:bCs w:val="0"/>
          <w:color w:val="auto"/>
          <w:kern w:val="0"/>
          <w:sz w:val="32"/>
          <w:szCs w:val="32"/>
          <w:lang w:val="en-US" w:eastAsia="zh-CN" w:bidi="ar-SA"/>
        </w:rPr>
        <w:t>3</w:t>
      </w:r>
      <w:r>
        <w:rPr>
          <w:rFonts w:hint="default" w:ascii="Times New Roman" w:hAnsi="Times New Roman" w:eastAsia="仿宋_GB2312" w:cs="Times New Roman"/>
          <w:b w:val="0"/>
          <w:bCs w:val="0"/>
          <w:color w:val="auto"/>
          <w:kern w:val="0"/>
          <w:sz w:val="32"/>
          <w:szCs w:val="32"/>
          <w:lang w:val="en-US" w:eastAsia="zh-CN" w:bidi="ar-SA"/>
        </w:rPr>
        <w:t>）</w:t>
      </w:r>
    </w:p>
    <w:p>
      <w:pPr>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⑥供应商基本情况表</w:t>
      </w:r>
      <w:r>
        <w:rPr>
          <w:rFonts w:hint="default" w:ascii="Times New Roman" w:hAnsi="Times New Roman" w:eastAsia="仿宋_GB2312" w:cs="Times New Roman"/>
          <w:b w:val="0"/>
          <w:bCs w:val="0"/>
          <w:color w:val="auto"/>
          <w:kern w:val="0"/>
          <w:sz w:val="32"/>
          <w:szCs w:val="32"/>
          <w:lang w:val="en-US" w:eastAsia="zh-CN" w:bidi="ar-SA"/>
        </w:rPr>
        <w:t>（详见附件</w:t>
      </w:r>
      <w:r>
        <w:rPr>
          <w:rFonts w:hint="eastAsia" w:ascii="Times New Roman" w:hAnsi="Times New Roman" w:eastAsia="仿宋_GB2312" w:cs="Times New Roman"/>
          <w:b w:val="0"/>
          <w:bCs w:val="0"/>
          <w:color w:val="auto"/>
          <w:kern w:val="0"/>
          <w:sz w:val="32"/>
          <w:szCs w:val="32"/>
          <w:lang w:val="en-US" w:eastAsia="zh-CN" w:bidi="ar-SA"/>
        </w:rPr>
        <w:t>4</w:t>
      </w:r>
      <w:r>
        <w:rPr>
          <w:rFonts w:hint="default" w:ascii="Times New Roman" w:hAnsi="Times New Roman" w:eastAsia="仿宋_GB2312" w:cs="Times New Roman"/>
          <w:b w:val="0"/>
          <w:bCs w:val="0"/>
          <w:color w:val="auto"/>
          <w:kern w:val="0"/>
          <w:sz w:val="32"/>
          <w:szCs w:val="32"/>
          <w:lang w:val="en-US" w:eastAsia="zh-CN" w:bidi="ar-SA"/>
        </w:rPr>
        <w:t>）</w:t>
      </w:r>
    </w:p>
    <w:p>
      <w:pPr>
        <w:rPr>
          <w:rFonts w:hint="default"/>
          <w:lang w:val="en-US" w:eastAsia="zh-CN"/>
        </w:rPr>
      </w:pPr>
    </w:p>
    <w:p>
      <w:pPr>
        <w:rPr>
          <w:rFonts w:hint="default"/>
          <w:lang w:val="en-US" w:eastAsia="zh-CN"/>
        </w:rPr>
      </w:pPr>
    </w:p>
    <w:p>
      <w:pPr>
        <w:rPr>
          <w:rFonts w:hint="default"/>
          <w:lang w:val="en-US" w:eastAsia="zh-CN"/>
        </w:rPr>
      </w:pPr>
    </w:p>
    <w:p>
      <w:pPr>
        <w:keepNext w:val="0"/>
        <w:keepLines w:val="0"/>
        <w:pageBreakBefore w:val="0"/>
        <w:kinsoku/>
        <w:wordWrap/>
        <w:overflowPunct/>
        <w:topLinePunct w:val="0"/>
        <w:autoSpaceDE/>
        <w:autoSpaceDN/>
        <w:bidi w:val="0"/>
        <w:spacing w:line="52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3、投标文件提交方式：邮寄或送达。</w:t>
      </w:r>
    </w:p>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w:t>
      </w:r>
    </w:p>
    <w:p>
      <w:pPr>
        <w:pStyle w:val="3"/>
        <w:rPr>
          <w:rFonts w:hint="eastAsia"/>
        </w:rPr>
      </w:pPr>
    </w:p>
    <w:p>
      <w:pPr>
        <w:keepNext w:val="0"/>
        <w:keepLines w:val="0"/>
        <w:pageBreakBefore w:val="0"/>
        <w:widowControl/>
        <w:kinsoku/>
        <w:wordWrap/>
        <w:overflowPunct/>
        <w:topLinePunct w:val="0"/>
        <w:autoSpaceDE/>
        <w:autoSpaceDN/>
        <w:bidi w:val="0"/>
        <w:snapToGrid w:val="0"/>
        <w:spacing w:line="520" w:lineRule="exact"/>
        <w:ind w:right="-764" w:rightChars="-364"/>
        <w:jc w:val="center"/>
        <w:textAlignment w:val="auto"/>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招 标 人：</w:t>
      </w:r>
      <w:r>
        <w:rPr>
          <w:rFonts w:hint="eastAsia" w:ascii="仿宋_GB2312" w:hAnsi="仿宋_GB2312" w:eastAsia="仿宋_GB2312" w:cs="仿宋_GB2312"/>
          <w:color w:val="000000"/>
          <w:kern w:val="0"/>
          <w:sz w:val="32"/>
          <w:szCs w:val="32"/>
          <w:u w:val="none"/>
          <w:lang w:eastAsia="zh-CN"/>
        </w:rPr>
        <w:t>东莞市</w:t>
      </w:r>
      <w:r>
        <w:rPr>
          <w:rFonts w:hint="eastAsia" w:ascii="仿宋_GB2312" w:hAnsi="仿宋_GB2312" w:eastAsia="仿宋_GB2312" w:cs="仿宋_GB2312"/>
          <w:color w:val="000000"/>
          <w:kern w:val="0"/>
          <w:sz w:val="32"/>
          <w:szCs w:val="32"/>
          <w:u w:val="none"/>
          <w:lang w:val="en-US" w:eastAsia="zh-CN"/>
        </w:rPr>
        <w:t>深粮物流</w:t>
      </w:r>
      <w:r>
        <w:rPr>
          <w:rFonts w:hint="eastAsia" w:ascii="仿宋_GB2312" w:hAnsi="仿宋_GB2312" w:eastAsia="仿宋_GB2312" w:cs="仿宋_GB2312"/>
          <w:color w:val="000000"/>
          <w:kern w:val="0"/>
          <w:sz w:val="32"/>
          <w:szCs w:val="32"/>
          <w:u w:val="none"/>
          <w:lang w:eastAsia="zh-CN"/>
        </w:rPr>
        <w:t>有限公司</w:t>
      </w:r>
    </w:p>
    <w:p>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b/>
          <w:bCs/>
          <w:color w:val="000000"/>
          <w:kern w:val="28"/>
          <w:sz w:val="32"/>
          <w:szCs w:val="32"/>
        </w:rPr>
      </w:pP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日    期</w:t>
      </w:r>
      <w:r>
        <w:rPr>
          <w:rFonts w:hint="default"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lang w:val="en-US" w:eastAsia="zh-CN"/>
        </w:rPr>
        <w:t>19</w:t>
      </w:r>
      <w:r>
        <w:rPr>
          <w:rFonts w:hint="default" w:ascii="Times New Roman" w:hAnsi="Times New Roman" w:eastAsia="仿宋_GB2312" w:cs="Times New Roman"/>
          <w:color w:val="000000"/>
          <w:kern w:val="0"/>
          <w:sz w:val="32"/>
          <w:szCs w:val="32"/>
        </w:rPr>
        <w:t>日</w:t>
      </w:r>
      <w:bookmarkStart w:id="9" w:name="_Toc524608323"/>
      <w:bookmarkStart w:id="10" w:name="_Toc524607937"/>
      <w:bookmarkStart w:id="11" w:name="_Toc359572274"/>
      <w:bookmarkStart w:id="12" w:name="_Toc524608155"/>
      <w:bookmarkStart w:id="13" w:name="_Toc346895296"/>
    </w:p>
    <w:p>
      <w:pPr>
        <w:pStyle w:val="7"/>
        <w:keepNext w:val="0"/>
        <w:keepLines w:val="0"/>
        <w:pageBreakBefore w:val="0"/>
        <w:kinsoku/>
        <w:wordWrap/>
        <w:overflowPunct/>
        <w:topLinePunct w:val="0"/>
        <w:autoSpaceDE/>
        <w:autoSpaceDN/>
        <w:bidi w:val="0"/>
        <w:spacing w:after="0" w:line="520" w:lineRule="exact"/>
        <w:ind w:firstLine="0"/>
        <w:textAlignment w:val="auto"/>
        <w:outlineLvl w:val="1"/>
        <w:rPr>
          <w:rFonts w:hint="eastAsia" w:ascii="仿宋" w:hAnsi="仿宋" w:eastAsia="仿宋" w:cs="宋体"/>
          <w:b/>
          <w:bCs/>
          <w:color w:val="000000"/>
          <w:kern w:val="28"/>
          <w:sz w:val="30"/>
          <w:szCs w:val="30"/>
        </w:rPr>
      </w:pPr>
    </w:p>
    <w:p>
      <w:pPr>
        <w:pStyle w:val="7"/>
        <w:keepNext w:val="0"/>
        <w:keepLines w:val="0"/>
        <w:pageBreakBefore w:val="0"/>
        <w:kinsoku/>
        <w:wordWrap/>
        <w:overflowPunct/>
        <w:topLinePunct w:val="0"/>
        <w:autoSpaceDE/>
        <w:autoSpaceDN/>
        <w:bidi w:val="0"/>
        <w:spacing w:after="0" w:line="520" w:lineRule="exact"/>
        <w:ind w:firstLine="0"/>
        <w:textAlignment w:val="auto"/>
        <w:outlineLvl w:val="1"/>
        <w:rPr>
          <w:rFonts w:hint="eastAsia" w:ascii="仿宋" w:hAnsi="仿宋" w:eastAsia="仿宋" w:cs="宋体"/>
          <w:b/>
          <w:bCs/>
          <w:color w:val="000000"/>
          <w:kern w:val="28"/>
          <w:sz w:val="30"/>
          <w:szCs w:val="30"/>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r>
        <w:rPr>
          <w:rFonts w:hint="eastAsia" w:ascii="仿宋_GB2312" w:hAnsi="仿宋_GB2312" w:eastAsia="仿宋_GB2312" w:cs="仿宋_GB2312"/>
          <w:b w:val="0"/>
          <w:bCs w:val="0"/>
          <w:color w:val="000000"/>
          <w:kern w:val="28"/>
          <w:sz w:val="32"/>
          <w:szCs w:val="32"/>
        </w:rPr>
        <w:t>附件</w:t>
      </w:r>
      <w:r>
        <w:rPr>
          <w:rFonts w:hint="eastAsia" w:ascii="仿宋_GB2312" w:hAnsi="仿宋_GB2312" w:cs="仿宋_GB2312"/>
          <w:b w:val="0"/>
          <w:bCs w:val="0"/>
          <w:color w:val="000000"/>
          <w:kern w:val="28"/>
          <w:sz w:val="32"/>
          <w:szCs w:val="32"/>
          <w:lang w:val="en-US" w:eastAsia="zh-CN"/>
        </w:rPr>
        <w:t>1</w:t>
      </w:r>
      <w:r>
        <w:rPr>
          <w:rFonts w:hint="eastAsia" w:ascii="仿宋_GB2312" w:hAnsi="仿宋_GB2312" w:eastAsia="仿宋_GB2312" w:cs="仿宋_GB2312"/>
          <w:b w:val="0"/>
          <w:bCs w:val="0"/>
          <w:color w:val="000000"/>
          <w:kern w:val="28"/>
          <w:sz w:val="32"/>
          <w:szCs w:val="32"/>
        </w:rPr>
        <w:t>：</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402" w:firstLineChars="100"/>
        <w:jc w:val="center"/>
        <w:textAlignment w:val="auto"/>
        <w:outlineLvl w:val="1"/>
        <w:rPr>
          <w:rFonts w:hint="eastAsia" w:ascii="宋体" w:hAnsi="宋体" w:eastAsia="宋体"/>
          <w:b/>
          <w:bCs/>
          <w:kern w:val="28"/>
          <w:sz w:val="40"/>
          <w:szCs w:val="40"/>
          <w:lang w:val="en-US" w:eastAsia="zh-CN" w:bidi="ar-SA"/>
        </w:rPr>
      </w:pPr>
      <w:r>
        <w:rPr>
          <w:rFonts w:hint="eastAsia" w:ascii="宋体" w:hAnsi="宋体" w:eastAsia="宋体"/>
          <w:b/>
          <w:bCs/>
          <w:kern w:val="28"/>
          <w:sz w:val="40"/>
          <w:szCs w:val="40"/>
          <w:lang w:val="en-US" w:eastAsia="zh-CN" w:bidi="ar-SA"/>
        </w:rPr>
        <w:t>报价单</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281" w:firstLineChars="100"/>
        <w:jc w:val="center"/>
        <w:textAlignment w:val="auto"/>
        <w:outlineLvl w:val="1"/>
        <w:rPr>
          <w:rFonts w:hint="eastAsia" w:ascii="宋体" w:hAnsi="宋体" w:eastAsia="宋体"/>
          <w:b/>
          <w:bCs/>
          <w:kern w:val="28"/>
          <w:sz w:val="28"/>
          <w:szCs w:val="28"/>
          <w:lang w:val="en-US" w:eastAsia="zh-CN" w:bidi="ar-SA"/>
        </w:rPr>
      </w:pPr>
      <w:r>
        <w:rPr>
          <w:rFonts w:hint="eastAsia" w:ascii="宋体" w:hAnsi="宋体" w:eastAsia="宋体"/>
          <w:b/>
          <w:bCs/>
          <w:kern w:val="28"/>
          <w:sz w:val="28"/>
          <w:szCs w:val="28"/>
          <w:lang w:val="en-US" w:eastAsia="zh-CN" w:bidi="ar-SA"/>
        </w:rPr>
        <w:t>（请根据以下需求，直接在“报价”栏报价）</w:t>
      </w:r>
    </w:p>
    <w:tbl>
      <w:tblPr>
        <w:tblStyle w:val="8"/>
        <w:tblpPr w:leftFromText="180" w:rightFromText="180" w:vertAnchor="text" w:horzAnchor="page" w:tblpX="1389" w:tblpY="1185"/>
        <w:tblOverlap w:val="never"/>
        <w:tblW w:w="94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561"/>
        <w:gridCol w:w="968"/>
        <w:gridCol w:w="1099"/>
        <w:gridCol w:w="1015"/>
        <w:gridCol w:w="3638"/>
        <w:gridCol w:w="21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6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1"/>
              <w:widowControl/>
              <w:spacing w:before="37" w:beforeAutospacing="0"/>
              <w:ind w:left="69" w:right="-58"/>
              <w:jc w:val="center"/>
              <w:rPr>
                <w:rFonts w:hint="default" w:ascii="Times New Roman" w:hAnsi="Times New Roman" w:cs="Times New Roman" w:eastAsiaTheme="majorEastAsia"/>
                <w:b/>
                <w:bCs w:val="0"/>
                <w:color w:val="auto"/>
                <w:sz w:val="22"/>
                <w:szCs w:val="22"/>
              </w:rPr>
            </w:pPr>
            <w:r>
              <w:rPr>
                <w:rFonts w:hint="default" w:ascii="Times New Roman" w:hAnsi="Times New Roman" w:cs="Times New Roman" w:eastAsiaTheme="majorEastAsia"/>
                <w:b/>
                <w:bCs w:val="0"/>
                <w:color w:val="auto"/>
                <w:sz w:val="22"/>
                <w:szCs w:val="22"/>
              </w:rPr>
              <w:t>序号</w:t>
            </w:r>
          </w:p>
        </w:tc>
        <w:tc>
          <w:tcPr>
            <w:tcW w:w="968"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37" w:beforeAutospacing="0"/>
              <w:jc w:val="center"/>
              <w:rPr>
                <w:rFonts w:hint="default" w:ascii="Times New Roman" w:hAnsi="Times New Roman" w:cs="Times New Roman" w:eastAsiaTheme="majorEastAsia"/>
                <w:b/>
                <w:bCs w:val="0"/>
                <w:color w:val="auto"/>
                <w:sz w:val="22"/>
                <w:szCs w:val="22"/>
              </w:rPr>
            </w:pPr>
            <w:r>
              <w:rPr>
                <w:rFonts w:hint="default" w:ascii="Times New Roman" w:hAnsi="Times New Roman" w:cs="Times New Roman" w:eastAsiaTheme="majorEastAsia"/>
                <w:b/>
                <w:bCs w:val="0"/>
                <w:color w:val="auto"/>
                <w:sz w:val="22"/>
                <w:szCs w:val="22"/>
              </w:rPr>
              <w:t>区域</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37" w:beforeAutospacing="0"/>
              <w:ind w:left="0" w:leftChars="0" w:right="31" w:rightChars="0"/>
              <w:jc w:val="center"/>
              <w:rPr>
                <w:rFonts w:hint="default" w:ascii="Times New Roman" w:hAnsi="Times New Roman" w:cs="Times New Roman" w:eastAsiaTheme="majorEastAsia"/>
                <w:b/>
                <w:bCs w:val="0"/>
                <w:color w:val="auto"/>
                <w:sz w:val="22"/>
                <w:szCs w:val="22"/>
              </w:rPr>
            </w:pPr>
            <w:r>
              <w:rPr>
                <w:rFonts w:hint="default" w:ascii="Times New Roman" w:hAnsi="Times New Roman" w:eastAsia="仿宋_GB2312" w:cs="Times New Roman"/>
                <w:b/>
                <w:bCs w:val="0"/>
                <w:color w:val="auto"/>
                <w:sz w:val="21"/>
                <w:szCs w:val="21"/>
              </w:rPr>
              <w:t>服务项目</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37" w:beforeAutospacing="0"/>
              <w:ind w:left="161" w:leftChars="0" w:right="48" w:rightChars="0"/>
              <w:jc w:val="center"/>
              <w:rPr>
                <w:rFonts w:hint="default" w:ascii="Times New Roman" w:hAnsi="Times New Roman" w:cs="Times New Roman" w:eastAsiaTheme="majorEastAsia"/>
                <w:b/>
                <w:bCs w:val="0"/>
                <w:color w:val="auto"/>
                <w:sz w:val="22"/>
                <w:szCs w:val="22"/>
              </w:rPr>
            </w:pPr>
            <w:r>
              <w:rPr>
                <w:rFonts w:hint="default" w:ascii="Times New Roman" w:hAnsi="Times New Roman" w:eastAsia="仿宋_GB2312" w:cs="Times New Roman"/>
                <w:b/>
                <w:bCs w:val="0"/>
                <w:color w:val="auto"/>
                <w:sz w:val="21"/>
                <w:szCs w:val="21"/>
              </w:rPr>
              <w:t>设备数量或服务次数</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37" w:beforeAutospacing="0"/>
              <w:ind w:left="161" w:leftChars="0" w:right="48" w:rightChars="0"/>
              <w:jc w:val="center"/>
              <w:rPr>
                <w:rFonts w:hint="default" w:ascii="Times New Roman" w:hAnsi="Times New Roman" w:eastAsia="仿宋_GB2312" w:cs="Times New Roman"/>
                <w:b/>
                <w:bCs w:val="0"/>
                <w:color w:val="auto"/>
                <w:sz w:val="21"/>
                <w:szCs w:val="21"/>
              </w:rPr>
            </w:pPr>
            <w:r>
              <w:rPr>
                <w:rFonts w:hint="default" w:ascii="Times New Roman" w:hAnsi="Times New Roman" w:eastAsia="仿宋_GB2312" w:cs="Times New Roman"/>
                <w:b/>
                <w:bCs w:val="0"/>
                <w:color w:val="auto"/>
                <w:sz w:val="21"/>
                <w:szCs w:val="21"/>
              </w:rPr>
              <w:t>消杀频率</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37" w:beforeAutospacing="0"/>
              <w:ind w:left="161" w:leftChars="0" w:right="48" w:rightChars="0"/>
              <w:jc w:val="center"/>
              <w:rPr>
                <w:rFonts w:hint="eastAsia" w:ascii="Times New Roman" w:hAnsi="Times New Roman" w:eastAsia="仿宋_GB2312" w:cs="Times New Roman"/>
                <w:b/>
                <w:bCs w:val="0"/>
                <w:color w:val="auto"/>
                <w:sz w:val="21"/>
                <w:szCs w:val="21"/>
                <w:lang w:val="en-US" w:eastAsia="zh-CN"/>
              </w:rPr>
            </w:pPr>
          </w:p>
          <w:p>
            <w:pPr>
              <w:pStyle w:val="11"/>
              <w:widowControl/>
              <w:spacing w:before="37" w:beforeAutospacing="0"/>
              <w:ind w:left="161" w:leftChars="0" w:right="48" w:rightChars="0"/>
              <w:jc w:val="center"/>
              <w:rPr>
                <w:rFonts w:hint="eastAsia" w:ascii="Times New Roman" w:hAnsi="Times New Roman" w:eastAsia="仿宋_GB2312" w:cs="Times New Roman"/>
                <w:b/>
                <w:bCs w:val="0"/>
                <w:color w:val="auto"/>
                <w:sz w:val="21"/>
                <w:szCs w:val="21"/>
                <w:lang w:val="en-US" w:eastAsia="zh-CN"/>
              </w:rPr>
            </w:pPr>
            <w:r>
              <w:rPr>
                <w:rFonts w:hint="eastAsia" w:ascii="Times New Roman" w:hAnsi="Times New Roman" w:eastAsia="仿宋_GB2312" w:cs="Times New Roman"/>
                <w:b/>
                <w:bCs w:val="0"/>
                <w:color w:val="auto"/>
                <w:sz w:val="21"/>
                <w:szCs w:val="21"/>
                <w:lang w:val="en-US" w:eastAsia="zh-CN"/>
              </w:rPr>
              <w:t>报价（元）</w:t>
            </w:r>
          </w:p>
          <w:p>
            <w:pPr>
              <w:pStyle w:val="11"/>
              <w:widowControl/>
              <w:spacing w:before="37" w:beforeAutospacing="0"/>
              <w:ind w:left="161" w:leftChars="0" w:right="48" w:rightChars="0"/>
              <w:jc w:val="both"/>
              <w:rPr>
                <w:rFonts w:hint="default" w:ascii="Times New Roman" w:hAnsi="Times New Roman" w:eastAsia="仿宋_GB2312" w:cs="Times New Roman"/>
                <w:b/>
                <w:bCs w:val="0"/>
                <w:color w:val="auto"/>
                <w:sz w:val="21"/>
                <w:szCs w:val="21"/>
                <w:lang w:val="en-US" w:eastAsia="zh-CN"/>
              </w:rPr>
            </w:pPr>
            <w:r>
              <w:rPr>
                <w:rFonts w:hint="eastAsia" w:ascii="Times New Roman" w:hAnsi="Times New Roman" w:eastAsia="仿宋_GB2312" w:cs="Times New Roman"/>
                <w:b/>
                <w:bCs w:val="0"/>
                <w:color w:val="auto"/>
                <w:sz w:val="21"/>
                <w:szCs w:val="21"/>
                <w:lang w:val="en-US" w:eastAsia="zh-CN"/>
              </w:rPr>
              <w:t>包含</w:t>
            </w:r>
            <w:r>
              <w:rPr>
                <w:rFonts w:hint="default" w:ascii="Times New Roman" w:hAnsi="Times New Roman" w:eastAsia="仿宋_GB2312" w:cs="Times New Roman"/>
                <w:b/>
                <w:bCs w:val="0"/>
                <w:color w:val="auto"/>
                <w:sz w:val="21"/>
                <w:szCs w:val="21"/>
                <w:lang w:val="en-US" w:eastAsia="zh-CN"/>
              </w:rPr>
              <w:t xml:space="preserve"> </w:t>
            </w:r>
            <w:r>
              <w:rPr>
                <w:rFonts w:hint="default" w:ascii="Times New Roman" w:hAnsi="Times New Roman" w:eastAsia="仿宋_GB2312" w:cs="Times New Roman"/>
                <w:b/>
                <w:bCs w:val="0"/>
                <w:color w:val="auto"/>
                <w:sz w:val="21"/>
                <w:szCs w:val="21"/>
                <w:u w:val="single"/>
                <w:lang w:val="en-US" w:eastAsia="zh-CN"/>
              </w:rPr>
              <w:t xml:space="preserve">    </w:t>
            </w:r>
            <w:r>
              <w:rPr>
                <w:rFonts w:hint="default" w:ascii="Times New Roman" w:hAnsi="Times New Roman" w:eastAsia="仿宋_GB2312" w:cs="Times New Roman"/>
                <w:b/>
                <w:bCs w:val="0"/>
                <w:color w:val="auto"/>
                <w:sz w:val="21"/>
                <w:szCs w:val="21"/>
                <w:lang w:val="en-US" w:eastAsia="zh-CN"/>
              </w:rPr>
              <w:t>%增值税专用发票。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236" w:hRule="atLeast"/>
        </w:trPr>
        <w:tc>
          <w:tcPr>
            <w:tcW w:w="561" w:type="dxa"/>
            <w:vMerge w:val="restart"/>
            <w:tcBorders>
              <w:top w:val="single" w:color="000000" w:sz="4" w:space="0"/>
              <w:left w:val="single" w:color="000000" w:sz="4" w:space="0"/>
              <w:right w:val="single" w:color="000000" w:sz="4" w:space="0"/>
            </w:tcBorders>
            <w:shd w:val="clear" w:color="auto" w:fill="auto"/>
            <w:vAlign w:val="center"/>
          </w:tcPr>
          <w:p>
            <w:pPr>
              <w:pStyle w:val="11"/>
              <w:widowControl/>
              <w:spacing w:before="5" w:beforeAutospacing="0"/>
              <w:jc w:val="center"/>
              <w:rPr>
                <w:rFonts w:hint="default" w:ascii="Times New Roman" w:hAnsi="Times New Roman" w:eastAsia="仿宋_GB2312" w:cs="Times New Roman"/>
                <w:color w:val="auto"/>
                <w:sz w:val="27"/>
                <w:szCs w:val="27"/>
              </w:rPr>
            </w:pPr>
          </w:p>
          <w:p>
            <w:pPr>
              <w:pStyle w:val="11"/>
              <w:widowControl/>
              <w:ind w:left="260" w:right="148"/>
              <w:jc w:val="center"/>
              <w:rPr>
                <w:rFonts w:hint="eastAsia"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1</w:t>
            </w:r>
          </w:p>
        </w:tc>
        <w:tc>
          <w:tcPr>
            <w:tcW w:w="968" w:type="dxa"/>
            <w:vMerge w:val="restart"/>
            <w:tcBorders>
              <w:top w:val="nil"/>
              <w:left w:val="nil"/>
              <w:bottom w:val="single" w:color="000000" w:sz="4" w:space="0"/>
              <w:right w:val="single" w:color="000000" w:sz="4" w:space="0"/>
            </w:tcBorders>
            <w:shd w:val="clear" w:color="auto" w:fill="auto"/>
            <w:vAlign w:val="center"/>
          </w:tcPr>
          <w:p>
            <w:pPr>
              <w:pStyle w:val="11"/>
              <w:widowControl/>
              <w:spacing w:before="3" w:beforeAutospacing="0"/>
              <w:jc w:val="center"/>
              <w:rPr>
                <w:rFonts w:hint="default" w:ascii="Times New Roman" w:hAnsi="Times New Roman" w:eastAsia="仿宋_GB2312" w:cs="Times New Roman"/>
                <w:color w:val="auto"/>
                <w:sz w:val="18"/>
                <w:szCs w:val="18"/>
              </w:rPr>
            </w:pPr>
          </w:p>
          <w:p>
            <w:pPr>
              <w:pStyle w:val="11"/>
              <w:widowControl/>
              <w:spacing w:line="276" w:lineRule="auto"/>
              <w:ind w:left="14" w:right="63"/>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AB仓作业区域及气膜仓周边外环境防治</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231" w:beforeAutospacing="0"/>
              <w:ind w:left="-119" w:leftChars="0" w:right="34"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鼠害设备</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5" w:beforeAutospacing="0"/>
              <w:jc w:val="center"/>
              <w:rPr>
                <w:rFonts w:hint="default" w:ascii="Times New Roman" w:hAnsi="Times New Roman" w:eastAsia="仿宋_GB2312" w:cs="Times New Roman"/>
                <w:color w:val="auto"/>
                <w:sz w:val="27"/>
                <w:szCs w:val="27"/>
              </w:rPr>
            </w:pPr>
          </w:p>
          <w:p>
            <w:pPr>
              <w:pStyle w:val="11"/>
              <w:widowControl/>
              <w:ind w:left="159" w:leftChars="0" w:right="48"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210</w:t>
            </w:r>
            <w:r>
              <w:rPr>
                <w:rFonts w:hint="default" w:ascii="Times New Roman" w:hAnsi="Times New Roman" w:eastAsia="仿宋_GB2312" w:cs="Times New Roman"/>
                <w:color w:val="auto"/>
                <w:sz w:val="21"/>
                <w:szCs w:val="21"/>
              </w:rPr>
              <w:t>个</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line="312" w:lineRule="exact"/>
              <w:ind w:left="3" w:leftChars="0" w:right="-15"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包含布放诱饵站、捕鼠器等灭鼠装置，全年24次检查及更换。作业区域：筒仓AB仓仓顶仓底、工作塔、地磅及周边区域，</w:t>
            </w:r>
            <w:r>
              <w:rPr>
                <w:rFonts w:hint="default" w:ascii="Times New Roman" w:hAnsi="Times New Roman" w:eastAsia="仿宋_GB2312" w:cs="Times New Roman"/>
                <w:color w:val="auto"/>
                <w:sz w:val="21"/>
                <w:szCs w:val="21"/>
              </w:rPr>
              <w:t>全年24次检查及更换，</w:t>
            </w:r>
            <w:r>
              <w:rPr>
                <w:rFonts w:hint="default" w:ascii="Times New Roman" w:hAnsi="Times New Roman" w:eastAsia="仿宋_GB2312" w:cs="Times New Roman"/>
                <w:color w:val="auto"/>
                <w:spacing w:val="-6"/>
                <w:sz w:val="21"/>
                <w:szCs w:val="21"/>
              </w:rPr>
              <w:t>提供布防图；防治对象：老鼠。</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line="312" w:lineRule="exact"/>
              <w:ind w:left="3" w:right="-15"/>
              <w:jc w:val="left"/>
              <w:rPr>
                <w:rFonts w:hint="default" w:ascii="Times New Roman" w:hAnsi="Times New Roman" w:eastAsia="仿宋_GB2312" w:cs="Times New Roman"/>
                <w:color w:val="auto"/>
                <w:spacing w:val="-6"/>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51" w:hRule="atLeast"/>
        </w:trPr>
        <w:tc>
          <w:tcPr>
            <w:tcW w:w="561" w:type="dxa"/>
            <w:vMerge w:val="continue"/>
            <w:tcBorders>
              <w:left w:val="single" w:color="000000" w:sz="4" w:space="0"/>
              <w:bottom w:val="single" w:color="000000" w:sz="4" w:space="0"/>
              <w:right w:val="single" w:color="000000" w:sz="4" w:space="0"/>
            </w:tcBorders>
            <w:shd w:val="clear" w:color="auto" w:fill="auto"/>
            <w:vAlign w:val="center"/>
          </w:tcPr>
          <w:p>
            <w:pPr>
              <w:pStyle w:val="11"/>
              <w:widowControl/>
              <w:ind w:left="260" w:right="148"/>
              <w:jc w:val="center"/>
              <w:rPr>
                <w:rFonts w:hint="default" w:ascii="Times New Roman" w:hAnsi="Times New Roman" w:eastAsia="仿宋_GB2312" w:cs="Times New Roman"/>
                <w:color w:val="auto"/>
                <w:sz w:val="21"/>
                <w:szCs w:val="21"/>
              </w:rPr>
            </w:pPr>
          </w:p>
        </w:tc>
        <w:tc>
          <w:tcPr>
            <w:tcW w:w="968"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0"/>
                <w:szCs w:val="20"/>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22" w:beforeAutospacing="0" w:line="310" w:lineRule="atLeast"/>
              <w:ind w:left="251" w:leftChars="0" w:right="31" w:rightChars="0" w:hanging="212" w:firstLine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环境虫害消杀</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 w:beforeAutospacing="0"/>
              <w:jc w:val="center"/>
              <w:rPr>
                <w:rFonts w:hint="default" w:ascii="Times New Roman" w:hAnsi="Times New Roman" w:eastAsia="仿宋_GB2312" w:cs="Times New Roman"/>
                <w:color w:val="auto"/>
                <w:sz w:val="17"/>
                <w:szCs w:val="17"/>
              </w:rPr>
            </w:pPr>
          </w:p>
          <w:p>
            <w:pPr>
              <w:pStyle w:val="11"/>
              <w:widowControl/>
              <w:ind w:left="161" w:leftChars="0" w:right="48" w:rightChars="0"/>
              <w:jc w:val="center"/>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val="en-US" w:eastAsia="zh-CN"/>
              </w:rPr>
              <w:t>12</w:t>
            </w:r>
            <w:r>
              <w:rPr>
                <w:rFonts w:hint="default" w:ascii="Times New Roman" w:hAnsi="Times New Roman" w:eastAsia="仿宋_GB2312" w:cs="Times New Roman"/>
                <w:color w:val="auto"/>
                <w:sz w:val="21"/>
                <w:szCs w:val="21"/>
                <w:lang w:val="en-US" w:eastAsia="zh-CN"/>
              </w:rPr>
              <w:t>次</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22" w:beforeAutospacing="0" w:line="310" w:lineRule="atLeast"/>
              <w:ind w:left="3" w:leftChars="0" w:right="72"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6"/>
                <w:sz w:val="21"/>
                <w:szCs w:val="21"/>
              </w:rPr>
              <w:t>全年</w:t>
            </w:r>
            <w:r>
              <w:rPr>
                <w:rFonts w:hint="eastAsia" w:ascii="Times New Roman" w:hAnsi="Times New Roman" w:eastAsia="仿宋_GB2312" w:cs="Times New Roman"/>
                <w:color w:val="auto"/>
                <w:spacing w:val="-16"/>
                <w:sz w:val="21"/>
                <w:szCs w:val="21"/>
                <w:lang w:val="en-US" w:eastAsia="zh-CN"/>
              </w:rPr>
              <w:t>24</w:t>
            </w:r>
            <w:r>
              <w:rPr>
                <w:rFonts w:hint="default" w:ascii="Times New Roman" w:hAnsi="Times New Roman" w:eastAsia="仿宋_GB2312" w:cs="Times New Roman"/>
                <w:color w:val="auto"/>
                <w:spacing w:val="-16"/>
                <w:sz w:val="21"/>
                <w:szCs w:val="21"/>
              </w:rPr>
              <w:t>次，作业区域：筒仓AB仓仓顶仓底、外围、地磅外围采取滞留喷洒；防治对象：蚊虫、苍蝇、蟑螂、蚂蚁、</w:t>
            </w:r>
            <w:r>
              <w:rPr>
                <w:rFonts w:hint="eastAsia" w:ascii="Times New Roman" w:hAnsi="Times New Roman" w:eastAsia="仿宋_GB2312" w:cs="Times New Roman"/>
                <w:color w:val="auto"/>
                <w:spacing w:val="-16"/>
                <w:sz w:val="21"/>
                <w:szCs w:val="21"/>
                <w:lang w:eastAsia="zh-CN"/>
              </w:rPr>
              <w:t>飞蛾、蜘蛛</w:t>
            </w:r>
            <w:r>
              <w:rPr>
                <w:rFonts w:hint="default" w:ascii="Times New Roman" w:hAnsi="Times New Roman" w:eastAsia="仿宋_GB2312" w:cs="Times New Roman"/>
                <w:color w:val="auto"/>
                <w:spacing w:val="-16"/>
                <w:sz w:val="21"/>
                <w:szCs w:val="21"/>
              </w:rPr>
              <w:t>等害虫。</w:t>
            </w:r>
            <w:r>
              <w:rPr>
                <w:rFonts w:hint="eastAsia" w:ascii="Times New Roman" w:hAnsi="Times New Roman" w:eastAsia="仿宋_GB2312" w:cs="Times New Roman"/>
                <w:color w:val="auto"/>
                <w:sz w:val="21"/>
                <w:szCs w:val="21"/>
                <w:lang w:val="en-US" w:eastAsia="zh-CN"/>
              </w:rPr>
              <w:t>（每月一次）</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22" w:beforeAutospacing="0" w:line="310" w:lineRule="atLeast"/>
              <w:ind w:left="3" w:right="72"/>
              <w:jc w:val="left"/>
              <w:rPr>
                <w:rFonts w:hint="default" w:ascii="Times New Roman" w:hAnsi="Times New Roman" w:eastAsia="仿宋_GB2312" w:cs="Times New Roman"/>
                <w:color w:val="auto"/>
                <w:spacing w:val="-16"/>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12" w:hRule="atLeast"/>
        </w:trPr>
        <w:tc>
          <w:tcPr>
            <w:tcW w:w="561" w:type="dxa"/>
            <w:vMerge w:val="restart"/>
            <w:tcBorders>
              <w:top w:val="single" w:color="000000" w:sz="4" w:space="0"/>
              <w:left w:val="single" w:color="000000" w:sz="4" w:space="0"/>
              <w:right w:val="single" w:color="000000" w:sz="4" w:space="0"/>
            </w:tcBorders>
            <w:shd w:val="clear" w:color="auto" w:fill="auto"/>
            <w:vAlign w:val="center"/>
          </w:tcPr>
          <w:p>
            <w:pPr>
              <w:pStyle w:val="11"/>
              <w:widowControl/>
              <w:jc w:val="center"/>
              <w:rPr>
                <w:rFonts w:hint="default" w:ascii="Times New Roman" w:hAnsi="Times New Roman" w:eastAsia="仿宋_GB2312" w:cs="Times New Roman"/>
                <w:color w:val="auto"/>
                <w:sz w:val="20"/>
                <w:szCs w:val="20"/>
              </w:rPr>
            </w:pPr>
          </w:p>
          <w:p>
            <w:pPr>
              <w:pStyle w:val="11"/>
              <w:widowControl/>
              <w:spacing w:before="150" w:beforeAutospacing="0"/>
              <w:ind w:left="260" w:right="148"/>
              <w:jc w:val="center"/>
              <w:rPr>
                <w:rFonts w:hint="default" w:ascii="Times New Roman" w:hAnsi="Times New Roman" w:eastAsia="仿宋_GB2312" w:cs="Times New Roman"/>
                <w:color w:val="auto"/>
                <w:sz w:val="21"/>
                <w:szCs w:val="21"/>
                <w:lang w:val="en-US" w:eastAsia="zh-CN"/>
              </w:rPr>
            </w:pPr>
          </w:p>
          <w:p>
            <w:pPr>
              <w:pStyle w:val="11"/>
              <w:widowControl/>
              <w:jc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2</w:t>
            </w:r>
          </w:p>
          <w:p>
            <w:pPr>
              <w:pStyle w:val="11"/>
              <w:widowControl/>
              <w:spacing w:before="6" w:beforeAutospacing="0"/>
              <w:jc w:val="center"/>
              <w:rPr>
                <w:rFonts w:hint="default" w:ascii="Times New Roman" w:hAnsi="Times New Roman" w:eastAsia="仿宋_GB2312" w:cs="Times New Roman"/>
                <w:color w:val="auto"/>
                <w:sz w:val="20"/>
                <w:szCs w:val="20"/>
              </w:rPr>
            </w:pPr>
          </w:p>
          <w:p>
            <w:pPr>
              <w:pStyle w:val="11"/>
              <w:widowControl/>
              <w:spacing w:before="1" w:beforeAutospacing="0"/>
              <w:ind w:left="260" w:right="148"/>
              <w:jc w:val="center"/>
              <w:rPr>
                <w:rFonts w:hint="default" w:ascii="Times New Roman" w:hAnsi="Times New Roman" w:eastAsia="仿宋_GB2312" w:cs="Times New Roman"/>
                <w:color w:val="auto"/>
                <w:sz w:val="21"/>
                <w:szCs w:val="21"/>
              </w:rPr>
            </w:pPr>
          </w:p>
        </w:tc>
        <w:tc>
          <w:tcPr>
            <w:tcW w:w="968" w:type="dxa"/>
            <w:vMerge w:val="restart"/>
            <w:tcBorders>
              <w:top w:val="nil"/>
              <w:left w:val="nil"/>
              <w:bottom w:val="single" w:color="000000" w:sz="4" w:space="0"/>
              <w:right w:val="single" w:color="000000" w:sz="4" w:space="0"/>
            </w:tcBorders>
            <w:shd w:val="clear" w:color="auto" w:fill="auto"/>
            <w:vAlign w:val="center"/>
          </w:tcPr>
          <w:p>
            <w:pPr>
              <w:pStyle w:val="11"/>
              <w:widowControl/>
              <w:jc w:val="center"/>
              <w:rPr>
                <w:rFonts w:hint="default" w:ascii="Times New Roman" w:hAnsi="Times New Roman" w:eastAsia="仿宋_GB2312" w:cs="Times New Roman"/>
                <w:color w:val="auto"/>
                <w:sz w:val="20"/>
                <w:szCs w:val="20"/>
              </w:rPr>
            </w:pPr>
          </w:p>
          <w:p>
            <w:pPr>
              <w:pStyle w:val="11"/>
              <w:widowControl/>
              <w:spacing w:before="176" w:beforeAutospacing="0" w:line="276" w:lineRule="auto"/>
              <w:ind w:left="14" w:right="63"/>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CDE仓作业区及周边外环境防治</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50" w:beforeAutospacing="0"/>
              <w:ind w:left="0" w:leftChars="0" w:right="34"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鼠害设备</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jc w:val="center"/>
              <w:rPr>
                <w:rFonts w:hint="default" w:ascii="Times New Roman" w:hAnsi="Times New Roman" w:eastAsia="仿宋_GB2312" w:cs="Times New Roman"/>
                <w:color w:val="auto"/>
                <w:sz w:val="20"/>
                <w:szCs w:val="20"/>
              </w:rPr>
            </w:pPr>
          </w:p>
          <w:p>
            <w:pPr>
              <w:pStyle w:val="11"/>
              <w:widowControl/>
              <w:spacing w:before="150" w:beforeAutospacing="0"/>
              <w:ind w:left="159" w:leftChars="0" w:right="48"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3</w:t>
            </w:r>
            <w:r>
              <w:rPr>
                <w:rFonts w:hint="default" w:ascii="Times New Roman" w:hAnsi="Times New Roman" w:eastAsia="仿宋_GB2312" w:cs="Times New Roman"/>
                <w:color w:val="auto"/>
                <w:sz w:val="21"/>
                <w:szCs w:val="21"/>
              </w:rPr>
              <w:t>00个</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94" w:beforeAutospacing="0" w:line="276" w:lineRule="auto"/>
              <w:ind w:left="3" w:leftChars="0" w:right="-15"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包含布放诱饵站、捕鼠器等灭鼠装置，全年24次检查及更换。作业区域：筒仓CDE仓仓顶仓底、工作塔、气膜仓、地磅及周边区域，</w:t>
            </w:r>
            <w:r>
              <w:rPr>
                <w:rFonts w:hint="default" w:ascii="Times New Roman" w:hAnsi="Times New Roman" w:eastAsia="仿宋_GB2312" w:cs="Times New Roman"/>
                <w:color w:val="auto"/>
                <w:sz w:val="21"/>
                <w:szCs w:val="21"/>
              </w:rPr>
              <w:t>全年24次检查及更换，</w:t>
            </w:r>
            <w:r>
              <w:rPr>
                <w:rFonts w:hint="default" w:ascii="Times New Roman" w:hAnsi="Times New Roman" w:eastAsia="仿宋_GB2312" w:cs="Times New Roman"/>
                <w:color w:val="auto"/>
                <w:spacing w:val="-6"/>
                <w:sz w:val="21"/>
                <w:szCs w:val="21"/>
              </w:rPr>
              <w:t>提供布防图；防治对象：老鼠。</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94" w:beforeAutospacing="0" w:line="276" w:lineRule="auto"/>
              <w:ind w:left="3" w:right="-15"/>
              <w:jc w:val="left"/>
              <w:rPr>
                <w:rFonts w:hint="default" w:ascii="Times New Roman" w:hAnsi="Times New Roman" w:eastAsia="仿宋_GB2312" w:cs="Times New Roman"/>
                <w:color w:val="auto"/>
                <w:spacing w:val="-6"/>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275" w:hRule="atLeast"/>
        </w:trPr>
        <w:tc>
          <w:tcPr>
            <w:tcW w:w="561" w:type="dxa"/>
            <w:vMerge w:val="continue"/>
            <w:tcBorders>
              <w:left w:val="single" w:color="000000" w:sz="4" w:space="0"/>
              <w:bottom w:val="single" w:color="000000" w:sz="4" w:space="0"/>
              <w:right w:val="single" w:color="000000" w:sz="4" w:space="0"/>
            </w:tcBorders>
            <w:shd w:val="clear" w:color="auto" w:fill="auto"/>
            <w:vAlign w:val="center"/>
          </w:tcPr>
          <w:p>
            <w:pPr>
              <w:pStyle w:val="11"/>
              <w:widowControl/>
              <w:spacing w:before="1" w:beforeAutospacing="0"/>
              <w:ind w:left="260" w:right="148"/>
              <w:jc w:val="center"/>
              <w:rPr>
                <w:rFonts w:hint="default" w:ascii="Times New Roman" w:hAnsi="Times New Roman" w:eastAsia="仿宋_GB2312" w:cs="Times New Roman"/>
                <w:color w:val="auto"/>
                <w:sz w:val="21"/>
                <w:szCs w:val="21"/>
              </w:rPr>
            </w:pPr>
          </w:p>
        </w:tc>
        <w:tc>
          <w:tcPr>
            <w:tcW w:w="968"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0"/>
                <w:szCs w:val="20"/>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环境虫害消杀</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 w:beforeAutospacing="0"/>
              <w:ind w:left="161" w:right="48"/>
              <w:jc w:val="center"/>
              <w:rPr>
                <w:rFonts w:hint="eastAsia" w:ascii="Times New Roman" w:hAnsi="Times New Roman" w:eastAsia="仿宋_GB2312" w:cs="Times New Roman"/>
                <w:color w:val="auto"/>
                <w:spacing w:val="-17"/>
                <w:sz w:val="21"/>
                <w:szCs w:val="21"/>
                <w:lang w:val="en-US" w:eastAsia="zh-CN"/>
              </w:rPr>
            </w:pPr>
          </w:p>
          <w:p>
            <w:pPr>
              <w:pStyle w:val="11"/>
              <w:widowControl/>
              <w:spacing w:before="1" w:beforeAutospacing="0"/>
              <w:ind w:left="161" w:right="48"/>
              <w:jc w:val="center"/>
              <w:rPr>
                <w:rFonts w:hint="eastAsia" w:ascii="Times New Roman" w:hAnsi="Times New Roman" w:eastAsia="仿宋_GB2312" w:cs="Times New Roman"/>
                <w:color w:val="auto"/>
                <w:spacing w:val="-17"/>
                <w:sz w:val="21"/>
                <w:szCs w:val="21"/>
                <w:lang w:val="en-US" w:eastAsia="zh-CN"/>
              </w:rPr>
            </w:pPr>
          </w:p>
          <w:p>
            <w:pPr>
              <w:pStyle w:val="11"/>
              <w:widowControl/>
              <w:spacing w:before="1" w:beforeAutospacing="0"/>
              <w:ind w:left="161"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pacing w:val="-17"/>
                <w:sz w:val="21"/>
                <w:szCs w:val="21"/>
                <w:lang w:val="en-US" w:eastAsia="zh-CN"/>
              </w:rPr>
              <w:t>12</w:t>
            </w:r>
            <w:r>
              <w:rPr>
                <w:rFonts w:hint="default" w:ascii="Times New Roman" w:hAnsi="Times New Roman" w:eastAsia="仿宋_GB2312" w:cs="Times New Roman"/>
                <w:color w:val="auto"/>
                <w:spacing w:val="-17"/>
                <w:sz w:val="21"/>
                <w:szCs w:val="21"/>
              </w:rPr>
              <w:t>次</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0" w:beforeAutospacing="0" w:line="310" w:lineRule="atLeast"/>
              <w:ind w:left="3" w:leftChars="0" w:right="-44"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7"/>
                <w:sz w:val="21"/>
                <w:szCs w:val="21"/>
              </w:rPr>
              <w:t>全年</w:t>
            </w:r>
            <w:r>
              <w:rPr>
                <w:rFonts w:hint="eastAsia" w:ascii="Times New Roman" w:hAnsi="Times New Roman" w:eastAsia="仿宋_GB2312" w:cs="Times New Roman"/>
                <w:color w:val="auto"/>
                <w:spacing w:val="-17"/>
                <w:sz w:val="21"/>
                <w:szCs w:val="21"/>
                <w:lang w:val="en-US" w:eastAsia="zh-CN"/>
              </w:rPr>
              <w:t>24</w:t>
            </w:r>
            <w:r>
              <w:rPr>
                <w:rFonts w:hint="default" w:ascii="Times New Roman" w:hAnsi="Times New Roman" w:eastAsia="仿宋_GB2312" w:cs="Times New Roman"/>
                <w:color w:val="auto"/>
                <w:spacing w:val="-17"/>
                <w:sz w:val="21"/>
                <w:szCs w:val="21"/>
              </w:rPr>
              <w:t>次：作业区域：筒仓CDE仓仓顶仓底、外围、气膜仓、地磅外围采取滞留喷洒；（药物需按甲方要求使用）防治对象：蚊虫、苍蝇、蟑螂、蚂蚁、</w:t>
            </w:r>
            <w:r>
              <w:rPr>
                <w:rFonts w:hint="eastAsia" w:ascii="Times New Roman" w:hAnsi="Times New Roman" w:eastAsia="仿宋_GB2312" w:cs="Times New Roman"/>
                <w:color w:val="auto"/>
                <w:spacing w:val="-16"/>
                <w:sz w:val="21"/>
                <w:szCs w:val="21"/>
                <w:lang w:eastAsia="zh-CN"/>
              </w:rPr>
              <w:t>飞蛾、蜘蛛</w:t>
            </w:r>
            <w:r>
              <w:rPr>
                <w:rFonts w:hint="default" w:ascii="Times New Roman" w:hAnsi="Times New Roman" w:eastAsia="仿宋_GB2312" w:cs="Times New Roman"/>
                <w:color w:val="auto"/>
                <w:spacing w:val="-17"/>
                <w:sz w:val="21"/>
                <w:szCs w:val="21"/>
              </w:rPr>
              <w:t>等害虫。</w:t>
            </w:r>
            <w:r>
              <w:rPr>
                <w:rFonts w:hint="eastAsia" w:ascii="Times New Roman" w:hAnsi="Times New Roman" w:eastAsia="仿宋_GB2312" w:cs="Times New Roman"/>
                <w:color w:val="auto"/>
                <w:sz w:val="21"/>
                <w:szCs w:val="21"/>
                <w:lang w:val="en-US" w:eastAsia="zh-CN"/>
              </w:rPr>
              <w:t>（每月一次）</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0" w:beforeAutospacing="0" w:line="310" w:lineRule="atLeast"/>
              <w:ind w:left="3" w:right="-44"/>
              <w:jc w:val="left"/>
              <w:rPr>
                <w:rFonts w:hint="default" w:ascii="Times New Roman" w:hAnsi="Times New Roman" w:eastAsia="仿宋_GB2312" w:cs="Times New Roman"/>
                <w:color w:val="auto"/>
                <w:spacing w:val="-17"/>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71" w:hRule="atLeast"/>
        </w:trPr>
        <w:tc>
          <w:tcPr>
            <w:tcW w:w="561" w:type="dxa"/>
            <w:vMerge w:val="restart"/>
            <w:tcBorders>
              <w:top w:val="single" w:color="000000" w:sz="4" w:space="0"/>
              <w:left w:val="single" w:color="000000" w:sz="4" w:space="0"/>
              <w:right w:val="single" w:color="000000" w:sz="4" w:space="0"/>
            </w:tcBorders>
            <w:shd w:val="clear" w:color="auto" w:fill="auto"/>
            <w:vAlign w:val="center"/>
          </w:tcPr>
          <w:p>
            <w:pPr>
              <w:pStyle w:val="11"/>
              <w:widowControl/>
              <w:spacing w:before="1" w:beforeAutospacing="0"/>
              <w:ind w:left="0" w:leftChars="0" w:right="148" w:rightChars="0"/>
              <w:jc w:val="center"/>
              <w:rPr>
                <w:rFonts w:hint="eastAsia"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7"/>
                <w:szCs w:val="27"/>
                <w:lang w:val="en-US" w:eastAsia="zh-CN"/>
              </w:rPr>
              <w:t xml:space="preserve"> 3</w:t>
            </w:r>
          </w:p>
        </w:tc>
        <w:tc>
          <w:tcPr>
            <w:tcW w:w="968" w:type="dxa"/>
            <w:vMerge w:val="restart"/>
            <w:tcBorders>
              <w:top w:val="single" w:color="000000" w:sz="4" w:space="0"/>
              <w:left w:val="nil"/>
              <w:right w:val="single" w:color="000000" w:sz="4" w:space="0"/>
            </w:tcBorders>
            <w:shd w:val="clear" w:color="auto" w:fill="auto"/>
            <w:vAlign w:val="center"/>
          </w:tcPr>
          <w:p>
            <w:pPr>
              <w:pStyle w:val="11"/>
              <w:widowControl/>
              <w:spacing w:before="1" w:beforeAutospacing="0"/>
              <w:ind w:left="0" w:leftChars="0" w:right="0" w:rightChars="0"/>
              <w:jc w:val="center"/>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val="en-US" w:eastAsia="zh-CN"/>
              </w:rPr>
              <w:t>产业园</w:t>
            </w:r>
            <w:r>
              <w:rPr>
                <w:rFonts w:hint="default" w:ascii="Times New Roman" w:hAnsi="Times New Roman" w:eastAsia="仿宋_GB2312" w:cs="Times New Roman"/>
                <w:color w:val="auto"/>
                <w:sz w:val="21"/>
                <w:szCs w:val="21"/>
              </w:rPr>
              <w:t>综合楼及</w:t>
            </w:r>
            <w:r>
              <w:rPr>
                <w:rFonts w:hint="eastAsia" w:ascii="Times New Roman" w:hAnsi="Times New Roman" w:eastAsia="仿宋_GB2312" w:cs="Times New Roman"/>
                <w:color w:val="auto"/>
                <w:sz w:val="21"/>
                <w:szCs w:val="21"/>
                <w:lang w:val="en-US" w:eastAsia="zh-CN"/>
              </w:rPr>
              <w:t>三号地</w:t>
            </w:r>
            <w:r>
              <w:rPr>
                <w:rFonts w:hint="default" w:ascii="Times New Roman" w:hAnsi="Times New Roman" w:eastAsia="仿宋_GB2312" w:cs="Times New Roman"/>
                <w:color w:val="auto"/>
                <w:sz w:val="21"/>
                <w:szCs w:val="21"/>
              </w:rPr>
              <w:t>宿舍楼虫害防治服务</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jc w:val="center"/>
              <w:rPr>
                <w:rFonts w:hint="default" w:ascii="Times New Roman" w:hAnsi="Times New Roman" w:eastAsia="仿宋_GB2312" w:cs="Times New Roman"/>
                <w:color w:val="auto"/>
                <w:sz w:val="20"/>
                <w:szCs w:val="20"/>
              </w:rPr>
            </w:pPr>
          </w:p>
          <w:p>
            <w:pPr>
              <w:pStyle w:val="11"/>
              <w:widowControl/>
              <w:spacing w:before="150" w:beforeAutospacing="0"/>
              <w:ind w:left="0" w:leftChars="0" w:right="34"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鼠害设备</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6" w:beforeAutospacing="0"/>
              <w:jc w:val="center"/>
              <w:rPr>
                <w:rFonts w:hint="default" w:ascii="Times New Roman" w:hAnsi="Times New Roman" w:eastAsia="仿宋_GB2312" w:cs="Times New Roman"/>
                <w:color w:val="auto"/>
                <w:sz w:val="20"/>
                <w:szCs w:val="20"/>
              </w:rPr>
            </w:pPr>
          </w:p>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t>40</w:t>
            </w:r>
            <w:r>
              <w:rPr>
                <w:rFonts w:hint="default" w:ascii="Times New Roman" w:hAnsi="Times New Roman" w:eastAsia="仿宋_GB2312" w:cs="Times New Roman"/>
                <w:color w:val="000000" w:themeColor="text1"/>
                <w:sz w:val="21"/>
                <w:szCs w:val="21"/>
                <w14:textFill>
                  <w14:solidFill>
                    <w14:schemeClr w14:val="tx1"/>
                  </w14:solidFill>
                </w14:textFill>
              </w:rPr>
              <w:t>个</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leftChars="0" w:right="0"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包含布放诱饵站、捕鼠器等灭鼠装置，全年24次检查及更换，提供布防图</w:t>
            </w:r>
            <w:r>
              <w:rPr>
                <w:rFonts w:hint="eastAsia" w:ascii="Times New Roman" w:hAnsi="Times New Roman" w:eastAsia="仿宋_GB2312" w:cs="Times New Roman"/>
                <w:color w:val="auto"/>
                <w:sz w:val="21"/>
                <w:szCs w:val="21"/>
                <w:lang w:eastAsia="zh-CN"/>
              </w:rPr>
              <w:t>；</w:t>
            </w:r>
            <w:r>
              <w:rPr>
                <w:rFonts w:hint="default" w:ascii="Times New Roman" w:hAnsi="Times New Roman" w:eastAsia="仿宋_GB2312" w:cs="Times New Roman"/>
                <w:color w:val="auto"/>
                <w:spacing w:val="-6"/>
                <w:sz w:val="21"/>
                <w:szCs w:val="21"/>
              </w:rPr>
              <w:t>防治对象：老鼠。</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jc w:val="left"/>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23" w:hRule="atLeast"/>
        </w:trPr>
        <w:tc>
          <w:tcPr>
            <w:tcW w:w="561" w:type="dxa"/>
            <w:vMerge w:val="continue"/>
            <w:tcBorders>
              <w:left w:val="single" w:color="000000" w:sz="4" w:space="0"/>
              <w:bottom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p>
        </w:tc>
        <w:tc>
          <w:tcPr>
            <w:tcW w:w="968" w:type="dxa"/>
            <w:vMerge w:val="continue"/>
            <w:tcBorders>
              <w:left w:val="nil"/>
              <w:bottom w:val="single" w:color="000000" w:sz="4" w:space="0"/>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外围</w:t>
            </w:r>
            <w:r>
              <w:rPr>
                <w:rFonts w:hint="default" w:ascii="Times New Roman" w:hAnsi="Times New Roman" w:eastAsia="仿宋_GB2312" w:cs="Times New Roman"/>
                <w:color w:val="auto"/>
                <w:sz w:val="21"/>
                <w:szCs w:val="21"/>
              </w:rPr>
              <w:t>虫害消杀</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24次</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leftChars="0" w:right="0" w:rightChars="0"/>
              <w:jc w:val="left"/>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产业园综合楼1-4楼公共区域内外</w:t>
            </w:r>
            <w:r>
              <w:rPr>
                <w:rFonts w:hint="default" w:ascii="Times New Roman" w:hAnsi="Times New Roman" w:eastAsia="仿宋_GB2312" w:cs="Times New Roman"/>
                <w:color w:val="auto"/>
                <w:sz w:val="21"/>
                <w:szCs w:val="21"/>
              </w:rPr>
              <w:t>、</w:t>
            </w:r>
            <w:r>
              <w:rPr>
                <w:rFonts w:hint="eastAsia" w:ascii="Times New Roman" w:hAnsi="Times New Roman" w:eastAsia="仿宋_GB2312" w:cs="Times New Roman"/>
                <w:color w:val="auto"/>
                <w:sz w:val="21"/>
                <w:szCs w:val="21"/>
                <w:lang w:val="en-US" w:eastAsia="zh-CN"/>
              </w:rPr>
              <w:t>三号地</w:t>
            </w:r>
            <w:r>
              <w:rPr>
                <w:rFonts w:hint="default" w:ascii="Times New Roman" w:hAnsi="Times New Roman" w:eastAsia="仿宋_GB2312" w:cs="Times New Roman"/>
                <w:color w:val="auto"/>
                <w:sz w:val="21"/>
                <w:szCs w:val="21"/>
              </w:rPr>
              <w:t>宿舍楼</w:t>
            </w:r>
            <w:r>
              <w:rPr>
                <w:rFonts w:hint="eastAsia" w:ascii="Times New Roman" w:hAnsi="Times New Roman" w:eastAsia="仿宋_GB2312" w:cs="Times New Roman"/>
                <w:color w:val="auto"/>
                <w:sz w:val="21"/>
                <w:szCs w:val="21"/>
                <w:lang w:val="en-US" w:eastAsia="zh-CN"/>
              </w:rPr>
              <w:t>内公共区域和</w:t>
            </w:r>
            <w:r>
              <w:rPr>
                <w:rFonts w:hint="default" w:ascii="Times New Roman" w:hAnsi="Times New Roman" w:eastAsia="仿宋_GB2312" w:cs="Times New Roman"/>
                <w:color w:val="auto"/>
                <w:sz w:val="21"/>
                <w:szCs w:val="21"/>
              </w:rPr>
              <w:t>外围绿化下水道滞留喷洒</w:t>
            </w:r>
            <w:r>
              <w:rPr>
                <w:rFonts w:hint="default" w:ascii="Times New Roman" w:hAnsi="Times New Roman" w:eastAsia="仿宋_GB2312" w:cs="Times New Roman"/>
                <w:color w:val="auto"/>
                <w:sz w:val="21"/>
                <w:szCs w:val="21"/>
                <w:lang w:eastAsia="zh-CN"/>
              </w:rPr>
              <w:t>、</w:t>
            </w:r>
            <w:r>
              <w:rPr>
                <w:rFonts w:hint="default" w:ascii="Times New Roman" w:hAnsi="Times New Roman" w:eastAsia="仿宋_GB2312" w:cs="Times New Roman"/>
                <w:color w:val="auto"/>
                <w:spacing w:val="-17"/>
                <w:sz w:val="21"/>
                <w:szCs w:val="21"/>
              </w:rPr>
              <w:t>蚊虫</w:t>
            </w:r>
            <w:r>
              <w:rPr>
                <w:rFonts w:hint="default" w:ascii="Times New Roman" w:hAnsi="Times New Roman" w:eastAsia="仿宋_GB2312" w:cs="Times New Roman"/>
                <w:color w:val="auto"/>
                <w:spacing w:val="-17"/>
                <w:sz w:val="21"/>
                <w:szCs w:val="21"/>
                <w:lang w:val="en-US" w:eastAsia="zh-CN"/>
              </w:rPr>
              <w:t>等消杀</w:t>
            </w:r>
            <w:r>
              <w:rPr>
                <w:rFonts w:hint="default" w:ascii="Times New Roman" w:hAnsi="Times New Roman" w:eastAsia="仿宋_GB2312" w:cs="Times New Roman"/>
                <w:color w:val="auto"/>
                <w:sz w:val="21"/>
                <w:szCs w:val="21"/>
                <w:lang w:val="en-US" w:eastAsia="zh-CN"/>
              </w:rPr>
              <w:t>；室内超低喷雾消杀。</w:t>
            </w:r>
            <w:r>
              <w:rPr>
                <w:rFonts w:hint="eastAsia" w:ascii="Times New Roman" w:hAnsi="Times New Roman" w:eastAsia="仿宋_GB2312" w:cs="Times New Roman"/>
                <w:color w:val="auto"/>
                <w:sz w:val="21"/>
                <w:szCs w:val="21"/>
                <w:lang w:val="en-US" w:eastAsia="zh-CN"/>
              </w:rPr>
              <w:t>（每月两次）</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jc w:val="left"/>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30" w:hRule="atLeast"/>
        </w:trPr>
        <w:tc>
          <w:tcPr>
            <w:tcW w:w="561" w:type="dxa"/>
            <w:vMerge w:val="restart"/>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7"/>
                <w:szCs w:val="27"/>
                <w:lang w:val="en-US" w:eastAsia="zh-CN"/>
              </w:rPr>
              <w:t>4</w:t>
            </w:r>
          </w:p>
        </w:tc>
        <w:tc>
          <w:tcPr>
            <w:tcW w:w="968" w:type="dxa"/>
            <w:vMerge w:val="restart"/>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val="en-US" w:eastAsia="zh-CN"/>
              </w:rPr>
              <w:t>原产业园</w:t>
            </w:r>
            <w:r>
              <w:rPr>
                <w:rFonts w:hint="default" w:ascii="Times New Roman" w:hAnsi="Times New Roman" w:eastAsia="仿宋_GB2312" w:cs="Times New Roman"/>
                <w:color w:val="auto"/>
                <w:sz w:val="21"/>
                <w:szCs w:val="21"/>
              </w:rPr>
              <w:t>食堂虫害防治服务</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50" w:beforeAutospacing="0"/>
              <w:ind w:left="0" w:leftChars="0" w:right="34" w:rightChars="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鼠害设备</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jc w:val="center"/>
              <w:rPr>
                <w:rFonts w:hint="default" w:ascii="Times New Roman" w:hAnsi="Times New Roman" w:eastAsia="仿宋_GB2312" w:cs="Times New Roman"/>
                <w:color w:val="auto"/>
                <w:sz w:val="20"/>
                <w:szCs w:val="20"/>
              </w:rPr>
            </w:pPr>
          </w:p>
          <w:p>
            <w:pPr>
              <w:pStyle w:val="11"/>
              <w:widowControl/>
              <w:spacing w:before="1" w:beforeAutospacing="0"/>
              <w:ind w:left="0"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20</w:t>
            </w:r>
            <w:r>
              <w:rPr>
                <w:rFonts w:hint="default" w:ascii="Times New Roman" w:hAnsi="Times New Roman" w:eastAsia="仿宋_GB2312" w:cs="Times New Roman"/>
                <w:color w:val="auto"/>
                <w:sz w:val="21"/>
                <w:szCs w:val="21"/>
              </w:rPr>
              <w:t>个</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leftChars="0" w:right="0"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包含布放诱饵站、捕鼠器等灭鼠装置，全年</w:t>
            </w:r>
            <w:r>
              <w:rPr>
                <w:rFonts w:hint="eastAsia" w:ascii="Times New Roman" w:hAnsi="Times New Roman" w:eastAsia="仿宋_GB2312" w:cs="Times New Roman"/>
                <w:color w:val="auto"/>
                <w:sz w:val="21"/>
                <w:szCs w:val="21"/>
                <w:lang w:val="en-US" w:eastAsia="zh-CN"/>
              </w:rPr>
              <w:t>24</w:t>
            </w:r>
            <w:r>
              <w:rPr>
                <w:rFonts w:hint="default" w:ascii="Times New Roman" w:hAnsi="Times New Roman" w:eastAsia="仿宋_GB2312" w:cs="Times New Roman"/>
                <w:color w:val="auto"/>
                <w:sz w:val="21"/>
                <w:szCs w:val="21"/>
              </w:rPr>
              <w:t>次检查及更换，提供布防图</w:t>
            </w:r>
            <w:r>
              <w:rPr>
                <w:rFonts w:hint="eastAsia" w:ascii="Times New Roman" w:hAnsi="Times New Roman" w:eastAsia="仿宋_GB2312" w:cs="Times New Roman"/>
                <w:color w:val="auto"/>
                <w:sz w:val="21"/>
                <w:szCs w:val="21"/>
                <w:lang w:eastAsia="zh-CN"/>
              </w:rPr>
              <w:t>；</w:t>
            </w:r>
            <w:r>
              <w:rPr>
                <w:rFonts w:hint="default" w:ascii="Times New Roman" w:hAnsi="Times New Roman" w:eastAsia="仿宋_GB2312" w:cs="Times New Roman"/>
                <w:color w:val="auto"/>
                <w:sz w:val="21"/>
                <w:szCs w:val="21"/>
              </w:rPr>
              <w:t>防治对象：老鼠。</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jc w:val="left"/>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30" w:hRule="atLeast"/>
        </w:trPr>
        <w:tc>
          <w:tcPr>
            <w:tcW w:w="561" w:type="dxa"/>
            <w:vMerge w:val="continue"/>
            <w:tcBorders>
              <w:left w:val="single" w:color="000000" w:sz="4" w:space="0"/>
              <w:bottom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p>
        </w:tc>
        <w:tc>
          <w:tcPr>
            <w:tcW w:w="968" w:type="dxa"/>
            <w:vMerge w:val="continue"/>
            <w:tcBorders>
              <w:left w:val="nil"/>
              <w:bottom w:val="single" w:color="000000" w:sz="4" w:space="0"/>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外围</w:t>
            </w:r>
            <w:r>
              <w:rPr>
                <w:rFonts w:hint="default" w:ascii="Times New Roman" w:hAnsi="Times New Roman" w:eastAsia="仿宋_GB2312" w:cs="Times New Roman"/>
                <w:color w:val="auto"/>
                <w:sz w:val="21"/>
                <w:szCs w:val="21"/>
              </w:rPr>
              <w:t>虫害消杀</w:t>
            </w:r>
          </w:p>
        </w:tc>
        <w:tc>
          <w:tcPr>
            <w:tcW w:w="1015" w:type="dxa"/>
            <w:tcBorders>
              <w:top w:val="single" w:color="000000" w:sz="4" w:space="0"/>
              <w:left w:val="nil"/>
              <w:bottom w:val="single" w:color="000000" w:sz="4" w:space="0"/>
              <w:right w:val="single" w:color="000000" w:sz="4" w:space="0"/>
            </w:tcBorders>
            <w:shd w:val="clear" w:color="auto" w:fill="auto"/>
            <w:vAlign w:val="top"/>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p>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24</w:t>
            </w:r>
            <w:r>
              <w:rPr>
                <w:rFonts w:hint="default" w:ascii="Times New Roman" w:hAnsi="Times New Roman" w:eastAsia="仿宋_GB2312" w:cs="Times New Roman"/>
                <w:color w:val="auto"/>
                <w:sz w:val="21"/>
                <w:szCs w:val="21"/>
                <w:lang w:val="en-US" w:eastAsia="zh-CN"/>
              </w:rPr>
              <w:t>次</w:t>
            </w:r>
          </w:p>
        </w:tc>
        <w:tc>
          <w:tcPr>
            <w:tcW w:w="3638"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leftChars="0" w:right="0" w:rightChars="0"/>
              <w:jc w:val="left"/>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每月</w:t>
            </w:r>
            <w:r>
              <w:rPr>
                <w:rFonts w:hint="eastAsia" w:ascii="Times New Roman" w:hAnsi="Times New Roman" w:eastAsia="仿宋_GB2312" w:cs="Times New Roman"/>
                <w:color w:val="auto"/>
                <w:sz w:val="21"/>
                <w:szCs w:val="21"/>
                <w:lang w:val="en-US" w:eastAsia="zh-CN"/>
              </w:rPr>
              <w:t>4</w:t>
            </w:r>
            <w:r>
              <w:rPr>
                <w:rFonts w:hint="default" w:ascii="Times New Roman" w:hAnsi="Times New Roman" w:eastAsia="仿宋_GB2312" w:cs="Times New Roman"/>
                <w:color w:val="auto"/>
                <w:sz w:val="21"/>
                <w:szCs w:val="21"/>
              </w:rPr>
              <w:t>次，食堂外围绿化带滞留喷洒；防治对象：蚊虫、苍蝇、蟑螂、蚂蚁等。</w:t>
            </w:r>
            <w:r>
              <w:rPr>
                <w:rFonts w:hint="default" w:ascii="Times New Roman" w:hAnsi="Times New Roman" w:eastAsia="仿宋_GB2312" w:cs="Times New Roman"/>
                <w:color w:val="auto"/>
                <w:sz w:val="21"/>
                <w:szCs w:val="21"/>
                <w:lang w:val="en-US" w:eastAsia="zh-CN"/>
              </w:rPr>
              <w:t>室内超低喷雾消杀。</w:t>
            </w:r>
            <w:r>
              <w:rPr>
                <w:rFonts w:hint="eastAsia" w:ascii="Times New Roman" w:hAnsi="Times New Roman" w:eastAsia="仿宋_GB2312" w:cs="Times New Roman"/>
                <w:color w:val="auto"/>
                <w:sz w:val="21"/>
                <w:szCs w:val="21"/>
                <w:lang w:val="en-US" w:eastAsia="zh-CN"/>
              </w:rPr>
              <w:t>（每月两次）</w:t>
            </w:r>
          </w:p>
        </w:tc>
        <w:tc>
          <w:tcPr>
            <w:tcW w:w="2186" w:type="dxa"/>
            <w:tcBorders>
              <w:top w:val="single" w:color="000000" w:sz="4" w:space="0"/>
              <w:left w:val="nil"/>
              <w:bottom w:val="single" w:color="000000" w:sz="4" w:space="0"/>
              <w:right w:val="single" w:color="000000" w:sz="4" w:space="0"/>
            </w:tcBorders>
            <w:shd w:val="clear" w:color="auto" w:fill="auto"/>
            <w:vAlign w:val="top"/>
          </w:tcPr>
          <w:p>
            <w:pPr>
              <w:pStyle w:val="11"/>
              <w:widowControl/>
              <w:ind w:left="3"/>
              <w:jc w:val="left"/>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09" w:hRule="atLeast"/>
        </w:trPr>
        <w:tc>
          <w:tcPr>
            <w:tcW w:w="561" w:type="dxa"/>
            <w:vMerge w:val="restart"/>
            <w:tcBorders>
              <w:left w:val="single" w:color="000000" w:sz="4" w:space="0"/>
              <w:bottom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7"/>
                <w:szCs w:val="27"/>
                <w:lang w:val="en-US" w:eastAsia="zh-CN"/>
              </w:rPr>
              <w:t>5</w:t>
            </w:r>
          </w:p>
        </w:tc>
        <w:tc>
          <w:tcPr>
            <w:tcW w:w="968" w:type="dxa"/>
            <w:vMerge w:val="restart"/>
            <w:tcBorders>
              <w:left w:val="nil"/>
              <w:bottom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深粮物流大厦</w:t>
            </w:r>
            <w:r>
              <w:rPr>
                <w:rFonts w:hint="eastAsia" w:ascii="Times New Roman" w:hAnsi="Times New Roman" w:eastAsia="仿宋_GB2312" w:cs="Times New Roman"/>
                <w:color w:val="auto"/>
                <w:sz w:val="21"/>
                <w:szCs w:val="21"/>
                <w:lang w:val="en-US" w:eastAsia="zh-CN"/>
              </w:rPr>
              <w:t>虫害防治服务</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keepNext w:val="0"/>
              <w:keepLines w:val="0"/>
              <w:pageBreakBefore w:val="0"/>
              <w:widowControl/>
              <w:kinsoku/>
              <w:wordWrap/>
              <w:overflowPunct/>
              <w:topLinePunct w:val="0"/>
              <w:autoSpaceDE w:val="0"/>
              <w:autoSpaceDN w:val="0"/>
              <w:bidi w:val="0"/>
              <w:adjustRightInd/>
              <w:snapToGrid/>
              <w:spacing w:before="150" w:beforeAutospacing="0" w:line="240" w:lineRule="exact"/>
              <w:ind w:left="0" w:leftChars="0" w:right="34"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1-3楼</w:t>
            </w:r>
          </w:p>
          <w:p>
            <w:pPr>
              <w:pStyle w:val="11"/>
              <w:keepNext w:val="0"/>
              <w:keepLines w:val="0"/>
              <w:pageBreakBefore w:val="0"/>
              <w:widowControl/>
              <w:kinsoku/>
              <w:wordWrap/>
              <w:overflowPunct/>
              <w:topLinePunct w:val="0"/>
              <w:autoSpaceDE w:val="0"/>
              <w:autoSpaceDN w:val="0"/>
              <w:bidi w:val="0"/>
              <w:adjustRightInd/>
              <w:snapToGrid/>
              <w:spacing w:before="150" w:beforeAutospacing="0" w:line="240" w:lineRule="exact"/>
              <w:ind w:left="0" w:leftChars="0" w:right="34"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鼠害设备</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70</w:t>
            </w:r>
            <w:r>
              <w:rPr>
                <w:rFonts w:hint="default" w:ascii="Times New Roman" w:hAnsi="Times New Roman" w:eastAsia="仿宋_GB2312" w:cs="Times New Roman"/>
                <w:color w:val="auto"/>
                <w:sz w:val="21"/>
                <w:szCs w:val="21"/>
              </w:rPr>
              <w:t>个</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包含布放诱饵站、捕鼠器等灭鼠装置，全年24次检查及更换，提供布防图</w:t>
            </w:r>
            <w:r>
              <w:rPr>
                <w:rFonts w:hint="eastAsia" w:ascii="Times New Roman" w:hAnsi="Times New Roman" w:eastAsia="仿宋_GB2312" w:cs="Times New Roman"/>
                <w:color w:val="auto"/>
                <w:sz w:val="21"/>
                <w:szCs w:val="21"/>
                <w:lang w:eastAsia="zh-CN"/>
              </w:rPr>
              <w:t>；</w:t>
            </w:r>
            <w:r>
              <w:rPr>
                <w:rFonts w:hint="default" w:ascii="Times New Roman" w:hAnsi="Times New Roman" w:eastAsia="仿宋_GB2312" w:cs="Times New Roman"/>
                <w:color w:val="auto"/>
                <w:sz w:val="21"/>
                <w:szCs w:val="21"/>
              </w:rPr>
              <w:t>防治对象：老鼠。</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19" w:hRule="atLeast"/>
        </w:trPr>
        <w:tc>
          <w:tcPr>
            <w:tcW w:w="561" w:type="dxa"/>
            <w:vMerge w:val="continue"/>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p>
        </w:tc>
        <w:tc>
          <w:tcPr>
            <w:tcW w:w="968" w:type="dxa"/>
            <w:vMerge w:val="continue"/>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1-3楼</w:t>
            </w:r>
            <w:r>
              <w:rPr>
                <w:rFonts w:hint="default" w:ascii="Times New Roman" w:hAnsi="Times New Roman" w:eastAsia="仿宋_GB2312" w:cs="Times New Roman"/>
                <w:color w:val="auto"/>
                <w:sz w:val="21"/>
                <w:szCs w:val="21"/>
                <w:lang w:val="en-US" w:eastAsia="zh-CN"/>
              </w:rPr>
              <w:t>室内、</w:t>
            </w:r>
            <w:r>
              <w:rPr>
                <w:rFonts w:hint="eastAsia" w:ascii="Times New Roman" w:hAnsi="Times New Roman" w:eastAsia="仿宋_GB2312" w:cs="Times New Roman"/>
                <w:color w:val="auto"/>
                <w:sz w:val="21"/>
                <w:szCs w:val="21"/>
                <w:lang w:val="en-US" w:eastAsia="zh-CN"/>
              </w:rPr>
              <w:t>地面</w:t>
            </w:r>
            <w:r>
              <w:rPr>
                <w:rFonts w:hint="default" w:ascii="Times New Roman" w:hAnsi="Times New Roman" w:eastAsia="仿宋_GB2312" w:cs="Times New Roman"/>
                <w:color w:val="auto"/>
                <w:sz w:val="21"/>
                <w:szCs w:val="21"/>
                <w:lang w:val="en-US" w:eastAsia="zh-CN"/>
              </w:rPr>
              <w:t>外围</w:t>
            </w:r>
            <w:r>
              <w:rPr>
                <w:rFonts w:hint="default" w:ascii="Times New Roman" w:hAnsi="Times New Roman" w:eastAsia="仿宋_GB2312" w:cs="Times New Roman"/>
                <w:color w:val="auto"/>
                <w:sz w:val="21"/>
                <w:szCs w:val="21"/>
              </w:rPr>
              <w:t>虫害消杀</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48</w:t>
            </w:r>
            <w:r>
              <w:rPr>
                <w:rFonts w:hint="default" w:ascii="Times New Roman" w:hAnsi="Times New Roman" w:eastAsia="仿宋_GB2312" w:cs="Times New Roman"/>
                <w:color w:val="auto"/>
                <w:sz w:val="21"/>
                <w:szCs w:val="21"/>
                <w:lang w:val="en-US" w:eastAsia="zh-CN"/>
              </w:rPr>
              <w:t>次</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val="en-US" w:eastAsia="zh-CN"/>
              </w:rPr>
              <w:t>1楼和3楼</w:t>
            </w:r>
            <w:r>
              <w:rPr>
                <w:rFonts w:hint="default" w:ascii="Times New Roman" w:hAnsi="Times New Roman" w:eastAsia="仿宋_GB2312" w:cs="Times New Roman"/>
                <w:color w:val="auto"/>
                <w:sz w:val="21"/>
                <w:szCs w:val="21"/>
              </w:rPr>
              <w:t>、</w:t>
            </w:r>
            <w:r>
              <w:rPr>
                <w:rFonts w:hint="eastAsia" w:ascii="Times New Roman" w:hAnsi="Times New Roman" w:eastAsia="仿宋_GB2312" w:cs="Times New Roman"/>
                <w:color w:val="auto"/>
                <w:sz w:val="21"/>
                <w:szCs w:val="21"/>
                <w:lang w:val="en-US" w:eastAsia="zh-CN"/>
              </w:rPr>
              <w:t>2</w:t>
            </w:r>
            <w:r>
              <w:rPr>
                <w:rFonts w:hint="eastAsia" w:ascii="Times New Roman" w:hAnsi="Times New Roman" w:eastAsia="仿宋_GB2312" w:cs="Times New Roman"/>
                <w:color w:val="auto"/>
                <w:sz w:val="21"/>
                <w:szCs w:val="21"/>
                <w:lang w:eastAsia="zh-CN"/>
              </w:rPr>
              <w:t>楼食堂</w:t>
            </w:r>
            <w:r>
              <w:rPr>
                <w:rFonts w:hint="default" w:ascii="Times New Roman" w:hAnsi="Times New Roman" w:eastAsia="仿宋_GB2312" w:cs="Times New Roman"/>
                <w:color w:val="auto"/>
                <w:sz w:val="21"/>
                <w:szCs w:val="21"/>
                <w:lang w:val="en-US" w:eastAsia="zh-CN"/>
              </w:rPr>
              <w:t>、</w:t>
            </w:r>
            <w:r>
              <w:rPr>
                <w:rFonts w:hint="default" w:ascii="Times New Roman" w:hAnsi="Times New Roman" w:eastAsia="仿宋_GB2312" w:cs="Times New Roman"/>
                <w:color w:val="auto"/>
                <w:sz w:val="21"/>
                <w:szCs w:val="21"/>
              </w:rPr>
              <w:t>外围绿化下水道滞留喷洒</w:t>
            </w:r>
            <w:r>
              <w:rPr>
                <w:rFonts w:hint="default" w:ascii="Times New Roman" w:hAnsi="Times New Roman" w:eastAsia="仿宋_GB2312" w:cs="Times New Roman"/>
                <w:color w:val="auto"/>
                <w:sz w:val="21"/>
                <w:szCs w:val="21"/>
                <w:lang w:eastAsia="zh-CN"/>
              </w:rPr>
              <w:t>、</w:t>
            </w:r>
            <w:r>
              <w:rPr>
                <w:rFonts w:hint="default" w:ascii="Times New Roman" w:hAnsi="Times New Roman" w:eastAsia="仿宋_GB2312" w:cs="Times New Roman"/>
                <w:color w:val="auto"/>
                <w:spacing w:val="-17"/>
                <w:sz w:val="21"/>
                <w:szCs w:val="21"/>
              </w:rPr>
              <w:t>蚊虫</w:t>
            </w:r>
            <w:r>
              <w:rPr>
                <w:rFonts w:hint="default" w:ascii="Times New Roman" w:hAnsi="Times New Roman" w:eastAsia="仿宋_GB2312" w:cs="Times New Roman"/>
                <w:color w:val="auto"/>
                <w:spacing w:val="-17"/>
                <w:sz w:val="21"/>
                <w:szCs w:val="21"/>
                <w:lang w:val="en-US" w:eastAsia="zh-CN"/>
              </w:rPr>
              <w:t>等消杀</w:t>
            </w:r>
            <w:r>
              <w:rPr>
                <w:rFonts w:hint="default" w:ascii="Times New Roman" w:hAnsi="Times New Roman" w:eastAsia="仿宋_GB2312" w:cs="Times New Roman"/>
                <w:color w:val="auto"/>
                <w:sz w:val="21"/>
                <w:szCs w:val="21"/>
              </w:rPr>
              <w:t>。</w:t>
            </w:r>
            <w:r>
              <w:rPr>
                <w:rFonts w:hint="default" w:ascii="Times New Roman" w:hAnsi="Times New Roman" w:eastAsia="仿宋_GB2312" w:cs="Times New Roman"/>
                <w:color w:val="auto"/>
                <w:sz w:val="21"/>
                <w:szCs w:val="21"/>
                <w:lang w:val="en-US" w:eastAsia="zh-CN"/>
              </w:rPr>
              <w:t>室内超低喷雾消杀。</w:t>
            </w:r>
            <w:r>
              <w:rPr>
                <w:rFonts w:hint="eastAsia" w:ascii="Times New Roman" w:hAnsi="Times New Roman" w:eastAsia="仿宋_GB2312" w:cs="Times New Roman"/>
                <w:color w:val="auto"/>
                <w:sz w:val="21"/>
                <w:szCs w:val="21"/>
                <w:lang w:val="en-US" w:eastAsia="zh-CN"/>
              </w:rPr>
              <w:t>（每月四次）</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19" w:hRule="atLeast"/>
        </w:trPr>
        <w:tc>
          <w:tcPr>
            <w:tcW w:w="561" w:type="dxa"/>
            <w:vMerge w:val="continue"/>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p>
        </w:tc>
        <w:tc>
          <w:tcPr>
            <w:tcW w:w="968" w:type="dxa"/>
            <w:vMerge w:val="continue"/>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61"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pacing w:val="-17"/>
                <w:sz w:val="21"/>
                <w:szCs w:val="21"/>
                <w:lang w:val="en-US" w:eastAsia="zh-CN"/>
              </w:rPr>
              <w:t>4-23楼走廊和楼梯</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61"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pacing w:val="-17"/>
                <w:sz w:val="21"/>
                <w:szCs w:val="21"/>
                <w:lang w:val="en-US" w:eastAsia="zh-CN"/>
              </w:rPr>
              <w:t>6次</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61" w:right="48"/>
              <w:jc w:val="both"/>
              <w:rPr>
                <w:rFonts w:hint="eastAsia" w:ascii="Times New Roman" w:hAnsi="Times New Roman" w:eastAsia="仿宋_GB2312" w:cs="Times New Roman"/>
                <w:color w:val="auto"/>
                <w:spacing w:val="-17"/>
                <w:sz w:val="21"/>
                <w:szCs w:val="21"/>
                <w:lang w:val="en-US" w:eastAsia="zh-CN"/>
              </w:rPr>
            </w:pPr>
            <w:r>
              <w:rPr>
                <w:rFonts w:hint="eastAsia" w:ascii="Times New Roman" w:hAnsi="Times New Roman" w:eastAsia="仿宋_GB2312" w:cs="Times New Roman"/>
                <w:color w:val="auto"/>
                <w:spacing w:val="-17"/>
                <w:sz w:val="21"/>
                <w:szCs w:val="21"/>
                <w:lang w:val="en-US" w:eastAsia="zh-CN"/>
              </w:rPr>
              <w:t>4-23楼走廊和楼梯等公共区域进行蚊虫消杀</w:t>
            </w:r>
          </w:p>
          <w:p>
            <w:pPr>
              <w:pStyle w:val="11"/>
              <w:widowControl/>
              <w:spacing w:before="1" w:beforeAutospacing="0"/>
              <w:ind w:left="161" w:leftChars="0" w:right="48" w:rightChars="0"/>
              <w:jc w:val="both"/>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pacing w:val="-17"/>
                <w:sz w:val="21"/>
                <w:szCs w:val="21"/>
                <w:lang w:val="en-US" w:eastAsia="zh-CN"/>
              </w:rPr>
              <w:t>（两月一次）</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19" w:hRule="atLeast"/>
        </w:trPr>
        <w:tc>
          <w:tcPr>
            <w:tcW w:w="561" w:type="dxa"/>
            <w:vMerge w:val="restart"/>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7"/>
                <w:szCs w:val="27"/>
                <w:lang w:val="en-US" w:eastAsia="zh-CN"/>
              </w:rPr>
              <w:t>6</w:t>
            </w:r>
          </w:p>
        </w:tc>
        <w:tc>
          <w:tcPr>
            <w:tcW w:w="968" w:type="dxa"/>
            <w:vMerge w:val="restart"/>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eastAsia="zh-CN"/>
              </w:rPr>
              <w:t>一期码头、</w:t>
            </w:r>
            <w:r>
              <w:rPr>
                <w:rFonts w:hint="eastAsia" w:ascii="Times New Roman" w:hAnsi="Times New Roman" w:eastAsia="仿宋_GB2312" w:cs="Times New Roman"/>
                <w:color w:val="auto"/>
                <w:sz w:val="21"/>
                <w:szCs w:val="21"/>
                <w:lang w:val="en-US" w:eastAsia="zh-CN"/>
              </w:rPr>
              <w:t>4</w:t>
            </w:r>
            <w:r>
              <w:rPr>
                <w:rFonts w:hint="eastAsia" w:ascii="Times New Roman" w:hAnsi="Times New Roman" w:eastAsia="仿宋_GB2312" w:cs="Times New Roman"/>
                <w:color w:val="auto"/>
                <w:sz w:val="21"/>
                <w:szCs w:val="21"/>
                <w:lang w:eastAsia="zh-CN"/>
              </w:rPr>
              <w:t>号泊位虫害防治服务</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鼠害设备</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200个</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包含布放诱饵站、捕鼠器等灭鼠装置，全年24次检查及更换。作业区域：</w:t>
            </w:r>
            <w:r>
              <w:rPr>
                <w:rFonts w:hint="eastAsia" w:ascii="Times New Roman" w:hAnsi="Times New Roman" w:eastAsia="仿宋_GB2312" w:cs="Times New Roman"/>
                <w:color w:val="auto"/>
                <w:spacing w:val="-6"/>
                <w:sz w:val="21"/>
                <w:szCs w:val="21"/>
                <w:lang w:eastAsia="zh-CN"/>
              </w:rPr>
              <w:t>码头面及</w:t>
            </w:r>
            <w:r>
              <w:rPr>
                <w:rFonts w:hint="default" w:ascii="Times New Roman" w:hAnsi="Times New Roman" w:eastAsia="仿宋_GB2312" w:cs="Times New Roman"/>
                <w:color w:val="auto"/>
                <w:spacing w:val="-6"/>
                <w:sz w:val="21"/>
                <w:szCs w:val="21"/>
              </w:rPr>
              <w:t>周边区域，</w:t>
            </w:r>
            <w:r>
              <w:rPr>
                <w:rFonts w:hint="default" w:ascii="Times New Roman" w:hAnsi="Times New Roman" w:eastAsia="仿宋_GB2312" w:cs="Times New Roman"/>
                <w:color w:val="auto"/>
                <w:sz w:val="21"/>
                <w:szCs w:val="21"/>
              </w:rPr>
              <w:t>全年24次检查及更换，</w:t>
            </w:r>
            <w:r>
              <w:rPr>
                <w:rFonts w:hint="default" w:ascii="Times New Roman" w:hAnsi="Times New Roman" w:eastAsia="仿宋_GB2312" w:cs="Times New Roman"/>
                <w:color w:val="auto"/>
                <w:spacing w:val="-6"/>
                <w:sz w:val="21"/>
                <w:szCs w:val="21"/>
              </w:rPr>
              <w:t>提供布防图；防治对象：老鼠。</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19" w:hRule="atLeast"/>
        </w:trPr>
        <w:tc>
          <w:tcPr>
            <w:tcW w:w="561" w:type="dxa"/>
            <w:vMerge w:val="continue"/>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p>
        </w:tc>
        <w:tc>
          <w:tcPr>
            <w:tcW w:w="968" w:type="dxa"/>
            <w:vMerge w:val="continue"/>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环境虫害消杀</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24次</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7"/>
                <w:sz w:val="21"/>
                <w:szCs w:val="21"/>
              </w:rPr>
              <w:t>全年</w:t>
            </w:r>
            <w:r>
              <w:rPr>
                <w:rFonts w:hint="eastAsia" w:ascii="Times New Roman" w:hAnsi="Times New Roman" w:eastAsia="仿宋_GB2312" w:cs="Times New Roman"/>
                <w:color w:val="auto"/>
                <w:spacing w:val="-17"/>
                <w:sz w:val="21"/>
                <w:szCs w:val="21"/>
                <w:lang w:val="en-US" w:eastAsia="zh-CN"/>
              </w:rPr>
              <w:t>24</w:t>
            </w:r>
            <w:r>
              <w:rPr>
                <w:rFonts w:hint="default" w:ascii="Times New Roman" w:hAnsi="Times New Roman" w:eastAsia="仿宋_GB2312" w:cs="Times New Roman"/>
                <w:color w:val="auto"/>
                <w:spacing w:val="-17"/>
                <w:sz w:val="21"/>
                <w:szCs w:val="21"/>
              </w:rPr>
              <w:t>次：作业区域：</w:t>
            </w:r>
            <w:r>
              <w:rPr>
                <w:rFonts w:hint="eastAsia" w:ascii="Times New Roman" w:hAnsi="Times New Roman" w:eastAsia="仿宋_GB2312" w:cs="Times New Roman"/>
                <w:color w:val="auto"/>
                <w:spacing w:val="-17"/>
                <w:sz w:val="21"/>
                <w:szCs w:val="21"/>
                <w:lang w:eastAsia="zh-CN"/>
              </w:rPr>
              <w:t>码头面及</w:t>
            </w:r>
            <w:r>
              <w:rPr>
                <w:rFonts w:hint="default" w:ascii="Times New Roman" w:hAnsi="Times New Roman" w:eastAsia="仿宋_GB2312" w:cs="Times New Roman"/>
                <w:color w:val="auto"/>
                <w:spacing w:val="-17"/>
                <w:sz w:val="21"/>
                <w:szCs w:val="21"/>
              </w:rPr>
              <w:t>外围采取滞留喷洒；（药物需按甲方要求使用）防治对象：蚊虫、苍蝇、蟑螂、蚂蚁、</w:t>
            </w:r>
            <w:r>
              <w:rPr>
                <w:rFonts w:hint="eastAsia" w:ascii="Times New Roman" w:hAnsi="Times New Roman" w:eastAsia="仿宋_GB2312" w:cs="Times New Roman"/>
                <w:color w:val="auto"/>
                <w:spacing w:val="-16"/>
                <w:sz w:val="21"/>
                <w:szCs w:val="21"/>
                <w:lang w:eastAsia="zh-CN"/>
              </w:rPr>
              <w:t>飞蛾、蜘蛛</w:t>
            </w:r>
            <w:r>
              <w:rPr>
                <w:rFonts w:hint="default" w:ascii="Times New Roman" w:hAnsi="Times New Roman" w:eastAsia="仿宋_GB2312" w:cs="Times New Roman"/>
                <w:color w:val="auto"/>
                <w:spacing w:val="-17"/>
                <w:sz w:val="21"/>
                <w:szCs w:val="21"/>
              </w:rPr>
              <w:t>等害虫。</w:t>
            </w:r>
            <w:r>
              <w:rPr>
                <w:rFonts w:hint="eastAsia" w:ascii="Times New Roman" w:hAnsi="Times New Roman" w:eastAsia="仿宋_GB2312" w:cs="Times New Roman"/>
                <w:color w:val="auto"/>
                <w:sz w:val="21"/>
                <w:szCs w:val="21"/>
                <w:lang w:val="en-US" w:eastAsia="zh-CN"/>
              </w:rPr>
              <w:t>（每月两次）</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561" w:type="dxa"/>
            <w:vMerge w:val="restart"/>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7"/>
                <w:szCs w:val="27"/>
                <w:lang w:val="en-US" w:eastAsia="zh-CN"/>
              </w:rPr>
              <w:t>7</w:t>
            </w:r>
          </w:p>
        </w:tc>
        <w:tc>
          <w:tcPr>
            <w:tcW w:w="968" w:type="dxa"/>
            <w:vMerge w:val="restart"/>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default"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lang w:val="en-US" w:eastAsia="zh-CN"/>
              </w:rPr>
              <w:t>A2楼房仓及消防控制室周边虫害防治服务</w:t>
            </w: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鼠害设备</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80个</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eastAsia"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pacing w:val="-6"/>
                <w:sz w:val="21"/>
                <w:szCs w:val="21"/>
              </w:rPr>
              <w:t>包含布放诱饵站、捕鼠器等灭鼠装置，全年24次检查及更换。作业区域：</w:t>
            </w:r>
            <w:r>
              <w:rPr>
                <w:rFonts w:hint="eastAsia" w:ascii="Times New Roman" w:hAnsi="Times New Roman" w:eastAsia="仿宋_GB2312" w:cs="Times New Roman"/>
                <w:color w:val="auto"/>
                <w:spacing w:val="-6"/>
                <w:sz w:val="21"/>
                <w:szCs w:val="21"/>
                <w:lang w:val="en-US" w:eastAsia="zh-CN"/>
              </w:rPr>
              <w:t>A2楼房仓及消防控制室</w:t>
            </w:r>
            <w:r>
              <w:rPr>
                <w:rFonts w:hint="default" w:ascii="Times New Roman" w:hAnsi="Times New Roman" w:eastAsia="仿宋_GB2312" w:cs="Times New Roman"/>
                <w:color w:val="auto"/>
                <w:spacing w:val="-6"/>
                <w:sz w:val="21"/>
                <w:szCs w:val="21"/>
              </w:rPr>
              <w:t>周边区域，提供布防图；防治对象：老鼠。</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561" w:type="dxa"/>
            <w:vMerge w:val="continue"/>
            <w:tcBorders>
              <w:left w:val="single" w:color="000000" w:sz="4" w:space="0"/>
              <w:right w:val="single" w:color="000000" w:sz="4" w:space="0"/>
            </w:tcBorders>
            <w:shd w:val="clear" w:color="auto" w:fill="auto"/>
            <w:vAlign w:val="center"/>
          </w:tcPr>
          <w:p>
            <w:pPr>
              <w:pStyle w:val="11"/>
              <w:widowControl/>
              <w:spacing w:before="1" w:beforeAutospacing="0"/>
              <w:ind w:left="260" w:leftChars="0" w:right="148" w:rightChars="0"/>
              <w:jc w:val="center"/>
              <w:rPr>
                <w:rFonts w:hint="eastAsia" w:ascii="Times New Roman" w:hAnsi="Times New Roman" w:eastAsia="仿宋_GB2312" w:cs="Times New Roman"/>
                <w:color w:val="auto"/>
                <w:sz w:val="27"/>
                <w:szCs w:val="27"/>
                <w:lang w:val="en-US" w:eastAsia="zh-CN"/>
              </w:rPr>
            </w:pPr>
          </w:p>
        </w:tc>
        <w:tc>
          <w:tcPr>
            <w:tcW w:w="968" w:type="dxa"/>
            <w:vMerge w:val="continue"/>
            <w:tcBorders>
              <w:left w:val="nil"/>
              <w:right w:val="single" w:color="000000" w:sz="4" w:space="0"/>
            </w:tcBorders>
            <w:shd w:val="clear" w:color="auto" w:fill="auto"/>
            <w:vAlign w:val="center"/>
          </w:tcPr>
          <w:p>
            <w:pPr>
              <w:pStyle w:val="11"/>
              <w:widowControl/>
              <w:spacing w:before="1" w:beforeAutospacing="0"/>
              <w:ind w:left="14" w:leftChars="0" w:right="0" w:rightChars="0"/>
              <w:jc w:val="center"/>
              <w:rPr>
                <w:rFonts w:hint="eastAsia" w:ascii="Times New Roman" w:hAnsi="Times New Roman" w:eastAsia="仿宋_GB2312" w:cs="Times New Roman"/>
                <w:color w:val="auto"/>
                <w:sz w:val="21"/>
                <w:szCs w:val="21"/>
                <w:lang w:val="en-US" w:eastAsia="zh-CN"/>
              </w:rPr>
            </w:pPr>
          </w:p>
        </w:tc>
        <w:tc>
          <w:tcPr>
            <w:tcW w:w="1099"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line="276" w:lineRule="auto"/>
              <w:ind w:left="0" w:leftChars="0" w:right="31" w:rightChars="0"/>
              <w:jc w:val="center"/>
              <w:rPr>
                <w:rFonts w:hint="eastAsia"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环境虫害消杀</w:t>
            </w:r>
          </w:p>
        </w:tc>
        <w:tc>
          <w:tcPr>
            <w:tcW w:w="1015" w:type="dxa"/>
            <w:tcBorders>
              <w:top w:val="single" w:color="000000" w:sz="4" w:space="0"/>
              <w:left w:val="nil"/>
              <w:bottom w:val="single" w:color="000000" w:sz="4" w:space="0"/>
              <w:right w:val="single" w:color="000000" w:sz="4" w:space="0"/>
            </w:tcBorders>
            <w:shd w:val="clear" w:color="auto" w:fill="auto"/>
            <w:vAlign w:val="center"/>
          </w:tcPr>
          <w:p>
            <w:pPr>
              <w:pStyle w:val="11"/>
              <w:widowControl/>
              <w:spacing w:before="1" w:beforeAutospacing="0"/>
              <w:ind w:left="159" w:leftChars="0" w:right="48" w:rightChars="0"/>
              <w:jc w:val="center"/>
              <w:rPr>
                <w:rFonts w:hint="eastAsia"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24次</w:t>
            </w:r>
          </w:p>
        </w:tc>
        <w:tc>
          <w:tcPr>
            <w:tcW w:w="3638"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both"/>
              <w:rPr>
                <w:rFonts w:hint="default" w:ascii="Times New Roman" w:hAnsi="Times New Roman" w:eastAsia="仿宋_GB2312" w:cs="Times New Roman"/>
                <w:color w:val="auto"/>
                <w:spacing w:val="-17"/>
                <w:sz w:val="21"/>
                <w:szCs w:val="21"/>
              </w:rPr>
            </w:pPr>
            <w:r>
              <w:rPr>
                <w:rFonts w:hint="default" w:ascii="Times New Roman" w:hAnsi="Times New Roman" w:eastAsia="仿宋_GB2312" w:cs="Times New Roman"/>
                <w:color w:val="auto"/>
                <w:spacing w:val="-17"/>
                <w:sz w:val="21"/>
                <w:szCs w:val="21"/>
              </w:rPr>
              <w:t>全年</w:t>
            </w:r>
            <w:r>
              <w:rPr>
                <w:rFonts w:hint="eastAsia" w:ascii="Times New Roman" w:hAnsi="Times New Roman" w:eastAsia="仿宋_GB2312" w:cs="Times New Roman"/>
                <w:color w:val="auto"/>
                <w:spacing w:val="-17"/>
                <w:sz w:val="21"/>
                <w:szCs w:val="21"/>
                <w:lang w:val="en-US" w:eastAsia="zh-CN"/>
              </w:rPr>
              <w:t>24</w:t>
            </w:r>
            <w:r>
              <w:rPr>
                <w:rFonts w:hint="default" w:ascii="Times New Roman" w:hAnsi="Times New Roman" w:eastAsia="仿宋_GB2312" w:cs="Times New Roman"/>
                <w:color w:val="auto"/>
                <w:spacing w:val="-17"/>
                <w:sz w:val="21"/>
                <w:szCs w:val="21"/>
              </w:rPr>
              <w:t>次：作业区域：</w:t>
            </w:r>
            <w:r>
              <w:rPr>
                <w:rFonts w:hint="eastAsia" w:ascii="Times New Roman" w:hAnsi="Times New Roman" w:eastAsia="仿宋_GB2312" w:cs="Times New Roman"/>
                <w:color w:val="auto"/>
                <w:spacing w:val="-17"/>
                <w:sz w:val="21"/>
                <w:szCs w:val="21"/>
                <w:lang w:val="en-US" w:eastAsia="zh-CN"/>
              </w:rPr>
              <w:t>A2楼房仓及消防控制室</w:t>
            </w:r>
            <w:r>
              <w:rPr>
                <w:rFonts w:hint="default" w:ascii="Times New Roman" w:hAnsi="Times New Roman" w:eastAsia="仿宋_GB2312" w:cs="Times New Roman"/>
                <w:color w:val="auto"/>
                <w:spacing w:val="-17"/>
                <w:sz w:val="21"/>
                <w:szCs w:val="21"/>
              </w:rPr>
              <w:t>外围采取滞留喷洒；（药物需按甲方要求使用）防治对象：蚊虫、苍蝇、蟑螂、蚂蚁、</w:t>
            </w:r>
            <w:r>
              <w:rPr>
                <w:rFonts w:hint="eastAsia" w:ascii="Times New Roman" w:hAnsi="Times New Roman" w:eastAsia="仿宋_GB2312" w:cs="Times New Roman"/>
                <w:color w:val="auto"/>
                <w:spacing w:val="-16"/>
                <w:sz w:val="21"/>
                <w:szCs w:val="21"/>
                <w:lang w:eastAsia="zh-CN"/>
              </w:rPr>
              <w:t>飞蛾、蜘蛛</w:t>
            </w:r>
            <w:r>
              <w:rPr>
                <w:rFonts w:hint="default" w:ascii="Times New Roman" w:hAnsi="Times New Roman" w:eastAsia="仿宋_GB2312" w:cs="Times New Roman"/>
                <w:color w:val="auto"/>
                <w:spacing w:val="-17"/>
                <w:sz w:val="21"/>
                <w:szCs w:val="21"/>
              </w:rPr>
              <w:t>等害虫。</w:t>
            </w:r>
          </w:p>
          <w:p>
            <w:pPr>
              <w:pStyle w:val="11"/>
              <w:widowControl/>
              <w:ind w:left="3" w:leftChars="0" w:right="0" w:rightChars="0"/>
              <w:jc w:val="both"/>
              <w:rPr>
                <w:rFonts w:hint="default" w:ascii="Times New Roman" w:hAnsi="Times New Roman" w:eastAsia="仿宋_GB2312" w:cs="Times New Roman"/>
                <w:color w:val="auto"/>
                <w:spacing w:val="-6"/>
                <w:sz w:val="21"/>
                <w:szCs w:val="21"/>
              </w:rPr>
            </w:pPr>
            <w:r>
              <w:rPr>
                <w:rFonts w:hint="eastAsia" w:ascii="Times New Roman" w:hAnsi="Times New Roman" w:eastAsia="仿宋_GB2312" w:cs="Times New Roman"/>
                <w:color w:val="auto"/>
                <w:sz w:val="21"/>
                <w:szCs w:val="21"/>
                <w:lang w:val="en-US" w:eastAsia="zh-CN"/>
              </w:rPr>
              <w:t>（每月两次）</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7281" w:type="dxa"/>
            <w:gridSpan w:val="5"/>
            <w:tcBorders>
              <w:left w:val="single" w:color="000000" w:sz="4" w:space="0"/>
              <w:bottom w:val="single" w:color="000000" w:sz="4" w:space="0"/>
              <w:right w:val="single" w:color="000000" w:sz="4" w:space="0"/>
            </w:tcBorders>
            <w:shd w:val="clear" w:color="auto" w:fill="auto"/>
            <w:vAlign w:val="center"/>
          </w:tcPr>
          <w:p>
            <w:pPr>
              <w:pStyle w:val="11"/>
              <w:widowControl/>
              <w:ind w:left="3" w:leftChars="0" w:right="0" w:rightChars="0"/>
              <w:jc w:val="center"/>
              <w:rPr>
                <w:rFonts w:hint="eastAsia" w:ascii="Times New Roman" w:hAnsi="Times New Roman" w:eastAsia="仿宋_GB2312" w:cs="Times New Roman"/>
                <w:color w:val="auto"/>
                <w:spacing w:val="-17"/>
                <w:sz w:val="21"/>
                <w:szCs w:val="21"/>
                <w:lang w:eastAsia="zh-CN"/>
              </w:rPr>
            </w:pPr>
            <w:r>
              <w:rPr>
                <w:rFonts w:hint="eastAsia" w:ascii="Times New Roman" w:hAnsi="Times New Roman" w:eastAsia="仿宋_GB2312" w:cs="Times New Roman"/>
                <w:color w:val="auto"/>
                <w:spacing w:val="-17"/>
                <w:sz w:val="21"/>
                <w:szCs w:val="21"/>
                <w:lang w:eastAsia="zh-CN"/>
              </w:rPr>
              <w:t>合计</w:t>
            </w:r>
          </w:p>
        </w:tc>
        <w:tc>
          <w:tcPr>
            <w:tcW w:w="2186" w:type="dxa"/>
            <w:tcBorders>
              <w:top w:val="single" w:color="000000" w:sz="4" w:space="0"/>
              <w:left w:val="nil"/>
              <w:bottom w:val="single" w:color="000000" w:sz="4" w:space="0"/>
              <w:right w:val="single" w:color="000000" w:sz="4" w:space="0"/>
            </w:tcBorders>
            <w:shd w:val="clear" w:color="auto" w:fill="auto"/>
            <w:vAlign w:val="center"/>
          </w:tcPr>
          <w:p>
            <w:pPr>
              <w:pStyle w:val="11"/>
              <w:widowControl/>
              <w:ind w:left="3" w:leftChars="0" w:right="0" w:rightChars="0"/>
              <w:jc w:val="center"/>
              <w:rPr>
                <w:rFonts w:hint="default" w:ascii="Times New Roman" w:hAnsi="Times New Roman" w:eastAsia="仿宋_GB2312" w:cs="Times New Roman"/>
                <w:color w:val="auto"/>
                <w:sz w:val="21"/>
                <w:szCs w:val="21"/>
              </w:rPr>
            </w:pPr>
          </w:p>
        </w:tc>
      </w:tr>
    </w:tbl>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r>
        <w:rPr>
          <w:rFonts w:hint="eastAsia" w:ascii="仿宋_GB2312" w:hAnsi="仿宋_GB2312" w:eastAsia="仿宋_GB2312" w:cs="仿宋_GB2312"/>
          <w:b w:val="0"/>
          <w:bCs w:val="0"/>
          <w:color w:val="000000"/>
          <w:kern w:val="28"/>
          <w:sz w:val="32"/>
          <w:szCs w:val="32"/>
        </w:rPr>
        <w:t>附件</w:t>
      </w:r>
      <w:r>
        <w:rPr>
          <w:rFonts w:hint="eastAsia" w:ascii="仿宋_GB2312" w:hAnsi="仿宋_GB2312" w:cs="仿宋_GB2312"/>
          <w:b w:val="0"/>
          <w:bCs w:val="0"/>
          <w:color w:val="000000"/>
          <w:kern w:val="28"/>
          <w:sz w:val="32"/>
          <w:szCs w:val="32"/>
          <w:lang w:val="en-US" w:eastAsia="zh-CN"/>
        </w:rPr>
        <w:t>2</w:t>
      </w:r>
      <w:r>
        <w:rPr>
          <w:rFonts w:hint="eastAsia" w:ascii="仿宋_GB2312" w:hAnsi="仿宋_GB2312" w:eastAsia="仿宋_GB2312" w:cs="仿宋_GB2312"/>
          <w:b w:val="0"/>
          <w:bCs w:val="0"/>
          <w:color w:val="000000"/>
          <w:kern w:val="28"/>
          <w:sz w:val="32"/>
          <w:szCs w:val="32"/>
        </w:rPr>
        <w:t>：</w:t>
      </w:r>
      <w:bookmarkEnd w:id="9"/>
      <w:bookmarkEnd w:id="10"/>
      <w:bookmarkEnd w:id="11"/>
      <w:bookmarkEnd w:id="12"/>
      <w:bookmarkEnd w:id="13"/>
    </w:p>
    <w:p>
      <w:pPr>
        <w:keepNext w:val="0"/>
        <w:keepLines w:val="0"/>
        <w:pageBreakBefore w:val="0"/>
        <w:kinsoku/>
        <w:wordWrap/>
        <w:overflowPunct/>
        <w:topLinePunct w:val="0"/>
        <w:autoSpaceDE/>
        <w:autoSpaceDN/>
        <w:bidi w:val="0"/>
        <w:adjustRightInd/>
        <w:spacing w:line="500" w:lineRule="exact"/>
        <w:jc w:val="center"/>
        <w:textAlignment w:val="auto"/>
        <w:rPr>
          <w:rFonts w:hint="eastAsia" w:asciiTheme="majorEastAsia" w:hAnsiTheme="majorEastAsia" w:eastAsiaTheme="majorEastAsia" w:cstheme="majorEastAsia"/>
          <w:b/>
          <w:bCs/>
          <w:color w:val="000000"/>
          <w:kern w:val="28"/>
          <w:sz w:val="44"/>
          <w:szCs w:val="44"/>
        </w:rPr>
      </w:pPr>
      <w:bookmarkStart w:id="14" w:name="_Toc359572275"/>
      <w:r>
        <w:rPr>
          <w:rFonts w:hint="eastAsia" w:asciiTheme="majorEastAsia" w:hAnsiTheme="majorEastAsia" w:eastAsiaTheme="majorEastAsia" w:cstheme="majorEastAsia"/>
          <w:b/>
          <w:bCs/>
          <w:color w:val="000000"/>
          <w:kern w:val="28"/>
          <w:sz w:val="44"/>
          <w:szCs w:val="44"/>
        </w:rPr>
        <w:t>投 标 函</w:t>
      </w:r>
      <w:bookmarkEnd w:id="14"/>
    </w:p>
    <w:p>
      <w:pPr>
        <w:keepNext w:val="0"/>
        <w:keepLines w:val="0"/>
        <w:pageBreakBefore w:val="0"/>
        <w:kinsoku/>
        <w:wordWrap/>
        <w:overflowPunct/>
        <w:topLinePunct w:val="0"/>
        <w:autoSpaceDE/>
        <w:autoSpaceDN/>
        <w:bidi w:val="0"/>
        <w:adjustRightInd/>
        <w:spacing w:line="500" w:lineRule="exact"/>
        <w:jc w:val="center"/>
        <w:textAlignment w:val="auto"/>
        <w:rPr>
          <w:rFonts w:hint="default" w:ascii="Times New Roman" w:hAnsi="Times New Roman" w:eastAsia="仿宋_GB2312" w:cs="Times New Roman"/>
          <w:b/>
          <w:bCs/>
          <w:color w:val="000000"/>
          <w:kern w:val="28"/>
          <w:sz w:val="32"/>
          <w:szCs w:val="32"/>
        </w:rPr>
      </w:pPr>
    </w:p>
    <w:p>
      <w:pPr>
        <w:keepNext w:val="0"/>
        <w:keepLines w:val="0"/>
        <w:pageBreakBefore w:val="0"/>
        <w:tabs>
          <w:tab w:val="left" w:pos="420"/>
        </w:tabs>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kern w:val="28"/>
          <w:sz w:val="32"/>
          <w:szCs w:val="32"/>
          <w:u w:val="none"/>
        </w:rPr>
      </w:pPr>
      <w:r>
        <w:rPr>
          <w:rFonts w:hint="default" w:ascii="Times New Roman" w:hAnsi="Times New Roman" w:eastAsia="仿宋_GB2312" w:cs="Times New Roman"/>
          <w:color w:val="000000"/>
          <w:kern w:val="28"/>
          <w:sz w:val="32"/>
          <w:szCs w:val="32"/>
          <w:u w:val="none"/>
          <w:lang w:val="en-US" w:eastAsia="zh-CN"/>
        </w:rPr>
        <w:t>东莞市深粮物流有限公司：</w:t>
      </w:r>
    </w:p>
    <w:p>
      <w:pPr>
        <w:keepNext w:val="0"/>
        <w:keepLines w:val="0"/>
        <w:pageBreakBefore w:val="0"/>
        <w:widowControl/>
        <w:kinsoku/>
        <w:wordWrap/>
        <w:overflowPunct/>
        <w:topLinePunct w:val="0"/>
        <w:autoSpaceDE/>
        <w:autoSpaceDN/>
        <w:bidi w:val="0"/>
        <w:adjustRightInd/>
        <w:snapToGrid w:val="0"/>
        <w:spacing w:line="500" w:lineRule="exact"/>
        <w:ind w:firstLine="640" w:firstLineChars="200"/>
        <w:jc w:val="left"/>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我方已仔细研究了</w:t>
      </w:r>
      <w:r>
        <w:rPr>
          <w:rFonts w:hint="default" w:ascii="Times New Roman" w:hAnsi="Times New Roman" w:eastAsia="仿宋_GB2312" w:cs="Times New Roman"/>
          <w:color w:val="000000"/>
          <w:kern w:val="28"/>
          <w:sz w:val="32"/>
          <w:szCs w:val="32"/>
          <w:u w:val="single"/>
          <w:lang w:val="en-US" w:eastAsia="zh-CN"/>
        </w:rPr>
        <w:t>东莞市深粮物流有限公司</w:t>
      </w:r>
      <w:r>
        <w:rPr>
          <w:rFonts w:hint="eastAsia" w:eastAsia="仿宋_GB2312" w:cs="Times New Roman"/>
          <w:color w:val="000000"/>
          <w:kern w:val="28"/>
          <w:sz w:val="32"/>
          <w:szCs w:val="32"/>
          <w:u w:val="single"/>
          <w:lang w:val="en-US" w:eastAsia="zh-CN"/>
        </w:rPr>
        <w:t>虫害防治消杀项目</w:t>
      </w:r>
      <w:r>
        <w:rPr>
          <w:rFonts w:hint="eastAsia" w:eastAsia="仿宋_GB2312" w:cs="Times New Roman"/>
          <w:color w:val="000000"/>
          <w:kern w:val="0"/>
          <w:sz w:val="32"/>
          <w:szCs w:val="32"/>
          <w:u w:val="single"/>
          <w:lang w:val="en-US" w:eastAsia="zh-CN"/>
        </w:rPr>
        <w:t>采购</w:t>
      </w:r>
      <w:r>
        <w:rPr>
          <w:rFonts w:hint="default" w:ascii="Times New Roman" w:hAnsi="Times New Roman" w:eastAsia="仿宋_GB2312" w:cs="Times New Roman"/>
          <w:color w:val="000000"/>
          <w:kern w:val="0"/>
          <w:sz w:val="32"/>
          <w:szCs w:val="32"/>
          <w:u w:val="single"/>
          <w:lang w:val="en-US" w:eastAsia="zh-CN"/>
        </w:rPr>
        <w:t>公告</w:t>
      </w:r>
      <w:r>
        <w:rPr>
          <w:rFonts w:hint="default" w:ascii="Times New Roman" w:hAnsi="Times New Roman" w:eastAsia="仿宋_GB2312" w:cs="Times New Roman"/>
          <w:color w:val="000000"/>
          <w:kern w:val="28"/>
          <w:sz w:val="32"/>
          <w:szCs w:val="32"/>
        </w:rPr>
        <w:t>的全部内容，愿意参与投标。投标报价如下：</w:t>
      </w:r>
    </w:p>
    <w:p>
      <w:pPr>
        <w:pStyle w:val="7"/>
        <w:keepNext w:val="0"/>
        <w:keepLines w:val="0"/>
        <w:pageBreakBefore w:val="0"/>
        <w:kinsoku/>
        <w:wordWrap/>
        <w:overflowPunct/>
        <w:topLinePunct w:val="0"/>
        <w:autoSpaceDE/>
        <w:autoSpaceDN/>
        <w:bidi w:val="0"/>
        <w:adjustRightInd/>
        <w:spacing w:after="0" w:line="500" w:lineRule="exact"/>
        <w:ind w:left="0" w:leftChars="0" w:firstLine="640" w:firstLineChars="200"/>
        <w:jc w:val="left"/>
        <w:textAlignment w:val="auto"/>
        <w:rPr>
          <w:rFonts w:hint="default" w:ascii="Times New Roman" w:hAnsi="Times New Roman" w:eastAsia="仿宋_GB2312" w:cs="Times New Roman"/>
          <w:color w:val="000000"/>
          <w:sz w:val="32"/>
          <w:szCs w:val="32"/>
          <w:u w:val="none"/>
          <w:lang w:val="en-US" w:eastAsia="zh-CN"/>
        </w:rPr>
      </w:pPr>
      <w:r>
        <w:rPr>
          <w:rFonts w:hint="default" w:ascii="Times New Roman" w:hAnsi="Times New Roman" w:eastAsia="仿宋_GB2312" w:cs="Times New Roman"/>
          <w:bCs/>
          <w:color w:val="000000"/>
          <w:sz w:val="32"/>
          <w:szCs w:val="32"/>
          <w:lang w:val="en-US" w:eastAsia="zh-CN"/>
        </w:rPr>
        <w:t>本项目</w:t>
      </w:r>
      <w:r>
        <w:rPr>
          <w:rFonts w:hint="eastAsia" w:ascii="Times New Roman" w:hAnsi="Times New Roman" w:eastAsia="仿宋_GB2312" w:cs="Times New Roman"/>
          <w:bCs/>
          <w:color w:val="000000"/>
          <w:sz w:val="32"/>
          <w:szCs w:val="32"/>
          <w:lang w:val="en-US" w:eastAsia="zh-CN"/>
        </w:rPr>
        <w:t>上限总</w:t>
      </w:r>
      <w:r>
        <w:rPr>
          <w:rFonts w:hint="default" w:ascii="Times New Roman" w:hAnsi="Times New Roman" w:eastAsia="仿宋_GB2312" w:cs="Times New Roman"/>
          <w:bCs/>
          <w:color w:val="000000"/>
          <w:sz w:val="32"/>
          <w:szCs w:val="32"/>
          <w:lang w:val="en-US" w:eastAsia="zh-CN"/>
        </w:rPr>
        <w:t>价为</w:t>
      </w:r>
      <w:r>
        <w:rPr>
          <w:rFonts w:hint="eastAsia" w:ascii="Times New Roman" w:hAnsi="Times New Roman" w:cs="Times New Roman"/>
          <w:bCs/>
          <w:color w:val="000000"/>
          <w:sz w:val="32"/>
          <w:szCs w:val="32"/>
          <w:lang w:val="en-US" w:eastAsia="zh-CN"/>
        </w:rPr>
        <w:t>8</w:t>
      </w:r>
      <w:r>
        <w:rPr>
          <w:rFonts w:hint="eastAsia" w:ascii="Times New Roman" w:hAnsi="Times New Roman" w:cs="Times New Roman"/>
          <w:bCs/>
          <w:color w:val="000000"/>
          <w:sz w:val="32"/>
          <w:szCs w:val="32"/>
          <w:u w:val="single"/>
          <w:lang w:val="en-US" w:eastAsia="zh-CN"/>
        </w:rPr>
        <w:t>0</w:t>
      </w:r>
      <w:r>
        <w:rPr>
          <w:rFonts w:hint="eastAsia" w:ascii="Times New Roman" w:hAnsi="Times New Roman" w:eastAsia="仿宋_GB2312" w:cs="Times New Roman"/>
          <w:bCs/>
          <w:color w:val="000000"/>
          <w:sz w:val="32"/>
          <w:szCs w:val="32"/>
          <w:u w:val="single"/>
          <w:lang w:val="en-US" w:eastAsia="zh-CN"/>
        </w:rPr>
        <w:t>0</w:t>
      </w:r>
      <w:r>
        <w:rPr>
          <w:rFonts w:hint="default" w:ascii="Times New Roman" w:hAnsi="Times New Roman" w:eastAsia="仿宋_GB2312" w:cs="Times New Roman"/>
          <w:bCs/>
          <w:color w:val="000000"/>
          <w:sz w:val="32"/>
          <w:szCs w:val="32"/>
          <w:u w:val="single"/>
          <w:lang w:val="en-US" w:eastAsia="zh-CN"/>
        </w:rPr>
        <w:t>00元</w:t>
      </w:r>
      <w:r>
        <w:rPr>
          <w:rFonts w:hint="eastAsia" w:ascii="Times New Roman" w:hAnsi="Times New Roman" w:eastAsia="仿宋_GB2312" w:cs="Times New Roman"/>
          <w:bCs/>
          <w:color w:val="000000"/>
          <w:sz w:val="32"/>
          <w:szCs w:val="32"/>
          <w:lang w:val="en-US" w:eastAsia="zh-CN"/>
        </w:rPr>
        <w:t>，</w:t>
      </w:r>
      <w:r>
        <w:rPr>
          <w:rFonts w:hint="default" w:ascii="Times New Roman" w:hAnsi="Times New Roman" w:eastAsia="仿宋_GB2312" w:cs="Times New Roman"/>
          <w:color w:val="000000"/>
          <w:sz w:val="32"/>
          <w:szCs w:val="32"/>
        </w:rPr>
        <w:t>总报价为</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kern w:val="28"/>
          <w:sz w:val="32"/>
          <w:szCs w:val="32"/>
        </w:rPr>
        <w:t>元</w:t>
      </w:r>
      <w:r>
        <w:rPr>
          <w:rFonts w:hint="default" w:ascii="Times New Roman" w:hAnsi="Times New Roman" w:eastAsia="仿宋_GB2312" w:cs="Times New Roman"/>
          <w:color w:val="000000"/>
          <w:kern w:val="28"/>
          <w:sz w:val="32"/>
          <w:szCs w:val="32"/>
          <w:lang w:eastAsia="zh-CN"/>
        </w:rPr>
        <w:t>，</w:t>
      </w:r>
      <w:r>
        <w:rPr>
          <w:rFonts w:hint="default" w:ascii="Times New Roman" w:hAnsi="Times New Roman" w:eastAsia="仿宋_GB2312" w:cs="Times New Roman"/>
          <w:color w:val="000000"/>
          <w:kern w:val="28"/>
          <w:sz w:val="32"/>
          <w:szCs w:val="32"/>
          <w:lang w:val="en-US" w:eastAsia="zh-CN"/>
        </w:rPr>
        <w:t>包含</w:t>
      </w:r>
      <w:r>
        <w:rPr>
          <w:rFonts w:hint="default" w:ascii="Times New Roman" w:hAnsi="Times New Roman" w:eastAsia="仿宋_GB2312" w:cs="Times New Roman"/>
          <w:color w:val="000000"/>
          <w:kern w:val="28"/>
          <w:sz w:val="32"/>
          <w:szCs w:val="32"/>
          <w:u w:val="single"/>
          <w:lang w:val="en-US" w:eastAsia="zh-CN"/>
        </w:rPr>
        <w:t xml:space="preserve"> </w:t>
      </w:r>
      <w:r>
        <w:rPr>
          <w:rFonts w:hint="eastAsia" w:ascii="Times New Roman" w:hAnsi="Times New Roman" w:eastAsia="仿宋_GB2312" w:cs="Times New Roman"/>
          <w:color w:val="000000"/>
          <w:kern w:val="28"/>
          <w:sz w:val="32"/>
          <w:szCs w:val="32"/>
          <w:u w:val="single"/>
          <w:lang w:val="en-US" w:eastAsia="zh-CN"/>
        </w:rPr>
        <w:t xml:space="preserve">  </w:t>
      </w:r>
      <w:r>
        <w:rPr>
          <w:rFonts w:hint="default" w:ascii="Times New Roman" w:hAnsi="Times New Roman" w:eastAsia="仿宋_GB2312" w:cs="Times New Roman"/>
          <w:color w:val="000000"/>
          <w:kern w:val="28"/>
          <w:sz w:val="32"/>
          <w:szCs w:val="32"/>
          <w:u w:val="single"/>
          <w:lang w:val="en-US" w:eastAsia="zh-CN"/>
        </w:rPr>
        <w:t xml:space="preserve">  </w:t>
      </w:r>
      <w:r>
        <w:rPr>
          <w:rFonts w:hint="default" w:ascii="Times New Roman" w:hAnsi="Times New Roman" w:eastAsia="仿宋_GB2312" w:cs="Times New Roman"/>
          <w:color w:val="000000"/>
          <w:kern w:val="28"/>
          <w:sz w:val="32"/>
          <w:szCs w:val="32"/>
          <w:u w:val="none"/>
          <w:lang w:val="en-US" w:eastAsia="zh-CN"/>
        </w:rPr>
        <w:t>%增值税</w:t>
      </w:r>
      <w:r>
        <w:rPr>
          <w:rFonts w:hint="eastAsia" w:ascii="Times New Roman" w:hAnsi="Times New Roman" w:eastAsia="仿宋_GB2312" w:cs="Times New Roman"/>
          <w:color w:val="000000"/>
          <w:kern w:val="28"/>
          <w:sz w:val="32"/>
          <w:szCs w:val="32"/>
          <w:u w:val="none"/>
          <w:lang w:val="en-US" w:eastAsia="zh-CN"/>
        </w:rPr>
        <w:t>专用</w:t>
      </w:r>
      <w:r>
        <w:rPr>
          <w:rFonts w:hint="default" w:ascii="Times New Roman" w:hAnsi="Times New Roman" w:eastAsia="仿宋_GB2312" w:cs="Times New Roman"/>
          <w:color w:val="000000"/>
          <w:kern w:val="28"/>
          <w:sz w:val="32"/>
          <w:szCs w:val="32"/>
          <w:u w:val="none"/>
          <w:lang w:val="en-US" w:eastAsia="zh-CN"/>
        </w:rPr>
        <w:t>发票</w:t>
      </w:r>
      <w:r>
        <w:rPr>
          <w:rFonts w:hint="eastAsia" w:ascii="Times New Roman" w:hAnsi="Times New Roman" w:eastAsia="仿宋_GB2312" w:cs="Times New Roman"/>
          <w:color w:val="000000"/>
          <w:kern w:val="28"/>
          <w:sz w:val="32"/>
          <w:szCs w:val="32"/>
          <w:u w:val="none"/>
          <w:lang w:val="en-US" w:eastAsia="zh-CN"/>
        </w:rPr>
        <w:t>。</w:t>
      </w:r>
    </w:p>
    <w:p>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我方在此声明并同意：</w:t>
      </w:r>
    </w:p>
    <w:p>
      <w:pPr>
        <w:keepNext w:val="0"/>
        <w:keepLines w:val="0"/>
        <w:pageBreakBefore w:val="0"/>
        <w:tabs>
          <w:tab w:val="left" w:pos="420"/>
        </w:tabs>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 xml:space="preserve">1、我方已详细审查全部招标文件及附件，包括澄清、修改文件（如有的话）以及参考文件。我们完全理解并同意放弃对这方面有不明及误解的权利。我方明白并愿意遵守招标文件的各项规定。 </w:t>
      </w:r>
    </w:p>
    <w:p>
      <w:pPr>
        <w:keepNext w:val="0"/>
        <w:keepLines w:val="0"/>
        <w:pageBreakBefore w:val="0"/>
        <w:tabs>
          <w:tab w:val="left" w:pos="420"/>
        </w:tabs>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2、如果我方中标，我方充分理解并同意招标文件提出的合同签订条件。</w:t>
      </w:r>
    </w:p>
    <w:p>
      <w:pPr>
        <w:keepNext w:val="0"/>
        <w:keepLines w:val="0"/>
        <w:pageBreakBefore w:val="0"/>
        <w:tabs>
          <w:tab w:val="left" w:pos="420"/>
        </w:tabs>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3、</w:t>
      </w:r>
      <w:r>
        <w:rPr>
          <w:rFonts w:hint="default" w:ascii="Times New Roman" w:hAnsi="Times New Roman" w:eastAsia="仿宋_GB2312" w:cs="Times New Roman"/>
          <w:color w:val="000000"/>
          <w:sz w:val="32"/>
          <w:szCs w:val="32"/>
        </w:rPr>
        <w:t>我方在此声明，所递交的投标文件及有关资料内容完整、真实和准确。</w:t>
      </w:r>
    </w:p>
    <w:p>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r>
        <w:rPr>
          <w:rFonts w:hint="default" w:ascii="Times New Roman" w:hAnsi="Times New Roman" w:eastAsia="仿宋_GB2312" w:cs="Times New Roman"/>
          <w:color w:val="000000"/>
          <w:kern w:val="28"/>
          <w:sz w:val="32"/>
          <w:szCs w:val="32"/>
        </w:rPr>
        <w:t>4、如果我方资格发生变化而不满足投标人合格条件，贵方有权取消我方中标资格。</w:t>
      </w:r>
    </w:p>
    <w:p>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000000"/>
          <w:kern w:val="28"/>
          <w:sz w:val="32"/>
          <w:szCs w:val="32"/>
        </w:rPr>
      </w:pPr>
    </w:p>
    <w:p>
      <w:pPr>
        <w:keepNext w:val="0"/>
        <w:keepLines w:val="0"/>
        <w:pageBreakBefore w:val="0"/>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投标人：</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（盖章）</w:t>
      </w:r>
    </w:p>
    <w:p>
      <w:pPr>
        <w:keepNext w:val="0"/>
        <w:keepLines w:val="0"/>
        <w:pageBreakBefore w:val="0"/>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法定代表人或其委托代理人：</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（签字）</w:t>
      </w:r>
    </w:p>
    <w:p>
      <w:pPr>
        <w:keepNext w:val="0"/>
        <w:keepLines w:val="0"/>
        <w:pageBreakBefore w:val="0"/>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sz w:val="32"/>
          <w:szCs w:val="32"/>
          <w:u w:val="none"/>
          <w:lang w:val="en-US" w:eastAsia="zh-CN"/>
        </w:rPr>
      </w:pPr>
      <w:r>
        <w:rPr>
          <w:rFonts w:hint="default" w:ascii="Times New Roman" w:hAnsi="Times New Roman" w:eastAsia="仿宋_GB2312" w:cs="Times New Roman"/>
          <w:color w:val="000000"/>
          <w:sz w:val="32"/>
          <w:szCs w:val="32"/>
        </w:rPr>
        <w:t>地址：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电话：</w:t>
      </w:r>
      <w:r>
        <w:rPr>
          <w:rFonts w:hint="default" w:ascii="Times New Roman" w:hAnsi="Times New Roman" w:eastAsia="仿宋_GB2312" w:cs="Times New Roman"/>
          <w:color w:val="000000"/>
          <w:sz w:val="32"/>
          <w:szCs w:val="32"/>
          <w:u w:val="single"/>
        </w:rPr>
        <w:t xml:space="preserve">      </w:t>
      </w:r>
      <w:r>
        <w:rPr>
          <w:rFonts w:hint="eastAsia" w:eastAsia="仿宋_GB2312" w:cs="Times New Roman"/>
          <w:color w:val="000000"/>
          <w:sz w:val="32"/>
          <w:szCs w:val="32"/>
          <w:u w:val="single"/>
          <w:lang w:val="en-US" w:eastAsia="zh-CN"/>
        </w:rPr>
        <w:t xml:space="preserve">  </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 xml:space="preserve"> </w:t>
      </w:r>
    </w:p>
    <w:p>
      <w:pPr>
        <w:keepNext w:val="0"/>
        <w:keepLines w:val="0"/>
        <w:pageBreakBefore w:val="0"/>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000000"/>
          <w:sz w:val="32"/>
          <w:szCs w:val="32"/>
          <w:u w:val="single"/>
          <w:lang w:val="en-US"/>
        </w:rPr>
      </w:pPr>
      <w:r>
        <w:rPr>
          <w:rFonts w:hint="default" w:ascii="Times New Roman" w:hAnsi="Times New Roman" w:eastAsia="仿宋_GB2312" w:cs="Times New Roman"/>
          <w:color w:val="000000"/>
          <w:sz w:val="32"/>
          <w:szCs w:val="32"/>
          <w:lang w:val="en-US" w:eastAsia="zh-CN"/>
        </w:rPr>
        <w:t>日期：</w:t>
      </w:r>
      <w:r>
        <w:rPr>
          <w:rFonts w:hint="default" w:ascii="Times New Roman" w:hAnsi="Times New Roman" w:eastAsia="仿宋_GB2312" w:cs="Times New Roman"/>
          <w:color w:val="000000"/>
          <w:sz w:val="32"/>
          <w:szCs w:val="32"/>
          <w:u w:val="single"/>
          <w:lang w:val="en-US" w:eastAsia="zh-CN"/>
        </w:rPr>
        <w:t xml:space="preserve">     </w:t>
      </w:r>
      <w:r>
        <w:rPr>
          <w:rFonts w:hint="eastAsia" w:eastAsia="仿宋_GB2312" w:cs="Times New Roman"/>
          <w:color w:val="000000"/>
          <w:sz w:val="32"/>
          <w:szCs w:val="32"/>
          <w:u w:val="single"/>
          <w:lang w:val="en-US" w:eastAsia="zh-CN"/>
        </w:rPr>
        <w:t xml:space="preserve"> </w:t>
      </w:r>
      <w:r>
        <w:rPr>
          <w:rFonts w:hint="default" w:ascii="Times New Roman" w:hAnsi="Times New Roman" w:eastAsia="仿宋_GB2312" w:cs="Times New Roman"/>
          <w:color w:val="000000"/>
          <w:sz w:val="32"/>
          <w:szCs w:val="32"/>
          <w:u w:val="single"/>
          <w:lang w:val="en-US" w:eastAsia="zh-CN"/>
        </w:rPr>
        <w:t xml:space="preserve">        </w:t>
      </w: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r>
        <w:rPr>
          <w:rFonts w:hint="eastAsia" w:ascii="仿宋_GB2312" w:hAnsi="仿宋_GB2312" w:eastAsia="仿宋_GB2312" w:cs="仿宋_GB2312"/>
          <w:b w:val="0"/>
          <w:bCs w:val="0"/>
          <w:color w:val="000000"/>
          <w:kern w:val="28"/>
          <w:sz w:val="32"/>
          <w:szCs w:val="32"/>
        </w:rPr>
        <w:t>附件</w:t>
      </w:r>
      <w:r>
        <w:rPr>
          <w:rFonts w:hint="eastAsia" w:ascii="仿宋_GB2312" w:hAnsi="仿宋_GB2312" w:cs="仿宋_GB2312"/>
          <w:b w:val="0"/>
          <w:bCs w:val="0"/>
          <w:color w:val="000000"/>
          <w:kern w:val="28"/>
          <w:sz w:val="32"/>
          <w:szCs w:val="32"/>
          <w:lang w:val="en-US" w:eastAsia="zh-CN"/>
        </w:rPr>
        <w:t>3</w:t>
      </w:r>
      <w:r>
        <w:rPr>
          <w:rFonts w:hint="eastAsia" w:ascii="仿宋_GB2312" w:hAnsi="仿宋_GB2312" w:eastAsia="仿宋_GB2312" w:cs="仿宋_GB2312"/>
          <w:b w:val="0"/>
          <w:bCs w:val="0"/>
          <w:color w:val="000000"/>
          <w:kern w:val="28"/>
          <w:sz w:val="32"/>
          <w:szCs w:val="32"/>
        </w:rPr>
        <w:t>：</w:t>
      </w:r>
    </w:p>
    <w:p>
      <w:pPr>
        <w:pStyle w:val="7"/>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both"/>
        <w:textAlignment w:val="auto"/>
        <w:outlineLvl w:val="1"/>
        <w:rPr>
          <w:rFonts w:hint="eastAsia" w:ascii="宋体" w:hAnsi="宋体" w:eastAsia="宋体"/>
          <w:b/>
          <w:bCs/>
          <w:kern w:val="28"/>
          <w:sz w:val="44"/>
          <w:szCs w:val="44"/>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outlineLvl w:val="1"/>
        <w:rPr>
          <w:rFonts w:hint="default" w:ascii="宋体" w:hAnsi="宋体" w:eastAsia="宋体"/>
          <w:b/>
          <w:bCs/>
          <w:kern w:val="28"/>
          <w:sz w:val="44"/>
          <w:szCs w:val="44"/>
          <w:lang w:val="en-US" w:eastAsia="zh-CN" w:bidi="ar-SA"/>
        </w:rPr>
      </w:pPr>
      <w:r>
        <w:rPr>
          <w:rFonts w:hint="eastAsia" w:ascii="宋体" w:hAnsi="宋体" w:eastAsia="宋体"/>
          <w:b/>
          <w:bCs/>
          <w:kern w:val="28"/>
          <w:sz w:val="44"/>
          <w:szCs w:val="44"/>
          <w:lang w:val="en-US" w:eastAsia="zh-CN" w:bidi="ar-SA"/>
        </w:rPr>
        <w:t>廉</w:t>
      </w:r>
      <w:r>
        <w:rPr>
          <w:rFonts w:hint="eastAsia" w:ascii="宋体" w:hAnsi="宋体"/>
          <w:b/>
          <w:bCs/>
          <w:kern w:val="28"/>
          <w:sz w:val="44"/>
          <w:szCs w:val="44"/>
          <w:lang w:val="en-US" w:eastAsia="zh-CN" w:bidi="ar-SA"/>
        </w:rPr>
        <w:t>洁</w:t>
      </w:r>
      <w:r>
        <w:rPr>
          <w:rFonts w:hint="eastAsia" w:ascii="宋体" w:hAnsi="宋体" w:eastAsia="宋体"/>
          <w:b/>
          <w:bCs/>
          <w:kern w:val="28"/>
          <w:sz w:val="44"/>
          <w:szCs w:val="44"/>
          <w:lang w:val="en-US" w:eastAsia="zh-CN" w:bidi="ar-SA"/>
        </w:rPr>
        <w:t>承诺书</w:t>
      </w:r>
    </w:p>
    <w:p>
      <w:pPr>
        <w:pStyle w:val="7"/>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left"/>
        <w:textAlignment w:val="auto"/>
        <w:outlineLvl w:val="1"/>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致东莞市深粮物流有限公司：</w:t>
      </w:r>
    </w:p>
    <w:p>
      <w:pPr>
        <w:pStyle w:val="7"/>
        <w:keepNext w:val="0"/>
        <w:keepLines w:val="0"/>
        <w:pageBreakBefore w:val="0"/>
        <w:widowControl w:val="0"/>
        <w:kinsoku/>
        <w:wordWrap/>
        <w:overflowPunct/>
        <w:topLinePunct w:val="0"/>
        <w:autoSpaceDE/>
        <w:autoSpaceDN/>
        <w:bidi w:val="0"/>
        <w:adjustRightInd/>
        <w:snapToGrid/>
        <w:spacing w:after="0" w:line="480" w:lineRule="exact"/>
        <w:ind w:left="0" w:leftChars="0" w:firstLine="640" w:firstLineChars="200"/>
        <w:jc w:val="left"/>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我单位响应你单位项目招标要求参加项目“</w:t>
      </w:r>
      <w:r>
        <w:rPr>
          <w:rFonts w:hint="default" w:ascii="Times New Roman" w:hAnsi="Times New Roman" w:eastAsia="仿宋_GB2312" w:cs="Times New Roman"/>
          <w:color w:val="000000"/>
          <w:kern w:val="28"/>
          <w:sz w:val="32"/>
          <w:szCs w:val="32"/>
          <w:u w:val="single"/>
          <w:lang w:val="en-US" w:eastAsia="zh-CN"/>
        </w:rPr>
        <w:t>东莞市深粮物流有限公司</w:t>
      </w:r>
      <w:r>
        <w:rPr>
          <w:rFonts w:hint="eastAsia" w:ascii="Times New Roman" w:hAnsi="Times New Roman" w:eastAsia="仿宋_GB2312" w:cs="Times New Roman"/>
          <w:color w:val="000000"/>
          <w:kern w:val="28"/>
          <w:sz w:val="32"/>
          <w:szCs w:val="32"/>
          <w:u w:val="single"/>
          <w:lang w:val="en-US" w:eastAsia="zh-CN"/>
        </w:rPr>
        <w:t>虫害防治消杀</w:t>
      </w:r>
      <w:r>
        <w:rPr>
          <w:rFonts w:hint="eastAsia" w:ascii="仿宋_GB2312" w:hAnsi="仿宋_GB2312" w:eastAsia="仿宋_GB2312" w:cs="仿宋_GB2312"/>
          <w:color w:val="auto"/>
          <w:kern w:val="2"/>
          <w:sz w:val="32"/>
          <w:szCs w:val="32"/>
          <w:lang w:val="en-US" w:eastAsia="zh-CN" w:bidi="ar-SA"/>
        </w:rPr>
        <w:t xml:space="preserve">”的投标。在这次投标过程中和中标后，我单位将严格遵守国家法律法规要求，并郑重承诺： </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一、不向项目有关人员及部门赠送礼金礼物、有价证券、回扣以及中介费、介绍费、咨询费等好处费。 </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二、不为项目有关人员及部门报销应由你单位或个人支付的费用。</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三、不向项目有关人员或部门提供有可能影响公正的宴请、健身、娱乐、旅游等活动。</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四、不为项目有关人员个人装修住房、婚丧嫁娶、配偶子女工作安排等提供好处。</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严格遵守《政府采购法》、《招标投标法》、《中华人民共和国民法典》等法律、法规、政策的规定，诚实守信，合法经营，规范我单位的竞标工作，保证做到合法竞标、正当竞争、廉洁经营，坚决抵制各种违法违纪行为。</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以上承诺，敬请你单位予以监督。如有违反，你单位有权取消本次合作项目，并将我单位列入供应商黑名单，禁止参加你单位组织的所有采购活动。同时我公司及项目参与人员愿意按照相关法律、法规的规定接受处罚。</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投标人名称（公章）： </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0"/>
        <w:textAlignment w:val="auto"/>
        <w:outlineLvl w:val="1"/>
        <w:rPr>
          <w:rFonts w:hint="eastAsia" w:ascii="仿宋_GB2312" w:hAnsi="仿宋_GB2312" w:eastAsia="仿宋_GB2312" w:cs="仿宋_GB2312"/>
          <w:color w:val="auto"/>
          <w:kern w:val="2"/>
          <w:sz w:val="32"/>
          <w:szCs w:val="32"/>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after="0" w:line="480" w:lineRule="exact"/>
        <w:ind w:firstLine="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法定代表人或其授权代表（签字）：</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w:t>
      </w:r>
    </w:p>
    <w:p>
      <w:pPr>
        <w:pStyle w:val="7"/>
        <w:keepNext w:val="0"/>
        <w:keepLines w:val="0"/>
        <w:pageBreakBefore w:val="0"/>
        <w:widowControl w:val="0"/>
        <w:kinsoku/>
        <w:wordWrap/>
        <w:overflowPunct/>
        <w:topLinePunct w:val="0"/>
        <w:autoSpaceDE/>
        <w:autoSpaceDN/>
        <w:bidi w:val="0"/>
        <w:adjustRightInd/>
        <w:snapToGrid/>
        <w:spacing w:after="0" w:line="480" w:lineRule="exact"/>
        <w:ind w:firstLine="320" w:firstLineChars="100"/>
        <w:textAlignment w:val="auto"/>
        <w:outlineLvl w:val="1"/>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日期： </w:t>
      </w:r>
    </w:p>
    <w:p>
      <w:pPr>
        <w:pStyle w:val="7"/>
        <w:keepNext w:val="0"/>
        <w:keepLines w:val="0"/>
        <w:pageBreakBefore w:val="0"/>
        <w:kinsoku/>
        <w:wordWrap/>
        <w:overflowPunct/>
        <w:topLinePunct w:val="0"/>
        <w:autoSpaceDE/>
        <w:autoSpaceDN/>
        <w:bidi w:val="0"/>
        <w:spacing w:after="0" w:line="560" w:lineRule="exact"/>
        <w:ind w:left="0" w:leftChars="0" w:firstLine="0" w:firstLineChars="0"/>
        <w:textAlignment w:val="auto"/>
        <w:outlineLvl w:val="1"/>
        <w:rPr>
          <w:rFonts w:hint="eastAsia" w:ascii="仿宋_GB2312" w:hAnsi="仿宋_GB2312" w:eastAsia="仿宋_GB2312" w:cs="仿宋_GB2312"/>
          <w:b w:val="0"/>
          <w:bCs w:val="0"/>
          <w:color w:val="000000"/>
          <w:kern w:val="28"/>
          <w:sz w:val="32"/>
          <w:szCs w:val="32"/>
        </w:rPr>
      </w:pPr>
      <w:r>
        <w:rPr>
          <w:rFonts w:hint="eastAsia" w:ascii="仿宋_GB2312" w:hAnsi="仿宋_GB2312" w:eastAsia="仿宋_GB2312" w:cs="仿宋_GB2312"/>
          <w:b w:val="0"/>
          <w:bCs w:val="0"/>
          <w:color w:val="000000"/>
          <w:kern w:val="28"/>
          <w:sz w:val="32"/>
          <w:szCs w:val="32"/>
        </w:rPr>
        <w:t>附件</w:t>
      </w:r>
      <w:r>
        <w:rPr>
          <w:rFonts w:hint="eastAsia" w:ascii="仿宋_GB2312" w:hAnsi="仿宋_GB2312" w:cs="仿宋_GB2312"/>
          <w:b w:val="0"/>
          <w:bCs w:val="0"/>
          <w:color w:val="000000"/>
          <w:kern w:val="28"/>
          <w:sz w:val="32"/>
          <w:szCs w:val="32"/>
          <w:lang w:val="en-US" w:eastAsia="zh-CN"/>
        </w:rPr>
        <w:t>4</w:t>
      </w:r>
      <w:r>
        <w:rPr>
          <w:rFonts w:hint="eastAsia" w:ascii="仿宋_GB2312" w:hAnsi="仿宋_GB2312" w:eastAsia="仿宋_GB2312" w:cs="仿宋_GB2312"/>
          <w:b w:val="0"/>
          <w:bCs w:val="0"/>
          <w:color w:val="000000"/>
          <w:kern w:val="28"/>
          <w:sz w:val="32"/>
          <w:szCs w:val="32"/>
        </w:rPr>
        <w:t>：</w:t>
      </w: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供应商基本情况表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144"/>
        <w:gridCol w:w="679"/>
        <w:gridCol w:w="784"/>
        <w:gridCol w:w="135"/>
        <w:gridCol w:w="1172"/>
        <w:gridCol w:w="164"/>
        <w:gridCol w:w="978"/>
        <w:gridCol w:w="426"/>
        <w:gridCol w:w="264"/>
        <w:gridCol w:w="1101"/>
        <w:gridCol w:w="1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980"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420" w:lineRule="exact"/>
              <w:ind w:left="840" w:hanging="420"/>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ind w:left="840" w:hanging="42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420" w:lineRule="exact"/>
              <w:ind w:left="840" w:hanging="420"/>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pP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1.投标（响应）供应商填写内容与事实不符的，招标人有权取消其投标资格、否决投标或解除合同，并依法追究其法律责任。</w:t>
      </w: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2.投标（响应）供应商存</w:t>
      </w:r>
      <w:r>
        <w:rPr>
          <w:rFonts w:hint="eastAsia" w:ascii="仿宋_GB2312" w:hAnsi="仿宋_GB2312" w:eastAsia="仿宋_GB2312" w:cs="仿宋_GB2312"/>
          <w:color w:val="404040"/>
          <w:sz w:val="32"/>
          <w:szCs w:val="32"/>
          <w:shd w:val="clear" w:fill="FFFFFF"/>
          <w:lang w:val="en-US" w:eastAsia="zh-CN"/>
        </w:rPr>
        <w:t>在</w:t>
      </w:r>
      <w:r>
        <w:rPr>
          <w:rFonts w:hint="eastAsia" w:ascii="仿宋_GB2312" w:hAnsi="仿宋_GB2312" w:eastAsia="仿宋_GB2312" w:cs="仿宋_GB2312"/>
          <w:i w:val="0"/>
          <w:iCs w:val="0"/>
          <w:caps w:val="0"/>
          <w:color w:val="404040"/>
          <w:spacing w:val="0"/>
          <w:sz w:val="32"/>
          <w:szCs w:val="32"/>
          <w:shd w:val="clear" w:fill="FFFFFF"/>
          <w:lang w:val="en-US" w:eastAsia="zh-CN"/>
        </w:rPr>
        <w:t>围标串标行为</w:t>
      </w:r>
      <w:r>
        <w:rPr>
          <w:rFonts w:hint="eastAsia" w:ascii="仿宋_GB2312" w:hAnsi="仿宋_GB2312" w:eastAsia="仿宋_GB2312" w:cs="仿宋_GB2312"/>
          <w:color w:val="404040"/>
          <w:sz w:val="32"/>
          <w:szCs w:val="32"/>
          <w:shd w:val="clear" w:fill="FFFFFF"/>
          <w:lang w:val="en-US" w:eastAsia="zh-CN"/>
        </w:rPr>
        <w:t>的，</w:t>
      </w:r>
      <w:r>
        <w:rPr>
          <w:rFonts w:hint="eastAsia" w:ascii="仿宋_GB2312" w:hAnsi="仿宋_GB2312" w:eastAsia="仿宋_GB2312" w:cs="仿宋_GB2312"/>
          <w:i w:val="0"/>
          <w:iCs w:val="0"/>
          <w:caps w:val="0"/>
          <w:color w:val="404040"/>
          <w:spacing w:val="0"/>
          <w:sz w:val="32"/>
          <w:szCs w:val="32"/>
          <w:shd w:val="clear" w:fill="FFFFFF"/>
        </w:rPr>
        <w:t>将</w:t>
      </w:r>
      <w:r>
        <w:rPr>
          <w:rFonts w:hint="eastAsia" w:ascii="仿宋_GB2312" w:hAnsi="仿宋_GB2312" w:eastAsia="仿宋_GB2312" w:cs="仿宋_GB2312"/>
          <w:i w:val="0"/>
          <w:iCs w:val="0"/>
          <w:caps w:val="0"/>
          <w:color w:val="404040"/>
          <w:spacing w:val="0"/>
          <w:sz w:val="32"/>
          <w:szCs w:val="32"/>
          <w:shd w:val="clear" w:fill="FFFFFF"/>
          <w:lang w:val="en-US" w:eastAsia="zh-CN"/>
        </w:rPr>
        <w:t>被</w:t>
      </w:r>
      <w:r>
        <w:rPr>
          <w:rFonts w:hint="eastAsia" w:ascii="仿宋_GB2312" w:hAnsi="仿宋_GB2312" w:eastAsia="仿宋_GB2312" w:cs="仿宋_GB2312"/>
          <w:i w:val="0"/>
          <w:iCs w:val="0"/>
          <w:caps w:val="0"/>
          <w:color w:val="404040"/>
          <w:spacing w:val="0"/>
          <w:sz w:val="32"/>
          <w:szCs w:val="32"/>
          <w:shd w:val="clear" w:fill="FFFFFF"/>
        </w:rPr>
        <w:t>列入</w:t>
      </w:r>
      <w:r>
        <w:rPr>
          <w:rFonts w:hint="eastAsia" w:ascii="仿宋_GB2312" w:hAnsi="仿宋_GB2312" w:eastAsia="仿宋_GB2312" w:cs="仿宋_GB2312"/>
          <w:i w:val="0"/>
          <w:iCs w:val="0"/>
          <w:caps w:val="0"/>
          <w:color w:val="404040"/>
          <w:spacing w:val="0"/>
          <w:sz w:val="32"/>
          <w:szCs w:val="32"/>
          <w:shd w:val="clear" w:fill="FFFFFF"/>
          <w:lang w:val="en-US" w:eastAsia="zh-CN"/>
        </w:rPr>
        <w:t>招标人</w:t>
      </w:r>
      <w:r>
        <w:rPr>
          <w:rFonts w:hint="eastAsia" w:ascii="仿宋_GB2312" w:hAnsi="仿宋_GB2312" w:eastAsia="仿宋_GB2312" w:cs="仿宋_GB2312"/>
          <w:i w:val="0"/>
          <w:iCs w:val="0"/>
          <w:caps w:val="0"/>
          <w:color w:val="404040"/>
          <w:spacing w:val="0"/>
          <w:sz w:val="32"/>
          <w:szCs w:val="32"/>
          <w:shd w:val="clear" w:fill="FFFFFF"/>
        </w:rPr>
        <w:t>采购失信名单</w:t>
      </w:r>
      <w:r>
        <w:rPr>
          <w:rFonts w:hint="eastAsia" w:ascii="仿宋_GB2312" w:hAnsi="仿宋_GB2312" w:eastAsia="仿宋_GB2312" w:cs="仿宋_GB2312"/>
          <w:i w:val="0"/>
          <w:iCs w:val="0"/>
          <w:caps w:val="0"/>
          <w:color w:val="404040"/>
          <w:spacing w:val="0"/>
          <w:sz w:val="32"/>
          <w:szCs w:val="32"/>
          <w:shd w:val="clear" w:fill="FFFFFF"/>
          <w:lang w:eastAsia="zh-CN"/>
        </w:rPr>
        <w:t>。</w:t>
      </w: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3.本情况表自签署之日起生效，适用于本次招采活动及后续合同履行阶段。</w:t>
      </w: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pPr>
        <w:ind w:left="5760" w:hanging="5760" w:hangingChars="18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04040"/>
          <w:spacing w:val="0"/>
          <w:sz w:val="32"/>
          <w:szCs w:val="32"/>
          <w:shd w:val="clear" w:fill="FFFFFF"/>
          <w:lang w:val="en-US" w:eastAsia="zh-CN"/>
        </w:rPr>
        <w:t xml:space="preserve">                           </w:t>
      </w:r>
      <w:r>
        <w:rPr>
          <w:rFonts w:hint="eastAsia" w:ascii="仿宋_GB2312" w:hAnsi="仿宋_GB2312" w:eastAsia="仿宋_GB2312" w:cs="仿宋_GB2312"/>
          <w:sz w:val="32"/>
          <w:szCs w:val="32"/>
        </w:rPr>
        <w:t>填表单位：（加盖单位公章）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numPr>
          <w:ilvl w:val="0"/>
          <w:numId w:val="0"/>
        </w:numPr>
        <w:rPr>
          <w:rFonts w:hint="default" w:ascii="仿宋_GB2312" w:hAnsi="仿宋_GB2312" w:eastAsia="仿宋_GB2312" w:cs="仿宋_GB2312"/>
          <w:i w:val="0"/>
          <w:iCs w:val="0"/>
          <w:caps w:val="0"/>
          <w:color w:val="404040"/>
          <w:spacing w:val="0"/>
          <w:sz w:val="32"/>
          <w:szCs w:val="32"/>
          <w:shd w:val="clear" w:fill="FFFFFF"/>
          <w:lang w:val="en-US" w:eastAsia="zh-CN"/>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mNDlkZGUzYjYzYTI5NjZjMWI2NzBjNmFlMjg0YzMifQ=="/>
  </w:docVars>
  <w:rsids>
    <w:rsidRoot w:val="03055F02"/>
    <w:rsid w:val="00501EE6"/>
    <w:rsid w:val="02A36C44"/>
    <w:rsid w:val="02A46519"/>
    <w:rsid w:val="03055F02"/>
    <w:rsid w:val="030B6598"/>
    <w:rsid w:val="037D56E7"/>
    <w:rsid w:val="04585E49"/>
    <w:rsid w:val="052136C5"/>
    <w:rsid w:val="05BD188B"/>
    <w:rsid w:val="066F5090"/>
    <w:rsid w:val="074B78AB"/>
    <w:rsid w:val="076A4B5C"/>
    <w:rsid w:val="07F963D9"/>
    <w:rsid w:val="0878647D"/>
    <w:rsid w:val="08D062B9"/>
    <w:rsid w:val="0B5036E2"/>
    <w:rsid w:val="0B5C2086"/>
    <w:rsid w:val="0BF01C20"/>
    <w:rsid w:val="0BF7590B"/>
    <w:rsid w:val="0C9B5BA8"/>
    <w:rsid w:val="0CAD246E"/>
    <w:rsid w:val="0DDC125D"/>
    <w:rsid w:val="0E0609B8"/>
    <w:rsid w:val="0E8929C5"/>
    <w:rsid w:val="0F126B1C"/>
    <w:rsid w:val="0F28224E"/>
    <w:rsid w:val="0F670FFA"/>
    <w:rsid w:val="0FEB023B"/>
    <w:rsid w:val="102F65B3"/>
    <w:rsid w:val="103F5AD3"/>
    <w:rsid w:val="10507CE0"/>
    <w:rsid w:val="10F44B0F"/>
    <w:rsid w:val="113D0264"/>
    <w:rsid w:val="122D02D9"/>
    <w:rsid w:val="125D0492"/>
    <w:rsid w:val="12F7602D"/>
    <w:rsid w:val="12FC6E07"/>
    <w:rsid w:val="137F4B64"/>
    <w:rsid w:val="142C45C0"/>
    <w:rsid w:val="150C0679"/>
    <w:rsid w:val="15396F94"/>
    <w:rsid w:val="15790C06"/>
    <w:rsid w:val="16D52CED"/>
    <w:rsid w:val="19A215AC"/>
    <w:rsid w:val="1BF01DC0"/>
    <w:rsid w:val="1C983439"/>
    <w:rsid w:val="1D1F07F1"/>
    <w:rsid w:val="1DB26266"/>
    <w:rsid w:val="1EA25BAA"/>
    <w:rsid w:val="1F1751AE"/>
    <w:rsid w:val="209201EF"/>
    <w:rsid w:val="20FF5536"/>
    <w:rsid w:val="21380A48"/>
    <w:rsid w:val="213B1715"/>
    <w:rsid w:val="21B62F19"/>
    <w:rsid w:val="231456BE"/>
    <w:rsid w:val="2351303B"/>
    <w:rsid w:val="241035B6"/>
    <w:rsid w:val="246758CC"/>
    <w:rsid w:val="2503311B"/>
    <w:rsid w:val="25C51B20"/>
    <w:rsid w:val="25F1721E"/>
    <w:rsid w:val="27100B54"/>
    <w:rsid w:val="27CC5A46"/>
    <w:rsid w:val="286A598B"/>
    <w:rsid w:val="28D252DE"/>
    <w:rsid w:val="298760C9"/>
    <w:rsid w:val="29FC6AB7"/>
    <w:rsid w:val="2A005E7B"/>
    <w:rsid w:val="2A73664D"/>
    <w:rsid w:val="2B8107A6"/>
    <w:rsid w:val="2BE73B31"/>
    <w:rsid w:val="2CB371D5"/>
    <w:rsid w:val="2CD07D87"/>
    <w:rsid w:val="2D3B78F6"/>
    <w:rsid w:val="2FCF2577"/>
    <w:rsid w:val="304025EC"/>
    <w:rsid w:val="3153519C"/>
    <w:rsid w:val="32171FB4"/>
    <w:rsid w:val="328A6C2A"/>
    <w:rsid w:val="32DD31FD"/>
    <w:rsid w:val="333A3405"/>
    <w:rsid w:val="33DB49BD"/>
    <w:rsid w:val="355359F9"/>
    <w:rsid w:val="361E7DB5"/>
    <w:rsid w:val="36C721FA"/>
    <w:rsid w:val="372F308F"/>
    <w:rsid w:val="375C0B95"/>
    <w:rsid w:val="37691503"/>
    <w:rsid w:val="3809239F"/>
    <w:rsid w:val="383E473E"/>
    <w:rsid w:val="38417D8A"/>
    <w:rsid w:val="38431D54"/>
    <w:rsid w:val="387C0DC3"/>
    <w:rsid w:val="389D1465"/>
    <w:rsid w:val="39A46823"/>
    <w:rsid w:val="3AF13CEA"/>
    <w:rsid w:val="3AFD443D"/>
    <w:rsid w:val="3B9277D9"/>
    <w:rsid w:val="3B934DA1"/>
    <w:rsid w:val="3BCE7B87"/>
    <w:rsid w:val="3C053DC0"/>
    <w:rsid w:val="3C31548D"/>
    <w:rsid w:val="3C4712F5"/>
    <w:rsid w:val="3CC0437B"/>
    <w:rsid w:val="3CFB2BFE"/>
    <w:rsid w:val="3D4F2F4A"/>
    <w:rsid w:val="3E894239"/>
    <w:rsid w:val="3EB15905"/>
    <w:rsid w:val="40E8793D"/>
    <w:rsid w:val="427D40B5"/>
    <w:rsid w:val="428C54B9"/>
    <w:rsid w:val="44F85C75"/>
    <w:rsid w:val="45A00D36"/>
    <w:rsid w:val="4859500F"/>
    <w:rsid w:val="4A4C2CEB"/>
    <w:rsid w:val="4DE1199C"/>
    <w:rsid w:val="50D650BC"/>
    <w:rsid w:val="51295B34"/>
    <w:rsid w:val="514472C5"/>
    <w:rsid w:val="5288688A"/>
    <w:rsid w:val="53EE6BC1"/>
    <w:rsid w:val="554107DA"/>
    <w:rsid w:val="56332FB1"/>
    <w:rsid w:val="57D83E10"/>
    <w:rsid w:val="59D81EA5"/>
    <w:rsid w:val="5A667D3E"/>
    <w:rsid w:val="5D4E06D0"/>
    <w:rsid w:val="5D516669"/>
    <w:rsid w:val="5DA0717E"/>
    <w:rsid w:val="5DBC1ADE"/>
    <w:rsid w:val="5DC25C6B"/>
    <w:rsid w:val="5DD56503"/>
    <w:rsid w:val="5E532E8F"/>
    <w:rsid w:val="5EA203D0"/>
    <w:rsid w:val="5EC24ED2"/>
    <w:rsid w:val="5EFA2430"/>
    <w:rsid w:val="5F0E6369"/>
    <w:rsid w:val="5F661219"/>
    <w:rsid w:val="5FA12D39"/>
    <w:rsid w:val="6065020A"/>
    <w:rsid w:val="60D848CD"/>
    <w:rsid w:val="6140012E"/>
    <w:rsid w:val="61B163F3"/>
    <w:rsid w:val="62502D6D"/>
    <w:rsid w:val="631933C7"/>
    <w:rsid w:val="637178E5"/>
    <w:rsid w:val="6388493C"/>
    <w:rsid w:val="638F1633"/>
    <w:rsid w:val="649D4417"/>
    <w:rsid w:val="649E2AD9"/>
    <w:rsid w:val="666B22F3"/>
    <w:rsid w:val="66C739CD"/>
    <w:rsid w:val="66D02156"/>
    <w:rsid w:val="66DD4F9F"/>
    <w:rsid w:val="67165B1D"/>
    <w:rsid w:val="67321F90"/>
    <w:rsid w:val="68703BF0"/>
    <w:rsid w:val="6878388A"/>
    <w:rsid w:val="6991219F"/>
    <w:rsid w:val="6A927E4E"/>
    <w:rsid w:val="6ADA7463"/>
    <w:rsid w:val="6E1F3BF6"/>
    <w:rsid w:val="6FB40867"/>
    <w:rsid w:val="7019797A"/>
    <w:rsid w:val="713B46CC"/>
    <w:rsid w:val="714D4ACF"/>
    <w:rsid w:val="71867FE1"/>
    <w:rsid w:val="71E76CD1"/>
    <w:rsid w:val="723D5070"/>
    <w:rsid w:val="728C35FC"/>
    <w:rsid w:val="73334198"/>
    <w:rsid w:val="73DC038C"/>
    <w:rsid w:val="746C7385"/>
    <w:rsid w:val="747D56CB"/>
    <w:rsid w:val="74E8615B"/>
    <w:rsid w:val="750C4CA1"/>
    <w:rsid w:val="760D3EE7"/>
    <w:rsid w:val="76BE1FCB"/>
    <w:rsid w:val="77136E57"/>
    <w:rsid w:val="772C33D8"/>
    <w:rsid w:val="780B7492"/>
    <w:rsid w:val="78411105"/>
    <w:rsid w:val="787E1A12"/>
    <w:rsid w:val="79D33FDF"/>
    <w:rsid w:val="7BC40083"/>
    <w:rsid w:val="7BE13926"/>
    <w:rsid w:val="7D140B97"/>
    <w:rsid w:val="7E617E0B"/>
    <w:rsid w:val="7E902354"/>
    <w:rsid w:val="7ED76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widowControl/>
      <w:spacing w:beforeAutospacing="0" w:afterAutospacing="0"/>
      <w:ind w:firstLine="0" w:firstLineChars="0"/>
      <w:jc w:val="center"/>
      <w:outlineLvl w:val="0"/>
    </w:pPr>
    <w:rPr>
      <w:rFonts w:ascii="宋体" w:hAnsi="宋体" w:eastAsia="宋体"/>
      <w:b/>
      <w:bCs/>
      <w:kern w:val="36"/>
      <w:sz w:val="44"/>
      <w:szCs w:val="4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spacing w:after="120"/>
    </w:pPr>
  </w:style>
  <w:style w:type="paragraph" w:styleId="4">
    <w:name w:val="Normal Indent"/>
    <w:basedOn w:val="1"/>
    <w:qFormat/>
    <w:uiPriority w:val="0"/>
    <w:pPr>
      <w:ind w:firstLine="420" w:firstLine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qFormat/>
    <w:uiPriority w:val="99"/>
    <w:pPr>
      <w:spacing w:after="0"/>
    </w:pPr>
    <w:rPr>
      <w:rFonts w:eastAsia="仿宋_GB2312"/>
      <w:kern w:val="0"/>
      <w:sz w:val="24"/>
      <w:szCs w:val="20"/>
    </w:rPr>
  </w:style>
  <w:style w:type="table" w:styleId="9">
    <w:name w:val="Table Grid"/>
    <w:basedOn w:val="8"/>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Table Paragraph"/>
    <w:basedOn w:val="1"/>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791</Words>
  <Characters>874</Characters>
  <Lines>0</Lines>
  <Paragraphs>0</Paragraphs>
  <TotalTime>8</TotalTime>
  <ScaleCrop>false</ScaleCrop>
  <LinksUpToDate>false</LinksUpToDate>
  <CharactersWithSpaces>954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2022-05-24T08:51:00Z</dcterms:created>
  <dc:creator>_Siu yuen ching</dc:creator>
  <cp:lastModifiedBy>lenovo</cp:lastModifiedBy>
  <dcterms:modified xsi:type="dcterms:W3CDTF">2026-10-20T08:47:14Z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02F21896A27A46BDB4636B6ACA96EED6</vt:lpwstr>
  </property>
</Properties>
</file>