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319" w:tblpY="2175"/>
        <w:tblOverlap w:val="never"/>
        <w:tblW w:w="96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7539"/>
      </w:tblGrid>
      <w:tr w14:paraId="63484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tblHeader/>
        </w:trPr>
        <w:tc>
          <w:tcPr>
            <w:tcW w:w="2136" w:type="dxa"/>
            <w:shd w:val="clear" w:color="auto" w:fill="D7D7D7" w:themeFill="background1" w:themeFillShade="D8"/>
            <w:vAlign w:val="center"/>
          </w:tcPr>
          <w:p w14:paraId="200F038E"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中标候选人名称</w:t>
            </w:r>
          </w:p>
        </w:tc>
        <w:tc>
          <w:tcPr>
            <w:tcW w:w="7539" w:type="dxa"/>
            <w:shd w:val="clear" w:color="auto" w:fill="D7D7D7" w:themeFill="background1" w:themeFillShade="D8"/>
            <w:vAlign w:val="center"/>
          </w:tcPr>
          <w:p w14:paraId="270BE1E0">
            <w:pPr>
              <w:widowControl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业绩</w:t>
            </w:r>
          </w:p>
        </w:tc>
      </w:tr>
      <w:tr w14:paraId="03BE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4" w:hRule="atLeast"/>
          <w:tblHeader/>
        </w:trPr>
        <w:tc>
          <w:tcPr>
            <w:tcW w:w="2136" w:type="dxa"/>
            <w:shd w:val="clear" w:color="auto" w:fill="auto"/>
            <w:vAlign w:val="center"/>
          </w:tcPr>
          <w:p w14:paraId="1B18B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深圳市碧雅丽清洁服务有限公司</w:t>
            </w:r>
          </w:p>
          <w:p w14:paraId="35D9F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（第一中标候选人）</w:t>
            </w:r>
          </w:p>
        </w:tc>
        <w:tc>
          <w:tcPr>
            <w:tcW w:w="7539" w:type="dxa"/>
            <w:shd w:val="clear" w:color="auto" w:fill="auto"/>
            <w:vAlign w:val="top"/>
          </w:tcPr>
          <w:p w14:paraId="7CA0B7D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深圳机场T3保洁服务商招选项目（标段三：飞行区保洁）/深圳市机场股份有限公司/2021年8月1日；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2.深圳机场T3保洁服务商招选项目（标段三：飞行区保洁）续期/深圳市机场股份有限公司/2024年7月31日；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3.深圳机场航站楼地面保洁（I-IV标段）服务外包项目（I标段）/深圳市机场股份有限公司/2017年12月1日；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4.深圳机场卫星厅及配套设施洗手间保洁服务/深圳市万物空港服务有限公司/2023年11月27日；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5.深圳地铁北站枢纽保洁项目服务/深圳地铁物业管理发展有限公司/2019年6月10日；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6.深圳地铁前海车辆段及蛇口西车辆段保洁服务/深圳市地铁集团有限公司/2023年8月16日；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7.深圳地铁7号线西丽湖站至皇岗村站车站日常保洁服务/深圳市地铁集团有限公司/2021年5月14日；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8.地铁线路日常保洁(2024-2026年)服务/深圳市卓越物业管理有限责任公司/2024年4月1日；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9.东莞华为南方基地C区综合设施管理服务协议-清洁标的/华为机器有限公司/2020年3月20日；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10.深圳平湖智造园清洁消杀服务/深圳市特发服务股份有限公司坂田分公司/2024年11月20日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eastAsia="zh"/>
              </w:rPr>
              <w:t>。</w:t>
            </w:r>
          </w:p>
        </w:tc>
      </w:tr>
      <w:tr w14:paraId="2E352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7" w:hRule="atLeast"/>
          <w:tblHeader/>
        </w:trPr>
        <w:tc>
          <w:tcPr>
            <w:tcW w:w="2136" w:type="dxa"/>
            <w:shd w:val="clear" w:color="auto" w:fill="auto"/>
            <w:vAlign w:val="center"/>
          </w:tcPr>
          <w:p w14:paraId="48DD4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上海勤泽美业环境技术服务有限公司</w:t>
            </w:r>
          </w:p>
          <w:p w14:paraId="0096B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（第二中标候选人）</w:t>
            </w:r>
          </w:p>
        </w:tc>
        <w:tc>
          <w:tcPr>
            <w:tcW w:w="7539" w:type="dxa"/>
            <w:shd w:val="clear" w:color="auto" w:fill="auto"/>
            <w:vAlign w:val="top"/>
          </w:tcPr>
          <w:p w14:paraId="1B3C1E5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深圳机场卫星厅及配套设施地面保洁服务合同/深圳市万物空港服务有限公司/2025年11月；</w:t>
            </w:r>
          </w:p>
          <w:p w14:paraId="7919030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2023-2026年度虹桥机场两楼一中心保洁服务项目/上海虹桥国际机场有限责任公司/2023年11月；</w:t>
            </w:r>
          </w:p>
          <w:p w14:paraId="0BAB70A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温州机场航站楼卫生保洁及手推车服务合同/温州机场集团有限公司/2024年9月；</w:t>
            </w:r>
          </w:p>
          <w:p w14:paraId="4FA2438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上海浦东机场飞行区保洁项目委托协议/上海东飞环境工程服务有限公司/2020年12月；</w:t>
            </w:r>
          </w:p>
          <w:p w14:paraId="1C41254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杭州萧山国际机场飞行区保洁业务外包项目(标段一:飞行区南区保洁项目)/杭州海涛环境工程有限公司/2022年5月；</w:t>
            </w:r>
          </w:p>
          <w:p w14:paraId="3BD1A45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腾讯滨海大厦南塔/深圳市万科物业服务有限公司/2023年11月；</w:t>
            </w:r>
          </w:p>
          <w:p w14:paraId="5C977BF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00" w:lineRule="exact"/>
              <w:ind w:left="0" w:leftChars="0" w:right="0" w:rightChars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上海南翔印象城(MEGA)清洁管理服务合同/上海星信曼企业管理有限公司/2024年10月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eastAsia="zh"/>
              </w:rPr>
              <w:t>。</w:t>
            </w:r>
            <w:bookmarkStart w:id="0" w:name="_GoBack"/>
            <w:bookmarkEnd w:id="0"/>
          </w:p>
        </w:tc>
      </w:tr>
    </w:tbl>
    <w:p w14:paraId="7E489463">
      <w:pPr>
        <w:pStyle w:val="2"/>
        <w:outlineLvl w:val="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中标候选人</w:t>
      </w:r>
      <w:r>
        <w:rPr>
          <w:rFonts w:hint="eastAsia" w:ascii="仿宋_GB2312" w:hAnsi="仿宋_GB2312" w:eastAsia="仿宋_GB2312" w:cs="仿宋_GB2312"/>
          <w:sz w:val="28"/>
          <w:szCs w:val="28"/>
        </w:rPr>
        <w:t>业绩情况表（公示中标候选人所提供的所有业绩）</w:t>
      </w:r>
    </w:p>
    <w:p w14:paraId="26B56807"/>
    <w:p w14:paraId="0740576B"/>
    <w:p w14:paraId="7E9775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ZDM3NDA2NWRhZGJlYjkzNjg4YmFlMDA5YThkZDAifQ=="/>
  </w:docVars>
  <w:rsids>
    <w:rsidRoot w:val="00000000"/>
    <w:rsid w:val="00B8154A"/>
    <w:rsid w:val="032C06DB"/>
    <w:rsid w:val="097070D6"/>
    <w:rsid w:val="14CD3259"/>
    <w:rsid w:val="3985700E"/>
    <w:rsid w:val="4B9C7F0F"/>
    <w:rsid w:val="53107B1F"/>
    <w:rsid w:val="54B9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0"/>
    <w:pPr>
      <w:ind w:left="420" w:leftChars="200"/>
    </w:pPr>
    <w:rPr>
      <w:rFonts w:ascii="Calibri" w:hAnsi="Calibri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427</Words>
  <Characters>518</Characters>
  <Lines>0</Lines>
  <Paragraphs>0</Paragraphs>
  <TotalTime>0</TotalTime>
  <ScaleCrop>false</ScaleCrop>
  <LinksUpToDate>false</LinksUpToDate>
  <CharactersWithSpaces>518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2025-12-16T01:22:00Z</dcterms:created>
  <dc:creator>SZJC</dc:creator>
  <cp:lastModifiedBy>曲值</cp:lastModifiedBy>
  <dcterms:modified xsi:type="dcterms:W3CDTF">2026-07-22T08:10:26Z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84AE93B0F30F429180AFD8606E200F1D_12</vt:lpwstr>
  </property>
  <property fmtid="{D5CDD505-2E9C-101B-9397-08002B2CF9AE}" pid="4" name="KSOTemplateDocerSaveRecord">
    <vt:lpwstr>eyJoZGlkIjoiNWU5ZDM3NDA2NWRhZGJlYjkzNjg4YmFlMDA5YThkZDAiLCJ1c2VySWQiOiIxNjA5MDIzNTUzIn0=</vt:lpwstr>
  </property>
</Properties>
</file>