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A99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highlight w:val="none"/>
        </w:rPr>
        <w:t>询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highlight w:val="none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highlight w:val="none"/>
        </w:rPr>
        <w:t>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highlight w:val="none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highlight w:val="none"/>
        </w:rPr>
        <w:t>函</w:t>
      </w:r>
    </w:p>
    <w:p w14:paraId="5070E3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</w:p>
    <w:p w14:paraId="1394DD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各单位：</w:t>
      </w:r>
    </w:p>
    <w:p w14:paraId="45FCE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我司现就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云启大厦44、45层室内改造提升工程设计服务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进行公开询价，欢迎各报价单位就本次采购内容进行报价。具体事项说明如下：</w:t>
      </w:r>
    </w:p>
    <w:p w14:paraId="396E156A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项目名称</w:t>
      </w:r>
    </w:p>
    <w:p w14:paraId="5E17A476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云启大厦44、45层室内改造提升工程设计服务</w:t>
      </w:r>
    </w:p>
    <w:p w14:paraId="62A7BF7D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项目概况</w:t>
      </w:r>
    </w:p>
    <w:p w14:paraId="78053394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本项目位于广东省深圳市罗湖区红岭南路1038号云启大厦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2"/>
          <w:szCs w:val="32"/>
          <w:vertAlign w:val="baseline"/>
          <w:lang w:val="en-US" w:eastAsia="zh-CN"/>
        </w:rPr>
        <w:t>44、45层，套内面积2597.09㎡。。</w:t>
      </w:r>
    </w:p>
    <w:p w14:paraId="4C4ECA2B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采购单位</w:t>
      </w:r>
    </w:p>
    <w:p w14:paraId="54401D60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深圳市罗湖产业招商服务有限公司（合同签约主体为深圳市罗湖投资控股有限公司）</w:t>
      </w:r>
    </w:p>
    <w:p w14:paraId="3626C6D1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采购内容</w:t>
      </w:r>
    </w:p>
    <w:p w14:paraId="0D3B9EAA">
      <w:pPr>
        <w:pStyle w:val="16"/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0" w:right="0" w:firstLine="420"/>
        <w:jc w:val="both"/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为确保本项目交付质量，需有专业团队对接，需结合入驻企业情况完成室内改造提升工程设计，输出包括效果图、施工图等关键整套图纸。</w:t>
      </w:r>
    </w:p>
    <w:p w14:paraId="356D7408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五、报价单位资格要求</w:t>
      </w:r>
    </w:p>
    <w:p w14:paraId="6F6B2DD0">
      <w:pPr>
        <w:pStyle w:val="16"/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0" w:right="0" w:firstLine="420"/>
        <w:jc w:val="both"/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1.供应商须为中华人民共和国境内合法注册的独立法人单位，可开具增值税专用发票；</w:t>
      </w:r>
    </w:p>
    <w:p w14:paraId="06DFC108">
      <w:pPr>
        <w:pStyle w:val="16"/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0" w:right="0" w:firstLine="420"/>
        <w:jc w:val="both"/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2.具备同类项目业绩；</w:t>
      </w:r>
    </w:p>
    <w:p w14:paraId="047E13F7">
      <w:pPr>
        <w:pStyle w:val="16"/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0" w:right="0" w:firstLine="420"/>
        <w:jc w:val="both"/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3.供应商须具有建筑装饰工程设计专项乙级或以上资质。</w:t>
      </w:r>
    </w:p>
    <w:p w14:paraId="7D914FFF">
      <w:pPr>
        <w:pStyle w:val="16"/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0" w:right="0" w:firstLine="420"/>
        <w:jc w:val="both"/>
        <w:rPr>
          <w:rFonts w:hint="eastAsia" w:ascii="仿宋_GB2312" w:hAnsi="宋体" w:eastAsia="仿宋_GB2312" w:cs="仿宋_GB231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sz w:val="32"/>
          <w:szCs w:val="32"/>
          <w:highlight w:val="none"/>
          <w:lang w:val="en-US" w:eastAsia="zh-CN" w:bidi="ar"/>
        </w:rPr>
        <w:t>4.</w:t>
      </w:r>
      <w:r>
        <w:rPr>
          <w:rFonts w:hint="eastAsia" w:ascii="仿宋_GB2312" w:hAnsi="宋体" w:eastAsia="仿宋_GB2312" w:cs="仿宋_GB2312"/>
          <w:sz w:val="32"/>
          <w:szCs w:val="32"/>
          <w:highlight w:val="none"/>
          <w:lang w:bidi="ar"/>
        </w:rPr>
        <w:t>本项目不允许挂靠和转包，不接受联合体投标人</w:t>
      </w:r>
      <w:r>
        <w:rPr>
          <w:rFonts w:hint="eastAsia" w:ascii="仿宋_GB2312" w:hAnsi="宋体" w:eastAsia="仿宋_GB2312" w:cs="仿宋_GB2312"/>
          <w:sz w:val="32"/>
          <w:szCs w:val="32"/>
          <w:highlight w:val="none"/>
          <w:lang w:val="en-US" w:eastAsia="zh-CN" w:bidi="ar"/>
        </w:rPr>
        <w:t>。</w:t>
      </w:r>
    </w:p>
    <w:p w14:paraId="1B93F15D">
      <w:pPr>
        <w:pStyle w:val="16"/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0" w:right="0" w:firstLine="420"/>
        <w:jc w:val="both"/>
        <w:rPr>
          <w:rFonts w:hint="eastAsia" w:ascii="仿宋_GB2312" w:hAnsi="宋体" w:eastAsia="仿宋_GB2312" w:cs="仿宋_GB2312"/>
          <w:sz w:val="32"/>
          <w:szCs w:val="32"/>
          <w:highlight w:val="none"/>
          <w:lang w:bidi="ar"/>
        </w:rPr>
      </w:pPr>
      <w:r>
        <w:rPr>
          <w:rFonts w:hint="eastAsia" w:ascii="仿宋_GB2312" w:hAnsi="宋体" w:eastAsia="仿宋_GB2312" w:cs="仿宋_GB2312"/>
          <w:sz w:val="32"/>
          <w:szCs w:val="32"/>
          <w:highlight w:val="none"/>
          <w:lang w:val="en-US" w:eastAsia="zh-CN" w:bidi="ar"/>
        </w:rPr>
        <w:t>5.</w:t>
      </w:r>
      <w:r>
        <w:rPr>
          <w:rFonts w:hint="eastAsia" w:ascii="仿宋_GB2312" w:hAnsi="宋体" w:eastAsia="仿宋_GB2312" w:cs="仿宋_GB2312"/>
          <w:sz w:val="32"/>
          <w:szCs w:val="32"/>
          <w:highlight w:val="none"/>
          <w:lang w:bidi="ar"/>
        </w:rPr>
        <w:t>拥有专业团队、丰富</w:t>
      </w:r>
      <w:r>
        <w:rPr>
          <w:rFonts w:hint="eastAsia" w:ascii="仿宋_GB2312" w:hAnsi="宋体" w:eastAsia="仿宋_GB2312" w:cs="仿宋_GB2312"/>
          <w:sz w:val="32"/>
          <w:szCs w:val="32"/>
          <w:highlight w:val="none"/>
          <w:lang w:val="en-US" w:eastAsia="zh-CN" w:bidi="ar"/>
        </w:rPr>
        <w:t>项目经验优先</w:t>
      </w:r>
      <w:r>
        <w:rPr>
          <w:rFonts w:hint="eastAsia" w:ascii="仿宋_GB2312" w:hAnsi="宋体" w:eastAsia="仿宋_GB2312" w:cs="仿宋_GB2312"/>
          <w:sz w:val="32"/>
          <w:szCs w:val="32"/>
          <w:highlight w:val="none"/>
          <w:lang w:bidi="ar"/>
        </w:rPr>
        <w:t>。</w:t>
      </w:r>
    </w:p>
    <w:p w14:paraId="5AFB3C14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六、报价上限</w:t>
      </w:r>
    </w:p>
    <w:p w14:paraId="6D3D3B42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shd w:val="clear"/>
          <w:lang w:val="en-US" w:eastAsia="zh-CN"/>
        </w:rPr>
        <w:t>上限价为人民币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shd w:val="clear"/>
          <w:lang w:val="en-US" w:eastAsia="zh-CN"/>
        </w:rPr>
        <w:t>18.17</w:t>
      </w:r>
      <w:r>
        <w:rPr>
          <w:rFonts w:hint="eastAsia" w:ascii="仿宋" w:hAnsi="仿宋" w:eastAsia="仿宋" w:cs="仿宋"/>
          <w:sz w:val="32"/>
          <w:szCs w:val="32"/>
          <w:highlight w:val="none"/>
          <w:shd w:val="clear"/>
          <w:lang w:val="en-US" w:eastAsia="zh-CN"/>
        </w:rPr>
        <w:t>万元</w:t>
      </w:r>
      <w:r>
        <w:rPr>
          <w:rFonts w:hint="eastAsia" w:ascii="仿宋" w:hAnsi="仿宋" w:eastAsia="仿宋" w:cs="仿宋"/>
          <w:sz w:val="32"/>
          <w:szCs w:val="32"/>
          <w:highlight w:val="none"/>
          <w:shd w:val="clear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shd w:val="clear"/>
          <w:lang w:val="en-US" w:eastAsia="zh-CN"/>
        </w:rPr>
        <w:t>大写：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shd w:val="clear"/>
          <w:lang w:val="en-US" w:eastAsia="zh-CN"/>
        </w:rPr>
        <w:t>贰拾万肆仟元</w:t>
      </w:r>
      <w:r>
        <w:rPr>
          <w:rFonts w:hint="eastAsia" w:ascii="仿宋" w:hAnsi="仿宋" w:eastAsia="仿宋" w:cs="仿宋"/>
          <w:sz w:val="32"/>
          <w:szCs w:val="32"/>
          <w:highlight w:val="none"/>
          <w:shd w:val="clear"/>
          <w:lang w:val="en-US" w:eastAsia="zh-CN"/>
        </w:rPr>
        <w:t>），以上为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含税价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</w:p>
    <w:p w14:paraId="40EEB35C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七、报价及响应材料</w:t>
      </w:r>
    </w:p>
    <w:p w14:paraId="0D129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1.报价要求</w:t>
      </w:r>
    </w:p>
    <w:p w14:paraId="5A1416F6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报价一经认可，即为签订合同的最终依据。请各供应商按附件报价函及附件格式进行填写，并加盖公章，于202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日12:00前发送至邮箱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：lhtz_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cbhy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@szlh.gov.cn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，同时抄送至邮箱：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562925668@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qq.com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u w:val="none"/>
          <w:lang w:val="en-US" w:eastAsia="zh-CN"/>
        </w:rPr>
        <w:t>邮件标题注明“项目名称+报价单位名称”）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，逾期视为废标。纸质版（一份）递交至罗湖投控大厦B座20楼成本合约部（可邮寄，详细地址见“八、联系方式”）。</w:t>
      </w:r>
    </w:p>
    <w:p w14:paraId="10F33B4C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2.报价须知</w:t>
      </w:r>
    </w:p>
    <w:p w14:paraId="39EAA8B5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（1）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本次报价为一次性报价，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报价单位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如对本询价函报价，即表示认可我方提出的要求，且不可撤回。否则，该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报价单位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将被记入不诚信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报价单位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名单，在今后规定的时间内不得参与我方组织的任何招标采购活动。</w:t>
      </w:r>
    </w:p>
    <w:p w14:paraId="72900787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（2）报价函均为采购合同的组成部分。</w:t>
      </w:r>
    </w:p>
    <w:p w14:paraId="658F9A1F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default" w:ascii="仿宋" w:hAnsi="仿宋" w:eastAsia="仿宋" w:cs="仿宋"/>
          <w:strike/>
          <w:dstrike w:val="0"/>
          <w:color w:val="FF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（3）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报价单位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在采购过程中应遵守诚实信用的原则，在采购及合同履行过程中，如发现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报价单位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有欺诈等不诚实行为及违反合同约定等行为，将会受到列入黑名单、网上通报等处理。希望各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报价单位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在认真阅读询价函内容后再进行报价。</w:t>
      </w:r>
    </w:p>
    <w:p w14:paraId="39087DE2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</w:rPr>
        <w:t>3.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报价附件</w:t>
      </w:r>
    </w:p>
    <w:p w14:paraId="466CC1D3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报价单位应当将以下材料作为报价函附件上报，包括但不限于：</w:t>
      </w:r>
    </w:p>
    <w:p w14:paraId="00003FA3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1）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/>
        </w:rPr>
        <w:t>公司简介。包括设立时间、注册和实际运营地址、主营业务、项目资质等。</w:t>
      </w:r>
    </w:p>
    <w:p w14:paraId="5E37A25C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/>
        </w:rPr>
        <w:t>2）2023年1月1日至今承接类似项目合同，合同类证明仅需显示合同价格、双方盖章页、服务内容。</w:t>
      </w:r>
    </w:p>
    <w:p w14:paraId="4D4E26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bidi="ar"/>
        </w:rPr>
        <w:t>八、联系方式</w:t>
      </w:r>
    </w:p>
    <w:p w14:paraId="4C045615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招采联系人：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u w:val="single"/>
          <w:lang w:val="en-US" w:eastAsia="zh-CN"/>
        </w:rPr>
        <w:t>马工</w:t>
      </w:r>
    </w:p>
    <w:p w14:paraId="3C620175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联系电话：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u w:val="single"/>
          <w:lang w:val="en-US" w:eastAsia="zh-CN"/>
        </w:rPr>
        <w:t>0755-82668392</w:t>
      </w:r>
    </w:p>
    <w:p w14:paraId="4F66A1BE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/>
        </w:rPr>
        <w:t>联系地址：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u w:val="single"/>
          <w:lang w:val="en-US" w:eastAsia="zh-CN"/>
        </w:rPr>
        <w:t>罗湖区清水河街道清水河一路112号罗湖投控大厦B座20楼成本合约部</w:t>
      </w:r>
    </w:p>
    <w:p w14:paraId="2101EE89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/>
        </w:rPr>
        <w:t>业务联系人：高工</w:t>
      </w:r>
    </w:p>
    <w:p w14:paraId="61817B9F">
      <w:pPr>
        <w:pStyle w:val="1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both"/>
        <w:textAlignment w:val="baseline"/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/>
        </w:rPr>
        <w:t>联系电话：18211565653</w:t>
      </w:r>
    </w:p>
    <w:p w14:paraId="01777F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98BBC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附件：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报价函模板</w:t>
      </w:r>
    </w:p>
    <w:p w14:paraId="0B6BD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600" w:firstLineChars="500"/>
        <w:jc w:val="left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2.评分细则表</w:t>
      </w:r>
    </w:p>
    <w:p w14:paraId="6D301952">
      <w:pPr>
        <w:pStyle w:val="6"/>
        <w:ind w:left="0" w:leftChars="0" w:firstLine="1600" w:firstLineChars="5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3.平面及现场图示</w:t>
      </w:r>
    </w:p>
    <w:p w14:paraId="613FD503">
      <w:pPr>
        <w:pStyle w:val="2"/>
        <w:rPr>
          <w:rFonts w:hint="default"/>
          <w:lang w:val="en-US" w:eastAsia="zh-CN"/>
        </w:rPr>
      </w:pPr>
    </w:p>
    <w:p w14:paraId="2EE215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</w:p>
    <w:p w14:paraId="344F85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</w:p>
    <w:p w14:paraId="486FC863">
      <w:pPr>
        <w:wordWrap w:val="0"/>
        <w:spacing w:line="560" w:lineRule="exact"/>
        <w:ind w:firstLine="640"/>
        <w:jc w:val="right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 w:bidi="ar"/>
        </w:rPr>
        <w:t>深圳市罗湖产业招商服务有限公司</w:t>
      </w:r>
    </w:p>
    <w:p w14:paraId="3221F7B4">
      <w:pPr>
        <w:pStyle w:val="2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202</w:t>
      </w:r>
      <w:r>
        <w:rPr>
          <w:rFonts w:hint="eastAsia" w:ascii="仿宋_GB2312" w:hAnsi="仿宋_GB2312" w:cs="仿宋_GB2312"/>
          <w:color w:val="auto"/>
          <w:sz w:val="32"/>
          <w:szCs w:val="4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年</w:t>
      </w:r>
      <w:r>
        <w:rPr>
          <w:rFonts w:hint="eastAsia" w:ascii="仿宋_GB2312" w:hAnsi="仿宋_GB2312" w:cs="仿宋_GB2312"/>
          <w:color w:val="auto"/>
          <w:sz w:val="32"/>
          <w:szCs w:val="4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月</w:t>
      </w:r>
      <w:r>
        <w:rPr>
          <w:rFonts w:hint="eastAsia" w:ascii="仿宋_GB2312" w:hAnsi="仿宋_GB2312" w:cs="仿宋_GB2312"/>
          <w:color w:val="auto"/>
          <w:sz w:val="32"/>
          <w:szCs w:val="40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</w:t>
      </w:r>
    </w:p>
    <w:p w14:paraId="62D95D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both"/>
        <w:outlineLvl w:val="0"/>
        <w:rPr>
          <w:rFonts w:hint="eastAsia" w:ascii="仿宋" w:hAnsi="仿宋" w:eastAsia="仿宋" w:cs="仿宋"/>
          <w:sz w:val="32"/>
          <w:szCs w:val="40"/>
          <w:highlight w:val="none"/>
        </w:rPr>
      </w:pPr>
    </w:p>
    <w:p w14:paraId="254951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both"/>
        <w:outlineLvl w:val="0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附件1：报价函</w:t>
      </w:r>
    </w:p>
    <w:p w14:paraId="5B4FE9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880" w:firstLineChars="200"/>
        <w:jc w:val="both"/>
        <w:rPr>
          <w:rFonts w:asciiTheme="majorEastAsia" w:hAnsiTheme="majorEastAsia" w:eastAsiaTheme="majorEastAsia" w:cstheme="majorEastAsia"/>
          <w:sz w:val="44"/>
          <w:szCs w:val="44"/>
          <w:highlight w:val="none"/>
        </w:rPr>
      </w:pPr>
    </w:p>
    <w:p w14:paraId="5DC3432B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</w:rPr>
        <w:t>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</w:rPr>
        <w:t>函</w:t>
      </w:r>
    </w:p>
    <w:p w14:paraId="29373B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880" w:firstLineChars="200"/>
        <w:jc w:val="both"/>
        <w:rPr>
          <w:rFonts w:asciiTheme="majorEastAsia" w:hAnsiTheme="majorEastAsia" w:eastAsiaTheme="majorEastAsia" w:cstheme="majorEastAsia"/>
          <w:sz w:val="44"/>
          <w:szCs w:val="52"/>
          <w:highlight w:val="none"/>
        </w:rPr>
      </w:pPr>
    </w:p>
    <w:p w14:paraId="6AD986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深圳市罗湖产业招商服务有限公司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：</w:t>
      </w:r>
    </w:p>
    <w:p w14:paraId="138462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贵司询价函我司已收悉，决定参与报价，现就</w:t>
      </w:r>
      <w:r>
        <w:rPr>
          <w:rFonts w:hint="eastAsia" w:ascii="仿宋" w:hAnsi="仿宋" w:eastAsia="仿宋" w:cs="仿宋"/>
          <w:b/>
          <w:bCs/>
          <w:sz w:val="32"/>
          <w:szCs w:val="40"/>
          <w:highlight w:val="none"/>
          <w:u w:val="single"/>
        </w:rPr>
        <w:t>“</w:t>
      </w:r>
      <w:r>
        <w:rPr>
          <w:rFonts w:hint="eastAsia" w:ascii="仿宋" w:hAnsi="仿宋" w:eastAsia="仿宋" w:cs="仿宋"/>
          <w:b/>
          <w:bCs/>
          <w:sz w:val="32"/>
          <w:szCs w:val="40"/>
          <w:highlight w:val="none"/>
          <w:u w:val="single"/>
          <w:lang w:val="en-US" w:eastAsia="zh-CN"/>
        </w:rPr>
        <w:t>云启大厦44、45层室内改造提升工程设计服务</w:t>
      </w:r>
      <w:r>
        <w:rPr>
          <w:rFonts w:hint="eastAsia" w:ascii="仿宋" w:hAnsi="仿宋" w:eastAsia="仿宋" w:cs="仿宋"/>
          <w:b/>
          <w:bCs/>
          <w:sz w:val="32"/>
          <w:szCs w:val="40"/>
          <w:highlight w:val="none"/>
          <w:u w:val="single"/>
        </w:rPr>
        <w:t>”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报价如下：</w:t>
      </w:r>
    </w:p>
    <w:p w14:paraId="7AC803F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一、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我方愿意按照询价函规定的各项要求，向贵司提供相应服务，含</w:t>
      </w:r>
      <w:r>
        <w:rPr>
          <w:rFonts w:hint="eastAsia" w:ascii="仿宋" w:hAnsi="仿宋" w:eastAsia="仿宋" w:cs="仿宋"/>
          <w:sz w:val="32"/>
          <w:szCs w:val="4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增值税</w:t>
      </w:r>
      <w:r>
        <w:rPr>
          <w:rFonts w:hint="eastAsia" w:ascii="仿宋" w:hAnsi="仿宋" w:eastAsia="仿宋" w:cs="仿宋"/>
          <w:sz w:val="32"/>
          <w:szCs w:val="40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总报价为人民币（大写）</w:t>
      </w:r>
      <w:r>
        <w:rPr>
          <w:rFonts w:hint="eastAsia" w:ascii="仿宋" w:hAnsi="仿宋" w:eastAsia="仿宋" w:cs="仿宋"/>
          <w:sz w:val="32"/>
          <w:szCs w:val="40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40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40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元（小写：</w:t>
      </w:r>
      <w:r>
        <w:rPr>
          <w:rFonts w:hint="eastAsia" w:ascii="宋体" w:hAnsi="宋体" w:eastAsia="宋体" w:cs="宋体"/>
          <w:sz w:val="32"/>
          <w:szCs w:val="40"/>
          <w:highlight w:val="none"/>
        </w:rPr>
        <w:t>￥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：</w:t>
      </w:r>
      <w:r>
        <w:rPr>
          <w:rFonts w:hint="eastAsia" w:ascii="仿宋" w:hAnsi="仿宋" w:eastAsia="仿宋" w:cs="仿宋"/>
          <w:sz w:val="32"/>
          <w:szCs w:val="40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元）</w:t>
      </w:r>
      <w:r>
        <w:rPr>
          <w:rFonts w:hint="eastAsia" w:ascii="仿宋" w:hAnsi="仿宋" w:eastAsia="仿宋" w:cs="仿宋"/>
          <w:sz w:val="32"/>
          <w:szCs w:val="40"/>
          <w:highlight w:val="none"/>
          <w:lang w:eastAsia="zh-CN"/>
        </w:rPr>
        <w:t>。</w:t>
      </w:r>
    </w:p>
    <w:p w14:paraId="492CB7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二、一旦我方中选，双方合同签字生效后，我方将严格履行合同规定的职责和义务，保证按照合同要求贵司要求提供服务。</w:t>
      </w:r>
    </w:p>
    <w:p w14:paraId="12AC8A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三、我方提供给贵单位的与本项目采购有关的文件资料，保证文件资料的真实性和准确性。</w:t>
      </w:r>
    </w:p>
    <w:p w14:paraId="48D4E4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</w:p>
    <w:p w14:paraId="33B018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报价人名称（公章）：</w:t>
      </w:r>
    </w:p>
    <w:p w14:paraId="719F22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法定代表人（负责人）或委托代理人签名：</w:t>
      </w:r>
    </w:p>
    <w:p w14:paraId="5CCEC0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日期：</w:t>
      </w:r>
    </w:p>
    <w:p w14:paraId="605BD9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通讯地址：</w:t>
      </w:r>
    </w:p>
    <w:p w14:paraId="132B82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联系人及联系方式：</w:t>
      </w:r>
    </w:p>
    <w:p w14:paraId="55B333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br w:type="page"/>
      </w:r>
    </w:p>
    <w:p w14:paraId="6585C483">
      <w:pPr>
        <w:spacing w:line="560" w:lineRule="exact"/>
        <w:jc w:val="left"/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附表：</w:t>
      </w:r>
    </w:p>
    <w:p w14:paraId="719BFD6F">
      <w:pPr>
        <w:pStyle w:val="10"/>
        <w:rPr>
          <w:rFonts w:hint="eastAsia"/>
          <w:color w:val="auto"/>
          <w:lang w:val="en-US" w:eastAsia="zh-CN"/>
        </w:rPr>
      </w:pPr>
    </w:p>
    <w:p w14:paraId="1ADA49D8">
      <w:pPr>
        <w:spacing w:line="560" w:lineRule="exact"/>
        <w:jc w:val="center"/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公司业绩清单一览表</w:t>
      </w:r>
    </w:p>
    <w:tbl>
      <w:tblPr>
        <w:tblStyle w:val="17"/>
        <w:tblW w:w="105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2528"/>
        <w:gridCol w:w="1395"/>
        <w:gridCol w:w="1638"/>
        <w:gridCol w:w="1064"/>
        <w:gridCol w:w="1064"/>
        <w:gridCol w:w="1431"/>
        <w:gridCol w:w="890"/>
      </w:tblGrid>
      <w:tr w14:paraId="049F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524" w:type="dxa"/>
            <w:noWrap w:val="0"/>
            <w:vAlign w:val="center"/>
          </w:tcPr>
          <w:p w14:paraId="0734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28" w:type="dxa"/>
            <w:noWrap w:val="0"/>
            <w:vAlign w:val="center"/>
          </w:tcPr>
          <w:p w14:paraId="49CCD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395" w:type="dxa"/>
            <w:noWrap w:val="0"/>
            <w:vAlign w:val="center"/>
          </w:tcPr>
          <w:p w14:paraId="7F79F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项目委托方</w:t>
            </w:r>
          </w:p>
        </w:tc>
        <w:tc>
          <w:tcPr>
            <w:tcW w:w="1638" w:type="dxa"/>
            <w:noWrap w:val="0"/>
            <w:vAlign w:val="center"/>
          </w:tcPr>
          <w:p w14:paraId="3242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合同日期</w:t>
            </w:r>
          </w:p>
        </w:tc>
        <w:tc>
          <w:tcPr>
            <w:tcW w:w="1064" w:type="dxa"/>
            <w:noWrap w:val="0"/>
            <w:vAlign w:val="center"/>
          </w:tcPr>
          <w:p w14:paraId="273A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项目业态</w:t>
            </w:r>
          </w:p>
        </w:tc>
        <w:tc>
          <w:tcPr>
            <w:tcW w:w="1064" w:type="dxa"/>
            <w:noWrap w:val="0"/>
            <w:vAlign w:val="center"/>
          </w:tcPr>
          <w:p w14:paraId="44058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合同价格（万元）</w:t>
            </w:r>
          </w:p>
        </w:tc>
        <w:tc>
          <w:tcPr>
            <w:tcW w:w="1431" w:type="dxa"/>
            <w:noWrap w:val="0"/>
            <w:vAlign w:val="center"/>
          </w:tcPr>
          <w:p w14:paraId="7C05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工程内容</w:t>
            </w:r>
          </w:p>
        </w:tc>
        <w:tc>
          <w:tcPr>
            <w:tcW w:w="890" w:type="dxa"/>
            <w:noWrap w:val="0"/>
            <w:vAlign w:val="center"/>
          </w:tcPr>
          <w:p w14:paraId="7324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E21C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524" w:type="dxa"/>
            <w:noWrap w:val="0"/>
            <w:vAlign w:val="center"/>
          </w:tcPr>
          <w:p w14:paraId="19B0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28" w:type="dxa"/>
            <w:noWrap w:val="0"/>
            <w:vAlign w:val="center"/>
          </w:tcPr>
          <w:p w14:paraId="1534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5" w:type="dxa"/>
            <w:noWrap w:val="0"/>
            <w:vAlign w:val="top"/>
          </w:tcPr>
          <w:p w14:paraId="2B82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noWrap w:val="0"/>
            <w:vAlign w:val="top"/>
          </w:tcPr>
          <w:p w14:paraId="7444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4" w:type="dxa"/>
            <w:noWrap w:val="0"/>
            <w:vAlign w:val="top"/>
          </w:tcPr>
          <w:p w14:paraId="0D11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4" w:type="dxa"/>
            <w:noWrap w:val="0"/>
            <w:vAlign w:val="top"/>
          </w:tcPr>
          <w:p w14:paraId="7160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31" w:type="dxa"/>
            <w:noWrap w:val="0"/>
            <w:vAlign w:val="top"/>
          </w:tcPr>
          <w:p w14:paraId="170D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90" w:type="dxa"/>
            <w:noWrap w:val="0"/>
            <w:vAlign w:val="center"/>
          </w:tcPr>
          <w:p w14:paraId="247F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B9B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524" w:type="dxa"/>
            <w:noWrap w:val="0"/>
            <w:vAlign w:val="center"/>
          </w:tcPr>
          <w:p w14:paraId="1103F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28" w:type="dxa"/>
            <w:noWrap w:val="0"/>
            <w:vAlign w:val="center"/>
          </w:tcPr>
          <w:p w14:paraId="0716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5" w:type="dxa"/>
            <w:noWrap w:val="0"/>
            <w:vAlign w:val="top"/>
          </w:tcPr>
          <w:p w14:paraId="75A8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noWrap w:val="0"/>
            <w:vAlign w:val="top"/>
          </w:tcPr>
          <w:p w14:paraId="1399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4" w:type="dxa"/>
            <w:noWrap w:val="0"/>
            <w:vAlign w:val="top"/>
          </w:tcPr>
          <w:p w14:paraId="382A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4" w:type="dxa"/>
            <w:noWrap w:val="0"/>
            <w:vAlign w:val="top"/>
          </w:tcPr>
          <w:p w14:paraId="4911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31" w:type="dxa"/>
            <w:noWrap w:val="0"/>
            <w:vAlign w:val="top"/>
          </w:tcPr>
          <w:p w14:paraId="1DA95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90" w:type="dxa"/>
            <w:noWrap w:val="0"/>
            <w:vAlign w:val="center"/>
          </w:tcPr>
          <w:p w14:paraId="0FD4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C71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524" w:type="dxa"/>
            <w:noWrap w:val="0"/>
            <w:vAlign w:val="center"/>
          </w:tcPr>
          <w:p w14:paraId="2D25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28" w:type="dxa"/>
            <w:noWrap w:val="0"/>
            <w:vAlign w:val="center"/>
          </w:tcPr>
          <w:p w14:paraId="67D1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5" w:type="dxa"/>
            <w:noWrap w:val="0"/>
            <w:vAlign w:val="top"/>
          </w:tcPr>
          <w:p w14:paraId="2261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noWrap w:val="0"/>
            <w:vAlign w:val="top"/>
          </w:tcPr>
          <w:p w14:paraId="7BDA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4" w:type="dxa"/>
            <w:noWrap w:val="0"/>
            <w:vAlign w:val="top"/>
          </w:tcPr>
          <w:p w14:paraId="542A4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4" w:type="dxa"/>
            <w:noWrap w:val="0"/>
            <w:vAlign w:val="top"/>
          </w:tcPr>
          <w:p w14:paraId="2BF8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31" w:type="dxa"/>
            <w:noWrap w:val="0"/>
            <w:vAlign w:val="top"/>
          </w:tcPr>
          <w:p w14:paraId="0DC8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90" w:type="dxa"/>
            <w:noWrap w:val="0"/>
            <w:vAlign w:val="center"/>
          </w:tcPr>
          <w:p w14:paraId="75BC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A2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524" w:type="dxa"/>
            <w:noWrap w:val="0"/>
            <w:vAlign w:val="center"/>
          </w:tcPr>
          <w:p w14:paraId="2784B001">
            <w:pPr>
              <w:tabs>
                <w:tab w:val="left" w:pos="426"/>
              </w:tabs>
              <w:jc w:val="center"/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eastAsia="zh-CN"/>
              </w:rPr>
              <w:t>…</w:t>
            </w:r>
          </w:p>
        </w:tc>
        <w:tc>
          <w:tcPr>
            <w:tcW w:w="2528" w:type="dxa"/>
            <w:noWrap w:val="0"/>
            <w:vAlign w:val="center"/>
          </w:tcPr>
          <w:p w14:paraId="259CB614">
            <w:pPr>
              <w:tabs>
                <w:tab w:val="left" w:pos="426"/>
              </w:tabs>
              <w:jc w:val="center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1395" w:type="dxa"/>
            <w:noWrap w:val="0"/>
            <w:vAlign w:val="top"/>
          </w:tcPr>
          <w:p w14:paraId="2975ACFF">
            <w:pPr>
              <w:tabs>
                <w:tab w:val="left" w:pos="426"/>
              </w:tabs>
              <w:jc w:val="left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1638" w:type="dxa"/>
            <w:noWrap w:val="0"/>
            <w:vAlign w:val="top"/>
          </w:tcPr>
          <w:p w14:paraId="59AACEED">
            <w:pPr>
              <w:tabs>
                <w:tab w:val="left" w:pos="426"/>
              </w:tabs>
              <w:jc w:val="left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1064" w:type="dxa"/>
            <w:noWrap w:val="0"/>
            <w:vAlign w:val="top"/>
          </w:tcPr>
          <w:p w14:paraId="583D79B0">
            <w:pPr>
              <w:tabs>
                <w:tab w:val="left" w:pos="426"/>
              </w:tabs>
              <w:jc w:val="left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1064" w:type="dxa"/>
            <w:noWrap w:val="0"/>
            <w:vAlign w:val="top"/>
          </w:tcPr>
          <w:p w14:paraId="07CA22FD">
            <w:pPr>
              <w:tabs>
                <w:tab w:val="left" w:pos="426"/>
              </w:tabs>
              <w:jc w:val="left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1431" w:type="dxa"/>
            <w:noWrap w:val="0"/>
            <w:vAlign w:val="top"/>
          </w:tcPr>
          <w:p w14:paraId="71B77E4D">
            <w:pPr>
              <w:tabs>
                <w:tab w:val="left" w:pos="426"/>
              </w:tabs>
              <w:jc w:val="left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890" w:type="dxa"/>
            <w:noWrap w:val="0"/>
            <w:vAlign w:val="center"/>
          </w:tcPr>
          <w:p w14:paraId="7E332BE2">
            <w:pPr>
              <w:tabs>
                <w:tab w:val="left" w:pos="426"/>
              </w:tabs>
              <w:jc w:val="left"/>
              <w:rPr>
                <w:rFonts w:ascii="仿宋_GB2312" w:eastAsia="仿宋_GB2312"/>
                <w:color w:val="auto"/>
              </w:rPr>
            </w:pPr>
          </w:p>
        </w:tc>
      </w:tr>
    </w:tbl>
    <w:p w14:paraId="31AB9503">
      <w:p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说明：附相关证明文件</w:t>
      </w:r>
    </w:p>
    <w:p w14:paraId="30F5D146">
      <w:pPr>
        <w:pStyle w:val="8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</w:p>
    <w:p w14:paraId="6814EC0A">
      <w:pPr>
        <w:pStyle w:val="8"/>
        <w:rPr>
          <w:rFonts w:hint="eastAsia" w:ascii="仿宋" w:hAnsi="仿宋" w:eastAsia="仿宋" w:cs="仿宋"/>
          <w:color w:val="auto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40"/>
          <w:lang w:val="en-US" w:eastAsia="zh-CN" w:bidi="ar-SA"/>
        </w:rPr>
        <w:t>（项目服务方案，格式自拟）</w:t>
      </w:r>
    </w:p>
    <w:p w14:paraId="52FB6DFC">
      <w:pPr>
        <w:pStyle w:val="8"/>
        <w:rPr>
          <w:rFonts w:hint="eastAsia" w:ascii="仿宋" w:hAnsi="仿宋" w:eastAsia="仿宋" w:cs="仿宋"/>
          <w:color w:val="auto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40"/>
          <w:lang w:val="en-US" w:eastAsia="zh-CN" w:bidi="ar-SA"/>
        </w:rPr>
        <w:t>（对本项目履约中存在的优势和服务效率做出说明，格式自拟）</w:t>
      </w:r>
    </w:p>
    <w:p w14:paraId="5A4F949D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654C069C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01BDB5AC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54221449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7F9DAF02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0B7511B4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5391263F">
      <w:pPr>
        <w:pStyle w:val="8"/>
        <w:keepNext w:val="0"/>
        <w:keepLines w:val="0"/>
        <w:pageBreakBefore w:val="0"/>
        <w:widowControl w:val="0"/>
        <w:tabs>
          <w:tab w:val="left" w:pos="213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100" w:after="0"/>
        <w:jc w:val="both"/>
        <w:textAlignment w:val="auto"/>
        <w:outlineLvl w:val="2"/>
        <w:rPr>
          <w:rFonts w:hint="default" w:ascii="宋体" w:hAnsi="宋体" w:eastAsia="宋体" w:cs="宋体"/>
          <w:b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Toc14056"/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附件2：</w:t>
      </w:r>
    </w:p>
    <w:bookmarkEnd w:id="0"/>
    <w:p w14:paraId="65607730">
      <w:pPr>
        <w:pStyle w:val="8"/>
        <w:keepNext w:val="0"/>
        <w:keepLines w:val="0"/>
        <w:pageBreakBefore w:val="0"/>
        <w:widowControl w:val="0"/>
        <w:tabs>
          <w:tab w:val="left" w:pos="213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100" w:after="0"/>
        <w:jc w:val="center"/>
        <w:textAlignment w:val="auto"/>
        <w:outlineLvl w:val="2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评分细则表</w:t>
      </w:r>
    </w:p>
    <w:tbl>
      <w:tblPr>
        <w:tblStyle w:val="17"/>
        <w:tblpPr w:leftFromText="180" w:rightFromText="180" w:vertAnchor="text" w:horzAnchor="margin" w:tblpXSpec="center" w:tblpY="346"/>
        <w:tblW w:w="93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shd w:val="clear" w:color="auto" w:fill="auto"/>
        <w:tblLayout w:type="fixed"/>
        <w:tblCellMar>
          <w:top w:w="20" w:type="dxa"/>
          <w:left w:w="108" w:type="dxa"/>
          <w:bottom w:w="20" w:type="dxa"/>
          <w:right w:w="108" w:type="dxa"/>
        </w:tblCellMar>
      </w:tblPr>
      <w:tblGrid>
        <w:gridCol w:w="680"/>
        <w:gridCol w:w="1964"/>
        <w:gridCol w:w="817"/>
        <w:gridCol w:w="5895"/>
      </w:tblGrid>
      <w:tr w14:paraId="3110A3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34A76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0FFD7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</w:t>
            </w:r>
          </w:p>
        </w:tc>
        <w:tc>
          <w:tcPr>
            <w:tcW w:w="58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EB42E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权重</w:t>
            </w:r>
          </w:p>
        </w:tc>
      </w:tr>
      <w:tr w14:paraId="4DC8C9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60EE21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7A31B9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价格</w:t>
            </w:r>
          </w:p>
        </w:tc>
        <w:tc>
          <w:tcPr>
            <w:tcW w:w="58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1B08F6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</w:tr>
      <w:tr w14:paraId="6F49E0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755BF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5EB5C3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cs="Times New Roman" w:eastAsiaTheme="minorEastAsia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评分因素</w:t>
            </w:r>
          </w:p>
        </w:tc>
        <w:tc>
          <w:tcPr>
            <w:tcW w:w="8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103873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cs="Times New Roman" w:eastAsiaTheme="minorEastAsia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权重</w:t>
            </w:r>
          </w:p>
        </w:tc>
        <w:tc>
          <w:tcPr>
            <w:tcW w:w="58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43D237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评分准则</w:t>
            </w:r>
          </w:p>
        </w:tc>
      </w:tr>
      <w:tr w14:paraId="3BD980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68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BB4BA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8E241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cs="Times New Roman" w:eastAsiaTheme="minorEastAsia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</w:tc>
        <w:tc>
          <w:tcPr>
            <w:tcW w:w="8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CDA4C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Calibri" w:hAnsi="Calibri" w:cs="Times New Roman" w:eastAsiaTheme="minorEastAsia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8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B5EDFC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采用低价优先法计算。</w:t>
            </w:r>
          </w:p>
          <w:p w14:paraId="2943F05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满足询价函要求且最低报价为评审基准价，其</w:t>
            </w:r>
          </w:p>
          <w:p w14:paraId="5C2890C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价格分为满分。其他报价单位的价格分统一按</w:t>
            </w:r>
          </w:p>
          <w:p w14:paraId="50E9B3E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照下列公式计算：</w:t>
            </w:r>
          </w:p>
          <w:p w14:paraId="4CFA64F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报价得分=(评审基准价／报价</w:t>
            </w:r>
            <w:r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×40</w:t>
            </w:r>
          </w:p>
        </w:tc>
      </w:tr>
      <w:tr w14:paraId="407B1B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60314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cs="Times New Roman" w:eastAsiaTheme="minorEastAsia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36A188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技术部分</w:t>
            </w:r>
          </w:p>
        </w:tc>
        <w:tc>
          <w:tcPr>
            <w:tcW w:w="58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0E6F82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</w:tr>
      <w:tr w14:paraId="32A866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4AD3B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 w:val="0"/>
            <w:vAlign w:val="center"/>
          </w:tcPr>
          <w:p w14:paraId="6D7BB7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评分因素</w:t>
            </w:r>
          </w:p>
        </w:tc>
        <w:tc>
          <w:tcPr>
            <w:tcW w:w="81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 w:val="0"/>
            <w:vAlign w:val="center"/>
          </w:tcPr>
          <w:p w14:paraId="4CC86A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权重</w:t>
            </w:r>
          </w:p>
        </w:tc>
        <w:tc>
          <w:tcPr>
            <w:tcW w:w="58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 w:val="0"/>
            <w:vAlign w:val="center"/>
          </w:tcPr>
          <w:p w14:paraId="7EA71C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评分准则</w:t>
            </w:r>
          </w:p>
        </w:tc>
      </w:tr>
      <w:tr w14:paraId="281126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2295" w:hRule="atLeast"/>
          <w:jc w:val="center"/>
        </w:trPr>
        <w:tc>
          <w:tcPr>
            <w:tcW w:w="68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0DB31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196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 w:val="0"/>
            <w:vAlign w:val="center"/>
          </w:tcPr>
          <w:p w14:paraId="42BD97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设计方案</w:t>
            </w:r>
          </w:p>
        </w:tc>
        <w:tc>
          <w:tcPr>
            <w:tcW w:w="817" w:type="dxa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 w:val="0"/>
            <w:vAlign w:val="center"/>
          </w:tcPr>
          <w:p w14:paraId="7A5B63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895" w:type="dxa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 w:val="0"/>
            <w:vAlign w:val="top"/>
          </w:tcPr>
          <w:p w14:paraId="67EF507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（一）评审内容：</w:t>
            </w:r>
          </w:p>
          <w:p w14:paraId="7166771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="0"/>
              <w:ind w:left="0" w:lef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1.设计是否贴合项目定位、符合规划要求、整体逻辑清晰。</w:t>
            </w:r>
          </w:p>
          <w:p w14:paraId="04B17C8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="0"/>
              <w:ind w:left="0" w:lef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2.设计技术是否符合行业规范、是否具备专业优势、有无创新亮点。</w:t>
            </w:r>
          </w:p>
          <w:p w14:paraId="6841B6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="0"/>
              <w:ind w:left="0" w:lef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3.设计文件是否完整、规范、细节到位。</w:t>
            </w:r>
          </w:p>
          <w:p w14:paraId="4AF95F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="0"/>
              <w:ind w:left="0" w:leftChars="0" w:firstLine="0" w:firstLine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4.设计是否贴合项目实际功能、标准、规模及使用需求。</w:t>
            </w:r>
          </w:p>
          <w:p w14:paraId="35D68A4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="0"/>
              <w:ind w:left="0" w:leftChars="0" w:firstLine="0" w:firstLineChars="0"/>
              <w:jc w:val="left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5.设计单位的后续服务是否具体、及时、有保障。</w:t>
            </w:r>
          </w:p>
          <w:p w14:paraId="3E641B7D">
            <w:pPr>
              <w:pStyle w:val="2"/>
              <w:ind w:left="0" w:leftChars="0" w:firstLine="0" w:firstLineChars="0"/>
              <w:rPr>
                <w:rFonts w:hint="eastAsia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（二）</w:t>
            </w:r>
            <w:r>
              <w:rPr>
                <w:rFonts w:hint="eastAsia" w:eastAsiaTheme="minorEastAsia" w:cstheme="minorBidi"/>
                <w:b/>
                <w:bCs/>
                <w:color w:val="000000" w:themeColor="text1"/>
                <w:kern w:val="2"/>
                <w:sz w:val="21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评审标准：</w:t>
            </w:r>
          </w:p>
          <w:p w14:paraId="751E0A0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未提供技术方案不得分。专家根据内容合理性评分。</w:t>
            </w:r>
          </w:p>
          <w:p w14:paraId="68B2523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优评分标准:方案符合实际、完整、规范、思路清晰，内容合理性强。 </w:t>
            </w:r>
          </w:p>
          <w:p w14:paraId="1C36EFB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良评分标准:方案较符合实际、较完整规范、思路较清晰，内容合理性较强。 </w:t>
            </w:r>
          </w:p>
          <w:p w14:paraId="667F979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中评分标准:方案较普通、完整性规范性一般，思路不够清晰，内容合理性一般。</w:t>
            </w:r>
          </w:p>
          <w:p w14:paraId="28D6BFE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差评分标准方案:不完整、不规范，思路不清晰，内容合理性较差或未提供。</w:t>
            </w:r>
            <w:r>
              <w:rPr>
                <w:rFonts w:hint="default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86FB1D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评价为优得</w:t>
            </w:r>
            <w:r>
              <w:rPr>
                <w:rFonts w:hint="eastAsia"/>
                <w:lang w:val="en-US" w:eastAsia="zh-CN"/>
              </w:rPr>
              <w:t>40</w:t>
            </w:r>
            <w:r>
              <w:rPr>
                <w:rFonts w:hint="default"/>
                <w:lang w:val="en-US" w:eastAsia="zh-CN"/>
              </w:rPr>
              <w:t>分</w:t>
            </w:r>
          </w:p>
          <w:p w14:paraId="4CA934FD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评价为良得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default"/>
                <w:lang w:val="en-US" w:eastAsia="zh-CN"/>
              </w:rPr>
              <w:t>分</w:t>
            </w:r>
          </w:p>
          <w:p w14:paraId="67E1E43D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评价为中得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default"/>
                <w:lang w:val="en-US" w:eastAsia="zh-CN"/>
              </w:rPr>
              <w:t>分</w:t>
            </w:r>
          </w:p>
          <w:p w14:paraId="3EE42AE6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评价为差不得分</w:t>
            </w:r>
          </w:p>
        </w:tc>
      </w:tr>
      <w:tr w14:paraId="693F9B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21C4D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cs="Times New Roman" w:eastAsiaTheme="minorEastAsia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38D1F0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综合实力部分</w:t>
            </w:r>
          </w:p>
        </w:tc>
        <w:tc>
          <w:tcPr>
            <w:tcW w:w="58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1A27F3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757FA6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41979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 w:val="0"/>
            <w:vAlign w:val="center"/>
          </w:tcPr>
          <w:p w14:paraId="6F17D9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评分因素</w:t>
            </w:r>
          </w:p>
        </w:tc>
        <w:tc>
          <w:tcPr>
            <w:tcW w:w="81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 w:val="0"/>
            <w:vAlign w:val="center"/>
          </w:tcPr>
          <w:p w14:paraId="2A3C2E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权重</w:t>
            </w:r>
          </w:p>
        </w:tc>
        <w:tc>
          <w:tcPr>
            <w:tcW w:w="58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noWrap w:val="0"/>
            <w:vAlign w:val="center"/>
          </w:tcPr>
          <w:p w14:paraId="21B891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 w:themeColor="text1"/>
                <w:kern w:val="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评分准则</w:t>
            </w:r>
          </w:p>
        </w:tc>
      </w:tr>
      <w:tr w14:paraId="52E66B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9322C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0014FD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履约质效</w:t>
            </w:r>
          </w:p>
        </w:tc>
        <w:tc>
          <w:tcPr>
            <w:tcW w:w="8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B3CAC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Calibri" w:hAnsi="Calibri" w:eastAsia="宋体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8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top"/>
          </w:tcPr>
          <w:p w14:paraId="6BAD4A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评审标准：</w:t>
            </w:r>
          </w:p>
          <w:p w14:paraId="1CB63D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对本项目履约中存在的优势和服务效率做出说明，例如公司资源调度、团队配置、技术优势、服务效率、应急响应等。</w:t>
            </w:r>
          </w:p>
          <w:p w14:paraId="33FD31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根据内容合理性评分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评价为优得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评价为良得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评价为中得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评价为差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未提供响应方案不得分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。</w:t>
            </w:r>
          </w:p>
          <w:p w14:paraId="6BC76659">
            <w:pPr>
              <w:pStyle w:val="27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优评分标准：优势符合实际、对项目履约影响大。</w:t>
            </w:r>
          </w:p>
          <w:p w14:paraId="20CC7786">
            <w:pPr>
              <w:pStyle w:val="27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良评分标准：优势较符合实际、对项目履约影响较大。</w:t>
            </w:r>
          </w:p>
          <w:p w14:paraId="439382A1">
            <w:pPr>
              <w:pStyle w:val="27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中评分标准：优势较普通、对项目履约影响一般。</w:t>
            </w:r>
          </w:p>
          <w:p w14:paraId="4CF8295A">
            <w:pPr>
              <w:pStyle w:val="27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差评分标准：优势对项目履约影响极小。</w:t>
            </w:r>
          </w:p>
          <w:p w14:paraId="6FEE34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（二）证明文件： </w:t>
            </w:r>
          </w:p>
          <w:p w14:paraId="20DD96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auto"/>
              <w:rPr>
                <w:rFonts w:hint="default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有效期内的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资质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证明文件。</w:t>
            </w:r>
          </w:p>
        </w:tc>
      </w:tr>
      <w:tr w14:paraId="687D51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68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2E200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Calibri" w:hAnsi="Calibri" w:cs="Times New Roman"/>
                <w:b/>
                <w:bCs/>
                <w:color w:val="000000" w:themeColor="text1"/>
                <w:kern w:val="2"/>
                <w:sz w:val="21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1F20F1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同类业绩</w:t>
            </w:r>
          </w:p>
        </w:tc>
        <w:tc>
          <w:tcPr>
            <w:tcW w:w="8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0F020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Calibri" w:hAnsi="Calibri" w:eastAsia="宋体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8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D28E4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近三年（202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年起至本标开标之日）内有过室内装修设计案例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，一项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得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分，最高不超过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12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分。投标人需提供相关合同复印件。</w:t>
            </w:r>
          </w:p>
        </w:tc>
      </w:tr>
    </w:tbl>
    <w:p w14:paraId="64F9C2CD"/>
    <w:p w14:paraId="0685548B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7913F865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7F1A18E6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7AFB6A3C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90A1DAC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A5CB314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6F5E07B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B89F365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501ABA9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78C9E1D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9A84B01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ACBE33E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6B6BBC7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96866B4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5A07FA3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F71901E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72542FA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89CBAEC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附件3：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平面及现场图示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061"/>
      </w:tblGrid>
      <w:tr w14:paraId="541E7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61" w:type="dxa"/>
          </w:tcPr>
          <w:p w14:paraId="6A1BCEF6">
            <w:pPr>
              <w:pStyle w:val="6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5607685" cy="2803525"/>
                  <wp:effectExtent l="0" t="0" r="12065" b="15875"/>
                  <wp:docPr id="2" name="图片 2" descr="33ee05c7b7eb1b41a7f9fbe86a28e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3ee05c7b7eb1b41a7f9fbe86a28e96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7685" cy="280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2FE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61" w:type="dxa"/>
          </w:tcPr>
          <w:p w14:paraId="340279CE">
            <w:pPr>
              <w:pStyle w:val="6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5607050" cy="2778125"/>
                  <wp:effectExtent l="0" t="0" r="12700" b="3175"/>
                  <wp:docPr id="3" name="图片 3" descr="7f1cdaba372c15cb165581479d517c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7f1cdaba372c15cb165581479d517c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7050" cy="277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85D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61" w:type="dxa"/>
          </w:tcPr>
          <w:p w14:paraId="05F48404">
            <w:pPr>
              <w:pStyle w:val="6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5607050" cy="2856865"/>
                  <wp:effectExtent l="0" t="0" r="12700" b="635"/>
                  <wp:docPr id="4" name="图片 4" descr="0e1e9b69013dec73508de1f233f14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e1e9b69013dec73508de1f233f1402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7050" cy="285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D21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61" w:type="dxa"/>
          </w:tcPr>
          <w:p w14:paraId="00E53A90">
            <w:pPr>
              <w:pStyle w:val="6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775F4C4A">
      <w:pPr>
        <w:pStyle w:val="6"/>
        <w:ind w:left="0" w:leftChars="0" w:firstLine="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814" w:right="1474" w:bottom="181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047324-C313-4443-84FC-BBD86EAC89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2BCED95-BBCB-4D5F-8668-FAB2D165BDB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A5CED82-15A7-4AC5-A498-3C450A86CF8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DBF7079-55DE-4970-BD65-C183EC178D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832DDD6-6F9C-4836-A7D0-090E6DFC170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11C3F480-0EB4-4147-A2D3-97D6824196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1A18B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0D2FA8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0D2FA8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B0EA9F"/>
    <w:multiLevelType w:val="singleLevel"/>
    <w:tmpl w:val="91B0EA9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yMmQ4NmM5MGQ1MTg5NTIwNTY2ZWZlMzJjMmViZTkifQ=="/>
  </w:docVars>
  <w:rsids>
    <w:rsidRoot w:val="14F87D44"/>
    <w:rsid w:val="000248DC"/>
    <w:rsid w:val="002E0E2C"/>
    <w:rsid w:val="00473450"/>
    <w:rsid w:val="00B95AAF"/>
    <w:rsid w:val="00D6462F"/>
    <w:rsid w:val="00E0770D"/>
    <w:rsid w:val="019336AF"/>
    <w:rsid w:val="026B5F55"/>
    <w:rsid w:val="03527FB0"/>
    <w:rsid w:val="03545C7B"/>
    <w:rsid w:val="04451A9E"/>
    <w:rsid w:val="04546320"/>
    <w:rsid w:val="04C62109"/>
    <w:rsid w:val="04DA26C6"/>
    <w:rsid w:val="05101BD0"/>
    <w:rsid w:val="054F0788"/>
    <w:rsid w:val="05972365"/>
    <w:rsid w:val="05D90F45"/>
    <w:rsid w:val="05D913C0"/>
    <w:rsid w:val="06690C82"/>
    <w:rsid w:val="068B0EF4"/>
    <w:rsid w:val="069A42BB"/>
    <w:rsid w:val="06C31F66"/>
    <w:rsid w:val="07330BC0"/>
    <w:rsid w:val="082B0623"/>
    <w:rsid w:val="082E05A7"/>
    <w:rsid w:val="0960117C"/>
    <w:rsid w:val="0A1B7A08"/>
    <w:rsid w:val="0A544CC8"/>
    <w:rsid w:val="0AE77D7C"/>
    <w:rsid w:val="0CC32BAA"/>
    <w:rsid w:val="0DB75F00"/>
    <w:rsid w:val="0E6B55AA"/>
    <w:rsid w:val="0F3C4525"/>
    <w:rsid w:val="0F7068CC"/>
    <w:rsid w:val="0F76193A"/>
    <w:rsid w:val="0FC71E89"/>
    <w:rsid w:val="106A0DA2"/>
    <w:rsid w:val="11580C51"/>
    <w:rsid w:val="11DC575C"/>
    <w:rsid w:val="1260208E"/>
    <w:rsid w:val="12746AB9"/>
    <w:rsid w:val="129A58DD"/>
    <w:rsid w:val="12A83E03"/>
    <w:rsid w:val="14ED180A"/>
    <w:rsid w:val="14F87D44"/>
    <w:rsid w:val="1629525B"/>
    <w:rsid w:val="16CD4751"/>
    <w:rsid w:val="170F0F8D"/>
    <w:rsid w:val="174119D9"/>
    <w:rsid w:val="1808679D"/>
    <w:rsid w:val="181B48A0"/>
    <w:rsid w:val="18C50DB7"/>
    <w:rsid w:val="18F42EF7"/>
    <w:rsid w:val="193E5AF8"/>
    <w:rsid w:val="1A70484C"/>
    <w:rsid w:val="1AFF55A1"/>
    <w:rsid w:val="1BD92B9D"/>
    <w:rsid w:val="1C5E5F6D"/>
    <w:rsid w:val="1C7364F4"/>
    <w:rsid w:val="1DF94B23"/>
    <w:rsid w:val="1E85324A"/>
    <w:rsid w:val="1F793950"/>
    <w:rsid w:val="1FE76C47"/>
    <w:rsid w:val="21160433"/>
    <w:rsid w:val="236152D8"/>
    <w:rsid w:val="247B5558"/>
    <w:rsid w:val="25375979"/>
    <w:rsid w:val="25A4045A"/>
    <w:rsid w:val="26BD06F7"/>
    <w:rsid w:val="26FC3C40"/>
    <w:rsid w:val="28BA335E"/>
    <w:rsid w:val="28E53263"/>
    <w:rsid w:val="2A3830DB"/>
    <w:rsid w:val="2A663AD1"/>
    <w:rsid w:val="2A9F1B6D"/>
    <w:rsid w:val="2AF5706C"/>
    <w:rsid w:val="2B1A2BDF"/>
    <w:rsid w:val="2B8A41A6"/>
    <w:rsid w:val="2C7D61B2"/>
    <w:rsid w:val="2C8608B9"/>
    <w:rsid w:val="2C901738"/>
    <w:rsid w:val="2CD80CF7"/>
    <w:rsid w:val="2D556671"/>
    <w:rsid w:val="2EF61AC4"/>
    <w:rsid w:val="2F320B38"/>
    <w:rsid w:val="311F5C9B"/>
    <w:rsid w:val="317F1D7B"/>
    <w:rsid w:val="31BF4558"/>
    <w:rsid w:val="32022DCE"/>
    <w:rsid w:val="32A23F73"/>
    <w:rsid w:val="330A1A52"/>
    <w:rsid w:val="34456390"/>
    <w:rsid w:val="34E45D5E"/>
    <w:rsid w:val="35215623"/>
    <w:rsid w:val="35BA5B31"/>
    <w:rsid w:val="36126D6C"/>
    <w:rsid w:val="36542380"/>
    <w:rsid w:val="365424D2"/>
    <w:rsid w:val="3657604A"/>
    <w:rsid w:val="36D53226"/>
    <w:rsid w:val="36ED2544"/>
    <w:rsid w:val="374D57F3"/>
    <w:rsid w:val="37D74BBC"/>
    <w:rsid w:val="38CA0348"/>
    <w:rsid w:val="38D82BF8"/>
    <w:rsid w:val="38DD67D9"/>
    <w:rsid w:val="3A3F71F7"/>
    <w:rsid w:val="3A8E0E3E"/>
    <w:rsid w:val="3B343254"/>
    <w:rsid w:val="3BCA5204"/>
    <w:rsid w:val="3BD52386"/>
    <w:rsid w:val="3BD641DA"/>
    <w:rsid w:val="3C020668"/>
    <w:rsid w:val="3C6B707A"/>
    <w:rsid w:val="3CD26DF7"/>
    <w:rsid w:val="3D1A1451"/>
    <w:rsid w:val="3D2A3B3A"/>
    <w:rsid w:val="3D8F2813"/>
    <w:rsid w:val="3DF13867"/>
    <w:rsid w:val="3E3871D3"/>
    <w:rsid w:val="3ECB434D"/>
    <w:rsid w:val="3ED1190F"/>
    <w:rsid w:val="3F3E3276"/>
    <w:rsid w:val="40B27A77"/>
    <w:rsid w:val="40E824C8"/>
    <w:rsid w:val="412D5350"/>
    <w:rsid w:val="41F330DA"/>
    <w:rsid w:val="421F4C91"/>
    <w:rsid w:val="42BD2F8E"/>
    <w:rsid w:val="440D65AC"/>
    <w:rsid w:val="44D04970"/>
    <w:rsid w:val="44FC6BED"/>
    <w:rsid w:val="45266373"/>
    <w:rsid w:val="460931FC"/>
    <w:rsid w:val="46A50B01"/>
    <w:rsid w:val="46A939CE"/>
    <w:rsid w:val="48286871"/>
    <w:rsid w:val="487052D4"/>
    <w:rsid w:val="487F6800"/>
    <w:rsid w:val="4A3F72C9"/>
    <w:rsid w:val="4A541E73"/>
    <w:rsid w:val="4ABC5529"/>
    <w:rsid w:val="4ABE526B"/>
    <w:rsid w:val="4B2059D5"/>
    <w:rsid w:val="4CE278DF"/>
    <w:rsid w:val="4D7D4DF4"/>
    <w:rsid w:val="4D846278"/>
    <w:rsid w:val="4D9D385D"/>
    <w:rsid w:val="4DDA060D"/>
    <w:rsid w:val="4DDB4FFD"/>
    <w:rsid w:val="4E272E41"/>
    <w:rsid w:val="4E312606"/>
    <w:rsid w:val="4E444B73"/>
    <w:rsid w:val="4EB04692"/>
    <w:rsid w:val="50C17863"/>
    <w:rsid w:val="50C3263F"/>
    <w:rsid w:val="50C81380"/>
    <w:rsid w:val="510D5824"/>
    <w:rsid w:val="517A08EF"/>
    <w:rsid w:val="51E22509"/>
    <w:rsid w:val="522D4481"/>
    <w:rsid w:val="52BF58A8"/>
    <w:rsid w:val="53784542"/>
    <w:rsid w:val="53A23DDD"/>
    <w:rsid w:val="540D11A2"/>
    <w:rsid w:val="543006A9"/>
    <w:rsid w:val="547207D3"/>
    <w:rsid w:val="54881C4E"/>
    <w:rsid w:val="560249EF"/>
    <w:rsid w:val="56C553EB"/>
    <w:rsid w:val="5703103A"/>
    <w:rsid w:val="572669EE"/>
    <w:rsid w:val="575F0A60"/>
    <w:rsid w:val="579E0857"/>
    <w:rsid w:val="57AA262B"/>
    <w:rsid w:val="57B4085A"/>
    <w:rsid w:val="57B86DA7"/>
    <w:rsid w:val="57F337CB"/>
    <w:rsid w:val="58604EAE"/>
    <w:rsid w:val="59DA41A2"/>
    <w:rsid w:val="5A3745DC"/>
    <w:rsid w:val="5A9E7941"/>
    <w:rsid w:val="5B9C33A6"/>
    <w:rsid w:val="5BCF552A"/>
    <w:rsid w:val="5C9D1184"/>
    <w:rsid w:val="5C9F0786"/>
    <w:rsid w:val="5CDD1B98"/>
    <w:rsid w:val="5DD567A0"/>
    <w:rsid w:val="5E38706C"/>
    <w:rsid w:val="5E46316E"/>
    <w:rsid w:val="60D15EDE"/>
    <w:rsid w:val="60FD4D7D"/>
    <w:rsid w:val="62D41677"/>
    <w:rsid w:val="62FB6C04"/>
    <w:rsid w:val="63FB29C7"/>
    <w:rsid w:val="64791ABD"/>
    <w:rsid w:val="66645645"/>
    <w:rsid w:val="66A460B1"/>
    <w:rsid w:val="66F3457E"/>
    <w:rsid w:val="678C5865"/>
    <w:rsid w:val="67A6799D"/>
    <w:rsid w:val="6825664A"/>
    <w:rsid w:val="68515CC3"/>
    <w:rsid w:val="69036813"/>
    <w:rsid w:val="69917B67"/>
    <w:rsid w:val="69D60CA5"/>
    <w:rsid w:val="6B034790"/>
    <w:rsid w:val="6C6B26A2"/>
    <w:rsid w:val="6D036FEE"/>
    <w:rsid w:val="6D0625EB"/>
    <w:rsid w:val="6D381DE9"/>
    <w:rsid w:val="6DEC7CA5"/>
    <w:rsid w:val="6E0A3D02"/>
    <w:rsid w:val="6E0E3C8F"/>
    <w:rsid w:val="6ED24440"/>
    <w:rsid w:val="6F944668"/>
    <w:rsid w:val="709E39AE"/>
    <w:rsid w:val="71C8684B"/>
    <w:rsid w:val="71D1762D"/>
    <w:rsid w:val="72D90729"/>
    <w:rsid w:val="731735E6"/>
    <w:rsid w:val="73223CEC"/>
    <w:rsid w:val="73BF0466"/>
    <w:rsid w:val="74A816F8"/>
    <w:rsid w:val="74BD3E29"/>
    <w:rsid w:val="7537327D"/>
    <w:rsid w:val="75AF1B58"/>
    <w:rsid w:val="761A5044"/>
    <w:rsid w:val="76A258BD"/>
    <w:rsid w:val="773242B5"/>
    <w:rsid w:val="77943A46"/>
    <w:rsid w:val="7797752B"/>
    <w:rsid w:val="786C78F4"/>
    <w:rsid w:val="78785F45"/>
    <w:rsid w:val="78E30746"/>
    <w:rsid w:val="79EA5A78"/>
    <w:rsid w:val="7A0C40F8"/>
    <w:rsid w:val="7B3C24FC"/>
    <w:rsid w:val="7C5779A6"/>
    <w:rsid w:val="7D124E1E"/>
    <w:rsid w:val="7D8B7962"/>
    <w:rsid w:val="7E135F3E"/>
    <w:rsid w:val="7E2D5A76"/>
    <w:rsid w:val="7ED61595"/>
    <w:rsid w:val="7FDA5CCE"/>
    <w:rsid w:val="7FF23105"/>
    <w:rsid w:val="AEBE0104"/>
    <w:rsid w:val="EF7F8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9"/>
    <w:pPr>
      <w:keepNext/>
      <w:keepLines/>
      <w:adjustRightInd w:val="0"/>
      <w:spacing w:before="260" w:after="260"/>
      <w:jc w:val="center"/>
      <w:textAlignment w:val="baseline"/>
      <w:outlineLvl w:val="1"/>
    </w:pPr>
    <w:rPr>
      <w:rFonts w:hint="eastAsia" w:ascii="宋体" w:hAnsi="宋体" w:eastAsia="宋体" w:cs="Times New Roman"/>
      <w:b/>
      <w:bCs/>
      <w:sz w:val="2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next w:val="1"/>
    <w:qFormat/>
    <w:uiPriority w:val="99"/>
    <w:pPr>
      <w:spacing w:beforeLines="50" w:after="156" w:line="240" w:lineRule="atLeast"/>
      <w:ind w:left="425"/>
    </w:pPr>
    <w:rPr>
      <w:rFonts w:eastAsia="仿宋_GB2312"/>
      <w:sz w:val="24"/>
    </w:rPr>
  </w:style>
  <w:style w:type="paragraph" w:styleId="5">
    <w:name w:val="index 8"/>
    <w:basedOn w:val="1"/>
    <w:next w:val="1"/>
    <w:semiHidden/>
    <w:qFormat/>
    <w:uiPriority w:val="0"/>
    <w:pPr>
      <w:ind w:left="1680" w:hanging="210"/>
      <w:jc w:val="left"/>
    </w:pPr>
    <w:rPr>
      <w:rFonts w:ascii="Times New Roman" w:hAnsi="Times New Roman" w:eastAsia="宋体" w:cs="Times New Roman"/>
      <w:sz w:val="20"/>
      <w:szCs w:val="20"/>
    </w:r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qFormat/>
    <w:uiPriority w:val="0"/>
    <w:pPr>
      <w:jc w:val="center"/>
    </w:pPr>
    <w:rPr>
      <w:rFonts w:ascii="仿宋_GB2312" w:hAnsi="Times New Roman" w:eastAsia="仿宋_GB2312" w:cs="Times New Roman"/>
      <w:b/>
      <w:sz w:val="24"/>
      <w:szCs w:val="20"/>
    </w:rPr>
  </w:style>
  <w:style w:type="paragraph" w:styleId="9">
    <w:name w:val="Body Text Indent"/>
    <w:basedOn w:val="1"/>
    <w:qFormat/>
    <w:uiPriority w:val="0"/>
    <w:pPr>
      <w:tabs>
        <w:tab w:val="left" w:pos="0"/>
      </w:tabs>
      <w:spacing w:line="420" w:lineRule="exact"/>
      <w:ind w:firstLine="525"/>
    </w:pPr>
    <w:rPr>
      <w:rFonts w:ascii="仿宋_GB2312" w:hAnsi="Times New Roman" w:eastAsia="仿宋_GB2312"/>
      <w:sz w:val="28"/>
      <w:szCs w:val="20"/>
    </w:rPr>
  </w:style>
  <w:style w:type="paragraph" w:styleId="10">
    <w:name w:val="Plain Text"/>
    <w:basedOn w:val="1"/>
    <w:next w:val="5"/>
    <w:qFormat/>
    <w:uiPriority w:val="99"/>
    <w:rPr>
      <w:rFonts w:ascii="宋体" w:hAnsi="Courier New" w:eastAsia="宋体" w:cs="Times New Roman"/>
      <w:kern w:val="0"/>
      <w:sz w:val="20"/>
      <w:szCs w:val="20"/>
    </w:rPr>
  </w:style>
  <w:style w:type="paragraph" w:styleId="11">
    <w:name w:val="Body Text Indent 2"/>
    <w:basedOn w:val="1"/>
    <w:qFormat/>
    <w:uiPriority w:val="0"/>
    <w:pPr>
      <w:ind w:firstLine="540" w:firstLineChars="257"/>
    </w:pPr>
    <w:rPr>
      <w:rFonts w:ascii="宋体" w:hAnsi="宋体" w:eastAsia="宋体" w:cs="Times New Roman"/>
    </w:rPr>
  </w:style>
  <w:style w:type="paragraph" w:styleId="12">
    <w:name w:val="Balloon Text"/>
    <w:basedOn w:val="1"/>
    <w:semiHidden/>
    <w:qFormat/>
    <w:uiPriority w:val="99"/>
    <w:rPr>
      <w:sz w:val="18"/>
      <w:szCs w:val="18"/>
    </w:rPr>
  </w:style>
  <w:style w:type="paragraph" w:styleId="13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2"/>
    <w:basedOn w:val="1"/>
    <w:qFormat/>
    <w:uiPriority w:val="0"/>
    <w:rPr>
      <w:rFonts w:ascii="仿宋_GB2312" w:hAnsi="Times New Roman" w:eastAsia="仿宋_GB2312" w:cs="Times New Roman"/>
      <w:b/>
      <w:sz w:val="28"/>
      <w:szCs w:val="20"/>
    </w:rPr>
  </w:style>
  <w:style w:type="paragraph" w:styleId="1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basedOn w:val="19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apple-style-span"/>
    <w:basedOn w:val="19"/>
    <w:qFormat/>
    <w:uiPriority w:val="0"/>
  </w:style>
  <w:style w:type="character" w:customStyle="1" w:styleId="23">
    <w:name w:val="apple-converted-space"/>
    <w:basedOn w:val="19"/>
    <w:qFormat/>
    <w:uiPriority w:val="0"/>
  </w:style>
  <w:style w:type="paragraph" w:customStyle="1" w:styleId="2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5">
    <w:name w:val="页眉 字符"/>
    <w:basedOn w:val="19"/>
    <w:link w:val="1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脚 字符"/>
    <w:basedOn w:val="19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7">
    <w:name w:val="非政府正文"/>
    <w:basedOn w:val="1"/>
    <w:qFormat/>
    <w:uiPriority w:val="0"/>
  </w:style>
  <w:style w:type="character" w:customStyle="1" w:styleId="28">
    <w:name w:val="font51"/>
    <w:basedOn w:val="19"/>
    <w:qFormat/>
    <w:uiPriority w:val="0"/>
    <w:rPr>
      <w:rFonts w:ascii="宋体" w:hAnsi="宋体" w:eastAsia="宋体" w:cs="宋体"/>
      <w:color w:val="000000"/>
      <w:sz w:val="14"/>
      <w:szCs w:val="14"/>
      <w:u w:val="none"/>
    </w:rPr>
  </w:style>
  <w:style w:type="character" w:customStyle="1" w:styleId="29">
    <w:name w:val="font41"/>
    <w:basedOn w:val="19"/>
    <w:qFormat/>
    <w:uiPriority w:val="0"/>
    <w:rPr>
      <w:rFonts w:ascii="宋体" w:hAnsi="宋体" w:eastAsia="宋体" w:cs="宋体"/>
      <w:b/>
      <w:bCs/>
      <w:color w:val="000000"/>
      <w:sz w:val="14"/>
      <w:szCs w:val="14"/>
      <w:u w:val="none"/>
    </w:rPr>
  </w:style>
  <w:style w:type="character" w:customStyle="1" w:styleId="30">
    <w:name w:val="font21"/>
    <w:basedOn w:val="19"/>
    <w:qFormat/>
    <w:uiPriority w:val="0"/>
    <w:rPr>
      <w:rFonts w:hint="default" w:ascii="Arial" w:hAnsi="Arial" w:cs="Arial"/>
      <w:color w:val="000000"/>
      <w:sz w:val="14"/>
      <w:szCs w:val="14"/>
      <w:u w:val="none"/>
    </w:rPr>
  </w:style>
  <w:style w:type="character" w:customStyle="1" w:styleId="31">
    <w:name w:val="font61"/>
    <w:basedOn w:val="19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32">
    <w:name w:val="font71"/>
    <w:basedOn w:val="19"/>
    <w:qFormat/>
    <w:uiPriority w:val="0"/>
    <w:rPr>
      <w:rFonts w:hint="default" w:ascii="Arial" w:hAnsi="Arial" w:cs="Arial"/>
      <w:b/>
      <w:bCs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2119</Words>
  <Characters>2246</Characters>
  <Lines>165</Lines>
  <Paragraphs>46</Paragraphs>
  <TotalTime>1</TotalTime>
  <ScaleCrop>false</ScaleCrop>
  <LinksUpToDate>false</LinksUpToDate>
  <CharactersWithSpaces>2303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2022-09-19T18:57:00Z</dcterms:created>
  <dc:creator>Administrator</dc:creator>
  <cp:lastModifiedBy>马捷</cp:lastModifiedBy>
  <dcterms:modified xsi:type="dcterms:W3CDTF">2026-06-22T02:15:54Z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B6EF162677564E768CA8F6D2121BCF81_13</vt:lpwstr>
  </property>
  <property fmtid="{D5CDD505-2E9C-101B-9397-08002B2CF9AE}" pid="4" name="KSOTemplateDocerSaveRecord">
    <vt:lpwstr>eyJoZGlkIjoiNDAyMmQ4NmM5MGQ1MTg5NTIwNTY2ZWZlMzJjMmViZTkiLCJ1c2VySWQiOiI1ODUxNDc1NjcifQ==</vt:lpwstr>
  </property>
</Properties>
</file>