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hint="eastAsia" w:ascii="方正小标宋简体" w:hAnsi="方正小标宋简体" w:eastAsia="方正小标宋简体" w:cs="方正小标宋简体"/>
          <w:color w:val="auto"/>
          <w:sz w:val="44"/>
          <w:szCs w:val="44"/>
          <w:highlight w:val="none"/>
          <w:u w:val="none"/>
          <w:lang w:val="en-US" w:eastAsia="zh-CN"/>
        </w:rPr>
      </w:pPr>
      <w:r>
        <w:rPr>
          <w:rFonts w:hint="eastAsia" w:ascii="方正小标宋简体" w:hAnsi="方正小标宋简体" w:eastAsia="方正小标宋简体" w:cs="方正小标宋简体"/>
          <w:color w:val="auto"/>
          <w:sz w:val="44"/>
          <w:szCs w:val="44"/>
          <w:highlight w:val="none"/>
          <w:u w:val="none"/>
          <w:lang w:val="en-US" w:eastAsia="zh-CN"/>
        </w:rPr>
        <w:t>人形机器人采购需求书</w:t>
      </w: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一、</w:t>
      </w:r>
      <w:r>
        <w:rPr>
          <w:rFonts w:hint="eastAsia" w:ascii="黑体" w:hAnsi="黑体" w:eastAsia="黑体" w:cs="黑体"/>
          <w:sz w:val="32"/>
          <w:szCs w:val="32"/>
        </w:rPr>
        <w:t>货物清单</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046"/>
        <w:gridCol w:w="945"/>
        <w:gridCol w:w="930"/>
        <w:gridCol w:w="1350"/>
        <w:gridCol w:w="1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0" w:firstLineChars="0"/>
              <w:jc w:val="center"/>
              <w:rPr>
                <w:rFonts w:hint="eastAsia" w:ascii="仿宋" w:hAnsi="仿宋" w:eastAsia="仿宋" w:cs="仿宋"/>
                <w:color w:val="auto"/>
                <w:sz w:val="24"/>
                <w:szCs w:val="24"/>
              </w:rPr>
            </w:pPr>
            <w:r>
              <w:rPr>
                <w:rFonts w:hint="eastAsia" w:ascii="仿宋" w:hAnsi="仿宋" w:eastAsia="仿宋" w:cs="仿宋"/>
                <w:color w:val="auto"/>
                <w:sz w:val="24"/>
                <w:szCs w:val="24"/>
                <w:lang w:bidi="ar"/>
              </w:rPr>
              <w:t>序号</w:t>
            </w:r>
          </w:p>
        </w:tc>
        <w:tc>
          <w:tcPr>
            <w:tcW w:w="2046" w:type="dxa"/>
            <w:tcBorders>
              <w:top w:val="single" w:color="auto" w:sz="4" w:space="0"/>
              <w:left w:val="nil"/>
              <w:bottom w:val="single" w:color="auto" w:sz="4" w:space="0"/>
              <w:right w:val="single" w:color="auto" w:sz="4" w:space="0"/>
            </w:tcBorders>
            <w:noWrap w:val="0"/>
            <w:vAlign w:val="center"/>
          </w:tcPr>
          <w:p>
            <w:pPr>
              <w:spacing w:line="360" w:lineRule="auto"/>
              <w:ind w:firstLine="0" w:firstLineChars="0"/>
              <w:jc w:val="center"/>
              <w:rPr>
                <w:rFonts w:hint="eastAsia" w:ascii="仿宋" w:hAnsi="仿宋" w:eastAsia="仿宋" w:cs="仿宋"/>
                <w:color w:val="auto"/>
                <w:sz w:val="24"/>
                <w:szCs w:val="24"/>
              </w:rPr>
            </w:pPr>
            <w:r>
              <w:rPr>
                <w:rFonts w:hint="eastAsia" w:ascii="仿宋" w:hAnsi="仿宋" w:eastAsia="仿宋" w:cs="仿宋"/>
                <w:color w:val="auto"/>
                <w:sz w:val="24"/>
                <w:szCs w:val="24"/>
                <w:lang w:bidi="ar"/>
              </w:rPr>
              <w:t>货物名称</w:t>
            </w:r>
          </w:p>
        </w:tc>
        <w:tc>
          <w:tcPr>
            <w:tcW w:w="945" w:type="dxa"/>
            <w:tcBorders>
              <w:top w:val="single" w:color="auto" w:sz="4" w:space="0"/>
              <w:left w:val="nil"/>
              <w:bottom w:val="single" w:color="auto" w:sz="4" w:space="0"/>
              <w:right w:val="single" w:color="auto" w:sz="4" w:space="0"/>
            </w:tcBorders>
            <w:noWrap w:val="0"/>
            <w:vAlign w:val="center"/>
          </w:tcPr>
          <w:p>
            <w:pPr>
              <w:spacing w:line="360" w:lineRule="auto"/>
              <w:ind w:firstLine="0" w:firstLineChars="0"/>
              <w:jc w:val="center"/>
              <w:rPr>
                <w:rFonts w:hint="eastAsia" w:ascii="仿宋" w:hAnsi="仿宋" w:eastAsia="仿宋" w:cs="仿宋"/>
                <w:color w:val="auto"/>
                <w:sz w:val="24"/>
                <w:szCs w:val="24"/>
              </w:rPr>
            </w:pPr>
            <w:r>
              <w:rPr>
                <w:rFonts w:hint="eastAsia" w:ascii="仿宋" w:hAnsi="仿宋" w:eastAsia="仿宋" w:cs="仿宋"/>
                <w:color w:val="auto"/>
                <w:sz w:val="24"/>
                <w:szCs w:val="24"/>
                <w:lang w:bidi="ar"/>
              </w:rPr>
              <w:t>数量</w:t>
            </w:r>
          </w:p>
        </w:tc>
        <w:tc>
          <w:tcPr>
            <w:tcW w:w="930" w:type="dxa"/>
            <w:tcBorders>
              <w:top w:val="single" w:color="auto" w:sz="4" w:space="0"/>
              <w:left w:val="nil"/>
              <w:bottom w:val="single" w:color="auto" w:sz="4" w:space="0"/>
              <w:right w:val="single" w:color="auto" w:sz="4" w:space="0"/>
            </w:tcBorders>
            <w:noWrap w:val="0"/>
            <w:vAlign w:val="center"/>
          </w:tcPr>
          <w:p>
            <w:pPr>
              <w:spacing w:line="360" w:lineRule="auto"/>
              <w:ind w:firstLine="0" w:firstLineChars="0"/>
              <w:jc w:val="center"/>
              <w:rPr>
                <w:rFonts w:hint="eastAsia" w:ascii="仿宋" w:hAnsi="仿宋" w:eastAsia="仿宋" w:cs="仿宋"/>
                <w:color w:val="auto"/>
                <w:sz w:val="24"/>
                <w:szCs w:val="24"/>
              </w:rPr>
            </w:pPr>
            <w:r>
              <w:rPr>
                <w:rFonts w:hint="eastAsia" w:ascii="仿宋" w:hAnsi="仿宋" w:eastAsia="仿宋" w:cs="仿宋"/>
                <w:color w:val="auto"/>
                <w:sz w:val="24"/>
                <w:szCs w:val="24"/>
                <w:lang w:bidi="ar"/>
              </w:rPr>
              <w:t>单位</w:t>
            </w:r>
          </w:p>
        </w:tc>
        <w:tc>
          <w:tcPr>
            <w:tcW w:w="1350" w:type="dxa"/>
            <w:tcBorders>
              <w:top w:val="single" w:color="auto" w:sz="4" w:space="0"/>
              <w:left w:val="nil"/>
              <w:bottom w:val="single" w:color="auto" w:sz="4" w:space="0"/>
              <w:right w:val="single" w:color="auto" w:sz="4" w:space="0"/>
            </w:tcBorders>
            <w:noWrap w:val="0"/>
            <w:vAlign w:val="center"/>
          </w:tcPr>
          <w:p>
            <w:pPr>
              <w:spacing w:line="360" w:lineRule="auto"/>
              <w:ind w:firstLine="0" w:firstLineChars="0"/>
              <w:jc w:val="center"/>
              <w:rPr>
                <w:rFonts w:hint="eastAsia" w:ascii="仿宋" w:hAnsi="仿宋" w:eastAsia="仿宋" w:cs="仿宋"/>
                <w:color w:val="auto"/>
                <w:sz w:val="24"/>
                <w:szCs w:val="24"/>
              </w:rPr>
            </w:pPr>
            <w:r>
              <w:rPr>
                <w:rFonts w:hint="eastAsia" w:ascii="仿宋" w:hAnsi="仿宋" w:eastAsia="仿宋" w:cs="仿宋"/>
                <w:color w:val="auto"/>
                <w:sz w:val="24"/>
                <w:szCs w:val="24"/>
                <w:lang w:bidi="ar"/>
              </w:rPr>
              <w:t>备注</w:t>
            </w:r>
          </w:p>
        </w:tc>
        <w:tc>
          <w:tcPr>
            <w:tcW w:w="1877" w:type="dxa"/>
            <w:tcBorders>
              <w:top w:val="single" w:color="auto" w:sz="4" w:space="0"/>
              <w:left w:val="nil"/>
              <w:bottom w:val="single" w:color="auto" w:sz="4" w:space="0"/>
              <w:right w:val="single" w:color="auto" w:sz="4" w:space="0"/>
            </w:tcBorders>
            <w:noWrap w:val="0"/>
            <w:vAlign w:val="center"/>
          </w:tcPr>
          <w:p>
            <w:pPr>
              <w:spacing w:line="360" w:lineRule="auto"/>
              <w:ind w:firstLine="0" w:firstLineChars="0"/>
              <w:jc w:val="center"/>
              <w:rPr>
                <w:rFonts w:hint="eastAsia" w:ascii="仿宋" w:hAnsi="仿宋" w:eastAsia="仿宋" w:cs="仿宋"/>
                <w:color w:val="auto"/>
                <w:sz w:val="24"/>
                <w:szCs w:val="24"/>
              </w:rPr>
            </w:pPr>
            <w:r>
              <w:rPr>
                <w:rFonts w:hint="eastAsia" w:ascii="仿宋" w:hAnsi="仿宋" w:eastAsia="仿宋" w:cs="仿宋"/>
                <w:color w:val="auto"/>
                <w:sz w:val="24"/>
                <w:szCs w:val="24"/>
                <w:lang w:bidi="ar"/>
              </w:rPr>
              <w:t>项目预算金额（元）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0" w:firstLineChars="0"/>
              <w:jc w:val="center"/>
              <w:rPr>
                <w:rFonts w:hint="eastAsia" w:ascii="仿宋" w:hAnsi="仿宋" w:eastAsia="仿宋" w:cs="仿宋"/>
                <w:color w:val="auto"/>
                <w:sz w:val="24"/>
                <w:szCs w:val="24"/>
              </w:rPr>
            </w:pPr>
            <w:r>
              <w:rPr>
                <w:rFonts w:hint="eastAsia" w:ascii="仿宋" w:hAnsi="仿宋" w:eastAsia="仿宋" w:cs="仿宋"/>
                <w:color w:val="auto"/>
                <w:sz w:val="24"/>
                <w:szCs w:val="24"/>
                <w:lang w:bidi="ar"/>
              </w:rPr>
              <w:t>1</w:t>
            </w:r>
          </w:p>
        </w:tc>
        <w:tc>
          <w:tcPr>
            <w:tcW w:w="2046" w:type="dxa"/>
            <w:tcBorders>
              <w:top w:val="single" w:color="auto" w:sz="4" w:space="0"/>
              <w:left w:val="nil"/>
              <w:bottom w:val="single" w:color="auto" w:sz="4" w:space="0"/>
              <w:right w:val="single" w:color="auto" w:sz="4" w:space="0"/>
            </w:tcBorders>
            <w:noWrap w:val="0"/>
            <w:vAlign w:val="center"/>
          </w:tcPr>
          <w:p>
            <w:pPr>
              <w:spacing w:line="360" w:lineRule="auto"/>
              <w:ind w:firstLine="0" w:firstLineChars="0"/>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人形机器人</w:t>
            </w:r>
          </w:p>
        </w:tc>
        <w:tc>
          <w:tcPr>
            <w:tcW w:w="945" w:type="dxa"/>
            <w:tcBorders>
              <w:top w:val="single" w:color="auto" w:sz="4" w:space="0"/>
              <w:left w:val="nil"/>
              <w:bottom w:val="single" w:color="auto" w:sz="4" w:space="0"/>
              <w:right w:val="single" w:color="auto" w:sz="4" w:space="0"/>
            </w:tcBorders>
            <w:noWrap w:val="0"/>
            <w:vAlign w:val="center"/>
          </w:tcPr>
          <w:p>
            <w:pPr>
              <w:spacing w:line="360" w:lineRule="auto"/>
              <w:ind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930" w:type="dxa"/>
            <w:tcBorders>
              <w:top w:val="single" w:color="auto" w:sz="4" w:space="0"/>
              <w:left w:val="nil"/>
              <w:bottom w:val="single" w:color="auto" w:sz="4" w:space="0"/>
              <w:right w:val="single" w:color="auto" w:sz="4" w:space="0"/>
            </w:tcBorders>
            <w:noWrap w:val="0"/>
            <w:vAlign w:val="center"/>
          </w:tcPr>
          <w:p>
            <w:pPr>
              <w:spacing w:line="360" w:lineRule="auto"/>
              <w:ind w:firstLine="0" w:firstLineChars="0"/>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台</w:t>
            </w:r>
          </w:p>
        </w:tc>
        <w:tc>
          <w:tcPr>
            <w:tcW w:w="1350" w:type="dxa"/>
            <w:tcBorders>
              <w:top w:val="single" w:color="auto" w:sz="4" w:space="0"/>
              <w:left w:val="nil"/>
              <w:bottom w:val="single" w:color="auto" w:sz="4" w:space="0"/>
              <w:right w:val="single" w:color="auto" w:sz="4" w:space="0"/>
            </w:tcBorders>
            <w:noWrap w:val="0"/>
            <w:vAlign w:val="center"/>
          </w:tcPr>
          <w:p>
            <w:pPr>
              <w:spacing w:line="360" w:lineRule="auto"/>
              <w:ind w:firstLine="0" w:firstLineChars="0"/>
              <w:jc w:val="center"/>
              <w:rPr>
                <w:rFonts w:hint="eastAsia" w:ascii="仿宋" w:hAnsi="仿宋" w:eastAsia="仿宋" w:cs="仿宋"/>
                <w:color w:val="auto"/>
                <w:sz w:val="24"/>
                <w:szCs w:val="24"/>
              </w:rPr>
            </w:pPr>
            <w:r>
              <w:rPr>
                <w:rFonts w:hint="eastAsia" w:ascii="仿宋" w:hAnsi="仿宋" w:eastAsia="仿宋" w:cs="仿宋"/>
                <w:color w:val="auto"/>
                <w:sz w:val="24"/>
                <w:szCs w:val="24"/>
                <w:lang w:bidi="ar"/>
              </w:rPr>
              <w:t>拒绝进口</w:t>
            </w:r>
          </w:p>
        </w:tc>
        <w:tc>
          <w:tcPr>
            <w:tcW w:w="1877" w:type="dxa"/>
            <w:tcBorders>
              <w:top w:val="nil"/>
              <w:left w:val="nil"/>
              <w:bottom w:val="single" w:color="auto" w:sz="4" w:space="0"/>
              <w:right w:val="single" w:color="auto" w:sz="4" w:space="0"/>
            </w:tcBorders>
            <w:noWrap w:val="0"/>
            <w:vAlign w:val="center"/>
          </w:tcPr>
          <w:p>
            <w:pPr>
              <w:spacing w:line="360" w:lineRule="auto"/>
              <w:ind w:firstLine="0" w:firstLineChars="0"/>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350000</w:t>
            </w:r>
          </w:p>
        </w:tc>
      </w:tr>
    </w:tbl>
    <w:p>
      <w:pPr>
        <w:keepNext w:val="0"/>
        <w:keepLines w:val="0"/>
        <w:pageBreakBefore w:val="0"/>
        <w:widowControl w:val="0"/>
        <w:kinsoku/>
        <w:wordWrap/>
        <w:overflowPunct/>
        <w:topLinePunct w:val="0"/>
        <w:autoSpaceDE/>
        <w:autoSpaceDN/>
        <w:bidi w:val="0"/>
        <w:adjustRightInd/>
        <w:snapToGrid/>
        <w:spacing w:line="580" w:lineRule="exact"/>
        <w:ind w:firstLine="480"/>
        <w:textAlignment w:val="auto"/>
        <w:rPr>
          <w:rFonts w:ascii="仿宋" w:hAnsi="仿宋" w:eastAsia="仿宋" w:cs="仿宋"/>
          <w:bCs/>
          <w:color w:val="auto"/>
          <w:szCs w:val="21"/>
        </w:rPr>
      </w:pPr>
      <w:r>
        <w:rPr>
          <w:rFonts w:hint="eastAsia" w:ascii="仿宋" w:hAnsi="仿宋" w:eastAsia="仿宋" w:cs="仿宋"/>
          <w:bCs/>
          <w:color w:val="auto"/>
          <w:sz w:val="24"/>
          <w:szCs w:val="24"/>
        </w:rPr>
        <w:t xml:space="preserve">注：备注栏注明“拒绝进口”的产品不接受投标供应商选用进口产品参与投标；注明“接受进口”的产品允许投标供应商选用进口产品参与投标，但不排斥国内产品。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二、技术需求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楷体" w:hAnsi="楷体" w:eastAsia="楷体" w:cs="楷体"/>
          <w:color w:val="auto"/>
          <w:sz w:val="32"/>
          <w:szCs w:val="32"/>
          <w:lang w:eastAsia="zh-CN"/>
        </w:rPr>
      </w:pPr>
      <w:r>
        <w:rPr>
          <w:rFonts w:hint="eastAsia" w:ascii="楷体" w:hAnsi="楷体" w:eastAsia="楷体" w:cs="楷体"/>
          <w:color w:val="auto"/>
          <w:sz w:val="32"/>
          <w:szCs w:val="32"/>
          <w:lang w:eastAsia="zh-CN"/>
        </w:rPr>
        <w:t>（一）人形机器人</w:t>
      </w:r>
    </w:p>
    <w:p>
      <w:pPr>
        <w:pStyle w:val="2"/>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color w:val="auto"/>
          <w:sz w:val="32"/>
          <w:szCs w:val="32"/>
          <w:lang w:val="en-US" w:eastAsia="zh-CN"/>
        </w:rPr>
        <w:t>1.</w:t>
      </w:r>
      <w:r>
        <w:rPr>
          <w:rFonts w:hint="eastAsia" w:ascii="仿宋_GB2312" w:hAnsi="仿宋_GB2312" w:eastAsia="仿宋_GB2312" w:cs="仿宋_GB2312"/>
          <w:b w:val="0"/>
          <w:bCs w:val="0"/>
          <w:sz w:val="32"/>
          <w:szCs w:val="32"/>
          <w:lang w:eastAsia="zh-CN"/>
        </w:rPr>
        <w:t>功能</w:t>
      </w:r>
    </w:p>
    <w:p>
      <w:pPr>
        <w:pStyle w:val="2"/>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b w:val="0"/>
          <w:bCs w:val="0"/>
          <w:highlight w:val="none"/>
          <w:lang w:val="en-US" w:eastAsia="zh-CN"/>
        </w:rPr>
      </w:pPr>
      <w:r>
        <w:rPr>
          <w:rFonts w:hint="eastAsia" w:ascii="仿宋_GB2312" w:hAnsi="仿宋_GB2312" w:eastAsia="仿宋_GB2312" w:cs="仿宋_GB2312"/>
          <w:b w:val="0"/>
          <w:bCs w:val="0"/>
          <w:color w:val="auto"/>
          <w:sz w:val="32"/>
          <w:szCs w:val="32"/>
          <w:lang w:val="en-US" w:eastAsia="zh-CN"/>
        </w:rPr>
        <w:t>双足人形机器人，具有语音互动及科普讲解、遥控行走、跳舞、</w:t>
      </w:r>
      <w:r>
        <w:rPr>
          <w:rFonts w:hint="eastAsia" w:ascii="仿宋_GB2312" w:hAnsi="仿宋_GB2312" w:eastAsia="仿宋_GB2312" w:cs="仿宋_GB2312"/>
          <w:b w:val="0"/>
          <w:bCs w:val="0"/>
          <w:color w:val="auto"/>
          <w:sz w:val="32"/>
          <w:szCs w:val="32"/>
          <w:highlight w:val="none"/>
          <w:lang w:val="en-US" w:eastAsia="zh-CN"/>
        </w:rPr>
        <w:t>挥手打招呼等功能。</w:t>
      </w:r>
    </w:p>
    <w:p>
      <w:pPr>
        <w:pStyle w:val="2"/>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2.主要参数</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（1）外形尺寸：长x宽x高1</w:t>
      </w:r>
      <w:r>
        <w:rPr>
          <w:rFonts w:hint="default" w:ascii="仿宋_GB2312" w:hAnsi="仿宋_GB2312" w:eastAsia="仿宋_GB2312" w:cs="仿宋_GB2312"/>
          <w:color w:val="auto"/>
          <w:sz w:val="32"/>
          <w:szCs w:val="32"/>
          <w:highlight w:val="none"/>
          <w:lang w:val="en-US" w:eastAsia="zh-CN"/>
        </w:rPr>
        <w:t>600</w:t>
      </w:r>
      <w:r>
        <w:rPr>
          <w:rFonts w:hint="eastAsia" w:ascii="仿宋_GB2312" w:hAnsi="仿宋_GB2312" w:eastAsia="仿宋_GB2312" w:cs="仿宋_GB2312"/>
          <w:color w:val="auto"/>
          <w:sz w:val="32"/>
          <w:szCs w:val="32"/>
          <w:highlight w:val="none"/>
          <w:lang w:val="en-US" w:eastAsia="zh-CN"/>
        </w:rPr>
        <w:t>x5</w:t>
      </w:r>
      <w:r>
        <w:rPr>
          <w:rFonts w:hint="default"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0x2</w:t>
      </w:r>
      <w:r>
        <w:rPr>
          <w:rFonts w:hint="default"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0 mm（±50 mm）；</w:t>
      </w:r>
    </w:p>
    <w:p>
      <w:pPr>
        <w:pStyle w:val="2"/>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（2）重量：55 kg-60 kg；</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（3）续航能力：≥2 h；</w:t>
      </w:r>
    </w:p>
    <w:p>
      <w:pPr>
        <w:pStyle w:val="3"/>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（4）自由度（关节模组）：总自由度</w:t>
      </w:r>
      <w:r>
        <w:rPr>
          <w:rFonts w:hint="default" w:ascii="仿宋_GB2312" w:hAnsi="仿宋_GB2312" w:eastAsia="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lang w:val="en-US" w:eastAsia="zh-CN"/>
        </w:rPr>
        <w:t>28个，单腿自由度：</w:t>
      </w:r>
      <w:r>
        <w:rPr>
          <w:rFonts w:hint="default" w:ascii="仿宋_GB2312" w:hAnsi="仿宋_GB2312" w:eastAsia="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lang w:val="en-US" w:eastAsia="zh-CN"/>
        </w:rPr>
        <w:t>6个，单臂自由度：</w:t>
      </w:r>
      <w:r>
        <w:rPr>
          <w:rFonts w:hint="default" w:ascii="仿宋_GB2312" w:hAnsi="仿宋_GB2312" w:eastAsia="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lang w:val="en-US" w:eastAsia="zh-CN"/>
        </w:rPr>
        <w:t>7个；</w:t>
      </w:r>
    </w:p>
    <w:p>
      <w:pPr>
        <w:pStyle w:val="2"/>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（5）关节编码器：双绝对值编码器；</w:t>
      </w:r>
    </w:p>
    <w:p>
      <w:pPr>
        <w:pStyle w:val="3"/>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（6）散热系统：局部风冷散热；</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（7）支持智能OTA升级；</w:t>
      </w:r>
    </w:p>
    <w:p>
      <w:pPr>
        <w:pStyle w:val="2"/>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（8）具备避障能力；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（9）大关节中空走线；</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（10）基础算力：8核高性能边缘计算平台，嵌入式AI算力≥8T，具备全身运控策略推理计算能力；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（11）AI算力：≥200TOPS，支持部署语言模型、图像识别算法；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（12）感知传感器：双目深度相机+3D激光雷达；</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（13）支持高层和低层的二次开发，含：足式机器人电机关节矢量控制系统；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（14）支持演示动作包含（站立、行走、转圈、下蹲、躺倒起立、握手、挥手、舞蹈等）；</w:t>
      </w:r>
    </w:p>
    <w:p>
      <w:pPr>
        <w:pStyle w:val="2"/>
        <w:rPr>
          <w:rFonts w:hint="eastAsia"/>
          <w:lang w:val="en-US" w:eastAsia="zh-CN"/>
        </w:rPr>
      </w:pPr>
      <w:r>
        <w:rPr>
          <w:rFonts w:hint="eastAsia" w:ascii="仿宋_GB2312" w:hAnsi="仿宋_GB2312" w:eastAsia="仿宋_GB2312" w:cs="仿宋_GB2312"/>
          <w:b w:val="0"/>
          <w:bCs w:val="0"/>
          <w:color w:val="auto"/>
          <w:sz w:val="32"/>
          <w:szCs w:val="32"/>
          <w:highlight w:val="none"/>
          <w:lang w:val="en-US" w:eastAsia="zh-CN"/>
        </w:rPr>
        <w:t>（15）支持语音大模型，开放API接口，支持对接第三方，多语言，语音响应速度≤150 ms；</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（16）采用Linux操作系统，提供运动控制接口。提供详细的用户使用，软件开发手册等文档。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三、供应商资格要求</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1.独立法人企业；</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2.近三年在政府采购中无行贿犯罪记录，且未被政府相关部门列入诚信档案黑名单；</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3.本项目不接受联合体参与，不允许转包分包。</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四、评标定标方法</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综合评分法。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五、商务需求</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hAnsi="仿宋_GB2312" w:eastAsia="仿宋_GB2312" w:cs="仿宋_GB2312"/>
          <w:color w:val="auto"/>
          <w:sz w:val="32"/>
          <w:szCs w:val="32"/>
          <w:lang w:val="en-US" w:eastAsia="zh-CN"/>
        </w:rPr>
      </w:pPr>
      <w:r>
        <w:rPr>
          <w:rFonts w:hint="eastAsia" w:ascii="楷体" w:hAnsi="楷体" w:eastAsia="楷体" w:cs="楷体"/>
          <w:color w:val="auto"/>
          <w:sz w:val="32"/>
          <w:szCs w:val="32"/>
          <w:lang w:val="en-US" w:eastAsia="zh-CN"/>
        </w:rPr>
        <w:t>（一）交货期：</w:t>
      </w:r>
      <w:r>
        <w:rPr>
          <w:rFonts w:hint="eastAsia" w:ascii="仿宋_GB2312" w:hAnsi="仿宋_GB2312" w:eastAsia="仿宋_GB2312" w:cs="仿宋_GB2312"/>
          <w:color w:val="auto"/>
          <w:sz w:val="32"/>
          <w:szCs w:val="32"/>
          <w:highlight w:val="none"/>
          <w:lang w:val="en-US" w:eastAsia="zh-CN"/>
        </w:rPr>
        <w:t>合同签订后60天</w:t>
      </w:r>
      <w:r>
        <w:rPr>
          <w:rFonts w:hint="default" w:ascii="仿宋_GB2312" w:hAnsi="仿宋_GB2312" w:eastAsia="仿宋_GB2312" w:cs="仿宋_GB2312"/>
          <w:color w:val="auto"/>
          <w:sz w:val="32"/>
          <w:szCs w:val="32"/>
          <w:highlight w:val="none"/>
          <w:lang w:eastAsia="zh-CN"/>
        </w:rPr>
        <w:t>内</w:t>
      </w:r>
      <w:r>
        <w:rPr>
          <w:rFonts w:hint="eastAsia" w:ascii="仿宋_GB2312" w:hAnsi="仿宋_GB2312" w:eastAsia="仿宋_GB2312" w:cs="仿宋_GB2312"/>
          <w:color w:val="auto"/>
          <w:sz w:val="32"/>
          <w:szCs w:val="32"/>
          <w:highlight w:val="none"/>
          <w:lang w:val="en-US" w:eastAsia="zh-CN"/>
        </w:rPr>
        <w:t>，所有货物运抵宝安科技馆安装调试完毕。</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交货地点：宝安科技馆及采购方指定的其他地方。</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（二）报价要求：</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1.本项目预算金额：人民币350000元，响应报价超过预算金额的视为无效响应。</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2.响应总价必须是完成该项目的一切费用总和，包括设备费、运输费、装卸费、保险费、技术培训费、设备安装费、调试费、售后服务费、国家规定的各项税费等。</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hAnsi="仿宋_GB2312" w:eastAsia="仿宋_GB2312" w:cs="仿宋_GB2312"/>
          <w:color w:val="auto"/>
          <w:sz w:val="32"/>
          <w:szCs w:val="32"/>
          <w:lang w:val="en-US" w:eastAsia="zh-CN"/>
        </w:rPr>
      </w:pPr>
      <w:r>
        <w:rPr>
          <w:rFonts w:hint="eastAsia" w:ascii="楷体" w:hAnsi="楷体" w:eastAsia="楷体" w:cs="楷体"/>
          <w:color w:val="auto"/>
          <w:sz w:val="32"/>
          <w:szCs w:val="32"/>
          <w:lang w:val="en-US" w:eastAsia="zh-CN"/>
        </w:rPr>
        <w:t>（三）付款方式：</w:t>
      </w:r>
      <w:r>
        <w:rPr>
          <w:rFonts w:hint="eastAsia" w:ascii="仿宋_GB2312" w:hAnsi="仿宋_GB2312" w:eastAsia="仿宋_GB2312" w:cs="仿宋_GB2312"/>
          <w:color w:val="auto"/>
          <w:sz w:val="32"/>
          <w:szCs w:val="32"/>
          <w:lang w:val="en-US" w:eastAsia="zh-CN"/>
        </w:rPr>
        <w:t>采购合同签订后支付合同总金额的50%，余款按照合同进度支付。</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hAnsi="仿宋_GB2312" w:eastAsia="仿宋_GB2312" w:cs="仿宋_GB2312"/>
          <w:color w:val="auto"/>
          <w:sz w:val="32"/>
          <w:szCs w:val="32"/>
          <w:lang w:val="en-US" w:eastAsia="zh-CN"/>
        </w:rPr>
      </w:pPr>
      <w:r>
        <w:rPr>
          <w:rFonts w:hint="eastAsia" w:ascii="楷体" w:hAnsi="楷体" w:eastAsia="楷体" w:cs="楷体"/>
          <w:color w:val="auto"/>
          <w:sz w:val="32"/>
          <w:szCs w:val="32"/>
          <w:lang w:val="en-US" w:eastAsia="zh-CN"/>
        </w:rPr>
        <w:t>（四）货物运输及包装方式要求：</w:t>
      </w:r>
      <w:r>
        <w:rPr>
          <w:rFonts w:hint="eastAsia" w:ascii="仿宋_GB2312" w:hAnsi="仿宋_GB2312" w:eastAsia="仿宋_GB2312" w:cs="仿宋_GB2312"/>
          <w:color w:val="auto"/>
          <w:sz w:val="32"/>
          <w:szCs w:val="32"/>
          <w:lang w:val="en-US" w:eastAsia="zh-CN"/>
        </w:rPr>
        <w:t>合同中所有的货物均须由中标供应商自行运往设备安装场所，不论设备从何处购置、采用何种方式运输，采购人不承担任何责任及相关费用。中标供应商应当自行处理货物质量和数量短缺等问题。包装以保证货物的完好无损为标准。</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（五）安装、调试及验收方式：</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1.中标供应商应当派有经验的技术人员到现场进行安装、调试，直到设备正常使用。</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2.由采购人按合同和采购文件、响应文件约定的要求和标准及中华人民共和国现行的验收规范和评定标准进行交货验收。</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3.验收要求：</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（1）设备全新，外观无伤痕变形或明显修饰痕迹。</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（2）必须符合有关国标的规定。响应文件提供的技术数据经实测证实是真实的。检验及质量保证期内达到的性能指标与要求一致，达到或优于相应标准。</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（3）技术文件资料、备件等已按规定数量移交完毕。</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（4）按照采购文件要求及响应文件提供的技术参数验收必须合格。</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ascii="仿宋_GB2312" w:hAnsi="仿宋" w:cs="仿宋"/>
          <w:color w:val="auto"/>
          <w:szCs w:val="32"/>
        </w:rPr>
      </w:pPr>
      <w:r>
        <w:rPr>
          <w:rFonts w:hint="eastAsia" w:ascii="仿宋_GB2312" w:hAnsi="仿宋_GB2312" w:eastAsia="仿宋_GB2312" w:cs="仿宋_GB2312"/>
          <w:color w:val="auto"/>
          <w:sz w:val="32"/>
          <w:szCs w:val="32"/>
          <w:lang w:val="en-US" w:eastAsia="zh-CN"/>
        </w:rPr>
        <w:t>（5）在货物安装调试合格后，所有技术指标达到技术规范书要求，经验收合格后，双方共同签署验收报告。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六、售后服务要求：</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1.质量保证期为3年。中标供应商需提供本体硬件三年免费质保服务，软件终身免费推送升级，在此期间，如遇与所供产品有关的问题在接到用户通知后应快速响应，提供免费服务。</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2.在保质期满以后，中标供应商为此设备应以优惠价格终身提供保障其正常运行的配件和维护并能提供送货上门服务（以设备正常使用年限为限）。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七、备件备品要求：</w:t>
      </w: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1.在质保期内，中标供应商应无偿并迅速更换由于元件缺陷及制造工艺等问题而发生故障的产品。</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2.保质期满以后，中标供应商应按其在深圳地区同类产品的优惠价格提供保修服务。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八、违约责任：</w:t>
      </w:r>
      <w:r>
        <w:rPr>
          <w:rFonts w:hint="eastAsia" w:ascii="仿宋_GB2312" w:hAnsi="仿宋_GB2312" w:eastAsia="仿宋_GB2312" w:cs="仿宋_GB2312"/>
          <w:color w:val="auto"/>
          <w:sz w:val="32"/>
          <w:szCs w:val="32"/>
          <w:lang w:val="en-US" w:eastAsia="zh-CN"/>
        </w:rPr>
        <w:t>根据采购方提供情况制定。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pPr>
      <w:r>
        <w:rPr>
          <w:rFonts w:hint="eastAsia" w:ascii="黑体" w:hAnsi="黑体" w:eastAsia="黑体" w:cs="黑体"/>
          <w:sz w:val="32"/>
          <w:szCs w:val="32"/>
          <w:lang w:eastAsia="zh-CN"/>
        </w:rPr>
        <w:t>九、</w:t>
      </w:r>
      <w:r>
        <w:rPr>
          <w:rFonts w:hint="eastAsia" w:ascii="黑体" w:hAnsi="黑体" w:eastAsia="黑体" w:cs="黑体"/>
          <w:sz w:val="32"/>
          <w:szCs w:val="32"/>
        </w:rPr>
        <w:t>其他：</w:t>
      </w:r>
      <w:r>
        <w:rPr>
          <w:rFonts w:hint="eastAsia" w:ascii="仿宋_GB2312" w:hAnsi="仿宋_GB2312" w:eastAsia="仿宋_GB2312" w:cs="仿宋_GB2312"/>
          <w:color w:val="auto"/>
          <w:sz w:val="32"/>
          <w:szCs w:val="32"/>
          <w:lang w:val="en-US" w:eastAsia="zh-CN"/>
        </w:rPr>
        <w:t>无。</w:t>
      </w:r>
    </w:p>
    <w:sectPr>
      <w:pgSz w:w="11906" w:h="16838"/>
      <w:pgMar w:top="1871" w:right="1304" w:bottom="1871" w:left="1587" w:header="851" w:footer="1417"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00"/>
    <w:family w:val="modern"/>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楷体">
    <w:altName w:val="方正楷体_GBK"/>
    <w:panose1 w:val="00000000000000000000"/>
    <w:charset w:val="00"/>
    <w:family w:val="auto"/>
    <w:pitch w:val="default"/>
    <w:sig w:usb0="00000000" w:usb1="00000000" w:usb2="00000000" w:usb3="00000000" w:csb0="00000000" w:csb1="00000000"/>
  </w:font>
  <w:font w:name="仿宋_GB2312">
    <w:altName w:val="方正仿宋_GBK"/>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mirrorMargins w:val="1"/>
  <w:bordersDoNotSurroundHeader w:val="0"/>
  <w:bordersDoNotSurroundFooter w:val="0"/>
  <w:documentProtection w:enforcement="0"/>
  <w:defaultTabStop w:val="420"/>
  <w:drawingGridHorizontalSpacing w:val="119"/>
  <w:drawingGridVerticalSpacing w:val="29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166F5FB6"/>
    <w:rsid w:val="1FE3C771"/>
    <w:rsid w:val="38EB12E1"/>
    <w:rsid w:val="3D7F6714"/>
    <w:rsid w:val="3FE7A239"/>
    <w:rsid w:val="3FE99B57"/>
    <w:rsid w:val="3FFBE789"/>
    <w:rsid w:val="437FF21B"/>
    <w:rsid w:val="43CE515E"/>
    <w:rsid w:val="4A1947CF"/>
    <w:rsid w:val="4FC6C4A4"/>
    <w:rsid w:val="5CFFBF45"/>
    <w:rsid w:val="5FEBC0B3"/>
    <w:rsid w:val="5FFF97F9"/>
    <w:rsid w:val="6F57B8A7"/>
    <w:rsid w:val="6F7D809F"/>
    <w:rsid w:val="70FE0CCF"/>
    <w:rsid w:val="79FF88D7"/>
    <w:rsid w:val="7AE52FC5"/>
    <w:rsid w:val="7BDDF308"/>
    <w:rsid w:val="7D7EE49F"/>
    <w:rsid w:val="7DDF30DA"/>
    <w:rsid w:val="7DE7CF7C"/>
    <w:rsid w:val="7EF9A5F2"/>
    <w:rsid w:val="7EFDB8D5"/>
    <w:rsid w:val="7F6F0184"/>
    <w:rsid w:val="7FDD28FE"/>
    <w:rsid w:val="7FDF757F"/>
    <w:rsid w:val="7FF7A92A"/>
    <w:rsid w:val="87DF5F81"/>
    <w:rsid w:val="B9FF019F"/>
    <w:rsid w:val="CCFFBE8D"/>
    <w:rsid w:val="CF9B9E7E"/>
    <w:rsid w:val="D13746E9"/>
    <w:rsid w:val="D36B597A"/>
    <w:rsid w:val="DB5FCEDB"/>
    <w:rsid w:val="DBF7C427"/>
    <w:rsid w:val="DDFEE232"/>
    <w:rsid w:val="EBFF1956"/>
    <w:rsid w:val="EDBF1A34"/>
    <w:rsid w:val="EED7BB07"/>
    <w:rsid w:val="EF9F36D9"/>
    <w:rsid w:val="EFF4F3F8"/>
    <w:rsid w:val="F5FDC5A3"/>
    <w:rsid w:val="F637E0C1"/>
    <w:rsid w:val="FCA3B18B"/>
    <w:rsid w:val="FDFEF1B4"/>
    <w:rsid w:val="FE325A57"/>
    <w:rsid w:val="FF6382F7"/>
    <w:rsid w:val="FFFB2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5"/>
    <w:next w:val="6"/>
    <w:unhideWhenUsed/>
    <w:qFormat/>
    <w:uiPriority w:val="0"/>
    <w:pPr>
      <w:spacing w:beforeAutospacing="1" w:afterAutospacing="1"/>
      <w:jc w:val="left"/>
      <w:outlineLvl w:val="1"/>
    </w:pPr>
    <w:rPr>
      <w:rFonts w:ascii="宋体" w:hAnsi="宋体"/>
      <w:kern w:val="0"/>
      <w:sz w:val="24"/>
    </w:rPr>
  </w:style>
  <w:style w:type="paragraph" w:styleId="5">
    <w:name w:val="heading 3"/>
    <w:basedOn w:val="1"/>
    <w:next w:val="1"/>
    <w:qFormat/>
    <w:uiPriority w:val="0"/>
    <w:pPr>
      <w:keepNext/>
      <w:keepLines/>
      <w:spacing w:beforeLines="0" w:beforeAutospacing="0" w:afterLines="0" w:afterAutospacing="0" w:line="560" w:lineRule="exact"/>
      <w:outlineLvl w:val="2"/>
    </w:pPr>
    <w:rPr>
      <w:rFonts w:eastAsia="楷体_GB2312"/>
      <w:b/>
    </w:rPr>
  </w:style>
  <w:style w:type="paragraph" w:styleId="6">
    <w:name w:val="heading 4"/>
    <w:basedOn w:val="1"/>
    <w:next w:val="1"/>
    <w:qFormat/>
    <w:uiPriority w:val="0"/>
    <w:pPr>
      <w:spacing w:before="100" w:beforeAutospacing="1" w:after="100" w:afterAutospacing="1"/>
      <w:jc w:val="left"/>
      <w:outlineLvl w:val="3"/>
    </w:pPr>
    <w:rPr>
      <w:rFonts w:hint="eastAsia" w:ascii="宋体" w:hAnsi="宋体" w:eastAsia="宋体" w:cs="宋体"/>
      <w:b/>
      <w:kern w:val="0"/>
      <w:sz w:val="24"/>
      <w:szCs w:val="24"/>
      <w:lang w:val="en-US" w:eastAsia="zh-CN" w:bidi="ar"/>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3"/>
    <w:unhideWhenUsed/>
    <w:qFormat/>
    <w:uiPriority w:val="99"/>
    <w:pPr>
      <w:spacing w:line="560" w:lineRule="exact"/>
      <w:ind w:firstLine="420" w:firstLineChars="200"/>
    </w:pPr>
  </w:style>
  <w:style w:type="paragraph" w:styleId="3">
    <w:name w:val="Body Text"/>
    <w:basedOn w:val="1"/>
    <w:next w:val="1"/>
    <w:qFormat/>
    <w:uiPriority w:val="0"/>
    <w:pPr>
      <w:jc w:val="center"/>
    </w:pPr>
    <w:rPr>
      <w:b/>
      <w:bCs/>
      <w:sz w:val="4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2018-07-19T15:11:00Z</dcterms:created>
  <dc:creator>d</dc:creator>
  <cp:lastModifiedBy>科普工作部</cp:lastModifiedBy>
  <cp:lastPrinted>2025-09-26T15:17:00Z</cp:lastPrinted>
  <dcterms:modified xsi:type="dcterms:W3CDTF">2025-09-25T18:04:13Z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ies>
</file>