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会展活动点位保障服务项目</w:t>
      </w:r>
      <w:r>
        <w:rPr>
          <w:rFonts w:hint="default"/>
          <w:b/>
          <w:sz w:val="44"/>
          <w:szCs w:val="44"/>
        </w:rPr>
        <w:t>询价函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/>
          <w:b/>
          <w:bCs/>
        </w:rPr>
        <w:t xml:space="preserve"> 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一、项目概况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项目名称：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会展活动点位保障服务项目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实施单位：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福海街道办事处（下辖展城社区等相关社区）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经费来源：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会展片区综合管理工作经费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项目周期：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5个月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项目总预算：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98.5320万元（月均19.7064万元）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 二、政策依据</w:t>
      </w:r>
    </w:p>
    <w:p>
      <w:pPr>
        <w:ind w:firstLine="640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本项目严格依据《政府购买服务管理办法》（财政部令第102号）第九条规定，属于“政府向社会公众提供的公共服务”及“政府履职所需辅助性服务”范畴。项目购买内容聚焦于市容秩序辅助管理、交通辅助疏导、环境巡查上报、应急联动配合等辅助性服务，不涉及该办法第十条所列不得纳入政府购买服务范围的情形，包括：不属于政府职责范围的事项、应当由政府直接履职的事项、货物和工程事项、融资行为、以及以劳务派遣方式用工等事项。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 三、服务范围与点位</w:t>
      </w:r>
    </w:p>
    <w:p>
      <w:pPr>
        <w:ind w:firstLine="640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本项目保障会展周边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30个重点点位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，涵盖以下区域类型：</w:t>
      </w:r>
    </w:p>
    <w:p>
      <w:pPr>
        <w:ind w:firstLine="642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1. 会展中心周边主次干道：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包括凤塘大道、锦程路、福园一路、福朗路等通往会展中心的主要交通干道；</w:t>
      </w:r>
    </w:p>
    <w:p>
      <w:pPr>
        <w:ind w:firstLine="642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2. 地铁站点周边：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包括福海西站、桥头西站、塘尾站等城际轨道及地铁站点周边区域；</w:t>
      </w:r>
    </w:p>
    <w:p>
      <w:pPr>
        <w:ind w:firstLine="642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3. 商圈及酒店区域：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会展湾花园里商圈、洲际酒店、里岸酒店等周边区域；</w:t>
      </w:r>
    </w:p>
    <w:p>
      <w:pPr>
        <w:ind w:firstLine="642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4. 桥梁及关键交通节点：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沿江高速福海出口、国际会展中心出口沿线、凤塘大道进入国展中心收费站高速匝道等关键交通节点。</w:t>
      </w:r>
    </w:p>
    <w:p>
      <w:pP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 四、服务内容</w:t>
      </w:r>
    </w:p>
    <w:p>
      <w:pPr>
        <w:pStyle w:val="2"/>
        <w:rPr>
          <w:rFonts w:hint="default" w:ascii="仿宋" w:hAnsi="仿宋" w:eastAsia="仿宋" w:cstheme="minorBidi"/>
          <w:b/>
          <w:bCs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仿宋" w:hAnsi="仿宋" w:eastAsia="仿宋" w:cstheme="minorBidi"/>
          <w:b/>
          <w:bCs/>
          <w:color w:val="000000"/>
          <w:kern w:val="2"/>
          <w:sz w:val="32"/>
          <w:szCs w:val="32"/>
          <w:lang w:eastAsia="zh-CN" w:bidi="ar-SA"/>
        </w:rPr>
        <w:t>协助社区做好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重点点位保障</w:t>
      </w:r>
      <w:r>
        <w:rPr>
          <w:rFonts w:hint="default" w:ascii="仿宋" w:hAnsi="仿宋" w:eastAsia="仿宋" w:cstheme="minorBidi"/>
          <w:b/>
          <w:bCs/>
          <w:color w:val="000000"/>
          <w:kern w:val="2"/>
          <w:sz w:val="32"/>
          <w:szCs w:val="32"/>
          <w:lang w:eastAsia="zh-CN" w:bidi="ar-SA"/>
        </w:rPr>
        <w:t>工作：</w:t>
      </w:r>
    </w:p>
    <w:p>
      <w:pPr>
        <w:pStyle w:val="2"/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>（一）片区应急处置与专项巡查保障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市政设施状态巡检：排查片区人行道、井盖、路灯、绿化等设施破损、塌陷等安全隐患，第一时间上报并设置警示防护。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（二）应急处置与专项巡查保障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eastAsia="zh-CN"/>
        </w:rPr>
        <w:t>协助</w:t>
      </w:r>
      <w:r>
        <w:rPr>
          <w:rFonts w:hint="eastAsia"/>
          <w:lang w:val="en-US" w:eastAsia="zh-CN"/>
        </w:rPr>
        <w:t>片区突发情况处置：</w:t>
      </w:r>
      <w:r>
        <w:rPr>
          <w:rFonts w:hint="default"/>
          <w:lang w:eastAsia="zh-CN"/>
        </w:rPr>
        <w:t>协助</w:t>
      </w:r>
      <w:r>
        <w:rPr>
          <w:rFonts w:hint="eastAsia"/>
          <w:lang w:val="en-US" w:eastAsia="zh-CN"/>
        </w:rPr>
        <w:t>处置暴雨、设施故障、场地隐患等突发状况，开展隐患排查、环境规整工作。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重大活动专项保障：针对</w:t>
      </w:r>
      <w:r>
        <w:rPr>
          <w:rFonts w:hint="default"/>
          <w:lang w:eastAsia="zh-CN"/>
        </w:rPr>
        <w:t>高频展会，特别是</w:t>
      </w:r>
      <w:r>
        <w:rPr>
          <w:rFonts w:hint="eastAsia"/>
          <w:lang w:val="en-US" w:eastAsia="zh-CN"/>
        </w:rPr>
        <w:t>10 万㎡以上大型展会</w:t>
      </w:r>
      <w:r>
        <w:rPr>
          <w:rFonts w:hint="default"/>
          <w:lang w:eastAsia="zh-CN"/>
        </w:rPr>
        <w:t>，</w:t>
      </w:r>
      <w:r>
        <w:rPr>
          <w:rFonts w:hint="eastAsia"/>
          <w:lang w:val="en-US" w:eastAsia="zh-CN"/>
        </w:rPr>
        <w:t>活动期间增派人员、加密巡查频次，筑牢环境设施安全防线。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（三）交通秩序引导保障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交通秩序辅助维护：展会开闭馆、通勤高峰时段，在会展周边重点路口、路段疏导车流，引导车辆有序通行，缓解道路拥堵；对违停机动车开展劝离告知，拒不配合的及时上报</w:t>
      </w:r>
      <w:r>
        <w:rPr>
          <w:rFonts w:hint="default"/>
          <w:lang w:eastAsia="zh-CN"/>
        </w:rPr>
        <w:t>社区</w:t>
      </w:r>
      <w:r>
        <w:rPr>
          <w:rFonts w:hint="eastAsia"/>
          <w:lang w:val="en-US" w:eastAsia="zh-CN"/>
        </w:rPr>
        <w:t>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行人及非机动车引导：在地铁口、公交站点等人流密集区域引导行人有序通行，提供问询指路服务；劝导电动车未佩戴头盔等不文明交通行为。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 五、人员配置及费用说明</w:t>
      </w:r>
    </w:p>
    <w:p>
      <w:pPr>
        <w:ind w:firstLine="640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本项目计划配备每天不少于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lang w:eastAsia="zh-CN" w:bidi="ar-SA"/>
        </w:rPr>
        <w:t>30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人值守，全面覆盖会展周边30个重点点位。服务周期为5个月，费用总计98.5320万元（月均19.7064万元）。</w:t>
      </w:r>
    </w:p>
    <w:p>
      <w:pP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费用说明：</w:t>
      </w:r>
    </w:p>
    <w:p>
      <w:pPr>
        <w:ind w:firstLine="640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lang w:eastAsia="zh-CN" w:bidi="ar-SA"/>
        </w:rPr>
        <w:t>1.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 xml:space="preserve"> 费用构成包括人员服务费、管理费、保险、税费等完成本项目所需全部费用；</w:t>
      </w:r>
    </w:p>
    <w:p>
      <w:pPr>
        <w:ind w:firstLine="640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lang w:eastAsia="zh-CN" w:bidi="ar-SA"/>
        </w:rPr>
        <w:t>2.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本项目为购买服务项目，服务人员系承接主体自行配备管理，购买主体（街道办事处）不直接对服务人员进行招、聘用，不涉及以劳务派遣方式用工或设置公益性岗位等事项。</w:t>
      </w:r>
    </w:p>
    <w:p>
      <w:pP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 六、实施保障</w:t>
      </w:r>
    </w:p>
    <w:p>
      <w:pPr>
        <w:ind w:firstLine="642" w:firstLineChars="200"/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lang w:val="en-US" w:eastAsia="zh-CN" w:bidi="ar-SA"/>
        </w:rPr>
        <w:t>承接主体资质要求：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  <w:t>承接主体应具备独立法人资格，具有履行合同所必需的设备和专业技术能力，具备同类公共区域辅助管理服务项目经验，具有良好的商业信誉和健全的财务制度。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  <w:t>（以下无正文）</w:t>
      </w:r>
    </w:p>
    <w:p>
      <w:pPr>
        <w:pStyle w:val="2"/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</w:pPr>
    </w:p>
    <w:p>
      <w:pPr>
        <w:pStyle w:val="3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  <w:t xml:space="preserve"> 展城社区工作站 </w:t>
      </w:r>
    </w:p>
    <w:p>
      <w:pPr>
        <w:ind w:firstLine="640" w:firstLineChars="200"/>
        <w:jc w:val="right"/>
        <w:rPr>
          <w:rFonts w:hint="default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2026年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  <w:t>7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  <w:t>22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日</w:t>
      </w:r>
    </w:p>
    <w:p>
      <w:pPr>
        <w:ind w:firstLine="640" w:firstLineChars="200"/>
        <w:rPr>
          <w:rFonts w:hint="default" w:ascii="仿宋" w:hAnsi="仿宋" w:eastAsia="仿宋" w:cstheme="minorBidi"/>
          <w:color w:val="0000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17821F"/>
    <w:rsid w:val="37EFD7B0"/>
    <w:rsid w:val="3BAFD67A"/>
    <w:rsid w:val="AFE73CD6"/>
    <w:rsid w:val="B5FFF298"/>
    <w:rsid w:val="CBFF67D4"/>
    <w:rsid w:val="DFC9724A"/>
    <w:rsid w:val="FD37C7F3"/>
    <w:rsid w:val="FE17821F"/>
    <w:rsid w:val="FE7E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  <w:ind w:left="640" w:leftChars="200"/>
    </w:pPr>
    <w:rPr>
      <w:rFonts w:ascii="Calibri" w:hAnsi="Calibri" w:eastAsia="仿宋_GB2312" w:cs="Times New Roman"/>
      <w:kern w:val="0"/>
      <w:sz w:val="32"/>
      <w:szCs w:val="2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customStyle="1" w:styleId="6">
    <w:name w:val="正文缩进1"/>
    <w:basedOn w:val="1"/>
    <w:qFormat/>
    <w:uiPriority w:val="0"/>
    <w:pPr>
      <w:spacing w:line="520" w:lineRule="exact"/>
      <w:ind w:firstLine="630"/>
    </w:pPr>
    <w:rPr>
      <w:rFonts w:ascii="仿宋_GB2312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2026-07-12T19:38:00Z</dcterms:created>
  <dc:creator>baozhangyuan</dc:creator>
  <cp:lastModifiedBy>baozhangyuan</cp:lastModifiedBy>
  <dcterms:modified xsi:type="dcterms:W3CDTF">2026-07-24T17:36:11Z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