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深圳市前海蛇口自贸区医院传染病智能监测系统维</w:t>
      </w:r>
      <w:r>
        <w:rPr>
          <w:rFonts w:hint="eastAsia" w:ascii="方正小标宋简体" w:hAnsi="方正小标宋简体" w:eastAsia="方正小标宋简体" w:cs="方正小标宋简体"/>
          <w:sz w:val="44"/>
          <w:szCs w:val="44"/>
          <w:lang w:val="en-US" w:eastAsia="zh-CN"/>
        </w:rPr>
        <w:t>保</w:t>
      </w:r>
      <w:r>
        <w:rPr>
          <w:rFonts w:hint="eastAsia" w:ascii="方正小标宋简体" w:hAnsi="方正小标宋简体" w:eastAsia="方正小标宋简体" w:cs="方正小标宋简体"/>
          <w:sz w:val="44"/>
          <w:szCs w:val="44"/>
        </w:rPr>
        <w:t>服务项目</w:t>
      </w:r>
      <w:r>
        <w:rPr>
          <w:rFonts w:hint="eastAsia" w:ascii="方正小标宋简体" w:hAnsi="方正小标宋简体" w:eastAsia="方正小标宋简体" w:cs="方正小标宋简体"/>
          <w:sz w:val="44"/>
          <w:szCs w:val="44"/>
          <w:lang w:val="en-US" w:eastAsia="zh-CN"/>
        </w:rPr>
        <w:t>第二次比</w:t>
      </w:r>
      <w:r>
        <w:rPr>
          <w:rFonts w:hint="eastAsia" w:ascii="方正小标宋简体" w:hAnsi="方正小标宋简体" w:eastAsia="方正小标宋简体" w:cs="方正小标宋简体"/>
          <w:sz w:val="44"/>
          <w:szCs w:val="44"/>
        </w:rPr>
        <w:t>价采购公告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bookmarkStart w:id="0" w:name="OLE_LINK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bookmarkEnd w:id="0"/>
      <w:r>
        <w:rPr>
          <w:rFonts w:hint="eastAsia" w:ascii="仿宋_GB2312" w:hAnsi="仿宋_GB2312" w:eastAsia="仿宋_GB2312" w:cs="仿宋_GB2312"/>
          <w:b w:val="0"/>
          <w:bCs w:val="0"/>
          <w:sz w:val="32"/>
          <w:szCs w:val="32"/>
          <w:lang w:val="en-US" w:eastAsia="zh-CN"/>
        </w:rPr>
        <w:t>比</w:t>
      </w:r>
      <w:r>
        <w:rPr>
          <w:rFonts w:hint="eastAsia" w:ascii="仿宋_GB2312" w:hAnsi="仿宋_GB2312" w:eastAsia="仿宋_GB2312" w:cs="仿宋_GB2312"/>
          <w:b w:val="0"/>
          <w:bCs w:val="0"/>
          <w:sz w:val="32"/>
          <w:szCs w:val="32"/>
        </w:rPr>
        <w:t>价项目：</w:t>
      </w:r>
      <w:bookmarkStart w:id="1" w:name="OLE_LINK2"/>
      <w:r>
        <w:rPr>
          <w:rFonts w:hint="eastAsia" w:ascii="仿宋_GB2312" w:hAnsi="仿宋_GB2312" w:eastAsia="仿宋_GB2312" w:cs="仿宋_GB2312"/>
          <w:sz w:val="32"/>
          <w:szCs w:val="32"/>
        </w:rPr>
        <w:t>传染病智能监测系统维</w:t>
      </w:r>
      <w:r>
        <w:rPr>
          <w:rFonts w:hint="eastAsia" w:ascii="仿宋_GB2312" w:hAnsi="仿宋_GB2312" w:eastAsia="仿宋_GB2312" w:cs="仿宋_GB2312"/>
          <w:sz w:val="32"/>
          <w:szCs w:val="32"/>
          <w:lang w:val="en-US" w:eastAsia="zh-CN"/>
        </w:rPr>
        <w:t>保</w:t>
      </w:r>
      <w:r>
        <w:rPr>
          <w:rFonts w:hint="eastAsia" w:ascii="仿宋_GB2312" w:hAnsi="仿宋_GB2312" w:eastAsia="仿宋_GB2312" w:cs="仿宋_GB2312"/>
          <w:sz w:val="32"/>
          <w:szCs w:val="32"/>
        </w:rPr>
        <w:t>服务</w:t>
      </w:r>
    </w:p>
    <w:p w14:paraId="288B508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价编号：JYCG-DECL-2025-24796</w:t>
      </w:r>
      <w:bookmarkStart w:id="6" w:name="_GoBack"/>
      <w:bookmarkEnd w:id="6"/>
    </w:p>
    <w:p w14:paraId="09FD6D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2" w:name="OLE_LINK3"/>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19900.00</w:t>
      </w:r>
      <w:r>
        <w:rPr>
          <w:rFonts w:hint="eastAsia" w:ascii="仿宋_GB2312" w:hAnsi="仿宋_GB2312" w:eastAsia="仿宋_GB2312" w:cs="仿宋_GB2312"/>
          <w:sz w:val="32"/>
          <w:szCs w:val="32"/>
        </w:rPr>
        <w:t>元</w:t>
      </w:r>
    </w:p>
    <w:p w14:paraId="234A707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3" w:name="OLE_LINK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4" w:name="OLE_LINK5"/>
      <w:r>
        <w:rPr>
          <w:rFonts w:hint="eastAsia" w:ascii="楷体_GB2312" w:hAnsi="楷体_GB2312" w:eastAsia="楷体_GB2312" w:cs="楷体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5" w:name="OLE_LINK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5B3016D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供应商需具有独立法人资格或具有独立承担民事责任能力的其他组织。需提供营业执照或事业单位法人证等法人证明复印件，且原件备查。</w:t>
      </w:r>
    </w:p>
    <w:p w14:paraId="48FC0A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13DEFC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（一）技术要求</w:t>
      </w:r>
    </w:p>
    <w:p w14:paraId="1ABF3B87">
      <w:pPr>
        <w:keepNext w:val="0"/>
        <w:keepLines w:val="0"/>
        <w:pageBreakBefore w:val="0"/>
        <w:widowControl w:val="0"/>
        <w:kinsoku/>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1.传染病智能监测系统维保服务要求：</w:t>
      </w:r>
    </w:p>
    <w:p w14:paraId="15299CF7">
      <w:pPr>
        <w:keepNext w:val="0"/>
        <w:keepLines w:val="0"/>
        <w:pageBreakBefore w:val="0"/>
        <w:widowControl w:val="0"/>
        <w:kinsoku/>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系统包含如下：</w:t>
      </w:r>
    </w:p>
    <w:tbl>
      <w:tblPr>
        <w:tblStyle w:val="6"/>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3010"/>
        <w:gridCol w:w="1033"/>
        <w:gridCol w:w="4061"/>
      </w:tblGrid>
      <w:tr w14:paraId="32F4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89" w:type="dxa"/>
            <w:shd w:val="clear" w:color="auto" w:fill="auto"/>
            <w:vAlign w:val="center"/>
          </w:tcPr>
          <w:p w14:paraId="102BF47F">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10" w:type="dxa"/>
            <w:shd w:val="clear" w:color="auto" w:fill="auto"/>
            <w:vAlign w:val="center"/>
          </w:tcPr>
          <w:p w14:paraId="14A8C02F">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33" w:type="dxa"/>
            <w:shd w:val="clear" w:color="auto" w:fill="auto"/>
            <w:vAlign w:val="center"/>
          </w:tcPr>
          <w:p w14:paraId="4014BB03">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4061" w:type="dxa"/>
            <w:shd w:val="clear" w:color="auto" w:fill="auto"/>
            <w:vAlign w:val="center"/>
          </w:tcPr>
          <w:p w14:paraId="08030681">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品牌型号</w:t>
            </w:r>
          </w:p>
        </w:tc>
      </w:tr>
      <w:tr w14:paraId="2253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89" w:type="dxa"/>
            <w:shd w:val="clear" w:color="auto" w:fill="auto"/>
            <w:vAlign w:val="center"/>
          </w:tcPr>
          <w:p w14:paraId="53760327">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010" w:type="dxa"/>
            <w:shd w:val="clear" w:color="auto" w:fill="auto"/>
            <w:vAlign w:val="center"/>
          </w:tcPr>
          <w:p w14:paraId="79B89440">
            <w:pPr>
              <w:keepNext w:val="0"/>
              <w:keepLines w:val="0"/>
              <w:pageBreakBefore w:val="0"/>
              <w:widowControl/>
              <w:kinsoku/>
              <w:wordWrap/>
              <w:overflowPunct/>
              <w:topLinePunct w:val="0"/>
              <w:autoSpaceDE/>
              <w:autoSpaceDN/>
              <w:bidi w:val="0"/>
              <w:snapToGrid/>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传染病智能监测系统</w:t>
            </w:r>
          </w:p>
        </w:tc>
        <w:tc>
          <w:tcPr>
            <w:tcW w:w="1033" w:type="dxa"/>
            <w:shd w:val="clear" w:color="auto" w:fill="auto"/>
            <w:vAlign w:val="center"/>
          </w:tcPr>
          <w:p w14:paraId="7F56FCFC">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4061" w:type="dxa"/>
            <w:shd w:val="clear" w:color="auto" w:fill="auto"/>
            <w:vAlign w:val="center"/>
          </w:tcPr>
          <w:p w14:paraId="138663B7">
            <w:pPr>
              <w:keepNext w:val="0"/>
              <w:keepLines w:val="0"/>
              <w:pageBreakBefore w:val="0"/>
              <w:widowControl/>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双数传染病智能监测系统V3.0</w:t>
            </w:r>
          </w:p>
        </w:tc>
      </w:tr>
    </w:tbl>
    <w:p w14:paraId="7B869472">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56"/>
          <w:sz w:val="32"/>
          <w:szCs w:val="32"/>
          <w:lang w:val="en-US" w:eastAsia="zh-CN" w:bidi="ar-SA"/>
        </w:rPr>
        <w:t>（2）</w:t>
      </w:r>
      <w:r>
        <w:rPr>
          <w:rFonts w:hint="eastAsia" w:ascii="仿宋_GB2312" w:hAnsi="仿宋_GB2312" w:eastAsia="仿宋_GB2312" w:cs="仿宋_GB2312"/>
          <w:sz w:val="32"/>
          <w:szCs w:val="32"/>
        </w:rPr>
        <w:t>服务内容：在服务期内，负责系统的运行监控、数据库维护、接口数据提取监控（不含新接口开发）、日常功能维护服务，具体如下：</w:t>
      </w:r>
    </w:p>
    <w:tbl>
      <w:tblPr>
        <w:tblStyle w:val="6"/>
        <w:tblW w:w="9190" w:type="dxa"/>
        <w:jc w:val="center"/>
        <w:tblLayout w:type="fixed"/>
        <w:tblCellMar>
          <w:top w:w="0" w:type="dxa"/>
          <w:left w:w="108" w:type="dxa"/>
          <w:bottom w:w="0" w:type="dxa"/>
          <w:right w:w="108" w:type="dxa"/>
        </w:tblCellMar>
      </w:tblPr>
      <w:tblGrid>
        <w:gridCol w:w="963"/>
        <w:gridCol w:w="1402"/>
        <w:gridCol w:w="6825"/>
      </w:tblGrid>
      <w:tr w14:paraId="397894A4">
        <w:tblPrEx>
          <w:tblCellMar>
            <w:top w:w="0" w:type="dxa"/>
            <w:left w:w="108" w:type="dxa"/>
            <w:bottom w:w="0" w:type="dxa"/>
            <w:right w:w="108" w:type="dxa"/>
          </w:tblCellMar>
        </w:tblPrEx>
        <w:trPr>
          <w:trHeight w:val="432"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FF03B">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C75E">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服务内容</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B686">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具体内容</w:t>
            </w:r>
          </w:p>
        </w:tc>
      </w:tr>
      <w:tr w14:paraId="3A51901A">
        <w:tblPrEx>
          <w:tblCellMar>
            <w:top w:w="0" w:type="dxa"/>
            <w:left w:w="108" w:type="dxa"/>
            <w:bottom w:w="0" w:type="dxa"/>
            <w:right w:w="108" w:type="dxa"/>
          </w:tblCellMar>
        </w:tblPrEx>
        <w:trPr>
          <w:trHeight w:val="80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F75E">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80BD">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技术支持</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03F6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通过电话及VPN 等远程工具进行服务，保证公卫科反馈的问题能够及时完成处理。在周末及节假日期间提供专人值班服务，保证周末及节假日为公卫科提供各项服务</w:t>
            </w:r>
          </w:p>
          <w:p w14:paraId="270A841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1、通过远程的方式为医院相关使用人员解答系统功能使用方面的问题;</w:t>
            </w:r>
          </w:p>
          <w:p w14:paraId="04F5342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2、通过远程的方式为院方解答业务数据方面相关问题，为精准的数据质量提供保障；</w:t>
            </w:r>
          </w:p>
          <w:p w14:paraId="5453EEA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3、如远程无法解决，则安排工程师协调到达医院处理。</w:t>
            </w:r>
          </w:p>
        </w:tc>
      </w:tr>
      <w:tr w14:paraId="5689CB37">
        <w:tblPrEx>
          <w:tblCellMar>
            <w:top w:w="0" w:type="dxa"/>
            <w:left w:w="108" w:type="dxa"/>
            <w:bottom w:w="0" w:type="dxa"/>
            <w:right w:w="108" w:type="dxa"/>
          </w:tblCellMar>
        </w:tblPrEx>
        <w:trPr>
          <w:trHeight w:val="632"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9067">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619B4">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系统使用咨询</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FC8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为使用科室提供咨询解答服务，保障院内日常工作的开展</w:t>
            </w:r>
          </w:p>
          <w:p w14:paraId="5A0B1AA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1、通过远程和现场的方式为公卫科提供解读服务;</w:t>
            </w:r>
          </w:p>
          <w:p w14:paraId="023525A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2、通过远程和现场的方式为公卫科提供解读系统各统计界面报表统计逻辑服务;</w:t>
            </w:r>
          </w:p>
          <w:p w14:paraId="4A11C78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3、通过远程和现场方式为医院相关使用人员提供系统各功能模块的功能讲解服务。 </w:t>
            </w:r>
          </w:p>
        </w:tc>
      </w:tr>
      <w:tr w14:paraId="687C475D">
        <w:tblPrEx>
          <w:tblCellMar>
            <w:top w:w="0" w:type="dxa"/>
            <w:left w:w="108" w:type="dxa"/>
            <w:bottom w:w="0" w:type="dxa"/>
            <w:right w:w="108" w:type="dxa"/>
          </w:tblCellMar>
        </w:tblPrEx>
        <w:trPr>
          <w:trHeight w:val="247"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FF99">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9524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系统运行情况检查</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FE31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每季度定期巡查系统，并出具专业化的数据备份巡检报告。</w:t>
            </w:r>
          </w:p>
        </w:tc>
      </w:tr>
      <w:tr w14:paraId="1630F808">
        <w:tblPrEx>
          <w:tblCellMar>
            <w:top w:w="0" w:type="dxa"/>
            <w:left w:w="108" w:type="dxa"/>
            <w:bottom w:w="0" w:type="dxa"/>
            <w:right w:w="108" w:type="dxa"/>
          </w:tblCellMar>
        </w:tblPrEx>
        <w:trPr>
          <w:trHeight w:val="247"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1CFC">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D622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数据运行情况检查</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C84A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每季度定期巡查服务器系统备情况，并出具专业化的数据备份巡检报告。</w:t>
            </w:r>
          </w:p>
        </w:tc>
      </w:tr>
      <w:tr w14:paraId="46F1B37D">
        <w:tblPrEx>
          <w:tblCellMar>
            <w:top w:w="0" w:type="dxa"/>
            <w:left w:w="108" w:type="dxa"/>
            <w:bottom w:w="0" w:type="dxa"/>
            <w:right w:w="108" w:type="dxa"/>
          </w:tblCellMar>
        </w:tblPrEx>
        <w:trPr>
          <w:trHeight w:val="167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D9040">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659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数据恢复及系统迁移</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3D0D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提供系统数据恢复及系统迁移服务</w:t>
            </w:r>
          </w:p>
          <w:p w14:paraId="784E417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1、在医院</w:t>
            </w:r>
            <w:r>
              <w:rPr>
                <w:rFonts w:hint="eastAsia" w:ascii="仿宋_GB2312" w:hAnsi="仿宋_GB2312" w:eastAsia="仿宋_GB2312" w:cs="仿宋_GB2312"/>
                <w:kern w:val="0"/>
                <w:sz w:val="28"/>
                <w:szCs w:val="28"/>
                <w:lang w:val="en-US" w:eastAsia="zh-CN"/>
              </w:rPr>
              <w:t>有</w:t>
            </w:r>
            <w:r>
              <w:rPr>
                <w:rFonts w:hint="eastAsia" w:ascii="仿宋_GB2312" w:hAnsi="仿宋_GB2312" w:eastAsia="仿宋_GB2312" w:cs="仿宋_GB2312"/>
                <w:kern w:val="0"/>
                <w:sz w:val="28"/>
                <w:szCs w:val="28"/>
              </w:rPr>
              <w:t>需求的情况下，对数据形成的备份时间点，对数据内容还原恢复至备份的时间点；</w:t>
            </w:r>
          </w:p>
          <w:p w14:paraId="552D709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2、根据医院的需求，对业务系统进行迁移部署，并完成系统调试工作，确保使用正常。</w:t>
            </w:r>
          </w:p>
        </w:tc>
      </w:tr>
      <w:tr w14:paraId="2686BD72">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3C28">
            <w:pPr>
              <w:keepNext w:val="0"/>
              <w:keepLines w:val="0"/>
              <w:pageBreakBefore w:val="0"/>
              <w:widowControl/>
              <w:kinsoku/>
              <w:wordWrap/>
              <w:overflowPunct/>
              <w:topLinePunct w:val="0"/>
              <w:autoSpaceDE/>
              <w:autoSpaceDN/>
              <w:bidi w:val="0"/>
              <w:snapToGrid/>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06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协助数据上报</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53B2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根据科室数据上报需求，协助处理上报数据。</w:t>
            </w:r>
          </w:p>
        </w:tc>
      </w:tr>
    </w:tbl>
    <w:p w14:paraId="10A8C737">
      <w:pPr>
        <w:numPr>
          <w:ilvl w:val="0"/>
          <w:numId w:val="0"/>
        </w:numPr>
        <w:bidi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56"/>
          <w:sz w:val="32"/>
          <w:szCs w:val="32"/>
          <w:lang w:val="en-US" w:eastAsia="zh-CN" w:bidi="ar-SA"/>
        </w:rPr>
        <w:t>（3）</w:t>
      </w:r>
      <w:r>
        <w:rPr>
          <w:rFonts w:hint="eastAsia" w:ascii="仿宋_GB2312" w:hAnsi="仿宋_GB2312" w:eastAsia="仿宋_GB2312" w:cs="仿宋_GB2312"/>
          <w:sz w:val="32"/>
          <w:szCs w:val="32"/>
        </w:rPr>
        <w:t>响应要求：</w:t>
      </w:r>
    </w:p>
    <w:p w14:paraId="4B0BE19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服务期内，对院方提出的服务请求，保证：</w:t>
      </w:r>
    </w:p>
    <w:p w14:paraId="4F4450AE">
      <w:pPr>
        <w:numPr>
          <w:ilvl w:val="0"/>
          <w:numId w:val="0"/>
        </w:numPr>
        <w:bidi w:val="0"/>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特急问题：在1个小时内作出响应，在两小时内解决问题。</w:t>
      </w:r>
    </w:p>
    <w:p w14:paraId="3209D2B6">
      <w:pPr>
        <w:pStyle w:val="8"/>
        <w:keepNext w:val="0"/>
        <w:keepLines w:val="0"/>
        <w:pageBreakBefore w:val="0"/>
        <w:widowControl/>
        <w:numPr>
          <w:ilvl w:val="0"/>
          <w:numId w:val="0"/>
        </w:numPr>
        <w:kinsoku/>
        <w:wordWrap/>
        <w:overflowPunct/>
        <w:topLinePunct w:val="0"/>
        <w:autoSpaceDE/>
        <w:autoSpaceDN/>
        <w:bidi w:val="0"/>
        <w:snapToGrid/>
        <w:spacing w:before="0" w:after="0" w:line="240" w:lineRule="auto"/>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紧急问题：在两小时内作出响应，在24小时内解决问题。</w:t>
      </w:r>
    </w:p>
    <w:p w14:paraId="27B4895B">
      <w:pPr>
        <w:pStyle w:val="8"/>
        <w:keepNext w:val="0"/>
        <w:keepLines w:val="0"/>
        <w:pageBreakBefore w:val="0"/>
        <w:widowControl/>
        <w:numPr>
          <w:ilvl w:val="0"/>
          <w:numId w:val="0"/>
        </w:numPr>
        <w:kinsoku/>
        <w:wordWrap/>
        <w:overflowPunct/>
        <w:topLinePunct w:val="0"/>
        <w:autoSpaceDE/>
        <w:autoSpaceDN/>
        <w:bidi w:val="0"/>
        <w:snapToGrid/>
        <w:spacing w:before="0" w:after="0" w:line="240" w:lineRule="auto"/>
        <w:ind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一般问题：在12小时内作出响应，根据问题的复杂程度在48小时到一周内解决问题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并且提供7x24小时技术支持</w:t>
      </w:r>
      <w:r>
        <w:rPr>
          <w:rFonts w:hint="eastAsia" w:ascii="仿宋_GB2312" w:hAnsi="仿宋_GB2312" w:eastAsia="仿宋_GB2312" w:cs="仿宋_GB2312"/>
          <w:sz w:val="32"/>
          <w:szCs w:val="32"/>
          <w:lang w:eastAsia="zh-CN"/>
        </w:rPr>
        <w:t>。</w:t>
      </w:r>
    </w:p>
    <w:p w14:paraId="041EDEA4">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责任工程师的移动电话24小时保持畅通</w:t>
      </w:r>
      <w:r>
        <w:rPr>
          <w:rFonts w:hint="eastAsia" w:ascii="仿宋_GB2312" w:hAnsi="仿宋_GB2312" w:eastAsia="仿宋_GB2312" w:cs="仿宋_GB2312"/>
          <w:sz w:val="32"/>
          <w:szCs w:val="32"/>
          <w:lang w:eastAsia="zh-CN"/>
        </w:rPr>
        <w:t>，根据故障级别，承诺2-6小时内抵达现场并提供解决方案</w:t>
      </w:r>
      <w:r>
        <w:rPr>
          <w:rFonts w:hint="eastAsia" w:ascii="仿宋_GB2312" w:hAnsi="仿宋_GB2312" w:eastAsia="仿宋_GB2312" w:cs="仿宋_GB2312"/>
          <w:sz w:val="32"/>
          <w:szCs w:val="32"/>
        </w:rPr>
        <w:t>。</w:t>
      </w:r>
    </w:p>
    <w:p w14:paraId="017CFFD8">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56"/>
          <w:sz w:val="32"/>
          <w:szCs w:val="32"/>
          <w:lang w:val="en-US" w:eastAsia="zh-CN" w:bidi="ar-SA"/>
        </w:rPr>
        <w:t>(4)</w:t>
      </w:r>
      <w:r>
        <w:rPr>
          <w:rFonts w:hint="eastAsia" w:ascii="仿宋_GB2312" w:hAnsi="仿宋_GB2312" w:eastAsia="仿宋_GB2312" w:cs="仿宋_GB2312"/>
          <w:sz w:val="32"/>
          <w:szCs w:val="32"/>
        </w:rPr>
        <w:t>其他要求</w:t>
      </w:r>
      <w:r>
        <w:rPr>
          <w:rFonts w:hint="eastAsia" w:ascii="仿宋_GB2312" w:hAnsi="仿宋_GB2312" w:eastAsia="仿宋_GB2312" w:cs="仿宋_GB2312"/>
          <w:sz w:val="32"/>
          <w:szCs w:val="32"/>
          <w:lang w:val="en-US" w:eastAsia="zh-CN"/>
        </w:rPr>
        <w:t>:</w:t>
      </w:r>
    </w:p>
    <w:p w14:paraId="12293E8D">
      <w:pPr>
        <w:bidi w:val="0"/>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巡视要求</w:t>
      </w:r>
    </w:p>
    <w:p w14:paraId="39BB7C36">
      <w:pPr>
        <w:bidi w:val="0"/>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内定期巡视（每季度）。巡视与技术服务的回访相结合，征求用户对本公司所提供服务的意见和建议，及时调整服务的方式和方法，以充分满足用户的需求，同时检查设备的运转、使用情况，力求提前发现系统潜在的运行隐患，及时排除，使之不影响正常工作，防患于未然。</w:t>
      </w:r>
    </w:p>
    <w:p w14:paraId="068255BF">
      <w:pPr>
        <w:bidi w:val="0"/>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建立售后服务的维修维护档案记录。</w:t>
      </w:r>
    </w:p>
    <w:p w14:paraId="247A06B9">
      <w:pPr>
        <w:bidi w:val="0"/>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服务报告制度：定期向院方汇报维修、维护的情况。</w:t>
      </w:r>
    </w:p>
    <w:p w14:paraId="6358759C">
      <w:pPr>
        <w:bidi w:val="0"/>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全天候服务响应。</w:t>
      </w:r>
    </w:p>
    <w:p w14:paraId="4A6B7E8A">
      <w:pPr>
        <w:bidi w:val="0"/>
        <w:ind w:left="0" w:leftChars="0" w:firstLine="419" w:firstLineChars="13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特殊时期和重大活动服务要求</w:t>
      </w:r>
      <w:r>
        <w:rPr>
          <w:rFonts w:hint="eastAsia" w:ascii="仿宋_GB2312" w:hAnsi="仿宋_GB2312" w:eastAsia="仿宋_GB2312" w:cs="仿宋_GB2312"/>
          <w:sz w:val="32"/>
          <w:szCs w:val="32"/>
          <w:lang w:eastAsia="zh-CN"/>
        </w:rPr>
        <w:t>：</w:t>
      </w:r>
    </w:p>
    <w:p w14:paraId="54086714">
      <w:pPr>
        <w:bidi w:val="0"/>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特殊时期和重大活动期间，投标人将派专人参与系统保驾运行，与用户共同值守。对用户提出的其它相关要求给予充分的、积极的响应和配合。</w:t>
      </w:r>
    </w:p>
    <w:p w14:paraId="4C9DFC13">
      <w:pPr>
        <w:numPr>
          <w:ilvl w:val="0"/>
          <w:numId w:val="0"/>
        </w:numPr>
        <w:bidi w:val="0"/>
        <w:ind w:left="0" w:leftChars="0" w:firstLine="419" w:firstLineChars="13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⑥每年</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不少于1次线上或线下</w:t>
      </w:r>
      <w:r>
        <w:rPr>
          <w:rFonts w:hint="eastAsia" w:ascii="仿宋_GB2312" w:hAnsi="仿宋_GB2312" w:eastAsia="仿宋_GB2312" w:cs="仿宋_GB2312"/>
          <w:sz w:val="32"/>
          <w:szCs w:val="32"/>
        </w:rPr>
        <w:t>培训、软件升级及二次开发支持（改动量小免费或成本收费）</w:t>
      </w:r>
    </w:p>
    <w:p w14:paraId="51194D3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2.维保范围之外的维护服务，包括科室定制个性化需求、设备接口、其他系统接口对接等，具体双方另行协商。</w:t>
      </w:r>
    </w:p>
    <w:p w14:paraId="7765AAD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3.信息安全要求</w:t>
      </w:r>
    </w:p>
    <w:p w14:paraId="4EA3136E">
      <w:pPr>
        <w:pStyle w:val="9"/>
        <w:keepNext w:val="0"/>
        <w:keepLines w:val="0"/>
        <w:pageBreakBefore w:val="0"/>
        <w:widowControl w:val="0"/>
        <w:numPr>
          <w:ilvl w:val="255"/>
          <w:numId w:val="0"/>
        </w:numPr>
        <w:tabs>
          <w:tab w:val="left" w:pos="0"/>
        </w:tabs>
        <w:kinsoku/>
        <w:wordWrap/>
        <w:overflowPunct/>
        <w:topLinePunct w:val="0"/>
        <w:autoSpaceDE/>
        <w:autoSpaceDN/>
        <w:bidi w:val="0"/>
        <w:adjustRightInd w:val="0"/>
        <w:snapToGrid/>
        <w:spacing w:beforeLines="-2147483648" w:afterLines="-2147483648" w:afterAutospacing="0" w:line="240" w:lineRule="auto"/>
        <w:ind w:left="0"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确保确保系统符合《中华人民共和国网络安全法》及相关法律法规要求，无条件配合甲方完成网络安全相关整改，并落实网络和数据安全能力保障要求，包括:</w:t>
      </w:r>
    </w:p>
    <w:p w14:paraId="35D81D5E">
      <w:pPr>
        <w:keepNext w:val="0"/>
        <w:keepLines w:val="0"/>
        <w:pageBreakBefore w:val="0"/>
        <w:widowControl w:val="0"/>
        <w:numPr>
          <w:ilvl w:val="0"/>
          <w:numId w:val="0"/>
        </w:numPr>
        <w:tabs>
          <w:tab w:val="left" w:pos="0"/>
        </w:tabs>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(1)变更后漏洞整改要求、系统升级应急保障要求；</w:t>
      </w:r>
    </w:p>
    <w:p w14:paraId="301B1F14">
      <w:pPr>
        <w:numPr>
          <w:ilvl w:val="0"/>
          <w:numId w:val="0"/>
        </w:num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56"/>
          <w:sz w:val="32"/>
          <w:szCs w:val="32"/>
          <w:lang w:val="en-US" w:eastAsia="zh-CN" w:bidi="ar-SA"/>
        </w:rPr>
        <w:t>(2)</w:t>
      </w:r>
      <w:r>
        <w:rPr>
          <w:rFonts w:hint="eastAsia" w:ascii="仿宋_GB2312" w:hAnsi="仿宋_GB2312" w:eastAsia="仿宋_GB2312" w:cs="仿宋_GB2312"/>
          <w:kern w:val="2"/>
          <w:sz w:val="32"/>
          <w:szCs w:val="32"/>
          <w:lang w:val="en-US" w:eastAsia="zh-CN" w:bidi="ar-SA"/>
        </w:rPr>
        <w:t>禁止在互联网搭建涉及甲方测试数据或单位信息的业务系统、敏感数据保护要求；</w:t>
      </w:r>
    </w:p>
    <w:p w14:paraId="6B3226D5">
      <w:pPr>
        <w:numPr>
          <w:ilvl w:val="0"/>
          <w:numId w:val="0"/>
        </w:numPr>
        <w:bidi w:val="0"/>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(3)版本变更时应提供相关版本无恶意代码检测报告；</w:t>
      </w:r>
    </w:p>
    <w:p w14:paraId="0147BAA1">
      <w:pPr>
        <w:numPr>
          <w:ilvl w:val="0"/>
          <w:numId w:val="0"/>
        </w:num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56"/>
          <w:sz w:val="32"/>
          <w:szCs w:val="32"/>
          <w:lang w:val="en-US" w:eastAsia="zh-CN" w:bidi="ar-SA"/>
        </w:rPr>
        <w:t>(4)</w:t>
      </w:r>
      <w:r>
        <w:rPr>
          <w:rFonts w:hint="eastAsia" w:ascii="仿宋_GB2312" w:hAnsi="仿宋_GB2312" w:eastAsia="仿宋_GB2312" w:cs="仿宋_GB2312"/>
          <w:kern w:val="2"/>
          <w:sz w:val="32"/>
          <w:szCs w:val="32"/>
          <w:lang w:val="en-US" w:eastAsia="zh-CN" w:bidi="ar-SA"/>
        </w:rPr>
        <w:t>发生运维人员变更应及时通知甲方人员变更情况以确保运维安全。</w:t>
      </w:r>
    </w:p>
    <w:p w14:paraId="09EFBAB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（二）商务要求</w:t>
      </w:r>
    </w:p>
    <w:p w14:paraId="0F9B7C69">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服务期</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2025年8月9日至2026年8月8日。本项目为长期服务类项目，合同一年一签，如政策、法律未有变化，合同期满前，医院可根据项目需求和中标方的履约情况决定合同期限是否延长，但累计合同期限不得超过三年。</w:t>
      </w:r>
    </w:p>
    <w:p w14:paraId="1AEED8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2.地点：</w:t>
      </w:r>
      <w:r>
        <w:rPr>
          <w:rFonts w:hint="eastAsia" w:ascii="仿宋_GB2312" w:hAnsi="仿宋_GB2312" w:eastAsia="仿宋_GB2312" w:cs="仿宋_GB2312"/>
          <w:sz w:val="32"/>
          <w:szCs w:val="32"/>
          <w:u w:val="none"/>
          <w:lang w:val="en-US" w:eastAsia="zh-CN"/>
        </w:rPr>
        <w:t>深圳市前海蛇口自贸区医院</w:t>
      </w:r>
      <w:r>
        <w:rPr>
          <w:rFonts w:hint="eastAsia" w:ascii="仿宋_GB2312" w:hAnsi="仿宋_GB2312" w:eastAsia="仿宋_GB2312" w:cs="仿宋_GB2312"/>
          <w:sz w:val="32"/>
          <w:szCs w:val="32"/>
          <w:u w:val="none"/>
        </w:rPr>
        <w:t xml:space="preserve"> 。</w:t>
      </w:r>
    </w:p>
    <w:p w14:paraId="031F4E97">
      <w:pPr>
        <w:numPr>
          <w:ilvl w:val="0"/>
          <w:numId w:val="0"/>
        </w:num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3.付款进度和方式：合同签订后收到中标公司出具的正式发票后，支付合同费用的50%；服务期满，经院方确认中标方的服务符合合同要求后，支付剩余50%的合同费用。</w:t>
      </w:r>
    </w:p>
    <w:p w14:paraId="4839783A">
      <w:pPr>
        <w:numPr>
          <w:ilvl w:val="0"/>
          <w:numId w:val="0"/>
        </w:num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w:t>
      </w:r>
      <w:r>
        <w:rPr>
          <w:rFonts w:hint="eastAsia" w:ascii="仿宋_GB2312" w:hAnsi="仿宋_GB2312" w:eastAsia="仿宋_GB2312" w:cs="仿宋_GB2312"/>
          <w:sz w:val="32"/>
          <w:szCs w:val="32"/>
          <w:u w:val="none"/>
          <w:lang w:val="en-US" w:eastAsia="zh-CN"/>
        </w:rPr>
        <w:t>报价</w:t>
      </w:r>
      <w:r>
        <w:rPr>
          <w:rFonts w:hint="eastAsia" w:ascii="仿宋_GB2312" w:hAnsi="仿宋_GB2312" w:eastAsia="仿宋_GB2312" w:cs="仿宋_GB2312"/>
          <w:sz w:val="32"/>
          <w:szCs w:val="32"/>
          <w:u w:val="none"/>
        </w:rPr>
        <w:t>：本次投标报价为含税人民币价，投标报价包括完成所有产品供货及履行所有规定服务所产生的全部费用。</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5FDE26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报名时间</w:t>
      </w:r>
    </w:p>
    <w:p w14:paraId="35CE172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报名起始时间：2025年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时00分（北京时间）</w:t>
      </w:r>
    </w:p>
    <w:p w14:paraId="41A8D19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24</w:t>
      </w:r>
      <w:r>
        <w:rPr>
          <w:rFonts w:hint="eastAsia" w:ascii="仿宋_GB2312" w:hAnsi="仿宋_GB2312" w:eastAsia="仿宋_GB2312" w:cs="仿宋_GB2312"/>
          <w:sz w:val="32"/>
          <w:szCs w:val="32"/>
          <w:u w:val="none"/>
        </w:rPr>
        <w:t>时00分（北京时间）</w:t>
      </w:r>
    </w:p>
    <w:p w14:paraId="277DD10F">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确认供应商时间：2025年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时00分</w:t>
      </w:r>
      <w:r>
        <w:rPr>
          <w:rFonts w:hint="eastAsia"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none"/>
        </w:rPr>
        <w:t>（北京时间），确认地点为深圳市南山区南海大道1067号科技大厦北座3楼招标采购办公室。</w:t>
      </w:r>
    </w:p>
    <w:p w14:paraId="646A614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异议/咨询、答复/澄清时间</w:t>
      </w:r>
    </w:p>
    <w:p w14:paraId="789A347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异议/咨询时间：2025年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24</w:t>
      </w:r>
      <w:r>
        <w:rPr>
          <w:rFonts w:hint="eastAsia" w:ascii="仿宋_GB2312" w:hAnsi="仿宋_GB2312" w:eastAsia="仿宋_GB2312" w:cs="仿宋_GB2312"/>
          <w:sz w:val="32"/>
          <w:szCs w:val="32"/>
          <w:u w:val="none"/>
        </w:rPr>
        <w:t>日17时00分（北京时间）</w:t>
      </w:r>
    </w:p>
    <w:p w14:paraId="2B92451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答复/澄清时间：2025年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日12时00分（北京时间）</w:t>
      </w:r>
    </w:p>
    <w:p w14:paraId="54BAA2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66A7FF3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0F38BAB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4560B635">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0F07430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24</w:t>
      </w:r>
      <w:r>
        <w:rPr>
          <w:rFonts w:hint="eastAsia" w:ascii="仿宋_GB2312" w:hAnsi="仿宋_GB2312" w:eastAsia="仿宋_GB2312" w:cs="仿宋_GB2312"/>
          <w:sz w:val="32"/>
          <w:szCs w:val="32"/>
          <w:u w:val="none"/>
        </w:rPr>
        <w:t>日上午8</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00～12</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00，下午14</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00～17</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00（北京时间，法定节假日除外），添加QQ：295691769，将供应商资质要求和项目需求要提供的资质资料、报价表加盖公章扫描发送至QQ办理报名。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212785F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3BE00DA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28B65A10">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19D5B98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1C8D51AB">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5CAD0D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5961C3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02637FE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39BA57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6B68B12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26889433</w:t>
      </w:r>
    </w:p>
    <w:p w14:paraId="7131CA2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B60B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39FF5D0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招标采购办公室</w:t>
      </w: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360E24"/>
    <w:rsid w:val="007E2EF7"/>
    <w:rsid w:val="00FB4547"/>
    <w:rsid w:val="02290C40"/>
    <w:rsid w:val="02F6239A"/>
    <w:rsid w:val="03237D85"/>
    <w:rsid w:val="033F6241"/>
    <w:rsid w:val="04335DA6"/>
    <w:rsid w:val="07181283"/>
    <w:rsid w:val="08687FE8"/>
    <w:rsid w:val="08A94889"/>
    <w:rsid w:val="096B7D90"/>
    <w:rsid w:val="0B8E420A"/>
    <w:rsid w:val="0C0F0EA7"/>
    <w:rsid w:val="0CC25F19"/>
    <w:rsid w:val="0D2564A8"/>
    <w:rsid w:val="0E042561"/>
    <w:rsid w:val="0EC35F79"/>
    <w:rsid w:val="0F080D29"/>
    <w:rsid w:val="106D2640"/>
    <w:rsid w:val="10B71B0D"/>
    <w:rsid w:val="116E6670"/>
    <w:rsid w:val="12505D75"/>
    <w:rsid w:val="12C7072D"/>
    <w:rsid w:val="13CE1647"/>
    <w:rsid w:val="1534372C"/>
    <w:rsid w:val="15C471A6"/>
    <w:rsid w:val="15DF3E6D"/>
    <w:rsid w:val="16DC407B"/>
    <w:rsid w:val="17101F77"/>
    <w:rsid w:val="176D1177"/>
    <w:rsid w:val="190478B9"/>
    <w:rsid w:val="19143FA0"/>
    <w:rsid w:val="19AD1CFF"/>
    <w:rsid w:val="19EA4D01"/>
    <w:rsid w:val="1A3A17E5"/>
    <w:rsid w:val="1B7725C5"/>
    <w:rsid w:val="1BC25F36"/>
    <w:rsid w:val="1BCB46BE"/>
    <w:rsid w:val="1CD81789"/>
    <w:rsid w:val="1D532BBD"/>
    <w:rsid w:val="1EF02DBA"/>
    <w:rsid w:val="1F1B3231"/>
    <w:rsid w:val="1F642E60"/>
    <w:rsid w:val="20531852"/>
    <w:rsid w:val="208A4B48"/>
    <w:rsid w:val="21B46321"/>
    <w:rsid w:val="227F064F"/>
    <w:rsid w:val="22CD6F6E"/>
    <w:rsid w:val="23E427C1"/>
    <w:rsid w:val="23F0560A"/>
    <w:rsid w:val="252437BD"/>
    <w:rsid w:val="261D4255"/>
    <w:rsid w:val="266B0F78"/>
    <w:rsid w:val="268B33C8"/>
    <w:rsid w:val="275639D6"/>
    <w:rsid w:val="277F4CDB"/>
    <w:rsid w:val="284303FE"/>
    <w:rsid w:val="294E705B"/>
    <w:rsid w:val="2A21651D"/>
    <w:rsid w:val="2B125E66"/>
    <w:rsid w:val="2BC2163A"/>
    <w:rsid w:val="2C1B6F9C"/>
    <w:rsid w:val="2C583D4C"/>
    <w:rsid w:val="2D371BB4"/>
    <w:rsid w:val="2D652BC5"/>
    <w:rsid w:val="2DC01BA9"/>
    <w:rsid w:val="2EA9088F"/>
    <w:rsid w:val="2ECB2EFB"/>
    <w:rsid w:val="2F6A6270"/>
    <w:rsid w:val="2FDB0F1C"/>
    <w:rsid w:val="2FFE4C0B"/>
    <w:rsid w:val="302F2F6D"/>
    <w:rsid w:val="30590093"/>
    <w:rsid w:val="309D4424"/>
    <w:rsid w:val="3260395B"/>
    <w:rsid w:val="32D87995"/>
    <w:rsid w:val="332130EA"/>
    <w:rsid w:val="334B63B9"/>
    <w:rsid w:val="3353526D"/>
    <w:rsid w:val="335E433E"/>
    <w:rsid w:val="335E60EC"/>
    <w:rsid w:val="353A4937"/>
    <w:rsid w:val="355D23D3"/>
    <w:rsid w:val="356C2617"/>
    <w:rsid w:val="38765C86"/>
    <w:rsid w:val="38C5276A"/>
    <w:rsid w:val="39DF785B"/>
    <w:rsid w:val="3A1C0AAF"/>
    <w:rsid w:val="3CD218F9"/>
    <w:rsid w:val="40181C9F"/>
    <w:rsid w:val="40E340D5"/>
    <w:rsid w:val="40F57964"/>
    <w:rsid w:val="413B181B"/>
    <w:rsid w:val="42AA095F"/>
    <w:rsid w:val="43E73EDC"/>
    <w:rsid w:val="44586B88"/>
    <w:rsid w:val="4493196E"/>
    <w:rsid w:val="460C19D8"/>
    <w:rsid w:val="4710374A"/>
    <w:rsid w:val="479559FD"/>
    <w:rsid w:val="47DE1152"/>
    <w:rsid w:val="48272AF9"/>
    <w:rsid w:val="48F549A5"/>
    <w:rsid w:val="49C12AD9"/>
    <w:rsid w:val="49CB3958"/>
    <w:rsid w:val="49D96075"/>
    <w:rsid w:val="4A3239D7"/>
    <w:rsid w:val="4B4521C2"/>
    <w:rsid w:val="4BEB6533"/>
    <w:rsid w:val="4CA54934"/>
    <w:rsid w:val="4CEE1E37"/>
    <w:rsid w:val="4D1A0E7E"/>
    <w:rsid w:val="4D9549A9"/>
    <w:rsid w:val="4DDE1EAC"/>
    <w:rsid w:val="4F0A6CD0"/>
    <w:rsid w:val="4F7B197C"/>
    <w:rsid w:val="4FEB08B0"/>
    <w:rsid w:val="50A61D83"/>
    <w:rsid w:val="516A1CA8"/>
    <w:rsid w:val="519B00B4"/>
    <w:rsid w:val="51F577C4"/>
    <w:rsid w:val="545729B8"/>
    <w:rsid w:val="547846DC"/>
    <w:rsid w:val="555E2DA3"/>
    <w:rsid w:val="556D1D67"/>
    <w:rsid w:val="56310FE7"/>
    <w:rsid w:val="563A433F"/>
    <w:rsid w:val="57715B3F"/>
    <w:rsid w:val="57C77E54"/>
    <w:rsid w:val="585B059D"/>
    <w:rsid w:val="59476D59"/>
    <w:rsid w:val="5A731BCE"/>
    <w:rsid w:val="5B0F376B"/>
    <w:rsid w:val="5C0D1BAE"/>
    <w:rsid w:val="5DE03A1E"/>
    <w:rsid w:val="5E5B4E53"/>
    <w:rsid w:val="5EF62DCD"/>
    <w:rsid w:val="5F1514A5"/>
    <w:rsid w:val="5F49114F"/>
    <w:rsid w:val="5FF4555F"/>
    <w:rsid w:val="60997EB4"/>
    <w:rsid w:val="60CB2763"/>
    <w:rsid w:val="60E058BD"/>
    <w:rsid w:val="60FD0443"/>
    <w:rsid w:val="61442516"/>
    <w:rsid w:val="61F25ACE"/>
    <w:rsid w:val="627B1F67"/>
    <w:rsid w:val="62A212A2"/>
    <w:rsid w:val="63AD6150"/>
    <w:rsid w:val="64632A40"/>
    <w:rsid w:val="65363618"/>
    <w:rsid w:val="655F791E"/>
    <w:rsid w:val="662E109F"/>
    <w:rsid w:val="66BC2B4E"/>
    <w:rsid w:val="67087B42"/>
    <w:rsid w:val="68694610"/>
    <w:rsid w:val="6D6B4986"/>
    <w:rsid w:val="6DD30F71"/>
    <w:rsid w:val="6F305E87"/>
    <w:rsid w:val="6F3A0AB4"/>
    <w:rsid w:val="6FA26D85"/>
    <w:rsid w:val="700510C2"/>
    <w:rsid w:val="70310109"/>
    <w:rsid w:val="705F4C76"/>
    <w:rsid w:val="706B2DFF"/>
    <w:rsid w:val="71502C97"/>
    <w:rsid w:val="71A010A2"/>
    <w:rsid w:val="71CD5C10"/>
    <w:rsid w:val="72233A82"/>
    <w:rsid w:val="726327C5"/>
    <w:rsid w:val="73893DB8"/>
    <w:rsid w:val="741147CB"/>
    <w:rsid w:val="74BA06CD"/>
    <w:rsid w:val="74E92D60"/>
    <w:rsid w:val="74F51705"/>
    <w:rsid w:val="764346F2"/>
    <w:rsid w:val="76AC2297"/>
    <w:rsid w:val="77950F7E"/>
    <w:rsid w:val="77F9150C"/>
    <w:rsid w:val="78E33F6B"/>
    <w:rsid w:val="78F341AE"/>
    <w:rsid w:val="790C526F"/>
    <w:rsid w:val="791B54B2"/>
    <w:rsid w:val="798968C0"/>
    <w:rsid w:val="79927E6B"/>
    <w:rsid w:val="79BF22E2"/>
    <w:rsid w:val="7A1563A6"/>
    <w:rsid w:val="7A454EDD"/>
    <w:rsid w:val="7AE30252"/>
    <w:rsid w:val="7B7470FC"/>
    <w:rsid w:val="7B971768"/>
    <w:rsid w:val="7BD04C7A"/>
    <w:rsid w:val="7BF73FB5"/>
    <w:rsid w:val="7C183F2B"/>
    <w:rsid w:val="7CA852AF"/>
    <w:rsid w:val="7D172435"/>
    <w:rsid w:val="7D562F5D"/>
    <w:rsid w:val="7DA4016C"/>
    <w:rsid w:val="7E2766A8"/>
    <w:rsid w:val="7EF330BE"/>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8">
    <w:name w:val="正文（缩进）"/>
    <w:basedOn w:val="1"/>
    <w:qFormat/>
    <w:uiPriority w:val="0"/>
    <w:pPr>
      <w:spacing w:before="156" w:after="156"/>
      <w:ind w:firstLine="480" w:firstLineChars="200"/>
    </w:pPr>
    <w:rPr>
      <w:rFonts w:ascii="Times New Roman" w:hAnsi="Times New Roman" w:eastAsia="宋体" w:cs="Times New Roman"/>
      <w:sz w:val="24"/>
    </w:rPr>
  </w:style>
  <w:style w:type="paragraph" w:styleId="9">
    <w:name w:val="List Paragraph"/>
    <w:basedOn w:val="1"/>
    <w:qFormat/>
    <w:uiPriority w:val="34"/>
    <w:pPr>
      <w:ind w:left="704" w:hanging="420"/>
    </w:pPr>
    <w:rPr>
      <w:rFonts w:ascii="Times New Roman" w:hAnsi="Times New Roman" w:eastAsia="黑体"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2653</Words>
  <Characters>2968</Characters>
  <Lines>0</Lines>
  <Paragraphs>0</Paragraphs>
  <TotalTime>21</TotalTime>
  <ScaleCrop>false</ScaleCrop>
  <LinksUpToDate>false</LinksUpToDate>
  <CharactersWithSpaces>2975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2025-06-19T06:21:30Z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