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FFF369">
      <w:pPr>
        <w:rPr>
          <w:rFonts w:asciiTheme="minorEastAsia" w:hAnsiTheme="minorEastAsia"/>
          <w:kern w:val="36"/>
          <w:sz w:val="30"/>
          <w:szCs w:val="30"/>
        </w:rPr>
      </w:pPr>
    </w:p>
    <w:p w14:paraId="336D3139">
      <w:pPr>
        <w:jc w:val="center"/>
        <w:rPr>
          <w:rFonts w:asciiTheme="minorEastAsia" w:hAnsiTheme="minorEastAsia"/>
          <w:kern w:val="36"/>
          <w:sz w:val="30"/>
          <w:szCs w:val="30"/>
        </w:rPr>
      </w:pPr>
    </w:p>
    <w:p w14:paraId="43CD0ADE">
      <w:pPr>
        <w:jc w:val="center"/>
        <w:rPr>
          <w:rFonts w:asciiTheme="minorEastAsia" w:hAnsiTheme="minorEastAsia"/>
          <w:kern w:val="36"/>
          <w:sz w:val="28"/>
          <w:szCs w:val="28"/>
        </w:rPr>
      </w:pPr>
    </w:p>
    <w:p w14:paraId="4155C83E">
      <w:pPr>
        <w:jc w:val="center"/>
        <w:rPr>
          <w:rFonts w:asciiTheme="minorEastAsia" w:hAnsiTheme="minorEastAsia"/>
          <w:b/>
          <w:kern w:val="36"/>
          <w:sz w:val="52"/>
          <w:szCs w:val="52"/>
        </w:rPr>
      </w:pPr>
      <w:r>
        <w:rPr>
          <w:rFonts w:hint="eastAsia" w:asciiTheme="minorEastAsia" w:hAnsiTheme="minorEastAsia"/>
          <w:b/>
          <w:kern w:val="36"/>
          <w:sz w:val="52"/>
          <w:szCs w:val="52"/>
        </w:rPr>
        <w:t>广东中质检测技术有限公司</w:t>
      </w:r>
    </w:p>
    <w:p w14:paraId="46FD6A11">
      <w:pPr>
        <w:jc w:val="center"/>
        <w:rPr>
          <w:rFonts w:asciiTheme="minorEastAsia" w:hAnsiTheme="minorEastAsia"/>
          <w:b/>
          <w:kern w:val="36"/>
          <w:sz w:val="32"/>
          <w:szCs w:val="32"/>
        </w:rPr>
      </w:pPr>
    </w:p>
    <w:p w14:paraId="05A6C053">
      <w:pPr>
        <w:snapToGrid w:val="0"/>
        <w:spacing w:line="360" w:lineRule="auto"/>
        <w:jc w:val="center"/>
        <w:rPr>
          <w:rFonts w:cs="Times New Roman" w:asciiTheme="minorEastAsia" w:hAnsiTheme="minorEastAsia"/>
          <w:sz w:val="72"/>
          <w:szCs w:val="72"/>
        </w:rPr>
      </w:pPr>
      <w:r>
        <w:rPr>
          <w:rFonts w:hint="eastAsia" w:cs="Times New Roman" w:asciiTheme="minorEastAsia" w:hAnsiTheme="minorEastAsia"/>
          <w:sz w:val="72"/>
          <w:szCs w:val="72"/>
        </w:rPr>
        <w:t>招 标 文 件</w:t>
      </w:r>
    </w:p>
    <w:p w14:paraId="5CE24D6E">
      <w:pPr>
        <w:snapToGrid w:val="0"/>
        <w:spacing w:line="360" w:lineRule="auto"/>
        <w:jc w:val="center"/>
        <w:rPr>
          <w:rFonts w:cs="Times New Roman" w:asciiTheme="minorEastAsia" w:hAnsiTheme="minorEastAsia"/>
          <w:b/>
          <w:sz w:val="52"/>
          <w:szCs w:val="52"/>
        </w:rPr>
      </w:pPr>
    </w:p>
    <w:p w14:paraId="0178ACC4">
      <w:pPr>
        <w:jc w:val="center"/>
        <w:rPr>
          <w:rFonts w:asciiTheme="minorEastAsia" w:hAnsiTheme="minorEastAsia"/>
          <w:kern w:val="36"/>
          <w:sz w:val="30"/>
          <w:szCs w:val="30"/>
        </w:rPr>
      </w:pPr>
    </w:p>
    <w:p w14:paraId="553F82BA">
      <w:pPr>
        <w:rPr>
          <w:rFonts w:asciiTheme="minorEastAsia" w:hAnsiTheme="minorEastAsia"/>
          <w:kern w:val="36"/>
          <w:sz w:val="30"/>
          <w:szCs w:val="30"/>
        </w:rPr>
      </w:pPr>
    </w:p>
    <w:p w14:paraId="0281CBD1">
      <w:pPr>
        <w:jc w:val="left"/>
        <w:rPr>
          <w:rFonts w:asciiTheme="minorEastAsia" w:hAnsiTheme="minorEastAsia"/>
          <w:b/>
          <w:kern w:val="36"/>
          <w:sz w:val="32"/>
          <w:szCs w:val="32"/>
        </w:rPr>
      </w:pPr>
    </w:p>
    <w:p w14:paraId="4E024C04">
      <w:pPr>
        <w:jc w:val="left"/>
        <w:rPr>
          <w:rFonts w:asciiTheme="minorEastAsia" w:hAnsiTheme="minorEastAsia"/>
          <w:b/>
          <w:kern w:val="36"/>
          <w:sz w:val="32"/>
          <w:szCs w:val="32"/>
        </w:rPr>
      </w:pPr>
    </w:p>
    <w:p w14:paraId="12EA6319">
      <w:pPr>
        <w:jc w:val="left"/>
        <w:rPr>
          <w:rFonts w:asciiTheme="minorEastAsia" w:hAnsiTheme="minorEastAsia"/>
          <w:b/>
          <w:kern w:val="36"/>
          <w:sz w:val="32"/>
          <w:szCs w:val="32"/>
        </w:rPr>
      </w:pPr>
    </w:p>
    <w:p w14:paraId="3FC13B41">
      <w:pPr>
        <w:ind w:firstLine="643" w:firstLineChars="200"/>
        <w:jc w:val="left"/>
        <w:rPr>
          <w:rFonts w:cs="宋体" w:asciiTheme="minorEastAsia" w:hAnsiTheme="minorEastAsia"/>
          <w:b/>
          <w:bCs/>
          <w:kern w:val="0"/>
          <w:sz w:val="32"/>
          <w:szCs w:val="32"/>
          <w:u w:val="single"/>
        </w:rPr>
      </w:pPr>
      <w:r>
        <w:rPr>
          <w:rFonts w:hint="eastAsia" w:asciiTheme="minorEastAsia" w:hAnsiTheme="minorEastAsia"/>
          <w:b/>
          <w:kern w:val="36"/>
          <w:sz w:val="32"/>
          <w:szCs w:val="32"/>
        </w:rPr>
        <w:t>项目名称：</w:t>
      </w:r>
      <w:r>
        <w:rPr>
          <w:rFonts w:hint="eastAsia" w:ascii="宋体" w:hAnsi="宋体" w:eastAsia="宋体" w:cs="宋体"/>
          <w:b/>
          <w:bCs/>
          <w:sz w:val="30"/>
          <w:szCs w:val="30"/>
          <w:u w:val="single"/>
        </w:rPr>
        <w:t>《无卤低烟阻燃耐火试验设备》采购项目</w:t>
      </w:r>
    </w:p>
    <w:p w14:paraId="6A6D8D23">
      <w:pPr>
        <w:ind w:firstLine="643" w:firstLineChars="200"/>
        <w:jc w:val="left"/>
        <w:rPr>
          <w:rFonts w:asciiTheme="minorEastAsia" w:hAnsiTheme="minorEastAsia"/>
          <w:kern w:val="36"/>
          <w:sz w:val="30"/>
          <w:szCs w:val="30"/>
        </w:rPr>
      </w:pPr>
      <w:r>
        <w:rPr>
          <w:rFonts w:hint="eastAsia" w:asciiTheme="minorEastAsia" w:hAnsiTheme="minorEastAsia"/>
          <w:b/>
          <w:kern w:val="36"/>
          <w:sz w:val="32"/>
          <w:szCs w:val="32"/>
        </w:rPr>
        <w:t>招 标 人：</w:t>
      </w:r>
      <w:r>
        <w:rPr>
          <w:rFonts w:hint="eastAsia" w:cs="Times New Roman" w:asciiTheme="minorEastAsia" w:hAnsiTheme="minorEastAsia"/>
          <w:b/>
          <w:sz w:val="32"/>
          <w:szCs w:val="32"/>
          <w:u w:val="single"/>
        </w:rPr>
        <w:t xml:space="preserve">广东中质检测技术有限公司     </w:t>
      </w:r>
    </w:p>
    <w:p w14:paraId="000C85C7">
      <w:pPr>
        <w:adjustRightInd w:val="0"/>
        <w:snapToGrid w:val="0"/>
        <w:ind w:left="840" w:leftChars="400"/>
        <w:jc w:val="left"/>
        <w:rPr>
          <w:rFonts w:cs="Times New Roman" w:asciiTheme="minorEastAsia" w:hAnsiTheme="minorEastAsia"/>
          <w:sz w:val="30"/>
          <w:szCs w:val="30"/>
        </w:rPr>
      </w:pPr>
    </w:p>
    <w:p w14:paraId="34C4B150">
      <w:pPr>
        <w:jc w:val="center"/>
        <w:rPr>
          <w:rFonts w:asciiTheme="minorEastAsia" w:hAnsiTheme="minorEastAsia"/>
          <w:b/>
          <w:kern w:val="36"/>
          <w:sz w:val="36"/>
          <w:szCs w:val="36"/>
        </w:rPr>
      </w:pPr>
    </w:p>
    <w:p w14:paraId="2CFB4725">
      <w:pPr>
        <w:jc w:val="center"/>
        <w:rPr>
          <w:rFonts w:asciiTheme="minorEastAsia" w:hAnsiTheme="minorEastAsia"/>
          <w:b/>
          <w:kern w:val="36"/>
          <w:sz w:val="36"/>
          <w:szCs w:val="36"/>
          <w:highlight w:val="none"/>
        </w:rPr>
      </w:pPr>
      <w:r>
        <w:rPr>
          <w:rFonts w:hint="eastAsia" w:asciiTheme="minorEastAsia" w:hAnsiTheme="minorEastAsia"/>
          <w:b/>
          <w:kern w:val="36"/>
          <w:sz w:val="36"/>
          <w:szCs w:val="36"/>
          <w:highlight w:val="none"/>
        </w:rPr>
        <w:t>2026年</w:t>
      </w:r>
      <w:r>
        <w:rPr>
          <w:rFonts w:hint="eastAsia" w:asciiTheme="minorEastAsia" w:hAnsiTheme="minorEastAsia"/>
          <w:b/>
          <w:kern w:val="36"/>
          <w:sz w:val="36"/>
          <w:szCs w:val="36"/>
          <w:highlight w:val="none"/>
          <w:lang w:val="en-US" w:eastAsia="zh-CN"/>
        </w:rPr>
        <w:t>9</w:t>
      </w:r>
      <w:r>
        <w:rPr>
          <w:rFonts w:hint="eastAsia" w:asciiTheme="minorEastAsia" w:hAnsiTheme="minorEastAsia"/>
          <w:b/>
          <w:kern w:val="36"/>
          <w:sz w:val="36"/>
          <w:szCs w:val="36"/>
          <w:highlight w:val="none"/>
        </w:rPr>
        <w:t>月</w:t>
      </w:r>
      <w:r>
        <w:rPr>
          <w:rFonts w:hint="eastAsia" w:asciiTheme="minorEastAsia" w:hAnsiTheme="minorEastAsia"/>
          <w:b/>
          <w:kern w:val="36"/>
          <w:sz w:val="36"/>
          <w:szCs w:val="36"/>
          <w:highlight w:val="none"/>
          <w:lang w:val="en-US" w:eastAsia="zh-CN"/>
        </w:rPr>
        <w:t>22</w:t>
      </w:r>
      <w:r>
        <w:rPr>
          <w:rFonts w:hint="eastAsia" w:asciiTheme="minorEastAsia" w:hAnsiTheme="minorEastAsia"/>
          <w:b/>
          <w:kern w:val="36"/>
          <w:sz w:val="36"/>
          <w:szCs w:val="36"/>
          <w:highlight w:val="none"/>
        </w:rPr>
        <w:t>日</w:t>
      </w:r>
    </w:p>
    <w:p w14:paraId="20D605EE">
      <w:pPr>
        <w:rPr>
          <w:rFonts w:asciiTheme="minorEastAsia" w:hAnsiTheme="minorEastAsia"/>
          <w:kern w:val="36"/>
          <w:sz w:val="30"/>
          <w:szCs w:val="30"/>
        </w:rPr>
      </w:pPr>
    </w:p>
    <w:p w14:paraId="6547C96A">
      <w:pPr>
        <w:rPr>
          <w:rStyle w:val="25"/>
          <w:rFonts w:asciiTheme="minorEastAsia" w:hAnsiTheme="minorEastAsia"/>
          <w:color w:val="auto"/>
        </w:rPr>
      </w:pPr>
    </w:p>
    <w:p w14:paraId="6118B1CC">
      <w:pPr>
        <w:rPr>
          <w:rStyle w:val="25"/>
          <w:rFonts w:asciiTheme="minorEastAsia" w:hAnsiTheme="minorEastAsia"/>
          <w:color w:val="auto"/>
        </w:rPr>
      </w:pPr>
    </w:p>
    <w:p w14:paraId="2852B634">
      <w:pPr>
        <w:spacing w:line="560" w:lineRule="exact"/>
        <w:jc w:val="center"/>
        <w:rPr>
          <w:rFonts w:ascii="宋体" w:hAnsi="宋体" w:eastAsia="宋体" w:cs="宋体"/>
          <w:b/>
          <w:sz w:val="30"/>
          <w:szCs w:val="30"/>
        </w:rPr>
      </w:pPr>
    </w:p>
    <w:p w14:paraId="1071D12D">
      <w:pPr>
        <w:spacing w:line="560" w:lineRule="exact"/>
        <w:jc w:val="center"/>
        <w:rPr>
          <w:rFonts w:ascii="宋体" w:hAnsi="宋体" w:eastAsia="宋体" w:cs="宋体"/>
          <w:b/>
          <w:sz w:val="30"/>
          <w:szCs w:val="30"/>
        </w:rPr>
      </w:pPr>
      <w:r>
        <w:rPr>
          <w:rFonts w:hint="eastAsia" w:ascii="宋体" w:hAnsi="宋体" w:eastAsia="宋体" w:cs="宋体"/>
          <w:b/>
          <w:sz w:val="30"/>
          <w:szCs w:val="30"/>
        </w:rPr>
        <w:t>广东中质检测技术有限公司</w:t>
      </w:r>
    </w:p>
    <w:p w14:paraId="4E97D578">
      <w:pPr>
        <w:spacing w:line="560" w:lineRule="exact"/>
        <w:jc w:val="center"/>
        <w:rPr>
          <w:rFonts w:ascii="宋体" w:hAnsi="宋体" w:eastAsia="宋体" w:cs="宋体"/>
          <w:b/>
          <w:sz w:val="30"/>
          <w:szCs w:val="30"/>
        </w:rPr>
      </w:pPr>
      <w:r>
        <w:rPr>
          <w:rFonts w:hint="eastAsia" w:ascii="宋体" w:hAnsi="宋体" w:eastAsia="宋体" w:cs="宋体"/>
          <w:b/>
          <w:sz w:val="30"/>
          <w:szCs w:val="30"/>
        </w:rPr>
        <w:t xml:space="preserve">  项目招标公告</w:t>
      </w:r>
    </w:p>
    <w:p w14:paraId="0E57982F">
      <w:pPr>
        <w:spacing w:line="560" w:lineRule="exact"/>
        <w:ind w:firstLine="600" w:firstLineChars="200"/>
        <w:rPr>
          <w:rFonts w:ascii="宋体" w:hAnsi="宋体" w:eastAsia="宋体" w:cs="宋体"/>
          <w:sz w:val="30"/>
          <w:szCs w:val="30"/>
          <w:u w:val="single"/>
        </w:rPr>
      </w:pPr>
    </w:p>
    <w:p w14:paraId="60D0BD18">
      <w:pPr>
        <w:spacing w:line="560" w:lineRule="exact"/>
        <w:ind w:firstLine="600" w:firstLineChars="200"/>
        <w:rPr>
          <w:rFonts w:ascii="宋体" w:hAnsi="宋体" w:eastAsia="宋体" w:cs="宋体"/>
          <w:sz w:val="30"/>
          <w:szCs w:val="30"/>
        </w:rPr>
      </w:pPr>
      <w:r>
        <w:rPr>
          <w:rFonts w:hint="eastAsia" w:ascii="宋体" w:hAnsi="宋体" w:eastAsia="宋体" w:cs="宋体"/>
          <w:sz w:val="30"/>
          <w:szCs w:val="30"/>
          <w:u w:val="single"/>
        </w:rPr>
        <w:t>广东中质检测技术有限公司</w:t>
      </w:r>
      <w:r>
        <w:rPr>
          <w:rFonts w:hint="eastAsia" w:ascii="宋体" w:hAnsi="宋体" w:eastAsia="宋体" w:cs="宋体"/>
          <w:sz w:val="30"/>
          <w:szCs w:val="30"/>
        </w:rPr>
        <w:t>就</w:t>
      </w:r>
      <w:r>
        <w:rPr>
          <w:rFonts w:hint="eastAsia" w:ascii="宋体" w:hAnsi="宋体" w:eastAsia="宋体" w:cs="宋体"/>
          <w:sz w:val="30"/>
          <w:szCs w:val="30"/>
          <w:u w:val="single"/>
        </w:rPr>
        <w:t>《无卤低烟阻燃耐火试验设备》采购项目</w:t>
      </w:r>
      <w:r>
        <w:rPr>
          <w:rFonts w:hint="eastAsia" w:ascii="宋体" w:hAnsi="宋体" w:eastAsia="宋体" w:cs="宋体"/>
          <w:sz w:val="30"/>
          <w:szCs w:val="30"/>
        </w:rPr>
        <w:t>公开招标，诚邀符合资质且具备完成本项目能力的供应商参加投标竞价。</w:t>
      </w:r>
    </w:p>
    <w:p w14:paraId="61D40C22">
      <w:pPr>
        <w:spacing w:line="560" w:lineRule="exact"/>
        <w:ind w:firstLine="600" w:firstLineChars="200"/>
        <w:rPr>
          <w:rFonts w:hint="eastAsia" w:ascii="宋体" w:hAnsi="宋体" w:eastAsia="宋体" w:cs="宋体"/>
          <w:sz w:val="30"/>
          <w:szCs w:val="30"/>
        </w:rPr>
      </w:pPr>
      <w:r>
        <w:rPr>
          <w:rFonts w:hint="eastAsia" w:ascii="宋体" w:hAnsi="宋体" w:eastAsia="宋体" w:cs="宋体"/>
          <w:sz w:val="30"/>
          <w:szCs w:val="30"/>
        </w:rPr>
        <w:t>请贵司于</w:t>
      </w:r>
      <w:r>
        <w:rPr>
          <w:rFonts w:hint="eastAsia" w:ascii="宋体" w:hAnsi="宋体" w:eastAsia="宋体" w:cs="宋体"/>
          <w:sz w:val="30"/>
          <w:szCs w:val="30"/>
          <w:highlight w:val="none"/>
          <w:u w:val="single"/>
        </w:rPr>
        <w:t>2026年</w:t>
      </w:r>
      <w:r>
        <w:rPr>
          <w:rFonts w:hint="eastAsia" w:ascii="宋体" w:hAnsi="宋体" w:eastAsia="宋体" w:cs="宋体"/>
          <w:sz w:val="30"/>
          <w:szCs w:val="30"/>
          <w:highlight w:val="none"/>
          <w:u w:val="single"/>
          <w:lang w:val="en-US" w:eastAsia="zh-CN"/>
        </w:rPr>
        <w:t>10</w:t>
      </w:r>
      <w:r>
        <w:rPr>
          <w:rFonts w:hint="eastAsia" w:ascii="宋体" w:hAnsi="宋体" w:eastAsia="宋体" w:cs="宋体"/>
          <w:sz w:val="30"/>
          <w:szCs w:val="30"/>
          <w:highlight w:val="none"/>
          <w:u w:val="single"/>
        </w:rPr>
        <w:t>月</w:t>
      </w:r>
      <w:r>
        <w:rPr>
          <w:rFonts w:hint="eastAsia" w:ascii="宋体" w:hAnsi="宋体" w:eastAsia="宋体" w:cs="宋体"/>
          <w:sz w:val="30"/>
          <w:szCs w:val="30"/>
          <w:highlight w:val="none"/>
          <w:u w:val="single"/>
          <w:lang w:val="en-US" w:eastAsia="zh-CN"/>
        </w:rPr>
        <w:t>13</w:t>
      </w:r>
      <w:r>
        <w:rPr>
          <w:rFonts w:hint="eastAsia" w:ascii="宋体" w:hAnsi="宋体" w:eastAsia="宋体" w:cs="宋体"/>
          <w:sz w:val="30"/>
          <w:szCs w:val="30"/>
          <w:highlight w:val="none"/>
          <w:u w:val="single"/>
        </w:rPr>
        <w:t>日9:00（北京时间）</w:t>
      </w:r>
      <w:r>
        <w:rPr>
          <w:rFonts w:hint="eastAsia" w:ascii="宋体" w:hAnsi="宋体" w:eastAsia="宋体" w:cs="宋体"/>
          <w:sz w:val="30"/>
          <w:szCs w:val="30"/>
        </w:rPr>
        <w:t>前将投标文件递交到</w:t>
      </w:r>
      <w:r>
        <w:rPr>
          <w:rFonts w:hint="eastAsia" w:ascii="宋体" w:hAnsi="宋体" w:eastAsia="宋体" w:cs="宋体"/>
          <w:sz w:val="30"/>
          <w:szCs w:val="30"/>
          <w:u w:val="single"/>
        </w:rPr>
        <w:t>广州市高新技术产业开发区科学城科丰路31号G8栋201房广东中质检测技术有限公司。</w:t>
      </w:r>
      <w:r>
        <w:rPr>
          <w:rFonts w:hint="eastAsia" w:ascii="宋体" w:hAnsi="宋体" w:eastAsia="宋体" w:cs="宋体"/>
          <w:sz w:val="30"/>
          <w:szCs w:val="30"/>
        </w:rPr>
        <w:t>由我司内部评标委员会开标评审。</w:t>
      </w:r>
    </w:p>
    <w:p w14:paraId="1ADBAF16">
      <w:pPr>
        <w:spacing w:line="560" w:lineRule="exact"/>
        <w:ind w:firstLine="600" w:firstLineChars="200"/>
        <w:rPr>
          <w:rFonts w:hint="eastAsia" w:ascii="宋体" w:hAnsi="宋体" w:eastAsia="宋体" w:cs="宋体"/>
          <w:sz w:val="30"/>
          <w:szCs w:val="30"/>
        </w:rPr>
      </w:pPr>
    </w:p>
    <w:p w14:paraId="16CDECC7">
      <w:pPr>
        <w:spacing w:line="560" w:lineRule="exact"/>
        <w:rPr>
          <w:rFonts w:ascii="宋体" w:hAnsi="宋体" w:eastAsia="宋体" w:cs="宋体"/>
          <w:sz w:val="30"/>
          <w:szCs w:val="30"/>
        </w:rPr>
      </w:pPr>
      <w:r>
        <w:rPr>
          <w:rFonts w:hint="eastAsia" w:ascii="宋体" w:hAnsi="宋体" w:eastAsia="宋体" w:cs="宋体"/>
          <w:sz w:val="30"/>
          <w:szCs w:val="30"/>
        </w:rPr>
        <w:t>联 系 人：潘志良              电    话：13640602460</w:t>
      </w:r>
    </w:p>
    <w:p w14:paraId="73788728">
      <w:pPr>
        <w:spacing w:line="560" w:lineRule="exact"/>
        <w:rPr>
          <w:rFonts w:ascii="宋体" w:hAnsi="宋体" w:eastAsia="宋体" w:cs="宋体"/>
          <w:sz w:val="30"/>
          <w:szCs w:val="30"/>
        </w:rPr>
      </w:pPr>
      <w:r>
        <w:rPr>
          <w:rFonts w:hint="eastAsia" w:ascii="宋体" w:hAnsi="宋体" w:eastAsia="宋体" w:cs="宋体"/>
          <w:sz w:val="30"/>
          <w:szCs w:val="30"/>
        </w:rPr>
        <w:t>业务（咨询）联系人：王莎莎    电    话：15625132913</w:t>
      </w:r>
    </w:p>
    <w:p w14:paraId="271C7B75">
      <w:pPr>
        <w:spacing w:line="560" w:lineRule="exact"/>
        <w:rPr>
          <w:rFonts w:ascii="宋体" w:hAnsi="宋体" w:eastAsia="宋体" w:cs="宋体"/>
          <w:sz w:val="30"/>
          <w:szCs w:val="30"/>
        </w:rPr>
      </w:pPr>
      <w:r>
        <w:rPr>
          <w:rFonts w:hint="eastAsia" w:ascii="宋体" w:hAnsi="宋体" w:eastAsia="宋体" w:cs="宋体"/>
          <w:sz w:val="30"/>
          <w:szCs w:val="30"/>
        </w:rPr>
        <w:t>邮    编：510000</w:t>
      </w:r>
    </w:p>
    <w:p w14:paraId="33CC41B6">
      <w:pPr>
        <w:tabs>
          <w:tab w:val="left" w:pos="7560"/>
        </w:tabs>
        <w:spacing w:line="560" w:lineRule="exact"/>
        <w:ind w:firstLine="600" w:firstLineChars="200"/>
        <w:rPr>
          <w:rFonts w:ascii="宋体" w:hAnsi="宋体" w:eastAsia="宋体" w:cs="宋体"/>
          <w:sz w:val="30"/>
          <w:szCs w:val="30"/>
        </w:rPr>
      </w:pPr>
    </w:p>
    <w:p w14:paraId="2538270B">
      <w:pPr>
        <w:tabs>
          <w:tab w:val="left" w:pos="7560"/>
        </w:tabs>
        <w:spacing w:line="560" w:lineRule="exact"/>
        <w:ind w:firstLine="4800" w:firstLineChars="1600"/>
        <w:rPr>
          <w:rFonts w:ascii="宋体" w:hAnsi="宋体" w:eastAsia="宋体" w:cs="宋体"/>
          <w:sz w:val="30"/>
          <w:szCs w:val="30"/>
        </w:rPr>
      </w:pPr>
    </w:p>
    <w:p w14:paraId="4312B7F4">
      <w:pPr>
        <w:tabs>
          <w:tab w:val="left" w:pos="7560"/>
        </w:tabs>
        <w:spacing w:line="560" w:lineRule="exact"/>
        <w:ind w:firstLine="4800" w:firstLineChars="1600"/>
        <w:rPr>
          <w:rFonts w:ascii="宋体" w:hAnsi="宋体" w:eastAsia="宋体" w:cs="宋体"/>
          <w:sz w:val="30"/>
          <w:szCs w:val="30"/>
        </w:rPr>
      </w:pPr>
    </w:p>
    <w:p w14:paraId="6D24C6D1">
      <w:pPr>
        <w:spacing w:line="560" w:lineRule="exact"/>
        <w:ind w:firstLine="3300" w:firstLineChars="1100"/>
        <w:rPr>
          <w:rFonts w:ascii="宋体" w:hAnsi="宋体" w:eastAsia="宋体" w:cs="宋体"/>
          <w:sz w:val="30"/>
          <w:szCs w:val="30"/>
        </w:rPr>
      </w:pPr>
      <w:r>
        <w:rPr>
          <w:rFonts w:hint="eastAsia" w:ascii="宋体" w:hAnsi="宋体" w:eastAsia="宋体" w:cs="宋体"/>
          <w:sz w:val="30"/>
          <w:szCs w:val="30"/>
        </w:rPr>
        <w:t>广东中质检测技术有限公司</w:t>
      </w:r>
    </w:p>
    <w:p w14:paraId="53FB1C74">
      <w:pPr>
        <w:spacing w:line="560" w:lineRule="exact"/>
        <w:ind w:firstLine="4500" w:firstLineChars="1500"/>
        <w:rPr>
          <w:rFonts w:ascii="宋体" w:hAnsi="宋体" w:eastAsia="宋体" w:cs="宋体"/>
          <w:sz w:val="30"/>
          <w:szCs w:val="30"/>
          <w:highlight w:val="none"/>
        </w:rPr>
      </w:pPr>
      <w:r>
        <w:rPr>
          <w:rFonts w:hint="eastAsia" w:ascii="宋体" w:hAnsi="宋体" w:eastAsia="宋体" w:cs="宋体"/>
          <w:sz w:val="30"/>
          <w:szCs w:val="30"/>
          <w:highlight w:val="none"/>
        </w:rPr>
        <w:t>2026年</w:t>
      </w:r>
      <w:r>
        <w:rPr>
          <w:rFonts w:hint="eastAsia" w:ascii="宋体" w:hAnsi="宋体" w:eastAsia="宋体" w:cs="宋体"/>
          <w:sz w:val="30"/>
          <w:szCs w:val="30"/>
          <w:highlight w:val="none"/>
          <w:lang w:val="en-US" w:eastAsia="zh-CN"/>
        </w:rPr>
        <w:t>9</w:t>
      </w:r>
      <w:r>
        <w:rPr>
          <w:rFonts w:hint="eastAsia" w:ascii="宋体" w:hAnsi="宋体" w:eastAsia="宋体" w:cs="宋体"/>
          <w:sz w:val="30"/>
          <w:szCs w:val="30"/>
          <w:highlight w:val="none"/>
        </w:rPr>
        <w:t>月</w:t>
      </w:r>
      <w:r>
        <w:rPr>
          <w:rFonts w:hint="eastAsia" w:ascii="宋体" w:hAnsi="宋体" w:eastAsia="宋体" w:cs="宋体"/>
          <w:sz w:val="30"/>
          <w:szCs w:val="30"/>
          <w:highlight w:val="none"/>
          <w:lang w:val="en-US" w:eastAsia="zh-CN"/>
        </w:rPr>
        <w:t>22</w:t>
      </w:r>
      <w:r>
        <w:rPr>
          <w:rFonts w:hint="eastAsia" w:ascii="宋体" w:hAnsi="宋体" w:eastAsia="宋体" w:cs="宋体"/>
          <w:sz w:val="30"/>
          <w:szCs w:val="30"/>
          <w:highlight w:val="none"/>
        </w:rPr>
        <w:t>日</w:t>
      </w:r>
    </w:p>
    <w:p w14:paraId="768897B1">
      <w:pPr>
        <w:spacing w:line="360" w:lineRule="auto"/>
        <w:ind w:firstLine="600" w:firstLineChars="200"/>
        <w:rPr>
          <w:rFonts w:ascii="宋体" w:hAnsi="宋体" w:eastAsia="宋体" w:cs="宋体"/>
          <w:sz w:val="30"/>
          <w:szCs w:val="30"/>
        </w:rPr>
      </w:pPr>
    </w:p>
    <w:p w14:paraId="0A4ED0E3">
      <w:pPr>
        <w:spacing w:line="360" w:lineRule="auto"/>
        <w:rPr>
          <w:rFonts w:asciiTheme="minorEastAsia" w:hAnsiTheme="minorEastAsia"/>
          <w:sz w:val="30"/>
          <w:szCs w:val="30"/>
        </w:rPr>
      </w:pPr>
    </w:p>
    <w:p w14:paraId="08B1D689">
      <w:pPr>
        <w:rPr>
          <w:rStyle w:val="25"/>
          <w:rFonts w:asciiTheme="minorEastAsia" w:hAnsiTheme="minorEastAsia"/>
          <w:color w:val="auto"/>
        </w:rPr>
      </w:pPr>
    </w:p>
    <w:p w14:paraId="64D4C075">
      <w:pPr>
        <w:rPr>
          <w:rStyle w:val="25"/>
          <w:rFonts w:asciiTheme="minorEastAsia" w:hAnsiTheme="minorEastAsia"/>
          <w:color w:val="auto"/>
        </w:rPr>
      </w:pPr>
    </w:p>
    <w:sdt>
      <w:sdtPr>
        <w:rPr>
          <w:rFonts w:asciiTheme="minorEastAsia" w:hAnsiTheme="minorEastAsia" w:eastAsiaTheme="minorEastAsia" w:cstheme="minorBidi"/>
          <w:b w:val="0"/>
          <w:bCs w:val="0"/>
          <w:color w:val="auto"/>
          <w:kern w:val="2"/>
          <w:sz w:val="21"/>
          <w:szCs w:val="22"/>
          <w:u w:val="single"/>
          <w:lang w:val="zh-CN"/>
        </w:rPr>
        <w:id w:val="-621067397"/>
        <w:docPartObj>
          <w:docPartGallery w:val="Table of Contents"/>
          <w:docPartUnique/>
        </w:docPartObj>
      </w:sdtPr>
      <w:sdtEndPr>
        <w:rPr>
          <w:rFonts w:asciiTheme="minorEastAsia" w:hAnsiTheme="minorEastAsia" w:eastAsiaTheme="minorEastAsia" w:cstheme="minorBidi"/>
          <w:b w:val="0"/>
          <w:bCs w:val="0"/>
          <w:color w:val="auto"/>
          <w:kern w:val="2"/>
          <w:sz w:val="32"/>
          <w:szCs w:val="32"/>
          <w:u w:val="single"/>
          <w:lang w:val="zh-CN"/>
        </w:rPr>
      </w:sdtEndPr>
      <w:sdtContent>
        <w:p w14:paraId="2C24C0FC">
          <w:pPr>
            <w:pStyle w:val="33"/>
            <w:spacing w:line="700" w:lineRule="exact"/>
            <w:jc w:val="center"/>
            <w:rPr>
              <w:rFonts w:asciiTheme="minorEastAsia" w:hAnsiTheme="minorEastAsia"/>
              <w:lang w:val="zh-CN"/>
            </w:rPr>
          </w:pPr>
          <w:r>
            <w:rPr>
              <w:rFonts w:cs="Times New Roman" w:asciiTheme="minorEastAsia" w:hAnsiTheme="minorEastAsia" w:eastAsiaTheme="minorEastAsia"/>
              <w:color w:val="auto"/>
              <w:sz w:val="48"/>
              <w:szCs w:val="48"/>
              <w:lang w:val="zh-CN"/>
            </w:rPr>
            <w:t>目录</w:t>
          </w:r>
        </w:p>
        <w:p w14:paraId="0838DD8F">
          <w:pPr>
            <w:pStyle w:val="12"/>
            <w:tabs>
              <w:tab w:val="right" w:leader="dot" w:pos="8312"/>
              <w:tab w:val="clear" w:pos="8302"/>
            </w:tabs>
          </w:pPr>
          <w:r>
            <w:rPr>
              <w:rFonts w:cs="Times New Roman" w:asciiTheme="minorEastAsia" w:hAnsiTheme="minorEastAsia"/>
              <w:b/>
              <w:sz w:val="32"/>
              <w:szCs w:val="32"/>
            </w:rPr>
            <w:fldChar w:fldCharType="begin"/>
          </w:r>
          <w:r>
            <w:rPr>
              <w:rFonts w:cs="Times New Roman" w:asciiTheme="minorEastAsia" w:hAnsiTheme="minorEastAsia"/>
              <w:b/>
              <w:sz w:val="32"/>
              <w:szCs w:val="32"/>
            </w:rPr>
            <w:instrText xml:space="preserve"> TOC \o "1-3" \h \z \u </w:instrText>
          </w:r>
          <w:r>
            <w:rPr>
              <w:rFonts w:cs="Times New Roman" w:asciiTheme="minorEastAsia" w:hAnsiTheme="minorEastAsia"/>
              <w:b/>
              <w:sz w:val="32"/>
              <w:szCs w:val="32"/>
            </w:rPr>
            <w:fldChar w:fldCharType="separate"/>
          </w:r>
          <w:r>
            <w:rPr>
              <w:rFonts w:cs="Times New Roman" w:asciiTheme="minorEastAsia" w:hAnsiTheme="minorEastAsia"/>
              <w:szCs w:val="32"/>
            </w:rPr>
            <w:fldChar w:fldCharType="begin"/>
          </w:r>
          <w:r>
            <w:rPr>
              <w:rFonts w:cs="Times New Roman" w:asciiTheme="minorEastAsia" w:hAnsiTheme="minorEastAsia"/>
              <w:szCs w:val="32"/>
            </w:rPr>
            <w:instrText xml:space="preserve"> HYPERLINK \l _Toc15873 </w:instrText>
          </w:r>
          <w:r>
            <w:rPr>
              <w:rFonts w:cs="Times New Roman" w:asciiTheme="minorEastAsia" w:hAnsiTheme="minorEastAsia"/>
              <w:szCs w:val="32"/>
            </w:rPr>
            <w:fldChar w:fldCharType="separate"/>
          </w:r>
          <w:r>
            <w:rPr>
              <w:rFonts w:hint="eastAsia" w:asciiTheme="minorEastAsia" w:hAnsiTheme="minorEastAsia"/>
              <w:szCs w:val="36"/>
            </w:rPr>
            <w:t>第一章 招标公告</w:t>
          </w:r>
          <w:r>
            <w:tab/>
          </w:r>
          <w:r>
            <w:fldChar w:fldCharType="begin"/>
          </w:r>
          <w:r>
            <w:instrText xml:space="preserve"> PAGEREF _Toc15873 \h </w:instrText>
          </w:r>
          <w:r>
            <w:fldChar w:fldCharType="separate"/>
          </w:r>
          <w:r>
            <w:t>4</w:t>
          </w:r>
          <w:r>
            <w:fldChar w:fldCharType="end"/>
          </w:r>
          <w:r>
            <w:rPr>
              <w:rFonts w:cs="Times New Roman" w:asciiTheme="minorEastAsia" w:hAnsiTheme="minorEastAsia"/>
              <w:szCs w:val="32"/>
            </w:rPr>
            <w:fldChar w:fldCharType="end"/>
          </w:r>
        </w:p>
        <w:p w14:paraId="705FD7C5">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_Toc16089 </w:instrText>
          </w:r>
          <w:r>
            <w:rPr>
              <w:rFonts w:cs="Times New Roman" w:asciiTheme="minorEastAsia" w:hAnsiTheme="minorEastAsia"/>
              <w:bCs/>
              <w:szCs w:val="32"/>
              <w:lang w:val="zh-CN"/>
            </w:rPr>
            <w:fldChar w:fldCharType="separate"/>
          </w:r>
          <w:r>
            <w:rPr>
              <w:rFonts w:hint="eastAsia" w:asciiTheme="minorEastAsia" w:hAnsiTheme="minorEastAsia"/>
              <w:szCs w:val="36"/>
            </w:rPr>
            <w:t xml:space="preserve">第二章 </w:t>
          </w:r>
          <w:r>
            <w:rPr>
              <w:rFonts w:hint="eastAsia" w:asciiTheme="minorEastAsia" w:hAnsiTheme="minorEastAsia"/>
              <w:szCs w:val="36"/>
              <w:lang w:val="en-US" w:eastAsia="zh-CN"/>
            </w:rPr>
            <w:t>项目信息</w:t>
          </w:r>
          <w:r>
            <w:tab/>
          </w:r>
          <w:r>
            <w:fldChar w:fldCharType="begin"/>
          </w:r>
          <w:r>
            <w:instrText xml:space="preserve"> PAGEREF _Toc16089 \h </w:instrText>
          </w:r>
          <w:r>
            <w:fldChar w:fldCharType="separate"/>
          </w:r>
          <w:r>
            <w:t>8</w:t>
          </w:r>
          <w:r>
            <w:fldChar w:fldCharType="end"/>
          </w:r>
          <w:r>
            <w:rPr>
              <w:rFonts w:cs="Times New Roman" w:asciiTheme="minorEastAsia" w:hAnsiTheme="minorEastAsia"/>
              <w:bCs/>
              <w:szCs w:val="32"/>
              <w:lang w:val="zh-CN"/>
            </w:rPr>
            <w:fldChar w:fldCharType="end"/>
          </w:r>
        </w:p>
        <w:p w14:paraId="5F4E5A69">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_Toc31205 </w:instrText>
          </w:r>
          <w:r>
            <w:rPr>
              <w:rFonts w:cs="Times New Roman" w:asciiTheme="minorEastAsia" w:hAnsiTheme="minorEastAsia"/>
              <w:bCs/>
              <w:szCs w:val="32"/>
              <w:lang w:val="zh-CN"/>
            </w:rPr>
            <w:fldChar w:fldCharType="separate"/>
          </w:r>
          <w:r>
            <w:rPr>
              <w:rFonts w:hint="eastAsia" w:asciiTheme="minorEastAsia" w:hAnsiTheme="minorEastAsia"/>
              <w:szCs w:val="36"/>
            </w:rPr>
            <w:t>第三章 开标、评标、中标与签约</w:t>
          </w:r>
          <w:r>
            <w:tab/>
          </w:r>
          <w:r>
            <w:fldChar w:fldCharType="begin"/>
          </w:r>
          <w:r>
            <w:instrText xml:space="preserve"> PAGEREF _Toc31205 \h </w:instrText>
          </w:r>
          <w:r>
            <w:fldChar w:fldCharType="separate"/>
          </w:r>
          <w:r>
            <w:t>16</w:t>
          </w:r>
          <w:r>
            <w:fldChar w:fldCharType="end"/>
          </w:r>
          <w:r>
            <w:rPr>
              <w:rFonts w:cs="Times New Roman" w:asciiTheme="minorEastAsia" w:hAnsiTheme="minorEastAsia"/>
              <w:bCs/>
              <w:szCs w:val="32"/>
              <w:lang w:val="zh-CN"/>
            </w:rPr>
            <w:fldChar w:fldCharType="end"/>
          </w:r>
        </w:p>
        <w:p w14:paraId="665EA2B6">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_Toc29242 </w:instrText>
          </w:r>
          <w:r>
            <w:rPr>
              <w:rFonts w:cs="Times New Roman" w:asciiTheme="minorEastAsia" w:hAnsiTheme="minorEastAsia"/>
              <w:bCs/>
              <w:szCs w:val="32"/>
              <w:lang w:val="zh-CN"/>
            </w:rPr>
            <w:fldChar w:fldCharType="separate"/>
          </w:r>
          <w:r>
            <w:rPr>
              <w:rFonts w:hint="eastAsia" w:asciiTheme="minorEastAsia" w:hAnsiTheme="minorEastAsia"/>
              <w:szCs w:val="36"/>
            </w:rPr>
            <w:t>第四章</w:t>
          </w:r>
          <w:r>
            <w:rPr>
              <w:rFonts w:hint="eastAsia" w:asciiTheme="minorEastAsia" w:hAnsiTheme="minorEastAsia"/>
              <w:szCs w:val="36"/>
              <w:lang w:val="en-US" w:eastAsia="zh-CN"/>
            </w:rPr>
            <w:t xml:space="preserve"> </w:t>
          </w:r>
          <w:r>
            <w:rPr>
              <w:rFonts w:hint="eastAsia" w:asciiTheme="minorEastAsia" w:hAnsiTheme="minorEastAsia"/>
              <w:szCs w:val="36"/>
            </w:rPr>
            <w:t>评标方法</w:t>
          </w:r>
          <w:r>
            <w:tab/>
          </w:r>
          <w:r>
            <w:fldChar w:fldCharType="begin"/>
          </w:r>
          <w:r>
            <w:instrText xml:space="preserve"> PAGEREF _Toc29242 \h </w:instrText>
          </w:r>
          <w:r>
            <w:fldChar w:fldCharType="separate"/>
          </w:r>
          <w:r>
            <w:t>17</w:t>
          </w:r>
          <w:r>
            <w:fldChar w:fldCharType="end"/>
          </w:r>
          <w:r>
            <w:rPr>
              <w:rFonts w:cs="Times New Roman" w:asciiTheme="minorEastAsia" w:hAnsiTheme="minorEastAsia"/>
              <w:bCs/>
              <w:szCs w:val="32"/>
              <w:lang w:val="zh-CN"/>
            </w:rPr>
            <w:fldChar w:fldCharType="end"/>
          </w:r>
        </w:p>
        <w:p w14:paraId="736B54C4">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_Toc9795 </w:instrText>
          </w:r>
          <w:r>
            <w:rPr>
              <w:rFonts w:cs="Times New Roman" w:asciiTheme="minorEastAsia" w:hAnsiTheme="minorEastAsia"/>
              <w:bCs/>
              <w:szCs w:val="32"/>
              <w:lang w:val="zh-CN"/>
            </w:rPr>
            <w:fldChar w:fldCharType="separate"/>
          </w:r>
          <w:r>
            <w:rPr>
              <w:rFonts w:hint="eastAsia" w:asciiTheme="minorEastAsia" w:hAnsiTheme="minorEastAsia"/>
              <w:szCs w:val="36"/>
            </w:rPr>
            <w:t>第五章 设备验收</w:t>
          </w:r>
          <w:r>
            <w:tab/>
          </w:r>
          <w:r>
            <w:fldChar w:fldCharType="begin"/>
          </w:r>
          <w:r>
            <w:instrText xml:space="preserve"> PAGEREF _Toc9795 \h </w:instrText>
          </w:r>
          <w:r>
            <w:fldChar w:fldCharType="separate"/>
          </w:r>
          <w:r>
            <w:t>20</w:t>
          </w:r>
          <w:r>
            <w:fldChar w:fldCharType="end"/>
          </w:r>
          <w:r>
            <w:rPr>
              <w:rFonts w:cs="Times New Roman" w:asciiTheme="minorEastAsia" w:hAnsiTheme="minorEastAsia"/>
              <w:bCs/>
              <w:szCs w:val="32"/>
              <w:lang w:val="zh-CN"/>
            </w:rPr>
            <w:fldChar w:fldCharType="end"/>
          </w:r>
        </w:p>
        <w:p w14:paraId="1F92FAC5">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_Toc9917 </w:instrText>
          </w:r>
          <w:r>
            <w:rPr>
              <w:rFonts w:cs="Times New Roman" w:asciiTheme="minorEastAsia" w:hAnsiTheme="minorEastAsia"/>
              <w:bCs/>
              <w:szCs w:val="32"/>
              <w:lang w:val="zh-CN"/>
            </w:rPr>
            <w:fldChar w:fldCharType="separate"/>
          </w:r>
          <w:r>
            <w:rPr>
              <w:rFonts w:hint="eastAsia" w:asciiTheme="minorEastAsia" w:hAnsiTheme="minorEastAsia"/>
              <w:szCs w:val="36"/>
            </w:rPr>
            <w:t>第六章 投标文件格式</w:t>
          </w:r>
          <w:r>
            <w:tab/>
          </w:r>
          <w:r>
            <w:fldChar w:fldCharType="begin"/>
          </w:r>
          <w:r>
            <w:instrText xml:space="preserve"> PAGEREF _Toc9917 \h </w:instrText>
          </w:r>
          <w:r>
            <w:fldChar w:fldCharType="separate"/>
          </w:r>
          <w:r>
            <w:t>25</w:t>
          </w:r>
          <w:r>
            <w:fldChar w:fldCharType="end"/>
          </w:r>
          <w:r>
            <w:rPr>
              <w:rFonts w:cs="Times New Roman" w:asciiTheme="minorEastAsia" w:hAnsiTheme="minorEastAsia"/>
              <w:bCs/>
              <w:szCs w:val="32"/>
              <w:lang w:val="zh-CN"/>
            </w:rPr>
            <w:fldChar w:fldCharType="end"/>
          </w:r>
        </w:p>
        <w:p w14:paraId="1A2F0620">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_Toc13441 </w:instrText>
          </w:r>
          <w:r>
            <w:rPr>
              <w:rFonts w:cs="Times New Roman" w:asciiTheme="minorEastAsia" w:hAnsiTheme="minorEastAsia"/>
              <w:bCs/>
              <w:szCs w:val="32"/>
              <w:lang w:val="zh-CN"/>
            </w:rPr>
            <w:fldChar w:fldCharType="separate"/>
          </w:r>
          <w:r>
            <w:rPr>
              <w:rFonts w:hint="eastAsia" w:asciiTheme="minorEastAsia" w:hAnsiTheme="minorEastAsia"/>
              <w:bCs/>
              <w:szCs w:val="28"/>
            </w:rPr>
            <w:t>一、投标书（格式）：</w:t>
          </w:r>
          <w:r>
            <w:tab/>
          </w:r>
          <w:r>
            <w:fldChar w:fldCharType="begin"/>
          </w:r>
          <w:r>
            <w:instrText xml:space="preserve"> PAGEREF _Toc13441 \h </w:instrText>
          </w:r>
          <w:r>
            <w:fldChar w:fldCharType="separate"/>
          </w:r>
          <w:r>
            <w:t>25</w:t>
          </w:r>
          <w:r>
            <w:fldChar w:fldCharType="end"/>
          </w:r>
          <w:r>
            <w:rPr>
              <w:rFonts w:cs="Times New Roman" w:asciiTheme="minorEastAsia" w:hAnsiTheme="minorEastAsia"/>
              <w:bCs/>
              <w:szCs w:val="32"/>
              <w:lang w:val="zh-CN"/>
            </w:rPr>
            <w:fldChar w:fldCharType="end"/>
          </w:r>
        </w:p>
        <w:p w14:paraId="382FE9DA">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_Toc28365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二、营业执照：</w:t>
          </w:r>
          <w:r>
            <w:tab/>
          </w:r>
          <w:r>
            <w:fldChar w:fldCharType="begin"/>
          </w:r>
          <w:r>
            <w:instrText xml:space="preserve"> PAGEREF _Toc28365 \h </w:instrText>
          </w:r>
          <w:r>
            <w:fldChar w:fldCharType="separate"/>
          </w:r>
          <w:r>
            <w:t>27</w:t>
          </w:r>
          <w:r>
            <w:fldChar w:fldCharType="end"/>
          </w:r>
          <w:r>
            <w:rPr>
              <w:rFonts w:cs="Times New Roman" w:asciiTheme="minorEastAsia" w:hAnsiTheme="minorEastAsia"/>
              <w:bCs/>
              <w:szCs w:val="32"/>
              <w:lang w:val="zh-CN"/>
            </w:rPr>
            <w:fldChar w:fldCharType="end"/>
          </w:r>
        </w:p>
        <w:p w14:paraId="6C46061F">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_Toc8591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三</w:t>
          </w:r>
          <w:r>
            <w:rPr>
              <w:rFonts w:hint="eastAsia" w:asciiTheme="minorEastAsia" w:hAnsiTheme="minorEastAsia"/>
              <w:bCs/>
              <w:szCs w:val="28"/>
            </w:rPr>
            <w:t>、法定代表人身份证明书（格式）：</w:t>
          </w:r>
          <w:r>
            <w:tab/>
          </w:r>
          <w:r>
            <w:fldChar w:fldCharType="begin"/>
          </w:r>
          <w:r>
            <w:instrText xml:space="preserve"> PAGEREF _Toc8591 \h </w:instrText>
          </w:r>
          <w:r>
            <w:fldChar w:fldCharType="separate"/>
          </w:r>
          <w:r>
            <w:t>28</w:t>
          </w:r>
          <w:r>
            <w:fldChar w:fldCharType="end"/>
          </w:r>
          <w:r>
            <w:rPr>
              <w:rFonts w:cs="Times New Roman" w:asciiTheme="minorEastAsia" w:hAnsiTheme="minorEastAsia"/>
              <w:bCs/>
              <w:szCs w:val="32"/>
              <w:lang w:val="zh-CN"/>
            </w:rPr>
            <w:fldChar w:fldCharType="end"/>
          </w:r>
        </w:p>
        <w:p w14:paraId="4BB10CDF">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_Toc32518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四</w:t>
          </w:r>
          <w:r>
            <w:rPr>
              <w:rFonts w:hint="eastAsia" w:asciiTheme="minorEastAsia" w:hAnsiTheme="minorEastAsia"/>
              <w:bCs/>
              <w:szCs w:val="28"/>
            </w:rPr>
            <w:t>、法定代表人授权委托书（格式）：</w:t>
          </w:r>
          <w:r>
            <w:tab/>
          </w:r>
          <w:r>
            <w:fldChar w:fldCharType="begin"/>
          </w:r>
          <w:r>
            <w:instrText xml:space="preserve"> PAGEREF _Toc32518 \h </w:instrText>
          </w:r>
          <w:r>
            <w:fldChar w:fldCharType="separate"/>
          </w:r>
          <w:r>
            <w:t>29</w:t>
          </w:r>
          <w:r>
            <w:fldChar w:fldCharType="end"/>
          </w:r>
          <w:r>
            <w:rPr>
              <w:rFonts w:cs="Times New Roman" w:asciiTheme="minorEastAsia" w:hAnsiTheme="minorEastAsia"/>
              <w:bCs/>
              <w:szCs w:val="32"/>
              <w:lang w:val="zh-CN"/>
            </w:rPr>
            <w:fldChar w:fldCharType="end"/>
          </w:r>
        </w:p>
        <w:p w14:paraId="5189A781">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_Toc30047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五</w:t>
          </w:r>
          <w:r>
            <w:rPr>
              <w:rFonts w:hint="eastAsia" w:asciiTheme="minorEastAsia" w:hAnsiTheme="minorEastAsia"/>
              <w:bCs/>
              <w:szCs w:val="28"/>
            </w:rPr>
            <w:t>、投标人概况表：</w:t>
          </w:r>
          <w:r>
            <w:tab/>
          </w:r>
          <w:r>
            <w:fldChar w:fldCharType="begin"/>
          </w:r>
          <w:r>
            <w:instrText xml:space="preserve"> PAGEREF _Toc30047 \h </w:instrText>
          </w:r>
          <w:r>
            <w:fldChar w:fldCharType="separate"/>
          </w:r>
          <w:r>
            <w:t>30</w:t>
          </w:r>
          <w:r>
            <w:fldChar w:fldCharType="end"/>
          </w:r>
          <w:r>
            <w:rPr>
              <w:rFonts w:cs="Times New Roman" w:asciiTheme="minorEastAsia" w:hAnsiTheme="minorEastAsia"/>
              <w:bCs/>
              <w:szCs w:val="32"/>
              <w:lang w:val="zh-CN"/>
            </w:rPr>
            <w:fldChar w:fldCharType="end"/>
          </w:r>
        </w:p>
        <w:p w14:paraId="79F149CB">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_Toc22089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六</w:t>
          </w:r>
          <w:r>
            <w:rPr>
              <w:rFonts w:hint="eastAsia" w:asciiTheme="minorEastAsia" w:hAnsiTheme="minorEastAsia"/>
              <w:bCs/>
              <w:szCs w:val="28"/>
            </w:rPr>
            <w:t>、投标报价表：</w:t>
          </w:r>
          <w:r>
            <w:tab/>
          </w:r>
          <w:r>
            <w:fldChar w:fldCharType="begin"/>
          </w:r>
          <w:r>
            <w:instrText xml:space="preserve"> PAGEREF _Toc22089 \h </w:instrText>
          </w:r>
          <w:r>
            <w:fldChar w:fldCharType="separate"/>
          </w:r>
          <w:r>
            <w:t>31</w:t>
          </w:r>
          <w:r>
            <w:fldChar w:fldCharType="end"/>
          </w:r>
          <w:r>
            <w:rPr>
              <w:rFonts w:cs="Times New Roman" w:asciiTheme="minorEastAsia" w:hAnsiTheme="minorEastAsia"/>
              <w:bCs/>
              <w:szCs w:val="32"/>
              <w:lang w:val="zh-CN"/>
            </w:rPr>
            <w:fldChar w:fldCharType="end"/>
          </w:r>
        </w:p>
        <w:p w14:paraId="7F3A71C9">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_Toc22299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七</w:t>
          </w:r>
          <w:r>
            <w:rPr>
              <w:rFonts w:hint="eastAsia" w:asciiTheme="minorEastAsia" w:hAnsiTheme="minorEastAsia"/>
              <w:bCs/>
              <w:szCs w:val="28"/>
            </w:rPr>
            <w:t>、投标人关于资格的声明函：</w:t>
          </w:r>
          <w:r>
            <w:tab/>
          </w:r>
          <w:r>
            <w:fldChar w:fldCharType="begin"/>
          </w:r>
          <w:r>
            <w:instrText xml:space="preserve"> PAGEREF _Toc22299 \h </w:instrText>
          </w:r>
          <w:r>
            <w:fldChar w:fldCharType="separate"/>
          </w:r>
          <w:r>
            <w:t>33</w:t>
          </w:r>
          <w:r>
            <w:fldChar w:fldCharType="end"/>
          </w:r>
          <w:r>
            <w:rPr>
              <w:rFonts w:cs="Times New Roman" w:asciiTheme="minorEastAsia" w:hAnsiTheme="minorEastAsia"/>
              <w:bCs/>
              <w:szCs w:val="32"/>
              <w:lang w:val="zh-CN"/>
            </w:rPr>
            <w:fldChar w:fldCharType="end"/>
          </w:r>
        </w:p>
        <w:p w14:paraId="4F501764">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_Toc23461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八</w:t>
          </w:r>
          <w:r>
            <w:rPr>
              <w:rFonts w:hint="eastAsia" w:asciiTheme="minorEastAsia" w:hAnsiTheme="minorEastAsia"/>
              <w:bCs/>
              <w:szCs w:val="28"/>
            </w:rPr>
            <w:t>、项目实施方案，技术响应表（格式自拟）：</w:t>
          </w:r>
          <w:r>
            <w:tab/>
          </w:r>
          <w:r>
            <w:fldChar w:fldCharType="begin"/>
          </w:r>
          <w:r>
            <w:instrText xml:space="preserve"> PAGEREF _Toc23461 \h </w:instrText>
          </w:r>
          <w:r>
            <w:fldChar w:fldCharType="separate"/>
          </w:r>
          <w:r>
            <w:t>34</w:t>
          </w:r>
          <w:r>
            <w:fldChar w:fldCharType="end"/>
          </w:r>
          <w:r>
            <w:rPr>
              <w:rFonts w:cs="Times New Roman" w:asciiTheme="minorEastAsia" w:hAnsiTheme="minorEastAsia"/>
              <w:bCs/>
              <w:szCs w:val="32"/>
              <w:lang w:val="zh-CN"/>
            </w:rPr>
            <w:fldChar w:fldCharType="end"/>
          </w:r>
        </w:p>
        <w:p w14:paraId="4C6F65BF">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_Toc9213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九、</w:t>
          </w:r>
          <w:r>
            <w:rPr>
              <w:rFonts w:hint="eastAsia" w:asciiTheme="minorEastAsia" w:hAnsiTheme="minorEastAsia"/>
              <w:bCs/>
              <w:szCs w:val="28"/>
            </w:rPr>
            <w:t>设备技术文件（格式自拟）：</w:t>
          </w:r>
          <w:r>
            <w:tab/>
          </w:r>
          <w:r>
            <w:fldChar w:fldCharType="begin"/>
          </w:r>
          <w:r>
            <w:instrText xml:space="preserve"> PAGEREF _Toc9213 \h </w:instrText>
          </w:r>
          <w:r>
            <w:fldChar w:fldCharType="separate"/>
          </w:r>
          <w:r>
            <w:t>34</w:t>
          </w:r>
          <w:r>
            <w:fldChar w:fldCharType="end"/>
          </w:r>
          <w:r>
            <w:rPr>
              <w:rFonts w:cs="Times New Roman" w:asciiTheme="minorEastAsia" w:hAnsiTheme="minorEastAsia"/>
              <w:bCs/>
              <w:szCs w:val="32"/>
              <w:lang w:val="zh-CN"/>
            </w:rPr>
            <w:fldChar w:fldCharType="end"/>
          </w:r>
        </w:p>
        <w:p w14:paraId="706C2628">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_Toc18499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十</w:t>
          </w:r>
          <w:r>
            <w:rPr>
              <w:rFonts w:hint="eastAsia" w:asciiTheme="minorEastAsia" w:hAnsiTheme="minorEastAsia"/>
              <w:bCs/>
              <w:szCs w:val="28"/>
            </w:rPr>
            <w:t>、业绩案例（提供过往业绩案例，合同关键页、发票</w:t>
          </w:r>
          <w:r>
            <w:rPr>
              <w:rFonts w:hint="eastAsia" w:asciiTheme="minorEastAsia" w:hAnsiTheme="minorEastAsia"/>
              <w:bCs/>
              <w:szCs w:val="28"/>
              <w:lang w:eastAsia="zh-CN"/>
            </w:rPr>
            <w:t>、</w:t>
          </w:r>
          <w:r>
            <w:rPr>
              <w:rFonts w:hint="eastAsia" w:asciiTheme="minorEastAsia" w:hAnsiTheme="minorEastAsia"/>
              <w:bCs/>
              <w:szCs w:val="28"/>
            </w:rPr>
            <w:t>验收报告等可以佐证的资料）</w:t>
          </w:r>
          <w:r>
            <w:tab/>
          </w:r>
          <w:r>
            <w:fldChar w:fldCharType="begin"/>
          </w:r>
          <w:r>
            <w:instrText xml:space="preserve"> PAGEREF _Toc18499 \h </w:instrText>
          </w:r>
          <w:r>
            <w:fldChar w:fldCharType="separate"/>
          </w:r>
          <w:r>
            <w:t>34</w:t>
          </w:r>
          <w:r>
            <w:fldChar w:fldCharType="end"/>
          </w:r>
          <w:r>
            <w:rPr>
              <w:rFonts w:cs="Times New Roman" w:asciiTheme="minorEastAsia" w:hAnsiTheme="minorEastAsia"/>
              <w:bCs/>
              <w:szCs w:val="32"/>
              <w:lang w:val="zh-CN"/>
            </w:rPr>
            <w:fldChar w:fldCharType="end"/>
          </w:r>
        </w:p>
        <w:p w14:paraId="233E9C89">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_Toc9718 </w:instrText>
          </w:r>
          <w:r>
            <w:rPr>
              <w:rFonts w:cs="Times New Roman" w:asciiTheme="minorEastAsia" w:hAnsiTheme="minorEastAsia"/>
              <w:bCs/>
              <w:szCs w:val="32"/>
              <w:lang w:val="zh-CN"/>
            </w:rPr>
            <w:fldChar w:fldCharType="separate"/>
          </w:r>
          <w:r>
            <w:rPr>
              <w:rFonts w:hint="eastAsia" w:asciiTheme="minorEastAsia" w:hAnsiTheme="minorEastAsia"/>
              <w:bCs/>
              <w:szCs w:val="28"/>
            </w:rPr>
            <w:t>十</w:t>
          </w:r>
          <w:r>
            <w:rPr>
              <w:rFonts w:hint="eastAsia" w:asciiTheme="minorEastAsia" w:hAnsiTheme="minorEastAsia"/>
              <w:bCs/>
              <w:szCs w:val="28"/>
              <w:lang w:val="en-US" w:eastAsia="zh-CN"/>
            </w:rPr>
            <w:t>一</w:t>
          </w:r>
          <w:r>
            <w:rPr>
              <w:rFonts w:hint="eastAsia" w:asciiTheme="minorEastAsia" w:hAnsiTheme="minorEastAsia"/>
              <w:bCs/>
              <w:szCs w:val="28"/>
            </w:rPr>
            <w:t>、承诺函：</w:t>
          </w:r>
          <w:r>
            <w:tab/>
          </w:r>
          <w:r>
            <w:fldChar w:fldCharType="begin"/>
          </w:r>
          <w:r>
            <w:instrText xml:space="preserve"> PAGEREF _Toc9718 \h </w:instrText>
          </w:r>
          <w:r>
            <w:fldChar w:fldCharType="separate"/>
          </w:r>
          <w:r>
            <w:t>35</w:t>
          </w:r>
          <w:r>
            <w:fldChar w:fldCharType="end"/>
          </w:r>
          <w:r>
            <w:rPr>
              <w:rFonts w:cs="Times New Roman" w:asciiTheme="minorEastAsia" w:hAnsiTheme="minorEastAsia"/>
              <w:bCs/>
              <w:szCs w:val="32"/>
              <w:lang w:val="zh-CN"/>
            </w:rPr>
            <w:fldChar w:fldCharType="end"/>
          </w:r>
        </w:p>
        <w:p w14:paraId="35F96DDB">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_Toc9720 </w:instrText>
          </w:r>
          <w:r>
            <w:rPr>
              <w:rFonts w:cs="Times New Roman" w:asciiTheme="minorEastAsia" w:hAnsiTheme="minorEastAsia"/>
              <w:bCs/>
              <w:szCs w:val="32"/>
              <w:lang w:val="zh-CN"/>
            </w:rPr>
            <w:fldChar w:fldCharType="separate"/>
          </w:r>
          <w:r>
            <w:rPr>
              <w:rFonts w:hint="eastAsia" w:asciiTheme="minorEastAsia" w:hAnsiTheme="minorEastAsia"/>
              <w:bCs/>
              <w:szCs w:val="28"/>
            </w:rPr>
            <w:t>十</w:t>
          </w:r>
          <w:r>
            <w:rPr>
              <w:rFonts w:hint="eastAsia" w:asciiTheme="minorEastAsia" w:hAnsiTheme="minorEastAsia"/>
              <w:bCs/>
              <w:szCs w:val="28"/>
              <w:lang w:val="en-US" w:eastAsia="zh-CN"/>
            </w:rPr>
            <w:t>二</w:t>
          </w:r>
          <w:r>
            <w:rPr>
              <w:rFonts w:hint="eastAsia" w:asciiTheme="minorEastAsia" w:hAnsiTheme="minorEastAsia"/>
              <w:bCs/>
              <w:szCs w:val="28"/>
            </w:rPr>
            <w:t>、无重大违法记录声明函：</w:t>
          </w:r>
          <w:r>
            <w:tab/>
          </w:r>
          <w:r>
            <w:fldChar w:fldCharType="begin"/>
          </w:r>
          <w:r>
            <w:instrText xml:space="preserve"> PAGEREF _Toc9720 \h </w:instrText>
          </w:r>
          <w:r>
            <w:fldChar w:fldCharType="separate"/>
          </w:r>
          <w:r>
            <w:t>36</w:t>
          </w:r>
          <w:r>
            <w:fldChar w:fldCharType="end"/>
          </w:r>
          <w:r>
            <w:rPr>
              <w:rFonts w:cs="Times New Roman" w:asciiTheme="minorEastAsia" w:hAnsiTheme="minorEastAsia"/>
              <w:bCs/>
              <w:szCs w:val="32"/>
              <w:lang w:val="zh-CN"/>
            </w:rPr>
            <w:fldChar w:fldCharType="end"/>
          </w:r>
        </w:p>
        <w:p w14:paraId="287C4301">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_Toc12430 </w:instrText>
          </w:r>
          <w:r>
            <w:rPr>
              <w:rFonts w:cs="Times New Roman" w:asciiTheme="minorEastAsia" w:hAnsiTheme="minorEastAsia"/>
              <w:bCs/>
              <w:szCs w:val="32"/>
              <w:lang w:val="zh-CN"/>
            </w:rPr>
            <w:fldChar w:fldCharType="separate"/>
          </w:r>
          <w:r>
            <w:rPr>
              <w:rFonts w:hint="eastAsia" w:asciiTheme="minorEastAsia" w:hAnsiTheme="minorEastAsia"/>
              <w:bCs/>
              <w:szCs w:val="28"/>
            </w:rPr>
            <w:t>十</w:t>
          </w:r>
          <w:r>
            <w:rPr>
              <w:rFonts w:hint="eastAsia" w:asciiTheme="minorEastAsia" w:hAnsiTheme="minorEastAsia"/>
              <w:bCs/>
              <w:szCs w:val="28"/>
              <w:lang w:val="en-US" w:eastAsia="zh-CN"/>
            </w:rPr>
            <w:t>三</w:t>
          </w:r>
          <w:r>
            <w:rPr>
              <w:rFonts w:hint="eastAsia" w:asciiTheme="minorEastAsia" w:hAnsiTheme="minorEastAsia"/>
              <w:bCs/>
              <w:szCs w:val="28"/>
            </w:rPr>
            <w:t>、投标人股东关系构成表：</w:t>
          </w:r>
          <w:r>
            <w:tab/>
          </w:r>
          <w:r>
            <w:fldChar w:fldCharType="begin"/>
          </w:r>
          <w:r>
            <w:instrText xml:space="preserve"> PAGEREF _Toc12430 \h </w:instrText>
          </w:r>
          <w:r>
            <w:fldChar w:fldCharType="separate"/>
          </w:r>
          <w:r>
            <w:t>37</w:t>
          </w:r>
          <w:r>
            <w:fldChar w:fldCharType="end"/>
          </w:r>
          <w:r>
            <w:rPr>
              <w:rFonts w:cs="Times New Roman" w:asciiTheme="minorEastAsia" w:hAnsiTheme="minorEastAsia"/>
              <w:bCs/>
              <w:szCs w:val="32"/>
              <w:lang w:val="zh-CN"/>
            </w:rPr>
            <w:fldChar w:fldCharType="end"/>
          </w:r>
        </w:p>
        <w:p w14:paraId="6E6904AE">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_Toc12079 </w:instrText>
          </w:r>
          <w:r>
            <w:rPr>
              <w:rFonts w:cs="Times New Roman" w:asciiTheme="minorEastAsia" w:hAnsiTheme="minorEastAsia"/>
              <w:bCs/>
              <w:szCs w:val="32"/>
              <w:lang w:val="zh-CN"/>
            </w:rPr>
            <w:fldChar w:fldCharType="separate"/>
          </w:r>
          <w:r>
            <w:rPr>
              <w:rFonts w:hint="eastAsia" w:asciiTheme="minorEastAsia" w:hAnsiTheme="minorEastAsia"/>
              <w:bCs/>
              <w:szCs w:val="28"/>
            </w:rPr>
            <w:t>十</w:t>
          </w:r>
          <w:r>
            <w:rPr>
              <w:rFonts w:hint="eastAsia" w:asciiTheme="minorEastAsia" w:hAnsiTheme="minorEastAsia"/>
              <w:bCs/>
              <w:szCs w:val="28"/>
              <w:lang w:val="en-US" w:eastAsia="zh-CN"/>
            </w:rPr>
            <w:t>四</w:t>
          </w:r>
          <w:r>
            <w:rPr>
              <w:rFonts w:hint="eastAsia" w:asciiTheme="minorEastAsia" w:hAnsiTheme="minorEastAsia"/>
              <w:bCs/>
              <w:szCs w:val="28"/>
            </w:rPr>
            <w:t>、投标人认为有必要提供的其他内容</w:t>
          </w:r>
          <w:r>
            <w:tab/>
          </w:r>
          <w:r>
            <w:fldChar w:fldCharType="begin"/>
          </w:r>
          <w:r>
            <w:instrText xml:space="preserve"> PAGEREF _Toc12079 \h </w:instrText>
          </w:r>
          <w:r>
            <w:fldChar w:fldCharType="separate"/>
          </w:r>
          <w:r>
            <w:t>38</w:t>
          </w:r>
          <w:r>
            <w:fldChar w:fldCharType="end"/>
          </w:r>
          <w:r>
            <w:rPr>
              <w:rFonts w:cs="Times New Roman" w:asciiTheme="minorEastAsia" w:hAnsiTheme="minorEastAsia"/>
              <w:bCs/>
              <w:szCs w:val="32"/>
              <w:lang w:val="zh-CN"/>
            </w:rPr>
            <w:fldChar w:fldCharType="end"/>
          </w:r>
        </w:p>
        <w:p w14:paraId="6A3DC8CB">
          <w:pPr>
            <w:spacing w:line="700" w:lineRule="exact"/>
            <w:rPr>
              <w:rFonts w:asciiTheme="minorEastAsia" w:hAnsiTheme="minorEastAsia"/>
              <w:sz w:val="32"/>
              <w:szCs w:val="32"/>
            </w:rPr>
          </w:pPr>
          <w:r>
            <w:rPr>
              <w:rFonts w:cs="Times New Roman" w:asciiTheme="minorEastAsia" w:hAnsiTheme="minorEastAsia"/>
              <w:bCs/>
              <w:szCs w:val="32"/>
              <w:lang w:val="zh-CN"/>
            </w:rPr>
            <w:fldChar w:fldCharType="end"/>
          </w:r>
        </w:p>
      </w:sdtContent>
    </w:sdt>
    <w:p w14:paraId="784BD9A2">
      <w:pPr>
        <w:widowControl/>
        <w:jc w:val="left"/>
        <w:rPr>
          <w:rFonts w:asciiTheme="minorEastAsia" w:hAnsiTheme="minorEastAsia"/>
          <w:b/>
          <w:sz w:val="32"/>
          <w:szCs w:val="32"/>
        </w:rPr>
      </w:pPr>
    </w:p>
    <w:p w14:paraId="47321CDE">
      <w:pPr>
        <w:widowControl/>
        <w:jc w:val="left"/>
        <w:rPr>
          <w:rFonts w:asciiTheme="minorEastAsia" w:hAnsiTheme="minorEastAsia"/>
          <w:b/>
          <w:sz w:val="32"/>
          <w:szCs w:val="32"/>
        </w:rPr>
        <w:sectPr>
          <w:headerReference r:id="rId3" w:type="default"/>
          <w:footerReference r:id="rId4" w:type="default"/>
          <w:pgSz w:w="11906" w:h="16838"/>
          <w:pgMar w:top="1440" w:right="1797" w:bottom="1440" w:left="1797" w:header="741" w:footer="801" w:gutter="0"/>
          <w:cols w:space="425" w:num="1"/>
          <w:titlePg/>
          <w:docGrid w:type="lines" w:linePitch="312" w:charSpace="0"/>
        </w:sectPr>
      </w:pPr>
      <w:r>
        <w:rPr>
          <w:rFonts w:asciiTheme="minorEastAsia" w:hAnsiTheme="minorEastAsia"/>
          <w:b/>
          <w:sz w:val="32"/>
          <w:szCs w:val="32"/>
        </w:rPr>
        <w:br w:type="page"/>
      </w:r>
    </w:p>
    <w:p w14:paraId="334875E2">
      <w:pPr>
        <w:pStyle w:val="2"/>
        <w:numPr>
          <w:ilvl w:val="0"/>
          <w:numId w:val="1"/>
        </w:numPr>
        <w:snapToGrid w:val="0"/>
        <w:spacing w:before="0" w:after="0" w:line="240" w:lineRule="auto"/>
        <w:jc w:val="center"/>
        <w:rPr>
          <w:rFonts w:asciiTheme="minorEastAsia" w:hAnsiTheme="minorEastAsia"/>
          <w:sz w:val="36"/>
          <w:szCs w:val="36"/>
        </w:rPr>
      </w:pPr>
      <w:bookmarkStart w:id="0" w:name="_Toc15873"/>
      <w:r>
        <w:rPr>
          <w:rFonts w:hint="eastAsia" w:asciiTheme="minorEastAsia" w:hAnsiTheme="minorEastAsia"/>
          <w:sz w:val="36"/>
          <w:szCs w:val="36"/>
        </w:rPr>
        <w:t>招标公告</w:t>
      </w:r>
      <w:bookmarkEnd w:id="0"/>
    </w:p>
    <w:p w14:paraId="03A992CF">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一、项目名称：</w:t>
      </w:r>
    </w:p>
    <w:p w14:paraId="5F6AAD61">
      <w:pPr>
        <w:pStyle w:val="31"/>
        <w:tabs>
          <w:tab w:val="left" w:pos="1134"/>
        </w:tabs>
        <w:snapToGrid w:val="0"/>
        <w:spacing w:line="460" w:lineRule="exact"/>
        <w:ind w:firstLine="600"/>
        <w:jc w:val="left"/>
        <w:rPr>
          <w:rFonts w:cs="宋体" w:asciiTheme="minorEastAsia" w:hAnsiTheme="minorEastAsia"/>
          <w:sz w:val="28"/>
          <w:szCs w:val="28"/>
        </w:rPr>
      </w:pPr>
      <w:bookmarkStart w:id="1" w:name="OLE_LINK16"/>
      <w:bookmarkStart w:id="2" w:name="OLE_LINK15"/>
      <w:r>
        <w:rPr>
          <w:rFonts w:hint="eastAsia" w:ascii="宋体" w:hAnsi="宋体" w:eastAsia="宋体" w:cs="宋体"/>
          <w:sz w:val="30"/>
          <w:szCs w:val="30"/>
        </w:rPr>
        <w:t>《无卤低烟阻燃耐火试验设备》</w:t>
      </w:r>
      <w:bookmarkEnd w:id="1"/>
      <w:bookmarkEnd w:id="2"/>
      <w:r>
        <w:rPr>
          <w:rFonts w:hint="eastAsia" w:ascii="宋体" w:hAnsi="宋体" w:eastAsia="宋体" w:cs="宋体"/>
          <w:sz w:val="30"/>
          <w:szCs w:val="30"/>
        </w:rPr>
        <w:t>采购项目。</w:t>
      </w:r>
    </w:p>
    <w:p w14:paraId="5E911E7D">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二、项目概况</w:t>
      </w:r>
    </w:p>
    <w:p w14:paraId="05267C81">
      <w:pPr>
        <w:pStyle w:val="31"/>
        <w:tabs>
          <w:tab w:val="left" w:pos="1134"/>
        </w:tabs>
        <w:snapToGrid w:val="0"/>
        <w:spacing w:line="460" w:lineRule="exact"/>
        <w:ind w:firstLine="560"/>
        <w:jc w:val="left"/>
        <w:rPr>
          <w:rFonts w:cs="宋体" w:asciiTheme="minorEastAsia" w:hAnsiTheme="minorEastAsia"/>
          <w:sz w:val="28"/>
          <w:szCs w:val="28"/>
        </w:rPr>
      </w:pPr>
      <w:r>
        <w:rPr>
          <w:rFonts w:hint="eastAsia" w:cs="宋体" w:asciiTheme="minorEastAsia" w:hAnsiTheme="minorEastAsia"/>
          <w:sz w:val="28"/>
          <w:szCs w:val="28"/>
        </w:rPr>
        <w:t>（一）招标背景：</w:t>
      </w:r>
    </w:p>
    <w:p w14:paraId="413969F4">
      <w:pPr>
        <w:tabs>
          <w:tab w:val="left" w:pos="1134"/>
        </w:tabs>
        <w:snapToGrid w:val="0"/>
        <w:spacing w:line="460" w:lineRule="exact"/>
        <w:ind w:firstLine="560" w:firstLineChars="200"/>
        <w:jc w:val="left"/>
        <w:rPr>
          <w:rFonts w:cs="宋体" w:asciiTheme="minorEastAsia" w:hAnsiTheme="minorEastAsia"/>
          <w:sz w:val="28"/>
          <w:szCs w:val="28"/>
          <w:highlight w:val="yellow"/>
        </w:rPr>
      </w:pPr>
      <w:r>
        <w:rPr>
          <w:rFonts w:hint="eastAsia" w:asciiTheme="minorEastAsia" w:hAnsiTheme="minorEastAsia"/>
          <w:sz w:val="28"/>
          <w:szCs w:val="28"/>
        </w:rPr>
        <w:t>公司现因生产需要，需要采购无卤低烟阻燃耐火试验设备。</w:t>
      </w:r>
    </w:p>
    <w:p w14:paraId="277B539E">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（二）招标范围：</w:t>
      </w:r>
    </w:p>
    <w:p w14:paraId="1287693A">
      <w:pPr>
        <w:pStyle w:val="31"/>
        <w:tabs>
          <w:tab w:val="left" w:pos="1134"/>
        </w:tabs>
        <w:snapToGrid w:val="0"/>
        <w:spacing w:line="460" w:lineRule="exact"/>
        <w:ind w:firstLine="560"/>
        <w:jc w:val="left"/>
        <w:rPr>
          <w:rFonts w:hint="eastAsia" w:asciiTheme="minorEastAsia" w:hAnsiTheme="minorEastAsia" w:eastAsiaTheme="minorEastAsia"/>
          <w:sz w:val="28"/>
          <w:szCs w:val="28"/>
          <w:highlight w:val="none"/>
          <w:lang w:val="en-US" w:eastAsia="zh-CN"/>
        </w:rPr>
      </w:pPr>
      <w:r>
        <w:rPr>
          <w:rFonts w:hint="eastAsia" w:asciiTheme="minorEastAsia" w:hAnsiTheme="minorEastAsia"/>
          <w:sz w:val="28"/>
          <w:szCs w:val="28"/>
          <w:highlight w:val="none"/>
        </w:rPr>
        <w:t>提供</w:t>
      </w:r>
      <w:r>
        <w:rPr>
          <w:rFonts w:hint="eastAsia" w:ascii="宋体" w:hAnsi="宋体" w:eastAsia="宋体" w:cs="宋体"/>
          <w:sz w:val="30"/>
          <w:szCs w:val="30"/>
          <w:highlight w:val="none"/>
        </w:rPr>
        <w:t>成束燃烧试验设备、电线电缆耐火燃烧试验机、电线电缆烟密度试验机、卤酸气体释出测定装置、燃烧法碳黑含量测试仪各一套</w:t>
      </w:r>
      <w:r>
        <w:rPr>
          <w:rFonts w:hint="eastAsia" w:asciiTheme="minorEastAsia" w:hAnsiTheme="minorEastAsia"/>
          <w:sz w:val="28"/>
          <w:szCs w:val="28"/>
          <w:highlight w:val="none"/>
        </w:rPr>
        <w:t>（包含设计、制造、运输、安装调试、质保售后、培训服务等）</w:t>
      </w:r>
      <w:r>
        <w:rPr>
          <w:rFonts w:hint="eastAsia" w:asciiTheme="minorEastAsia" w:hAnsiTheme="minorEastAsia"/>
          <w:sz w:val="28"/>
          <w:szCs w:val="28"/>
          <w:highlight w:val="none"/>
          <w:lang w:eastAsia="zh-CN"/>
        </w:rPr>
        <w:t>。</w:t>
      </w:r>
      <w:bookmarkStart w:id="95" w:name="_GoBack"/>
      <w:bookmarkEnd w:id="95"/>
    </w:p>
    <w:p w14:paraId="1BC1EFAB">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三、项目实施位置：</w:t>
      </w:r>
    </w:p>
    <w:p w14:paraId="2DAF8A4A">
      <w:pPr>
        <w:spacing w:line="468" w:lineRule="exact"/>
        <w:ind w:firstLine="560" w:firstLineChars="200"/>
        <w:jc w:val="left"/>
        <w:rPr>
          <w:rFonts w:ascii="宋体" w:hAnsi="宋体" w:eastAsia="宋体" w:cs="宋体"/>
          <w:sz w:val="28"/>
          <w:szCs w:val="28"/>
        </w:rPr>
      </w:pPr>
      <w:r>
        <w:rPr>
          <w:rFonts w:hint="eastAsia" w:ascii="宋体" w:hAnsi="宋体" w:eastAsia="宋体" w:cs="宋体"/>
          <w:color w:val="FF0000"/>
          <w:sz w:val="28"/>
          <w:szCs w:val="28"/>
        </w:rPr>
        <w:t>广东省广州市增城区中新镇通盛路269号智光数字能源技术产业园33号厂房</w:t>
      </w:r>
      <w:r>
        <w:rPr>
          <w:rFonts w:hint="eastAsia" w:ascii="宋体" w:hAnsi="宋体" w:eastAsia="宋体" w:cs="宋体"/>
          <w:color w:val="FF0000"/>
          <w:sz w:val="28"/>
          <w:szCs w:val="28"/>
          <w:lang w:val="en-US" w:eastAsia="zh-CN"/>
        </w:rPr>
        <w:t>四楼</w:t>
      </w:r>
      <w:r>
        <w:rPr>
          <w:rFonts w:hint="eastAsia" w:ascii="宋体" w:hAnsi="宋体" w:eastAsia="宋体" w:cs="宋体"/>
          <w:color w:val="FF0000"/>
          <w:sz w:val="28"/>
          <w:szCs w:val="28"/>
        </w:rPr>
        <w:t>（广东中质检测技术有限公司）。</w:t>
      </w:r>
    </w:p>
    <w:p w14:paraId="6BBE0655">
      <w:pPr>
        <w:pStyle w:val="31"/>
        <w:tabs>
          <w:tab w:val="left" w:pos="1134"/>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四、期限：</w:t>
      </w:r>
    </w:p>
    <w:p w14:paraId="230A273C">
      <w:pPr>
        <w:pStyle w:val="31"/>
        <w:tabs>
          <w:tab w:val="left" w:pos="1134"/>
        </w:tabs>
        <w:snapToGrid w:val="0"/>
        <w:spacing w:line="460" w:lineRule="exact"/>
        <w:ind w:firstLine="560" w:firstLineChars="200"/>
        <w:jc w:val="left"/>
        <w:rPr>
          <w:rFonts w:hint="eastAsia" w:ascii="宋体" w:hAnsi="宋体" w:eastAsia="宋体" w:cs="宋体"/>
          <w:kern w:val="2"/>
          <w:sz w:val="28"/>
          <w:szCs w:val="28"/>
          <w:highlight w:val="none"/>
          <w:lang w:val="en-US" w:eastAsia="zh-CN" w:bidi="ar-SA"/>
        </w:rPr>
      </w:pPr>
      <w:r>
        <w:rPr>
          <w:rFonts w:hint="eastAsia" w:ascii="宋体" w:hAnsi="宋体" w:eastAsia="宋体" w:cs="宋体"/>
          <w:kern w:val="2"/>
          <w:sz w:val="28"/>
          <w:szCs w:val="28"/>
          <w:highlight w:val="none"/>
          <w:lang w:val="en-US" w:eastAsia="zh-CN" w:bidi="ar-SA"/>
        </w:rPr>
        <w:t>自合同签订生效之日起60个自然日内完成设备的生产，设备无偿存放于中标人厂区。中标人接到招标人书面送货安装通知后，30个自然日内完成安装、调试交付。</w:t>
      </w:r>
    </w:p>
    <w:p w14:paraId="243B1368">
      <w:pPr>
        <w:pStyle w:val="31"/>
        <w:tabs>
          <w:tab w:val="left" w:pos="1134"/>
        </w:tabs>
        <w:snapToGrid w:val="0"/>
        <w:spacing w:line="460" w:lineRule="exact"/>
        <w:ind w:firstLine="562" w:firstLineChars="200"/>
        <w:jc w:val="left"/>
        <w:rPr>
          <w:rFonts w:asciiTheme="minorEastAsia" w:hAnsiTheme="minorEastAsia"/>
          <w:sz w:val="28"/>
          <w:szCs w:val="28"/>
          <w:highlight w:val="none"/>
        </w:rPr>
      </w:pPr>
      <w:r>
        <w:rPr>
          <w:rFonts w:hint="eastAsia" w:asciiTheme="minorEastAsia" w:hAnsiTheme="minorEastAsia"/>
          <w:b/>
          <w:bCs/>
          <w:sz w:val="28"/>
          <w:szCs w:val="28"/>
          <w:highlight w:val="none"/>
          <w:lang w:val="en-US" w:eastAsia="zh-CN"/>
        </w:rPr>
        <w:t>五</w:t>
      </w:r>
      <w:r>
        <w:rPr>
          <w:rFonts w:hint="eastAsia" w:asciiTheme="minorEastAsia" w:hAnsiTheme="minorEastAsia"/>
          <w:b/>
          <w:bCs/>
          <w:sz w:val="28"/>
          <w:szCs w:val="28"/>
          <w:highlight w:val="none"/>
        </w:rPr>
        <w:t>、最高限价：</w:t>
      </w:r>
    </w:p>
    <w:p w14:paraId="79C1D0A1">
      <w:pPr>
        <w:snapToGrid w:val="0"/>
        <w:spacing w:line="460" w:lineRule="exact"/>
        <w:ind w:firstLine="560" w:firstLineChars="200"/>
        <w:jc w:val="left"/>
        <w:rPr>
          <w:rFonts w:hint="eastAsia" w:ascii="宋体" w:hAnsi="宋体" w:eastAsia="宋体" w:cs="宋体"/>
          <w:kern w:val="2"/>
          <w:sz w:val="28"/>
          <w:szCs w:val="28"/>
          <w:highlight w:val="none"/>
          <w:lang w:val="en-US" w:eastAsia="zh-CN" w:bidi="ar-SA"/>
        </w:rPr>
      </w:pPr>
      <w:r>
        <w:rPr>
          <w:rFonts w:hint="eastAsia" w:asciiTheme="minorEastAsia" w:hAnsiTheme="minorEastAsia"/>
          <w:sz w:val="28"/>
          <w:szCs w:val="28"/>
          <w:highlight w:val="none"/>
          <w:lang w:val="en-US" w:eastAsia="zh-CN"/>
        </w:rPr>
        <w:t>本</w:t>
      </w:r>
      <w:r>
        <w:rPr>
          <w:rFonts w:hint="eastAsia" w:asciiTheme="minorEastAsia" w:hAnsiTheme="minorEastAsia"/>
          <w:sz w:val="28"/>
          <w:szCs w:val="28"/>
          <w:highlight w:val="none"/>
        </w:rPr>
        <w:t>项目最高限价总包干价人民币（含税</w:t>
      </w:r>
      <w:r>
        <w:rPr>
          <w:rFonts w:hint="eastAsia" w:asciiTheme="minorEastAsia" w:hAnsiTheme="minorEastAsia"/>
          <w:sz w:val="28"/>
          <w:szCs w:val="28"/>
          <w:highlight w:val="none"/>
          <w:lang w:val="en-US" w:eastAsia="zh-CN"/>
        </w:rPr>
        <w:t>运、含耐火试验，烟密度试验室建设费用</w:t>
      </w:r>
      <w:r>
        <w:rPr>
          <w:rFonts w:hint="eastAsia" w:asciiTheme="minorEastAsia" w:hAnsiTheme="minorEastAsia"/>
          <w:sz w:val="28"/>
          <w:szCs w:val="28"/>
          <w:highlight w:val="none"/>
        </w:rPr>
        <w:t>）：</w:t>
      </w:r>
      <w:r>
        <w:rPr>
          <w:rFonts w:hint="eastAsia" w:asciiTheme="minorEastAsia" w:hAnsiTheme="minorEastAsia"/>
          <w:sz w:val="28"/>
          <w:szCs w:val="28"/>
          <w:highlight w:val="none"/>
          <w:lang w:val="en-US" w:eastAsia="zh-CN"/>
        </w:rPr>
        <w:t>50</w:t>
      </w:r>
      <w:r>
        <w:rPr>
          <w:rFonts w:hint="eastAsia" w:asciiTheme="minorEastAsia" w:hAnsiTheme="minorEastAsia"/>
          <w:sz w:val="28"/>
          <w:szCs w:val="28"/>
          <w:highlight w:val="none"/>
        </w:rPr>
        <w:t>万元。</w:t>
      </w:r>
    </w:p>
    <w:p w14:paraId="094D4766">
      <w:pPr>
        <w:pStyle w:val="31"/>
        <w:tabs>
          <w:tab w:val="left" w:pos="1134"/>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lang w:val="en-US" w:eastAsia="zh-CN"/>
        </w:rPr>
        <w:t>六</w:t>
      </w:r>
      <w:r>
        <w:rPr>
          <w:rFonts w:hint="eastAsia" w:asciiTheme="minorEastAsia" w:hAnsiTheme="minorEastAsia"/>
          <w:b/>
          <w:bCs/>
          <w:sz w:val="28"/>
          <w:szCs w:val="28"/>
        </w:rPr>
        <w:t>、投标人资格要求：</w:t>
      </w:r>
    </w:p>
    <w:p w14:paraId="3B2024A9">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（一）报价人必须是中华人民共和国境内注册合法运作的法人，持有合法有效的企业法人营业执照，具有独立承担民事责任的能力、独立承担招标项目的能力和独立履行合同的能力。</w:t>
      </w:r>
      <w:r>
        <w:rPr>
          <w:rFonts w:hint="eastAsia" w:asciiTheme="minorEastAsia" w:hAnsiTheme="minorEastAsia"/>
          <w:sz w:val="28"/>
          <w:szCs w:val="28"/>
        </w:rPr>
        <w:br w:type="textWrapping"/>
      </w:r>
      <w:r>
        <w:rPr>
          <w:rFonts w:hint="eastAsia" w:asciiTheme="minorEastAsia" w:hAnsiTheme="minorEastAsia"/>
          <w:sz w:val="28"/>
          <w:szCs w:val="28"/>
        </w:rPr>
        <w:t>（二）报价人未被国家市场监督管理机关在国家企业信用信息公示系统中列入严重违法失信企业名单。</w:t>
      </w:r>
    </w:p>
    <w:p w14:paraId="5622EDDA">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（三）报价人未被“信用中国”网站（www.creditchina.gov.cn)或“中国执行信息公开网”（http://zxgk.court.gov.cn /shixin）列入失信被执行人名单。</w:t>
      </w:r>
    </w:p>
    <w:p w14:paraId="7DAFB32A">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四）存在以下情形的不同供应商，不得同时参加同一标包的投标：单位负责人为同一人或者存在控股、管理关系的不同单位；控股股东、实际控制人、董事、监事或高级管理人员同时在参与投标的其他单位任职的。</w:t>
      </w:r>
    </w:p>
    <w:p w14:paraId="3AEC8C44">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（五）其他不得存在的情形：若报价人被赛格集团或广东中质检测技术有限公司暂停或取消其投标资格，且未解除处罚。</w:t>
      </w:r>
    </w:p>
    <w:p w14:paraId="79AB3D3F">
      <w:pPr>
        <w:autoSpaceDE w:val="0"/>
        <w:autoSpaceDN w:val="0"/>
        <w:adjustRightInd w:val="0"/>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（六）</w:t>
      </w:r>
      <w:r>
        <w:rPr>
          <w:rFonts w:hint="eastAsia" w:asciiTheme="minorEastAsia" w:hAnsiTheme="minorEastAsia"/>
          <w:sz w:val="28"/>
          <w:szCs w:val="28"/>
          <w:highlight w:val="none"/>
        </w:rPr>
        <w:t>本项目不接受联合体投标。</w:t>
      </w:r>
    </w:p>
    <w:p w14:paraId="0386BD26">
      <w:pPr>
        <w:snapToGrid w:val="0"/>
        <w:spacing w:line="460" w:lineRule="exact"/>
        <w:ind w:firstLine="562" w:firstLineChars="200"/>
        <w:jc w:val="left"/>
        <w:rPr>
          <w:rFonts w:asciiTheme="minorEastAsia" w:hAnsiTheme="minorEastAsia"/>
          <w:b/>
          <w:sz w:val="28"/>
          <w:szCs w:val="28"/>
        </w:rPr>
      </w:pPr>
      <w:r>
        <w:rPr>
          <w:rFonts w:hint="eastAsia" w:asciiTheme="minorEastAsia" w:hAnsiTheme="minorEastAsia"/>
          <w:b/>
          <w:sz w:val="28"/>
          <w:szCs w:val="28"/>
        </w:rPr>
        <w:t xml:space="preserve"> [注]：</w:t>
      </w:r>
    </w:p>
    <w:p w14:paraId="0958AE69">
      <w:pPr>
        <w:pStyle w:val="31"/>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1.投标人提供资格证明文件复印件（加盖公章），原件备查；</w:t>
      </w:r>
    </w:p>
    <w:p w14:paraId="0A556BF6">
      <w:pPr>
        <w:pStyle w:val="31"/>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2.投标人提供资格证明文件必须在有效期内。</w:t>
      </w:r>
    </w:p>
    <w:p w14:paraId="09BFD65E">
      <w:pPr>
        <w:snapToGrid w:val="0"/>
        <w:spacing w:line="460" w:lineRule="exact"/>
        <w:jc w:val="left"/>
        <w:rPr>
          <w:rFonts w:asciiTheme="minorEastAsia" w:hAnsiTheme="minorEastAsia"/>
          <w:sz w:val="28"/>
          <w:szCs w:val="28"/>
        </w:rPr>
      </w:pPr>
      <w:r>
        <w:rPr>
          <w:rFonts w:hint="eastAsia" w:asciiTheme="minorEastAsia" w:hAnsiTheme="minorEastAsia"/>
          <w:b/>
          <w:bCs/>
          <w:sz w:val="28"/>
          <w:szCs w:val="28"/>
        </w:rPr>
        <w:t>七、投标人须知：</w:t>
      </w:r>
    </w:p>
    <w:p w14:paraId="637ADB07">
      <w:pPr>
        <w:snapToGrid w:val="0"/>
        <w:spacing w:line="460" w:lineRule="exact"/>
        <w:ind w:firstLine="560" w:firstLineChars="200"/>
        <w:jc w:val="left"/>
        <w:rPr>
          <w:rFonts w:asciiTheme="minorEastAsia" w:hAnsiTheme="minorEastAsia"/>
          <w:b/>
          <w:bCs/>
          <w:sz w:val="28"/>
          <w:szCs w:val="28"/>
        </w:rPr>
      </w:pPr>
      <w:r>
        <w:rPr>
          <w:rFonts w:hint="eastAsia" w:asciiTheme="minorEastAsia" w:hAnsiTheme="minorEastAsia"/>
          <w:sz w:val="28"/>
          <w:szCs w:val="28"/>
        </w:rPr>
        <w:t>投标人应对所提供的材料的真实性负责，如有弄虚作假，一经核实，将被取消投标资格；如投标人已中标，无论合同签订、实施与否，招标人自发现之日起有权选择废除中标结果、终止合同并要求投标人返还所有已支付款项、承担由此造成的一切损失。</w:t>
      </w:r>
    </w:p>
    <w:p w14:paraId="60C2C2ED">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（一）单位负责人为同一人或者存在控股、管理关系的不同单位，不得同时参与本项目的投标活动，一经发现作废标处理。</w:t>
      </w:r>
    </w:p>
    <w:p w14:paraId="6E7F7EEE">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二）被行政主管部门暂停经营的；在招投标活动中因串通投标被暂停投标资格期间；或涉嫌串通投标并正在接受主管部门调查的；或在深圳市赛格集团有限公司不良行为记录名单中的单位；或与中质公司2023年1月以来有过诉讼、仲裁史，其诉讼请求、仲裁申请没有被法院、仲裁庭支持；或正与中质公司进行诉讼、仲裁的；或与中质公司存在利益冲突的；存在严重违法或严重拖欠员工工资等违法失信行为的；投标人将不被接受。</w:t>
      </w:r>
    </w:p>
    <w:p w14:paraId="46F3C139">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（三）同一品牌多家代理商同时投标的，取对招标人最为有利的投标为有效标。</w:t>
      </w:r>
    </w:p>
    <w:p w14:paraId="26475A92">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（四）中标后合同付款时必须提供合法有效的全额增值税专用发票。</w:t>
      </w:r>
    </w:p>
    <w:p w14:paraId="0A65965C">
      <w:pPr>
        <w:pStyle w:val="31"/>
        <w:tabs>
          <w:tab w:val="left" w:pos="1134"/>
        </w:tabs>
        <w:snapToGrid w:val="0"/>
        <w:spacing w:line="460" w:lineRule="exact"/>
        <w:ind w:firstLine="560"/>
        <w:jc w:val="left"/>
        <w:rPr>
          <w:rFonts w:asciiTheme="minorEastAsia" w:hAnsiTheme="minorEastAsia"/>
          <w:sz w:val="28"/>
          <w:szCs w:val="28"/>
          <w:highlight w:val="yellow"/>
        </w:rPr>
      </w:pPr>
      <w:r>
        <w:rPr>
          <w:rFonts w:hint="eastAsia" w:asciiTheme="minorEastAsia" w:hAnsiTheme="minorEastAsia"/>
          <w:sz w:val="28"/>
          <w:szCs w:val="28"/>
        </w:rPr>
        <w:t>（五）踏勘：不组织。</w:t>
      </w:r>
    </w:p>
    <w:p w14:paraId="65D69C03">
      <w:pPr>
        <w:pStyle w:val="31"/>
        <w:tabs>
          <w:tab w:val="left" w:pos="1134"/>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八、投标保证金：</w:t>
      </w:r>
    </w:p>
    <w:p w14:paraId="6A7AFC48">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无。</w:t>
      </w:r>
    </w:p>
    <w:p w14:paraId="3A2A84A2">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九、资格审查方式：</w:t>
      </w:r>
    </w:p>
    <w:p w14:paraId="05EF32B0">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资格后审。</w:t>
      </w:r>
    </w:p>
    <w:p w14:paraId="74DACB34">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十、领取招标文件的时间和地点：</w:t>
      </w:r>
    </w:p>
    <w:p w14:paraId="16DE05AC">
      <w:pPr>
        <w:pStyle w:val="31"/>
        <w:tabs>
          <w:tab w:val="left" w:pos="1526"/>
        </w:tabs>
        <w:snapToGrid w:val="0"/>
        <w:spacing w:line="460" w:lineRule="exact"/>
        <w:ind w:firstLine="562"/>
        <w:jc w:val="left"/>
        <w:rPr>
          <w:rFonts w:asciiTheme="minorEastAsia" w:hAnsiTheme="minorEastAsia"/>
          <w:b/>
          <w:sz w:val="28"/>
          <w:szCs w:val="28"/>
        </w:rPr>
      </w:pPr>
      <w:r>
        <w:rPr>
          <w:rFonts w:hint="eastAsia" w:asciiTheme="minorEastAsia" w:hAnsiTheme="minorEastAsia"/>
          <w:b/>
          <w:sz w:val="28"/>
          <w:szCs w:val="28"/>
        </w:rPr>
        <w:t>（一）领取时间</w:t>
      </w:r>
    </w:p>
    <w:p w14:paraId="527797F8">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2026年</w:t>
      </w:r>
      <w:r>
        <w:rPr>
          <w:rFonts w:hint="eastAsia" w:asciiTheme="minorEastAsia" w:hAnsiTheme="minorEastAsia"/>
          <w:sz w:val="28"/>
          <w:szCs w:val="28"/>
          <w:highlight w:val="none"/>
          <w:lang w:val="en-US" w:eastAsia="zh-CN"/>
        </w:rPr>
        <w:t>9</w:t>
      </w:r>
      <w:r>
        <w:rPr>
          <w:rFonts w:asciiTheme="minorEastAsia" w:hAnsiTheme="minorEastAsia"/>
          <w:sz w:val="28"/>
          <w:szCs w:val="28"/>
          <w:highlight w:val="none"/>
        </w:rPr>
        <w:t>月</w:t>
      </w:r>
      <w:r>
        <w:rPr>
          <w:rFonts w:hint="eastAsia" w:asciiTheme="minorEastAsia" w:hAnsiTheme="minorEastAsia"/>
          <w:sz w:val="28"/>
          <w:szCs w:val="28"/>
          <w:highlight w:val="none"/>
          <w:lang w:val="en-US" w:eastAsia="zh-CN"/>
        </w:rPr>
        <w:t>22日起至2026年9</w:t>
      </w:r>
      <w:r>
        <w:rPr>
          <w:rFonts w:asciiTheme="minorEastAsia" w:hAnsiTheme="minorEastAsia"/>
          <w:sz w:val="28"/>
          <w:szCs w:val="28"/>
          <w:highlight w:val="none"/>
        </w:rPr>
        <w:t>月</w:t>
      </w:r>
      <w:r>
        <w:rPr>
          <w:rFonts w:hint="eastAsia" w:asciiTheme="minorEastAsia" w:hAnsiTheme="minorEastAsia"/>
          <w:sz w:val="28"/>
          <w:szCs w:val="28"/>
          <w:highlight w:val="none"/>
          <w:lang w:val="en-US" w:eastAsia="zh-CN"/>
        </w:rPr>
        <w:t>30</w:t>
      </w:r>
      <w:r>
        <w:rPr>
          <w:rFonts w:asciiTheme="minorEastAsia" w:hAnsiTheme="minorEastAsia"/>
          <w:sz w:val="28"/>
          <w:szCs w:val="28"/>
          <w:highlight w:val="none"/>
        </w:rPr>
        <w:t>日</w:t>
      </w:r>
    </w:p>
    <w:p w14:paraId="6673DE27">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（上午9:00—12:00，13:00—17:00，节假日除外）。</w:t>
      </w:r>
    </w:p>
    <w:p w14:paraId="32149969">
      <w:pPr>
        <w:pStyle w:val="31"/>
        <w:tabs>
          <w:tab w:val="left" w:pos="1526"/>
        </w:tabs>
        <w:snapToGrid w:val="0"/>
        <w:spacing w:line="460" w:lineRule="exact"/>
        <w:ind w:firstLine="562"/>
        <w:jc w:val="left"/>
        <w:rPr>
          <w:rFonts w:asciiTheme="minorEastAsia" w:hAnsiTheme="minorEastAsia"/>
          <w:b/>
          <w:sz w:val="28"/>
          <w:szCs w:val="28"/>
        </w:rPr>
      </w:pPr>
      <w:r>
        <w:rPr>
          <w:rFonts w:hint="eastAsia" w:asciiTheme="minorEastAsia" w:hAnsiTheme="minorEastAsia"/>
          <w:b/>
          <w:sz w:val="28"/>
          <w:szCs w:val="28"/>
        </w:rPr>
        <w:t>（二）领取地点</w:t>
      </w:r>
    </w:p>
    <w:p w14:paraId="3AC37A41">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投标人自行在线上下载招标文件。</w:t>
      </w:r>
    </w:p>
    <w:p w14:paraId="0C09290B">
      <w:pPr>
        <w:pStyle w:val="31"/>
        <w:tabs>
          <w:tab w:val="left" w:pos="1134"/>
          <w:tab w:val="left" w:pos="1470"/>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十一、递交投标文件的地点、截止时间：</w:t>
      </w:r>
    </w:p>
    <w:p w14:paraId="437849BB">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所有投标文件应于</w:t>
      </w:r>
      <w:r>
        <w:rPr>
          <w:rFonts w:hint="eastAsia" w:asciiTheme="minorEastAsia" w:hAnsiTheme="minorEastAsia"/>
          <w:sz w:val="28"/>
          <w:szCs w:val="28"/>
          <w:highlight w:val="none"/>
        </w:rPr>
        <w:t>2026年</w:t>
      </w:r>
      <w:r>
        <w:rPr>
          <w:rFonts w:hint="eastAsia" w:asciiTheme="minorEastAsia" w:hAnsiTheme="minorEastAsia"/>
          <w:sz w:val="28"/>
          <w:szCs w:val="28"/>
          <w:highlight w:val="none"/>
          <w:lang w:val="en-US" w:eastAsia="zh-CN"/>
        </w:rPr>
        <w:t>10</w:t>
      </w:r>
      <w:r>
        <w:rPr>
          <w:rFonts w:asciiTheme="minorEastAsia" w:hAnsiTheme="minorEastAsia"/>
          <w:sz w:val="28"/>
          <w:szCs w:val="28"/>
          <w:highlight w:val="none"/>
        </w:rPr>
        <w:t>月</w:t>
      </w:r>
      <w:r>
        <w:rPr>
          <w:rFonts w:hint="eastAsia" w:asciiTheme="minorEastAsia" w:hAnsiTheme="minorEastAsia"/>
          <w:sz w:val="28"/>
          <w:szCs w:val="28"/>
          <w:highlight w:val="none"/>
          <w:lang w:val="en-US" w:eastAsia="zh-CN"/>
        </w:rPr>
        <w:t>13</w:t>
      </w:r>
      <w:r>
        <w:rPr>
          <w:rFonts w:asciiTheme="minorEastAsia" w:hAnsiTheme="minorEastAsia"/>
          <w:sz w:val="28"/>
          <w:szCs w:val="28"/>
          <w:highlight w:val="none"/>
        </w:rPr>
        <w:t>日9:00</w:t>
      </w:r>
      <w:r>
        <w:rPr>
          <w:rFonts w:hint="eastAsia" w:asciiTheme="minorEastAsia" w:hAnsiTheme="minorEastAsia"/>
          <w:sz w:val="28"/>
          <w:szCs w:val="28"/>
          <w:highlight w:val="none"/>
        </w:rPr>
        <w:t>时</w:t>
      </w:r>
      <w:r>
        <w:rPr>
          <w:rFonts w:hint="eastAsia" w:asciiTheme="minorEastAsia" w:hAnsiTheme="minorEastAsia"/>
          <w:sz w:val="28"/>
          <w:szCs w:val="28"/>
        </w:rPr>
        <w:t>（北京时间）之前送达广州市高新技术产业开发区科学城科丰路31号G8栋201房，广东中质检测技术有限公司综合管理部潘志良（13640602460）收。</w:t>
      </w:r>
    </w:p>
    <w:p w14:paraId="776B8D75">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请提前送达，逾期送达或不符合规定的投标文件恕不接受。</w:t>
      </w:r>
    </w:p>
    <w:p w14:paraId="0C8EC6DB">
      <w:pPr>
        <w:pStyle w:val="31"/>
        <w:tabs>
          <w:tab w:val="left" w:pos="1134"/>
          <w:tab w:val="left" w:pos="1470"/>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十二、开标时间：</w:t>
      </w:r>
    </w:p>
    <w:p w14:paraId="6F1F2425">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投标截止日后十五个工作日内。</w:t>
      </w:r>
    </w:p>
    <w:p w14:paraId="10338B96">
      <w:pPr>
        <w:pStyle w:val="31"/>
        <w:tabs>
          <w:tab w:val="left" w:pos="1134"/>
          <w:tab w:val="left" w:pos="1470"/>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十三、开标地点：</w:t>
      </w:r>
    </w:p>
    <w:p w14:paraId="47434ED8">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广东中质检测技术有限公司。</w:t>
      </w:r>
    </w:p>
    <w:p w14:paraId="62B9ED1E">
      <w:pPr>
        <w:pStyle w:val="31"/>
        <w:tabs>
          <w:tab w:val="left" w:pos="1134"/>
          <w:tab w:val="left" w:pos="1470"/>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十四、其他注意事项：</w:t>
      </w:r>
    </w:p>
    <w:p w14:paraId="03FFD353">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（一）投标截止日后所有投标文件一律不退；</w:t>
      </w:r>
    </w:p>
    <w:p w14:paraId="78546E4A">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（二）本招标文件的解释权归招标单位全权所有；</w:t>
      </w:r>
    </w:p>
    <w:p w14:paraId="5F941B72">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（三）不论招标结果如何，招标人不承担投标人准备投标文件和递交投标文件以及参加本次投标活动所发生的任何成本或费用；</w:t>
      </w:r>
    </w:p>
    <w:p w14:paraId="3244A1BB">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（四</w:t>
      </w:r>
      <w:r>
        <w:rPr>
          <w:rFonts w:hint="eastAsia" w:asciiTheme="minorEastAsia" w:hAnsiTheme="minorEastAsia"/>
          <w:sz w:val="28"/>
          <w:szCs w:val="28"/>
          <w:highlight w:val="none"/>
        </w:rPr>
        <w:t>）若有效投标人少于 3 家时（或报名不足3家），招标人将采用竞争性谈判或单一来源采购方式采购。原评审小组转为谈判小组。评审方法为原评标办法。谈判程序为谈判小组所有成员集中与供应商分别就采购需求、商务、技术要求等内容进行谈判，形成书面评审报告和候选成交供应商名单。</w:t>
      </w:r>
    </w:p>
    <w:p w14:paraId="2C885CCD">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（五）投标人有义务就本次招标内容进行保密，未经招标人书面同意，不得以任何方式泄露给第三方。</w:t>
      </w:r>
    </w:p>
    <w:p w14:paraId="37DC07CB">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（六）招标失败的情形</w:t>
      </w:r>
    </w:p>
    <w:p w14:paraId="0FAF666C">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发生以下情形的，招标人应当宣布本次招标失败：</w:t>
      </w:r>
    </w:p>
    <w:p w14:paraId="5B895BCA">
      <w:pPr>
        <w:pStyle w:val="31"/>
        <w:tabs>
          <w:tab w:val="left" w:pos="92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1.评标委员会否决所有投标的；</w:t>
      </w:r>
    </w:p>
    <w:p w14:paraId="7846FE4E">
      <w:pPr>
        <w:pStyle w:val="31"/>
        <w:tabs>
          <w:tab w:val="left" w:pos="92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2.招标项目发生重大变化，招标人取消采购任务的。</w:t>
      </w:r>
    </w:p>
    <w:p w14:paraId="19BC6EA5">
      <w:pPr>
        <w:tabs>
          <w:tab w:val="left" w:pos="924"/>
        </w:tabs>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当招标人宣布招标失败，在发出中标通知书之前任何时候均有权取消本次招标活动，对受影响的投标人不承担任何责任，也无义务向受影响的投标人作出解释。招标人任何时候均有权拒绝资格不符合要求的报价。</w:t>
      </w:r>
    </w:p>
    <w:p w14:paraId="288A8685">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（七）本项目投标截止日前，招标人可对招标文件进行合理修改，该修改内容将以书面形式通知所有投标人，并对其具有约束力。投标人在收到修改通知后，应立即向招标人回函确认。</w:t>
      </w:r>
    </w:p>
    <w:p w14:paraId="625276AF">
      <w:pPr>
        <w:spacing w:line="560" w:lineRule="exact"/>
        <w:jc w:val="left"/>
        <w:rPr>
          <w:rFonts w:asciiTheme="minorEastAsia" w:hAnsiTheme="minorEastAsia"/>
          <w:sz w:val="28"/>
          <w:szCs w:val="28"/>
        </w:rPr>
        <w:sectPr>
          <w:pgSz w:w="11906" w:h="16838"/>
          <w:pgMar w:top="1440" w:right="1797" w:bottom="1440" w:left="1797" w:header="741" w:footer="801" w:gutter="0"/>
          <w:cols w:space="425" w:num="1"/>
          <w:docGrid w:type="lines" w:linePitch="312" w:charSpace="0"/>
        </w:sectPr>
      </w:pPr>
    </w:p>
    <w:p w14:paraId="75CBDCB6">
      <w:pPr>
        <w:pStyle w:val="2"/>
        <w:spacing w:before="0" w:after="0" w:line="240" w:lineRule="auto"/>
        <w:jc w:val="center"/>
        <w:rPr>
          <w:rFonts w:hint="default" w:asciiTheme="minorEastAsia" w:hAnsiTheme="minorEastAsia" w:eastAsiaTheme="minorEastAsia"/>
          <w:sz w:val="36"/>
          <w:szCs w:val="36"/>
          <w:lang w:val="en-US" w:eastAsia="zh-CN"/>
        </w:rPr>
      </w:pPr>
      <w:bookmarkStart w:id="3" w:name="_Toc16089"/>
      <w:r>
        <w:rPr>
          <w:rFonts w:hint="eastAsia" w:asciiTheme="minorEastAsia" w:hAnsiTheme="minorEastAsia"/>
          <w:sz w:val="36"/>
          <w:szCs w:val="36"/>
        </w:rPr>
        <w:t xml:space="preserve">第二章 </w:t>
      </w:r>
      <w:r>
        <w:rPr>
          <w:rFonts w:hint="eastAsia" w:asciiTheme="minorEastAsia" w:hAnsiTheme="minorEastAsia"/>
          <w:sz w:val="36"/>
          <w:szCs w:val="36"/>
          <w:lang w:val="en-US" w:eastAsia="zh-CN"/>
        </w:rPr>
        <w:t>项目信息</w:t>
      </w:r>
      <w:bookmarkEnd w:id="3"/>
    </w:p>
    <w:p w14:paraId="4897BBFE">
      <w:pPr>
        <w:pStyle w:val="31"/>
        <w:tabs>
          <w:tab w:val="left" w:pos="1134"/>
        </w:tabs>
        <w:spacing w:line="460" w:lineRule="exact"/>
        <w:ind w:firstLine="0" w:firstLineChars="0"/>
        <w:jc w:val="left"/>
        <w:rPr>
          <w:rFonts w:asciiTheme="minorEastAsia" w:hAnsiTheme="minorEastAsia"/>
          <w:b/>
          <w:bCs/>
          <w:color w:val="auto"/>
          <w:sz w:val="28"/>
          <w:szCs w:val="28"/>
        </w:rPr>
      </w:pPr>
      <w:r>
        <w:rPr>
          <w:rFonts w:hint="eastAsia" w:asciiTheme="minorEastAsia" w:hAnsiTheme="minorEastAsia"/>
          <w:b/>
          <w:bCs/>
          <w:color w:val="auto"/>
          <w:sz w:val="28"/>
          <w:szCs w:val="28"/>
        </w:rPr>
        <w:t>一、项目名称：</w:t>
      </w:r>
    </w:p>
    <w:p w14:paraId="23960E36">
      <w:pPr>
        <w:pStyle w:val="31"/>
        <w:tabs>
          <w:tab w:val="left" w:pos="1134"/>
        </w:tabs>
        <w:spacing w:line="460" w:lineRule="exact"/>
        <w:ind w:firstLine="560"/>
        <w:jc w:val="left"/>
        <w:rPr>
          <w:rFonts w:cs="宋体" w:asciiTheme="minorEastAsia" w:hAnsiTheme="minorEastAsia"/>
          <w:color w:val="auto"/>
          <w:sz w:val="28"/>
          <w:szCs w:val="28"/>
        </w:rPr>
      </w:pPr>
      <w:bookmarkStart w:id="4" w:name="OLE_LINK23"/>
      <w:bookmarkStart w:id="5" w:name="OLE_LINK24"/>
      <w:r>
        <w:rPr>
          <w:rFonts w:hint="eastAsia" w:cs="宋体" w:asciiTheme="minorEastAsia" w:hAnsiTheme="minorEastAsia"/>
          <w:color w:val="auto"/>
          <w:sz w:val="28"/>
          <w:szCs w:val="28"/>
        </w:rPr>
        <w:t>《</w:t>
      </w:r>
      <w:bookmarkStart w:id="6" w:name="OLE_LINK31"/>
      <w:bookmarkStart w:id="7" w:name="OLE_LINK30"/>
      <w:r>
        <w:rPr>
          <w:rFonts w:hint="eastAsia" w:ascii="宋体" w:hAnsi="宋体" w:eastAsia="宋体" w:cs="宋体"/>
          <w:color w:val="auto"/>
          <w:sz w:val="30"/>
          <w:szCs w:val="30"/>
        </w:rPr>
        <w:t>无卤低烟阻燃耐火试验设备</w:t>
      </w:r>
      <w:bookmarkEnd w:id="6"/>
      <w:bookmarkEnd w:id="7"/>
      <w:r>
        <w:rPr>
          <w:rFonts w:hint="eastAsia" w:cs="宋体" w:asciiTheme="minorEastAsia" w:hAnsiTheme="minorEastAsia"/>
          <w:color w:val="auto"/>
          <w:sz w:val="28"/>
          <w:szCs w:val="28"/>
        </w:rPr>
        <w:t>》</w:t>
      </w:r>
      <w:bookmarkEnd w:id="4"/>
      <w:bookmarkEnd w:id="5"/>
      <w:r>
        <w:rPr>
          <w:rFonts w:hint="eastAsia" w:cs="宋体" w:asciiTheme="minorEastAsia" w:hAnsiTheme="minorEastAsia"/>
          <w:color w:val="auto"/>
          <w:sz w:val="28"/>
          <w:szCs w:val="28"/>
        </w:rPr>
        <w:t>采购项目</w:t>
      </w:r>
    </w:p>
    <w:p w14:paraId="05F4BCFA">
      <w:pPr>
        <w:pStyle w:val="31"/>
        <w:tabs>
          <w:tab w:val="left" w:pos="1134"/>
        </w:tabs>
        <w:spacing w:line="460" w:lineRule="exact"/>
        <w:ind w:firstLine="0" w:firstLineChars="0"/>
        <w:jc w:val="left"/>
        <w:rPr>
          <w:rFonts w:asciiTheme="minorEastAsia" w:hAnsiTheme="minorEastAsia"/>
          <w:b/>
          <w:bCs/>
          <w:color w:val="auto"/>
          <w:sz w:val="28"/>
          <w:szCs w:val="28"/>
        </w:rPr>
      </w:pPr>
      <w:r>
        <w:rPr>
          <w:rFonts w:hint="eastAsia" w:asciiTheme="minorEastAsia" w:hAnsiTheme="minorEastAsia"/>
          <w:b/>
          <w:bCs/>
          <w:color w:val="auto"/>
          <w:sz w:val="28"/>
          <w:szCs w:val="28"/>
        </w:rPr>
        <w:t>二、主要设备清单：</w:t>
      </w:r>
    </w:p>
    <w:tbl>
      <w:tblPr>
        <w:tblStyle w:val="18"/>
        <w:tblpPr w:leftFromText="180" w:rightFromText="180" w:vertAnchor="text" w:horzAnchor="page" w:tblpX="1933" w:tblpY="458"/>
        <w:tblOverlap w:val="never"/>
        <w:tblW w:w="8174" w:type="dxa"/>
        <w:tblInd w:w="0" w:type="dxa"/>
        <w:tblLayout w:type="autofit"/>
        <w:tblCellMar>
          <w:top w:w="0" w:type="dxa"/>
          <w:left w:w="108" w:type="dxa"/>
          <w:bottom w:w="0" w:type="dxa"/>
          <w:right w:w="108" w:type="dxa"/>
        </w:tblCellMar>
      </w:tblPr>
      <w:tblGrid>
        <w:gridCol w:w="719"/>
        <w:gridCol w:w="1361"/>
        <w:gridCol w:w="996"/>
        <w:gridCol w:w="2050"/>
        <w:gridCol w:w="756"/>
        <w:gridCol w:w="981"/>
        <w:gridCol w:w="1311"/>
      </w:tblGrid>
      <w:tr w14:paraId="1B7703CD">
        <w:tblPrEx>
          <w:tblCellMar>
            <w:top w:w="0" w:type="dxa"/>
            <w:left w:w="108" w:type="dxa"/>
            <w:bottom w:w="0" w:type="dxa"/>
            <w:right w:w="108" w:type="dxa"/>
          </w:tblCellMar>
        </w:tblPrEx>
        <w:trPr>
          <w:trHeight w:val="454" w:hRule="atLeast"/>
        </w:trPr>
        <w:tc>
          <w:tcPr>
            <w:tcW w:w="719" w:type="dxa"/>
            <w:tcBorders>
              <w:top w:val="single" w:color="auto" w:sz="4" w:space="0"/>
              <w:left w:val="single" w:color="auto" w:sz="4" w:space="0"/>
              <w:bottom w:val="single" w:color="auto" w:sz="4" w:space="0"/>
              <w:right w:val="single" w:color="auto" w:sz="4" w:space="0"/>
            </w:tcBorders>
            <w:shd w:val="clear" w:color="auto" w:fill="auto"/>
            <w:vAlign w:val="center"/>
          </w:tcPr>
          <w:p w14:paraId="5A5B5F60">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序号</w:t>
            </w:r>
          </w:p>
        </w:tc>
        <w:tc>
          <w:tcPr>
            <w:tcW w:w="1361" w:type="dxa"/>
            <w:tcBorders>
              <w:top w:val="single" w:color="auto" w:sz="4" w:space="0"/>
              <w:left w:val="nil"/>
              <w:bottom w:val="single" w:color="auto" w:sz="4" w:space="0"/>
              <w:right w:val="single" w:color="auto" w:sz="4" w:space="0"/>
            </w:tcBorders>
            <w:shd w:val="clear" w:color="auto" w:fill="auto"/>
            <w:vAlign w:val="center"/>
          </w:tcPr>
          <w:p w14:paraId="618AD20A">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项目名称</w:t>
            </w:r>
          </w:p>
        </w:tc>
        <w:tc>
          <w:tcPr>
            <w:tcW w:w="996" w:type="dxa"/>
            <w:tcBorders>
              <w:top w:val="single" w:color="auto" w:sz="4" w:space="0"/>
              <w:left w:val="nil"/>
              <w:bottom w:val="single" w:color="auto" w:sz="4" w:space="0"/>
              <w:right w:val="single" w:color="auto" w:sz="4" w:space="0"/>
            </w:tcBorders>
            <w:shd w:val="clear" w:color="auto" w:fill="auto"/>
            <w:vAlign w:val="center"/>
          </w:tcPr>
          <w:p w14:paraId="6E458284">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序号</w:t>
            </w:r>
          </w:p>
        </w:tc>
        <w:tc>
          <w:tcPr>
            <w:tcW w:w="2050" w:type="dxa"/>
            <w:tcBorders>
              <w:top w:val="single" w:color="auto" w:sz="4" w:space="0"/>
              <w:left w:val="nil"/>
              <w:bottom w:val="single" w:color="auto" w:sz="4" w:space="0"/>
              <w:right w:val="single" w:color="auto" w:sz="4" w:space="0"/>
            </w:tcBorders>
            <w:shd w:val="clear" w:color="auto" w:fill="auto"/>
            <w:vAlign w:val="center"/>
          </w:tcPr>
          <w:p w14:paraId="50A09DF6">
            <w:pPr>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设备名称</w:t>
            </w:r>
          </w:p>
        </w:tc>
        <w:tc>
          <w:tcPr>
            <w:tcW w:w="756" w:type="dxa"/>
            <w:tcBorders>
              <w:top w:val="single" w:color="auto" w:sz="4" w:space="0"/>
              <w:left w:val="nil"/>
              <w:bottom w:val="single" w:color="auto" w:sz="4" w:space="0"/>
              <w:right w:val="single" w:color="auto" w:sz="4" w:space="0"/>
            </w:tcBorders>
            <w:shd w:val="clear" w:color="auto" w:fill="auto"/>
            <w:vAlign w:val="center"/>
          </w:tcPr>
          <w:p w14:paraId="6321B5DC">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数量</w:t>
            </w:r>
          </w:p>
        </w:tc>
        <w:tc>
          <w:tcPr>
            <w:tcW w:w="981" w:type="dxa"/>
            <w:tcBorders>
              <w:top w:val="single" w:color="auto" w:sz="4" w:space="0"/>
              <w:left w:val="nil"/>
              <w:bottom w:val="single" w:color="auto" w:sz="4" w:space="0"/>
              <w:right w:val="single" w:color="auto" w:sz="4" w:space="0"/>
            </w:tcBorders>
            <w:shd w:val="clear" w:color="auto" w:fill="auto"/>
            <w:vAlign w:val="center"/>
          </w:tcPr>
          <w:p w14:paraId="4B4E0BF7">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单位</w:t>
            </w:r>
          </w:p>
        </w:tc>
        <w:tc>
          <w:tcPr>
            <w:tcW w:w="1311" w:type="dxa"/>
            <w:tcBorders>
              <w:top w:val="single" w:color="auto" w:sz="4" w:space="0"/>
              <w:left w:val="nil"/>
              <w:bottom w:val="single" w:color="auto" w:sz="4" w:space="0"/>
              <w:right w:val="single" w:color="auto" w:sz="4" w:space="0"/>
            </w:tcBorders>
            <w:shd w:val="clear" w:color="auto" w:fill="auto"/>
            <w:vAlign w:val="center"/>
          </w:tcPr>
          <w:p w14:paraId="700EE1B3">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备注</w:t>
            </w:r>
          </w:p>
        </w:tc>
      </w:tr>
      <w:tr w14:paraId="5A12DEDB">
        <w:tblPrEx>
          <w:tblCellMar>
            <w:top w:w="0" w:type="dxa"/>
            <w:left w:w="108" w:type="dxa"/>
            <w:bottom w:w="0" w:type="dxa"/>
            <w:right w:w="108" w:type="dxa"/>
          </w:tblCellMar>
        </w:tblPrEx>
        <w:trPr>
          <w:trHeight w:val="454" w:hRule="atLeast"/>
        </w:trPr>
        <w:tc>
          <w:tcPr>
            <w:tcW w:w="71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AC9E90A">
            <w:pPr>
              <w:pStyle w:val="8"/>
              <w:spacing w:before="0" w:line="380" w:lineRule="exact"/>
              <w:ind w:firstLine="0"/>
              <w:jc w:val="center"/>
              <w:rPr>
                <w:rFonts w:ascii="宋体" w:hAnsi="宋体" w:cs="宋体"/>
                <w:color w:val="auto"/>
                <w:sz w:val="24"/>
              </w:rPr>
            </w:pPr>
            <w:bookmarkStart w:id="8" w:name="_Hlk236401372"/>
            <w:r>
              <w:rPr>
                <w:rFonts w:ascii="宋体" w:hAnsi="宋体" w:eastAsia="宋体" w:cs="宋体"/>
                <w:color w:val="auto"/>
                <w:sz w:val="24"/>
                <w:szCs w:val="24"/>
              </w:rPr>
              <w:t>1</w:t>
            </w:r>
          </w:p>
        </w:tc>
        <w:tc>
          <w:tcPr>
            <w:tcW w:w="136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E77D7C">
            <w:pPr>
              <w:widowControl/>
              <w:spacing w:after="120" w:line="380" w:lineRule="exact"/>
              <w:jc w:val="both"/>
              <w:rPr>
                <w:rFonts w:ascii="宋体" w:hAnsi="宋体" w:eastAsia="宋体" w:cs="宋体"/>
                <w:color w:val="auto"/>
                <w:kern w:val="0"/>
                <w:sz w:val="24"/>
                <w:szCs w:val="24"/>
              </w:rPr>
            </w:pPr>
            <w:r>
              <w:rPr>
                <w:rFonts w:hint="eastAsia" w:ascii="宋体" w:hAnsi="宋体" w:eastAsia="宋体" w:cs="宋体"/>
                <w:color w:val="auto"/>
                <w:kern w:val="0"/>
                <w:sz w:val="24"/>
                <w:szCs w:val="24"/>
              </w:rPr>
              <w:t>无卤低烟阻燃耐火试验设备</w:t>
            </w: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0654BE24">
            <w:pPr>
              <w:widowControl/>
              <w:spacing w:after="0" w:line="380" w:lineRule="exact"/>
              <w:ind w:left="0" w:leftChars="0"/>
              <w:jc w:val="center"/>
              <w:rPr>
                <w:rFonts w:ascii="宋体" w:hAnsi="宋体" w:eastAsia="宋体" w:cs="宋体"/>
                <w:color w:val="auto"/>
                <w:kern w:val="0"/>
                <w:sz w:val="24"/>
                <w:szCs w:val="24"/>
              </w:rPr>
            </w:pPr>
            <w:r>
              <w:rPr>
                <w:rFonts w:ascii="宋体" w:hAnsi="宋体" w:eastAsia="宋体" w:cs="宋体"/>
                <w:color w:val="auto"/>
                <w:kern w:val="0"/>
                <w:sz w:val="24"/>
                <w:szCs w:val="24"/>
              </w:rPr>
              <w:t>1.1</w:t>
            </w:r>
          </w:p>
        </w:tc>
        <w:tc>
          <w:tcPr>
            <w:tcW w:w="2050" w:type="dxa"/>
            <w:tcBorders>
              <w:top w:val="single" w:color="auto" w:sz="4" w:space="0"/>
              <w:left w:val="single" w:color="auto" w:sz="4" w:space="0"/>
              <w:bottom w:val="single" w:color="auto" w:sz="4" w:space="0"/>
              <w:right w:val="single" w:color="auto" w:sz="4" w:space="0"/>
            </w:tcBorders>
            <w:shd w:val="clear" w:color="auto" w:fill="auto"/>
            <w:vAlign w:val="center"/>
          </w:tcPr>
          <w:p w14:paraId="5B60A1A4">
            <w:pPr>
              <w:widowControl/>
              <w:spacing w:after="0" w:line="380" w:lineRule="exact"/>
              <w:ind w:left="0" w:leftChars="0"/>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成束燃烧试验设备</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7798027">
            <w:pPr>
              <w:widowControl/>
              <w:spacing w:after="0" w:line="380" w:lineRule="exact"/>
              <w:ind w:left="0" w:leftChars="0"/>
              <w:jc w:val="center"/>
              <w:rPr>
                <w:rFonts w:ascii="宋体" w:hAnsi="宋体" w:eastAsia="宋体" w:cs="宋体"/>
                <w:color w:val="auto"/>
                <w:kern w:val="0"/>
                <w:sz w:val="24"/>
                <w:szCs w:val="24"/>
              </w:rPr>
            </w:pPr>
            <w:r>
              <w:rPr>
                <w:rFonts w:ascii="宋体" w:hAnsi="宋体" w:eastAsia="宋体" w:cs="宋体"/>
                <w:color w:val="auto"/>
                <w:kern w:val="0"/>
                <w:sz w:val="24"/>
                <w:szCs w:val="24"/>
              </w:rPr>
              <w:t>1</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
          <w:p w14:paraId="33AB2D25">
            <w:pPr>
              <w:widowControl/>
              <w:spacing w:after="0" w:line="380" w:lineRule="exact"/>
              <w:ind w:left="0" w:leftChars="0"/>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14:paraId="3E6EEE79">
            <w:pPr>
              <w:keepNext/>
              <w:keepLines/>
              <w:spacing w:before="340" w:after="330" w:line="380" w:lineRule="exact"/>
              <w:outlineLvl w:val="0"/>
              <w:rPr>
                <w:b w:val="0"/>
                <w:bCs w:val="0"/>
                <w:color w:val="auto"/>
                <w:sz w:val="24"/>
                <w:szCs w:val="24"/>
              </w:rPr>
            </w:pPr>
          </w:p>
        </w:tc>
      </w:tr>
      <w:tr w14:paraId="2777A1F5">
        <w:tblPrEx>
          <w:tblCellMar>
            <w:top w:w="0" w:type="dxa"/>
            <w:left w:w="108" w:type="dxa"/>
            <w:bottom w:w="0" w:type="dxa"/>
            <w:right w:w="108" w:type="dxa"/>
          </w:tblCellMar>
        </w:tblPrEx>
        <w:trPr>
          <w:trHeight w:val="454" w:hRule="atLeast"/>
        </w:trPr>
        <w:tc>
          <w:tcPr>
            <w:tcW w:w="7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A331628">
            <w:pPr>
              <w:pStyle w:val="8"/>
              <w:spacing w:before="0" w:line="380" w:lineRule="exact"/>
              <w:ind w:firstLine="0"/>
              <w:jc w:val="center"/>
              <w:rPr>
                <w:rFonts w:ascii="宋体" w:hAnsi="宋体" w:cs="宋体"/>
                <w:color w:val="auto"/>
                <w:sz w:val="24"/>
              </w:rPr>
            </w:pPr>
            <w:bookmarkStart w:id="9" w:name="_Hlk108657374"/>
          </w:p>
        </w:tc>
        <w:tc>
          <w:tcPr>
            <w:tcW w:w="136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ECBBE04">
            <w:pPr>
              <w:widowControl/>
              <w:spacing w:line="380" w:lineRule="exact"/>
              <w:jc w:val="center"/>
              <w:rPr>
                <w:rFonts w:ascii="宋体" w:hAnsi="宋体" w:eastAsia="宋体" w:cs="宋体"/>
                <w:color w:val="auto"/>
                <w:kern w:val="0"/>
                <w:sz w:val="24"/>
                <w:szCs w:val="24"/>
              </w:rPr>
            </w:pP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256D27C5">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1.2</w:t>
            </w:r>
          </w:p>
        </w:tc>
        <w:tc>
          <w:tcPr>
            <w:tcW w:w="2050" w:type="dxa"/>
            <w:tcBorders>
              <w:top w:val="single" w:color="auto" w:sz="4" w:space="0"/>
              <w:left w:val="single" w:color="auto" w:sz="4" w:space="0"/>
              <w:bottom w:val="single" w:color="auto" w:sz="4" w:space="0"/>
              <w:right w:val="single" w:color="auto" w:sz="4" w:space="0"/>
            </w:tcBorders>
            <w:shd w:val="clear" w:color="auto" w:fill="auto"/>
            <w:vAlign w:val="center"/>
          </w:tcPr>
          <w:p w14:paraId="451DDC2C">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电线电缆耐火燃烧试验机</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A6747EE">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1</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
          <w:p w14:paraId="19FFFADE">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14:paraId="60C2EC98">
            <w:pPr>
              <w:keepNext/>
              <w:keepLines/>
              <w:spacing w:before="340" w:after="330" w:line="380" w:lineRule="exact"/>
              <w:outlineLvl w:val="0"/>
              <w:rPr>
                <w:b w:val="0"/>
                <w:bCs w:val="0"/>
                <w:color w:val="auto"/>
                <w:sz w:val="24"/>
                <w:szCs w:val="24"/>
              </w:rPr>
            </w:pPr>
          </w:p>
        </w:tc>
      </w:tr>
      <w:tr w14:paraId="38AC4D4F">
        <w:tblPrEx>
          <w:tblCellMar>
            <w:top w:w="0" w:type="dxa"/>
            <w:left w:w="108" w:type="dxa"/>
            <w:bottom w:w="0" w:type="dxa"/>
            <w:right w:w="108" w:type="dxa"/>
          </w:tblCellMar>
        </w:tblPrEx>
        <w:trPr>
          <w:trHeight w:val="454" w:hRule="atLeast"/>
        </w:trPr>
        <w:tc>
          <w:tcPr>
            <w:tcW w:w="7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124A59">
            <w:pPr>
              <w:pStyle w:val="8"/>
              <w:spacing w:before="0" w:line="380" w:lineRule="exact"/>
              <w:ind w:firstLine="0"/>
              <w:jc w:val="center"/>
              <w:rPr>
                <w:rFonts w:ascii="宋体" w:hAnsi="宋体" w:cs="宋体"/>
                <w:color w:val="auto"/>
                <w:sz w:val="24"/>
              </w:rPr>
            </w:pPr>
          </w:p>
        </w:tc>
        <w:tc>
          <w:tcPr>
            <w:tcW w:w="136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993A7ED">
            <w:pPr>
              <w:widowControl/>
              <w:spacing w:line="380" w:lineRule="exact"/>
              <w:jc w:val="center"/>
              <w:rPr>
                <w:rFonts w:ascii="宋体" w:hAnsi="宋体" w:eastAsia="宋体" w:cs="宋体"/>
                <w:color w:val="auto"/>
                <w:kern w:val="0"/>
                <w:sz w:val="24"/>
                <w:szCs w:val="24"/>
              </w:rPr>
            </w:pP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50850AAF">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1.3</w:t>
            </w:r>
          </w:p>
        </w:tc>
        <w:tc>
          <w:tcPr>
            <w:tcW w:w="2050" w:type="dxa"/>
            <w:tcBorders>
              <w:top w:val="single" w:color="auto" w:sz="4" w:space="0"/>
              <w:left w:val="single" w:color="auto" w:sz="4" w:space="0"/>
              <w:bottom w:val="single" w:color="auto" w:sz="4" w:space="0"/>
              <w:right w:val="single" w:color="auto" w:sz="4" w:space="0"/>
            </w:tcBorders>
            <w:shd w:val="clear" w:color="auto" w:fill="auto"/>
            <w:vAlign w:val="center"/>
          </w:tcPr>
          <w:p w14:paraId="673B2438">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电线电缆烟密度试验机</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E157F50">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1</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
          <w:p w14:paraId="78D7D5CC">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14:paraId="5C326433">
            <w:pPr>
              <w:keepNext/>
              <w:keepLines/>
              <w:spacing w:before="340" w:after="330" w:line="380" w:lineRule="exact"/>
              <w:outlineLvl w:val="0"/>
              <w:rPr>
                <w:b w:val="0"/>
                <w:bCs w:val="0"/>
                <w:color w:val="auto"/>
                <w:sz w:val="24"/>
                <w:szCs w:val="24"/>
              </w:rPr>
            </w:pPr>
          </w:p>
        </w:tc>
      </w:tr>
      <w:tr w14:paraId="62DF9B26">
        <w:tblPrEx>
          <w:tblCellMar>
            <w:top w:w="0" w:type="dxa"/>
            <w:left w:w="108" w:type="dxa"/>
            <w:bottom w:w="0" w:type="dxa"/>
            <w:right w:w="108" w:type="dxa"/>
          </w:tblCellMar>
        </w:tblPrEx>
        <w:trPr>
          <w:trHeight w:val="454" w:hRule="atLeast"/>
        </w:trPr>
        <w:tc>
          <w:tcPr>
            <w:tcW w:w="7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EC7E4DC">
            <w:pPr>
              <w:pStyle w:val="8"/>
              <w:spacing w:before="0" w:line="380" w:lineRule="exact"/>
              <w:ind w:firstLine="0"/>
              <w:jc w:val="center"/>
              <w:rPr>
                <w:rFonts w:ascii="宋体" w:hAnsi="宋体" w:cs="宋体"/>
                <w:color w:val="auto"/>
                <w:sz w:val="24"/>
              </w:rPr>
            </w:pPr>
          </w:p>
        </w:tc>
        <w:tc>
          <w:tcPr>
            <w:tcW w:w="136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183E75">
            <w:pPr>
              <w:widowControl/>
              <w:spacing w:line="380" w:lineRule="exact"/>
              <w:jc w:val="center"/>
              <w:rPr>
                <w:rFonts w:ascii="宋体" w:hAnsi="宋体" w:eastAsia="宋体" w:cs="宋体"/>
                <w:color w:val="auto"/>
                <w:kern w:val="0"/>
                <w:sz w:val="24"/>
                <w:szCs w:val="24"/>
              </w:rPr>
            </w:pP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0C6EFFCC">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1.4</w:t>
            </w:r>
          </w:p>
        </w:tc>
        <w:tc>
          <w:tcPr>
            <w:tcW w:w="2050" w:type="dxa"/>
            <w:tcBorders>
              <w:top w:val="single" w:color="auto" w:sz="4" w:space="0"/>
              <w:left w:val="single" w:color="auto" w:sz="4" w:space="0"/>
              <w:bottom w:val="single" w:color="auto" w:sz="4" w:space="0"/>
              <w:right w:val="single" w:color="auto" w:sz="4" w:space="0"/>
            </w:tcBorders>
            <w:shd w:val="clear" w:color="auto" w:fill="auto"/>
            <w:vAlign w:val="center"/>
          </w:tcPr>
          <w:p w14:paraId="37CC0F8F">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卤酸气体释出测定装置</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2397B8B6">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1</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
          <w:p w14:paraId="1DE5FE8F">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14:paraId="5DD5107F">
            <w:pPr>
              <w:keepNext/>
              <w:keepLines/>
              <w:spacing w:before="340" w:after="330" w:line="380" w:lineRule="exact"/>
              <w:outlineLvl w:val="0"/>
              <w:rPr>
                <w:b w:val="0"/>
                <w:bCs w:val="0"/>
                <w:color w:val="auto"/>
                <w:sz w:val="24"/>
                <w:szCs w:val="24"/>
              </w:rPr>
            </w:pPr>
          </w:p>
        </w:tc>
      </w:tr>
      <w:tr w14:paraId="18E237EE">
        <w:tblPrEx>
          <w:tblCellMar>
            <w:top w:w="0" w:type="dxa"/>
            <w:left w:w="108" w:type="dxa"/>
            <w:bottom w:w="0" w:type="dxa"/>
            <w:right w:w="108" w:type="dxa"/>
          </w:tblCellMar>
        </w:tblPrEx>
        <w:trPr>
          <w:trHeight w:val="454" w:hRule="atLeast"/>
        </w:trPr>
        <w:tc>
          <w:tcPr>
            <w:tcW w:w="71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3A76CC9">
            <w:pPr>
              <w:pStyle w:val="8"/>
              <w:spacing w:before="0" w:line="380" w:lineRule="exact"/>
              <w:ind w:firstLine="0"/>
              <w:jc w:val="center"/>
              <w:rPr>
                <w:rFonts w:ascii="宋体" w:hAnsi="宋体" w:cs="宋体"/>
                <w:color w:val="auto"/>
                <w:sz w:val="24"/>
              </w:rPr>
            </w:pPr>
          </w:p>
        </w:tc>
        <w:tc>
          <w:tcPr>
            <w:tcW w:w="136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9B0C8E">
            <w:pPr>
              <w:widowControl/>
              <w:spacing w:line="380" w:lineRule="exact"/>
              <w:jc w:val="center"/>
              <w:rPr>
                <w:rFonts w:ascii="宋体" w:hAnsi="宋体" w:eastAsia="宋体" w:cs="宋体"/>
                <w:color w:val="auto"/>
                <w:kern w:val="0"/>
                <w:sz w:val="24"/>
                <w:szCs w:val="24"/>
              </w:rPr>
            </w:pPr>
          </w:p>
        </w:tc>
        <w:tc>
          <w:tcPr>
            <w:tcW w:w="996" w:type="dxa"/>
            <w:tcBorders>
              <w:top w:val="single" w:color="auto" w:sz="4" w:space="0"/>
              <w:left w:val="single" w:color="auto" w:sz="4" w:space="0"/>
              <w:bottom w:val="single" w:color="auto" w:sz="4" w:space="0"/>
              <w:right w:val="single" w:color="auto" w:sz="4" w:space="0"/>
            </w:tcBorders>
            <w:shd w:val="clear" w:color="auto" w:fill="auto"/>
            <w:vAlign w:val="center"/>
          </w:tcPr>
          <w:p w14:paraId="4B532F31">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1.5</w:t>
            </w:r>
          </w:p>
        </w:tc>
        <w:tc>
          <w:tcPr>
            <w:tcW w:w="2050" w:type="dxa"/>
            <w:tcBorders>
              <w:top w:val="single" w:color="auto" w:sz="4" w:space="0"/>
              <w:left w:val="single" w:color="auto" w:sz="4" w:space="0"/>
              <w:bottom w:val="single" w:color="auto" w:sz="4" w:space="0"/>
              <w:right w:val="single" w:color="auto" w:sz="4" w:space="0"/>
            </w:tcBorders>
            <w:shd w:val="clear" w:color="auto" w:fill="auto"/>
            <w:vAlign w:val="center"/>
          </w:tcPr>
          <w:p w14:paraId="31A83247">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燃烧法碳黑含量测试仪</w:t>
            </w:r>
          </w:p>
        </w:tc>
        <w:tc>
          <w:tcPr>
            <w:tcW w:w="756" w:type="dxa"/>
            <w:tcBorders>
              <w:top w:val="single" w:color="auto" w:sz="4" w:space="0"/>
              <w:left w:val="single" w:color="auto" w:sz="4" w:space="0"/>
              <w:bottom w:val="single" w:color="auto" w:sz="4" w:space="0"/>
              <w:right w:val="single" w:color="auto" w:sz="4" w:space="0"/>
            </w:tcBorders>
            <w:shd w:val="clear" w:color="auto" w:fill="auto"/>
            <w:vAlign w:val="center"/>
          </w:tcPr>
          <w:p w14:paraId="7B02C65C">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1</w:t>
            </w:r>
          </w:p>
        </w:tc>
        <w:tc>
          <w:tcPr>
            <w:tcW w:w="981" w:type="dxa"/>
            <w:tcBorders>
              <w:top w:val="single" w:color="auto" w:sz="4" w:space="0"/>
              <w:left w:val="single" w:color="auto" w:sz="4" w:space="0"/>
              <w:bottom w:val="single" w:color="auto" w:sz="4" w:space="0"/>
              <w:right w:val="single" w:color="auto" w:sz="4" w:space="0"/>
            </w:tcBorders>
            <w:shd w:val="clear" w:color="auto" w:fill="auto"/>
            <w:vAlign w:val="center"/>
          </w:tcPr>
          <w:p w14:paraId="371B045B">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311" w:type="dxa"/>
            <w:tcBorders>
              <w:top w:val="single" w:color="auto" w:sz="4" w:space="0"/>
              <w:left w:val="single" w:color="auto" w:sz="4" w:space="0"/>
              <w:bottom w:val="single" w:color="auto" w:sz="4" w:space="0"/>
              <w:right w:val="single" w:color="auto" w:sz="4" w:space="0"/>
            </w:tcBorders>
            <w:shd w:val="clear" w:color="auto" w:fill="auto"/>
            <w:vAlign w:val="center"/>
          </w:tcPr>
          <w:p w14:paraId="3713E526">
            <w:pPr>
              <w:keepNext/>
              <w:keepLines/>
              <w:spacing w:before="340" w:after="330" w:line="380" w:lineRule="exact"/>
              <w:outlineLvl w:val="0"/>
              <w:rPr>
                <w:b w:val="0"/>
                <w:bCs w:val="0"/>
                <w:color w:val="auto"/>
                <w:sz w:val="24"/>
                <w:szCs w:val="24"/>
              </w:rPr>
            </w:pPr>
          </w:p>
        </w:tc>
      </w:tr>
      <w:bookmarkEnd w:id="8"/>
    </w:tbl>
    <w:p w14:paraId="42CCA89A">
      <w:pPr>
        <w:pStyle w:val="31"/>
        <w:tabs>
          <w:tab w:val="left" w:pos="1134"/>
        </w:tabs>
        <w:spacing w:line="460" w:lineRule="exact"/>
        <w:ind w:firstLine="0" w:firstLineChars="0"/>
        <w:rPr>
          <w:rFonts w:ascii="宋体" w:hAnsi="宋体" w:eastAsia="宋体" w:cs="宋体"/>
          <w:b/>
          <w:bCs/>
          <w:color w:val="auto"/>
          <w:sz w:val="28"/>
          <w:szCs w:val="28"/>
        </w:rPr>
      </w:pPr>
      <w:r>
        <w:rPr>
          <w:rFonts w:hint="eastAsia" w:ascii="宋体" w:hAnsi="宋体" w:eastAsia="宋体" w:cs="宋体"/>
          <w:b/>
          <w:bCs/>
          <w:color w:val="auto"/>
          <w:sz w:val="28"/>
          <w:szCs w:val="28"/>
        </w:rPr>
        <w:t>三、设备质量和技术要求：</w:t>
      </w:r>
    </w:p>
    <w:p w14:paraId="1A65A8EB">
      <w:pPr>
        <w:pStyle w:val="31"/>
        <w:tabs>
          <w:tab w:val="left" w:pos="1134"/>
        </w:tabs>
        <w:spacing w:line="460" w:lineRule="exact"/>
        <w:ind w:left="279" w:leftChars="133" w:firstLine="280" w:firstLineChars="100"/>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一</w:t>
      </w:r>
      <w:r>
        <w:rPr>
          <w:rFonts w:hint="eastAsia" w:ascii="宋体" w:hAnsi="宋体" w:eastAsia="宋体" w:cs="宋体"/>
          <w:color w:val="auto"/>
          <w:sz w:val="28"/>
          <w:szCs w:val="28"/>
          <w:lang w:val="zh-CN"/>
        </w:rPr>
        <w:t>）设备质量：</w:t>
      </w:r>
      <w:r>
        <w:rPr>
          <w:rFonts w:hint="eastAsia" w:ascii="宋体" w:hAnsi="宋体" w:eastAsia="宋体" w:cs="宋体"/>
          <w:b/>
          <w:bCs/>
          <w:color w:val="FF0000"/>
          <w:sz w:val="28"/>
          <w:szCs w:val="28"/>
          <w:lang w:val="en-US" w:eastAsia="zh-CN"/>
        </w:rPr>
        <w:t>因此套设备安装于四楼，需吊装入场，应预留吊装装置。</w:t>
      </w:r>
      <w:r>
        <w:rPr>
          <w:rFonts w:hint="eastAsia" w:ascii="宋体" w:hAnsi="宋体" w:eastAsia="宋体" w:cs="宋体"/>
          <w:color w:val="auto"/>
          <w:sz w:val="28"/>
          <w:szCs w:val="28"/>
          <w:lang w:val="zh-CN"/>
        </w:rPr>
        <w:t>投标方保证所提供的设备及零件为全新原装正品。设备所附技术资料及其它资料是合法的、正确的和完整的。投标方应保证所提供的货物的质量、性能和规格等方面均应符合招标方的相关的技术要求。</w:t>
      </w:r>
    </w:p>
    <w:p w14:paraId="7E7EB44E">
      <w:pPr>
        <w:pStyle w:val="31"/>
        <w:numPr>
          <w:ilvl w:val="0"/>
          <w:numId w:val="2"/>
        </w:numPr>
        <w:tabs>
          <w:tab w:val="left" w:pos="1134"/>
        </w:tabs>
        <w:spacing w:line="460" w:lineRule="exact"/>
        <w:ind w:firstLine="560"/>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技术要求及规格响应表：</w:t>
      </w:r>
    </w:p>
    <w:p w14:paraId="1292AAD8">
      <w:pPr>
        <w:pStyle w:val="31"/>
        <w:tabs>
          <w:tab w:val="left" w:pos="1134"/>
        </w:tabs>
        <w:spacing w:line="460" w:lineRule="exact"/>
        <w:ind w:left="560" w:firstLine="0" w:firstLineChars="0"/>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表</w:t>
      </w:r>
      <w:r>
        <w:rPr>
          <w:rFonts w:ascii="宋体" w:hAnsi="宋体" w:eastAsia="宋体" w:cs="宋体"/>
          <w:color w:val="auto"/>
          <w:sz w:val="28"/>
          <w:szCs w:val="28"/>
          <w:shd w:val="clear" w:color="auto" w:fill="FFFFFF"/>
        </w:rPr>
        <w:t>1.</w:t>
      </w:r>
      <w:r>
        <w:rPr>
          <w:rFonts w:hint="eastAsia" w:ascii="宋体" w:hAnsi="宋体" w:eastAsia="宋体" w:cs="宋体"/>
          <w:color w:val="auto"/>
          <w:sz w:val="28"/>
          <w:szCs w:val="28"/>
          <w:shd w:val="clear" w:color="auto" w:fill="FFFFFF"/>
        </w:rPr>
        <w:t>无卤低烟阻燃耐火试验设备</w:t>
      </w:r>
    </w:p>
    <w:tbl>
      <w:tblPr>
        <w:tblStyle w:val="18"/>
        <w:tblW w:w="4998" w:type="pct"/>
        <w:tblInd w:w="0" w:type="dxa"/>
        <w:tblLayout w:type="autofit"/>
        <w:tblCellMar>
          <w:top w:w="0" w:type="dxa"/>
          <w:left w:w="108" w:type="dxa"/>
          <w:bottom w:w="0" w:type="dxa"/>
          <w:right w:w="108" w:type="dxa"/>
        </w:tblCellMar>
      </w:tblPr>
      <w:tblGrid>
        <w:gridCol w:w="681"/>
        <w:gridCol w:w="5253"/>
        <w:gridCol w:w="904"/>
        <w:gridCol w:w="904"/>
        <w:gridCol w:w="783"/>
      </w:tblGrid>
      <w:tr w14:paraId="6CAD5A9C">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ECDF1">
            <w:pPr>
              <w:widowControl/>
              <w:jc w:val="center"/>
              <w:textAlignment w:val="center"/>
              <w:rPr>
                <w:rFonts w:ascii="宋体" w:hAnsi="宋体" w:eastAsia="宋体" w:cs="宋体"/>
                <w:b/>
                <w:bCs/>
                <w:color w:val="auto"/>
                <w:sz w:val="24"/>
                <w:szCs w:val="24"/>
              </w:rPr>
            </w:pPr>
            <w:r>
              <w:rPr>
                <w:rFonts w:hint="eastAsia" w:ascii="宋体" w:hAnsi="宋体" w:eastAsia="宋体" w:cs="宋体"/>
                <w:b/>
                <w:bCs/>
                <w:color w:val="auto"/>
                <w:kern w:val="0"/>
                <w:sz w:val="24"/>
                <w:szCs w:val="24"/>
              </w:rPr>
              <w:t>序号</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05CB2">
            <w:pPr>
              <w:widowControl/>
              <w:jc w:val="center"/>
              <w:textAlignment w:val="center"/>
              <w:rPr>
                <w:rFonts w:ascii="宋体" w:hAnsi="宋体" w:eastAsia="宋体" w:cs="宋体"/>
                <w:b/>
                <w:bCs/>
                <w:color w:val="auto"/>
                <w:sz w:val="24"/>
                <w:szCs w:val="24"/>
              </w:rPr>
            </w:pPr>
            <w:r>
              <w:rPr>
                <w:rFonts w:hint="eastAsia" w:ascii="宋体" w:hAnsi="宋体" w:eastAsia="宋体" w:cs="宋体"/>
                <w:b/>
                <w:bCs/>
                <w:color w:val="auto"/>
                <w:kern w:val="0"/>
                <w:sz w:val="24"/>
                <w:szCs w:val="24"/>
              </w:rPr>
              <w:t>试验设备技术要求</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C18BE">
            <w:pPr>
              <w:widowControl/>
              <w:jc w:val="center"/>
              <w:textAlignment w:val="center"/>
              <w:rPr>
                <w:rFonts w:hint="default"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供应商响应值</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00C72">
            <w:pPr>
              <w:widowControl/>
              <w:jc w:val="center"/>
              <w:textAlignment w:val="center"/>
              <w:rPr>
                <w:rFonts w:ascii="宋体" w:hAnsi="宋体" w:eastAsia="宋体" w:cs="宋体"/>
                <w:b/>
                <w:bCs/>
                <w:color w:val="auto"/>
                <w:sz w:val="24"/>
                <w:szCs w:val="24"/>
              </w:rPr>
            </w:pPr>
            <w:r>
              <w:rPr>
                <w:rFonts w:hint="eastAsia" w:ascii="宋体" w:hAnsi="宋体" w:eastAsia="宋体" w:cs="宋体"/>
                <w:b/>
                <w:bCs/>
                <w:color w:val="000000"/>
                <w:kern w:val="0"/>
                <w:sz w:val="24"/>
                <w:szCs w:val="24"/>
                <w:lang w:val="en-US" w:eastAsia="zh-CN"/>
              </w:rPr>
              <w:t>偏差说明（正偏差/无偏差/负偏差）</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6BC3A">
            <w:pPr>
              <w:widowControl/>
              <w:jc w:val="center"/>
              <w:textAlignment w:val="center"/>
              <w:rPr>
                <w:rFonts w:ascii="宋体" w:hAnsi="宋体" w:eastAsia="宋体" w:cs="宋体"/>
                <w:b/>
                <w:bCs/>
                <w:color w:val="auto"/>
                <w:kern w:val="0"/>
                <w:sz w:val="24"/>
                <w:szCs w:val="24"/>
              </w:rPr>
            </w:pPr>
            <w:r>
              <w:rPr>
                <w:rFonts w:hint="eastAsia" w:ascii="宋体" w:hAnsi="宋体" w:eastAsia="宋体" w:cs="宋体"/>
                <w:b/>
                <w:bCs/>
                <w:color w:val="000000"/>
                <w:kern w:val="0"/>
                <w:sz w:val="24"/>
                <w:szCs w:val="24"/>
              </w:rPr>
              <w:t>备注</w:t>
            </w:r>
          </w:p>
        </w:tc>
      </w:tr>
      <w:tr w14:paraId="525FC88F">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632B7">
            <w:pPr>
              <w:widowControl/>
              <w:jc w:val="center"/>
              <w:textAlignment w:val="center"/>
              <w:rPr>
                <w:rFonts w:hint="eastAsia" w:ascii="E-BZ" w:hAnsi="E-BZ"/>
                <w:color w:val="000000"/>
                <w:sz w:val="19"/>
                <w:szCs w:val="19"/>
              </w:rPr>
            </w:pPr>
            <w:r>
              <w:rPr>
                <w:rFonts w:hint="eastAsia" w:ascii="E-BZ" w:hAnsi="E-BZ"/>
                <w:color w:val="000000"/>
                <w:sz w:val="19"/>
                <w:szCs w:val="19"/>
              </w:rPr>
              <w:t>1.1</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D3709">
            <w:pPr>
              <w:widowControl/>
              <w:spacing w:line="380" w:lineRule="exact"/>
              <w:jc w:val="left"/>
              <w:rPr>
                <w:rFonts w:ascii="仿宋" w:hAnsi="仿宋" w:eastAsia="仿宋" w:cs="仿宋"/>
                <w:color w:val="000000"/>
                <w:sz w:val="21"/>
                <w:szCs w:val="21"/>
              </w:rPr>
            </w:pPr>
            <w:r>
              <w:rPr>
                <w:rFonts w:hint="eastAsia" w:ascii="仿宋" w:hAnsi="仿宋" w:eastAsia="仿宋" w:cs="仿宋"/>
                <w:color w:val="000000"/>
                <w:sz w:val="21"/>
                <w:szCs w:val="21"/>
              </w:rPr>
              <w:t>1.满足试验方法标准GB/T</w:t>
            </w:r>
            <w:r>
              <w:rPr>
                <w:rFonts w:ascii="仿宋" w:hAnsi="仿宋" w:eastAsia="仿宋" w:cs="仿宋"/>
                <w:color w:val="000000"/>
                <w:sz w:val="21"/>
                <w:szCs w:val="21"/>
              </w:rPr>
              <w:t xml:space="preserve"> </w:t>
            </w:r>
            <w:r>
              <w:rPr>
                <w:rFonts w:hint="eastAsia" w:ascii="仿宋" w:hAnsi="仿宋" w:eastAsia="仿宋" w:cs="仿宋"/>
                <w:color w:val="000000"/>
                <w:sz w:val="21"/>
                <w:szCs w:val="21"/>
              </w:rPr>
              <w:t>18380.33、GB/T</w:t>
            </w:r>
            <w:r>
              <w:rPr>
                <w:rFonts w:ascii="仿宋" w:hAnsi="仿宋" w:eastAsia="仿宋" w:cs="仿宋"/>
                <w:color w:val="000000"/>
                <w:sz w:val="21"/>
                <w:szCs w:val="21"/>
              </w:rPr>
              <w:t xml:space="preserve"> </w:t>
            </w:r>
            <w:r>
              <w:rPr>
                <w:rFonts w:hint="eastAsia" w:ascii="仿宋" w:hAnsi="仿宋" w:eastAsia="仿宋" w:cs="仿宋"/>
                <w:color w:val="000000"/>
                <w:sz w:val="21"/>
                <w:szCs w:val="21"/>
              </w:rPr>
              <w:t>18380.34、</w:t>
            </w:r>
            <w:bookmarkStart w:id="10" w:name="OLE_LINK56"/>
            <w:r>
              <w:rPr>
                <w:rFonts w:hint="eastAsia" w:ascii="仿宋" w:hAnsi="仿宋" w:eastAsia="仿宋" w:cs="仿宋"/>
                <w:color w:val="000000"/>
                <w:sz w:val="21"/>
                <w:szCs w:val="21"/>
              </w:rPr>
              <w:t>GB/T</w:t>
            </w:r>
            <w:r>
              <w:rPr>
                <w:rFonts w:ascii="仿宋" w:hAnsi="仿宋" w:eastAsia="仿宋" w:cs="仿宋"/>
                <w:color w:val="000000"/>
                <w:sz w:val="21"/>
                <w:szCs w:val="21"/>
              </w:rPr>
              <w:t xml:space="preserve"> </w:t>
            </w:r>
            <w:r>
              <w:rPr>
                <w:rFonts w:hint="eastAsia" w:ascii="仿宋" w:hAnsi="仿宋" w:eastAsia="仿宋" w:cs="仿宋"/>
                <w:color w:val="000000"/>
                <w:sz w:val="21"/>
                <w:szCs w:val="21"/>
              </w:rPr>
              <w:t>18380.35、GB/T</w:t>
            </w:r>
            <w:r>
              <w:rPr>
                <w:rFonts w:ascii="仿宋" w:hAnsi="仿宋" w:eastAsia="仿宋" w:cs="仿宋"/>
                <w:color w:val="000000"/>
                <w:sz w:val="21"/>
                <w:szCs w:val="21"/>
              </w:rPr>
              <w:t xml:space="preserve"> 18380.36</w:t>
            </w:r>
          </w:p>
          <w:bookmarkEnd w:id="10"/>
          <w:p w14:paraId="3110D088">
            <w:pPr>
              <w:widowControl/>
              <w:spacing w:line="380" w:lineRule="exact"/>
              <w:jc w:val="left"/>
              <w:rPr>
                <w:rFonts w:ascii="仿宋" w:hAnsi="仿宋" w:eastAsia="仿宋" w:cs="仿宋"/>
                <w:color w:val="000000"/>
                <w:sz w:val="21"/>
                <w:szCs w:val="21"/>
              </w:rPr>
            </w:pPr>
            <w:r>
              <w:rPr>
                <w:rFonts w:ascii="仿宋" w:hAnsi="仿宋" w:eastAsia="仿宋" w:cs="仿宋"/>
                <w:color w:val="000000"/>
                <w:sz w:val="21"/>
                <w:szCs w:val="21"/>
              </w:rPr>
              <w:t>2.</w:t>
            </w:r>
            <w:r>
              <w:rPr>
                <w:rFonts w:hint="eastAsia" w:ascii="仿宋" w:hAnsi="仿宋" w:eastAsia="仿宋" w:cs="仿宋"/>
                <w:color w:val="000000"/>
                <w:sz w:val="21"/>
                <w:szCs w:val="21"/>
              </w:rPr>
              <w:t>燃烧箱体内部尺寸：1000mm*2000mm*4000mm</w:t>
            </w:r>
          </w:p>
          <w:p w14:paraId="45E730A9">
            <w:pPr>
              <w:widowControl/>
              <w:spacing w:line="380" w:lineRule="exact"/>
              <w:jc w:val="left"/>
              <w:rPr>
                <w:rFonts w:ascii="仿宋" w:hAnsi="仿宋" w:eastAsia="仿宋" w:cs="仿宋"/>
                <w:color w:val="000000"/>
                <w:sz w:val="21"/>
                <w:szCs w:val="21"/>
              </w:rPr>
            </w:pPr>
            <w:r>
              <w:rPr>
                <w:rFonts w:hint="eastAsia" w:ascii="仿宋" w:hAnsi="仿宋" w:eastAsia="仿宋" w:cs="仿宋"/>
                <w:color w:val="000000"/>
                <w:sz w:val="21"/>
                <w:szCs w:val="21"/>
              </w:rPr>
              <w:t>钢梯类型：标准钢梯宽（500±5）mm和宽钢梯宽（800±10）mm，</w:t>
            </w:r>
            <w:bookmarkStart w:id="11" w:name="OLE_LINK17"/>
            <w:bookmarkStart w:id="12" w:name="OLE_LINK18"/>
            <w:r>
              <w:rPr>
                <w:rFonts w:hint="eastAsia" w:ascii="仿宋" w:hAnsi="仿宋" w:eastAsia="仿宋" w:cs="仿宋"/>
                <w:color w:val="000000"/>
                <w:sz w:val="21"/>
                <w:szCs w:val="21"/>
              </w:rPr>
              <w:t>顶部靠后开一个(300±30)mm×(1000±100)mm</w:t>
            </w:r>
            <w:r>
              <w:rPr>
                <w:rFonts w:ascii="仿宋" w:hAnsi="仿宋" w:eastAsia="仿宋" w:cs="仿宋"/>
                <w:color w:val="000000"/>
                <w:sz w:val="21"/>
                <w:szCs w:val="21"/>
              </w:rPr>
              <w:t xml:space="preserve"> </w:t>
            </w:r>
            <w:r>
              <w:rPr>
                <w:rFonts w:hint="eastAsia" w:ascii="仿宋" w:hAnsi="仿宋" w:eastAsia="仿宋" w:cs="仿宋"/>
                <w:color w:val="000000"/>
                <w:sz w:val="21"/>
                <w:szCs w:val="21"/>
              </w:rPr>
              <w:t>的出烟口</w:t>
            </w:r>
          </w:p>
          <w:bookmarkEnd w:id="11"/>
          <w:bookmarkEnd w:id="12"/>
          <w:p w14:paraId="55215C50">
            <w:pPr>
              <w:widowControl/>
              <w:spacing w:line="380" w:lineRule="exact"/>
              <w:jc w:val="left"/>
              <w:rPr>
                <w:rFonts w:ascii="仿宋" w:hAnsi="仿宋" w:eastAsia="仿宋" w:cs="仿宋"/>
                <w:color w:val="558ED5" w:themeColor="text2" w:themeTint="99"/>
                <w:kern w:val="0"/>
                <w:sz w:val="21"/>
                <w:szCs w:val="21"/>
                <w14:textFill>
                  <w14:solidFill>
                    <w14:schemeClr w14:val="tx2">
                      <w14:lumMod w14:val="60000"/>
                      <w14:lumOff w14:val="40000"/>
                    </w14:schemeClr>
                  </w14:solidFill>
                </w14:textFill>
              </w:rPr>
            </w:pPr>
            <w:r>
              <w:rPr>
                <w:rFonts w:hint="eastAsia" w:ascii="仿宋" w:hAnsi="仿宋" w:eastAsia="仿宋" w:cs="仿宋"/>
                <w:color w:val="000000"/>
                <w:sz w:val="21"/>
                <w:szCs w:val="21"/>
              </w:rPr>
              <w:t>试验箱的后壁和两侧壁应热绝缘,传热系数约为0.7W·m</w:t>
            </w:r>
            <w:r>
              <w:rPr>
                <w:rFonts w:hint="eastAsia" w:ascii="仿宋" w:hAnsi="仿宋" w:eastAsia="仿宋" w:cs="仿宋"/>
                <w:color w:val="000000"/>
                <w:sz w:val="21"/>
                <w:szCs w:val="21"/>
                <w:vertAlign w:val="superscript"/>
              </w:rPr>
              <w:t>-2</w:t>
            </w:r>
            <w:r>
              <w:rPr>
                <w:rFonts w:hint="eastAsia" w:ascii="仿宋" w:hAnsi="仿宋" w:eastAsia="仿宋" w:cs="仿宋"/>
                <w:color w:val="000000"/>
                <w:sz w:val="21"/>
                <w:szCs w:val="21"/>
              </w:rPr>
              <w:t>·K</w:t>
            </w:r>
            <w:r>
              <w:rPr>
                <w:rFonts w:hint="eastAsia" w:ascii="仿宋" w:hAnsi="仿宋" w:eastAsia="仿宋" w:cs="仿宋"/>
                <w:color w:val="000000"/>
                <w:sz w:val="21"/>
                <w:szCs w:val="21"/>
                <w:vertAlign w:val="superscript"/>
              </w:rPr>
              <w:t>-1</w:t>
            </w:r>
          </w:p>
          <w:p w14:paraId="50124780">
            <w:pPr>
              <w:widowControl/>
              <w:spacing w:line="380" w:lineRule="exact"/>
              <w:jc w:val="left"/>
              <w:rPr>
                <w:rFonts w:ascii="仿宋" w:hAnsi="仿宋" w:eastAsia="仿宋" w:cs="仿宋"/>
                <w:color w:val="000000"/>
                <w:sz w:val="21"/>
                <w:szCs w:val="21"/>
              </w:rPr>
            </w:pPr>
            <w:r>
              <w:rPr>
                <w:rFonts w:hint="eastAsia" w:ascii="仿宋" w:hAnsi="仿宋" w:eastAsia="仿宋" w:cs="仿宋"/>
                <w:color w:val="000000"/>
                <w:sz w:val="21"/>
                <w:szCs w:val="21"/>
              </w:rPr>
              <w:t>空气源:空气应由风机通过进气管直管段吹入进气箱,进气管直管段应从箱体的后方进入,平行于地面,与燃烧器的中心线一致。进气管应在进气箱的长边上开口并将空气导入进气箱。</w:t>
            </w:r>
          </w:p>
          <w:p w14:paraId="79F41294">
            <w:pPr>
              <w:widowControl/>
              <w:spacing w:line="380" w:lineRule="exact"/>
              <w:jc w:val="left"/>
              <w:rPr>
                <w:rFonts w:hint="eastAsia" w:ascii="仿宋" w:hAnsi="仿宋" w:eastAsia="仿宋" w:cs="仿宋"/>
                <w:color w:val="000000"/>
                <w:sz w:val="21"/>
                <w:szCs w:val="21"/>
              </w:rPr>
            </w:pPr>
            <w:r>
              <w:rPr>
                <w:rFonts w:hint="eastAsia" w:ascii="仿宋" w:hAnsi="仿宋" w:eastAsia="仿宋" w:cs="仿宋"/>
                <w:color w:val="000000"/>
                <w:sz w:val="21"/>
                <w:szCs w:val="21"/>
              </w:rPr>
              <w:t>引燃源：应包括一个或两个带型丙烷气体燃烧器及其配套流量计和文丘里混合器。文丘里混合器与燃烧器的距离应至少为150mm。文丘里混合器和燃烧器之间的管道(管道或编织软管)的内径至少应等于文丘里混合器出口的20mm内径。喷嘴应为钻有242个直径为1.32mm的孔的扁平金属板。这些孔的中心距离为3.2mm,分三排交错排列,每排分别为81个、80个和81个孔,分布在标称尺寸257mm×4.5mm的范围内。由于在喷火板上钻孔可不用钻模,孔间距可有细小偏差。另外,在喷火板两侧可各开一排小孔,作为保持火焰稳定燃烧的导向孔。燃烧器应水平放置,距电缆和光缆试样表面(75±5)mm,距试验箱底部(630±5)mm</w:t>
            </w:r>
          </w:p>
          <w:p w14:paraId="44F4C572">
            <w:pPr>
              <w:widowControl/>
              <w:spacing w:line="380" w:lineRule="exact"/>
              <w:jc w:val="left"/>
              <w:rPr>
                <w:rFonts w:ascii="仿宋" w:hAnsi="仿宋" w:eastAsia="仿宋" w:cs="仿宋"/>
                <w:color w:val="558ED5" w:themeColor="text2" w:themeTint="99"/>
                <w:kern w:val="0"/>
                <w:sz w:val="21"/>
                <w:szCs w:val="21"/>
                <w14:textFill>
                  <w14:solidFill>
                    <w14:schemeClr w14:val="tx2">
                      <w14:lumMod w14:val="60000"/>
                      <w14:lumOff w14:val="40000"/>
                    </w14:schemeClr>
                  </w14:solidFill>
                </w14:textFill>
              </w:rPr>
            </w:pPr>
            <w:r>
              <w:rPr>
                <w:rFonts w:hint="eastAsia" w:ascii="仿宋" w:hAnsi="仿宋" w:eastAsia="仿宋" w:cs="仿宋"/>
                <w:color w:val="000000"/>
                <w:sz w:val="21"/>
                <w:szCs w:val="21"/>
              </w:rPr>
              <w:t>安全：供气系统宜配备回火防止器；宜使用熄火保护装；在点火和熄火过程中,宜采用丙烷气体和空气的安全供气程序；有消防保护。</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8DBB9">
            <w:pPr>
              <w:widowControl/>
              <w:jc w:val="left"/>
              <w:textAlignment w:val="center"/>
              <w:rPr>
                <w:rFonts w:ascii="宋体" w:hAnsi="宋体" w:eastAsia="宋体" w:cs="宋体"/>
                <w:color w:val="558ED5" w:themeColor="text2" w:themeTint="99"/>
                <w:sz w:val="24"/>
                <w:szCs w:val="24"/>
                <w14:textFill>
                  <w14:solidFill>
                    <w14:schemeClr w14:val="tx2">
                      <w14:lumMod w14:val="60000"/>
                      <w14:lumOff w14:val="40000"/>
                    </w14:schemeClr>
                  </w14:solidFill>
                </w14:textFill>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C25C0">
            <w:pPr>
              <w:widowControl/>
              <w:jc w:val="left"/>
              <w:textAlignment w:val="center"/>
              <w:rPr>
                <w:rFonts w:ascii="宋体" w:hAnsi="宋体" w:eastAsia="宋体" w:cs="宋体"/>
                <w:color w:val="558ED5" w:themeColor="text2" w:themeTint="99"/>
                <w:sz w:val="24"/>
                <w:szCs w:val="24"/>
                <w14:textFill>
                  <w14:solidFill>
                    <w14:schemeClr w14:val="tx2">
                      <w14:lumMod w14:val="60000"/>
                      <w14:lumOff w14:val="40000"/>
                    </w14:schemeClr>
                  </w14:solidFill>
                </w14:textFill>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1990D">
            <w:pPr>
              <w:widowControl/>
              <w:jc w:val="left"/>
              <w:textAlignment w:val="center"/>
              <w:rPr>
                <w:rFonts w:ascii="宋体" w:hAnsi="宋体" w:eastAsia="宋体" w:cs="宋体"/>
                <w:color w:val="558ED5" w:themeColor="text2" w:themeTint="99"/>
                <w:kern w:val="0"/>
                <w:sz w:val="24"/>
                <w:szCs w:val="24"/>
                <w14:textFill>
                  <w14:solidFill>
                    <w14:schemeClr w14:val="tx2">
                      <w14:lumMod w14:val="60000"/>
                      <w14:lumOff w14:val="40000"/>
                    </w14:schemeClr>
                  </w14:solidFill>
                </w14:textFill>
              </w:rPr>
            </w:pPr>
          </w:p>
        </w:tc>
      </w:tr>
      <w:tr w14:paraId="5589E905">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32B0F2">
            <w:pPr>
              <w:widowControl/>
              <w:jc w:val="center"/>
              <w:textAlignment w:val="center"/>
              <w:rPr>
                <w:rFonts w:hint="eastAsia" w:ascii="E-BZ" w:hAnsi="E-BZ"/>
                <w:color w:val="000000"/>
                <w:sz w:val="19"/>
                <w:szCs w:val="19"/>
              </w:rPr>
            </w:pPr>
            <w:r>
              <w:rPr>
                <w:rFonts w:hint="eastAsia" w:ascii="E-BZ" w:hAnsi="E-BZ"/>
                <w:color w:val="000000"/>
                <w:sz w:val="19"/>
                <w:szCs w:val="19"/>
              </w:rPr>
              <w:t>1.2</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50837">
            <w:pPr>
              <w:widowControl/>
              <w:spacing w:line="380" w:lineRule="exact"/>
              <w:jc w:val="left"/>
              <w:rPr>
                <w:rFonts w:ascii="仿宋" w:hAnsi="仿宋" w:eastAsia="仿宋" w:cs="仿宋"/>
                <w:color w:val="000000"/>
                <w:sz w:val="21"/>
                <w:szCs w:val="21"/>
              </w:rPr>
            </w:pPr>
            <w:r>
              <w:rPr>
                <w:rFonts w:ascii="仿宋" w:hAnsi="仿宋" w:eastAsia="仿宋" w:cs="仿宋"/>
                <w:color w:val="000000"/>
                <w:sz w:val="21"/>
                <w:szCs w:val="21"/>
              </w:rPr>
              <w:t>1.</w:t>
            </w:r>
            <w:bookmarkStart w:id="13" w:name="OLE_LINK4"/>
            <w:bookmarkStart w:id="14" w:name="OLE_LINK3"/>
            <w:r>
              <w:rPr>
                <w:rFonts w:hint="eastAsia" w:ascii="仿宋" w:hAnsi="仿宋" w:eastAsia="仿宋" w:cs="仿宋"/>
                <w:color w:val="000000"/>
                <w:sz w:val="21"/>
                <w:szCs w:val="21"/>
              </w:rPr>
              <w:t>满足试验方法标准</w:t>
            </w:r>
            <w:bookmarkEnd w:id="13"/>
            <w:bookmarkEnd w:id="14"/>
            <w:r>
              <w:rPr>
                <w:rFonts w:ascii="仿宋" w:hAnsi="仿宋" w:eastAsia="仿宋" w:cs="仿宋"/>
                <w:color w:val="000000"/>
                <w:sz w:val="21"/>
                <w:szCs w:val="21"/>
              </w:rPr>
              <w:t xml:space="preserve">GB/T </w:t>
            </w:r>
            <w:r>
              <w:rPr>
                <w:rFonts w:hint="eastAsia" w:ascii="仿宋" w:hAnsi="仿宋" w:eastAsia="仿宋" w:cs="仿宋"/>
                <w:color w:val="000000"/>
                <w:sz w:val="21"/>
                <w:szCs w:val="21"/>
              </w:rPr>
              <w:t>19666-2019、</w:t>
            </w:r>
            <w:bookmarkStart w:id="15" w:name="OLE_LINK2"/>
            <w:bookmarkStart w:id="16" w:name="OLE_LINK1"/>
            <w:r>
              <w:rPr>
                <w:rFonts w:ascii="仿宋" w:hAnsi="仿宋" w:eastAsia="仿宋" w:cs="仿宋"/>
                <w:color w:val="000000"/>
                <w:sz w:val="21"/>
                <w:szCs w:val="21"/>
              </w:rPr>
              <w:t>GB/T 19216.21</w:t>
            </w:r>
            <w:bookmarkEnd w:id="15"/>
            <w:bookmarkEnd w:id="16"/>
            <w:r>
              <w:rPr>
                <w:rFonts w:ascii="仿宋" w:hAnsi="仿宋" w:eastAsia="仿宋" w:cs="仿宋"/>
                <w:color w:val="000000"/>
                <w:sz w:val="21"/>
                <w:szCs w:val="21"/>
              </w:rPr>
              <w:t>&amp;23&amp;</w:t>
            </w:r>
            <w:r>
              <w:rPr>
                <w:rFonts w:hint="eastAsia" w:ascii="仿宋" w:hAnsi="仿宋" w:eastAsia="仿宋" w:cs="仿宋"/>
                <w:color w:val="000000"/>
                <w:sz w:val="21"/>
                <w:szCs w:val="21"/>
              </w:rPr>
              <w:t>25-2003、GB/T</w:t>
            </w:r>
            <w:r>
              <w:rPr>
                <w:rFonts w:ascii="仿宋" w:hAnsi="仿宋" w:eastAsia="仿宋" w:cs="仿宋"/>
                <w:color w:val="000000"/>
                <w:sz w:val="21"/>
                <w:szCs w:val="21"/>
              </w:rPr>
              <w:t xml:space="preserve"> 19216.1&amp;2&amp;</w:t>
            </w:r>
            <w:r>
              <w:rPr>
                <w:rFonts w:hint="eastAsia" w:ascii="仿宋" w:hAnsi="仿宋" w:eastAsia="仿宋" w:cs="仿宋"/>
                <w:color w:val="000000"/>
                <w:sz w:val="21"/>
                <w:szCs w:val="21"/>
              </w:rPr>
              <w:t>3-2021、IEC</w:t>
            </w:r>
            <w:r>
              <w:rPr>
                <w:rFonts w:ascii="仿宋" w:hAnsi="仿宋" w:eastAsia="仿宋" w:cs="仿宋"/>
                <w:color w:val="000000"/>
                <w:sz w:val="21"/>
                <w:szCs w:val="21"/>
              </w:rPr>
              <w:t xml:space="preserve"> 60331-2018</w:t>
            </w:r>
          </w:p>
          <w:p w14:paraId="541F62DC">
            <w:pPr>
              <w:widowControl/>
              <w:spacing w:line="380" w:lineRule="exact"/>
              <w:jc w:val="left"/>
              <w:rPr>
                <w:rFonts w:hint="eastAsia" w:ascii="仿宋" w:hAnsi="仿宋" w:eastAsia="仿宋" w:cs="仿宋"/>
                <w:color w:val="000000"/>
                <w:szCs w:val="21"/>
              </w:rPr>
            </w:pPr>
            <w:bookmarkStart w:id="17" w:name="OLE_LINK5"/>
            <w:bookmarkStart w:id="18" w:name="OLE_LINK6"/>
            <w:r>
              <w:rPr>
                <w:rFonts w:ascii="仿宋" w:hAnsi="仿宋" w:eastAsia="仿宋" w:cs="仿宋"/>
                <w:color w:val="000000"/>
                <w:sz w:val="21"/>
                <w:szCs w:val="21"/>
              </w:rPr>
              <w:t>2.</w:t>
            </w:r>
            <w:r>
              <w:rPr>
                <w:rFonts w:hint="eastAsia" w:ascii="仿宋" w:hAnsi="仿宋" w:eastAsia="仿宋" w:cs="仿宋"/>
                <w:color w:val="000000"/>
                <w:sz w:val="21"/>
                <w:szCs w:val="21"/>
              </w:rPr>
              <w:t>试验装置：</w:t>
            </w:r>
            <w:bookmarkStart w:id="19" w:name="OLE_LINK21"/>
            <w:bookmarkStart w:id="20" w:name="OLE_LINK20"/>
            <w:r>
              <w:rPr>
                <w:rFonts w:hint="eastAsia" w:ascii="仿宋" w:hAnsi="仿宋" w:eastAsia="仿宋" w:cs="仿宋"/>
                <w:color w:val="000000"/>
                <w:szCs w:val="21"/>
              </w:rPr>
              <w:t>电缆或光缆的中部应用两个相距大约</w:t>
            </w:r>
            <w:r>
              <w:rPr>
                <w:rFonts w:ascii="仿宋" w:hAnsi="仿宋" w:eastAsia="仿宋" w:cs="仿宋"/>
                <w:color w:val="000000"/>
                <w:szCs w:val="21"/>
              </w:rPr>
              <w:t>300mm</w:t>
            </w:r>
            <w:r>
              <w:rPr>
                <w:rFonts w:hint="eastAsia" w:ascii="仿宋" w:hAnsi="仿宋" w:eastAsia="仿宋" w:cs="仿宋"/>
                <w:color w:val="000000"/>
                <w:szCs w:val="21"/>
              </w:rPr>
              <w:t>的金属环支撑</w:t>
            </w:r>
            <w:bookmarkEnd w:id="19"/>
            <w:bookmarkEnd w:id="20"/>
            <w:r>
              <w:rPr>
                <w:rFonts w:hint="eastAsia" w:ascii="仿宋" w:hAnsi="仿宋" w:eastAsia="仿宋" w:cs="仿宋"/>
                <w:color w:val="000000"/>
                <w:szCs w:val="21"/>
              </w:rPr>
              <w:t>。金属环和支撑装置的其他金属部分应良好接地，金属环的内径大约为</w:t>
            </w:r>
            <w:r>
              <w:rPr>
                <w:rFonts w:ascii="仿宋" w:hAnsi="仿宋" w:eastAsia="仿宋" w:cs="仿宋"/>
                <w:color w:val="000000"/>
                <w:szCs w:val="21"/>
              </w:rPr>
              <w:t>150</w:t>
            </w:r>
            <w:r>
              <w:rPr>
                <w:rFonts w:hint="eastAsia" w:ascii="仿宋" w:hAnsi="仿宋" w:eastAsia="仿宋" w:cs="仿宋"/>
                <w:color w:val="000000"/>
                <w:szCs w:val="21"/>
              </w:rPr>
              <w:t>mm，并应用直径（10±2）mm的圆钢棒制造，对于直径小于</w:t>
            </w:r>
            <w:r>
              <w:rPr>
                <w:rFonts w:ascii="仿宋" w:hAnsi="仿宋" w:eastAsia="仿宋" w:cs="仿宋"/>
                <w:color w:val="000000"/>
                <w:szCs w:val="21"/>
              </w:rPr>
              <w:t>10mm</w:t>
            </w:r>
            <w:r>
              <w:rPr>
                <w:rFonts w:hint="eastAsia" w:ascii="仿宋" w:hAnsi="仿宋" w:eastAsia="仿宋" w:cs="仿宋"/>
                <w:color w:val="000000"/>
                <w:szCs w:val="21"/>
              </w:rPr>
              <w:t>的非铠装电缆或光缆，应增加</w:t>
            </w:r>
            <w:r>
              <w:rPr>
                <w:rFonts w:ascii="仿宋" w:hAnsi="仿宋" w:eastAsia="仿宋" w:cs="仿宋"/>
                <w:color w:val="000000"/>
                <w:szCs w:val="21"/>
              </w:rPr>
              <w:t>3</w:t>
            </w:r>
            <w:r>
              <w:rPr>
                <w:rFonts w:hint="eastAsia" w:ascii="仿宋" w:hAnsi="仿宋" w:eastAsia="仿宋" w:cs="仿宋"/>
                <w:color w:val="000000"/>
                <w:szCs w:val="21"/>
              </w:rPr>
              <w:t>个金属环来支撑电缆或光缆，每一个距上述两个金属环约</w:t>
            </w:r>
            <w:r>
              <w:rPr>
                <w:rFonts w:ascii="仿宋" w:hAnsi="仿宋" w:eastAsia="仿宋" w:cs="仿宋"/>
                <w:color w:val="000000"/>
                <w:szCs w:val="21"/>
              </w:rPr>
              <w:t>150mm</w:t>
            </w:r>
          </w:p>
          <w:p w14:paraId="45445331">
            <w:pPr>
              <w:widowControl/>
              <w:spacing w:line="380" w:lineRule="exact"/>
              <w:jc w:val="left"/>
              <w:rPr>
                <w:rFonts w:ascii="仿宋" w:hAnsi="仿宋" w:eastAsia="仿宋" w:cs="仿宋"/>
                <w:color w:val="000000"/>
                <w:szCs w:val="21"/>
              </w:rPr>
            </w:pPr>
            <w:r>
              <w:rPr>
                <w:rFonts w:hint="eastAsia" w:ascii="仿宋" w:hAnsi="仿宋" w:eastAsia="仿宋" w:cs="仿宋"/>
                <w:color w:val="000000"/>
                <w:sz w:val="21"/>
                <w:szCs w:val="21"/>
              </w:rPr>
              <w:t>热源：应为带有</w:t>
            </w:r>
            <w:bookmarkStart w:id="21" w:name="OLE_LINK22"/>
            <w:bookmarkStart w:id="22" w:name="OLE_LINK25"/>
            <w:r>
              <w:rPr>
                <w:rFonts w:hint="eastAsia" w:ascii="仿宋" w:hAnsi="仿宋" w:eastAsia="仿宋" w:cs="仿宋"/>
                <w:color w:val="000000"/>
                <w:szCs w:val="21"/>
              </w:rPr>
              <w:t>文丘里混合器的喷嘴标称长度为500</w:t>
            </w:r>
            <w:r>
              <w:rPr>
                <w:rFonts w:ascii="仿宋" w:hAnsi="仿宋" w:eastAsia="仿宋" w:cs="仿宋"/>
                <w:color w:val="000000"/>
                <w:szCs w:val="21"/>
              </w:rPr>
              <w:t>mm</w:t>
            </w:r>
            <w:r>
              <w:rPr>
                <w:rFonts w:hint="eastAsia" w:ascii="仿宋" w:hAnsi="仿宋" w:eastAsia="仿宋" w:cs="仿宋"/>
                <w:color w:val="000000"/>
                <w:szCs w:val="21"/>
              </w:rPr>
              <w:t>的带型丙烷气体喷灯。推荐使用中部供气喷灯。喷嘴标称宽度应为</w:t>
            </w:r>
            <w:r>
              <w:rPr>
                <w:rFonts w:ascii="仿宋" w:hAnsi="仿宋" w:eastAsia="仿宋" w:cs="仿宋"/>
                <w:color w:val="000000"/>
                <w:szCs w:val="21"/>
              </w:rPr>
              <w:t>15</w:t>
            </w:r>
            <w:r>
              <w:rPr>
                <w:rFonts w:hint="eastAsia" w:ascii="仿宋" w:hAnsi="仿宋" w:eastAsia="仿宋" w:cs="仿宋"/>
                <w:color w:val="000000"/>
                <w:szCs w:val="21"/>
              </w:rPr>
              <w:t>mm。喷嘴应有三排错开的标称直径为</w:t>
            </w:r>
            <w:r>
              <w:rPr>
                <w:rFonts w:ascii="仿宋" w:hAnsi="仿宋" w:eastAsia="仿宋" w:cs="仿宋"/>
                <w:color w:val="000000"/>
                <w:szCs w:val="21"/>
              </w:rPr>
              <w:t>1.32</w:t>
            </w:r>
            <w:r>
              <w:rPr>
                <w:rFonts w:hint="eastAsia" w:ascii="仿宋" w:hAnsi="仿宋" w:eastAsia="仿宋" w:cs="仿宋"/>
                <w:color w:val="000000"/>
                <w:szCs w:val="21"/>
              </w:rPr>
              <w:t>mm、中心距为</w:t>
            </w:r>
            <w:r>
              <w:rPr>
                <w:rFonts w:ascii="仿宋" w:hAnsi="仿宋" w:eastAsia="仿宋" w:cs="仿宋"/>
                <w:color w:val="000000"/>
                <w:szCs w:val="21"/>
              </w:rPr>
              <w:t>3.2mm</w:t>
            </w:r>
            <w:r>
              <w:rPr>
                <w:rFonts w:hint="eastAsia" w:ascii="仿宋" w:hAnsi="仿宋" w:eastAsia="仿宋" w:cs="仿宋"/>
                <w:color w:val="000000"/>
                <w:szCs w:val="21"/>
              </w:rPr>
              <w:t>的钻孔</w:t>
            </w:r>
            <w:bookmarkEnd w:id="21"/>
            <w:bookmarkEnd w:id="22"/>
            <w:r>
              <w:rPr>
                <w:rFonts w:hint="eastAsia" w:ascii="仿宋" w:hAnsi="仿宋" w:eastAsia="仿宋" w:cs="仿宋"/>
                <w:color w:val="000000"/>
                <w:szCs w:val="21"/>
              </w:rPr>
              <w:t>。此外，允许在喷嘴的每一边有一排小孔作为引导孔来维持火焰的燃烧。热源的位置：喷灯应放在试验箱体内，喷嘴距箱底至少200mm，且距任一箱壁至少300mm。喷灯与试样的定位，喷灯中心水平面在试样最低点下面（70±10）mm；喷嘴距试样中心垂直面约45mm。</w:t>
            </w:r>
          </w:p>
          <w:p w14:paraId="60D7E78D">
            <w:pPr>
              <w:widowControl/>
              <w:spacing w:line="380" w:lineRule="exact"/>
              <w:jc w:val="left"/>
              <w:rPr>
                <w:rFonts w:ascii="仿宋" w:hAnsi="仿宋" w:eastAsia="仿宋" w:cs="仿宋"/>
                <w:color w:val="000000"/>
                <w:sz w:val="21"/>
                <w:szCs w:val="21"/>
              </w:rPr>
            </w:pPr>
            <w:r>
              <w:rPr>
                <w:rFonts w:hint="eastAsia" w:ascii="仿宋" w:hAnsi="仿宋" w:eastAsia="仿宋" w:cs="仿宋"/>
                <w:color w:val="000000"/>
                <w:szCs w:val="21"/>
              </w:rPr>
              <w:t>应配备震动和喷淋装置。</w:t>
            </w:r>
          </w:p>
          <w:p w14:paraId="495DA5D3">
            <w:pPr>
              <w:widowControl/>
              <w:spacing w:line="380" w:lineRule="exact"/>
              <w:jc w:val="left"/>
              <w:rPr>
                <w:rFonts w:ascii="仿宋" w:hAnsi="仿宋" w:eastAsia="仿宋" w:cs="仿宋"/>
                <w:color w:val="000000"/>
                <w:sz w:val="21"/>
                <w:szCs w:val="21"/>
              </w:rPr>
            </w:pPr>
            <w:r>
              <w:rPr>
                <w:rFonts w:hint="eastAsia" w:ascii="仿宋" w:hAnsi="仿宋" w:eastAsia="仿宋" w:cs="仿宋"/>
                <w:color w:val="000000"/>
                <w:sz w:val="21"/>
                <w:szCs w:val="21"/>
              </w:rPr>
              <w:t>3.需要提供27</w:t>
            </w:r>
            <w:r>
              <w:rPr>
                <w:rFonts w:ascii="仿宋" w:hAnsi="仿宋" w:eastAsia="仿宋" w:cs="仿宋"/>
                <w:color w:val="000000"/>
                <w:sz w:val="21"/>
                <w:szCs w:val="21"/>
              </w:rPr>
              <w:t>m</w:t>
            </w:r>
            <w:r>
              <w:rPr>
                <w:rFonts w:hint="eastAsia" w:ascii="仿宋" w:hAnsi="仿宋" w:eastAsia="仿宋" w:cs="仿宋"/>
                <w:color w:val="000000"/>
                <w:sz w:val="21"/>
                <w:szCs w:val="21"/>
                <w:vertAlign w:val="superscript"/>
              </w:rPr>
              <w:t>3</w:t>
            </w:r>
            <w:r>
              <w:rPr>
                <w:rFonts w:hint="eastAsia" w:ascii="仿宋" w:hAnsi="仿宋" w:eastAsia="仿宋" w:cs="仿宋"/>
                <w:color w:val="000000"/>
                <w:sz w:val="21"/>
                <w:szCs w:val="21"/>
              </w:rPr>
              <w:t>耐火房间（板房或建筑方案）</w:t>
            </w:r>
            <w:bookmarkEnd w:id="17"/>
            <w:bookmarkEnd w:id="18"/>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D80CE">
            <w:pPr>
              <w:rPr>
                <w:rFonts w:ascii="宋体" w:hAnsi="宋体" w:eastAsia="宋体" w:cs="宋体"/>
                <w:color w:val="558ED5" w:themeColor="text2" w:themeTint="99"/>
                <w:sz w:val="24"/>
                <w:szCs w:val="24"/>
                <w14:textFill>
                  <w14:solidFill>
                    <w14:schemeClr w14:val="tx2">
                      <w14:lumMod w14:val="60000"/>
                      <w14:lumOff w14:val="40000"/>
                    </w14:schemeClr>
                  </w14:solidFill>
                </w14:textFill>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E64F2">
            <w:pPr>
              <w:rPr>
                <w:rFonts w:ascii="宋体" w:hAnsi="宋体" w:eastAsia="宋体" w:cs="宋体"/>
                <w:color w:val="558ED5" w:themeColor="text2" w:themeTint="99"/>
                <w:sz w:val="24"/>
                <w:szCs w:val="24"/>
                <w14:textFill>
                  <w14:solidFill>
                    <w14:schemeClr w14:val="tx2">
                      <w14:lumMod w14:val="60000"/>
                      <w14:lumOff w14:val="40000"/>
                    </w14:schemeClr>
                  </w14:solidFill>
                </w14:textFill>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B61B8">
            <w:pPr>
              <w:rPr>
                <w:rFonts w:ascii="宋体" w:hAnsi="宋体" w:eastAsia="宋体" w:cs="宋体"/>
                <w:color w:val="558ED5" w:themeColor="text2" w:themeTint="99"/>
                <w:sz w:val="24"/>
                <w:szCs w:val="24"/>
                <w14:textFill>
                  <w14:solidFill>
                    <w14:schemeClr w14:val="tx2">
                      <w14:lumMod w14:val="60000"/>
                      <w14:lumOff w14:val="40000"/>
                    </w14:schemeClr>
                  </w14:solidFill>
                </w14:textFill>
              </w:rPr>
            </w:pPr>
          </w:p>
        </w:tc>
      </w:tr>
      <w:tr w14:paraId="4AA876D3">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0AAE7">
            <w:pPr>
              <w:widowControl/>
              <w:jc w:val="center"/>
              <w:textAlignment w:val="center"/>
              <w:rPr>
                <w:rFonts w:hint="eastAsia" w:ascii="E-BZ" w:hAnsi="E-BZ"/>
                <w:color w:val="000000"/>
                <w:sz w:val="19"/>
                <w:szCs w:val="19"/>
              </w:rPr>
            </w:pPr>
            <w:r>
              <w:rPr>
                <w:rFonts w:hint="eastAsia" w:ascii="E-BZ" w:hAnsi="E-BZ"/>
                <w:color w:val="000000"/>
                <w:sz w:val="19"/>
                <w:szCs w:val="19"/>
              </w:rPr>
              <w:t>1.3</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E408D">
            <w:pPr>
              <w:widowControl/>
              <w:spacing w:line="380" w:lineRule="exact"/>
              <w:jc w:val="left"/>
              <w:rPr>
                <w:rFonts w:ascii="仿宋" w:hAnsi="仿宋" w:eastAsia="仿宋" w:cs="仿宋"/>
                <w:color w:val="000000"/>
                <w:sz w:val="21"/>
                <w:szCs w:val="21"/>
              </w:rPr>
            </w:pPr>
            <w:bookmarkStart w:id="23" w:name="OLE_LINK7"/>
            <w:bookmarkStart w:id="24" w:name="OLE_LINK8"/>
            <w:r>
              <w:rPr>
                <w:rFonts w:hint="eastAsia" w:ascii="仿宋" w:hAnsi="仿宋" w:eastAsia="仿宋" w:cs="仿宋"/>
                <w:color w:val="000000"/>
                <w:sz w:val="21"/>
                <w:szCs w:val="21"/>
              </w:rPr>
              <w:t>1.满足试验方法标准</w:t>
            </w:r>
            <w:bookmarkStart w:id="25" w:name="OLE_LINK11"/>
            <w:bookmarkStart w:id="26" w:name="OLE_LINK12"/>
            <w:r>
              <w:rPr>
                <w:rFonts w:ascii="仿宋" w:hAnsi="仿宋" w:eastAsia="仿宋" w:cs="仿宋"/>
                <w:color w:val="000000"/>
                <w:sz w:val="21"/>
                <w:szCs w:val="21"/>
              </w:rPr>
              <w:t>GB/T 17651.1&amp;2-2021</w:t>
            </w:r>
            <w:bookmarkEnd w:id="25"/>
            <w:bookmarkEnd w:id="26"/>
            <w:r>
              <w:rPr>
                <w:rFonts w:hint="eastAsia" w:ascii="仿宋" w:hAnsi="仿宋" w:eastAsia="仿宋" w:cs="仿宋"/>
                <w:color w:val="000000"/>
                <w:sz w:val="21"/>
                <w:szCs w:val="21"/>
              </w:rPr>
              <w:t>、IEC</w:t>
            </w:r>
            <w:r>
              <w:rPr>
                <w:rFonts w:ascii="仿宋" w:hAnsi="仿宋" w:eastAsia="仿宋" w:cs="仿宋"/>
                <w:color w:val="000000"/>
                <w:sz w:val="21"/>
                <w:szCs w:val="21"/>
              </w:rPr>
              <w:t xml:space="preserve"> </w:t>
            </w:r>
            <w:r>
              <w:rPr>
                <w:rFonts w:hint="eastAsia" w:ascii="仿宋" w:hAnsi="仿宋" w:eastAsia="仿宋" w:cs="仿宋"/>
                <w:color w:val="000000"/>
                <w:sz w:val="21"/>
                <w:szCs w:val="21"/>
              </w:rPr>
              <w:t>61034-1～2：2019</w:t>
            </w:r>
          </w:p>
          <w:p w14:paraId="70401240">
            <w:pPr>
              <w:widowControl/>
              <w:spacing w:line="380" w:lineRule="exact"/>
              <w:jc w:val="left"/>
              <w:rPr>
                <w:rFonts w:ascii="仿宋" w:hAnsi="仿宋" w:eastAsia="仿宋" w:cs="仿宋"/>
                <w:color w:val="000000"/>
                <w:sz w:val="21"/>
                <w:szCs w:val="21"/>
              </w:rPr>
            </w:pPr>
            <w:r>
              <w:rPr>
                <w:rFonts w:hint="eastAsia" w:ascii="仿宋" w:hAnsi="仿宋" w:eastAsia="仿宋" w:cs="仿宋"/>
                <w:color w:val="000000"/>
                <w:sz w:val="21"/>
                <w:szCs w:val="21"/>
              </w:rPr>
              <w:t>2.试验箱应包括一个用合适材料固定在角钢支架上而构成的立方体，</w:t>
            </w:r>
            <w:bookmarkStart w:id="27" w:name="OLE_LINK26"/>
            <w:r>
              <w:rPr>
                <w:rFonts w:hint="eastAsia" w:ascii="仿宋" w:hAnsi="仿宋" w:eastAsia="仿宋" w:cs="仿宋"/>
                <w:color w:val="000000"/>
                <w:sz w:val="21"/>
                <w:szCs w:val="21"/>
              </w:rPr>
              <w:t>其内部尺寸应为3000mm士30mm。立方体的一面应有一扇带有玻璃观察窗的门。两</w:t>
            </w:r>
            <w:bookmarkEnd w:id="27"/>
            <w:r>
              <w:rPr>
                <w:rFonts w:hint="eastAsia" w:ascii="仿宋" w:hAnsi="仿宋" w:eastAsia="仿宋" w:cs="仿宋"/>
                <w:color w:val="000000"/>
                <w:sz w:val="21"/>
                <w:szCs w:val="21"/>
              </w:rPr>
              <w:t>侧相对的墙上应各设一扇透明密封窗(最小尺寸为100mm</w:t>
            </w:r>
            <w:r>
              <w:rPr>
                <w:rFonts w:hint="eastAsia" w:ascii="仿宋" w:hAnsi="仿宋" w:eastAsia="仿宋" w:cs="仿宋"/>
                <w:color w:val="000000"/>
                <w:sz w:val="21"/>
                <w:szCs w:val="21"/>
                <w:lang w:val="en-US" w:eastAsia="zh-CN"/>
              </w:rPr>
              <w:t>×</w:t>
            </w:r>
            <w:r>
              <w:rPr>
                <w:rFonts w:hint="eastAsia" w:ascii="仿宋" w:hAnsi="仿宋" w:eastAsia="仿宋" w:cs="仿宋"/>
                <w:color w:val="000000"/>
                <w:sz w:val="21"/>
                <w:szCs w:val="21"/>
              </w:rPr>
              <w:t>100mm)以让水平光测装置的光束透过。这些密封窗的中心距离地面的高度应为2150mm士100mm。</w:t>
            </w:r>
          </w:p>
          <w:p w14:paraId="4CCC0E78">
            <w:pPr>
              <w:widowControl/>
              <w:spacing w:line="380" w:lineRule="exact"/>
              <w:jc w:val="left"/>
              <w:rPr>
                <w:rFonts w:hint="eastAsia" w:ascii="仿宋" w:hAnsi="仿宋" w:eastAsia="仿宋" w:cs="仿宋"/>
                <w:color w:val="000000"/>
                <w:sz w:val="21"/>
                <w:szCs w:val="21"/>
                <w:lang w:val="en-US" w:eastAsia="zh-CN"/>
              </w:rPr>
            </w:pPr>
            <w:r>
              <w:rPr>
                <w:rFonts w:hint="eastAsia" w:ascii="仿宋" w:hAnsi="仿宋" w:eastAsia="仿宋" w:cs="仿宋"/>
                <w:color w:val="000000"/>
                <w:sz w:val="21"/>
                <w:szCs w:val="21"/>
              </w:rPr>
              <w:t>为了穿电缆或光缆等原因，以及使试验箱内部处于大气压下，试验箱的墙壁在地平面上应开若干通气孔(通气孔距离试验箱内地板不超过100mm)。任何通气孔都不应直接在火源后面或者在同一面墙上。试验期间应最少打开两个通气孔而且打开的通气孔的总面积应为50cm</w:t>
            </w:r>
            <w:r>
              <w:rPr>
                <w:rFonts w:ascii="仿宋" w:hAnsi="仿宋" w:eastAsia="仿宋" w:cs="仿宋"/>
                <w:color w:val="000000"/>
                <w:sz w:val="21"/>
                <w:szCs w:val="21"/>
                <w:vertAlign w:val="superscript"/>
              </w:rPr>
              <w:t>2</w:t>
            </w:r>
            <w:r>
              <w:rPr>
                <w:rFonts w:hint="eastAsia" w:ascii="仿宋" w:hAnsi="仿宋" w:eastAsia="仿宋" w:cs="仿宋"/>
                <w:color w:val="000000"/>
                <w:sz w:val="21"/>
                <w:szCs w:val="21"/>
              </w:rPr>
              <w:t>士10cm</w:t>
            </w:r>
            <w:r>
              <w:rPr>
                <w:rFonts w:ascii="仿宋" w:hAnsi="仿宋" w:eastAsia="仿宋" w:cs="仿宋"/>
                <w:color w:val="000000"/>
                <w:sz w:val="21"/>
                <w:szCs w:val="21"/>
                <w:vertAlign w:val="superscript"/>
              </w:rPr>
              <w:t>2</w:t>
            </w:r>
            <w:r>
              <w:rPr>
                <w:rFonts w:hint="eastAsia" w:ascii="仿宋" w:hAnsi="仿宋" w:eastAsia="仿宋" w:cs="仿宋"/>
                <w:color w:val="000000"/>
                <w:sz w:val="21"/>
                <w:szCs w:val="21"/>
              </w:rPr>
              <w:t>。</w:t>
            </w:r>
          </w:p>
          <w:p w14:paraId="287FAF26">
            <w:pPr>
              <w:widowControl/>
              <w:spacing w:line="380" w:lineRule="exact"/>
              <w:jc w:val="left"/>
              <w:rPr>
                <w:rFonts w:ascii="仿宋" w:hAnsi="仿宋" w:eastAsia="仿宋" w:cs="仿宋"/>
                <w:color w:val="000000"/>
                <w:sz w:val="21"/>
                <w:szCs w:val="21"/>
              </w:rPr>
            </w:pPr>
            <w:r>
              <w:rPr>
                <w:rFonts w:hint="eastAsia" w:ascii="仿宋" w:hAnsi="仿宋" w:eastAsia="仿宋" w:cs="仿宋"/>
                <w:color w:val="000000"/>
                <w:sz w:val="21"/>
                <w:szCs w:val="21"/>
              </w:rPr>
              <w:t>注1:两个通气孔,每个通气孔面积为25cm</w:t>
            </w:r>
            <w:r>
              <w:rPr>
                <w:rFonts w:ascii="仿宋" w:hAnsi="仿宋" w:eastAsia="仿宋" w:cs="仿宋"/>
                <w:color w:val="000000"/>
                <w:sz w:val="21"/>
                <w:szCs w:val="21"/>
                <w:vertAlign w:val="superscript"/>
              </w:rPr>
              <w:t>2</w:t>
            </w:r>
            <w:r>
              <w:rPr>
                <w:rFonts w:hint="eastAsia" w:ascii="仿宋" w:hAnsi="仿宋" w:eastAsia="仿宋" w:cs="仿宋"/>
                <w:color w:val="000000"/>
                <w:sz w:val="21"/>
                <w:szCs w:val="21"/>
              </w:rPr>
              <w:t>士5cm,两个通气孔的位置在相对的两面墙上，一个在光源下方，一个在接受器下方是较合适的。</w:t>
            </w:r>
          </w:p>
          <w:p w14:paraId="595C206F">
            <w:pPr>
              <w:widowControl/>
              <w:spacing w:line="380" w:lineRule="exact"/>
              <w:jc w:val="left"/>
              <w:rPr>
                <w:rFonts w:ascii="仿宋" w:hAnsi="仿宋" w:eastAsia="仿宋" w:cs="仿宋"/>
                <w:color w:val="000000"/>
                <w:sz w:val="21"/>
                <w:szCs w:val="21"/>
              </w:rPr>
            </w:pPr>
            <w:r>
              <w:rPr>
                <w:rFonts w:hint="eastAsia" w:ascii="仿宋" w:hAnsi="仿宋" w:eastAsia="仿宋" w:cs="仿宋"/>
                <w:color w:val="000000"/>
                <w:sz w:val="21"/>
                <w:szCs w:val="21"/>
              </w:rPr>
              <w:t>挡风屏宽1500mm士50mm,高1000mm士50mm。</w:t>
            </w:r>
          </w:p>
          <w:p w14:paraId="0FFD27CF">
            <w:pPr>
              <w:widowControl/>
              <w:spacing w:line="380" w:lineRule="exact"/>
              <w:jc w:val="left"/>
              <w:rPr>
                <w:rFonts w:ascii="仿宋" w:hAnsi="仿宋" w:eastAsia="仿宋" w:cs="仿宋"/>
                <w:color w:val="000000"/>
                <w:sz w:val="21"/>
                <w:szCs w:val="21"/>
              </w:rPr>
            </w:pPr>
            <w:r>
              <w:rPr>
                <w:rFonts w:hint="eastAsia" w:ascii="仿宋" w:hAnsi="仿宋" w:eastAsia="仿宋" w:cs="仿宋"/>
                <w:color w:val="000000"/>
                <w:sz w:val="21"/>
                <w:szCs w:val="21"/>
              </w:rPr>
              <w:t>光源：一只具有钨丝和透明石英灯泡的卤素灯，标称功率:100W;标称电压:直流12V;标称光通量:2000Im~3000Im;标称色温:2800K~3200K，灯泡应由电压12.0V士0.1V(平均值)供电，灯泡应安装在一个罩子里面，并由镜头系统来调节光束，使在对面墙壁的内表面上产生一个直径为1.5m士0.1m的被均匀照明的圆面。接受器光电池应为硒光电池或硅光电池，光电池应安装在长度为150mm士10mm的管子一端，另一端为防尘窗。管子内表面应为无光泽黑色，以防反射。光电池应与电位记录仪相连以产生线性输出。光电池应加负载电阻使其运行在线性范围内，记录仪的输入阻抗至少应比光电池的负载电阻大10</w:t>
            </w:r>
            <w:r>
              <w:rPr>
                <w:rFonts w:ascii="仿宋" w:hAnsi="仿宋" w:eastAsia="仿宋" w:cs="仿宋"/>
                <w:color w:val="000000"/>
                <w:sz w:val="21"/>
                <w:szCs w:val="21"/>
                <w:vertAlign w:val="baseline"/>
              </w:rPr>
              <w:t>4</w:t>
            </w:r>
            <w:r>
              <w:rPr>
                <w:rFonts w:hint="eastAsia" w:ascii="仿宋" w:hAnsi="仿宋" w:eastAsia="仿宋" w:cs="仿宋"/>
                <w:color w:val="000000"/>
                <w:sz w:val="21"/>
                <w:szCs w:val="21"/>
              </w:rPr>
              <w:t>倍，光电池的负载电阻不应超过</w:t>
            </w:r>
            <w:r>
              <w:rPr>
                <w:rFonts w:ascii="仿宋" w:hAnsi="仿宋" w:eastAsia="仿宋" w:cs="仿宋"/>
                <w:color w:val="000000"/>
                <w:sz w:val="21"/>
                <w:szCs w:val="21"/>
              </w:rPr>
              <w:t>100</w:t>
            </w:r>
            <w:r>
              <w:rPr>
                <w:rFonts w:hint="eastAsia" w:ascii="仿宋" w:hAnsi="仿宋" w:eastAsia="仿宋" w:cs="仿宋"/>
                <w:color w:val="000000"/>
                <w:sz w:val="21"/>
                <w:szCs w:val="21"/>
              </w:rPr>
              <w:t>Ω。</w:t>
            </w:r>
          </w:p>
          <w:p w14:paraId="08F7EF99">
            <w:pPr>
              <w:widowControl/>
              <w:spacing w:line="380" w:lineRule="exact"/>
              <w:jc w:val="left"/>
              <w:rPr>
                <w:rFonts w:hint="eastAsia" w:ascii="仿宋" w:hAnsi="仿宋" w:eastAsia="仿宋" w:cs="仿宋"/>
                <w:color w:val="000000"/>
                <w:sz w:val="21"/>
                <w:szCs w:val="21"/>
                <w:lang w:eastAsia="zh-CN"/>
              </w:rPr>
            </w:pPr>
            <w:r>
              <w:rPr>
                <w:rFonts w:hint="eastAsia" w:ascii="仿宋" w:hAnsi="仿宋" w:eastAsia="仿宋" w:cs="仿宋"/>
                <w:color w:val="000000"/>
                <w:sz w:val="21"/>
                <w:szCs w:val="21"/>
              </w:rPr>
              <w:t>3.需要提供燃烧房间（板房或建筑方案）</w:t>
            </w:r>
            <w:bookmarkEnd w:id="23"/>
            <w:bookmarkEnd w:id="24"/>
            <w:r>
              <w:rPr>
                <w:rFonts w:hint="eastAsia" w:ascii="仿宋" w:hAnsi="仿宋" w:eastAsia="仿宋" w:cs="仿宋"/>
                <w:color w:val="000000"/>
                <w:sz w:val="21"/>
                <w:szCs w:val="21"/>
                <w:lang w:eastAsia="zh-CN"/>
              </w:rPr>
              <w:t>。</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C8971">
            <w:pPr>
              <w:rPr>
                <w:rFonts w:ascii="宋体" w:hAnsi="宋体" w:eastAsia="宋体" w:cs="宋体"/>
                <w:color w:val="558ED5" w:themeColor="text2" w:themeTint="99"/>
                <w:sz w:val="24"/>
                <w:szCs w:val="24"/>
                <w14:textFill>
                  <w14:solidFill>
                    <w14:schemeClr w14:val="tx2">
                      <w14:lumMod w14:val="60000"/>
                      <w14:lumOff w14:val="40000"/>
                    </w14:schemeClr>
                  </w14:solidFill>
                </w14:textFill>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49D89">
            <w:pPr>
              <w:rPr>
                <w:rFonts w:ascii="宋体" w:hAnsi="宋体" w:eastAsia="宋体" w:cs="宋体"/>
                <w:color w:val="558ED5" w:themeColor="text2" w:themeTint="99"/>
                <w:sz w:val="24"/>
                <w:szCs w:val="24"/>
                <w14:textFill>
                  <w14:solidFill>
                    <w14:schemeClr w14:val="tx2">
                      <w14:lumMod w14:val="60000"/>
                      <w14:lumOff w14:val="40000"/>
                    </w14:schemeClr>
                  </w14:solidFill>
                </w14:textFill>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84E4A">
            <w:pPr>
              <w:rPr>
                <w:rFonts w:ascii="宋体" w:hAnsi="宋体" w:eastAsia="宋体" w:cs="宋体"/>
                <w:color w:val="558ED5" w:themeColor="text2" w:themeTint="99"/>
                <w:sz w:val="24"/>
                <w:szCs w:val="24"/>
                <w14:textFill>
                  <w14:solidFill>
                    <w14:schemeClr w14:val="tx2">
                      <w14:lumMod w14:val="60000"/>
                      <w14:lumOff w14:val="40000"/>
                    </w14:schemeClr>
                  </w14:solidFill>
                </w14:textFill>
              </w:rPr>
            </w:pPr>
          </w:p>
        </w:tc>
      </w:tr>
      <w:tr w14:paraId="73765721">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6229F">
            <w:pPr>
              <w:widowControl/>
              <w:jc w:val="center"/>
              <w:textAlignment w:val="center"/>
              <w:rPr>
                <w:rFonts w:hint="eastAsia" w:ascii="E-BZ" w:hAnsi="E-BZ"/>
                <w:color w:val="000000"/>
                <w:sz w:val="19"/>
                <w:szCs w:val="19"/>
              </w:rPr>
            </w:pPr>
            <w:r>
              <w:rPr>
                <w:rFonts w:hint="eastAsia" w:ascii="E-BZ" w:hAnsi="E-BZ"/>
                <w:color w:val="000000"/>
                <w:sz w:val="19"/>
                <w:szCs w:val="19"/>
              </w:rPr>
              <w:t>1.4</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A18DD">
            <w:pPr>
              <w:widowControl/>
              <w:spacing w:after="120" w:line="380" w:lineRule="exact"/>
              <w:ind w:left="0" w:leftChars="0"/>
              <w:jc w:val="left"/>
              <w:rPr>
                <w:rFonts w:ascii="仿宋" w:hAnsi="仿宋" w:eastAsia="仿宋" w:cs="仿宋"/>
                <w:color w:val="000000"/>
                <w:sz w:val="21"/>
                <w:szCs w:val="21"/>
              </w:rPr>
            </w:pPr>
            <w:bookmarkStart w:id="28" w:name="OLE_LINK10"/>
            <w:bookmarkStart w:id="29" w:name="OLE_LINK9"/>
            <w:r>
              <w:rPr>
                <w:rFonts w:hint="eastAsia" w:ascii="仿宋" w:hAnsi="仿宋" w:eastAsia="仿宋" w:cs="仿宋"/>
                <w:color w:val="000000"/>
                <w:sz w:val="21"/>
                <w:szCs w:val="21"/>
              </w:rPr>
              <w:t>1.满足试验方法标准</w:t>
            </w:r>
            <w:bookmarkEnd w:id="28"/>
            <w:bookmarkEnd w:id="29"/>
            <w:r>
              <w:rPr>
                <w:rFonts w:ascii="仿宋" w:hAnsi="仿宋" w:eastAsia="仿宋" w:cs="仿宋"/>
                <w:color w:val="000000"/>
                <w:sz w:val="21"/>
                <w:szCs w:val="21"/>
              </w:rPr>
              <w:t>GB/T 17650.1&amp;</w:t>
            </w:r>
            <w:r>
              <w:rPr>
                <w:rFonts w:hint="eastAsia" w:ascii="仿宋" w:hAnsi="仿宋" w:eastAsia="仿宋" w:cs="仿宋"/>
                <w:color w:val="000000"/>
                <w:sz w:val="21"/>
                <w:szCs w:val="21"/>
              </w:rPr>
              <w:t>2-2021、IEC</w:t>
            </w:r>
            <w:r>
              <w:rPr>
                <w:rFonts w:ascii="仿宋" w:hAnsi="仿宋" w:eastAsia="仿宋" w:cs="仿宋"/>
                <w:color w:val="000000"/>
                <w:sz w:val="21"/>
                <w:szCs w:val="21"/>
              </w:rPr>
              <w:t xml:space="preserve"> </w:t>
            </w:r>
            <w:r>
              <w:rPr>
                <w:rFonts w:hint="eastAsia" w:ascii="仿宋" w:hAnsi="仿宋" w:eastAsia="仿宋" w:cs="仿宋"/>
                <w:color w:val="000000"/>
                <w:sz w:val="21"/>
                <w:szCs w:val="21"/>
              </w:rPr>
              <w:t>61034-1～2：201</w:t>
            </w:r>
          </w:p>
          <w:p w14:paraId="64CC3675">
            <w:pPr>
              <w:widowControl/>
              <w:spacing w:after="120" w:line="380" w:lineRule="exact"/>
              <w:ind w:left="0" w:leftChars="0"/>
              <w:jc w:val="left"/>
              <w:rPr>
                <w:rFonts w:ascii="仿宋" w:hAnsi="仿宋" w:eastAsia="仿宋" w:cs="仿宋"/>
                <w:color w:val="000000"/>
                <w:sz w:val="21"/>
                <w:szCs w:val="21"/>
              </w:rPr>
            </w:pPr>
            <w:r>
              <w:rPr>
                <w:rFonts w:hint="eastAsia" w:ascii="仿宋" w:hAnsi="仿宋" w:eastAsia="仿宋" w:cs="仿宋"/>
                <w:color w:val="000000"/>
                <w:sz w:val="21"/>
                <w:szCs w:val="21"/>
              </w:rPr>
              <w:t>2.管形炉：加热区的有效长度应为480</w:t>
            </w:r>
            <w:r>
              <w:rPr>
                <w:rFonts w:ascii="仿宋" w:hAnsi="仿宋" w:eastAsia="仿宋" w:cs="仿宋"/>
                <w:color w:val="000000"/>
                <w:sz w:val="21"/>
                <w:szCs w:val="21"/>
              </w:rPr>
              <w:t>mm~620</w:t>
            </w:r>
            <w:r>
              <w:rPr>
                <w:rFonts w:hint="eastAsia" w:ascii="仿宋" w:hAnsi="仿宋" w:eastAsia="仿宋" w:cs="仿宋"/>
                <w:color w:val="000000"/>
                <w:sz w:val="21"/>
                <w:szCs w:val="21"/>
              </w:rPr>
              <w:t>mm,其内径应为38</w:t>
            </w:r>
            <w:r>
              <w:rPr>
                <w:rFonts w:ascii="仿宋" w:hAnsi="仿宋" w:eastAsia="仿宋" w:cs="仿宋"/>
                <w:color w:val="000000"/>
                <w:sz w:val="21"/>
                <w:szCs w:val="21"/>
              </w:rPr>
              <w:t>mm~62</w:t>
            </w:r>
            <w:r>
              <w:rPr>
                <w:rFonts w:hint="eastAsia" w:ascii="仿宋" w:hAnsi="仿宋" w:eastAsia="仿宋" w:cs="仿宋"/>
                <w:color w:val="000000"/>
                <w:sz w:val="21"/>
                <w:szCs w:val="21"/>
              </w:rPr>
              <w:t>mm,并应配备一个可调电加热系统。</w:t>
            </w:r>
          </w:p>
          <w:p w14:paraId="1E60C71D">
            <w:pPr>
              <w:widowControl/>
              <w:spacing w:after="120" w:line="380" w:lineRule="exact"/>
              <w:ind w:left="0" w:leftChars="0"/>
              <w:jc w:val="left"/>
              <w:rPr>
                <w:rFonts w:ascii="仿宋" w:hAnsi="仿宋" w:eastAsia="仿宋" w:cs="仿宋"/>
                <w:color w:val="000000"/>
                <w:sz w:val="21"/>
                <w:szCs w:val="21"/>
              </w:rPr>
            </w:pPr>
            <w:r>
              <w:rPr>
                <w:rFonts w:hint="eastAsia" w:ascii="仿宋" w:hAnsi="仿宋" w:eastAsia="仿宋" w:cs="仿宋"/>
                <w:color w:val="000000"/>
                <w:sz w:val="21"/>
                <w:szCs w:val="21"/>
              </w:rPr>
              <w:t>石英玻璃管：管形炉应配有一个耐腐蚀性气体的石英玻璃管，并应与管形炉大致同心，石英玻璃管的内径应为30mm</w:t>
            </w:r>
            <w:bookmarkStart w:id="30" w:name="OLE_LINK14"/>
            <w:bookmarkStart w:id="31" w:name="OLE_LINK13"/>
            <w:r>
              <w:rPr>
                <w:rFonts w:ascii="仿宋" w:hAnsi="仿宋" w:eastAsia="仿宋" w:cs="仿宋"/>
                <w:color w:val="000000"/>
                <w:sz w:val="21"/>
                <w:szCs w:val="21"/>
              </w:rPr>
              <w:t>~</w:t>
            </w:r>
            <w:bookmarkEnd w:id="30"/>
            <w:bookmarkEnd w:id="31"/>
            <w:r>
              <w:rPr>
                <w:rFonts w:ascii="仿宋" w:hAnsi="仿宋" w:eastAsia="仿宋" w:cs="仿宋"/>
                <w:color w:val="000000"/>
                <w:sz w:val="21"/>
                <w:szCs w:val="21"/>
              </w:rPr>
              <w:t>46</w:t>
            </w:r>
            <w:r>
              <w:rPr>
                <w:rFonts w:hint="eastAsia" w:ascii="仿宋" w:hAnsi="仿宋" w:eastAsia="仿宋" w:cs="仿宋"/>
                <w:color w:val="000000"/>
                <w:sz w:val="21"/>
                <w:szCs w:val="21"/>
              </w:rPr>
              <w:t>mm。管子在管形炉进口侧伸出的长度应为60mm~200mm。在出口侧伸出的长度应为60mm~100mm。应留有初始间隙供热膨胀用。石英玻璃管伸出的长度，应为管材基本保持不变的一段管子的长度。</w:t>
            </w:r>
          </w:p>
          <w:p w14:paraId="477224EB">
            <w:pPr>
              <w:widowControl/>
              <w:spacing w:after="120" w:line="380" w:lineRule="exact"/>
              <w:ind w:left="0" w:leftChars="0"/>
              <w:jc w:val="left"/>
              <w:rPr>
                <w:rFonts w:ascii="仿宋" w:hAnsi="仿宋" w:eastAsia="仿宋" w:cs="仿宋"/>
                <w:color w:val="000000"/>
                <w:sz w:val="21"/>
                <w:szCs w:val="21"/>
              </w:rPr>
            </w:pPr>
            <w:r>
              <w:rPr>
                <w:rFonts w:hint="eastAsia" w:ascii="仿宋" w:hAnsi="仿宋" w:eastAsia="仿宋" w:cs="仿宋"/>
                <w:color w:val="000000"/>
                <w:sz w:val="21"/>
                <w:szCs w:val="21"/>
              </w:rPr>
              <w:t>燃烧舟：由陶瓷、熔凝石英或皂石制成，尺寸应为:</w:t>
            </w:r>
          </w:p>
          <w:p w14:paraId="10BE8074">
            <w:pPr>
              <w:widowControl/>
              <w:spacing w:after="120" w:line="380" w:lineRule="exact"/>
              <w:ind w:left="0" w:leftChars="0"/>
              <w:jc w:val="left"/>
              <w:rPr>
                <w:rFonts w:ascii="仿宋" w:hAnsi="仿宋" w:eastAsia="仿宋" w:cs="仿宋"/>
                <w:color w:val="000000"/>
                <w:sz w:val="21"/>
                <w:szCs w:val="21"/>
              </w:rPr>
            </w:pPr>
            <w:r>
              <w:rPr>
                <w:rFonts w:hint="eastAsia" w:ascii="仿宋" w:hAnsi="仿宋" w:eastAsia="仿宋" w:cs="仿宋"/>
                <w:color w:val="000000"/>
                <w:sz w:val="21"/>
                <w:szCs w:val="21"/>
              </w:rPr>
              <w:t>外长为45</w:t>
            </w:r>
            <w:r>
              <w:rPr>
                <w:rFonts w:ascii="仿宋" w:hAnsi="仿宋" w:eastAsia="仿宋" w:cs="仿宋"/>
                <w:color w:val="000000"/>
                <w:sz w:val="21"/>
                <w:szCs w:val="21"/>
              </w:rPr>
              <w:t>mm~100</w:t>
            </w:r>
            <w:r>
              <w:rPr>
                <w:rFonts w:hint="eastAsia" w:ascii="仿宋" w:hAnsi="仿宋" w:eastAsia="仿宋" w:cs="仿宋"/>
                <w:color w:val="000000"/>
                <w:sz w:val="21"/>
                <w:szCs w:val="21"/>
              </w:rPr>
              <w:t>mm；外宽为12</w:t>
            </w:r>
            <w:r>
              <w:rPr>
                <w:rFonts w:ascii="仿宋" w:hAnsi="仿宋" w:eastAsia="仿宋" w:cs="仿宋"/>
                <w:color w:val="000000"/>
                <w:sz w:val="21"/>
                <w:szCs w:val="21"/>
              </w:rPr>
              <w:t>mm~30</w:t>
            </w:r>
            <w:r>
              <w:rPr>
                <w:rFonts w:hint="eastAsia" w:ascii="仿宋" w:hAnsi="仿宋" w:eastAsia="仿宋" w:cs="仿宋"/>
                <w:color w:val="000000"/>
                <w:sz w:val="21"/>
                <w:szCs w:val="21"/>
              </w:rPr>
              <w:t>mm；内深为5mm~10mm。</w:t>
            </w:r>
          </w:p>
          <w:p w14:paraId="5C425E91">
            <w:pPr>
              <w:widowControl/>
              <w:spacing w:after="120" w:line="380" w:lineRule="exact"/>
              <w:ind w:left="0" w:leftChars="0"/>
              <w:jc w:val="left"/>
              <w:rPr>
                <w:rFonts w:hint="eastAsia" w:ascii="仿宋" w:hAnsi="仿宋" w:eastAsia="仿宋" w:cs="仿宋"/>
                <w:color w:val="000000"/>
                <w:sz w:val="21"/>
                <w:szCs w:val="21"/>
                <w:lang w:eastAsia="zh-CN"/>
              </w:rPr>
            </w:pPr>
            <w:r>
              <w:rPr>
                <w:rFonts w:ascii="仿宋" w:hAnsi="仿宋" w:eastAsia="仿宋" w:cs="仿宋"/>
                <w:color w:val="000000"/>
                <w:sz w:val="21"/>
                <w:szCs w:val="21"/>
              </w:rPr>
              <w:t>3.</w:t>
            </w:r>
            <w:bookmarkStart w:id="32" w:name="OLE_LINK27"/>
            <w:bookmarkStart w:id="33" w:name="OLE_LINK28"/>
            <w:r>
              <w:rPr>
                <w:rFonts w:hint="eastAsia" w:ascii="仿宋" w:hAnsi="仿宋" w:eastAsia="仿宋" w:cs="仿宋"/>
                <w:color w:val="000000"/>
                <w:sz w:val="21"/>
                <w:szCs w:val="21"/>
                <w:lang w:val="en-US" w:eastAsia="zh-CN"/>
              </w:rPr>
              <w:t>含</w:t>
            </w:r>
            <w:r>
              <w:rPr>
                <w:rFonts w:hint="eastAsia" w:ascii="仿宋" w:hAnsi="仿宋" w:eastAsia="仿宋" w:cs="仿宋"/>
                <w:color w:val="000000"/>
                <w:sz w:val="21"/>
                <w:szCs w:val="21"/>
              </w:rPr>
              <w:t>PH计+电导率仪</w:t>
            </w:r>
            <w:bookmarkEnd w:id="32"/>
            <w:bookmarkEnd w:id="33"/>
            <w:r>
              <w:rPr>
                <w:rFonts w:hint="eastAsia" w:ascii="仿宋" w:hAnsi="仿宋" w:eastAsia="仿宋" w:cs="仿宋"/>
                <w:color w:val="000000"/>
                <w:sz w:val="21"/>
                <w:szCs w:val="21"/>
                <w:lang w:eastAsia="zh-CN"/>
              </w:rPr>
              <w:t>。</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5664A">
            <w:pPr>
              <w:rPr>
                <w:rFonts w:ascii="宋体" w:hAnsi="宋体" w:eastAsia="宋体" w:cs="宋体"/>
                <w:color w:val="558ED5" w:themeColor="text2" w:themeTint="99"/>
                <w:sz w:val="24"/>
                <w:szCs w:val="24"/>
                <w14:textFill>
                  <w14:solidFill>
                    <w14:schemeClr w14:val="tx2">
                      <w14:lumMod w14:val="60000"/>
                      <w14:lumOff w14:val="40000"/>
                    </w14:schemeClr>
                  </w14:solidFill>
                </w14:textFill>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C931C">
            <w:pPr>
              <w:rPr>
                <w:rFonts w:ascii="宋体" w:hAnsi="宋体" w:eastAsia="宋体" w:cs="宋体"/>
                <w:color w:val="558ED5" w:themeColor="text2" w:themeTint="99"/>
                <w:sz w:val="24"/>
                <w:szCs w:val="24"/>
                <w14:textFill>
                  <w14:solidFill>
                    <w14:schemeClr w14:val="tx2">
                      <w14:lumMod w14:val="60000"/>
                      <w14:lumOff w14:val="40000"/>
                    </w14:schemeClr>
                  </w14:solidFill>
                </w14:textFill>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17477">
            <w:pPr>
              <w:rPr>
                <w:rFonts w:ascii="宋体" w:hAnsi="宋体" w:eastAsia="宋体" w:cs="宋体"/>
                <w:color w:val="558ED5" w:themeColor="text2" w:themeTint="99"/>
                <w:sz w:val="24"/>
                <w:szCs w:val="24"/>
                <w14:textFill>
                  <w14:solidFill>
                    <w14:schemeClr w14:val="tx2">
                      <w14:lumMod w14:val="60000"/>
                      <w14:lumOff w14:val="40000"/>
                    </w14:schemeClr>
                  </w14:solidFill>
                </w14:textFill>
              </w:rPr>
            </w:pPr>
          </w:p>
        </w:tc>
      </w:tr>
      <w:tr w14:paraId="0FEA4C55">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7D424">
            <w:pPr>
              <w:widowControl/>
              <w:jc w:val="center"/>
              <w:textAlignment w:val="center"/>
              <w:rPr>
                <w:rFonts w:hint="eastAsia" w:ascii="E-BZ" w:hAnsi="E-BZ"/>
                <w:color w:val="000000"/>
                <w:sz w:val="19"/>
                <w:szCs w:val="19"/>
              </w:rPr>
            </w:pPr>
            <w:r>
              <w:rPr>
                <w:rFonts w:hint="eastAsia" w:ascii="E-BZ" w:hAnsi="E-BZ"/>
                <w:color w:val="000000"/>
                <w:sz w:val="19"/>
                <w:szCs w:val="19"/>
              </w:rPr>
              <w:t>1.5</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4B7A0">
            <w:pPr>
              <w:widowControl/>
              <w:spacing w:after="120" w:line="380" w:lineRule="exact"/>
              <w:ind w:left="0" w:leftChars="0"/>
              <w:jc w:val="left"/>
              <w:rPr>
                <w:rFonts w:hint="eastAsia" w:ascii="仿宋" w:hAnsi="仿宋" w:eastAsia="仿宋" w:cs="仿宋"/>
                <w:color w:val="000000"/>
                <w:sz w:val="21"/>
                <w:szCs w:val="21"/>
                <w:lang w:eastAsia="zh-CN"/>
              </w:rPr>
            </w:pPr>
            <w:r>
              <w:rPr>
                <w:rFonts w:ascii="仿宋" w:hAnsi="仿宋" w:eastAsia="仿宋" w:cs="仿宋"/>
                <w:color w:val="000000"/>
                <w:sz w:val="21"/>
                <w:szCs w:val="21"/>
              </w:rPr>
              <w:t>1.</w:t>
            </w:r>
            <w:bookmarkStart w:id="34" w:name="OLE_LINK29"/>
            <w:bookmarkStart w:id="35" w:name="OLE_LINK32"/>
            <w:r>
              <w:rPr>
                <w:rFonts w:hint="eastAsia" w:ascii="仿宋" w:hAnsi="仿宋" w:eastAsia="仿宋" w:cs="仿宋"/>
                <w:color w:val="000000"/>
                <w:sz w:val="21"/>
                <w:szCs w:val="21"/>
              </w:rPr>
              <w:t>满足试验方法标准GB/T</w:t>
            </w:r>
            <w:r>
              <w:rPr>
                <w:rFonts w:ascii="仿宋" w:hAnsi="仿宋" w:eastAsia="仿宋" w:cs="仿宋"/>
                <w:color w:val="000000"/>
                <w:sz w:val="21"/>
                <w:szCs w:val="21"/>
              </w:rPr>
              <w:t xml:space="preserve"> </w:t>
            </w:r>
            <w:r>
              <w:rPr>
                <w:rFonts w:hint="eastAsia" w:ascii="仿宋" w:hAnsi="仿宋" w:eastAsia="仿宋" w:cs="仿宋"/>
                <w:color w:val="000000"/>
                <w:sz w:val="21"/>
                <w:szCs w:val="21"/>
              </w:rPr>
              <w:t>2951.41-2008第11章，燃烧法</w:t>
            </w:r>
            <w:bookmarkEnd w:id="34"/>
            <w:bookmarkEnd w:id="35"/>
            <w:r>
              <w:rPr>
                <w:rFonts w:hint="eastAsia" w:ascii="仿宋" w:hAnsi="仿宋" w:eastAsia="仿宋" w:cs="仿宋"/>
                <w:color w:val="000000"/>
                <w:sz w:val="21"/>
                <w:szCs w:val="21"/>
                <w:lang w:eastAsia="zh-CN"/>
              </w:rPr>
              <w:t>。</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14791">
            <w:pPr>
              <w:rPr>
                <w:rFonts w:ascii="宋体" w:hAnsi="宋体" w:eastAsia="宋体" w:cs="宋体"/>
                <w:color w:val="558ED5" w:themeColor="text2" w:themeTint="99"/>
                <w:sz w:val="24"/>
                <w:szCs w:val="24"/>
                <w14:textFill>
                  <w14:solidFill>
                    <w14:schemeClr w14:val="tx2">
                      <w14:lumMod w14:val="60000"/>
                      <w14:lumOff w14:val="40000"/>
                    </w14:schemeClr>
                  </w14:solidFill>
                </w14:textFill>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2B21C">
            <w:pPr>
              <w:rPr>
                <w:rFonts w:ascii="宋体" w:hAnsi="宋体" w:eastAsia="宋体" w:cs="宋体"/>
                <w:color w:val="558ED5" w:themeColor="text2" w:themeTint="99"/>
                <w:sz w:val="24"/>
                <w:szCs w:val="24"/>
                <w14:textFill>
                  <w14:solidFill>
                    <w14:schemeClr w14:val="tx2">
                      <w14:lumMod w14:val="60000"/>
                      <w14:lumOff w14:val="40000"/>
                    </w14:schemeClr>
                  </w14:solidFill>
                </w14:textFill>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EF729">
            <w:pPr>
              <w:rPr>
                <w:rFonts w:ascii="宋体" w:hAnsi="宋体" w:eastAsia="宋体" w:cs="宋体"/>
                <w:color w:val="558ED5" w:themeColor="text2" w:themeTint="99"/>
                <w:sz w:val="24"/>
                <w:szCs w:val="24"/>
                <w14:textFill>
                  <w14:solidFill>
                    <w14:schemeClr w14:val="tx2">
                      <w14:lumMod w14:val="60000"/>
                      <w14:lumOff w14:val="40000"/>
                    </w14:schemeClr>
                  </w14:solidFill>
                </w14:textFill>
              </w:rPr>
            </w:pPr>
          </w:p>
        </w:tc>
      </w:tr>
    </w:tbl>
    <w:p w14:paraId="5850B172">
      <w:pPr>
        <w:pStyle w:val="31"/>
        <w:tabs>
          <w:tab w:val="left" w:pos="1134"/>
        </w:tabs>
        <w:spacing w:line="468" w:lineRule="exact"/>
        <w:ind w:firstLine="482"/>
        <w:jc w:val="left"/>
        <w:rPr>
          <w:rFonts w:ascii="宋体" w:hAnsi="宋体" w:eastAsia="宋体" w:cs="宋体"/>
          <w:color w:val="558ED5" w:themeColor="text2" w:themeTint="99"/>
          <w:sz w:val="21"/>
          <w:szCs w:val="21"/>
          <w14:textFill>
            <w14:solidFill>
              <w14:schemeClr w14:val="tx2">
                <w14:lumMod w14:val="60000"/>
                <w14:lumOff w14:val="40000"/>
              </w14:schemeClr>
            </w14:solidFill>
          </w14:textFill>
        </w:rPr>
      </w:pPr>
      <w:r>
        <w:rPr>
          <w:rFonts w:hint="eastAsia" w:ascii="宋体" w:hAnsi="宋体" w:eastAsia="宋体" w:cs="宋体"/>
          <w:b/>
          <w:bCs/>
          <w:color w:val="auto"/>
          <w:sz w:val="21"/>
          <w:szCs w:val="21"/>
        </w:rPr>
        <w:t>备注：</w:t>
      </w:r>
      <w:r>
        <w:rPr>
          <w:rFonts w:hint="eastAsia" w:ascii="宋体" w:hAnsi="宋体" w:eastAsia="宋体" w:cs="宋体"/>
          <w:color w:val="auto"/>
          <w:sz w:val="21"/>
          <w:szCs w:val="21"/>
        </w:rPr>
        <w:t>招标文件中标注的专利、商标、品牌、设计、原产地或生产供应商，仅为准确或清楚地说明拟招标项目的技术标准，投标人可以投报其他品牌、技术标准，但投标文件中应提供充分的证明材料，证明其技术标准和质量档次不低于招标文件的相关规定，并通过评标委员会的评审，否则视为不符合相关要求。</w:t>
      </w:r>
    </w:p>
    <w:bookmarkEnd w:id="9"/>
    <w:p w14:paraId="432E8A17">
      <w:pPr>
        <w:pStyle w:val="31"/>
        <w:tabs>
          <w:tab w:val="left" w:pos="1134"/>
        </w:tabs>
        <w:spacing w:line="468" w:lineRule="exact"/>
        <w:ind w:firstLine="0" w:firstLineChars="0"/>
        <w:rPr>
          <w:rFonts w:ascii="宋体" w:hAnsi="宋体" w:eastAsia="宋体" w:cs="宋体"/>
          <w:b/>
          <w:bCs/>
          <w:color w:val="auto"/>
          <w:sz w:val="28"/>
          <w:szCs w:val="28"/>
        </w:rPr>
      </w:pPr>
      <w:r>
        <w:rPr>
          <w:rFonts w:hint="eastAsia" w:ascii="宋体" w:hAnsi="宋体" w:eastAsia="宋体" w:cs="宋体"/>
          <w:b/>
          <w:bCs/>
          <w:color w:val="auto"/>
          <w:sz w:val="28"/>
          <w:szCs w:val="28"/>
        </w:rPr>
        <w:t>四、设备安装、调试、培训服务要求</w:t>
      </w:r>
    </w:p>
    <w:p w14:paraId="1C582D43">
      <w:pPr>
        <w:spacing w:line="468" w:lineRule="exact"/>
        <w:ind w:firstLine="560" w:firstLineChars="200"/>
        <w:jc w:val="left"/>
        <w:rPr>
          <w:rFonts w:ascii="宋体" w:hAnsi="宋体" w:eastAsia="宋体" w:cs="宋体"/>
          <w:color w:val="auto"/>
          <w:sz w:val="28"/>
          <w:szCs w:val="28"/>
          <w:lang w:val="zh-CN"/>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一</w:t>
      </w:r>
      <w:r>
        <w:rPr>
          <w:rFonts w:hint="eastAsia" w:ascii="宋体" w:hAnsi="宋体" w:eastAsia="宋体" w:cs="宋体"/>
          <w:color w:val="auto"/>
          <w:sz w:val="28"/>
          <w:szCs w:val="28"/>
          <w:lang w:val="zh-CN"/>
        </w:rPr>
        <w:t>）</w:t>
      </w:r>
      <w:r>
        <w:rPr>
          <w:rFonts w:hint="eastAsia" w:ascii="宋体" w:hAnsi="宋体" w:eastAsia="宋体" w:cs="宋体"/>
          <w:kern w:val="2"/>
          <w:sz w:val="28"/>
          <w:szCs w:val="28"/>
          <w:highlight w:val="none"/>
          <w:lang w:val="en-US" w:eastAsia="zh-CN" w:bidi="ar-SA"/>
        </w:rPr>
        <w:t>中标人接到招标人书面送货安装通知后，30个自然日内完成安装、调试交付。</w:t>
      </w:r>
    </w:p>
    <w:p w14:paraId="2EDCDBFF">
      <w:pPr>
        <w:spacing w:line="468" w:lineRule="exact"/>
        <w:ind w:firstLine="560" w:firstLineChars="200"/>
        <w:jc w:val="left"/>
        <w:rPr>
          <w:rFonts w:ascii="宋体" w:hAnsi="宋体" w:eastAsia="宋体" w:cs="宋体"/>
          <w:color w:val="auto"/>
          <w:sz w:val="28"/>
          <w:szCs w:val="28"/>
          <w:lang w:val="zh-CN"/>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lang w:val="en-US" w:eastAsia="zh-CN"/>
        </w:rPr>
        <w:t>二</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中标人</w:t>
      </w:r>
      <w:r>
        <w:rPr>
          <w:rFonts w:hint="eastAsia" w:ascii="宋体" w:hAnsi="宋体" w:eastAsia="宋体" w:cs="宋体"/>
          <w:color w:val="auto"/>
          <w:sz w:val="28"/>
          <w:szCs w:val="28"/>
          <w:lang w:val="zh-CN"/>
        </w:rPr>
        <w:t>必须配合</w:t>
      </w:r>
      <w:r>
        <w:rPr>
          <w:rFonts w:hint="eastAsia" w:ascii="宋体" w:hAnsi="宋体" w:eastAsia="宋体" w:cs="宋体"/>
          <w:color w:val="auto"/>
          <w:sz w:val="28"/>
          <w:szCs w:val="28"/>
        </w:rPr>
        <w:t>招标人</w:t>
      </w:r>
      <w:r>
        <w:rPr>
          <w:rFonts w:hint="eastAsia" w:ascii="宋体" w:hAnsi="宋体" w:eastAsia="宋体" w:cs="宋体"/>
          <w:color w:val="auto"/>
          <w:sz w:val="28"/>
          <w:szCs w:val="28"/>
          <w:lang w:val="zh-CN"/>
        </w:rPr>
        <w:t>完成设备</w:t>
      </w:r>
      <w:r>
        <w:rPr>
          <w:rFonts w:hint="eastAsia" w:ascii="宋体" w:hAnsi="宋体" w:eastAsia="宋体" w:cs="宋体"/>
          <w:color w:val="auto"/>
          <w:sz w:val="28"/>
          <w:szCs w:val="28"/>
          <w:lang w:val="en-US" w:eastAsia="zh-CN"/>
        </w:rPr>
        <w:t>吊装</w:t>
      </w:r>
      <w:r>
        <w:rPr>
          <w:rFonts w:hint="eastAsia" w:ascii="宋体" w:hAnsi="宋体" w:eastAsia="宋体" w:cs="宋体"/>
          <w:color w:val="auto"/>
          <w:sz w:val="28"/>
          <w:szCs w:val="28"/>
          <w:lang w:val="zh-CN"/>
        </w:rPr>
        <w:t>就位，安装准备工作；</w:t>
      </w:r>
    </w:p>
    <w:p w14:paraId="08BE7742">
      <w:pPr>
        <w:spacing w:line="468" w:lineRule="exact"/>
        <w:ind w:firstLine="560" w:firstLineChars="200"/>
        <w:jc w:val="left"/>
        <w:rPr>
          <w:rFonts w:hint="eastAsia" w:ascii="宋体" w:hAnsi="宋体" w:eastAsia="宋体" w:cs="宋体"/>
          <w:color w:val="auto"/>
          <w:sz w:val="28"/>
          <w:szCs w:val="28"/>
          <w:lang w:val="zh-CN"/>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lang w:val="en-US" w:eastAsia="zh-CN"/>
        </w:rPr>
        <w:t>三</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中标人</w:t>
      </w:r>
      <w:r>
        <w:rPr>
          <w:rFonts w:hint="eastAsia" w:ascii="宋体" w:hAnsi="宋体" w:eastAsia="宋体" w:cs="宋体"/>
          <w:color w:val="auto"/>
          <w:sz w:val="28"/>
          <w:szCs w:val="28"/>
          <w:lang w:val="zh-CN"/>
        </w:rPr>
        <w:t>对</w:t>
      </w:r>
      <w:r>
        <w:rPr>
          <w:rFonts w:hint="eastAsia" w:ascii="宋体" w:hAnsi="宋体" w:eastAsia="宋体" w:cs="宋体"/>
          <w:color w:val="auto"/>
          <w:sz w:val="28"/>
          <w:szCs w:val="28"/>
        </w:rPr>
        <w:t>招标人</w:t>
      </w:r>
      <w:r>
        <w:rPr>
          <w:rFonts w:hint="eastAsia" w:ascii="宋体" w:hAnsi="宋体" w:eastAsia="宋体" w:cs="宋体"/>
          <w:color w:val="auto"/>
          <w:sz w:val="28"/>
          <w:szCs w:val="28"/>
          <w:lang w:val="zh-CN"/>
        </w:rPr>
        <w:t>技术人员进行设备的性能、安装、调试、操作、维修、保养的初步培训；</w:t>
      </w:r>
    </w:p>
    <w:p w14:paraId="371A119E">
      <w:pPr>
        <w:spacing w:line="468" w:lineRule="exact"/>
        <w:ind w:firstLine="560" w:firstLineChars="200"/>
        <w:jc w:val="left"/>
        <w:rPr>
          <w:rFonts w:ascii="宋体" w:hAnsi="宋体" w:eastAsia="宋体" w:cs="宋体"/>
          <w:color w:val="auto"/>
          <w:sz w:val="28"/>
          <w:szCs w:val="28"/>
          <w:shd w:val="clear" w:color="auto" w:fill="FFFFFF"/>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lang w:val="en-US" w:eastAsia="zh-CN"/>
        </w:rPr>
        <w:t>四</w:t>
      </w:r>
      <w:r>
        <w:rPr>
          <w:rFonts w:hint="eastAsia" w:ascii="宋体" w:hAnsi="宋体" w:eastAsia="宋体" w:cs="宋体"/>
          <w:color w:val="auto"/>
          <w:sz w:val="28"/>
          <w:szCs w:val="28"/>
          <w:highlight w:val="none"/>
          <w:lang w:val="en-US" w:eastAsia="zh-CN"/>
        </w:rPr>
        <w:t>）</w:t>
      </w:r>
      <w:r>
        <w:rPr>
          <w:rFonts w:hint="eastAsia" w:ascii="宋体" w:hAnsi="宋体" w:eastAsia="宋体" w:cs="宋体"/>
          <w:color w:val="auto"/>
          <w:sz w:val="28"/>
          <w:szCs w:val="28"/>
          <w:highlight w:val="none"/>
        </w:rPr>
        <w:t>中标人</w:t>
      </w:r>
      <w:r>
        <w:rPr>
          <w:rFonts w:hint="eastAsia" w:ascii="宋体" w:hAnsi="宋体" w:eastAsia="宋体" w:cs="宋体"/>
          <w:color w:val="auto"/>
          <w:sz w:val="28"/>
          <w:szCs w:val="28"/>
          <w:highlight w:val="none"/>
          <w:lang w:val="zh-CN"/>
        </w:rPr>
        <w:t>必须在</w:t>
      </w:r>
      <w:r>
        <w:rPr>
          <w:rFonts w:hint="eastAsia" w:ascii="宋体" w:hAnsi="宋体" w:eastAsia="宋体" w:cs="宋体"/>
          <w:color w:val="auto"/>
          <w:sz w:val="28"/>
          <w:szCs w:val="28"/>
          <w:highlight w:val="none"/>
          <w:lang w:val="en-US" w:eastAsia="zh-CN"/>
        </w:rPr>
        <w:t>设备安装完毕后10个自然日</w:t>
      </w:r>
      <w:r>
        <w:rPr>
          <w:rFonts w:hint="eastAsia" w:ascii="宋体" w:hAnsi="宋体" w:eastAsia="宋体" w:cs="宋体"/>
          <w:color w:val="auto"/>
          <w:sz w:val="28"/>
          <w:szCs w:val="28"/>
          <w:highlight w:val="none"/>
          <w:lang w:val="zh-CN"/>
        </w:rPr>
        <w:t>内完成设备调试满足招标人技术要求投入</w:t>
      </w:r>
      <w:r>
        <w:rPr>
          <w:rFonts w:hint="eastAsia" w:ascii="宋体" w:hAnsi="宋体" w:eastAsia="宋体" w:cs="宋体"/>
          <w:color w:val="auto"/>
          <w:sz w:val="28"/>
          <w:szCs w:val="28"/>
          <w:highlight w:val="none"/>
        </w:rPr>
        <w:t>试运行</w:t>
      </w:r>
      <w:r>
        <w:rPr>
          <w:rFonts w:hint="eastAsia" w:ascii="宋体" w:hAnsi="宋体" w:eastAsia="宋体" w:cs="宋体"/>
          <w:color w:val="auto"/>
          <w:sz w:val="28"/>
          <w:szCs w:val="28"/>
          <w:highlight w:val="none"/>
          <w:lang w:val="zh-CN"/>
        </w:rPr>
        <w:t>生产，如</w:t>
      </w:r>
      <w:r>
        <w:rPr>
          <w:rFonts w:hint="eastAsia" w:ascii="宋体" w:hAnsi="宋体" w:eastAsia="宋体" w:cs="宋体"/>
          <w:color w:val="auto"/>
          <w:sz w:val="28"/>
          <w:szCs w:val="28"/>
          <w:highlight w:val="none"/>
          <w:lang w:val="en-US" w:eastAsia="zh-CN"/>
        </w:rPr>
        <w:t>20个自然</w:t>
      </w:r>
      <w:r>
        <w:rPr>
          <w:rFonts w:ascii="宋体" w:hAnsi="宋体" w:eastAsia="宋体" w:cs="宋体"/>
          <w:color w:val="auto"/>
          <w:sz w:val="28"/>
          <w:szCs w:val="28"/>
          <w:highlight w:val="none"/>
        </w:rPr>
        <w:t>日内调试未能达到招标人要求</w:t>
      </w:r>
      <w:r>
        <w:rPr>
          <w:rFonts w:hint="eastAsia" w:ascii="宋体" w:hAnsi="宋体" w:eastAsia="宋体" w:cs="宋体"/>
          <w:color w:val="auto"/>
          <w:sz w:val="28"/>
          <w:szCs w:val="28"/>
          <w:highlight w:val="none"/>
          <w:lang w:val="zh-CN"/>
        </w:rPr>
        <w:t>，</w:t>
      </w:r>
      <w:r>
        <w:rPr>
          <w:rFonts w:hint="eastAsia" w:ascii="宋体" w:hAnsi="宋体" w:eastAsia="宋体" w:cs="宋体"/>
          <w:color w:val="auto"/>
          <w:sz w:val="28"/>
          <w:szCs w:val="28"/>
          <w:highlight w:val="none"/>
        </w:rPr>
        <w:t>招标人</w:t>
      </w:r>
      <w:r>
        <w:rPr>
          <w:rFonts w:hint="eastAsia" w:ascii="宋体" w:hAnsi="宋体" w:eastAsia="宋体" w:cs="宋体"/>
          <w:color w:val="auto"/>
          <w:sz w:val="28"/>
          <w:szCs w:val="28"/>
          <w:highlight w:val="none"/>
          <w:lang w:val="zh-CN"/>
        </w:rPr>
        <w:t>有权退回设备，造成一切经济损失由</w:t>
      </w:r>
      <w:r>
        <w:rPr>
          <w:rFonts w:hint="eastAsia" w:ascii="宋体" w:hAnsi="宋体" w:eastAsia="宋体" w:cs="宋体"/>
          <w:color w:val="auto"/>
          <w:sz w:val="28"/>
          <w:szCs w:val="28"/>
          <w:highlight w:val="none"/>
          <w:lang w:val="en-US" w:eastAsia="zh-CN"/>
        </w:rPr>
        <w:t>中标人</w:t>
      </w:r>
      <w:r>
        <w:rPr>
          <w:rFonts w:hint="eastAsia" w:ascii="宋体" w:hAnsi="宋体" w:eastAsia="宋体" w:cs="宋体"/>
          <w:color w:val="auto"/>
          <w:sz w:val="28"/>
          <w:szCs w:val="28"/>
          <w:highlight w:val="none"/>
          <w:lang w:val="zh-CN"/>
        </w:rPr>
        <w:t>承担；</w:t>
      </w:r>
    </w:p>
    <w:p w14:paraId="4290C891">
      <w:pPr>
        <w:pStyle w:val="31"/>
        <w:tabs>
          <w:tab w:val="left" w:pos="1134"/>
        </w:tabs>
        <w:spacing w:line="468" w:lineRule="exact"/>
        <w:ind w:firstLine="0" w:firstLineChars="0"/>
        <w:jc w:val="left"/>
        <w:rPr>
          <w:rFonts w:ascii="宋体" w:hAnsi="宋体" w:eastAsia="宋体" w:cs="宋体"/>
          <w:color w:val="auto"/>
          <w:sz w:val="28"/>
          <w:szCs w:val="28"/>
        </w:rPr>
      </w:pPr>
      <w:r>
        <w:rPr>
          <w:rFonts w:hint="eastAsia" w:ascii="宋体" w:hAnsi="宋体" w:eastAsia="宋体" w:cs="宋体"/>
          <w:b/>
          <w:bCs/>
          <w:color w:val="auto"/>
          <w:sz w:val="28"/>
          <w:szCs w:val="28"/>
        </w:rPr>
        <w:t>五、设备安装调试安全要求：</w:t>
      </w:r>
    </w:p>
    <w:p w14:paraId="10F221D3">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一</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投标人安排专业技术服务工程师并作为现场第一责任人</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现场指导招标人进行设备</w:t>
      </w:r>
      <w:r>
        <w:rPr>
          <w:rFonts w:hint="eastAsia" w:ascii="宋体" w:hAnsi="宋体" w:eastAsia="宋体" w:cs="宋体"/>
          <w:color w:val="auto"/>
          <w:sz w:val="28"/>
          <w:szCs w:val="28"/>
          <w:lang w:val="en-US" w:eastAsia="zh-CN"/>
        </w:rPr>
        <w:t>吊装及设备安装工作</w:t>
      </w:r>
      <w:r>
        <w:rPr>
          <w:rFonts w:hint="eastAsia" w:ascii="宋体" w:hAnsi="宋体" w:eastAsia="宋体" w:cs="宋体"/>
          <w:color w:val="auto"/>
          <w:sz w:val="28"/>
          <w:szCs w:val="28"/>
        </w:rPr>
        <w:t>，严禁违规操作；</w:t>
      </w:r>
    </w:p>
    <w:p w14:paraId="09569911">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二</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安装现场如需设置各项临时设施，以及机具、材料和水、电、气管网等，均应符合安全防火和工业环保要求；</w:t>
      </w:r>
    </w:p>
    <w:p w14:paraId="0C2880B4">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三</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安装现场人员均应穿戴合适劳保用品，如工作服、安全鞋和手套等；</w:t>
      </w:r>
    </w:p>
    <w:p w14:paraId="17B69EE5">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四</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安装现场设置警示告知牌，如小心触电、机械伤害等，非安装人员不得接触、擅自挪动、拆卸安装设备；</w:t>
      </w:r>
    </w:p>
    <w:p w14:paraId="022DA899">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五</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设备保障有独立的漏电保护开关。</w:t>
      </w:r>
    </w:p>
    <w:p w14:paraId="31A3288D">
      <w:pPr>
        <w:pStyle w:val="31"/>
        <w:tabs>
          <w:tab w:val="left" w:pos="1134"/>
        </w:tabs>
        <w:spacing w:line="468" w:lineRule="exact"/>
        <w:ind w:firstLine="0" w:firstLineChars="0"/>
        <w:jc w:val="left"/>
        <w:rPr>
          <w:rFonts w:ascii="宋体" w:hAnsi="宋体" w:eastAsia="宋体" w:cs="宋体"/>
          <w:b/>
          <w:bCs/>
          <w:color w:val="auto"/>
          <w:sz w:val="28"/>
          <w:szCs w:val="28"/>
        </w:rPr>
      </w:pPr>
      <w:r>
        <w:rPr>
          <w:rFonts w:hint="eastAsia" w:ascii="宋体" w:hAnsi="宋体" w:eastAsia="宋体" w:cs="宋体"/>
          <w:b/>
          <w:bCs/>
          <w:color w:val="auto"/>
          <w:sz w:val="28"/>
          <w:szCs w:val="28"/>
          <w:lang w:val="en-US" w:eastAsia="zh-CN"/>
        </w:rPr>
        <w:t>六</w:t>
      </w:r>
      <w:r>
        <w:rPr>
          <w:rFonts w:hint="eastAsia" w:ascii="宋体" w:hAnsi="宋体" w:eastAsia="宋体" w:cs="宋体"/>
          <w:b/>
          <w:bCs/>
          <w:color w:val="auto"/>
          <w:sz w:val="28"/>
          <w:szCs w:val="28"/>
        </w:rPr>
        <w:t>、质量保证（售后服务）：</w:t>
      </w:r>
    </w:p>
    <w:p w14:paraId="331E8225">
      <w:pPr>
        <w:spacing w:line="468" w:lineRule="exact"/>
        <w:ind w:left="279" w:leftChars="133" w:firstLine="280" w:firstLineChars="100"/>
        <w:jc w:val="left"/>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一</w:t>
      </w:r>
      <w:r>
        <w:rPr>
          <w:rFonts w:hint="eastAsia" w:ascii="宋体" w:hAnsi="宋体" w:eastAsia="宋体" w:cs="宋体"/>
          <w:color w:val="auto"/>
          <w:sz w:val="28"/>
          <w:szCs w:val="28"/>
          <w:lang w:val="zh-CN"/>
        </w:rPr>
        <w:t>）</w:t>
      </w:r>
      <w:r>
        <w:rPr>
          <w:rFonts w:hint="eastAsia" w:ascii="宋体" w:hAnsi="宋体" w:eastAsia="宋体" w:cs="宋体"/>
          <w:color w:val="FF0000"/>
          <w:sz w:val="28"/>
          <w:szCs w:val="28"/>
          <w:highlight w:val="none"/>
        </w:rPr>
        <w:t>设备验收后质量保证期限为至少</w:t>
      </w:r>
      <w:r>
        <w:rPr>
          <w:rFonts w:hint="eastAsia" w:ascii="宋体" w:hAnsi="宋体" w:eastAsia="宋体" w:cs="宋体"/>
          <w:color w:val="FF0000"/>
          <w:sz w:val="28"/>
          <w:szCs w:val="28"/>
          <w:highlight w:val="none"/>
          <w:lang w:val="en-US" w:eastAsia="zh-CN"/>
        </w:rPr>
        <w:t>2</w:t>
      </w:r>
      <w:r>
        <w:rPr>
          <w:rFonts w:ascii="宋体" w:hAnsi="宋体" w:eastAsia="宋体" w:cs="宋体"/>
          <w:color w:val="FF0000"/>
          <w:sz w:val="28"/>
          <w:szCs w:val="28"/>
          <w:highlight w:val="none"/>
        </w:rPr>
        <w:t>年</w:t>
      </w:r>
      <w:r>
        <w:rPr>
          <w:rFonts w:hint="eastAsia" w:ascii="宋体" w:hAnsi="宋体" w:eastAsia="宋体" w:cs="宋体"/>
          <w:color w:val="FF0000"/>
          <w:sz w:val="28"/>
          <w:szCs w:val="28"/>
          <w:highlight w:val="none"/>
        </w:rPr>
        <w:t>，质保范围包含设备维护、故障处理、非人为的备件损坏更换；</w:t>
      </w:r>
    </w:p>
    <w:p w14:paraId="0A7091AA">
      <w:pPr>
        <w:spacing w:line="468"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二</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质量保证金至少为合同总价的</w:t>
      </w:r>
      <w:r>
        <w:rPr>
          <w:rFonts w:ascii="宋体" w:hAnsi="宋体" w:eastAsia="宋体" w:cs="宋体"/>
          <w:color w:val="auto"/>
          <w:sz w:val="28"/>
          <w:szCs w:val="28"/>
        </w:rPr>
        <w:t>5%；</w:t>
      </w:r>
    </w:p>
    <w:p w14:paraId="6A4D2F6E">
      <w:pPr>
        <w:spacing w:line="468" w:lineRule="exact"/>
        <w:ind w:firstLine="560" w:firstLineChars="200"/>
        <w:jc w:val="left"/>
        <w:rPr>
          <w:rFonts w:ascii="宋体" w:hAnsi="宋体" w:eastAsia="宋体" w:cs="宋体"/>
          <w:b/>
          <w:bCs/>
          <w:color w:val="558ED5" w:themeColor="text2" w:themeTint="99"/>
          <w:sz w:val="28"/>
          <w:szCs w:val="28"/>
          <w14:textFill>
            <w14:solidFill>
              <w14:schemeClr w14:val="tx2">
                <w14:lumMod w14:val="60000"/>
                <w14:lumOff w14:val="40000"/>
              </w14:schemeClr>
            </w14:solidFill>
          </w14:textFill>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三</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质保期内设备发生故障，中标人接到招标人电话或邮件等通知后需在</w:t>
      </w:r>
      <w:r>
        <w:rPr>
          <w:rFonts w:hint="eastAsia" w:ascii="宋体" w:hAnsi="宋体" w:eastAsia="宋体" w:cs="宋体"/>
          <w:color w:val="auto"/>
          <w:sz w:val="28"/>
          <w:szCs w:val="28"/>
          <w:lang w:val="en-US" w:eastAsia="zh-CN"/>
        </w:rPr>
        <w:t>3个工作日</w:t>
      </w:r>
      <w:r>
        <w:rPr>
          <w:rFonts w:ascii="宋体" w:hAnsi="宋体" w:eastAsia="宋体" w:cs="宋体"/>
          <w:color w:val="auto"/>
          <w:sz w:val="28"/>
          <w:szCs w:val="28"/>
        </w:rPr>
        <w:t>内安排人员到达现场解决，如人员不能在</w:t>
      </w:r>
      <w:r>
        <w:rPr>
          <w:rFonts w:hint="eastAsia" w:ascii="宋体" w:hAnsi="宋体" w:eastAsia="宋体" w:cs="宋体"/>
          <w:color w:val="auto"/>
          <w:sz w:val="28"/>
          <w:szCs w:val="28"/>
          <w:lang w:val="en-US" w:eastAsia="zh-CN"/>
        </w:rPr>
        <w:t>3个工作日</w:t>
      </w:r>
      <w:r>
        <w:rPr>
          <w:rFonts w:ascii="宋体" w:hAnsi="宋体" w:eastAsia="宋体" w:cs="宋体"/>
          <w:color w:val="auto"/>
          <w:sz w:val="28"/>
          <w:szCs w:val="28"/>
        </w:rPr>
        <w:t>内到达现场解决问题，招标人有权向投标人要求赔偿，所产生的一切费用从质保金中扣除。相关细节在合同中另行约定。</w:t>
      </w:r>
    </w:p>
    <w:p w14:paraId="4D0E698D">
      <w:pPr>
        <w:pStyle w:val="31"/>
        <w:tabs>
          <w:tab w:val="left" w:pos="1134"/>
        </w:tabs>
        <w:spacing w:line="468" w:lineRule="exact"/>
        <w:ind w:firstLine="0" w:firstLineChars="0"/>
        <w:jc w:val="left"/>
        <w:rPr>
          <w:rFonts w:ascii="宋体" w:hAnsi="宋体" w:eastAsia="宋体" w:cs="宋体"/>
          <w:sz w:val="28"/>
          <w:szCs w:val="28"/>
        </w:rPr>
      </w:pPr>
      <w:r>
        <w:rPr>
          <w:rFonts w:hint="eastAsia" w:ascii="宋体" w:hAnsi="宋体" w:eastAsia="宋体" w:cs="宋体"/>
          <w:b/>
          <w:bCs/>
          <w:sz w:val="28"/>
          <w:szCs w:val="28"/>
          <w:lang w:val="en-US" w:eastAsia="zh-CN"/>
        </w:rPr>
        <w:t>七</w:t>
      </w:r>
      <w:r>
        <w:rPr>
          <w:rFonts w:hint="eastAsia" w:ascii="宋体" w:hAnsi="宋体" w:eastAsia="宋体" w:cs="宋体"/>
          <w:b/>
          <w:bCs/>
          <w:sz w:val="28"/>
          <w:szCs w:val="28"/>
        </w:rPr>
        <w:t>、招标方式：</w:t>
      </w:r>
      <w:r>
        <w:rPr>
          <w:rFonts w:hint="eastAsia" w:ascii="宋体" w:hAnsi="宋体" w:eastAsia="宋体" w:cs="宋体"/>
          <w:sz w:val="28"/>
          <w:szCs w:val="28"/>
        </w:rPr>
        <w:t>公开招标。</w:t>
      </w:r>
    </w:p>
    <w:p w14:paraId="0ED8FFA1">
      <w:pPr>
        <w:pStyle w:val="31"/>
        <w:tabs>
          <w:tab w:val="left" w:pos="1134"/>
        </w:tabs>
        <w:spacing w:line="468" w:lineRule="exact"/>
        <w:ind w:firstLine="0" w:firstLineChars="0"/>
        <w:jc w:val="left"/>
        <w:rPr>
          <w:rFonts w:ascii="宋体" w:hAnsi="宋体" w:eastAsia="宋体" w:cs="宋体"/>
          <w:sz w:val="28"/>
          <w:szCs w:val="28"/>
          <w:highlight w:val="yellow"/>
        </w:rPr>
      </w:pPr>
      <w:r>
        <w:rPr>
          <w:rFonts w:hint="eastAsia" w:ascii="宋体" w:hAnsi="宋体" w:eastAsia="宋体" w:cs="宋体"/>
          <w:b/>
          <w:bCs/>
          <w:sz w:val="28"/>
          <w:szCs w:val="28"/>
          <w:lang w:val="en-US" w:eastAsia="zh-CN"/>
        </w:rPr>
        <w:t>八</w:t>
      </w:r>
      <w:r>
        <w:rPr>
          <w:rFonts w:hint="eastAsia" w:ascii="宋体" w:hAnsi="宋体" w:eastAsia="宋体" w:cs="宋体"/>
          <w:b/>
          <w:bCs/>
          <w:sz w:val="28"/>
          <w:szCs w:val="28"/>
        </w:rPr>
        <w:t>、评价方法：</w:t>
      </w:r>
      <w:r>
        <w:rPr>
          <w:rFonts w:hint="eastAsia" w:ascii="宋体" w:hAnsi="宋体" w:eastAsia="宋体" w:cs="宋体"/>
          <w:sz w:val="28"/>
          <w:szCs w:val="28"/>
        </w:rPr>
        <w:t>综合评估法。</w:t>
      </w:r>
    </w:p>
    <w:p w14:paraId="48939593">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lang w:val="en-US" w:eastAsia="zh-CN"/>
        </w:rPr>
        <w:t>九</w:t>
      </w:r>
      <w:r>
        <w:rPr>
          <w:rFonts w:hint="eastAsia" w:ascii="宋体" w:hAnsi="宋体" w:eastAsia="宋体" w:cs="宋体"/>
          <w:b/>
          <w:bCs/>
          <w:sz w:val="28"/>
          <w:szCs w:val="28"/>
        </w:rPr>
        <w:t>、信息发布：</w:t>
      </w:r>
    </w:p>
    <w:p w14:paraId="01A271D6">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本次公开招标活动指定的信息发布网站为：</w:t>
      </w:r>
    </w:p>
    <w:p w14:paraId="103783A8">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深圳阳光采购平台（https://www.szygcgpt.com/）</w:t>
      </w:r>
    </w:p>
    <w:p w14:paraId="6A2929B3">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十、使用文字种类、计量单位及货币种类：</w:t>
      </w:r>
    </w:p>
    <w:p w14:paraId="2CB500BD">
      <w:pPr>
        <w:pStyle w:val="31"/>
        <w:tabs>
          <w:tab w:val="left" w:pos="1540"/>
        </w:tabs>
        <w:spacing w:line="468" w:lineRule="exact"/>
        <w:ind w:firstLine="560"/>
        <w:jc w:val="left"/>
        <w:rPr>
          <w:rFonts w:ascii="宋体" w:hAnsi="宋体" w:eastAsia="宋体" w:cs="宋体"/>
          <w:sz w:val="28"/>
          <w:szCs w:val="28"/>
        </w:rPr>
      </w:pPr>
      <w:r>
        <w:rPr>
          <w:rFonts w:hint="eastAsia" w:ascii="宋体" w:hAnsi="宋体" w:eastAsia="宋体" w:cs="宋体"/>
          <w:sz w:val="28"/>
          <w:szCs w:val="28"/>
        </w:rPr>
        <w:t>（一）招标文件、投标文件与招标人之间有关本次招投标活动所有书面形式的来往函件、记录等均应使用简体中文。</w:t>
      </w:r>
    </w:p>
    <w:p w14:paraId="52740B6A">
      <w:pPr>
        <w:pStyle w:val="31"/>
        <w:tabs>
          <w:tab w:val="left" w:pos="1540"/>
        </w:tabs>
        <w:spacing w:line="468" w:lineRule="exact"/>
        <w:ind w:firstLine="560"/>
        <w:jc w:val="left"/>
        <w:rPr>
          <w:rFonts w:ascii="宋体" w:hAnsi="宋体" w:eastAsia="宋体" w:cs="宋体"/>
          <w:sz w:val="28"/>
          <w:szCs w:val="28"/>
        </w:rPr>
      </w:pPr>
      <w:r>
        <w:rPr>
          <w:rFonts w:hint="eastAsia" w:ascii="宋体" w:hAnsi="宋体" w:eastAsia="宋体" w:cs="宋体"/>
          <w:sz w:val="28"/>
          <w:szCs w:val="28"/>
        </w:rPr>
        <w:t>（二）投标文件所使用的计量单位，均须采用中华人民共和国法定计量单位。</w:t>
      </w:r>
    </w:p>
    <w:p w14:paraId="2CABD3F9">
      <w:pPr>
        <w:pStyle w:val="31"/>
        <w:tabs>
          <w:tab w:val="left" w:pos="1540"/>
        </w:tabs>
        <w:spacing w:line="468" w:lineRule="exact"/>
        <w:ind w:firstLine="560"/>
        <w:jc w:val="left"/>
        <w:rPr>
          <w:rFonts w:ascii="宋体" w:hAnsi="宋体" w:eastAsia="宋体" w:cs="宋体"/>
          <w:sz w:val="28"/>
          <w:szCs w:val="28"/>
        </w:rPr>
      </w:pPr>
      <w:r>
        <w:rPr>
          <w:rFonts w:hint="eastAsia" w:ascii="宋体" w:hAnsi="宋体" w:eastAsia="宋体" w:cs="宋体"/>
          <w:sz w:val="28"/>
          <w:szCs w:val="28"/>
        </w:rPr>
        <w:t>（三）招标文件及投标文件中有关货币的数额表示全部以人民币含税计算。</w:t>
      </w:r>
    </w:p>
    <w:p w14:paraId="76EC99C4">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w:t>
      </w:r>
      <w:r>
        <w:rPr>
          <w:rFonts w:hint="eastAsia" w:ascii="宋体" w:hAnsi="宋体" w:eastAsia="宋体" w:cs="宋体"/>
          <w:b/>
          <w:bCs/>
          <w:sz w:val="28"/>
          <w:szCs w:val="28"/>
          <w:lang w:val="en-US" w:eastAsia="zh-CN"/>
        </w:rPr>
        <w:t>一</w:t>
      </w:r>
      <w:r>
        <w:rPr>
          <w:rFonts w:hint="eastAsia" w:ascii="宋体" w:hAnsi="宋体" w:eastAsia="宋体" w:cs="宋体"/>
          <w:b/>
          <w:bCs/>
          <w:sz w:val="28"/>
          <w:szCs w:val="28"/>
        </w:rPr>
        <w:t>、投标有效期：</w:t>
      </w:r>
    </w:p>
    <w:p w14:paraId="41828245">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投标文件的有效期为不少于自投标截止日起60个工作日。</w:t>
      </w:r>
    </w:p>
    <w:p w14:paraId="0E58A19F">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w:t>
      </w:r>
      <w:r>
        <w:rPr>
          <w:rFonts w:hint="eastAsia" w:ascii="宋体" w:hAnsi="宋体" w:eastAsia="宋体" w:cs="宋体"/>
          <w:b/>
          <w:bCs/>
          <w:sz w:val="28"/>
          <w:szCs w:val="28"/>
          <w:lang w:val="en-US" w:eastAsia="zh-CN"/>
        </w:rPr>
        <w:t>二</w:t>
      </w:r>
      <w:r>
        <w:rPr>
          <w:rFonts w:hint="eastAsia" w:ascii="宋体" w:hAnsi="宋体" w:eastAsia="宋体" w:cs="宋体"/>
          <w:b/>
          <w:bCs/>
          <w:sz w:val="28"/>
          <w:szCs w:val="28"/>
        </w:rPr>
        <w:t>、招标文件的澄清：</w:t>
      </w:r>
    </w:p>
    <w:p w14:paraId="1BC80CE0">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任何要求对招标文件进行澄清的投标人，均应在投标截止期5天前以书面形式（原件加盖投标人公章）送达招标人，招标人对投标截止日5天前收到的澄清要求将以书面形式（含邮件或传真方式）予以答复，如投标人在规定时间内没有提出书面质疑则视为认同本招标文件。</w:t>
      </w:r>
    </w:p>
    <w:p w14:paraId="5E8D21BB">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w:t>
      </w:r>
      <w:r>
        <w:rPr>
          <w:rFonts w:hint="eastAsia" w:ascii="宋体" w:hAnsi="宋体" w:eastAsia="宋体" w:cs="宋体"/>
          <w:b/>
          <w:bCs/>
          <w:sz w:val="28"/>
          <w:szCs w:val="28"/>
          <w:lang w:val="en-US" w:eastAsia="zh-CN"/>
        </w:rPr>
        <w:t>三</w:t>
      </w:r>
      <w:r>
        <w:rPr>
          <w:rFonts w:hint="eastAsia" w:ascii="宋体" w:hAnsi="宋体" w:eastAsia="宋体" w:cs="宋体"/>
          <w:b/>
          <w:bCs/>
          <w:sz w:val="28"/>
          <w:szCs w:val="28"/>
        </w:rPr>
        <w:t>、招标文件的修改：</w:t>
      </w:r>
    </w:p>
    <w:p w14:paraId="227D726D">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在投标截止期前的任何时候，无论出于何种原因，招标人均可主动地或在解答投标人提出的澄清问题时对招标文件进行修改。</w:t>
      </w:r>
    </w:p>
    <w:p w14:paraId="634E9FD1">
      <w:pPr>
        <w:pStyle w:val="31"/>
        <w:spacing w:line="468" w:lineRule="exact"/>
        <w:ind w:firstLine="560"/>
        <w:jc w:val="left"/>
        <w:rPr>
          <w:rFonts w:ascii="宋体" w:hAnsi="宋体" w:eastAsia="宋体" w:cs="宋体"/>
          <w:sz w:val="28"/>
          <w:szCs w:val="28"/>
        </w:rPr>
      </w:pPr>
      <w:r>
        <w:rPr>
          <w:rFonts w:hint="eastAsia" w:ascii="宋体" w:hAnsi="宋体" w:eastAsia="宋体" w:cs="宋体"/>
          <w:sz w:val="28"/>
          <w:szCs w:val="28"/>
        </w:rPr>
        <w:t>（一）招标文件的修改将以书面形式（含邮件或传真方式）发给所有参与投标的单位。</w:t>
      </w:r>
    </w:p>
    <w:p w14:paraId="345DBC97">
      <w:pPr>
        <w:pStyle w:val="31"/>
        <w:spacing w:line="468" w:lineRule="exact"/>
        <w:ind w:firstLine="560"/>
        <w:jc w:val="left"/>
        <w:rPr>
          <w:rFonts w:ascii="宋体" w:hAnsi="宋体" w:eastAsia="宋体" w:cs="宋体"/>
          <w:sz w:val="28"/>
          <w:szCs w:val="28"/>
        </w:rPr>
      </w:pPr>
      <w:r>
        <w:rPr>
          <w:rFonts w:hint="eastAsia" w:ascii="宋体" w:hAnsi="宋体" w:eastAsia="宋体" w:cs="宋体"/>
          <w:sz w:val="28"/>
          <w:szCs w:val="28"/>
        </w:rPr>
        <w:t>（二）为使投标人编写投标文件有充分的时间对招标文件的修改部分进行研究和响应，招标人有权推迟投标截止日期和开标日期，并将此变更通知所有参与投标的单位。</w:t>
      </w:r>
    </w:p>
    <w:p w14:paraId="7EC148D1">
      <w:pPr>
        <w:pStyle w:val="31"/>
        <w:spacing w:line="468" w:lineRule="exact"/>
        <w:ind w:firstLine="560"/>
        <w:jc w:val="left"/>
        <w:rPr>
          <w:rFonts w:ascii="宋体" w:hAnsi="宋体" w:eastAsia="宋体" w:cs="宋体"/>
          <w:sz w:val="28"/>
          <w:szCs w:val="28"/>
        </w:rPr>
      </w:pPr>
      <w:r>
        <w:rPr>
          <w:rFonts w:hint="eastAsia" w:ascii="宋体" w:hAnsi="宋体" w:eastAsia="宋体" w:cs="宋体"/>
          <w:sz w:val="28"/>
          <w:szCs w:val="28"/>
        </w:rPr>
        <w:t>（三）投标人有义务自行浏览投标人确定的联系人邮箱、传真，并确保所留的邮箱、传真和电话号码正确无误，若因遗漏信息造成投标失误或失败，后果由投标人自行承担。</w:t>
      </w:r>
    </w:p>
    <w:p w14:paraId="09E92FFE">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w:t>
      </w:r>
      <w:r>
        <w:rPr>
          <w:rFonts w:hint="eastAsia" w:ascii="宋体" w:hAnsi="宋体" w:eastAsia="宋体" w:cs="宋体"/>
          <w:b/>
          <w:bCs/>
          <w:sz w:val="28"/>
          <w:szCs w:val="28"/>
          <w:lang w:val="en-US" w:eastAsia="zh-CN"/>
        </w:rPr>
        <w:t>四</w:t>
      </w:r>
      <w:r>
        <w:rPr>
          <w:rFonts w:hint="eastAsia" w:ascii="宋体" w:hAnsi="宋体" w:eastAsia="宋体" w:cs="宋体"/>
          <w:b/>
          <w:bCs/>
          <w:sz w:val="28"/>
          <w:szCs w:val="28"/>
        </w:rPr>
        <w:t>、解释权：</w:t>
      </w:r>
    </w:p>
    <w:p w14:paraId="084828CB">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（一）本次招标的最终解释权归招标人，当对一个问题有多重解释时以招标人的书面解释为准。</w:t>
      </w:r>
    </w:p>
    <w:p w14:paraId="29AD2B0C">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（二）招标文件未做须知明示，而又有相关法律法规规定的，招标人对此所作解释以相关的法律法规的规定为依据。</w:t>
      </w:r>
    </w:p>
    <w:p w14:paraId="6EBBFBC0">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（三）若投标人没有按招标文件的规定对招标文件提出书面异议，则视为投标人同意及接受招标文件之全部内容及条款。</w:t>
      </w:r>
    </w:p>
    <w:p w14:paraId="0DB849C9">
      <w:pPr>
        <w:pStyle w:val="31"/>
        <w:tabs>
          <w:tab w:val="left" w:pos="1134"/>
          <w:tab w:val="left" w:pos="141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w:t>
      </w:r>
      <w:r>
        <w:rPr>
          <w:rFonts w:hint="eastAsia" w:ascii="宋体" w:hAnsi="宋体" w:eastAsia="宋体" w:cs="宋体"/>
          <w:b/>
          <w:bCs/>
          <w:sz w:val="28"/>
          <w:szCs w:val="28"/>
          <w:lang w:val="en-US" w:eastAsia="zh-CN"/>
        </w:rPr>
        <w:t>五</w:t>
      </w:r>
      <w:r>
        <w:rPr>
          <w:rFonts w:hint="eastAsia" w:ascii="宋体" w:hAnsi="宋体" w:eastAsia="宋体" w:cs="宋体"/>
          <w:b/>
          <w:bCs/>
          <w:sz w:val="28"/>
          <w:szCs w:val="28"/>
        </w:rPr>
        <w:t>、投标文件的要求与密封：</w:t>
      </w:r>
    </w:p>
    <w:p w14:paraId="5726F292">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一）投标文件使用A4纸（副本可以采用正本的复印件），投标文件应由投标人法定代表人或经正式授权并对投标人有约束力的代表签字并加盖投标人公章。“授权书”应按本招标文件要求的格式以书面形式出具并附在投标文件中。</w:t>
      </w:r>
    </w:p>
    <w:p w14:paraId="750655F6">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（二）投标文件一式五份密封提交，其中正本一份，副本四份，密封袋（盒）外表须清楚地标明投标项目名称、投标人单位、投标时间，并加盖投标人单位公章，密封袋封口处加盖骑缝章。</w:t>
      </w:r>
    </w:p>
    <w:p w14:paraId="45534C49">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投标文件正副本各分册封面须清楚地标明投标项目名称、投标人单位、投标时间，并在文件封面右上角或显著位置注明“正本”和“副本”字样，并加盖公章。一旦正本与副本内容不相符，以正本为准。投标文件须由投标人的合法授权代表正式签署，任何涂改或修正（如有）必须由原签署人签字确认。</w:t>
      </w:r>
    </w:p>
    <w:p w14:paraId="528E8F4F">
      <w:pPr>
        <w:pStyle w:val="31"/>
        <w:tabs>
          <w:tab w:val="left" w:pos="1134"/>
          <w:tab w:val="left" w:pos="1428"/>
        </w:tabs>
        <w:spacing w:line="460"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w:t>
      </w:r>
      <w:r>
        <w:rPr>
          <w:rFonts w:hint="eastAsia" w:ascii="宋体" w:hAnsi="宋体" w:eastAsia="宋体" w:cs="宋体"/>
          <w:b/>
          <w:bCs/>
          <w:sz w:val="28"/>
          <w:szCs w:val="28"/>
          <w:lang w:val="en-US" w:eastAsia="zh-CN"/>
        </w:rPr>
        <w:t>六</w:t>
      </w:r>
      <w:r>
        <w:rPr>
          <w:rFonts w:hint="eastAsia" w:ascii="宋体" w:hAnsi="宋体" w:eastAsia="宋体" w:cs="宋体"/>
          <w:b/>
          <w:bCs/>
          <w:sz w:val="28"/>
          <w:szCs w:val="28"/>
        </w:rPr>
        <w:t>、招投标时间安排：</w:t>
      </w:r>
    </w:p>
    <w:tbl>
      <w:tblPr>
        <w:tblStyle w:val="18"/>
        <w:tblW w:w="8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04"/>
        <w:gridCol w:w="2830"/>
        <w:gridCol w:w="3024"/>
      </w:tblGrid>
      <w:tr w14:paraId="7D871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09FF2A67">
            <w:pPr>
              <w:spacing w:line="360" w:lineRule="auto"/>
              <w:jc w:val="center"/>
              <w:rPr>
                <w:rFonts w:cs="Times New Roman" w:asciiTheme="minorEastAsia" w:hAnsiTheme="minorEastAsia"/>
                <w:b/>
                <w:sz w:val="24"/>
                <w:szCs w:val="24"/>
              </w:rPr>
            </w:pPr>
            <w:r>
              <w:rPr>
                <w:rFonts w:hint="eastAsia" w:cs="Times New Roman" w:asciiTheme="minorEastAsia" w:hAnsiTheme="minorEastAsia"/>
                <w:b/>
                <w:sz w:val="24"/>
                <w:szCs w:val="24"/>
              </w:rPr>
              <w:t>序号</w:t>
            </w:r>
          </w:p>
        </w:tc>
        <w:tc>
          <w:tcPr>
            <w:tcW w:w="1904" w:type="dxa"/>
            <w:tcBorders>
              <w:top w:val="single" w:color="auto" w:sz="4" w:space="0"/>
              <w:left w:val="single" w:color="auto" w:sz="4" w:space="0"/>
              <w:bottom w:val="single" w:color="auto" w:sz="4" w:space="0"/>
              <w:right w:val="single" w:color="auto" w:sz="4" w:space="0"/>
            </w:tcBorders>
            <w:vAlign w:val="center"/>
          </w:tcPr>
          <w:p w14:paraId="7AEC6ED5">
            <w:pPr>
              <w:spacing w:line="360" w:lineRule="auto"/>
              <w:jc w:val="center"/>
              <w:rPr>
                <w:rFonts w:cs="Times New Roman" w:asciiTheme="minorEastAsia" w:hAnsiTheme="minorEastAsia"/>
                <w:b/>
                <w:sz w:val="24"/>
                <w:szCs w:val="24"/>
              </w:rPr>
            </w:pPr>
            <w:r>
              <w:rPr>
                <w:rFonts w:hint="eastAsia" w:cs="Times New Roman" w:asciiTheme="minorEastAsia" w:hAnsiTheme="minorEastAsia"/>
                <w:b/>
                <w:sz w:val="24"/>
                <w:szCs w:val="24"/>
              </w:rPr>
              <w:t>内容</w:t>
            </w:r>
          </w:p>
        </w:tc>
        <w:tc>
          <w:tcPr>
            <w:tcW w:w="2830" w:type="dxa"/>
            <w:tcBorders>
              <w:top w:val="single" w:color="auto" w:sz="4" w:space="0"/>
              <w:left w:val="single" w:color="auto" w:sz="4" w:space="0"/>
              <w:bottom w:val="single" w:color="auto" w:sz="4" w:space="0"/>
              <w:right w:val="single" w:color="auto" w:sz="4" w:space="0"/>
            </w:tcBorders>
            <w:vAlign w:val="center"/>
          </w:tcPr>
          <w:p w14:paraId="0B8CA4D9">
            <w:pPr>
              <w:spacing w:line="360" w:lineRule="auto"/>
              <w:jc w:val="center"/>
              <w:rPr>
                <w:rFonts w:cs="Times New Roman" w:asciiTheme="minorEastAsia" w:hAnsiTheme="minorEastAsia"/>
                <w:b/>
                <w:sz w:val="24"/>
                <w:szCs w:val="24"/>
              </w:rPr>
            </w:pPr>
            <w:r>
              <w:rPr>
                <w:rFonts w:hint="eastAsia" w:cs="Times New Roman" w:asciiTheme="minorEastAsia" w:hAnsiTheme="minorEastAsia"/>
                <w:b/>
                <w:sz w:val="24"/>
                <w:szCs w:val="24"/>
              </w:rPr>
              <w:t>期限要求</w:t>
            </w:r>
          </w:p>
        </w:tc>
        <w:tc>
          <w:tcPr>
            <w:tcW w:w="3024" w:type="dxa"/>
            <w:tcBorders>
              <w:top w:val="single" w:color="auto" w:sz="4" w:space="0"/>
              <w:left w:val="single" w:color="auto" w:sz="4" w:space="0"/>
              <w:bottom w:val="single" w:color="auto" w:sz="4" w:space="0"/>
              <w:right w:val="single" w:color="auto" w:sz="4" w:space="0"/>
            </w:tcBorders>
            <w:vAlign w:val="center"/>
          </w:tcPr>
          <w:p w14:paraId="009EA26E">
            <w:pPr>
              <w:spacing w:line="360" w:lineRule="auto"/>
              <w:jc w:val="center"/>
              <w:rPr>
                <w:rFonts w:cs="Times New Roman" w:asciiTheme="minorEastAsia" w:hAnsiTheme="minorEastAsia"/>
                <w:b/>
                <w:sz w:val="24"/>
                <w:szCs w:val="24"/>
              </w:rPr>
            </w:pPr>
            <w:r>
              <w:rPr>
                <w:rFonts w:hint="eastAsia" w:cs="Times New Roman" w:asciiTheme="minorEastAsia" w:hAnsiTheme="minorEastAsia"/>
                <w:b/>
                <w:sz w:val="24"/>
                <w:szCs w:val="24"/>
              </w:rPr>
              <w:t>备注</w:t>
            </w:r>
          </w:p>
        </w:tc>
      </w:tr>
      <w:tr w14:paraId="15F5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21C15D38">
            <w:pPr>
              <w:spacing w:line="320" w:lineRule="exact"/>
              <w:jc w:val="center"/>
              <w:rPr>
                <w:rFonts w:cs="Times New Roman" w:asciiTheme="minorEastAsia" w:hAnsiTheme="minorEastAsia"/>
                <w:szCs w:val="21"/>
              </w:rPr>
            </w:pPr>
            <w:r>
              <w:rPr>
                <w:rFonts w:cs="Times New Roman" w:asciiTheme="minorEastAsia" w:hAnsiTheme="minorEastAsia"/>
                <w:szCs w:val="21"/>
              </w:rPr>
              <w:t>1</w:t>
            </w:r>
          </w:p>
        </w:tc>
        <w:tc>
          <w:tcPr>
            <w:tcW w:w="1904" w:type="dxa"/>
            <w:tcBorders>
              <w:top w:val="single" w:color="auto" w:sz="4" w:space="0"/>
              <w:left w:val="single" w:color="auto" w:sz="4" w:space="0"/>
              <w:bottom w:val="single" w:color="auto" w:sz="4" w:space="0"/>
              <w:right w:val="single" w:color="auto" w:sz="4" w:space="0"/>
            </w:tcBorders>
            <w:vAlign w:val="center"/>
          </w:tcPr>
          <w:p w14:paraId="444DB715">
            <w:pPr>
              <w:spacing w:line="320" w:lineRule="exact"/>
              <w:jc w:val="left"/>
              <w:rPr>
                <w:rFonts w:cs="Times New Roman" w:asciiTheme="minorEastAsia" w:hAnsiTheme="minorEastAsia"/>
                <w:szCs w:val="21"/>
              </w:rPr>
            </w:pPr>
            <w:r>
              <w:rPr>
                <w:rFonts w:hint="eastAsia" w:cs="Times New Roman" w:asciiTheme="minorEastAsia" w:hAnsiTheme="minorEastAsia"/>
                <w:szCs w:val="21"/>
              </w:rPr>
              <w:t>发出招标文件时间</w:t>
            </w:r>
          </w:p>
        </w:tc>
        <w:tc>
          <w:tcPr>
            <w:tcW w:w="2830" w:type="dxa"/>
            <w:tcBorders>
              <w:top w:val="single" w:color="auto" w:sz="4" w:space="0"/>
              <w:left w:val="single" w:color="auto" w:sz="4" w:space="0"/>
              <w:bottom w:val="single" w:color="auto" w:sz="4" w:space="0"/>
              <w:right w:val="single" w:color="auto" w:sz="4" w:space="0"/>
            </w:tcBorders>
            <w:vAlign w:val="center"/>
          </w:tcPr>
          <w:p w14:paraId="1E31E3DF">
            <w:pPr>
              <w:spacing w:line="320" w:lineRule="exact"/>
              <w:jc w:val="center"/>
              <w:rPr>
                <w:rFonts w:hint="default" w:cs="Times New Roman" w:asciiTheme="minorEastAsia" w:hAnsiTheme="minorEastAsia" w:eastAsiaTheme="minorEastAsia"/>
                <w:szCs w:val="21"/>
                <w:lang w:val="en-US" w:eastAsia="zh-CN"/>
              </w:rPr>
            </w:pPr>
            <w:r>
              <w:rPr>
                <w:rFonts w:hint="eastAsia" w:cs="Times New Roman" w:asciiTheme="minorEastAsia" w:hAnsiTheme="minorEastAsia"/>
                <w:szCs w:val="21"/>
                <w:lang w:val="en-US" w:eastAsia="zh-CN"/>
              </w:rPr>
              <w:t>2026年9月22日</w:t>
            </w:r>
          </w:p>
        </w:tc>
        <w:tc>
          <w:tcPr>
            <w:tcW w:w="3024" w:type="dxa"/>
            <w:tcBorders>
              <w:top w:val="single" w:color="auto" w:sz="4" w:space="0"/>
              <w:left w:val="single" w:color="auto" w:sz="4" w:space="0"/>
              <w:bottom w:val="single" w:color="auto" w:sz="4" w:space="0"/>
              <w:right w:val="single" w:color="auto" w:sz="4" w:space="0"/>
            </w:tcBorders>
            <w:vAlign w:val="center"/>
          </w:tcPr>
          <w:p w14:paraId="1276FD5A">
            <w:pPr>
              <w:spacing w:line="320" w:lineRule="exact"/>
              <w:rPr>
                <w:rFonts w:hint="default" w:cs="Times New Roman" w:asciiTheme="minorEastAsia" w:hAnsiTheme="minorEastAsia"/>
                <w:szCs w:val="21"/>
                <w:lang w:val="en-US"/>
              </w:rPr>
            </w:pPr>
            <w:r>
              <w:rPr>
                <w:rFonts w:hint="eastAsia" w:cs="Times New Roman" w:asciiTheme="minorEastAsia" w:hAnsiTheme="minorEastAsia"/>
                <w:szCs w:val="21"/>
              </w:rPr>
              <w:t>标书获取方式：见本招标</w:t>
            </w:r>
            <w:r>
              <w:rPr>
                <w:rFonts w:hint="eastAsia" w:cs="Times New Roman" w:asciiTheme="minorEastAsia" w:hAnsiTheme="minorEastAsia"/>
                <w:szCs w:val="21"/>
                <w:lang w:val="en-US" w:eastAsia="zh-CN"/>
              </w:rPr>
              <w:t>公告</w:t>
            </w:r>
            <w:r>
              <w:rPr>
                <w:rFonts w:hint="eastAsia" w:cs="Times New Roman" w:asciiTheme="minorEastAsia" w:hAnsiTheme="minorEastAsia"/>
                <w:szCs w:val="21"/>
              </w:rPr>
              <w:t>第</w:t>
            </w:r>
            <w:r>
              <w:rPr>
                <w:rFonts w:hint="eastAsia" w:cs="Times New Roman" w:asciiTheme="minorEastAsia" w:hAnsiTheme="minorEastAsia"/>
                <w:szCs w:val="21"/>
                <w:lang w:val="en-US" w:eastAsia="zh-CN"/>
              </w:rPr>
              <w:t>二章</w:t>
            </w:r>
          </w:p>
        </w:tc>
      </w:tr>
      <w:tr w14:paraId="53A2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2552AAE3">
            <w:pPr>
              <w:spacing w:line="320" w:lineRule="exact"/>
              <w:jc w:val="center"/>
              <w:rPr>
                <w:rFonts w:cs="Times New Roman" w:asciiTheme="minorEastAsia" w:hAnsiTheme="minorEastAsia"/>
                <w:szCs w:val="21"/>
              </w:rPr>
            </w:pPr>
            <w:r>
              <w:rPr>
                <w:rFonts w:hint="eastAsia" w:cs="Times New Roman" w:asciiTheme="minorEastAsia" w:hAnsiTheme="minorEastAsia"/>
                <w:szCs w:val="21"/>
              </w:rPr>
              <w:t>2</w:t>
            </w:r>
          </w:p>
        </w:tc>
        <w:tc>
          <w:tcPr>
            <w:tcW w:w="1904" w:type="dxa"/>
            <w:tcBorders>
              <w:top w:val="single" w:color="auto" w:sz="4" w:space="0"/>
              <w:left w:val="single" w:color="auto" w:sz="4" w:space="0"/>
              <w:bottom w:val="single" w:color="auto" w:sz="4" w:space="0"/>
              <w:right w:val="single" w:color="auto" w:sz="4" w:space="0"/>
            </w:tcBorders>
            <w:vAlign w:val="center"/>
          </w:tcPr>
          <w:p w14:paraId="02F5FEF9">
            <w:pPr>
              <w:spacing w:line="320" w:lineRule="exact"/>
              <w:jc w:val="left"/>
              <w:rPr>
                <w:rFonts w:cs="Times New Roman" w:asciiTheme="minorEastAsia" w:hAnsiTheme="minorEastAsia"/>
                <w:szCs w:val="21"/>
              </w:rPr>
            </w:pPr>
            <w:r>
              <w:rPr>
                <w:rFonts w:hint="eastAsia" w:cs="Times New Roman" w:asciiTheme="minorEastAsia" w:hAnsiTheme="minorEastAsia"/>
                <w:szCs w:val="21"/>
              </w:rPr>
              <w:t>咨询日期（答疑）</w:t>
            </w:r>
          </w:p>
        </w:tc>
        <w:tc>
          <w:tcPr>
            <w:tcW w:w="2830" w:type="dxa"/>
            <w:tcBorders>
              <w:top w:val="single" w:color="auto" w:sz="4" w:space="0"/>
              <w:left w:val="single" w:color="auto" w:sz="4" w:space="0"/>
              <w:bottom w:val="single" w:color="auto" w:sz="4" w:space="0"/>
              <w:right w:val="single" w:color="auto" w:sz="4" w:space="0"/>
            </w:tcBorders>
            <w:vAlign w:val="center"/>
          </w:tcPr>
          <w:p w14:paraId="1FB027D0">
            <w:pPr>
              <w:spacing w:line="320" w:lineRule="exact"/>
              <w:jc w:val="center"/>
              <w:rPr>
                <w:rFonts w:hint="default" w:cs="Times New Roman" w:asciiTheme="minorEastAsia" w:hAnsiTheme="minorEastAsia" w:eastAsiaTheme="minorEastAsia"/>
                <w:szCs w:val="21"/>
                <w:lang w:val="en-US" w:eastAsia="zh-CN"/>
              </w:rPr>
            </w:pPr>
            <w:r>
              <w:rPr>
                <w:rFonts w:hint="eastAsia" w:cs="Times New Roman" w:asciiTheme="minorEastAsia" w:hAnsiTheme="minorEastAsia"/>
                <w:szCs w:val="21"/>
                <w:lang w:val="en-US" w:eastAsia="zh-CN"/>
              </w:rPr>
              <w:t>2026年10月8日</w:t>
            </w:r>
          </w:p>
        </w:tc>
        <w:tc>
          <w:tcPr>
            <w:tcW w:w="3024" w:type="dxa"/>
            <w:tcBorders>
              <w:top w:val="single" w:color="auto" w:sz="4" w:space="0"/>
              <w:left w:val="single" w:color="auto" w:sz="4" w:space="0"/>
              <w:bottom w:val="single" w:color="auto" w:sz="4" w:space="0"/>
              <w:right w:val="single" w:color="auto" w:sz="4" w:space="0"/>
            </w:tcBorders>
            <w:vAlign w:val="center"/>
          </w:tcPr>
          <w:p w14:paraId="27232FDB">
            <w:pPr>
              <w:spacing w:line="320" w:lineRule="exact"/>
              <w:rPr>
                <w:rFonts w:cs="Times New Roman" w:asciiTheme="minorEastAsia" w:hAnsiTheme="minorEastAsia"/>
                <w:szCs w:val="21"/>
              </w:rPr>
            </w:pPr>
            <w:r>
              <w:rPr>
                <w:rFonts w:hint="eastAsia" w:cs="Times New Roman" w:asciiTheme="minorEastAsia" w:hAnsiTheme="minorEastAsia"/>
                <w:szCs w:val="21"/>
              </w:rPr>
              <w:t>广东中质检测技术有限公司</w:t>
            </w:r>
          </w:p>
          <w:p w14:paraId="1E522B92">
            <w:pPr>
              <w:spacing w:line="320" w:lineRule="exact"/>
              <w:rPr>
                <w:rFonts w:cs="Times New Roman" w:asciiTheme="minorEastAsia" w:hAnsiTheme="minorEastAsia"/>
                <w:szCs w:val="21"/>
              </w:rPr>
            </w:pPr>
            <w:r>
              <w:rPr>
                <w:rFonts w:hint="eastAsia" w:cs="Times New Roman" w:asciiTheme="minorEastAsia" w:hAnsiTheme="minorEastAsia"/>
                <w:szCs w:val="21"/>
              </w:rPr>
              <w:t>联系人：王莎莎</w:t>
            </w:r>
          </w:p>
          <w:p w14:paraId="26DF5699">
            <w:pPr>
              <w:spacing w:line="320" w:lineRule="exact"/>
              <w:rPr>
                <w:rFonts w:cs="Times New Roman" w:asciiTheme="minorEastAsia" w:hAnsiTheme="minorEastAsia"/>
                <w:szCs w:val="21"/>
              </w:rPr>
            </w:pPr>
            <w:r>
              <w:rPr>
                <w:rFonts w:hint="eastAsia" w:cs="Times New Roman" w:asciiTheme="minorEastAsia" w:hAnsiTheme="minorEastAsia"/>
                <w:szCs w:val="21"/>
              </w:rPr>
              <w:t>联系电话：15625132913</w:t>
            </w:r>
          </w:p>
        </w:tc>
      </w:tr>
      <w:tr w14:paraId="716CE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21E95B54">
            <w:pPr>
              <w:spacing w:line="320" w:lineRule="exact"/>
              <w:jc w:val="center"/>
              <w:rPr>
                <w:rFonts w:cs="Times New Roman" w:asciiTheme="minorEastAsia" w:hAnsiTheme="minorEastAsia"/>
                <w:szCs w:val="21"/>
              </w:rPr>
            </w:pPr>
            <w:r>
              <w:rPr>
                <w:rFonts w:hint="eastAsia" w:cs="Times New Roman" w:asciiTheme="minorEastAsia" w:hAnsiTheme="minorEastAsia"/>
                <w:szCs w:val="21"/>
              </w:rPr>
              <w:t>3</w:t>
            </w:r>
          </w:p>
        </w:tc>
        <w:tc>
          <w:tcPr>
            <w:tcW w:w="1904" w:type="dxa"/>
            <w:tcBorders>
              <w:top w:val="single" w:color="auto" w:sz="4" w:space="0"/>
              <w:left w:val="single" w:color="auto" w:sz="4" w:space="0"/>
              <w:bottom w:val="single" w:color="auto" w:sz="4" w:space="0"/>
              <w:right w:val="single" w:color="auto" w:sz="4" w:space="0"/>
            </w:tcBorders>
            <w:vAlign w:val="center"/>
          </w:tcPr>
          <w:p w14:paraId="7334D314">
            <w:pPr>
              <w:spacing w:line="320" w:lineRule="exact"/>
              <w:jc w:val="left"/>
              <w:rPr>
                <w:rFonts w:cs="Times New Roman" w:asciiTheme="minorEastAsia" w:hAnsiTheme="minorEastAsia"/>
                <w:szCs w:val="21"/>
              </w:rPr>
            </w:pPr>
            <w:r>
              <w:rPr>
                <w:rFonts w:hint="eastAsia" w:cs="Times New Roman" w:asciiTheme="minorEastAsia" w:hAnsiTheme="minorEastAsia"/>
                <w:szCs w:val="21"/>
              </w:rPr>
              <w:t>投标文件递交截止时间</w:t>
            </w:r>
          </w:p>
        </w:tc>
        <w:tc>
          <w:tcPr>
            <w:tcW w:w="2830" w:type="dxa"/>
            <w:tcBorders>
              <w:top w:val="single" w:color="auto" w:sz="4" w:space="0"/>
              <w:left w:val="single" w:color="auto" w:sz="4" w:space="0"/>
              <w:bottom w:val="single" w:color="auto" w:sz="4" w:space="0"/>
              <w:right w:val="single" w:color="auto" w:sz="4" w:space="0"/>
            </w:tcBorders>
            <w:vAlign w:val="center"/>
          </w:tcPr>
          <w:p w14:paraId="4F83BD6F">
            <w:pPr>
              <w:spacing w:line="320" w:lineRule="exact"/>
              <w:jc w:val="center"/>
              <w:rPr>
                <w:rFonts w:hint="eastAsia" w:cs="Times New Roman" w:asciiTheme="minorEastAsia" w:hAnsiTheme="minorEastAsia"/>
                <w:szCs w:val="21"/>
                <w:lang w:val="en-US" w:eastAsia="zh-CN"/>
              </w:rPr>
            </w:pPr>
            <w:r>
              <w:rPr>
                <w:rFonts w:hint="eastAsia" w:cs="Times New Roman" w:asciiTheme="minorEastAsia" w:hAnsiTheme="minorEastAsia"/>
                <w:szCs w:val="21"/>
                <w:lang w:val="en-US" w:eastAsia="zh-CN"/>
              </w:rPr>
              <w:t>2026年10月13日</w:t>
            </w:r>
          </w:p>
          <w:p w14:paraId="04AC71D1">
            <w:pPr>
              <w:spacing w:line="320" w:lineRule="exact"/>
              <w:jc w:val="center"/>
              <w:rPr>
                <w:rFonts w:hint="default" w:cs="Times New Roman" w:asciiTheme="minorEastAsia" w:hAnsiTheme="minorEastAsia"/>
                <w:szCs w:val="21"/>
                <w:lang w:val="en-US" w:eastAsia="zh-CN"/>
              </w:rPr>
            </w:pPr>
            <w:r>
              <w:rPr>
                <w:rFonts w:hint="eastAsia" w:cs="Times New Roman" w:asciiTheme="minorEastAsia" w:hAnsiTheme="minorEastAsia"/>
                <w:szCs w:val="21"/>
                <w:lang w:val="en-US" w:eastAsia="zh-CN"/>
              </w:rPr>
              <w:t>上午9：00</w:t>
            </w:r>
          </w:p>
        </w:tc>
        <w:tc>
          <w:tcPr>
            <w:tcW w:w="3024" w:type="dxa"/>
            <w:tcBorders>
              <w:top w:val="single" w:color="auto" w:sz="4" w:space="0"/>
              <w:left w:val="single" w:color="auto" w:sz="4" w:space="0"/>
              <w:bottom w:val="single" w:color="auto" w:sz="4" w:space="0"/>
              <w:right w:val="single" w:color="auto" w:sz="4" w:space="0"/>
            </w:tcBorders>
            <w:vAlign w:val="center"/>
          </w:tcPr>
          <w:p w14:paraId="3CDA356C">
            <w:pPr>
              <w:spacing w:line="320" w:lineRule="exact"/>
              <w:rPr>
                <w:rFonts w:cs="Times New Roman" w:asciiTheme="minorEastAsia" w:hAnsiTheme="minorEastAsia"/>
                <w:szCs w:val="21"/>
              </w:rPr>
            </w:pPr>
            <w:r>
              <w:rPr>
                <w:rFonts w:hint="eastAsia" w:cs="Times New Roman" w:asciiTheme="minorEastAsia" w:hAnsiTheme="minorEastAsia"/>
                <w:szCs w:val="21"/>
              </w:rPr>
              <w:t>投标地点：</w:t>
            </w:r>
          </w:p>
          <w:p w14:paraId="3852FF80">
            <w:pPr>
              <w:spacing w:line="320" w:lineRule="exact"/>
              <w:rPr>
                <w:rFonts w:cs="Times New Roman" w:asciiTheme="minorEastAsia" w:hAnsiTheme="minorEastAsia"/>
                <w:szCs w:val="21"/>
              </w:rPr>
            </w:pPr>
            <w:r>
              <w:rPr>
                <w:rFonts w:hint="eastAsia" w:cs="Times New Roman" w:asciiTheme="minorEastAsia" w:hAnsiTheme="minorEastAsia"/>
                <w:szCs w:val="21"/>
              </w:rPr>
              <w:t>广州市高新技术产业开发区科学城科丰路31号G8栋201房广东中质检测技术有限公司综合管理部（逾期送达恕不接受）</w:t>
            </w:r>
          </w:p>
          <w:p w14:paraId="2D27916E">
            <w:pPr>
              <w:spacing w:line="320" w:lineRule="exact"/>
              <w:rPr>
                <w:rFonts w:cs="Times New Roman" w:asciiTheme="minorEastAsia" w:hAnsiTheme="minorEastAsia"/>
                <w:szCs w:val="21"/>
              </w:rPr>
            </w:pPr>
            <w:r>
              <w:rPr>
                <w:rFonts w:hint="eastAsia" w:cs="Times New Roman" w:asciiTheme="minorEastAsia" w:hAnsiTheme="minorEastAsia"/>
                <w:szCs w:val="21"/>
              </w:rPr>
              <w:t>联系人：潘志良</w:t>
            </w:r>
          </w:p>
          <w:p w14:paraId="72CB0645">
            <w:pPr>
              <w:spacing w:line="320" w:lineRule="exact"/>
              <w:rPr>
                <w:szCs w:val="21"/>
              </w:rPr>
            </w:pPr>
            <w:r>
              <w:rPr>
                <w:rFonts w:hint="eastAsia" w:cs="Times New Roman" w:asciiTheme="minorEastAsia" w:hAnsiTheme="minorEastAsia"/>
                <w:szCs w:val="21"/>
              </w:rPr>
              <w:t>联系电话：13640602460</w:t>
            </w:r>
          </w:p>
        </w:tc>
      </w:tr>
      <w:tr w14:paraId="76622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53DF5593">
            <w:pPr>
              <w:spacing w:line="320" w:lineRule="exact"/>
              <w:jc w:val="center"/>
              <w:rPr>
                <w:rFonts w:cs="Times New Roman" w:asciiTheme="minorEastAsia" w:hAnsiTheme="minorEastAsia"/>
                <w:szCs w:val="21"/>
              </w:rPr>
            </w:pPr>
            <w:r>
              <w:rPr>
                <w:rFonts w:hint="eastAsia" w:cs="Times New Roman" w:asciiTheme="minorEastAsia" w:hAnsiTheme="minorEastAsia"/>
                <w:szCs w:val="21"/>
              </w:rPr>
              <w:t>4</w:t>
            </w:r>
          </w:p>
        </w:tc>
        <w:tc>
          <w:tcPr>
            <w:tcW w:w="1904" w:type="dxa"/>
            <w:tcBorders>
              <w:top w:val="single" w:color="auto" w:sz="4" w:space="0"/>
              <w:left w:val="single" w:color="auto" w:sz="4" w:space="0"/>
              <w:bottom w:val="single" w:color="auto" w:sz="4" w:space="0"/>
              <w:right w:val="single" w:color="auto" w:sz="4" w:space="0"/>
            </w:tcBorders>
            <w:vAlign w:val="center"/>
          </w:tcPr>
          <w:p w14:paraId="5E968A02">
            <w:pPr>
              <w:spacing w:line="320" w:lineRule="exact"/>
              <w:jc w:val="left"/>
              <w:rPr>
                <w:rFonts w:cs="Times New Roman" w:asciiTheme="minorEastAsia" w:hAnsiTheme="minorEastAsia"/>
                <w:szCs w:val="21"/>
              </w:rPr>
            </w:pPr>
            <w:r>
              <w:rPr>
                <w:rFonts w:hint="eastAsia" w:cs="Times New Roman" w:asciiTheme="minorEastAsia" w:hAnsiTheme="minorEastAsia"/>
                <w:szCs w:val="21"/>
              </w:rPr>
              <w:t>开标评标时间</w:t>
            </w:r>
          </w:p>
        </w:tc>
        <w:tc>
          <w:tcPr>
            <w:tcW w:w="2830" w:type="dxa"/>
            <w:tcBorders>
              <w:top w:val="single" w:color="auto" w:sz="4" w:space="0"/>
              <w:left w:val="single" w:color="auto" w:sz="4" w:space="0"/>
              <w:bottom w:val="single" w:color="auto" w:sz="4" w:space="0"/>
              <w:right w:val="single" w:color="auto" w:sz="4" w:space="0"/>
            </w:tcBorders>
            <w:vAlign w:val="center"/>
          </w:tcPr>
          <w:p w14:paraId="68FBBFCF">
            <w:pPr>
              <w:spacing w:line="320" w:lineRule="exact"/>
              <w:jc w:val="left"/>
              <w:rPr>
                <w:rFonts w:cs="Times New Roman" w:asciiTheme="minorEastAsia" w:hAnsiTheme="minorEastAsia"/>
                <w:szCs w:val="21"/>
              </w:rPr>
            </w:pPr>
            <w:r>
              <w:rPr>
                <w:rFonts w:hint="eastAsia" w:cs="Times New Roman" w:asciiTheme="minorEastAsia" w:hAnsiTheme="minorEastAsia"/>
                <w:szCs w:val="21"/>
              </w:rPr>
              <w:t>投标截止日后15个工作日内</w:t>
            </w:r>
          </w:p>
        </w:tc>
        <w:tc>
          <w:tcPr>
            <w:tcW w:w="3024" w:type="dxa"/>
            <w:tcBorders>
              <w:top w:val="single" w:color="auto" w:sz="4" w:space="0"/>
              <w:left w:val="single" w:color="auto" w:sz="4" w:space="0"/>
              <w:bottom w:val="single" w:color="auto" w:sz="4" w:space="0"/>
              <w:right w:val="single" w:color="auto" w:sz="4" w:space="0"/>
            </w:tcBorders>
            <w:vAlign w:val="center"/>
          </w:tcPr>
          <w:p w14:paraId="2BC0AD58">
            <w:pPr>
              <w:spacing w:line="320" w:lineRule="exact"/>
              <w:rPr>
                <w:rFonts w:cs="Times New Roman" w:asciiTheme="minorEastAsia" w:hAnsiTheme="minorEastAsia"/>
                <w:szCs w:val="21"/>
              </w:rPr>
            </w:pPr>
            <w:r>
              <w:rPr>
                <w:rFonts w:hint="eastAsia" w:cs="Times New Roman" w:asciiTheme="minorEastAsia" w:hAnsiTheme="minorEastAsia"/>
                <w:szCs w:val="21"/>
              </w:rPr>
              <w:t>开标地点：</w:t>
            </w:r>
          </w:p>
          <w:p w14:paraId="36E0DCCB">
            <w:pPr>
              <w:spacing w:line="320" w:lineRule="exact"/>
              <w:rPr>
                <w:rFonts w:cs="Times New Roman" w:asciiTheme="minorEastAsia" w:hAnsiTheme="minorEastAsia"/>
                <w:szCs w:val="21"/>
              </w:rPr>
            </w:pPr>
            <w:r>
              <w:rPr>
                <w:rFonts w:hint="eastAsia" w:cs="Times New Roman" w:asciiTheme="minorEastAsia" w:hAnsiTheme="minorEastAsia"/>
                <w:szCs w:val="21"/>
              </w:rPr>
              <w:t>广东中质检测技术有限公司</w:t>
            </w:r>
          </w:p>
        </w:tc>
      </w:tr>
      <w:tr w14:paraId="486E0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045E5513">
            <w:pPr>
              <w:spacing w:line="320" w:lineRule="exact"/>
              <w:jc w:val="center"/>
              <w:rPr>
                <w:rFonts w:cs="Times New Roman" w:asciiTheme="minorEastAsia" w:hAnsiTheme="minorEastAsia"/>
                <w:szCs w:val="21"/>
              </w:rPr>
            </w:pPr>
            <w:r>
              <w:rPr>
                <w:rFonts w:cs="Times New Roman" w:asciiTheme="minorEastAsia" w:hAnsiTheme="minorEastAsia"/>
                <w:szCs w:val="21"/>
              </w:rPr>
              <w:t>5</w:t>
            </w:r>
          </w:p>
        </w:tc>
        <w:tc>
          <w:tcPr>
            <w:tcW w:w="1904" w:type="dxa"/>
            <w:tcBorders>
              <w:top w:val="single" w:color="auto" w:sz="4" w:space="0"/>
              <w:left w:val="single" w:color="auto" w:sz="4" w:space="0"/>
              <w:bottom w:val="single" w:color="auto" w:sz="4" w:space="0"/>
              <w:right w:val="single" w:color="auto" w:sz="4" w:space="0"/>
            </w:tcBorders>
            <w:vAlign w:val="center"/>
          </w:tcPr>
          <w:p w14:paraId="3E71FDE6">
            <w:pPr>
              <w:spacing w:line="320" w:lineRule="exact"/>
              <w:jc w:val="left"/>
              <w:rPr>
                <w:rFonts w:cs="Times New Roman" w:asciiTheme="minorEastAsia" w:hAnsiTheme="minorEastAsia"/>
                <w:szCs w:val="21"/>
              </w:rPr>
            </w:pPr>
            <w:r>
              <w:rPr>
                <w:rFonts w:hint="eastAsia" w:cs="Times New Roman" w:asciiTheme="minorEastAsia" w:hAnsiTheme="minorEastAsia"/>
                <w:szCs w:val="21"/>
              </w:rPr>
              <w:t>评标结果上报审批</w:t>
            </w:r>
          </w:p>
        </w:tc>
        <w:tc>
          <w:tcPr>
            <w:tcW w:w="2830" w:type="dxa"/>
            <w:tcBorders>
              <w:top w:val="single" w:color="auto" w:sz="4" w:space="0"/>
              <w:left w:val="single" w:color="auto" w:sz="4" w:space="0"/>
              <w:bottom w:val="single" w:color="auto" w:sz="4" w:space="0"/>
              <w:right w:val="single" w:color="auto" w:sz="4" w:space="0"/>
            </w:tcBorders>
            <w:vAlign w:val="center"/>
          </w:tcPr>
          <w:p w14:paraId="40A27D82">
            <w:pPr>
              <w:spacing w:line="320" w:lineRule="exact"/>
              <w:jc w:val="left"/>
              <w:rPr>
                <w:rFonts w:cs="Times New Roman" w:asciiTheme="minorEastAsia" w:hAnsiTheme="minorEastAsia"/>
                <w:szCs w:val="21"/>
              </w:rPr>
            </w:pPr>
            <w:r>
              <w:rPr>
                <w:rFonts w:hint="eastAsia" w:cs="Times New Roman" w:asciiTheme="minorEastAsia" w:hAnsiTheme="minorEastAsia"/>
                <w:szCs w:val="21"/>
              </w:rPr>
              <w:t>以审定结果为准</w:t>
            </w:r>
          </w:p>
        </w:tc>
        <w:tc>
          <w:tcPr>
            <w:tcW w:w="3024" w:type="dxa"/>
            <w:tcBorders>
              <w:top w:val="single" w:color="auto" w:sz="4" w:space="0"/>
              <w:left w:val="single" w:color="auto" w:sz="4" w:space="0"/>
              <w:bottom w:val="single" w:color="auto" w:sz="4" w:space="0"/>
              <w:right w:val="single" w:color="auto" w:sz="4" w:space="0"/>
            </w:tcBorders>
            <w:vAlign w:val="center"/>
          </w:tcPr>
          <w:p w14:paraId="7BD71D86">
            <w:pPr>
              <w:spacing w:line="320" w:lineRule="exact"/>
              <w:rPr>
                <w:rFonts w:cs="Times New Roman" w:asciiTheme="minorEastAsia" w:hAnsiTheme="minorEastAsia"/>
                <w:szCs w:val="21"/>
              </w:rPr>
            </w:pPr>
            <w:r>
              <w:rPr>
                <w:rFonts w:hint="eastAsia" w:cs="Times New Roman" w:asciiTheme="minorEastAsia" w:hAnsiTheme="minorEastAsia"/>
                <w:szCs w:val="21"/>
              </w:rPr>
              <w:t>审批通过后发出中标通知书</w:t>
            </w:r>
          </w:p>
        </w:tc>
      </w:tr>
    </w:tbl>
    <w:p w14:paraId="01527F9C">
      <w:pPr>
        <w:pStyle w:val="31"/>
        <w:tabs>
          <w:tab w:val="left" w:pos="1134"/>
          <w:tab w:val="left" w:pos="1428"/>
        </w:tabs>
        <w:spacing w:line="44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十</w:t>
      </w:r>
      <w:r>
        <w:rPr>
          <w:rFonts w:hint="eastAsia" w:asciiTheme="minorEastAsia" w:hAnsiTheme="minorEastAsia"/>
          <w:b/>
          <w:bCs/>
          <w:sz w:val="28"/>
          <w:szCs w:val="28"/>
          <w:lang w:val="en-US" w:eastAsia="zh-CN"/>
        </w:rPr>
        <w:t>七</w:t>
      </w:r>
      <w:r>
        <w:rPr>
          <w:rFonts w:hint="eastAsia" w:asciiTheme="minorEastAsia" w:hAnsiTheme="minorEastAsia"/>
          <w:b/>
          <w:bCs/>
          <w:sz w:val="28"/>
          <w:szCs w:val="28"/>
        </w:rPr>
        <w:t>、投标文件要求及完整的投标书：</w:t>
      </w:r>
    </w:p>
    <w:p w14:paraId="644B39C2">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一</w:t>
      </w:r>
      <w:r>
        <w:rPr>
          <w:rFonts w:hint="eastAsia" w:cs="仿宋" w:asciiTheme="minorEastAsia" w:hAnsiTheme="minorEastAsia"/>
          <w:bCs/>
          <w:sz w:val="28"/>
          <w:szCs w:val="28"/>
        </w:rPr>
        <w:t>）投标书；</w:t>
      </w:r>
    </w:p>
    <w:p w14:paraId="6481A1A2">
      <w:pPr>
        <w:pStyle w:val="31"/>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二</w:t>
      </w:r>
      <w:r>
        <w:rPr>
          <w:rFonts w:hint="eastAsia" w:cs="仿宋" w:asciiTheme="minorEastAsia" w:hAnsiTheme="minorEastAsia"/>
          <w:bCs/>
          <w:sz w:val="28"/>
          <w:szCs w:val="28"/>
          <w:highlight w:val="none"/>
        </w:rPr>
        <w:t>）企业法人营业执照复印件,“信用中国”网站（www.creditchina.gov.cn)或“中国执行信息公开网”相关截图；</w:t>
      </w:r>
    </w:p>
    <w:p w14:paraId="128AD55C">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三</w:t>
      </w:r>
      <w:r>
        <w:rPr>
          <w:rFonts w:hint="eastAsia" w:cs="仿宋" w:asciiTheme="minorEastAsia" w:hAnsiTheme="minorEastAsia"/>
          <w:bCs/>
          <w:sz w:val="28"/>
          <w:szCs w:val="28"/>
        </w:rPr>
        <w:t>）法定代表人身份证明书（格式详见附件）；</w:t>
      </w:r>
    </w:p>
    <w:p w14:paraId="2F549E76">
      <w:pPr>
        <w:pStyle w:val="31"/>
        <w:spacing w:line="440" w:lineRule="exact"/>
        <w:ind w:firstLine="560"/>
        <w:jc w:val="left"/>
        <w:rPr>
          <w:rFonts w:hint="eastAsia"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四</w:t>
      </w:r>
      <w:r>
        <w:rPr>
          <w:rFonts w:hint="eastAsia" w:cs="仿宋" w:asciiTheme="minorEastAsia" w:hAnsiTheme="minorEastAsia"/>
          <w:bCs/>
          <w:sz w:val="28"/>
          <w:szCs w:val="28"/>
        </w:rPr>
        <w:t>）法定代表人授权委托书（格式详见附件）；</w:t>
      </w:r>
    </w:p>
    <w:p w14:paraId="43DDF493">
      <w:pPr>
        <w:pStyle w:val="31"/>
        <w:spacing w:line="440" w:lineRule="exact"/>
        <w:ind w:firstLine="560"/>
        <w:jc w:val="left"/>
        <w:rPr>
          <w:rFonts w:hint="default" w:cs="仿宋" w:asciiTheme="minorEastAsia" w:hAnsiTheme="minorEastAsia" w:eastAsiaTheme="minorEastAsia"/>
          <w:bCs/>
          <w:sz w:val="28"/>
          <w:szCs w:val="28"/>
          <w:lang w:val="en-US" w:eastAsia="zh-CN"/>
        </w:rPr>
      </w:pPr>
      <w:r>
        <w:rPr>
          <w:rFonts w:hint="eastAsia" w:cs="仿宋" w:asciiTheme="minorEastAsia" w:hAnsiTheme="minorEastAsia"/>
          <w:bCs/>
          <w:sz w:val="28"/>
          <w:szCs w:val="28"/>
          <w:lang w:eastAsia="zh-CN"/>
        </w:rPr>
        <w:t>（</w:t>
      </w:r>
      <w:r>
        <w:rPr>
          <w:rFonts w:hint="eastAsia" w:cs="仿宋" w:asciiTheme="minorEastAsia" w:hAnsiTheme="minorEastAsia"/>
          <w:bCs/>
          <w:sz w:val="28"/>
          <w:szCs w:val="28"/>
          <w:lang w:val="en-US" w:eastAsia="zh-CN"/>
        </w:rPr>
        <w:t>五）投标人概况表；</w:t>
      </w:r>
    </w:p>
    <w:p w14:paraId="6BA3DDDB">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六</w:t>
      </w:r>
      <w:r>
        <w:rPr>
          <w:rFonts w:hint="eastAsia" w:cs="仿宋" w:asciiTheme="minorEastAsia" w:hAnsiTheme="minorEastAsia"/>
          <w:bCs/>
          <w:sz w:val="28"/>
          <w:szCs w:val="28"/>
        </w:rPr>
        <w:t>）投标报价表（格式详见附件）；</w:t>
      </w:r>
    </w:p>
    <w:p w14:paraId="1938E914">
      <w:pPr>
        <w:pStyle w:val="31"/>
        <w:spacing w:line="440" w:lineRule="exact"/>
        <w:ind w:firstLine="560"/>
        <w:jc w:val="left"/>
        <w:rPr>
          <w:rFonts w:hint="default" w:cs="仿宋" w:asciiTheme="minorEastAsia" w:hAnsiTheme="minorEastAsia" w:eastAsiaTheme="minorEastAsia"/>
          <w:bCs/>
          <w:sz w:val="28"/>
          <w:szCs w:val="28"/>
          <w:lang w:val="en-US" w:eastAsia="zh-CN"/>
        </w:rPr>
      </w:pPr>
      <w:r>
        <w:rPr>
          <w:rFonts w:hint="eastAsia" w:cs="仿宋" w:asciiTheme="minorEastAsia" w:hAnsiTheme="minorEastAsia"/>
          <w:bCs/>
          <w:sz w:val="28"/>
          <w:szCs w:val="28"/>
          <w:lang w:eastAsia="zh-CN"/>
        </w:rPr>
        <w:t>（</w:t>
      </w:r>
      <w:r>
        <w:rPr>
          <w:rFonts w:hint="eastAsia" w:cs="仿宋" w:asciiTheme="minorEastAsia" w:hAnsiTheme="minorEastAsia"/>
          <w:bCs/>
          <w:sz w:val="28"/>
          <w:szCs w:val="28"/>
          <w:lang w:val="en-US" w:eastAsia="zh-CN"/>
        </w:rPr>
        <w:t>七）投标人关于资格声明函；</w:t>
      </w:r>
    </w:p>
    <w:p w14:paraId="706EE975">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八</w:t>
      </w: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项目实施方案，技术响应表</w:t>
      </w:r>
      <w:r>
        <w:rPr>
          <w:rFonts w:hint="eastAsia" w:cs="仿宋" w:asciiTheme="minorEastAsia" w:hAnsiTheme="minorEastAsia"/>
          <w:bCs/>
          <w:sz w:val="28"/>
          <w:szCs w:val="28"/>
        </w:rPr>
        <w:t>；</w:t>
      </w:r>
    </w:p>
    <w:p w14:paraId="17C6D3BA">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九</w:t>
      </w:r>
      <w:r>
        <w:rPr>
          <w:rFonts w:hint="eastAsia" w:cs="仿宋" w:asciiTheme="minorEastAsia" w:hAnsiTheme="minorEastAsia"/>
          <w:bCs/>
          <w:sz w:val="28"/>
          <w:szCs w:val="28"/>
        </w:rPr>
        <w:t>）设备技术文件（格式自拟，应包含技术规格表和配置清单）；</w:t>
      </w:r>
    </w:p>
    <w:p w14:paraId="17301A5C">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十</w:t>
      </w: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业绩案例；</w:t>
      </w:r>
    </w:p>
    <w:p w14:paraId="077D67DF">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（十一）承诺函；</w:t>
      </w:r>
    </w:p>
    <w:p w14:paraId="2F4D5228">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（十二）无重大违法记录声明函；</w:t>
      </w:r>
    </w:p>
    <w:p w14:paraId="6483CEBA">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（十三）投标人股东关系构成表；</w:t>
      </w:r>
    </w:p>
    <w:p w14:paraId="6962AC67">
      <w:pPr>
        <w:pStyle w:val="31"/>
        <w:spacing w:line="440" w:lineRule="exact"/>
        <w:ind w:firstLine="560"/>
        <w:jc w:val="left"/>
        <w:rPr>
          <w:rFonts w:hint="default"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（十四）投标人认为有必要提供的其他内容。</w:t>
      </w:r>
    </w:p>
    <w:p w14:paraId="4568A535">
      <w:pPr>
        <w:pStyle w:val="31"/>
        <w:tabs>
          <w:tab w:val="left" w:pos="1134"/>
          <w:tab w:val="left" w:pos="1428"/>
        </w:tabs>
        <w:spacing w:line="44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十</w:t>
      </w:r>
      <w:r>
        <w:rPr>
          <w:rFonts w:hint="eastAsia" w:asciiTheme="minorEastAsia" w:hAnsiTheme="minorEastAsia"/>
          <w:b/>
          <w:bCs/>
          <w:sz w:val="28"/>
          <w:szCs w:val="28"/>
          <w:lang w:val="en-US" w:eastAsia="zh-CN"/>
        </w:rPr>
        <w:t>八</w:t>
      </w:r>
      <w:r>
        <w:rPr>
          <w:rFonts w:hint="eastAsia" w:asciiTheme="minorEastAsia" w:hAnsiTheme="minorEastAsia"/>
          <w:b/>
          <w:bCs/>
          <w:sz w:val="28"/>
          <w:szCs w:val="28"/>
        </w:rPr>
        <w:t>、废标：</w:t>
      </w:r>
    </w:p>
    <w:p w14:paraId="785FD6D7">
      <w:pPr>
        <w:spacing w:line="440" w:lineRule="exact"/>
        <w:ind w:firstLine="560" w:firstLineChars="200"/>
        <w:jc w:val="left"/>
        <w:rPr>
          <w:rFonts w:asciiTheme="minorEastAsia" w:hAnsiTheme="minorEastAsia"/>
          <w:sz w:val="28"/>
          <w:szCs w:val="28"/>
        </w:rPr>
      </w:pPr>
      <w:r>
        <w:rPr>
          <w:rFonts w:hint="eastAsia" w:asciiTheme="minorEastAsia" w:hAnsiTheme="minorEastAsia"/>
          <w:sz w:val="28"/>
          <w:szCs w:val="28"/>
        </w:rPr>
        <w:t>有下列情形之一者，将导致废标，其投标文件无效。</w:t>
      </w:r>
    </w:p>
    <w:p w14:paraId="4CF93C64">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（一）投标文件逾期送达</w:t>
      </w:r>
      <w:r>
        <w:rPr>
          <w:rFonts w:hint="eastAsia" w:asciiTheme="minorEastAsia" w:hAnsiTheme="minorEastAsia"/>
          <w:sz w:val="28"/>
          <w:szCs w:val="28"/>
          <w:lang w:eastAsia="zh-CN"/>
        </w:rPr>
        <w:t>；</w:t>
      </w:r>
    </w:p>
    <w:p w14:paraId="2E4DFCE9">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（二）投标文件无密封或密封破损</w:t>
      </w:r>
      <w:r>
        <w:rPr>
          <w:rFonts w:hint="eastAsia" w:asciiTheme="minorEastAsia" w:hAnsiTheme="minorEastAsia"/>
          <w:sz w:val="28"/>
          <w:szCs w:val="28"/>
          <w:lang w:eastAsia="zh-CN"/>
        </w:rPr>
        <w:t>；</w:t>
      </w:r>
    </w:p>
    <w:p w14:paraId="44C5F905">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（三）投标文件无投标人的印鉴和法定代表人或授权代表的签字</w:t>
      </w:r>
      <w:r>
        <w:rPr>
          <w:rFonts w:hint="eastAsia" w:asciiTheme="minorEastAsia" w:hAnsiTheme="minorEastAsia"/>
          <w:sz w:val="28"/>
          <w:szCs w:val="28"/>
          <w:lang w:eastAsia="zh-CN"/>
        </w:rPr>
        <w:t>；</w:t>
      </w:r>
    </w:p>
    <w:p w14:paraId="6A8ABE48">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（四）无授权代表的授权委托书</w:t>
      </w:r>
      <w:r>
        <w:rPr>
          <w:rFonts w:hint="eastAsia" w:asciiTheme="minorEastAsia" w:hAnsiTheme="minorEastAsia"/>
          <w:sz w:val="28"/>
          <w:szCs w:val="28"/>
          <w:lang w:eastAsia="zh-CN"/>
        </w:rPr>
        <w:t>；</w:t>
      </w:r>
    </w:p>
    <w:p w14:paraId="3858866F">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（五）投标人没有对招标文件作出实质性响应</w:t>
      </w:r>
      <w:r>
        <w:rPr>
          <w:rFonts w:hint="eastAsia" w:asciiTheme="minorEastAsia" w:hAnsiTheme="minorEastAsia"/>
          <w:sz w:val="28"/>
          <w:szCs w:val="28"/>
          <w:lang w:eastAsia="zh-CN"/>
        </w:rPr>
        <w:t>；</w:t>
      </w:r>
    </w:p>
    <w:p w14:paraId="54A57E5E">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（六）投标人弄虚作假，提供虚假资料</w:t>
      </w:r>
      <w:r>
        <w:rPr>
          <w:rFonts w:hint="eastAsia" w:asciiTheme="minorEastAsia" w:hAnsiTheme="minorEastAsia"/>
          <w:sz w:val="28"/>
          <w:szCs w:val="28"/>
          <w:lang w:eastAsia="zh-CN"/>
        </w:rPr>
        <w:t>；</w:t>
      </w:r>
    </w:p>
    <w:p w14:paraId="0B60C85D">
      <w:pPr>
        <w:pStyle w:val="31"/>
        <w:tabs>
          <w:tab w:val="left" w:pos="1484"/>
        </w:tabs>
        <w:spacing w:line="440" w:lineRule="exact"/>
        <w:ind w:firstLine="560"/>
        <w:jc w:val="left"/>
        <w:rPr>
          <w:rFonts w:hint="default" w:eastAsia="宋体" w:asciiTheme="minorEastAsia" w:hAnsiTheme="minorEastAsia"/>
          <w:sz w:val="28"/>
          <w:szCs w:val="28"/>
          <w:lang w:val="en-US" w:eastAsia="zh-CN"/>
        </w:rPr>
        <w:sectPr>
          <w:pgSz w:w="11906" w:h="16838"/>
          <w:pgMar w:top="1440" w:right="1797" w:bottom="1440" w:left="1797" w:header="741" w:footer="801" w:gutter="0"/>
          <w:cols w:space="425" w:num="1"/>
          <w:docGrid w:type="lines" w:linePitch="312" w:charSpace="0"/>
        </w:sect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七）</w:t>
      </w:r>
      <w:r>
        <w:rPr>
          <w:rFonts w:hint="eastAsia" w:ascii="宋体" w:hAnsi="宋体" w:eastAsia="宋体" w:cs="宋体"/>
          <w:color w:val="auto"/>
          <w:sz w:val="28"/>
          <w:szCs w:val="28"/>
          <w:shd w:val="clear" w:color="auto" w:fill="FFFFFF"/>
        </w:rPr>
        <w:t>技术要求及规格响应表</w:t>
      </w:r>
      <w:r>
        <w:rPr>
          <w:rFonts w:hint="eastAsia" w:ascii="宋体" w:hAnsi="宋体" w:eastAsia="宋体" w:cs="宋体"/>
          <w:color w:val="auto"/>
          <w:sz w:val="28"/>
          <w:szCs w:val="28"/>
          <w:shd w:val="clear" w:color="auto" w:fill="FFFFFF"/>
          <w:lang w:val="en-US" w:eastAsia="zh-CN"/>
        </w:rPr>
        <w:t>出现负偏差的情况。</w:t>
      </w:r>
    </w:p>
    <w:p w14:paraId="2BF30CF7">
      <w:pPr>
        <w:pStyle w:val="2"/>
        <w:spacing w:before="0" w:after="0" w:line="240" w:lineRule="auto"/>
        <w:ind w:firstLine="1446" w:firstLineChars="400"/>
        <w:rPr>
          <w:rFonts w:asciiTheme="minorEastAsia" w:hAnsiTheme="minorEastAsia"/>
          <w:sz w:val="36"/>
          <w:szCs w:val="36"/>
        </w:rPr>
      </w:pPr>
      <w:bookmarkStart w:id="36" w:name="_Toc31205"/>
      <w:r>
        <w:rPr>
          <w:rFonts w:hint="eastAsia" w:asciiTheme="minorEastAsia" w:hAnsiTheme="minorEastAsia"/>
          <w:sz w:val="36"/>
          <w:szCs w:val="36"/>
        </w:rPr>
        <w:t>第三章 开标、评标、中标与签约</w:t>
      </w:r>
      <w:bookmarkEnd w:id="36"/>
    </w:p>
    <w:p w14:paraId="08F095E1">
      <w:pPr>
        <w:pStyle w:val="31"/>
        <w:tabs>
          <w:tab w:val="left" w:pos="1134"/>
          <w:tab w:val="left" w:pos="1442"/>
        </w:tabs>
        <w:spacing w:line="40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一、开标：</w:t>
      </w:r>
    </w:p>
    <w:p w14:paraId="75B557B4">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（一）招标人将按第二章第十七条招投标时间安排的时间和地点开标。</w:t>
      </w:r>
    </w:p>
    <w:p w14:paraId="3A4A1C30">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（二）开标时，开标人员按投标书送达的时间先后顺序逐一查验投标文件的密封情况，剔除废标后进行唱标。</w:t>
      </w:r>
    </w:p>
    <w:p w14:paraId="19E79783">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（三）投标人不参加开标会。</w:t>
      </w:r>
    </w:p>
    <w:p w14:paraId="3B555C9C">
      <w:pPr>
        <w:pStyle w:val="31"/>
        <w:tabs>
          <w:tab w:val="left" w:pos="1134"/>
          <w:tab w:val="left" w:pos="1442"/>
        </w:tabs>
        <w:spacing w:line="40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二、评标：</w:t>
      </w:r>
    </w:p>
    <w:p w14:paraId="2C71CCCF">
      <w:pPr>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（一）评标原则</w:t>
      </w:r>
    </w:p>
    <w:p w14:paraId="64E76F68">
      <w:pPr>
        <w:tabs>
          <w:tab w:val="left" w:pos="993"/>
        </w:tabs>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遵循《中华人民共和国招标投标法》；坚持“规范、公正、公平、科学合理”的原则。</w:t>
      </w:r>
    </w:p>
    <w:p w14:paraId="358D53CA">
      <w:pPr>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（二）评标时间</w:t>
      </w:r>
    </w:p>
    <w:p w14:paraId="4863E632">
      <w:pPr>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开标后，本项目评标小组立即进行评标。</w:t>
      </w:r>
    </w:p>
    <w:p w14:paraId="03AF717C">
      <w:pPr>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（三）评标方法</w:t>
      </w:r>
    </w:p>
    <w:p w14:paraId="094FFAFA">
      <w:pPr>
        <w:tabs>
          <w:tab w:val="left" w:pos="993"/>
        </w:tabs>
        <w:spacing w:line="400" w:lineRule="exact"/>
        <w:ind w:firstLine="560" w:firstLineChars="200"/>
        <w:jc w:val="left"/>
        <w:rPr>
          <w:rFonts w:asciiTheme="minorEastAsia" w:hAnsiTheme="minorEastAsia"/>
          <w:sz w:val="28"/>
          <w:szCs w:val="28"/>
        </w:rPr>
      </w:pPr>
      <w:r>
        <w:rPr>
          <w:rFonts w:hint="eastAsia" w:asciiTheme="minorEastAsia" w:hAnsiTheme="minorEastAsia"/>
          <w:sz w:val="28"/>
          <w:szCs w:val="28"/>
        </w:rPr>
        <w:t>本项目评标小组全面充分审阅、研究投标文件，依据各投标人的企业信誉及资质、服务和售后承诺、付款方式和报价、项目实施方案、设备配置和技术方案、业绩等因素进行综合评价。评标严格按照招标文件的要求和条件进行。</w:t>
      </w:r>
    </w:p>
    <w:p w14:paraId="740D0401">
      <w:pPr>
        <w:pStyle w:val="31"/>
        <w:tabs>
          <w:tab w:val="left" w:pos="1134"/>
          <w:tab w:val="left" w:pos="1442"/>
        </w:tabs>
        <w:spacing w:line="40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三、</w:t>
      </w:r>
      <w:r>
        <w:rPr>
          <w:rFonts w:asciiTheme="minorEastAsia" w:hAnsiTheme="minorEastAsia"/>
          <w:b/>
          <w:bCs/>
          <w:sz w:val="28"/>
          <w:szCs w:val="28"/>
        </w:rPr>
        <w:t>结果公示</w:t>
      </w:r>
      <w:r>
        <w:rPr>
          <w:rFonts w:hint="eastAsia" w:asciiTheme="minorEastAsia" w:hAnsiTheme="minorEastAsia"/>
          <w:b/>
          <w:bCs/>
          <w:sz w:val="28"/>
          <w:szCs w:val="28"/>
        </w:rPr>
        <w:t>：</w:t>
      </w:r>
    </w:p>
    <w:p w14:paraId="6FD45397">
      <w:pPr>
        <w:spacing w:line="400" w:lineRule="exact"/>
        <w:ind w:firstLine="560" w:firstLineChars="200"/>
        <w:jc w:val="left"/>
        <w:rPr>
          <w:rFonts w:asciiTheme="minorEastAsia" w:hAnsiTheme="minorEastAsia"/>
          <w:sz w:val="28"/>
          <w:szCs w:val="28"/>
        </w:rPr>
      </w:pPr>
      <w:r>
        <w:rPr>
          <w:rFonts w:hint="eastAsia" w:asciiTheme="minorEastAsia" w:hAnsiTheme="minorEastAsia"/>
          <w:sz w:val="28"/>
          <w:szCs w:val="28"/>
        </w:rPr>
        <w:t>预中标结果在深圳阳光采购平台（https://www.szygcgpt.com/）进行公示，公示期为3个日历天。</w:t>
      </w:r>
    </w:p>
    <w:p w14:paraId="793BF05D">
      <w:pPr>
        <w:spacing w:line="400" w:lineRule="exact"/>
        <w:ind w:firstLine="560" w:firstLineChars="200"/>
        <w:jc w:val="left"/>
        <w:rPr>
          <w:rFonts w:asciiTheme="minorEastAsia" w:hAnsiTheme="minorEastAsia"/>
          <w:sz w:val="28"/>
          <w:szCs w:val="28"/>
        </w:rPr>
      </w:pPr>
      <w:r>
        <w:rPr>
          <w:rFonts w:hint="eastAsia" w:asciiTheme="minorEastAsia" w:hAnsiTheme="minorEastAsia"/>
          <w:sz w:val="28"/>
          <w:szCs w:val="28"/>
        </w:rPr>
        <w:t>《招标结果公示》在网上公示后，视作招标人已向预中标人履行告知义务。若预中标人在公示期满后（公示期为3天）未在5个工作日内领取中标通知书，招标人有权按“无正当理由放弃中标”处理。</w:t>
      </w:r>
    </w:p>
    <w:p w14:paraId="1F82588D">
      <w:pPr>
        <w:pStyle w:val="31"/>
        <w:tabs>
          <w:tab w:val="left" w:pos="1134"/>
          <w:tab w:val="left" w:pos="1442"/>
        </w:tabs>
        <w:spacing w:line="40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四、中标通知书：</w:t>
      </w:r>
    </w:p>
    <w:p w14:paraId="38C5B56A">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中标人确定后，招标人将于5个工作日内向中标人发出《中标通知书》，并通知所有未中标的投标人，但不做任何解释。</w:t>
      </w:r>
    </w:p>
    <w:p w14:paraId="6A31FB91">
      <w:pPr>
        <w:pStyle w:val="31"/>
        <w:tabs>
          <w:tab w:val="left" w:pos="1134"/>
          <w:tab w:val="left" w:pos="1442"/>
        </w:tabs>
        <w:spacing w:line="40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五、签约：</w:t>
      </w:r>
    </w:p>
    <w:p w14:paraId="03DCB56D">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中标人应自中标通知书发出之日起5个工作日内与招标人联系签订有关合同，合同条款另行商定。</w:t>
      </w:r>
    </w:p>
    <w:p w14:paraId="2605D638">
      <w:pPr>
        <w:spacing w:line="400" w:lineRule="exact"/>
        <w:ind w:firstLine="560" w:firstLineChars="200"/>
        <w:jc w:val="left"/>
        <w:rPr>
          <w:rFonts w:asciiTheme="minorEastAsia" w:hAnsiTheme="minorEastAsia"/>
          <w:sz w:val="36"/>
          <w:szCs w:val="36"/>
        </w:rPr>
      </w:pPr>
      <w:r>
        <w:rPr>
          <w:rFonts w:hint="eastAsia" w:cs="Times New Roman" w:asciiTheme="minorEastAsia" w:hAnsiTheme="minorEastAsia"/>
          <w:sz w:val="28"/>
          <w:szCs w:val="28"/>
        </w:rPr>
        <w:t>投标人中标后放弃中标签约的，（领取《中标通知书》后5个工作日内未与招标人联系，或拒不签订合同的，视为放弃），招标人有权重新组织招标或终止或另选他人等（按投标人评价排名顺序），具体情况招标人将以内部决策依据和要求执行。</w:t>
      </w:r>
    </w:p>
    <w:p w14:paraId="6745B05E">
      <w:pPr>
        <w:pStyle w:val="2"/>
        <w:spacing w:before="0" w:after="0" w:line="240" w:lineRule="auto"/>
        <w:jc w:val="center"/>
        <w:rPr>
          <w:rFonts w:asciiTheme="minorEastAsia" w:hAnsiTheme="minorEastAsia"/>
          <w:sz w:val="36"/>
          <w:szCs w:val="36"/>
        </w:rPr>
      </w:pPr>
      <w:bookmarkStart w:id="37" w:name="_Toc10870"/>
      <w:bookmarkStart w:id="38" w:name="_Toc25729"/>
      <w:bookmarkStart w:id="39" w:name="_Toc29323"/>
      <w:bookmarkStart w:id="40" w:name="_Toc29242"/>
      <w:bookmarkStart w:id="41" w:name="_Toc152042377"/>
      <w:bookmarkStart w:id="42" w:name="_Hlk532142035"/>
      <w:bookmarkStart w:id="43" w:name="_Toc330213998"/>
      <w:bookmarkStart w:id="44" w:name="_Toc379581361"/>
      <w:bookmarkStart w:id="45" w:name="_Toc144974567"/>
      <w:bookmarkStart w:id="46" w:name="_Toc152045600"/>
      <w:r>
        <w:rPr>
          <w:rFonts w:hint="eastAsia" w:asciiTheme="minorEastAsia" w:hAnsiTheme="minorEastAsia"/>
          <w:sz w:val="36"/>
          <w:szCs w:val="36"/>
        </w:rPr>
        <w:t>第四章</w:t>
      </w:r>
      <w:r>
        <w:rPr>
          <w:rFonts w:hint="eastAsia" w:asciiTheme="minorEastAsia" w:hAnsiTheme="minorEastAsia"/>
          <w:sz w:val="36"/>
          <w:szCs w:val="36"/>
          <w:lang w:val="en-US" w:eastAsia="zh-CN"/>
        </w:rPr>
        <w:t xml:space="preserve"> </w:t>
      </w:r>
      <w:r>
        <w:rPr>
          <w:rFonts w:hint="eastAsia" w:asciiTheme="minorEastAsia" w:hAnsiTheme="minorEastAsia"/>
          <w:sz w:val="36"/>
          <w:szCs w:val="36"/>
        </w:rPr>
        <w:t>评标方法</w:t>
      </w:r>
      <w:bookmarkEnd w:id="37"/>
      <w:bookmarkEnd w:id="38"/>
      <w:bookmarkEnd w:id="39"/>
      <w:bookmarkEnd w:id="40"/>
    </w:p>
    <w:p w14:paraId="3F6CABE5">
      <w:pPr>
        <w:widowControl w:val="0"/>
        <w:autoSpaceDE w:val="0"/>
        <w:autoSpaceDN w:val="0"/>
        <w:adjustRightInd w:val="0"/>
        <w:snapToGrid w:val="0"/>
        <w:ind w:firstLine="0" w:firstLineChars="0"/>
        <w:jc w:val="center"/>
        <w:rPr>
          <w:rFonts w:ascii="宋体" w:hAnsi="宋体"/>
          <w:b/>
          <w:sz w:val="32"/>
          <w:highlight w:val="none"/>
        </w:rPr>
      </w:pPr>
      <w:r>
        <w:rPr>
          <w:rFonts w:hint="eastAsia" w:ascii="宋体" w:hAnsi="宋体"/>
          <w:b/>
          <w:sz w:val="32"/>
          <w:highlight w:val="none"/>
        </w:rPr>
        <w:t>（综合评估法）</w:t>
      </w:r>
    </w:p>
    <w:p w14:paraId="04110B89">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本项目采用综合评估法，是指在最大限度地满足招标文件实质性要求前提下，按照招标文件规定的评审标准及评审因素的量化指标进行评审，排序靠前的推荐为中标候选人。</w:t>
      </w:r>
    </w:p>
    <w:p w14:paraId="3057A3D4">
      <w:pPr>
        <w:widowControl w:val="0"/>
        <w:numPr>
          <w:ilvl w:val="0"/>
          <w:numId w:val="3"/>
        </w:numPr>
        <w:autoSpaceDE w:val="0"/>
        <w:autoSpaceDN w:val="0"/>
        <w:adjustRightInd w:val="0"/>
        <w:snapToGrid w:val="0"/>
        <w:ind w:firstLineChars="0"/>
        <w:jc w:val="left"/>
        <w:rPr>
          <w:rFonts w:ascii="宋体" w:hAnsi="宋体"/>
          <w:b/>
          <w:highlight w:val="none"/>
        </w:rPr>
      </w:pPr>
      <w:r>
        <w:rPr>
          <w:rFonts w:hint="eastAsia" w:ascii="宋体" w:hAnsi="宋体"/>
          <w:b/>
          <w:highlight w:val="none"/>
        </w:rPr>
        <w:t>评标程序</w:t>
      </w:r>
    </w:p>
    <w:p w14:paraId="657005DB">
      <w:pPr>
        <w:widowControl w:val="0"/>
        <w:numPr>
          <w:ilvl w:val="1"/>
          <w:numId w:val="3"/>
        </w:numPr>
        <w:autoSpaceDE w:val="0"/>
        <w:autoSpaceDN w:val="0"/>
        <w:adjustRightInd w:val="0"/>
        <w:snapToGrid w:val="0"/>
        <w:ind w:firstLineChars="0"/>
        <w:jc w:val="left"/>
        <w:rPr>
          <w:rFonts w:ascii="宋体" w:hAnsi="宋体"/>
          <w:b/>
          <w:highlight w:val="none"/>
        </w:rPr>
      </w:pPr>
      <w:r>
        <w:rPr>
          <w:rFonts w:ascii="宋体" w:hAnsi="宋体"/>
          <w:highlight w:val="none"/>
        </w:rPr>
        <w:t>初步评审</w:t>
      </w:r>
    </w:p>
    <w:p w14:paraId="1A7CA0AF">
      <w:pPr>
        <w:widowControl w:val="0"/>
        <w:numPr>
          <w:ilvl w:val="2"/>
          <w:numId w:val="3"/>
        </w:numPr>
        <w:autoSpaceDE w:val="0"/>
        <w:autoSpaceDN w:val="0"/>
        <w:adjustRightInd w:val="0"/>
        <w:snapToGrid w:val="0"/>
        <w:ind w:firstLineChars="0"/>
        <w:jc w:val="left"/>
        <w:rPr>
          <w:rFonts w:ascii="宋体" w:hAnsi="宋体"/>
          <w:b/>
          <w:highlight w:val="none"/>
        </w:rPr>
      </w:pPr>
      <w:r>
        <w:rPr>
          <w:rFonts w:ascii="宋体" w:hAnsi="宋体"/>
          <w:highlight w:val="none"/>
        </w:rPr>
        <w:t>评标委员会可以要求投标人提交第</w:t>
      </w:r>
      <w:r>
        <w:rPr>
          <w:rFonts w:hint="eastAsia" w:ascii="宋体" w:hAnsi="宋体"/>
          <w:highlight w:val="none"/>
        </w:rPr>
        <w:t>一</w:t>
      </w:r>
      <w:r>
        <w:rPr>
          <w:rFonts w:ascii="宋体" w:hAnsi="宋体"/>
          <w:highlight w:val="none"/>
        </w:rPr>
        <w:t>章“投标人须知”规定的有关证明和证件的原件，以便核验。评标委员会依据本章规定的标准对投标文件进行初步评审</w:t>
      </w:r>
      <w:r>
        <w:rPr>
          <w:rFonts w:hint="eastAsia" w:ascii="宋体" w:hAnsi="宋体"/>
          <w:highlight w:val="none"/>
        </w:rPr>
        <w:t>，</w:t>
      </w:r>
      <w:r>
        <w:rPr>
          <w:rFonts w:ascii="宋体" w:hAnsi="宋体"/>
          <w:highlight w:val="none"/>
        </w:rPr>
        <w:t>有一项不符合评审标准的，评标委员会应当否决其投标。初步评审的结论是“通过”或“不通过”，只有</w:t>
      </w:r>
      <w:r>
        <w:rPr>
          <w:rFonts w:hint="eastAsia" w:ascii="宋体" w:hAnsi="宋体"/>
          <w:highlight w:val="none"/>
        </w:rPr>
        <w:t>结论为</w:t>
      </w:r>
      <w:r>
        <w:rPr>
          <w:rFonts w:ascii="宋体" w:hAnsi="宋体"/>
          <w:highlight w:val="none"/>
        </w:rPr>
        <w:t>“通过”的投标方能进入下一阶段的评标，否则其投标将按</w:t>
      </w:r>
      <w:r>
        <w:rPr>
          <w:rFonts w:hint="eastAsia" w:ascii="宋体" w:hAnsi="宋体"/>
          <w:highlight w:val="none"/>
        </w:rPr>
        <w:t>废</w:t>
      </w:r>
      <w:r>
        <w:rPr>
          <w:rFonts w:ascii="宋体" w:hAnsi="宋体"/>
          <w:highlight w:val="none"/>
        </w:rPr>
        <w:t>标处理。</w:t>
      </w:r>
    </w:p>
    <w:p w14:paraId="4941ABFE">
      <w:pPr>
        <w:widowControl w:val="0"/>
        <w:numPr>
          <w:ilvl w:val="1"/>
          <w:numId w:val="3"/>
        </w:numPr>
        <w:autoSpaceDE w:val="0"/>
        <w:autoSpaceDN w:val="0"/>
        <w:adjustRightInd w:val="0"/>
        <w:snapToGrid w:val="0"/>
        <w:ind w:firstLineChars="0"/>
        <w:jc w:val="left"/>
        <w:rPr>
          <w:rFonts w:ascii="宋体" w:hAnsi="宋体"/>
          <w:highlight w:val="none"/>
        </w:rPr>
      </w:pPr>
      <w:r>
        <w:rPr>
          <w:rFonts w:ascii="宋体" w:hAnsi="宋体"/>
          <w:highlight w:val="none"/>
        </w:rPr>
        <w:t>详细评审</w:t>
      </w:r>
    </w:p>
    <w:p w14:paraId="0D2B61AB">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评</w:t>
      </w:r>
      <w:r>
        <w:rPr>
          <w:rFonts w:ascii="宋体" w:hAnsi="宋体"/>
          <w:spacing w:val="-3"/>
          <w:highlight w:val="none"/>
        </w:rPr>
        <w:t>标</w:t>
      </w:r>
      <w:r>
        <w:rPr>
          <w:rFonts w:ascii="宋体" w:hAnsi="宋体"/>
          <w:highlight w:val="none"/>
        </w:rPr>
        <w:t>委</w:t>
      </w:r>
      <w:r>
        <w:rPr>
          <w:rFonts w:ascii="宋体" w:hAnsi="宋体"/>
          <w:spacing w:val="-3"/>
          <w:highlight w:val="none"/>
        </w:rPr>
        <w:t>员</w:t>
      </w:r>
      <w:r>
        <w:rPr>
          <w:rFonts w:ascii="宋体" w:hAnsi="宋体"/>
          <w:highlight w:val="none"/>
        </w:rPr>
        <w:t>会</w:t>
      </w:r>
      <w:r>
        <w:rPr>
          <w:rFonts w:ascii="宋体" w:hAnsi="宋体"/>
          <w:spacing w:val="-3"/>
          <w:highlight w:val="none"/>
        </w:rPr>
        <w:t>按</w:t>
      </w:r>
      <w:r>
        <w:rPr>
          <w:rFonts w:ascii="宋体" w:hAnsi="宋体"/>
          <w:highlight w:val="none"/>
        </w:rPr>
        <w:t>本</w:t>
      </w:r>
      <w:r>
        <w:rPr>
          <w:rFonts w:ascii="宋体" w:hAnsi="宋体"/>
          <w:spacing w:val="-3"/>
          <w:highlight w:val="none"/>
        </w:rPr>
        <w:t>章</w:t>
      </w:r>
      <w:r>
        <w:rPr>
          <w:rFonts w:ascii="宋体" w:hAnsi="宋体"/>
          <w:highlight w:val="none"/>
        </w:rPr>
        <w:t>规</w:t>
      </w:r>
      <w:r>
        <w:rPr>
          <w:rFonts w:ascii="宋体" w:hAnsi="宋体"/>
          <w:spacing w:val="-3"/>
          <w:highlight w:val="none"/>
        </w:rPr>
        <w:t>定</w:t>
      </w:r>
      <w:r>
        <w:rPr>
          <w:rFonts w:ascii="宋体" w:hAnsi="宋体"/>
          <w:highlight w:val="none"/>
        </w:rPr>
        <w:t>的</w:t>
      </w:r>
      <w:r>
        <w:rPr>
          <w:rFonts w:ascii="宋体" w:hAnsi="宋体"/>
          <w:spacing w:val="-3"/>
          <w:highlight w:val="none"/>
        </w:rPr>
        <w:t>量</w:t>
      </w:r>
      <w:r>
        <w:rPr>
          <w:rFonts w:ascii="宋体" w:hAnsi="宋体"/>
          <w:highlight w:val="none"/>
        </w:rPr>
        <w:t>化</w:t>
      </w:r>
      <w:r>
        <w:rPr>
          <w:rFonts w:ascii="宋体" w:hAnsi="宋体"/>
          <w:spacing w:val="-3"/>
          <w:highlight w:val="none"/>
        </w:rPr>
        <w:t>因</w:t>
      </w:r>
      <w:r>
        <w:rPr>
          <w:rFonts w:ascii="宋体" w:hAnsi="宋体"/>
          <w:highlight w:val="none"/>
        </w:rPr>
        <w:t>素</w:t>
      </w:r>
      <w:r>
        <w:rPr>
          <w:rFonts w:ascii="宋体" w:hAnsi="宋体"/>
          <w:spacing w:val="-3"/>
          <w:highlight w:val="none"/>
        </w:rPr>
        <w:t>和</w:t>
      </w:r>
      <w:r>
        <w:rPr>
          <w:rFonts w:ascii="宋体" w:hAnsi="宋体"/>
          <w:highlight w:val="none"/>
        </w:rPr>
        <w:t>分值</w:t>
      </w:r>
      <w:r>
        <w:rPr>
          <w:rFonts w:ascii="宋体" w:hAnsi="宋体"/>
          <w:spacing w:val="-3"/>
          <w:highlight w:val="none"/>
        </w:rPr>
        <w:t>进</w:t>
      </w:r>
      <w:r>
        <w:rPr>
          <w:rFonts w:ascii="宋体" w:hAnsi="宋体"/>
          <w:highlight w:val="none"/>
        </w:rPr>
        <w:t>行</w:t>
      </w:r>
      <w:r>
        <w:rPr>
          <w:rFonts w:ascii="宋体" w:hAnsi="宋体"/>
          <w:spacing w:val="-3"/>
          <w:highlight w:val="none"/>
        </w:rPr>
        <w:t>打</w:t>
      </w:r>
      <w:r>
        <w:rPr>
          <w:rFonts w:ascii="宋体" w:hAnsi="宋体"/>
          <w:highlight w:val="none"/>
        </w:rPr>
        <w:t>分</w:t>
      </w:r>
      <w:r>
        <w:rPr>
          <w:rFonts w:hint="eastAsia" w:ascii="宋体" w:hAnsi="宋体"/>
          <w:highlight w:val="none"/>
        </w:rPr>
        <w:t>，</w:t>
      </w:r>
      <w:r>
        <w:rPr>
          <w:rFonts w:ascii="宋体" w:hAnsi="宋体"/>
          <w:highlight w:val="none"/>
        </w:rPr>
        <w:t>并</w:t>
      </w:r>
      <w:r>
        <w:rPr>
          <w:rFonts w:ascii="宋体" w:hAnsi="宋体"/>
          <w:spacing w:val="-3"/>
          <w:highlight w:val="none"/>
        </w:rPr>
        <w:t>计</w:t>
      </w:r>
      <w:r>
        <w:rPr>
          <w:rFonts w:ascii="宋体" w:hAnsi="宋体"/>
          <w:highlight w:val="none"/>
        </w:rPr>
        <w:t>算</w:t>
      </w:r>
      <w:r>
        <w:rPr>
          <w:rFonts w:ascii="宋体" w:hAnsi="宋体"/>
          <w:spacing w:val="-3"/>
          <w:highlight w:val="none"/>
        </w:rPr>
        <w:t>出综</w:t>
      </w:r>
      <w:r>
        <w:rPr>
          <w:rFonts w:ascii="宋体" w:hAnsi="宋体"/>
          <w:highlight w:val="none"/>
        </w:rPr>
        <w:t>合评</w:t>
      </w:r>
      <w:r>
        <w:rPr>
          <w:rFonts w:ascii="宋体" w:hAnsi="宋体"/>
          <w:spacing w:val="-3"/>
          <w:highlight w:val="none"/>
        </w:rPr>
        <w:t>估</w:t>
      </w:r>
      <w:r>
        <w:rPr>
          <w:rFonts w:ascii="宋体" w:hAnsi="宋体"/>
          <w:highlight w:val="none"/>
        </w:rPr>
        <w:t>得</w:t>
      </w:r>
      <w:r>
        <w:rPr>
          <w:rFonts w:ascii="宋体" w:hAnsi="宋体"/>
          <w:spacing w:val="-3"/>
          <w:highlight w:val="none"/>
        </w:rPr>
        <w:t>分</w:t>
      </w:r>
      <w:r>
        <w:rPr>
          <w:rFonts w:ascii="宋体" w:hAnsi="宋体"/>
          <w:highlight w:val="none"/>
        </w:rPr>
        <w:t>。</w:t>
      </w:r>
    </w:p>
    <w:p w14:paraId="402AF30F">
      <w:pPr>
        <w:widowControl w:val="0"/>
        <w:numPr>
          <w:ilvl w:val="3"/>
          <w:numId w:val="3"/>
        </w:numPr>
        <w:autoSpaceDE w:val="0"/>
        <w:autoSpaceDN w:val="0"/>
        <w:adjustRightInd w:val="0"/>
        <w:snapToGrid w:val="0"/>
        <w:ind w:firstLineChars="0"/>
        <w:jc w:val="left"/>
        <w:rPr>
          <w:rFonts w:ascii="宋体" w:hAnsi="宋体"/>
          <w:highlight w:val="none"/>
        </w:rPr>
      </w:pPr>
      <w:r>
        <w:rPr>
          <w:rFonts w:ascii="宋体" w:hAnsi="宋体"/>
          <w:highlight w:val="none"/>
        </w:rPr>
        <w:t>按本章商务</w:t>
      </w:r>
      <w:r>
        <w:rPr>
          <w:rFonts w:hint="eastAsia" w:ascii="宋体" w:hAnsi="宋体"/>
          <w:highlight w:val="none"/>
        </w:rPr>
        <w:t>标评审标准</w:t>
      </w:r>
      <w:r>
        <w:rPr>
          <w:rFonts w:ascii="宋体" w:hAnsi="宋体"/>
          <w:highlight w:val="none"/>
        </w:rPr>
        <w:t>规定的评审因素和分值对商务部分计算出得分A；</w:t>
      </w:r>
    </w:p>
    <w:p w14:paraId="784EAFB4">
      <w:pPr>
        <w:widowControl w:val="0"/>
        <w:numPr>
          <w:ilvl w:val="3"/>
          <w:numId w:val="3"/>
        </w:numPr>
        <w:autoSpaceDE w:val="0"/>
        <w:autoSpaceDN w:val="0"/>
        <w:adjustRightInd w:val="0"/>
        <w:snapToGrid w:val="0"/>
        <w:ind w:firstLineChars="0"/>
        <w:jc w:val="left"/>
        <w:rPr>
          <w:rFonts w:ascii="宋体" w:hAnsi="宋体"/>
          <w:highlight w:val="none"/>
        </w:rPr>
      </w:pPr>
      <w:r>
        <w:rPr>
          <w:rFonts w:ascii="宋体" w:hAnsi="宋体"/>
          <w:highlight w:val="none"/>
        </w:rPr>
        <w:t>按本章技术</w:t>
      </w:r>
      <w:r>
        <w:rPr>
          <w:rFonts w:hint="eastAsia" w:ascii="宋体" w:hAnsi="宋体"/>
          <w:highlight w:val="none"/>
        </w:rPr>
        <w:t>标评审标准</w:t>
      </w:r>
      <w:r>
        <w:rPr>
          <w:rFonts w:ascii="宋体" w:hAnsi="宋体"/>
          <w:highlight w:val="none"/>
        </w:rPr>
        <w:t>规定的评审因素和分值对技术部分计算出得分B；</w:t>
      </w:r>
    </w:p>
    <w:p w14:paraId="5EE896A3">
      <w:pPr>
        <w:widowControl w:val="0"/>
        <w:numPr>
          <w:ilvl w:val="3"/>
          <w:numId w:val="3"/>
        </w:numPr>
        <w:autoSpaceDE w:val="0"/>
        <w:autoSpaceDN w:val="0"/>
        <w:adjustRightInd w:val="0"/>
        <w:snapToGrid w:val="0"/>
        <w:ind w:firstLineChars="0"/>
        <w:jc w:val="left"/>
        <w:rPr>
          <w:rFonts w:ascii="宋体" w:hAnsi="宋体"/>
          <w:highlight w:val="none"/>
        </w:rPr>
      </w:pPr>
      <w:r>
        <w:rPr>
          <w:rFonts w:ascii="宋体" w:hAnsi="宋体"/>
          <w:highlight w:val="none"/>
        </w:rPr>
        <w:t>按本章</w:t>
      </w:r>
      <w:r>
        <w:rPr>
          <w:rFonts w:hint="eastAsia" w:ascii="宋体" w:hAnsi="宋体"/>
          <w:highlight w:val="none"/>
        </w:rPr>
        <w:t>价格标评审方法</w:t>
      </w:r>
      <w:r>
        <w:rPr>
          <w:rFonts w:ascii="宋体" w:hAnsi="宋体"/>
          <w:highlight w:val="none"/>
        </w:rPr>
        <w:t>规定的评审因素和分值对投标报价计算出得分C；</w:t>
      </w:r>
    </w:p>
    <w:p w14:paraId="5027AA0C">
      <w:pPr>
        <w:widowControl w:val="0"/>
        <w:numPr>
          <w:ilvl w:val="3"/>
          <w:numId w:val="3"/>
        </w:numPr>
        <w:autoSpaceDE w:val="0"/>
        <w:autoSpaceDN w:val="0"/>
        <w:adjustRightInd w:val="0"/>
        <w:snapToGrid w:val="0"/>
        <w:ind w:firstLineChars="0"/>
        <w:jc w:val="left"/>
        <w:rPr>
          <w:rFonts w:ascii="宋体" w:hAnsi="宋体"/>
          <w:highlight w:val="none"/>
        </w:rPr>
      </w:pPr>
      <w:r>
        <w:rPr>
          <w:rFonts w:ascii="宋体" w:hAnsi="宋体"/>
          <w:highlight w:val="none"/>
        </w:rPr>
        <w:t>评分分值计算保留小数点后两位，小数点后第三位“四舍五入”。</w:t>
      </w:r>
    </w:p>
    <w:p w14:paraId="2F788FDC">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投标人得分=A+B+C。</w:t>
      </w:r>
    </w:p>
    <w:p w14:paraId="4A74A06A">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spacing w:val="-4"/>
          <w:highlight w:val="none"/>
        </w:rPr>
        <w:t>评标委员会发现投标人的报价明显低于其他投标报价，使得其投标报价可能低于其</w:t>
      </w:r>
      <w:r>
        <w:rPr>
          <w:rFonts w:ascii="宋体" w:hAnsi="宋体"/>
          <w:spacing w:val="-1"/>
          <w:highlight w:val="none"/>
        </w:rPr>
        <w:t>成本的，应当要求该投标人作出书面说明并提供相应的证明材料。投标人不能合理说明或者</w:t>
      </w:r>
      <w:r>
        <w:rPr>
          <w:rFonts w:ascii="宋体" w:hAnsi="宋体"/>
          <w:spacing w:val="-6"/>
          <w:highlight w:val="none"/>
        </w:rPr>
        <w:t>不能提供相应证明材料的，</w:t>
      </w:r>
      <w:r>
        <w:rPr>
          <w:rFonts w:hint="eastAsia" w:ascii="宋体" w:hAnsi="宋体"/>
          <w:spacing w:val="-6"/>
          <w:highlight w:val="none"/>
        </w:rPr>
        <w:t>由</w:t>
      </w:r>
      <w:r>
        <w:rPr>
          <w:rFonts w:ascii="宋体" w:hAnsi="宋体"/>
          <w:spacing w:val="-6"/>
          <w:highlight w:val="none"/>
        </w:rPr>
        <w:t>评标委员会认定该投标人以低于成本报价竞标，并否决其投标。</w:t>
      </w:r>
    </w:p>
    <w:p w14:paraId="41F08662">
      <w:pPr>
        <w:widowControl w:val="0"/>
        <w:numPr>
          <w:ilvl w:val="1"/>
          <w:numId w:val="3"/>
        </w:numPr>
        <w:autoSpaceDE w:val="0"/>
        <w:autoSpaceDN w:val="0"/>
        <w:adjustRightInd w:val="0"/>
        <w:snapToGrid w:val="0"/>
        <w:ind w:firstLineChars="0"/>
        <w:jc w:val="left"/>
        <w:rPr>
          <w:rFonts w:ascii="宋体" w:hAnsi="宋体"/>
          <w:highlight w:val="none"/>
        </w:rPr>
      </w:pPr>
      <w:r>
        <w:rPr>
          <w:rFonts w:ascii="宋体" w:hAnsi="宋体"/>
          <w:highlight w:val="none"/>
        </w:rPr>
        <w:t>投标文件的澄清</w:t>
      </w:r>
    </w:p>
    <w:p w14:paraId="57516BC9">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spacing w:val="-4"/>
          <w:highlight w:val="none"/>
        </w:rPr>
        <w:t>在评标过程中，评标委员会可以书面形式要求投标人对投标文件中含义不明确、对同</w:t>
      </w:r>
      <w:r>
        <w:rPr>
          <w:rFonts w:ascii="宋体" w:hAnsi="宋体"/>
          <w:spacing w:val="-1"/>
          <w:highlight w:val="none"/>
        </w:rPr>
        <w:t>类问题表述不一致或者有明显文字和计算错误的内容作必要的澄清、说明或补正。澄清、说明</w:t>
      </w:r>
      <w:r>
        <w:rPr>
          <w:rFonts w:ascii="宋体" w:hAnsi="宋体"/>
          <w:highlight w:val="none"/>
        </w:rPr>
        <w:t>或补正应以</w:t>
      </w:r>
      <w:r>
        <w:rPr>
          <w:rFonts w:hint="eastAsia" w:ascii="宋体" w:hAnsi="宋体"/>
          <w:highlight w:val="none"/>
        </w:rPr>
        <w:t>数据电文（或书面方式）</w:t>
      </w:r>
      <w:r>
        <w:rPr>
          <w:rFonts w:ascii="宋体" w:hAnsi="宋体"/>
          <w:highlight w:val="none"/>
        </w:rPr>
        <w:t>进行。评标委员会不接受投标人主动提出的澄清、说明或补正。</w:t>
      </w:r>
    </w:p>
    <w:p w14:paraId="7E83BF21">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spacing w:val="-4"/>
          <w:highlight w:val="none"/>
        </w:rPr>
        <w:t>澄清、说明或补正不得超出投标文件的范围且不得改变投标文件的实质性内容，并构</w:t>
      </w:r>
      <w:r>
        <w:rPr>
          <w:rFonts w:ascii="宋体" w:hAnsi="宋体"/>
          <w:highlight w:val="none"/>
        </w:rPr>
        <w:t>成投标文件的组成部分。</w:t>
      </w:r>
    </w:p>
    <w:p w14:paraId="0F50D812">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spacing w:val="-7"/>
          <w:highlight w:val="none"/>
        </w:rPr>
        <w:t>评标委员会对投标人提交的澄清、说明或补正有疑问的，可以要求投标人进一步澄清、</w:t>
      </w:r>
      <w:r>
        <w:rPr>
          <w:rFonts w:ascii="宋体" w:hAnsi="宋体"/>
          <w:highlight w:val="none"/>
        </w:rPr>
        <w:t>说明或补正，直至满足评标委员会的要求。</w:t>
      </w:r>
    </w:p>
    <w:p w14:paraId="2AD8DAEE">
      <w:pPr>
        <w:widowControl w:val="0"/>
        <w:numPr>
          <w:ilvl w:val="2"/>
          <w:numId w:val="3"/>
        </w:numPr>
        <w:autoSpaceDE w:val="0"/>
        <w:autoSpaceDN w:val="0"/>
        <w:adjustRightInd w:val="0"/>
        <w:snapToGrid w:val="0"/>
        <w:ind w:firstLineChars="0"/>
        <w:jc w:val="left"/>
        <w:rPr>
          <w:rFonts w:ascii="宋体" w:hAnsi="宋体"/>
          <w:highlight w:val="none"/>
        </w:rPr>
      </w:pPr>
      <w:r>
        <w:rPr>
          <w:rFonts w:hint="eastAsia" w:ascii="宋体" w:hAnsi="宋体"/>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66CCFEAA">
      <w:pPr>
        <w:widowControl w:val="0"/>
        <w:numPr>
          <w:ilvl w:val="1"/>
          <w:numId w:val="3"/>
        </w:numPr>
        <w:autoSpaceDE w:val="0"/>
        <w:autoSpaceDN w:val="0"/>
        <w:adjustRightInd w:val="0"/>
        <w:snapToGrid w:val="0"/>
        <w:ind w:firstLineChars="0"/>
        <w:jc w:val="left"/>
        <w:rPr>
          <w:rFonts w:ascii="宋体" w:hAnsi="宋体"/>
          <w:highlight w:val="none"/>
        </w:rPr>
      </w:pPr>
      <w:r>
        <w:rPr>
          <w:rFonts w:ascii="宋体" w:hAnsi="宋体"/>
          <w:highlight w:val="none"/>
        </w:rPr>
        <w:t>评标结果</w:t>
      </w:r>
    </w:p>
    <w:p w14:paraId="3D435859">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除第</w:t>
      </w:r>
      <w:r>
        <w:rPr>
          <w:rFonts w:hint="eastAsia" w:ascii="宋体" w:hAnsi="宋体"/>
          <w:highlight w:val="none"/>
        </w:rPr>
        <w:t>一</w:t>
      </w:r>
      <w:r>
        <w:rPr>
          <w:rFonts w:ascii="宋体" w:hAnsi="宋体"/>
          <w:highlight w:val="none"/>
        </w:rPr>
        <w:t>章</w:t>
      </w:r>
      <w:r>
        <w:rPr>
          <w:rFonts w:ascii="宋体" w:hAnsi="宋体"/>
          <w:iCs/>
          <w:highlight w:val="none"/>
        </w:rPr>
        <w:t>“投标人须知”</w:t>
      </w:r>
      <w:r>
        <w:rPr>
          <w:rFonts w:ascii="宋体" w:hAnsi="宋体"/>
          <w:highlight w:val="none"/>
        </w:rPr>
        <w:t>前附表授权直接确定中标人外，评标委员会按照得分由高到低的顺序推荐中标候选人，并标明排序。</w:t>
      </w:r>
    </w:p>
    <w:p w14:paraId="087B6EFF">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评标委员会完成评标后，应当向招标人提交书面评标报告和</w:t>
      </w:r>
      <w:r>
        <w:rPr>
          <w:rFonts w:hint="eastAsia" w:ascii="宋体" w:hAnsi="宋体"/>
          <w:highlight w:val="none"/>
        </w:rPr>
        <w:t>推荐</w:t>
      </w:r>
      <w:r>
        <w:rPr>
          <w:rFonts w:ascii="宋体" w:hAnsi="宋体"/>
          <w:highlight w:val="none"/>
        </w:rPr>
        <w:t>中标候选人名单。</w:t>
      </w:r>
    </w:p>
    <w:p w14:paraId="745F825D">
      <w:pPr>
        <w:widowControl w:val="0"/>
        <w:numPr>
          <w:ilvl w:val="0"/>
          <w:numId w:val="3"/>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中标候选人的推荐</w:t>
      </w:r>
    </w:p>
    <w:p w14:paraId="45F77F8E">
      <w:pPr>
        <w:widowControl w:val="0"/>
        <w:numPr>
          <w:ilvl w:val="1"/>
          <w:numId w:val="3"/>
        </w:numPr>
        <w:autoSpaceDE w:val="0"/>
        <w:autoSpaceDN w:val="0"/>
        <w:adjustRightInd w:val="0"/>
        <w:snapToGrid w:val="0"/>
        <w:ind w:firstLineChars="0"/>
        <w:jc w:val="left"/>
        <w:rPr>
          <w:rFonts w:ascii="宋体" w:hAnsi="宋体"/>
          <w:b/>
          <w:szCs w:val="21"/>
          <w:highlight w:val="none"/>
        </w:rPr>
      </w:pPr>
      <w:r>
        <w:rPr>
          <w:rFonts w:hint="eastAsia" w:ascii="宋体" w:hAnsi="宋体"/>
          <w:szCs w:val="21"/>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013C7D7C">
      <w:pPr>
        <w:widowControl w:val="0"/>
        <w:numPr>
          <w:ilvl w:val="1"/>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若出现评审综合得分相同的情形，按投标报价由低到高顺序排列；得分且投标报价相同的，按技术标得分顺序排列；如技术标得分仍然相同，则采用抽签的方法确定中标候选人的排序。</w:t>
      </w:r>
    </w:p>
    <w:p w14:paraId="735A7027">
      <w:pPr>
        <w:widowControl w:val="0"/>
        <w:numPr>
          <w:ilvl w:val="0"/>
          <w:numId w:val="3"/>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附表</w:t>
      </w:r>
    </w:p>
    <w:p w14:paraId="3847310F">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附表1-1《商务标评审标准》</w:t>
      </w:r>
    </w:p>
    <w:p w14:paraId="5135FF27">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附表2-1《技术标评审标准》</w:t>
      </w:r>
    </w:p>
    <w:p w14:paraId="7F1CAC09">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附表3-1《价格标评审方法》</w:t>
      </w:r>
    </w:p>
    <w:p w14:paraId="68E4A4E3">
      <w:pPr>
        <w:widowControl w:val="0"/>
        <w:autoSpaceDE w:val="0"/>
        <w:autoSpaceDN w:val="0"/>
        <w:adjustRightInd w:val="0"/>
        <w:snapToGrid w:val="0"/>
        <w:ind w:firstLine="0" w:firstLineChars="0"/>
        <w:jc w:val="left"/>
        <w:rPr>
          <w:rFonts w:hint="eastAsia" w:ascii="宋体" w:hAnsi="宋体" w:eastAsia="宋体" w:cs="Times New Roman"/>
          <w:szCs w:val="21"/>
          <w:highlight w:val="none"/>
        </w:rPr>
      </w:pPr>
      <w:r>
        <w:rPr>
          <w:rFonts w:hint="eastAsia" w:ascii="宋体" w:hAnsi="宋体" w:eastAsia="宋体" w:cs="Times New Roman"/>
          <w:szCs w:val="21"/>
          <w:highlight w:val="none"/>
        </w:rPr>
        <w:t>附表4-1《商务标、技术标、价格标权重表和综合得分汇总》</w:t>
      </w:r>
    </w:p>
    <w:p w14:paraId="201D3EE3">
      <w:pPr>
        <w:widowControl w:val="0"/>
        <w:autoSpaceDE w:val="0"/>
        <w:autoSpaceDN w:val="0"/>
        <w:adjustRightInd w:val="0"/>
        <w:snapToGrid w:val="0"/>
        <w:ind w:firstLine="0" w:firstLineChars="0"/>
        <w:jc w:val="left"/>
        <w:outlineLvl w:val="9"/>
        <w:rPr>
          <w:rFonts w:hint="eastAsia" w:ascii="宋体" w:hAnsi="宋体" w:eastAsia="宋体" w:cs="Times New Roman"/>
          <w:b/>
          <w:color w:val="000000"/>
          <w:sz w:val="22"/>
          <w:highlight w:val="none"/>
        </w:rPr>
      </w:pPr>
    </w:p>
    <w:p w14:paraId="17F991F8">
      <w:pPr>
        <w:widowControl w:val="0"/>
        <w:autoSpaceDE w:val="0"/>
        <w:autoSpaceDN w:val="0"/>
        <w:adjustRightInd w:val="0"/>
        <w:snapToGrid w:val="0"/>
        <w:ind w:firstLine="0" w:firstLineChars="0"/>
        <w:jc w:val="left"/>
        <w:outlineLvl w:val="9"/>
        <w:rPr>
          <w:rFonts w:ascii="宋体" w:hAnsi="宋体"/>
          <w:b/>
          <w:color w:val="000000"/>
          <w:sz w:val="22"/>
          <w:highlight w:val="none"/>
        </w:rPr>
      </w:pPr>
      <w:r>
        <w:rPr>
          <w:rFonts w:hint="eastAsia" w:ascii="宋体" w:hAnsi="宋体" w:eastAsia="宋体" w:cs="Times New Roman"/>
          <w:b/>
          <w:color w:val="000000"/>
          <w:sz w:val="22"/>
          <w:highlight w:val="none"/>
        </w:rPr>
        <w:t>附表</w:t>
      </w:r>
      <w:r>
        <w:rPr>
          <w:rFonts w:hint="eastAsia" w:ascii="宋体" w:hAnsi="宋体" w:eastAsia="宋体" w:cs="Times New Roman"/>
          <w:b/>
          <w:color w:val="000000"/>
          <w:sz w:val="22"/>
          <w:highlight w:val="none"/>
          <w:lang w:val="en-US" w:eastAsia="zh-CN"/>
        </w:rPr>
        <w:t>1</w:t>
      </w:r>
      <w:r>
        <w:rPr>
          <w:rFonts w:hint="eastAsia" w:ascii="宋体" w:hAnsi="宋体" w:eastAsia="宋体" w:cs="Times New Roman"/>
          <w:b/>
          <w:color w:val="000000"/>
          <w:sz w:val="22"/>
          <w:highlight w:val="none"/>
        </w:rPr>
        <w:t>-1</w:t>
      </w:r>
      <w:r>
        <w:rPr>
          <w:rFonts w:hint="eastAsia" w:ascii="宋体" w:hAnsi="宋体"/>
          <w:b/>
          <w:color w:val="000000"/>
          <w:sz w:val="22"/>
          <w:highlight w:val="none"/>
        </w:rPr>
        <w:t>《商务标评审标准》</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133"/>
        <w:gridCol w:w="5917"/>
        <w:gridCol w:w="807"/>
      </w:tblGrid>
      <w:tr w14:paraId="568B0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0"/>
            <w:vAlign w:val="center"/>
          </w:tcPr>
          <w:p w14:paraId="6E7F28E3">
            <w:pPr>
              <w:widowControl w:val="0"/>
              <w:tabs>
                <w:tab w:val="left" w:pos="820"/>
              </w:tabs>
              <w:autoSpaceDE w:val="0"/>
              <w:autoSpaceDN w:val="0"/>
              <w:adjustRightInd w:val="0"/>
              <w:snapToGrid w:val="0"/>
              <w:spacing w:line="240" w:lineRule="auto"/>
              <w:ind w:firstLine="0" w:firstLineChars="0"/>
              <w:jc w:val="center"/>
              <w:rPr>
                <w:rFonts w:ascii="宋体" w:hAnsi="宋体"/>
                <w:b/>
                <w:color w:val="auto"/>
                <w:szCs w:val="21"/>
                <w:highlight w:val="none"/>
              </w:rPr>
            </w:pPr>
            <w:r>
              <w:rPr>
                <w:rFonts w:hint="eastAsia" w:ascii="宋体" w:hAnsi="宋体"/>
                <w:b/>
                <w:color w:val="auto"/>
                <w:sz w:val="32"/>
                <w:szCs w:val="32"/>
                <w:highlight w:val="none"/>
              </w:rPr>
              <w:t>《商务标评审标准》</w:t>
            </w:r>
          </w:p>
        </w:tc>
      </w:tr>
      <w:tr w14:paraId="43413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4" w:type="pct"/>
            <w:noWrap w:val="0"/>
            <w:vAlign w:val="center"/>
          </w:tcPr>
          <w:p w14:paraId="1C18BE9E">
            <w:pPr>
              <w:widowControl w:val="0"/>
              <w:autoSpaceDE w:val="0"/>
              <w:autoSpaceDN w:val="0"/>
              <w:adjustRightInd w:val="0"/>
              <w:snapToGrid w:val="0"/>
              <w:spacing w:line="240" w:lineRule="auto"/>
              <w:ind w:firstLine="0" w:firstLineChars="0"/>
              <w:jc w:val="center"/>
              <w:rPr>
                <w:b/>
                <w:color w:val="auto"/>
                <w:szCs w:val="21"/>
                <w:highlight w:val="none"/>
              </w:rPr>
            </w:pPr>
            <w:r>
              <w:rPr>
                <w:rFonts w:hint="eastAsia"/>
                <w:b/>
                <w:color w:val="auto"/>
                <w:szCs w:val="21"/>
                <w:highlight w:val="none"/>
              </w:rPr>
              <w:t>序号</w:t>
            </w:r>
          </w:p>
        </w:tc>
        <w:tc>
          <w:tcPr>
            <w:tcW w:w="664" w:type="pct"/>
            <w:noWrap w:val="0"/>
            <w:vAlign w:val="center"/>
          </w:tcPr>
          <w:p w14:paraId="1E493A64">
            <w:pPr>
              <w:widowControl w:val="0"/>
              <w:autoSpaceDE w:val="0"/>
              <w:autoSpaceDN w:val="0"/>
              <w:adjustRightInd w:val="0"/>
              <w:snapToGrid w:val="0"/>
              <w:spacing w:line="240" w:lineRule="auto"/>
              <w:ind w:firstLine="0" w:firstLineChars="0"/>
              <w:jc w:val="center"/>
              <w:rPr>
                <w:b/>
                <w:color w:val="auto"/>
                <w:szCs w:val="21"/>
                <w:highlight w:val="none"/>
              </w:rPr>
            </w:pPr>
            <w:r>
              <w:rPr>
                <w:rFonts w:hint="eastAsia"/>
                <w:b/>
                <w:color w:val="auto"/>
                <w:szCs w:val="21"/>
                <w:highlight w:val="none"/>
              </w:rPr>
              <w:t>评审项目</w:t>
            </w:r>
          </w:p>
        </w:tc>
        <w:tc>
          <w:tcPr>
            <w:tcW w:w="3468" w:type="pct"/>
            <w:noWrap w:val="0"/>
            <w:vAlign w:val="center"/>
          </w:tcPr>
          <w:p w14:paraId="55D99082">
            <w:pPr>
              <w:widowControl w:val="0"/>
              <w:autoSpaceDE w:val="0"/>
              <w:autoSpaceDN w:val="0"/>
              <w:adjustRightInd w:val="0"/>
              <w:snapToGrid w:val="0"/>
              <w:spacing w:line="240" w:lineRule="auto"/>
              <w:ind w:firstLine="0" w:firstLineChars="0"/>
              <w:jc w:val="center"/>
              <w:rPr>
                <w:b/>
                <w:color w:val="auto"/>
                <w:szCs w:val="21"/>
                <w:highlight w:val="none"/>
              </w:rPr>
            </w:pPr>
            <w:r>
              <w:rPr>
                <w:rFonts w:hint="eastAsia"/>
                <w:b/>
                <w:color w:val="auto"/>
                <w:szCs w:val="21"/>
                <w:highlight w:val="none"/>
              </w:rPr>
              <w:t>评审标准及证明材料</w:t>
            </w:r>
          </w:p>
        </w:tc>
        <w:tc>
          <w:tcPr>
            <w:tcW w:w="472" w:type="pct"/>
            <w:noWrap w:val="0"/>
            <w:vAlign w:val="center"/>
          </w:tcPr>
          <w:p w14:paraId="729C0D62">
            <w:pPr>
              <w:widowControl w:val="0"/>
              <w:autoSpaceDE w:val="0"/>
              <w:autoSpaceDN w:val="0"/>
              <w:adjustRightInd w:val="0"/>
              <w:snapToGrid w:val="0"/>
              <w:spacing w:line="240" w:lineRule="auto"/>
              <w:ind w:firstLine="0" w:firstLineChars="0"/>
              <w:jc w:val="center"/>
              <w:rPr>
                <w:b/>
                <w:color w:val="auto"/>
                <w:szCs w:val="21"/>
                <w:highlight w:val="none"/>
              </w:rPr>
            </w:pPr>
            <w:r>
              <w:rPr>
                <w:rFonts w:hint="eastAsia"/>
                <w:b/>
                <w:color w:val="auto"/>
                <w:szCs w:val="21"/>
                <w:highlight w:val="none"/>
              </w:rPr>
              <w:t>分值</w:t>
            </w:r>
          </w:p>
        </w:tc>
      </w:tr>
      <w:tr w14:paraId="531D2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4" w:type="pct"/>
            <w:noWrap w:val="0"/>
            <w:vAlign w:val="center"/>
          </w:tcPr>
          <w:p w14:paraId="2CF23901">
            <w:pPr>
              <w:widowControl w:val="0"/>
              <w:autoSpaceDE w:val="0"/>
              <w:autoSpaceDN w:val="0"/>
              <w:adjustRightInd w:val="0"/>
              <w:snapToGrid w:val="0"/>
              <w:spacing w:line="240" w:lineRule="auto"/>
              <w:ind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1</w:t>
            </w:r>
          </w:p>
        </w:tc>
        <w:tc>
          <w:tcPr>
            <w:tcW w:w="664" w:type="pct"/>
            <w:noWrap w:val="0"/>
            <w:vAlign w:val="center"/>
          </w:tcPr>
          <w:p w14:paraId="637B5413">
            <w:pPr>
              <w:widowControl w:val="0"/>
              <w:autoSpaceDE w:val="0"/>
              <w:autoSpaceDN w:val="0"/>
              <w:adjustRightInd w:val="0"/>
              <w:snapToGrid w:val="0"/>
              <w:spacing w:line="240" w:lineRule="auto"/>
              <w:ind w:firstLine="0" w:firstLineChars="0"/>
              <w:jc w:val="center"/>
              <w:rPr>
                <w:rFonts w:hint="eastAsia" w:eastAsia="宋体"/>
                <w:color w:val="auto"/>
                <w:szCs w:val="21"/>
                <w:highlight w:val="none"/>
                <w:lang w:eastAsia="zh-CN"/>
              </w:rPr>
            </w:pPr>
            <w:r>
              <w:rPr>
                <w:rFonts w:hint="eastAsia"/>
                <w:color w:val="auto"/>
                <w:highlight w:val="none"/>
              </w:rPr>
              <w:t>投标人同类项目业绩</w:t>
            </w:r>
          </w:p>
        </w:tc>
        <w:tc>
          <w:tcPr>
            <w:tcW w:w="3468" w:type="pct"/>
            <w:noWrap w:val="0"/>
            <w:vAlign w:val="center"/>
          </w:tcPr>
          <w:p w14:paraId="1265BA47">
            <w:pPr>
              <w:widowControl w:val="0"/>
              <w:autoSpaceDE w:val="0"/>
              <w:autoSpaceDN w:val="0"/>
              <w:adjustRightInd w:val="0"/>
              <w:snapToGrid w:val="0"/>
              <w:spacing w:line="240" w:lineRule="auto"/>
              <w:ind w:firstLine="0" w:firstLineChars="0"/>
              <w:rPr>
                <w:rFonts w:hint="eastAsia"/>
                <w:b/>
                <w:color w:val="auto"/>
                <w:szCs w:val="21"/>
                <w:highlight w:val="none"/>
              </w:rPr>
            </w:pPr>
            <w:r>
              <w:rPr>
                <w:rFonts w:hint="eastAsia"/>
                <w:b/>
                <w:color w:val="auto"/>
                <w:szCs w:val="21"/>
                <w:highlight w:val="none"/>
              </w:rPr>
              <w:t>评审标准：</w:t>
            </w:r>
          </w:p>
          <w:p w14:paraId="2E8AF39F">
            <w:pPr>
              <w:widowControl w:val="0"/>
              <w:autoSpaceDE w:val="0"/>
              <w:autoSpaceDN w:val="0"/>
              <w:adjustRightInd w:val="0"/>
              <w:snapToGrid w:val="0"/>
              <w:spacing w:line="240" w:lineRule="auto"/>
              <w:ind w:firstLine="0" w:firstLineChars="0"/>
              <w:rPr>
                <w:bCs/>
                <w:color w:val="auto"/>
                <w:szCs w:val="21"/>
                <w:highlight w:val="none"/>
              </w:rPr>
            </w:pPr>
            <w:r>
              <w:rPr>
                <w:rFonts w:hint="eastAsia" w:ascii="宋体" w:hAnsi="宋体" w:cs="宋体"/>
                <w:color w:val="auto"/>
                <w:szCs w:val="21"/>
                <w:highlight w:val="none"/>
              </w:rPr>
              <w:t>提供投标人近</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年（20</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rPr>
              <w:t>年1月1日至投标截止日期）具有</w:t>
            </w:r>
            <w:r>
              <w:rPr>
                <w:rFonts w:hint="eastAsia" w:ascii="宋体" w:hAnsi="宋体" w:cs="宋体"/>
                <w:color w:val="auto"/>
                <w:szCs w:val="21"/>
                <w:highlight w:val="none"/>
                <w:lang w:val="en-US" w:eastAsia="zh-CN"/>
              </w:rPr>
              <w:t>招采此</w:t>
            </w:r>
            <w:r>
              <w:rPr>
                <w:rFonts w:hint="eastAsia"/>
                <w:color w:val="auto"/>
                <w:highlight w:val="none"/>
                <w:lang w:val="en-US" w:eastAsia="zh-CN"/>
              </w:rPr>
              <w:t>设备</w:t>
            </w:r>
            <w:r>
              <w:rPr>
                <w:rFonts w:hint="eastAsia"/>
                <w:color w:val="auto"/>
                <w:highlight w:val="none"/>
              </w:rPr>
              <w:t>供货业绩</w:t>
            </w:r>
            <w:r>
              <w:rPr>
                <w:rFonts w:hint="eastAsia" w:ascii="宋体" w:hAnsi="宋体" w:cs="宋体"/>
                <w:color w:val="auto"/>
                <w:szCs w:val="21"/>
                <w:highlight w:val="none"/>
              </w:rPr>
              <w:t>，每有1项得</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r>
              <w:rPr>
                <w:rFonts w:hint="eastAsia"/>
                <w:bCs/>
                <w:color w:val="auto"/>
                <w:szCs w:val="21"/>
                <w:highlight w:val="none"/>
              </w:rPr>
              <w:t>，最高得</w:t>
            </w:r>
            <w:r>
              <w:rPr>
                <w:rFonts w:hint="eastAsia"/>
                <w:bCs/>
                <w:color w:val="auto"/>
                <w:szCs w:val="21"/>
                <w:highlight w:val="none"/>
                <w:lang w:val="en-US" w:eastAsia="zh-CN"/>
              </w:rPr>
              <w:t>30</w:t>
            </w:r>
            <w:r>
              <w:rPr>
                <w:rFonts w:hint="eastAsia"/>
                <w:bCs/>
                <w:color w:val="auto"/>
                <w:szCs w:val="21"/>
                <w:highlight w:val="none"/>
              </w:rPr>
              <w:t>分。</w:t>
            </w:r>
          </w:p>
          <w:p w14:paraId="2A2D737E">
            <w:pPr>
              <w:widowControl w:val="0"/>
              <w:autoSpaceDE w:val="0"/>
              <w:autoSpaceDN w:val="0"/>
              <w:adjustRightInd w:val="0"/>
              <w:snapToGrid w:val="0"/>
              <w:spacing w:line="240" w:lineRule="auto"/>
              <w:ind w:firstLine="0" w:firstLineChars="0"/>
              <w:rPr>
                <w:rFonts w:hint="eastAsia"/>
                <w:bCs/>
                <w:color w:val="auto"/>
                <w:szCs w:val="21"/>
                <w:highlight w:val="none"/>
              </w:rPr>
            </w:pPr>
            <w:r>
              <w:rPr>
                <w:rFonts w:hint="eastAsia" w:ascii="宋体" w:hAnsi="宋体" w:cs="宋体"/>
                <w:b/>
                <w:bCs/>
                <w:color w:val="auto"/>
                <w:szCs w:val="21"/>
                <w:highlight w:val="none"/>
              </w:rPr>
              <w:t>证明材料：</w:t>
            </w:r>
            <w:r>
              <w:rPr>
                <w:rFonts w:hint="eastAsia" w:ascii="宋体" w:hAnsi="宋体" w:cs="宋体"/>
                <w:color w:val="auto"/>
                <w:szCs w:val="21"/>
                <w:highlight w:val="none"/>
              </w:rPr>
              <w:t>提供合同扫描件、发票，合同扫描件须体现投标人名称、项目名称、签订时间和盖章关键页，发票开具方应为投标人。</w:t>
            </w:r>
          </w:p>
        </w:tc>
        <w:tc>
          <w:tcPr>
            <w:tcW w:w="472" w:type="pct"/>
            <w:noWrap w:val="0"/>
            <w:vAlign w:val="center"/>
          </w:tcPr>
          <w:p w14:paraId="26B91717">
            <w:pPr>
              <w:widowControl w:val="0"/>
              <w:autoSpaceDE w:val="0"/>
              <w:autoSpaceDN w:val="0"/>
              <w:adjustRightInd w:val="0"/>
              <w:snapToGrid w:val="0"/>
              <w:spacing w:line="240" w:lineRule="auto"/>
              <w:ind w:firstLine="0" w:firstLineChars="0"/>
              <w:jc w:val="center"/>
              <w:rPr>
                <w:rFonts w:hint="eastAsia"/>
                <w:bCs/>
                <w:color w:val="auto"/>
                <w:szCs w:val="21"/>
                <w:highlight w:val="none"/>
              </w:rPr>
            </w:pPr>
            <w:r>
              <w:rPr>
                <w:rFonts w:hint="eastAsia"/>
                <w:bCs/>
                <w:color w:val="auto"/>
                <w:szCs w:val="21"/>
                <w:highlight w:val="none"/>
                <w:lang w:val="en-US" w:eastAsia="zh-CN"/>
              </w:rPr>
              <w:t>30</w:t>
            </w:r>
            <w:r>
              <w:rPr>
                <w:rFonts w:hint="eastAsia"/>
                <w:bCs/>
                <w:color w:val="auto"/>
                <w:szCs w:val="21"/>
                <w:highlight w:val="none"/>
              </w:rPr>
              <w:t>分</w:t>
            </w:r>
          </w:p>
        </w:tc>
      </w:tr>
      <w:tr w14:paraId="1400D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4" w:type="pct"/>
            <w:noWrap w:val="0"/>
            <w:vAlign w:val="center"/>
          </w:tcPr>
          <w:p w14:paraId="16B006B0">
            <w:pPr>
              <w:widowControl w:val="0"/>
              <w:autoSpaceDE w:val="0"/>
              <w:autoSpaceDN w:val="0"/>
              <w:adjustRightInd w:val="0"/>
              <w:snapToGrid w:val="0"/>
              <w:spacing w:line="240" w:lineRule="auto"/>
              <w:ind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2</w:t>
            </w:r>
          </w:p>
        </w:tc>
        <w:tc>
          <w:tcPr>
            <w:tcW w:w="664" w:type="pct"/>
            <w:noWrap w:val="0"/>
            <w:vAlign w:val="center"/>
          </w:tcPr>
          <w:p w14:paraId="2E395330">
            <w:pPr>
              <w:widowControl w:val="0"/>
              <w:autoSpaceDE w:val="0"/>
              <w:autoSpaceDN w:val="0"/>
              <w:adjustRightInd w:val="0"/>
              <w:snapToGrid w:val="0"/>
              <w:spacing w:line="240" w:lineRule="auto"/>
              <w:ind w:firstLine="0" w:firstLineChars="0"/>
              <w:jc w:val="center"/>
              <w:rPr>
                <w:rFonts w:hint="eastAsia" w:eastAsia="宋体"/>
                <w:color w:val="auto"/>
                <w:szCs w:val="21"/>
                <w:highlight w:val="none"/>
                <w:lang w:eastAsia="zh-CN"/>
              </w:rPr>
            </w:pPr>
            <w:r>
              <w:rPr>
                <w:rFonts w:hint="eastAsia"/>
                <w:color w:val="auto"/>
                <w:highlight w:val="none"/>
              </w:rPr>
              <w:t>验收证明</w:t>
            </w:r>
          </w:p>
        </w:tc>
        <w:tc>
          <w:tcPr>
            <w:tcW w:w="3468" w:type="pct"/>
            <w:noWrap w:val="0"/>
            <w:vAlign w:val="center"/>
          </w:tcPr>
          <w:p w14:paraId="24A238B4">
            <w:pPr>
              <w:widowControl w:val="0"/>
              <w:autoSpaceDE w:val="0"/>
              <w:autoSpaceDN w:val="0"/>
              <w:adjustRightInd w:val="0"/>
              <w:snapToGrid w:val="0"/>
              <w:spacing w:line="240" w:lineRule="auto"/>
              <w:ind w:firstLine="0" w:firstLineChars="0"/>
              <w:rPr>
                <w:rFonts w:hint="eastAsia"/>
                <w:b/>
                <w:color w:val="auto"/>
                <w:szCs w:val="21"/>
                <w:highlight w:val="none"/>
              </w:rPr>
            </w:pPr>
            <w:r>
              <w:rPr>
                <w:rFonts w:hint="eastAsia"/>
                <w:b/>
                <w:color w:val="auto"/>
                <w:szCs w:val="21"/>
                <w:highlight w:val="none"/>
              </w:rPr>
              <w:t>评审标准：</w:t>
            </w:r>
          </w:p>
          <w:p w14:paraId="0FEC47A2">
            <w:pPr>
              <w:widowControl w:val="0"/>
              <w:autoSpaceDE w:val="0"/>
              <w:autoSpaceDN w:val="0"/>
              <w:adjustRightInd w:val="0"/>
              <w:snapToGrid w:val="0"/>
              <w:spacing w:line="240" w:lineRule="auto"/>
              <w:ind w:firstLine="0" w:firstLineChars="0"/>
              <w:rPr>
                <w:bCs/>
                <w:color w:val="auto"/>
                <w:szCs w:val="21"/>
                <w:highlight w:val="none"/>
              </w:rPr>
            </w:pPr>
            <w:r>
              <w:rPr>
                <w:rFonts w:hint="eastAsia" w:ascii="宋体" w:hAnsi="宋体" w:cs="宋体"/>
                <w:color w:val="auto"/>
                <w:szCs w:val="21"/>
                <w:highlight w:val="none"/>
              </w:rPr>
              <w:t>投标人近</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年（20</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rPr>
              <w:t>年1月1日至投标截止日期）具有</w:t>
            </w:r>
            <w:r>
              <w:rPr>
                <w:rFonts w:hint="eastAsia"/>
                <w:bCs/>
                <w:color w:val="auto"/>
                <w:szCs w:val="21"/>
                <w:highlight w:val="none"/>
              </w:rPr>
              <w:t>已完成的</w:t>
            </w:r>
            <w:r>
              <w:rPr>
                <w:rFonts w:hint="eastAsia"/>
                <w:bCs/>
                <w:color w:val="auto"/>
                <w:szCs w:val="21"/>
                <w:highlight w:val="none"/>
                <w:lang w:val="en-US" w:eastAsia="zh-CN"/>
              </w:rPr>
              <w:t>招采此</w:t>
            </w:r>
            <w:r>
              <w:rPr>
                <w:rFonts w:hint="eastAsia"/>
                <w:color w:val="auto"/>
                <w:highlight w:val="none"/>
                <w:lang w:val="en-US" w:eastAsia="zh-CN"/>
              </w:rPr>
              <w:t>设备</w:t>
            </w:r>
            <w:r>
              <w:rPr>
                <w:rFonts w:hint="eastAsia"/>
                <w:color w:val="auto"/>
                <w:highlight w:val="none"/>
              </w:rPr>
              <w:t>供货业绩</w:t>
            </w:r>
            <w:r>
              <w:rPr>
                <w:rFonts w:hint="eastAsia" w:ascii="宋体" w:hAnsi="宋体" w:cs="宋体"/>
                <w:color w:val="auto"/>
                <w:szCs w:val="21"/>
                <w:highlight w:val="none"/>
              </w:rPr>
              <w:t>，</w:t>
            </w:r>
            <w:r>
              <w:rPr>
                <w:rFonts w:hint="eastAsia"/>
                <w:bCs/>
                <w:color w:val="auto"/>
                <w:szCs w:val="21"/>
                <w:highlight w:val="none"/>
              </w:rPr>
              <w:t>提供验收报告，每提供一项得5分，最高得1</w:t>
            </w:r>
            <w:r>
              <w:rPr>
                <w:rFonts w:hint="eastAsia"/>
                <w:bCs/>
                <w:color w:val="auto"/>
                <w:szCs w:val="21"/>
                <w:highlight w:val="none"/>
                <w:lang w:val="en-US" w:eastAsia="zh-CN"/>
              </w:rPr>
              <w:t>5</w:t>
            </w:r>
            <w:r>
              <w:rPr>
                <w:rFonts w:hint="eastAsia"/>
                <w:bCs/>
                <w:color w:val="auto"/>
                <w:szCs w:val="21"/>
                <w:highlight w:val="none"/>
              </w:rPr>
              <w:t>分。</w:t>
            </w:r>
          </w:p>
          <w:p w14:paraId="3AF28AB9">
            <w:pPr>
              <w:widowControl w:val="0"/>
              <w:autoSpaceDE w:val="0"/>
              <w:autoSpaceDN w:val="0"/>
              <w:adjustRightInd w:val="0"/>
              <w:snapToGrid w:val="0"/>
              <w:spacing w:line="240" w:lineRule="auto"/>
              <w:ind w:firstLine="0" w:firstLineChars="0"/>
              <w:rPr>
                <w:bCs/>
                <w:color w:val="auto"/>
                <w:szCs w:val="21"/>
                <w:highlight w:val="none"/>
              </w:rPr>
            </w:pPr>
            <w:r>
              <w:rPr>
                <w:rFonts w:hint="eastAsia" w:ascii="宋体" w:hAnsi="宋体" w:cs="宋体"/>
                <w:b/>
                <w:bCs/>
                <w:color w:val="auto"/>
                <w:szCs w:val="21"/>
                <w:highlight w:val="none"/>
              </w:rPr>
              <w:t>证明材料：</w:t>
            </w:r>
            <w:r>
              <w:rPr>
                <w:rFonts w:hint="eastAsia" w:ascii="宋体" w:hAnsi="宋体" w:cs="宋体"/>
                <w:color w:val="auto"/>
                <w:szCs w:val="21"/>
                <w:highlight w:val="none"/>
              </w:rPr>
              <w:t>提供购货方出具的验收报告扫描件。</w:t>
            </w:r>
          </w:p>
        </w:tc>
        <w:tc>
          <w:tcPr>
            <w:tcW w:w="472" w:type="pct"/>
            <w:noWrap w:val="0"/>
            <w:vAlign w:val="center"/>
          </w:tcPr>
          <w:p w14:paraId="41E0D98E">
            <w:pPr>
              <w:widowControl w:val="0"/>
              <w:autoSpaceDE w:val="0"/>
              <w:autoSpaceDN w:val="0"/>
              <w:adjustRightInd w:val="0"/>
              <w:snapToGrid w:val="0"/>
              <w:spacing w:line="240" w:lineRule="auto"/>
              <w:ind w:firstLine="0" w:firstLineChars="0"/>
              <w:jc w:val="center"/>
              <w:rPr>
                <w:rFonts w:hint="eastAsia"/>
                <w:bCs/>
                <w:color w:val="auto"/>
                <w:szCs w:val="21"/>
                <w:highlight w:val="none"/>
              </w:rPr>
            </w:pPr>
            <w:r>
              <w:rPr>
                <w:rFonts w:hint="eastAsia"/>
                <w:bCs/>
                <w:color w:val="auto"/>
                <w:szCs w:val="21"/>
                <w:highlight w:val="none"/>
              </w:rPr>
              <w:t>1</w:t>
            </w:r>
            <w:r>
              <w:rPr>
                <w:rFonts w:hint="eastAsia"/>
                <w:bCs/>
                <w:color w:val="auto"/>
                <w:szCs w:val="21"/>
                <w:highlight w:val="none"/>
                <w:lang w:val="en-US" w:eastAsia="zh-CN"/>
              </w:rPr>
              <w:t>5</w:t>
            </w:r>
            <w:r>
              <w:rPr>
                <w:rFonts w:hint="eastAsia" w:ascii="宋体" w:hAnsi="宋体" w:eastAsia="宋体" w:cs="宋体"/>
                <w:b w:val="0"/>
                <w:color w:val="auto"/>
                <w:szCs w:val="21"/>
                <w:highlight w:val="none"/>
                <w:lang w:val="en-US" w:eastAsia="zh-CN"/>
              </w:rPr>
              <w:t>分</w:t>
            </w:r>
          </w:p>
        </w:tc>
      </w:tr>
      <w:tr w14:paraId="3B061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1" w:type="dxa"/>
            <w:noWrap w:val="0"/>
            <w:vAlign w:val="center"/>
          </w:tcPr>
          <w:p w14:paraId="2F67C33B">
            <w:pPr>
              <w:widowControl w:val="0"/>
              <w:autoSpaceDE w:val="0"/>
              <w:autoSpaceDN w:val="0"/>
              <w:adjustRightInd w:val="0"/>
              <w:snapToGrid w:val="0"/>
              <w:spacing w:line="240" w:lineRule="auto"/>
              <w:ind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3</w:t>
            </w:r>
          </w:p>
        </w:tc>
        <w:tc>
          <w:tcPr>
            <w:tcW w:w="1133" w:type="dxa"/>
            <w:noWrap w:val="0"/>
            <w:vAlign w:val="center"/>
          </w:tcPr>
          <w:p w14:paraId="291A892F">
            <w:pPr>
              <w:widowControl w:val="0"/>
              <w:autoSpaceDE w:val="0"/>
              <w:autoSpaceDN w:val="0"/>
              <w:adjustRightInd w:val="0"/>
              <w:snapToGrid w:val="0"/>
              <w:spacing w:line="240" w:lineRule="auto"/>
              <w:ind w:firstLine="0" w:firstLineChars="0"/>
              <w:jc w:val="center"/>
              <w:rPr>
                <w:rFonts w:hint="eastAsia" w:eastAsia="宋体"/>
                <w:color w:val="auto"/>
                <w:szCs w:val="21"/>
                <w:highlight w:val="none"/>
                <w:lang w:eastAsia="zh-CN"/>
              </w:rPr>
            </w:pPr>
            <w:r>
              <w:rPr>
                <w:rFonts w:hint="eastAsia"/>
                <w:color w:val="auto"/>
                <w:szCs w:val="21"/>
                <w:highlight w:val="none"/>
              </w:rPr>
              <w:t>质保服务承诺</w:t>
            </w:r>
          </w:p>
        </w:tc>
        <w:tc>
          <w:tcPr>
            <w:tcW w:w="5917" w:type="dxa"/>
            <w:noWrap w:val="0"/>
            <w:vAlign w:val="center"/>
          </w:tcPr>
          <w:p w14:paraId="1A59AC3D">
            <w:pPr>
              <w:widowControl w:val="0"/>
              <w:autoSpaceDE w:val="0"/>
              <w:autoSpaceDN w:val="0"/>
              <w:adjustRightInd w:val="0"/>
              <w:snapToGrid w:val="0"/>
              <w:spacing w:line="240" w:lineRule="auto"/>
              <w:ind w:firstLine="0" w:firstLineChars="0"/>
              <w:rPr>
                <w:rFonts w:hint="eastAsia"/>
                <w:b/>
                <w:color w:val="auto"/>
                <w:szCs w:val="21"/>
                <w:highlight w:val="none"/>
              </w:rPr>
            </w:pPr>
            <w:r>
              <w:rPr>
                <w:rFonts w:hint="eastAsia"/>
                <w:b/>
                <w:color w:val="auto"/>
                <w:szCs w:val="21"/>
                <w:highlight w:val="none"/>
              </w:rPr>
              <w:t>评审标准：</w:t>
            </w:r>
          </w:p>
          <w:p w14:paraId="2858C09D">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1.</w:t>
            </w:r>
            <w:r>
              <w:rPr>
                <w:rFonts w:hint="eastAsia" w:ascii="宋体" w:hAnsi="宋体"/>
                <w:bCs/>
                <w:color w:val="auto"/>
                <w:szCs w:val="21"/>
                <w:highlight w:val="none"/>
              </w:rPr>
              <w:t>整机质保年限</w:t>
            </w:r>
            <w:r>
              <w:rPr>
                <w:rFonts w:hint="eastAsia" w:ascii="宋体" w:hAnsi="宋体"/>
                <w:bCs/>
                <w:color w:val="auto"/>
                <w:szCs w:val="21"/>
                <w:highlight w:val="none"/>
                <w:lang w:val="en-US" w:eastAsia="zh-CN"/>
              </w:rPr>
              <w:t>≥2年，按质保年限适当加分，满分5分；</w:t>
            </w:r>
          </w:p>
          <w:p w14:paraId="5128BC7B">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2.</w:t>
            </w:r>
            <w:r>
              <w:rPr>
                <w:rFonts w:hint="eastAsia" w:ascii="宋体" w:hAnsi="宋体"/>
                <w:bCs/>
                <w:color w:val="auto"/>
                <w:szCs w:val="21"/>
                <w:highlight w:val="none"/>
              </w:rPr>
              <w:t>质保期内上门服务、</w:t>
            </w:r>
            <w:r>
              <w:rPr>
                <w:rFonts w:hint="eastAsia" w:ascii="宋体" w:hAnsi="宋体"/>
                <w:bCs/>
                <w:color w:val="auto"/>
                <w:szCs w:val="21"/>
                <w:highlight w:val="none"/>
                <w:lang w:val="en-US" w:eastAsia="zh-CN"/>
              </w:rPr>
              <w:t>维修</w:t>
            </w:r>
            <w:r>
              <w:rPr>
                <w:rFonts w:hint="eastAsia" w:ascii="宋体" w:hAnsi="宋体"/>
                <w:bCs/>
                <w:color w:val="auto"/>
                <w:szCs w:val="21"/>
                <w:highlight w:val="none"/>
              </w:rPr>
              <w:t>免费</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更优服务适当加分，满分5分；</w:t>
            </w:r>
          </w:p>
          <w:p w14:paraId="29339009">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3.</w:t>
            </w:r>
            <w:r>
              <w:rPr>
                <w:rFonts w:hint="eastAsia" w:ascii="宋体" w:hAnsi="宋体"/>
                <w:bCs/>
                <w:color w:val="auto"/>
                <w:szCs w:val="21"/>
                <w:highlight w:val="none"/>
              </w:rPr>
              <w:t>故障响应时间（2小时响应，</w:t>
            </w:r>
            <w:r>
              <w:rPr>
                <w:rFonts w:hint="eastAsia" w:ascii="宋体" w:hAnsi="宋体"/>
                <w:bCs/>
                <w:color w:val="auto"/>
                <w:szCs w:val="21"/>
                <w:highlight w:val="none"/>
                <w:lang w:val="en-US" w:eastAsia="zh-CN"/>
              </w:rPr>
              <w:t>3个工作日内</w:t>
            </w:r>
            <w:r>
              <w:rPr>
                <w:rFonts w:hint="eastAsia" w:ascii="宋体" w:hAnsi="宋体"/>
                <w:bCs/>
                <w:color w:val="auto"/>
                <w:szCs w:val="21"/>
                <w:highlight w:val="none"/>
              </w:rPr>
              <w:t>到场）</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更优服务适当加分，满分5分；</w:t>
            </w:r>
          </w:p>
          <w:p w14:paraId="3BAB7CDE">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4.</w:t>
            </w:r>
            <w:r>
              <w:rPr>
                <w:rFonts w:hint="eastAsia" w:ascii="宋体" w:hAnsi="宋体"/>
                <w:bCs/>
                <w:color w:val="auto"/>
                <w:szCs w:val="21"/>
                <w:highlight w:val="none"/>
              </w:rPr>
              <w:t>质保期满后终身</w:t>
            </w:r>
            <w:r>
              <w:rPr>
                <w:rFonts w:hint="eastAsia" w:ascii="宋体" w:hAnsi="宋体"/>
                <w:bCs/>
                <w:color w:val="auto"/>
                <w:szCs w:val="21"/>
                <w:highlight w:val="none"/>
                <w:lang w:val="en-US" w:eastAsia="zh-CN"/>
              </w:rPr>
              <w:t>有偿</w:t>
            </w:r>
            <w:r>
              <w:rPr>
                <w:rFonts w:hint="eastAsia" w:ascii="宋体" w:hAnsi="宋体"/>
                <w:bCs/>
                <w:color w:val="auto"/>
                <w:szCs w:val="21"/>
                <w:highlight w:val="none"/>
              </w:rPr>
              <w:t>维保、零配件价格承诺</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满分5分；</w:t>
            </w:r>
          </w:p>
          <w:p w14:paraId="446C4EE1">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5.</w:t>
            </w:r>
            <w:r>
              <w:rPr>
                <w:rFonts w:hint="eastAsia" w:ascii="宋体" w:hAnsi="宋体"/>
                <w:bCs/>
                <w:color w:val="auto"/>
                <w:szCs w:val="21"/>
                <w:highlight w:val="none"/>
              </w:rPr>
              <w:t>包含软件升级、培训服务</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满分5分。</w:t>
            </w:r>
          </w:p>
          <w:p w14:paraId="12320278">
            <w:pPr>
              <w:widowControl w:val="0"/>
              <w:autoSpaceDE w:val="0"/>
              <w:autoSpaceDN w:val="0"/>
              <w:adjustRightInd w:val="0"/>
              <w:snapToGrid w:val="0"/>
              <w:spacing w:line="240" w:lineRule="auto"/>
              <w:ind w:firstLine="0" w:firstLineChars="0"/>
              <w:rPr>
                <w:rFonts w:hint="eastAsia"/>
                <w:bCs/>
                <w:color w:val="auto"/>
                <w:szCs w:val="21"/>
                <w:highlight w:val="none"/>
              </w:rPr>
            </w:pPr>
            <w:r>
              <w:rPr>
                <w:rFonts w:hint="eastAsia" w:ascii="宋体" w:hAnsi="宋体" w:cs="宋体"/>
                <w:b/>
                <w:bCs/>
                <w:color w:val="auto"/>
                <w:szCs w:val="21"/>
                <w:highlight w:val="none"/>
              </w:rPr>
              <w:t>证明材料：</w:t>
            </w:r>
            <w:r>
              <w:rPr>
                <w:rFonts w:hint="eastAsia" w:ascii="宋体" w:hAnsi="宋体" w:cs="宋体"/>
                <w:color w:val="auto"/>
                <w:szCs w:val="21"/>
                <w:highlight w:val="none"/>
              </w:rPr>
              <w:t>提供</w:t>
            </w:r>
            <w:r>
              <w:rPr>
                <w:rFonts w:hint="eastAsia"/>
                <w:color w:val="auto"/>
                <w:szCs w:val="21"/>
                <w:highlight w:val="none"/>
                <w:lang w:val="en-US" w:eastAsia="zh-CN"/>
              </w:rPr>
              <w:t>质保服务方案</w:t>
            </w:r>
            <w:r>
              <w:rPr>
                <w:rFonts w:hint="eastAsia" w:ascii="宋体" w:hAnsi="宋体" w:cs="宋体"/>
                <w:color w:val="auto"/>
                <w:szCs w:val="21"/>
                <w:highlight w:val="none"/>
              </w:rPr>
              <w:t>，格式自拟。</w:t>
            </w:r>
          </w:p>
        </w:tc>
        <w:tc>
          <w:tcPr>
            <w:tcW w:w="807" w:type="dxa"/>
            <w:noWrap w:val="0"/>
            <w:vAlign w:val="center"/>
          </w:tcPr>
          <w:p w14:paraId="59454A5C">
            <w:pPr>
              <w:widowControl w:val="0"/>
              <w:autoSpaceDE w:val="0"/>
              <w:autoSpaceDN w:val="0"/>
              <w:adjustRightInd w:val="0"/>
              <w:snapToGrid w:val="0"/>
              <w:spacing w:line="240" w:lineRule="auto"/>
              <w:ind w:firstLine="0" w:firstLineChars="0"/>
              <w:jc w:val="center"/>
              <w:rPr>
                <w:rFonts w:hint="default" w:eastAsia="宋体"/>
                <w:bCs/>
                <w:color w:val="auto"/>
                <w:szCs w:val="21"/>
                <w:highlight w:val="none"/>
                <w:lang w:val="en-US" w:eastAsia="zh-CN"/>
              </w:rPr>
            </w:pPr>
            <w:r>
              <w:rPr>
                <w:rFonts w:hint="eastAsia"/>
                <w:bCs/>
                <w:color w:val="auto"/>
                <w:szCs w:val="21"/>
                <w:highlight w:val="none"/>
                <w:lang w:val="en-US" w:eastAsia="zh-CN"/>
              </w:rPr>
              <w:t>25</w:t>
            </w:r>
            <w:r>
              <w:rPr>
                <w:rFonts w:hint="eastAsia" w:ascii="宋体" w:hAnsi="宋体" w:eastAsia="宋体" w:cs="宋体"/>
                <w:b w:val="0"/>
                <w:color w:val="auto"/>
                <w:szCs w:val="21"/>
                <w:highlight w:val="none"/>
                <w:lang w:val="en-US" w:eastAsia="zh-CN"/>
              </w:rPr>
              <w:t>分</w:t>
            </w:r>
          </w:p>
        </w:tc>
      </w:tr>
      <w:tr w14:paraId="6EA6C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1" w:type="dxa"/>
            <w:noWrap w:val="0"/>
            <w:vAlign w:val="center"/>
          </w:tcPr>
          <w:p w14:paraId="19554863">
            <w:pPr>
              <w:widowControl w:val="0"/>
              <w:autoSpaceDE w:val="0"/>
              <w:autoSpaceDN w:val="0"/>
              <w:adjustRightInd w:val="0"/>
              <w:snapToGrid w:val="0"/>
              <w:spacing w:line="240" w:lineRule="auto"/>
              <w:ind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4</w:t>
            </w:r>
          </w:p>
        </w:tc>
        <w:tc>
          <w:tcPr>
            <w:tcW w:w="1133" w:type="dxa"/>
            <w:noWrap w:val="0"/>
            <w:vAlign w:val="center"/>
          </w:tcPr>
          <w:p w14:paraId="5332DE8D">
            <w:pPr>
              <w:widowControl w:val="0"/>
              <w:autoSpaceDE w:val="0"/>
              <w:autoSpaceDN w:val="0"/>
              <w:adjustRightInd w:val="0"/>
              <w:snapToGrid w:val="0"/>
              <w:spacing w:line="240" w:lineRule="auto"/>
              <w:ind w:firstLine="0" w:firstLineChars="0"/>
              <w:jc w:val="center"/>
              <w:rPr>
                <w:rFonts w:hint="eastAsia" w:eastAsia="宋体"/>
                <w:color w:val="auto"/>
                <w:szCs w:val="21"/>
                <w:highlight w:val="none"/>
                <w:lang w:eastAsia="zh-CN"/>
              </w:rPr>
            </w:pPr>
            <w:r>
              <w:rPr>
                <w:rFonts w:hint="eastAsia"/>
                <w:color w:val="auto"/>
                <w:highlight w:val="none"/>
              </w:rPr>
              <w:t xml:space="preserve"> 售后服务能力</w:t>
            </w:r>
          </w:p>
        </w:tc>
        <w:tc>
          <w:tcPr>
            <w:tcW w:w="5917" w:type="dxa"/>
            <w:noWrap w:val="0"/>
            <w:vAlign w:val="center"/>
          </w:tcPr>
          <w:p w14:paraId="2E0BAE3A">
            <w:pPr>
              <w:widowControl w:val="0"/>
              <w:autoSpaceDE w:val="0"/>
              <w:autoSpaceDN w:val="0"/>
              <w:adjustRightInd w:val="0"/>
              <w:snapToGrid w:val="0"/>
              <w:spacing w:line="240" w:lineRule="auto"/>
              <w:ind w:firstLine="0" w:firstLineChars="0"/>
              <w:rPr>
                <w:rFonts w:hint="eastAsia"/>
                <w:b/>
                <w:color w:val="auto"/>
                <w:szCs w:val="21"/>
                <w:highlight w:val="none"/>
              </w:rPr>
            </w:pPr>
            <w:r>
              <w:rPr>
                <w:rFonts w:hint="eastAsia"/>
                <w:b/>
                <w:color w:val="auto"/>
                <w:szCs w:val="21"/>
                <w:highlight w:val="none"/>
              </w:rPr>
              <w:t>评审标准：</w:t>
            </w:r>
          </w:p>
          <w:p w14:paraId="688153FB">
            <w:pPr>
              <w:widowControl w:val="0"/>
              <w:autoSpaceDE w:val="0"/>
              <w:autoSpaceDN w:val="0"/>
              <w:adjustRightInd w:val="0"/>
              <w:snapToGrid w:val="0"/>
              <w:spacing w:line="240" w:lineRule="auto"/>
              <w:ind w:firstLine="0" w:firstLineChars="0"/>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售后工程师配置、备品备件</w:t>
            </w:r>
            <w:r>
              <w:rPr>
                <w:rFonts w:hint="eastAsia" w:ascii="宋体" w:hAnsi="宋体" w:cs="宋体"/>
                <w:color w:val="auto"/>
                <w:szCs w:val="21"/>
                <w:highlight w:val="none"/>
                <w:lang w:val="en-US" w:eastAsia="zh-CN"/>
              </w:rPr>
              <w:t>品牌保障，提供维修价目表，满分15分；</w:t>
            </w:r>
          </w:p>
          <w:p w14:paraId="2A1583FC">
            <w:pPr>
              <w:widowControl w:val="0"/>
              <w:autoSpaceDE w:val="0"/>
              <w:autoSpaceDN w:val="0"/>
              <w:adjustRightInd w:val="0"/>
              <w:snapToGrid w:val="0"/>
              <w:spacing w:line="240" w:lineRule="auto"/>
              <w:ind w:firstLine="0" w:firstLineChars="0"/>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提供售后服务方案、应急处置方案；</w:t>
            </w:r>
            <w:r>
              <w:rPr>
                <w:rFonts w:hint="eastAsia" w:ascii="宋体" w:hAnsi="宋体" w:cs="宋体"/>
                <w:color w:val="auto"/>
                <w:szCs w:val="21"/>
                <w:highlight w:val="none"/>
                <w:lang w:val="en-US" w:eastAsia="zh-CN"/>
              </w:rPr>
              <w:t>满分15分。</w:t>
            </w:r>
          </w:p>
          <w:p w14:paraId="1FDBD36B">
            <w:pPr>
              <w:widowControl w:val="0"/>
              <w:autoSpaceDE w:val="0"/>
              <w:autoSpaceDN w:val="0"/>
              <w:adjustRightInd w:val="0"/>
              <w:snapToGrid w:val="0"/>
              <w:spacing w:line="240" w:lineRule="auto"/>
              <w:ind w:firstLine="0" w:firstLineChars="0"/>
              <w:rPr>
                <w:rFonts w:hint="eastAsia"/>
                <w:bCs/>
                <w:color w:val="auto"/>
                <w:szCs w:val="21"/>
                <w:highlight w:val="none"/>
              </w:rPr>
            </w:pPr>
            <w:r>
              <w:rPr>
                <w:rFonts w:hint="eastAsia" w:ascii="宋体" w:hAnsi="宋体" w:cs="宋体"/>
                <w:b/>
                <w:bCs/>
                <w:color w:val="auto"/>
                <w:szCs w:val="21"/>
                <w:highlight w:val="none"/>
              </w:rPr>
              <w:t>证明材料：</w:t>
            </w:r>
            <w:r>
              <w:rPr>
                <w:rFonts w:hint="eastAsia" w:ascii="宋体" w:hAnsi="宋体" w:cs="宋体"/>
                <w:color w:val="auto"/>
                <w:szCs w:val="21"/>
                <w:highlight w:val="none"/>
              </w:rPr>
              <w:t>提供</w:t>
            </w:r>
            <w:r>
              <w:rPr>
                <w:rFonts w:hint="eastAsia" w:ascii="宋体" w:hAnsi="宋体" w:cs="宋体"/>
                <w:color w:val="auto"/>
                <w:szCs w:val="21"/>
                <w:highlight w:val="none"/>
                <w:lang w:val="en-US" w:eastAsia="zh-CN"/>
              </w:rPr>
              <w:t>售后服务方案，格式自拟。</w:t>
            </w:r>
          </w:p>
        </w:tc>
        <w:tc>
          <w:tcPr>
            <w:tcW w:w="807" w:type="dxa"/>
            <w:noWrap w:val="0"/>
            <w:vAlign w:val="center"/>
          </w:tcPr>
          <w:p w14:paraId="17EC6A37">
            <w:pPr>
              <w:widowControl w:val="0"/>
              <w:autoSpaceDE w:val="0"/>
              <w:autoSpaceDN w:val="0"/>
              <w:adjustRightInd w:val="0"/>
              <w:snapToGrid w:val="0"/>
              <w:spacing w:line="240" w:lineRule="auto"/>
              <w:ind w:firstLine="0" w:firstLineChars="0"/>
              <w:jc w:val="center"/>
              <w:rPr>
                <w:rFonts w:hint="default" w:eastAsia="宋体"/>
                <w:bCs/>
                <w:color w:val="auto"/>
                <w:szCs w:val="21"/>
                <w:highlight w:val="none"/>
                <w:lang w:val="en-US" w:eastAsia="zh-CN"/>
              </w:rPr>
            </w:pPr>
            <w:r>
              <w:rPr>
                <w:rFonts w:hint="eastAsia"/>
                <w:bCs/>
                <w:color w:val="auto"/>
                <w:szCs w:val="21"/>
                <w:highlight w:val="none"/>
                <w:lang w:val="en-US" w:eastAsia="zh-CN"/>
              </w:rPr>
              <w:t>30</w:t>
            </w:r>
            <w:r>
              <w:rPr>
                <w:rFonts w:hint="eastAsia" w:ascii="宋体" w:hAnsi="宋体" w:eastAsia="宋体" w:cs="宋体"/>
                <w:b w:val="0"/>
                <w:color w:val="auto"/>
                <w:szCs w:val="21"/>
                <w:highlight w:val="none"/>
                <w:lang w:val="en-US" w:eastAsia="zh-CN"/>
              </w:rPr>
              <w:t>分</w:t>
            </w:r>
          </w:p>
        </w:tc>
      </w:tr>
      <w:tr w14:paraId="2F51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527" w:type="pct"/>
            <w:gridSpan w:val="3"/>
            <w:noWrap w:val="0"/>
            <w:vAlign w:val="center"/>
          </w:tcPr>
          <w:p w14:paraId="23BED9A5">
            <w:pPr>
              <w:widowControl w:val="0"/>
              <w:autoSpaceDE w:val="0"/>
              <w:autoSpaceDN w:val="0"/>
              <w:adjustRightInd w:val="0"/>
              <w:snapToGrid w:val="0"/>
              <w:spacing w:line="240" w:lineRule="auto"/>
              <w:ind w:firstLine="0" w:firstLineChars="0"/>
              <w:jc w:val="center"/>
              <w:rPr>
                <w:rFonts w:hint="eastAsia"/>
                <w:b/>
                <w:color w:val="auto"/>
                <w:szCs w:val="21"/>
                <w:highlight w:val="none"/>
              </w:rPr>
            </w:pPr>
            <w:r>
              <w:rPr>
                <w:rFonts w:hint="eastAsia"/>
                <w:b/>
                <w:color w:val="auto"/>
                <w:szCs w:val="21"/>
                <w:highlight w:val="none"/>
              </w:rPr>
              <w:t>合计</w:t>
            </w:r>
          </w:p>
        </w:tc>
        <w:tc>
          <w:tcPr>
            <w:tcW w:w="472" w:type="pct"/>
            <w:noWrap w:val="0"/>
            <w:vAlign w:val="center"/>
          </w:tcPr>
          <w:p w14:paraId="48703807">
            <w:pPr>
              <w:widowControl w:val="0"/>
              <w:autoSpaceDE w:val="0"/>
              <w:autoSpaceDN w:val="0"/>
              <w:adjustRightInd w:val="0"/>
              <w:snapToGrid w:val="0"/>
              <w:spacing w:line="240" w:lineRule="auto"/>
              <w:ind w:firstLine="0" w:firstLineChars="0"/>
              <w:jc w:val="center"/>
              <w:rPr>
                <w:rFonts w:hint="default" w:eastAsia="宋体"/>
                <w:bCs/>
                <w:color w:val="auto"/>
                <w:szCs w:val="21"/>
                <w:highlight w:val="none"/>
                <w:lang w:val="en-US" w:eastAsia="zh-CN"/>
              </w:rPr>
            </w:pPr>
            <w:r>
              <w:rPr>
                <w:rFonts w:hint="eastAsia"/>
                <w:bCs/>
                <w:color w:val="auto"/>
                <w:szCs w:val="21"/>
                <w:highlight w:val="none"/>
                <w:lang w:val="en-US" w:eastAsia="zh-CN"/>
              </w:rPr>
              <w:t>100</w:t>
            </w:r>
            <w:r>
              <w:rPr>
                <w:rFonts w:hint="eastAsia" w:ascii="宋体" w:hAnsi="宋体" w:eastAsia="宋体" w:cs="宋体"/>
                <w:b w:val="0"/>
                <w:color w:val="auto"/>
                <w:szCs w:val="21"/>
                <w:highlight w:val="none"/>
                <w:lang w:val="en-US" w:eastAsia="zh-CN"/>
              </w:rPr>
              <w:t>分</w:t>
            </w:r>
          </w:p>
        </w:tc>
      </w:tr>
    </w:tbl>
    <w:p w14:paraId="48893E58">
      <w:pPr>
        <w:widowControl w:val="0"/>
        <w:autoSpaceDE w:val="0"/>
        <w:autoSpaceDN w:val="0"/>
        <w:adjustRightInd w:val="0"/>
        <w:snapToGrid w:val="0"/>
        <w:spacing w:line="240" w:lineRule="auto"/>
        <w:ind w:firstLine="0" w:firstLineChars="0"/>
        <w:jc w:val="left"/>
        <w:outlineLvl w:val="9"/>
        <w:rPr>
          <w:rFonts w:hint="eastAsia" w:ascii="宋体" w:hAnsi="宋体" w:eastAsia="宋体" w:cs="Times New Roman"/>
          <w:b/>
          <w:color w:val="000000"/>
          <w:sz w:val="22"/>
          <w:highlight w:val="none"/>
        </w:rPr>
      </w:pPr>
    </w:p>
    <w:p w14:paraId="3862D23D">
      <w:pPr>
        <w:widowControl w:val="0"/>
        <w:autoSpaceDE w:val="0"/>
        <w:autoSpaceDN w:val="0"/>
        <w:adjustRightInd w:val="0"/>
        <w:snapToGrid w:val="0"/>
        <w:spacing w:line="240" w:lineRule="auto"/>
        <w:ind w:firstLine="0" w:firstLineChars="0"/>
        <w:jc w:val="left"/>
        <w:outlineLvl w:val="9"/>
        <w:rPr>
          <w:rFonts w:ascii="宋体" w:hAnsi="宋体"/>
          <w:b/>
          <w:color w:val="000000"/>
          <w:sz w:val="22"/>
          <w:highlight w:val="none"/>
        </w:rPr>
      </w:pPr>
      <w:r>
        <w:rPr>
          <w:rFonts w:hint="eastAsia" w:ascii="宋体" w:hAnsi="宋体" w:eastAsia="宋体" w:cs="Times New Roman"/>
          <w:b/>
          <w:color w:val="000000"/>
          <w:sz w:val="22"/>
          <w:highlight w:val="none"/>
        </w:rPr>
        <w:t>附表</w:t>
      </w:r>
      <w:r>
        <w:rPr>
          <w:rFonts w:hint="eastAsia" w:ascii="宋体" w:hAnsi="宋体" w:eastAsia="宋体" w:cs="Times New Roman"/>
          <w:b/>
          <w:color w:val="000000"/>
          <w:sz w:val="22"/>
          <w:highlight w:val="none"/>
          <w:lang w:val="en-US" w:eastAsia="zh-CN"/>
        </w:rPr>
        <w:t>2</w:t>
      </w:r>
      <w:r>
        <w:rPr>
          <w:rFonts w:hint="eastAsia" w:ascii="宋体" w:hAnsi="宋体" w:eastAsia="宋体" w:cs="Times New Roman"/>
          <w:b/>
          <w:color w:val="000000"/>
          <w:sz w:val="22"/>
          <w:highlight w:val="none"/>
        </w:rPr>
        <w:t>-1</w:t>
      </w:r>
      <w:r>
        <w:rPr>
          <w:rFonts w:hint="eastAsia" w:ascii="宋体" w:hAnsi="宋体"/>
          <w:b/>
          <w:color w:val="000000"/>
          <w:sz w:val="22"/>
          <w:highlight w:val="none"/>
        </w:rPr>
        <w:t>《技术标评审标准》</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0"/>
        <w:gridCol w:w="2038"/>
        <w:gridCol w:w="5112"/>
        <w:gridCol w:w="878"/>
      </w:tblGrid>
      <w:tr w14:paraId="1EE88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0"/>
            <w:vAlign w:val="center"/>
          </w:tcPr>
          <w:p w14:paraId="5F878499">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 w:val="32"/>
                <w:szCs w:val="32"/>
                <w:highlight w:val="none"/>
              </w:rPr>
            </w:pPr>
            <w:r>
              <w:rPr>
                <w:rFonts w:hint="eastAsia" w:ascii="宋体" w:hAnsi="宋体" w:cs="宋体"/>
                <w:b/>
                <w:color w:val="auto"/>
                <w:sz w:val="32"/>
                <w:szCs w:val="32"/>
                <w:highlight w:val="none"/>
              </w:rPr>
              <w:t>《技术标评审标准》</w:t>
            </w:r>
          </w:p>
        </w:tc>
      </w:tr>
      <w:tr w14:paraId="547D5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293" w:type="pct"/>
            <w:tcBorders>
              <w:top w:val="single" w:color="auto" w:sz="4" w:space="0"/>
              <w:left w:val="single" w:color="auto" w:sz="4" w:space="0"/>
              <w:bottom w:val="single" w:color="auto" w:sz="4" w:space="0"/>
              <w:right w:val="single" w:color="auto" w:sz="4" w:space="0"/>
            </w:tcBorders>
            <w:noWrap w:val="0"/>
            <w:vAlign w:val="center"/>
          </w:tcPr>
          <w:p w14:paraId="5ADAC98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1195" w:type="pct"/>
            <w:tcBorders>
              <w:top w:val="single" w:color="auto" w:sz="4" w:space="0"/>
              <w:left w:val="single" w:color="auto" w:sz="4" w:space="0"/>
              <w:bottom w:val="single" w:color="auto" w:sz="4" w:space="0"/>
              <w:right w:val="single" w:color="auto" w:sz="4" w:space="0"/>
            </w:tcBorders>
            <w:noWrap w:val="0"/>
            <w:vAlign w:val="center"/>
          </w:tcPr>
          <w:p w14:paraId="4AD046E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Cs w:val="21"/>
                <w:highlight w:val="none"/>
              </w:rPr>
            </w:pPr>
            <w:r>
              <w:rPr>
                <w:rFonts w:hint="eastAsia" w:ascii="宋体" w:hAnsi="宋体" w:cs="宋体"/>
                <w:b/>
                <w:color w:val="auto"/>
                <w:szCs w:val="21"/>
                <w:highlight w:val="none"/>
              </w:rPr>
              <w:t>评审因素</w:t>
            </w:r>
          </w:p>
        </w:tc>
        <w:tc>
          <w:tcPr>
            <w:tcW w:w="2996" w:type="pct"/>
            <w:tcBorders>
              <w:top w:val="single" w:color="auto" w:sz="4" w:space="0"/>
              <w:left w:val="single" w:color="auto" w:sz="4" w:space="0"/>
              <w:bottom w:val="single" w:color="auto" w:sz="4" w:space="0"/>
              <w:right w:val="single" w:color="auto" w:sz="4" w:space="0"/>
            </w:tcBorders>
            <w:noWrap w:val="0"/>
            <w:vAlign w:val="center"/>
          </w:tcPr>
          <w:p w14:paraId="4981933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Cs w:val="21"/>
                <w:highlight w:val="none"/>
              </w:rPr>
            </w:pPr>
            <w:r>
              <w:rPr>
                <w:rFonts w:hint="eastAsia" w:ascii="宋体" w:hAnsi="宋体" w:cs="宋体"/>
                <w:b/>
                <w:color w:val="auto"/>
                <w:szCs w:val="21"/>
                <w:highlight w:val="none"/>
              </w:rPr>
              <w:t>评审标准及证明材料</w:t>
            </w:r>
          </w:p>
        </w:tc>
        <w:tc>
          <w:tcPr>
            <w:tcW w:w="514" w:type="pct"/>
            <w:tcBorders>
              <w:top w:val="single" w:color="auto" w:sz="4" w:space="0"/>
              <w:left w:val="single" w:color="auto" w:sz="4" w:space="0"/>
              <w:bottom w:val="single" w:color="auto" w:sz="4" w:space="0"/>
              <w:right w:val="single" w:color="auto" w:sz="4" w:space="0"/>
            </w:tcBorders>
            <w:noWrap w:val="0"/>
            <w:vAlign w:val="center"/>
          </w:tcPr>
          <w:p w14:paraId="3A6CC88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Cs w:val="21"/>
                <w:highlight w:val="none"/>
              </w:rPr>
            </w:pPr>
            <w:r>
              <w:rPr>
                <w:rFonts w:hint="eastAsia" w:ascii="宋体" w:hAnsi="宋体" w:cs="宋体"/>
                <w:b/>
                <w:color w:val="auto"/>
                <w:szCs w:val="21"/>
                <w:highlight w:val="none"/>
              </w:rPr>
              <w:t>分值</w:t>
            </w:r>
          </w:p>
        </w:tc>
      </w:tr>
      <w:tr w14:paraId="2395A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93" w:type="pct"/>
            <w:tcBorders>
              <w:top w:val="single" w:color="auto" w:sz="4" w:space="0"/>
              <w:left w:val="single" w:color="auto" w:sz="4" w:space="0"/>
              <w:bottom w:val="single" w:color="auto" w:sz="4" w:space="0"/>
              <w:right w:val="single" w:color="auto" w:sz="4" w:space="0"/>
            </w:tcBorders>
            <w:noWrap w:val="0"/>
            <w:vAlign w:val="center"/>
          </w:tcPr>
          <w:p w14:paraId="3EF0807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w:t>
            </w:r>
          </w:p>
        </w:tc>
        <w:tc>
          <w:tcPr>
            <w:tcW w:w="1195" w:type="pct"/>
            <w:tcBorders>
              <w:top w:val="single" w:color="auto" w:sz="4" w:space="0"/>
              <w:left w:val="single" w:color="auto" w:sz="4" w:space="0"/>
              <w:bottom w:val="single" w:color="auto" w:sz="4" w:space="0"/>
              <w:right w:val="single" w:color="auto" w:sz="4" w:space="0"/>
            </w:tcBorders>
            <w:noWrap w:val="0"/>
            <w:vAlign w:val="center"/>
          </w:tcPr>
          <w:p w14:paraId="5A53C61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产品响应情况</w:t>
            </w:r>
          </w:p>
        </w:tc>
        <w:tc>
          <w:tcPr>
            <w:tcW w:w="2996" w:type="pct"/>
            <w:tcBorders>
              <w:top w:val="single" w:color="auto" w:sz="4" w:space="0"/>
              <w:left w:val="single" w:color="auto" w:sz="4" w:space="0"/>
              <w:bottom w:val="single" w:color="auto" w:sz="4" w:space="0"/>
              <w:right w:val="single" w:color="auto" w:sz="4" w:space="0"/>
            </w:tcBorders>
            <w:noWrap w:val="0"/>
            <w:vAlign w:val="center"/>
          </w:tcPr>
          <w:p w14:paraId="773E47A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p w14:paraId="43466B2B">
            <w:pPr>
              <w:widowControl w:val="0"/>
              <w:autoSpaceDE w:val="0"/>
              <w:autoSpaceDN w:val="0"/>
              <w:adjustRightInd w:val="0"/>
              <w:snapToGrid w:val="0"/>
              <w:spacing w:line="240" w:lineRule="auto"/>
              <w:ind w:firstLine="0" w:firstLineChars="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投标人所投产品技术指标、参数完全响应得30分。</w:t>
            </w:r>
          </w:p>
          <w:p w14:paraId="08D16CA6">
            <w:pPr>
              <w:widowControl w:val="0"/>
              <w:autoSpaceDE w:val="0"/>
              <w:autoSpaceDN w:val="0"/>
              <w:adjustRightInd w:val="0"/>
              <w:snapToGrid w:val="0"/>
              <w:spacing w:line="240" w:lineRule="auto"/>
              <w:ind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证明材料：技术响应表及其他证明文件。</w:t>
            </w:r>
          </w:p>
        </w:tc>
        <w:tc>
          <w:tcPr>
            <w:tcW w:w="514" w:type="pct"/>
            <w:tcBorders>
              <w:top w:val="single" w:color="auto" w:sz="4" w:space="0"/>
              <w:left w:val="single" w:color="auto" w:sz="4" w:space="0"/>
              <w:bottom w:val="single" w:color="auto" w:sz="4" w:space="0"/>
              <w:right w:val="single" w:color="auto" w:sz="4" w:space="0"/>
            </w:tcBorders>
            <w:noWrap w:val="0"/>
            <w:vAlign w:val="center"/>
          </w:tcPr>
          <w:p w14:paraId="2A71388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val="0"/>
                <w:bCs w:val="0"/>
                <w:color w:val="auto"/>
                <w:szCs w:val="21"/>
                <w:highlight w:val="none"/>
              </w:rPr>
            </w:pPr>
            <w:r>
              <w:rPr>
                <w:rFonts w:hint="eastAsia" w:ascii="宋体" w:hAnsi="宋体" w:eastAsia="宋体" w:cs="宋体"/>
                <w:b w:val="0"/>
                <w:bCs w:val="0"/>
                <w:color w:val="auto"/>
                <w:sz w:val="21"/>
                <w:szCs w:val="21"/>
                <w:highlight w:val="none"/>
                <w:lang w:val="en-US" w:eastAsia="zh-CN"/>
              </w:rPr>
              <w:t>30分</w:t>
            </w:r>
          </w:p>
        </w:tc>
      </w:tr>
      <w:tr w14:paraId="681BC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3" w:type="pct"/>
            <w:tcBorders>
              <w:top w:val="single" w:color="auto" w:sz="4" w:space="0"/>
              <w:left w:val="single" w:color="auto" w:sz="4" w:space="0"/>
              <w:right w:val="single" w:color="auto" w:sz="4" w:space="0"/>
            </w:tcBorders>
            <w:noWrap w:val="0"/>
            <w:vAlign w:val="center"/>
          </w:tcPr>
          <w:p w14:paraId="6C1D98C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2</w:t>
            </w:r>
          </w:p>
        </w:tc>
        <w:tc>
          <w:tcPr>
            <w:tcW w:w="1195" w:type="pct"/>
            <w:tcBorders>
              <w:top w:val="single" w:color="auto" w:sz="4" w:space="0"/>
              <w:left w:val="single" w:color="auto" w:sz="4" w:space="0"/>
              <w:right w:val="single" w:color="auto" w:sz="4" w:space="0"/>
            </w:tcBorders>
            <w:noWrap w:val="0"/>
            <w:vAlign w:val="center"/>
          </w:tcPr>
          <w:p w14:paraId="3250F198">
            <w:pPr>
              <w:widowControl w:val="0"/>
              <w:autoSpaceDE w:val="0"/>
              <w:autoSpaceDN w:val="0"/>
              <w:adjustRightInd w:val="0"/>
              <w:snapToGrid w:val="0"/>
              <w:spacing w:line="240" w:lineRule="auto"/>
              <w:ind w:firstLine="0" w:firstLineChars="0"/>
              <w:jc w:val="center"/>
              <w:rPr>
                <w:rFonts w:hint="eastAsia" w:ascii="宋体" w:hAnsi="宋体" w:eastAsia="宋体" w:cs="宋体"/>
                <w:b w:val="0"/>
                <w:color w:val="auto"/>
                <w:szCs w:val="21"/>
                <w:highlight w:val="none"/>
              </w:rPr>
            </w:pPr>
            <w:r>
              <w:rPr>
                <w:rFonts w:hint="eastAsia" w:ascii="宋体" w:hAnsi="宋体" w:eastAsia="宋体" w:cs="宋体"/>
                <w:color w:val="auto"/>
                <w:sz w:val="21"/>
                <w:szCs w:val="21"/>
                <w:highlight w:val="none"/>
                <w:lang w:eastAsia="zh-CN"/>
              </w:rPr>
              <w:t>测控软件、数据采集与报告</w:t>
            </w:r>
          </w:p>
        </w:tc>
        <w:tc>
          <w:tcPr>
            <w:tcW w:w="2996" w:type="pct"/>
            <w:tcBorders>
              <w:top w:val="single" w:color="auto" w:sz="4" w:space="0"/>
              <w:left w:val="single" w:color="auto" w:sz="4" w:space="0"/>
              <w:bottom w:val="single" w:color="auto" w:sz="4" w:space="0"/>
              <w:right w:val="single" w:color="auto" w:sz="4" w:space="0"/>
            </w:tcBorders>
            <w:noWrap w:val="0"/>
            <w:vAlign w:val="center"/>
          </w:tcPr>
          <w:p w14:paraId="232DBD3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p w14:paraId="01FEACF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1.软件可设置试验参数的功能；</w:t>
            </w:r>
          </w:p>
          <w:p w14:paraId="3A9B9D1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2.自动记录试验全过程的功能；</w:t>
            </w:r>
          </w:p>
          <w:p w14:paraId="6B695E7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3.生成试验原始记录的功能；</w:t>
            </w:r>
          </w:p>
          <w:p w14:paraId="76DAA66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4.可导出PDF/Excel试验报告，支持存档的功能；</w:t>
            </w:r>
          </w:p>
          <w:p w14:paraId="11A5A80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5.软件具备权限管理、试验日志的功能。</w:t>
            </w:r>
          </w:p>
          <w:p w14:paraId="0C8E0BA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每项满足得5分，满分25分。</w:t>
            </w:r>
          </w:p>
          <w:p w14:paraId="5DD72A6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证明材料：使用说明书或相关证明文件。</w:t>
            </w:r>
          </w:p>
        </w:tc>
        <w:tc>
          <w:tcPr>
            <w:tcW w:w="514" w:type="pct"/>
            <w:tcBorders>
              <w:top w:val="single" w:color="auto" w:sz="4" w:space="0"/>
              <w:left w:val="single" w:color="auto" w:sz="4" w:space="0"/>
              <w:right w:val="single" w:color="auto" w:sz="4" w:space="0"/>
            </w:tcBorders>
            <w:noWrap w:val="0"/>
            <w:vAlign w:val="center"/>
          </w:tcPr>
          <w:p w14:paraId="7C2CD32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25</w:t>
            </w:r>
            <w:r>
              <w:rPr>
                <w:rFonts w:hint="eastAsia" w:ascii="宋体" w:hAnsi="宋体" w:eastAsia="宋体" w:cs="宋体"/>
                <w:b w:val="0"/>
                <w:bCs w:val="0"/>
                <w:color w:val="auto"/>
                <w:szCs w:val="21"/>
                <w:highlight w:val="none"/>
                <w:lang w:val="en-US" w:eastAsia="zh-CN"/>
              </w:rPr>
              <w:t>分</w:t>
            </w:r>
          </w:p>
        </w:tc>
      </w:tr>
      <w:tr w14:paraId="277E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3" w:type="pct"/>
            <w:tcBorders>
              <w:top w:val="single" w:color="auto" w:sz="4" w:space="0"/>
              <w:left w:val="single" w:color="auto" w:sz="4" w:space="0"/>
              <w:right w:val="single" w:color="auto" w:sz="4" w:space="0"/>
            </w:tcBorders>
            <w:noWrap w:val="0"/>
            <w:vAlign w:val="center"/>
          </w:tcPr>
          <w:p w14:paraId="51C7064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3</w:t>
            </w:r>
          </w:p>
        </w:tc>
        <w:tc>
          <w:tcPr>
            <w:tcW w:w="1195" w:type="pct"/>
            <w:tcBorders>
              <w:top w:val="single" w:color="auto" w:sz="4" w:space="0"/>
              <w:left w:val="single" w:color="auto" w:sz="4" w:space="0"/>
              <w:right w:val="single" w:color="auto" w:sz="4" w:space="0"/>
            </w:tcBorders>
            <w:noWrap w:val="0"/>
            <w:vAlign w:val="center"/>
          </w:tcPr>
          <w:p w14:paraId="1141F804">
            <w:pPr>
              <w:widowControl w:val="0"/>
              <w:autoSpaceDE w:val="0"/>
              <w:autoSpaceDN w:val="0"/>
              <w:adjustRightInd w:val="0"/>
              <w:snapToGrid w:val="0"/>
              <w:spacing w:line="240" w:lineRule="auto"/>
              <w:ind w:firstLine="0" w:firstLine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供货</w:t>
            </w:r>
            <w:r>
              <w:rPr>
                <w:rFonts w:hint="eastAsia" w:ascii="宋体" w:hAnsi="宋体" w:eastAsia="宋体" w:cs="宋体"/>
                <w:color w:val="auto"/>
                <w:sz w:val="21"/>
                <w:szCs w:val="21"/>
                <w:highlight w:val="none"/>
              </w:rPr>
              <w:t>方案</w:t>
            </w:r>
          </w:p>
        </w:tc>
        <w:tc>
          <w:tcPr>
            <w:tcW w:w="2996" w:type="pct"/>
            <w:tcBorders>
              <w:top w:val="single" w:color="auto" w:sz="4" w:space="0"/>
              <w:left w:val="single" w:color="auto" w:sz="4" w:space="0"/>
              <w:bottom w:val="single" w:color="auto" w:sz="4" w:space="0"/>
              <w:right w:val="single" w:color="auto" w:sz="4" w:space="0"/>
            </w:tcBorders>
            <w:noWrap w:val="0"/>
            <w:vAlign w:val="center"/>
          </w:tcPr>
          <w:p w14:paraId="0D9A842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p w14:paraId="5BECEE1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default"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供货方案需包含初步吊装方案，吊装前根据现场实际情况出具吊装方案。</w:t>
            </w:r>
          </w:p>
          <w:p w14:paraId="2E60D5A7">
            <w:pPr>
              <w:keepNext w:val="0"/>
              <w:keepLines w:val="0"/>
              <w:pageBreakBefore w:val="0"/>
              <w:widowControl w:val="0"/>
              <w:numPr>
                <w:ilvl w:val="0"/>
                <w:numId w:val="4"/>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方案规范合理、措施完善、步骤清晰，安排细致，可行性强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20-30分</w:t>
            </w:r>
            <w:r>
              <w:rPr>
                <w:rFonts w:hint="eastAsia" w:ascii="宋体" w:hAnsi="宋体" w:eastAsia="宋体" w:cs="宋体"/>
                <w:color w:val="auto"/>
                <w:sz w:val="21"/>
                <w:szCs w:val="21"/>
                <w:highlight w:val="none"/>
                <w:lang w:eastAsia="zh-CN"/>
              </w:rPr>
              <w:t>）</w:t>
            </w:r>
          </w:p>
          <w:p w14:paraId="406A4AF8">
            <w:pPr>
              <w:keepNext w:val="0"/>
              <w:keepLines w:val="0"/>
              <w:pageBreakBefore w:val="0"/>
              <w:widowControl w:val="0"/>
              <w:numPr>
                <w:ilvl w:val="0"/>
                <w:numId w:val="4"/>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2"/>
                <w:sz w:val="21"/>
                <w:szCs w:val="21"/>
                <w:highlight w:val="none"/>
                <w:u w:val="none"/>
                <w:lang w:val="en-US" w:eastAsia="zh-CN" w:bidi="ar-SA"/>
              </w:rPr>
              <w:t>方案较规范合理，满足采购项目需求（</w:t>
            </w:r>
            <w:r>
              <w:rPr>
                <w:rFonts w:hint="eastAsia" w:ascii="宋体" w:hAnsi="宋体" w:eastAsia="宋体" w:cs="宋体"/>
                <w:color w:val="auto"/>
                <w:sz w:val="21"/>
                <w:szCs w:val="21"/>
                <w:highlight w:val="none"/>
                <w:lang w:val="en-US" w:eastAsia="zh-CN"/>
              </w:rPr>
              <w:t>10-20分</w:t>
            </w:r>
            <w:r>
              <w:rPr>
                <w:rFonts w:hint="eastAsia" w:ascii="宋体" w:hAnsi="宋体" w:eastAsia="宋体" w:cs="宋体"/>
                <w:i w:val="0"/>
                <w:iCs w:val="0"/>
                <w:color w:val="auto"/>
                <w:kern w:val="2"/>
                <w:sz w:val="21"/>
                <w:szCs w:val="21"/>
                <w:highlight w:val="none"/>
                <w:u w:val="none"/>
                <w:lang w:val="en-US" w:eastAsia="zh-CN" w:bidi="ar-SA"/>
              </w:rPr>
              <w:t>）</w:t>
            </w:r>
          </w:p>
          <w:p w14:paraId="23A1A069">
            <w:pPr>
              <w:keepNext w:val="0"/>
              <w:keepLines w:val="0"/>
              <w:pageBreakBefore w:val="0"/>
              <w:widowControl w:val="0"/>
              <w:numPr>
                <w:ilvl w:val="0"/>
                <w:numId w:val="4"/>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方案欠合理，措施不完备，安排设计欠妥的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1-10分</w:t>
            </w:r>
            <w:r>
              <w:rPr>
                <w:rFonts w:hint="eastAsia" w:ascii="宋体" w:hAnsi="宋体" w:eastAsia="宋体" w:cs="宋体"/>
                <w:color w:val="auto"/>
                <w:sz w:val="21"/>
                <w:szCs w:val="21"/>
                <w:highlight w:val="none"/>
                <w:lang w:eastAsia="zh-CN"/>
              </w:rPr>
              <w:t>）</w:t>
            </w:r>
          </w:p>
          <w:p w14:paraId="72DD8736">
            <w:pPr>
              <w:keepNext w:val="0"/>
              <w:keepLines w:val="0"/>
              <w:pageBreakBefore w:val="0"/>
              <w:widowControl w:val="0"/>
              <w:numPr>
                <w:ilvl w:val="0"/>
                <w:numId w:val="4"/>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i w:val="0"/>
                <w:iCs w:val="0"/>
                <w:color w:val="auto"/>
                <w:kern w:val="2"/>
                <w:sz w:val="21"/>
                <w:szCs w:val="21"/>
                <w:highlight w:val="none"/>
                <w:u w:val="none"/>
                <w:lang w:val="en-US" w:eastAsia="zh-CN" w:bidi="ar-SA"/>
              </w:rPr>
              <w:t>没有方案（</w:t>
            </w:r>
            <w:r>
              <w:rPr>
                <w:rFonts w:hint="eastAsia" w:ascii="宋体" w:hAnsi="宋体" w:eastAsia="宋体" w:cs="宋体"/>
                <w:color w:val="auto"/>
                <w:sz w:val="21"/>
                <w:szCs w:val="21"/>
                <w:highlight w:val="none"/>
                <w:lang w:val="en-US" w:eastAsia="zh-CN"/>
              </w:rPr>
              <w:t>0分</w:t>
            </w:r>
            <w:r>
              <w:rPr>
                <w:rFonts w:hint="eastAsia" w:ascii="宋体" w:hAnsi="宋体" w:eastAsia="宋体" w:cs="宋体"/>
                <w:i w:val="0"/>
                <w:iCs w:val="0"/>
                <w:color w:val="auto"/>
                <w:kern w:val="2"/>
                <w:sz w:val="21"/>
                <w:szCs w:val="21"/>
                <w:highlight w:val="none"/>
                <w:u w:val="none"/>
                <w:lang w:val="en-US" w:eastAsia="zh-CN" w:bidi="ar-SA"/>
              </w:rPr>
              <w:t>）</w:t>
            </w:r>
          </w:p>
        </w:tc>
        <w:tc>
          <w:tcPr>
            <w:tcW w:w="514" w:type="pct"/>
            <w:tcBorders>
              <w:top w:val="single" w:color="auto" w:sz="4" w:space="0"/>
              <w:left w:val="single" w:color="auto" w:sz="4" w:space="0"/>
              <w:right w:val="single" w:color="auto" w:sz="4" w:space="0"/>
            </w:tcBorders>
            <w:noWrap w:val="0"/>
            <w:vAlign w:val="center"/>
          </w:tcPr>
          <w:p w14:paraId="43C0C8B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30</w:t>
            </w:r>
            <w:r>
              <w:rPr>
                <w:rFonts w:hint="eastAsia" w:ascii="宋体" w:hAnsi="宋体" w:eastAsia="宋体" w:cs="宋体"/>
                <w:b w:val="0"/>
                <w:bCs w:val="0"/>
                <w:color w:val="auto"/>
                <w:szCs w:val="21"/>
                <w:highlight w:val="none"/>
                <w:lang w:val="en-US" w:eastAsia="zh-CN"/>
              </w:rPr>
              <w:t>分</w:t>
            </w:r>
          </w:p>
        </w:tc>
      </w:tr>
      <w:tr w14:paraId="4980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3" w:type="pct"/>
            <w:tcBorders>
              <w:top w:val="single" w:color="auto" w:sz="4" w:space="0"/>
              <w:left w:val="single" w:color="auto" w:sz="4" w:space="0"/>
              <w:right w:val="single" w:color="auto" w:sz="4" w:space="0"/>
            </w:tcBorders>
            <w:noWrap w:val="0"/>
            <w:vAlign w:val="center"/>
          </w:tcPr>
          <w:p w14:paraId="2CC7751E">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4</w:t>
            </w:r>
          </w:p>
        </w:tc>
        <w:tc>
          <w:tcPr>
            <w:tcW w:w="1195" w:type="pct"/>
            <w:tcBorders>
              <w:top w:val="single" w:color="auto" w:sz="4" w:space="0"/>
              <w:left w:val="single" w:color="auto" w:sz="4" w:space="0"/>
              <w:right w:val="single" w:color="auto" w:sz="4" w:space="0"/>
            </w:tcBorders>
            <w:noWrap w:val="0"/>
            <w:vAlign w:val="center"/>
          </w:tcPr>
          <w:p w14:paraId="3A19602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安装调试、售后服务、培训体系</w:t>
            </w:r>
          </w:p>
        </w:tc>
        <w:tc>
          <w:tcPr>
            <w:tcW w:w="2996" w:type="pct"/>
            <w:tcBorders>
              <w:top w:val="single" w:color="auto" w:sz="4" w:space="0"/>
              <w:left w:val="single" w:color="auto" w:sz="4" w:space="0"/>
              <w:bottom w:val="single" w:color="auto" w:sz="4" w:space="0"/>
              <w:right w:val="single" w:color="auto" w:sz="4" w:space="0"/>
            </w:tcBorders>
            <w:noWrap w:val="0"/>
            <w:vAlign w:val="center"/>
          </w:tcPr>
          <w:p w14:paraId="44F67A1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评审标准：</w:t>
            </w:r>
          </w:p>
          <w:p w14:paraId="15702675">
            <w:pPr>
              <w:keepNext w:val="0"/>
              <w:keepLines w:val="0"/>
              <w:pageBreakBefore w:val="0"/>
              <w:widowControl w:val="0"/>
              <w:numPr>
                <w:ilvl w:val="0"/>
                <w:numId w:val="5"/>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安装调试、售后服务体系及措施完善，业务培训体系完整，技术支持能力强，服务响应快，响应程度高优于采购需求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10-15分</w:t>
            </w:r>
            <w:r>
              <w:rPr>
                <w:rFonts w:hint="eastAsia" w:ascii="宋体" w:hAnsi="宋体" w:eastAsia="宋体" w:cs="宋体"/>
                <w:color w:val="auto"/>
                <w:sz w:val="21"/>
                <w:szCs w:val="21"/>
                <w:highlight w:val="none"/>
                <w:lang w:eastAsia="zh-CN"/>
              </w:rPr>
              <w:t>）</w:t>
            </w:r>
          </w:p>
          <w:p w14:paraId="63FB9D9A">
            <w:pPr>
              <w:keepNext w:val="0"/>
              <w:keepLines w:val="0"/>
              <w:pageBreakBefore w:val="0"/>
              <w:widowControl w:val="0"/>
              <w:numPr>
                <w:ilvl w:val="0"/>
                <w:numId w:val="5"/>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rPr>
              <w:t>安装调试、售后服务体系及措施、业务培训体系较好，技术支持能力较强，服务响应较快，满足采购需求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5-10分</w:t>
            </w:r>
            <w:r>
              <w:rPr>
                <w:rFonts w:hint="eastAsia" w:ascii="宋体" w:hAnsi="宋体" w:eastAsia="宋体" w:cs="宋体"/>
                <w:color w:val="auto"/>
                <w:szCs w:val="21"/>
                <w:highlight w:val="none"/>
                <w:lang w:eastAsia="zh-CN"/>
              </w:rPr>
              <w:t>）</w:t>
            </w:r>
          </w:p>
          <w:p w14:paraId="6C7FC9CE">
            <w:pPr>
              <w:keepNext w:val="0"/>
              <w:keepLines w:val="0"/>
              <w:pageBreakBefore w:val="0"/>
              <w:widowControl w:val="0"/>
              <w:numPr>
                <w:ilvl w:val="0"/>
                <w:numId w:val="5"/>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rPr>
              <w:t>安装调试、售后服务体系及措施、业务培训体系一般，技术支持能力和服务响应速度较差或一般</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1-5分</w:t>
            </w:r>
            <w:r>
              <w:rPr>
                <w:rFonts w:hint="eastAsia" w:ascii="宋体" w:hAnsi="宋体" w:eastAsia="宋体" w:cs="宋体"/>
                <w:color w:val="auto"/>
                <w:szCs w:val="21"/>
                <w:highlight w:val="none"/>
                <w:lang w:eastAsia="zh-CN"/>
              </w:rPr>
              <w:t>）</w:t>
            </w:r>
          </w:p>
          <w:p w14:paraId="47D977D3">
            <w:pPr>
              <w:keepNext w:val="0"/>
              <w:keepLines w:val="0"/>
              <w:pageBreakBefore w:val="0"/>
              <w:widowControl w:val="0"/>
              <w:numPr>
                <w:ilvl w:val="0"/>
                <w:numId w:val="5"/>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eastAsia="zh-CN"/>
              </w:rPr>
              <w:t>没有方案（</w:t>
            </w:r>
            <w:r>
              <w:rPr>
                <w:rFonts w:hint="eastAsia" w:ascii="宋体" w:hAnsi="宋体" w:eastAsia="宋体" w:cs="宋体"/>
                <w:color w:val="auto"/>
                <w:szCs w:val="21"/>
                <w:highlight w:val="none"/>
                <w:lang w:val="en-US" w:eastAsia="zh-CN"/>
              </w:rPr>
              <w:t>0分</w:t>
            </w:r>
            <w:r>
              <w:rPr>
                <w:rFonts w:hint="eastAsia" w:ascii="宋体" w:hAnsi="宋体" w:eastAsia="宋体" w:cs="宋体"/>
                <w:color w:val="auto"/>
                <w:szCs w:val="21"/>
                <w:highlight w:val="none"/>
                <w:lang w:eastAsia="zh-CN"/>
              </w:rPr>
              <w:t>）</w:t>
            </w:r>
          </w:p>
        </w:tc>
        <w:tc>
          <w:tcPr>
            <w:tcW w:w="514" w:type="pct"/>
            <w:tcBorders>
              <w:top w:val="single" w:color="auto" w:sz="4" w:space="0"/>
              <w:left w:val="single" w:color="auto" w:sz="4" w:space="0"/>
              <w:right w:val="single" w:color="auto" w:sz="4" w:space="0"/>
            </w:tcBorders>
            <w:noWrap w:val="0"/>
            <w:vAlign w:val="center"/>
          </w:tcPr>
          <w:p w14:paraId="6826491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15</w:t>
            </w:r>
            <w:r>
              <w:rPr>
                <w:rFonts w:hint="eastAsia" w:ascii="宋体" w:hAnsi="宋体" w:eastAsia="宋体" w:cs="宋体"/>
                <w:b w:val="0"/>
                <w:bCs w:val="0"/>
                <w:color w:val="auto"/>
                <w:szCs w:val="21"/>
                <w:highlight w:val="none"/>
                <w:lang w:val="en-US" w:eastAsia="zh-CN"/>
              </w:rPr>
              <w:t>分</w:t>
            </w:r>
          </w:p>
        </w:tc>
      </w:tr>
      <w:tr w14:paraId="3A925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485" w:type="pct"/>
            <w:gridSpan w:val="3"/>
            <w:tcBorders>
              <w:top w:val="single" w:color="auto" w:sz="4" w:space="0"/>
              <w:left w:val="single" w:color="auto" w:sz="4" w:space="0"/>
              <w:bottom w:val="single" w:color="auto" w:sz="4" w:space="0"/>
              <w:right w:val="single" w:color="auto" w:sz="4" w:space="0"/>
            </w:tcBorders>
            <w:noWrap w:val="0"/>
            <w:vAlign w:val="center"/>
          </w:tcPr>
          <w:p w14:paraId="46AA8E7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合计</w:t>
            </w:r>
          </w:p>
        </w:tc>
        <w:tc>
          <w:tcPr>
            <w:tcW w:w="514" w:type="pct"/>
            <w:tcBorders>
              <w:top w:val="single" w:color="auto" w:sz="4" w:space="0"/>
              <w:left w:val="single" w:color="auto" w:sz="4" w:space="0"/>
              <w:bottom w:val="single" w:color="auto" w:sz="4" w:space="0"/>
              <w:right w:val="single" w:color="auto" w:sz="4" w:space="0"/>
            </w:tcBorders>
            <w:noWrap w:val="0"/>
            <w:vAlign w:val="center"/>
          </w:tcPr>
          <w:p w14:paraId="425948C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default" w:ascii="宋体" w:hAnsi="宋体" w:eastAsia="宋体" w:cs="宋体"/>
                <w:b/>
                <w:bCs w:val="0"/>
                <w:color w:val="auto"/>
                <w:szCs w:val="21"/>
                <w:highlight w:val="none"/>
                <w:lang w:val="en-US" w:eastAsia="zh-CN"/>
              </w:rPr>
            </w:pPr>
            <w:r>
              <w:rPr>
                <w:rFonts w:hint="eastAsia" w:ascii="宋体" w:hAnsi="宋体" w:eastAsia="宋体" w:cs="宋体"/>
                <w:b/>
                <w:bCs w:val="0"/>
                <w:color w:val="auto"/>
                <w:szCs w:val="21"/>
                <w:highlight w:val="none"/>
                <w:lang w:val="en-US" w:eastAsia="zh-CN"/>
              </w:rPr>
              <w:t>100分</w:t>
            </w:r>
          </w:p>
        </w:tc>
      </w:tr>
    </w:tbl>
    <w:p w14:paraId="3B7181E0">
      <w:pPr>
        <w:widowControl w:val="0"/>
        <w:autoSpaceDE w:val="0"/>
        <w:autoSpaceDN w:val="0"/>
        <w:adjustRightInd w:val="0"/>
        <w:snapToGrid w:val="0"/>
        <w:ind w:firstLine="0" w:firstLineChars="0"/>
        <w:jc w:val="left"/>
        <w:outlineLvl w:val="9"/>
        <w:rPr>
          <w:rFonts w:hint="eastAsia" w:ascii="宋体" w:hAnsi="宋体"/>
          <w:b/>
          <w:color w:val="000000"/>
          <w:sz w:val="22"/>
          <w:highlight w:val="none"/>
        </w:rPr>
      </w:pPr>
    </w:p>
    <w:p w14:paraId="3C09A0F1">
      <w:pPr>
        <w:widowControl w:val="0"/>
        <w:autoSpaceDE w:val="0"/>
        <w:autoSpaceDN w:val="0"/>
        <w:adjustRightInd w:val="0"/>
        <w:snapToGrid w:val="0"/>
        <w:ind w:firstLine="0" w:firstLineChars="0"/>
        <w:jc w:val="left"/>
        <w:outlineLvl w:val="9"/>
        <w:rPr>
          <w:rFonts w:ascii="宋体" w:hAnsi="宋体"/>
          <w:b/>
          <w:color w:val="000000"/>
          <w:sz w:val="22"/>
          <w:highlight w:val="none"/>
        </w:rPr>
      </w:pPr>
      <w:r>
        <w:rPr>
          <w:rFonts w:hint="eastAsia" w:ascii="宋体" w:hAnsi="宋体" w:eastAsia="宋体" w:cs="Times New Roman"/>
          <w:b/>
          <w:color w:val="000000"/>
          <w:sz w:val="22"/>
          <w:highlight w:val="none"/>
        </w:rPr>
        <w:t>附表</w:t>
      </w:r>
      <w:r>
        <w:rPr>
          <w:rFonts w:hint="eastAsia" w:ascii="宋体" w:hAnsi="宋体" w:eastAsia="宋体" w:cs="Times New Roman"/>
          <w:b/>
          <w:color w:val="000000"/>
          <w:sz w:val="22"/>
          <w:highlight w:val="none"/>
          <w:lang w:val="en-US" w:eastAsia="zh-CN"/>
        </w:rPr>
        <w:t>3</w:t>
      </w:r>
      <w:r>
        <w:rPr>
          <w:rFonts w:hint="eastAsia" w:ascii="宋体" w:hAnsi="宋体" w:eastAsia="宋体" w:cs="Times New Roman"/>
          <w:b/>
          <w:color w:val="000000"/>
          <w:sz w:val="22"/>
          <w:highlight w:val="none"/>
        </w:rPr>
        <w:t>-1</w:t>
      </w:r>
      <w:r>
        <w:rPr>
          <w:rFonts w:hint="eastAsia" w:ascii="宋体" w:hAnsi="宋体"/>
          <w:b/>
          <w:color w:val="000000"/>
          <w:sz w:val="22"/>
          <w:highlight w:val="none"/>
        </w:rPr>
        <w:t>《</w:t>
      </w:r>
      <w:r>
        <w:rPr>
          <w:rFonts w:hint="eastAsia" w:ascii="宋体" w:hAnsi="宋体"/>
          <w:b/>
          <w:color w:val="000000"/>
          <w:sz w:val="22"/>
          <w:highlight w:val="none"/>
          <w:lang w:val="en-US" w:eastAsia="zh-CN"/>
        </w:rPr>
        <w:t>价格</w:t>
      </w:r>
      <w:r>
        <w:rPr>
          <w:rFonts w:hint="eastAsia" w:ascii="宋体" w:hAnsi="宋体"/>
          <w:b/>
          <w:color w:val="000000"/>
          <w:sz w:val="22"/>
          <w:highlight w:val="none"/>
        </w:rPr>
        <w:t>标评审标准》</w:t>
      </w:r>
    </w:p>
    <w:tbl>
      <w:tblPr>
        <w:tblStyle w:val="18"/>
        <w:tblW w:w="50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1131"/>
        <w:gridCol w:w="5909"/>
        <w:gridCol w:w="820"/>
      </w:tblGrid>
      <w:tr w14:paraId="5EB98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0"/>
            <w:vAlign w:val="center"/>
          </w:tcPr>
          <w:p w14:paraId="10274127">
            <w:pPr>
              <w:widowControl w:val="0"/>
              <w:autoSpaceDE w:val="0"/>
              <w:autoSpaceDN w:val="0"/>
              <w:adjustRightInd w:val="0"/>
              <w:snapToGrid w:val="0"/>
              <w:spacing w:line="240" w:lineRule="auto"/>
              <w:ind w:firstLine="0" w:firstLineChars="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w:t>
            </w:r>
            <w:r>
              <w:rPr>
                <w:rFonts w:hint="eastAsia" w:ascii="宋体" w:hAnsi="宋体" w:cs="宋体"/>
                <w:b/>
                <w:color w:val="auto"/>
                <w:sz w:val="32"/>
                <w:szCs w:val="32"/>
                <w:highlight w:val="none"/>
                <w:lang w:val="en-US" w:eastAsia="zh-CN"/>
              </w:rPr>
              <w:t>价格</w:t>
            </w:r>
            <w:r>
              <w:rPr>
                <w:rFonts w:hint="eastAsia" w:ascii="宋体" w:hAnsi="宋体" w:cs="宋体"/>
                <w:b/>
                <w:color w:val="auto"/>
                <w:sz w:val="32"/>
                <w:szCs w:val="32"/>
                <w:highlight w:val="none"/>
              </w:rPr>
              <w:t>标评审标准》</w:t>
            </w:r>
          </w:p>
        </w:tc>
      </w:tr>
      <w:tr w14:paraId="52AE5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gridSpan w:val="2"/>
            <w:tcBorders>
              <w:top w:val="single" w:color="auto" w:sz="4" w:space="0"/>
              <w:left w:val="single" w:color="auto" w:sz="4" w:space="0"/>
              <w:bottom w:val="single" w:color="auto" w:sz="4" w:space="0"/>
              <w:right w:val="single" w:color="auto" w:sz="4" w:space="0"/>
            </w:tcBorders>
            <w:noWrap w:val="0"/>
            <w:vAlign w:val="center"/>
          </w:tcPr>
          <w:p w14:paraId="515EA35A">
            <w:pPr>
              <w:widowControl w:val="0"/>
              <w:autoSpaceDE w:val="0"/>
              <w:autoSpaceDN w:val="0"/>
              <w:adjustRightInd w:val="0"/>
              <w:snapToGrid w:val="0"/>
              <w:spacing w:line="240" w:lineRule="auto"/>
              <w:ind w:firstLine="0" w:firstLineChar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3447" w:type="pct"/>
            <w:tcBorders>
              <w:top w:val="single" w:color="auto" w:sz="4" w:space="0"/>
              <w:left w:val="single" w:color="auto" w:sz="4" w:space="0"/>
              <w:bottom w:val="single" w:color="auto" w:sz="4" w:space="0"/>
              <w:right w:val="single" w:color="auto" w:sz="4" w:space="0"/>
            </w:tcBorders>
            <w:noWrap w:val="0"/>
            <w:vAlign w:val="center"/>
          </w:tcPr>
          <w:p w14:paraId="4A0D09FD">
            <w:pPr>
              <w:widowControl w:val="0"/>
              <w:autoSpaceDE w:val="0"/>
              <w:autoSpaceDN w:val="0"/>
              <w:adjustRightInd w:val="0"/>
              <w:snapToGrid w:val="0"/>
              <w:spacing w:line="240" w:lineRule="auto"/>
              <w:ind w:firstLine="0" w:firstLineChar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评审标准及证明材料</w:t>
            </w:r>
          </w:p>
        </w:tc>
        <w:tc>
          <w:tcPr>
            <w:tcW w:w="477" w:type="pct"/>
            <w:tcBorders>
              <w:top w:val="single" w:color="auto" w:sz="4" w:space="0"/>
              <w:left w:val="single" w:color="auto" w:sz="4" w:space="0"/>
              <w:bottom w:val="single" w:color="auto" w:sz="4" w:space="0"/>
              <w:right w:val="single" w:color="auto" w:sz="4" w:space="0"/>
            </w:tcBorders>
            <w:noWrap w:val="0"/>
            <w:vAlign w:val="center"/>
          </w:tcPr>
          <w:p w14:paraId="5FFF15A6">
            <w:pPr>
              <w:widowControl w:val="0"/>
              <w:autoSpaceDE w:val="0"/>
              <w:autoSpaceDN w:val="0"/>
              <w:adjustRightInd w:val="0"/>
              <w:snapToGrid w:val="0"/>
              <w:spacing w:line="240" w:lineRule="auto"/>
              <w:ind w:firstLine="0" w:firstLineChars="0"/>
              <w:jc w:val="center"/>
              <w:rPr>
                <w:rFonts w:hint="eastAsia" w:ascii="宋体" w:hAnsi="宋体" w:cs="宋体"/>
                <w:b/>
                <w:color w:val="auto"/>
                <w:szCs w:val="21"/>
                <w:highlight w:val="none"/>
              </w:rPr>
            </w:pPr>
            <w:r>
              <w:rPr>
                <w:rFonts w:hint="eastAsia" w:ascii="宋体" w:hAnsi="宋体" w:cs="宋体"/>
                <w:b/>
                <w:color w:val="auto"/>
                <w:szCs w:val="21"/>
                <w:highlight w:val="none"/>
              </w:rPr>
              <w:t>分值</w:t>
            </w:r>
          </w:p>
        </w:tc>
      </w:tr>
      <w:tr w14:paraId="1DADF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Merge w:val="restart"/>
            <w:tcBorders>
              <w:top w:val="single" w:color="auto" w:sz="4" w:space="0"/>
              <w:left w:val="single" w:color="auto" w:sz="4" w:space="0"/>
              <w:right w:val="single" w:color="auto" w:sz="4" w:space="0"/>
            </w:tcBorders>
            <w:noWrap w:val="0"/>
            <w:vAlign w:val="center"/>
          </w:tcPr>
          <w:p w14:paraId="67C1A388">
            <w:pPr>
              <w:widowControl w:val="0"/>
              <w:autoSpaceDE w:val="0"/>
              <w:autoSpaceDN w:val="0"/>
              <w:adjustRightInd w:val="0"/>
              <w:snapToGrid w:val="0"/>
              <w:spacing w:line="240" w:lineRule="auto"/>
              <w:ind w:firstLine="0" w:firstLineChars="0"/>
              <w:jc w:val="left"/>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szCs w:val="21"/>
                <w:highlight w:val="none"/>
              </w:rPr>
              <w:t>投标报价得分</w:t>
            </w:r>
          </w:p>
        </w:tc>
        <w:tc>
          <w:tcPr>
            <w:tcW w:w="4107" w:type="pct"/>
            <w:gridSpan w:val="2"/>
            <w:tcBorders>
              <w:top w:val="single" w:color="auto" w:sz="4" w:space="0"/>
              <w:left w:val="single" w:color="auto" w:sz="4" w:space="0"/>
              <w:bottom w:val="single" w:color="auto" w:sz="4" w:space="0"/>
              <w:right w:val="single" w:color="auto" w:sz="4" w:space="0"/>
            </w:tcBorders>
            <w:noWrap w:val="0"/>
            <w:vAlign w:val="center"/>
          </w:tcPr>
          <w:p w14:paraId="0FA0320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color w:val="auto"/>
                <w:szCs w:val="21"/>
                <w:highlight w:val="none"/>
              </w:rPr>
              <w:t>基准价和算法类型选择</w:t>
            </w:r>
          </w:p>
        </w:tc>
        <w:tc>
          <w:tcPr>
            <w:tcW w:w="477" w:type="pct"/>
            <w:vMerge w:val="restart"/>
            <w:tcBorders>
              <w:top w:val="single" w:color="auto" w:sz="4" w:space="0"/>
              <w:left w:val="single" w:color="auto" w:sz="4" w:space="0"/>
              <w:right w:val="single" w:color="auto" w:sz="4" w:space="0"/>
            </w:tcBorders>
            <w:noWrap w:val="0"/>
            <w:vAlign w:val="center"/>
          </w:tcPr>
          <w:p w14:paraId="1266E53A">
            <w:pPr>
              <w:widowControl w:val="0"/>
              <w:autoSpaceDE w:val="0"/>
              <w:autoSpaceDN w:val="0"/>
              <w:adjustRightInd w:val="0"/>
              <w:snapToGrid w:val="0"/>
              <w:spacing w:line="240" w:lineRule="auto"/>
              <w:ind w:firstLine="0" w:firstLineChars="0"/>
              <w:jc w:val="center"/>
              <w:rPr>
                <w:rFonts w:hint="default" w:ascii="宋体" w:hAnsi="宋体" w:eastAsia="宋体" w:cs="宋体"/>
                <w:b/>
                <w:color w:val="auto"/>
                <w:szCs w:val="21"/>
                <w:highlight w:val="none"/>
                <w:lang w:val="en-US" w:eastAsia="zh-CN"/>
              </w:rPr>
            </w:pPr>
            <w:r>
              <w:rPr>
                <w:rFonts w:hint="eastAsia" w:ascii="宋体" w:hAnsi="宋体" w:cs="宋体"/>
                <w:b w:val="0"/>
                <w:bCs/>
                <w:color w:val="auto"/>
                <w:szCs w:val="21"/>
                <w:highlight w:val="none"/>
                <w:lang w:val="en-US" w:eastAsia="zh-CN"/>
              </w:rPr>
              <w:t>100</w:t>
            </w:r>
            <w:r>
              <w:rPr>
                <w:rFonts w:hint="eastAsia" w:ascii="宋体" w:hAnsi="宋体" w:eastAsia="宋体" w:cs="宋体"/>
                <w:b w:val="0"/>
                <w:bCs/>
                <w:color w:val="auto"/>
                <w:szCs w:val="21"/>
                <w:highlight w:val="none"/>
                <w:lang w:val="en-US" w:eastAsia="zh-CN"/>
              </w:rPr>
              <w:t>分</w:t>
            </w:r>
          </w:p>
        </w:tc>
      </w:tr>
      <w:tr w14:paraId="120FF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Merge w:val="continue"/>
            <w:tcBorders>
              <w:left w:val="single" w:color="auto" w:sz="4" w:space="0"/>
              <w:right w:val="single" w:color="auto" w:sz="4" w:space="0"/>
            </w:tcBorders>
            <w:noWrap w:val="0"/>
            <w:vAlign w:val="center"/>
          </w:tcPr>
          <w:p w14:paraId="64ACDF5D">
            <w:pPr>
              <w:widowControl w:val="0"/>
              <w:autoSpaceDE w:val="0"/>
              <w:autoSpaceDN w:val="0"/>
              <w:adjustRightInd w:val="0"/>
              <w:snapToGrid w:val="0"/>
              <w:spacing w:line="240" w:lineRule="auto"/>
              <w:ind w:firstLine="0" w:firstLineChars="0"/>
              <w:jc w:val="left"/>
              <w:rPr>
                <w:rFonts w:hint="eastAsia" w:ascii="宋体" w:hAnsi="宋体" w:eastAsia="宋体" w:cs="宋体"/>
                <w:b w:val="0"/>
                <w:color w:val="auto"/>
                <w:szCs w:val="21"/>
                <w:highlight w:val="none"/>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0FE14946">
            <w:pPr>
              <w:widowControl w:val="0"/>
              <w:autoSpaceDE w:val="0"/>
              <w:autoSpaceDN w:val="0"/>
              <w:adjustRightInd w:val="0"/>
              <w:snapToGrid w:val="0"/>
              <w:spacing w:line="240" w:lineRule="auto"/>
              <w:ind w:firstLine="0" w:firstLineChars="0"/>
              <w:jc w:val="center"/>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szCs w:val="21"/>
                <w:highlight w:val="none"/>
              </w:rPr>
              <w:t>基准价</w:t>
            </w:r>
          </w:p>
        </w:tc>
        <w:tc>
          <w:tcPr>
            <w:tcW w:w="3447" w:type="pct"/>
            <w:tcBorders>
              <w:top w:val="single" w:color="auto" w:sz="4" w:space="0"/>
              <w:left w:val="single" w:color="auto" w:sz="4" w:space="0"/>
              <w:bottom w:val="single" w:color="auto" w:sz="4" w:space="0"/>
              <w:right w:val="single" w:color="auto" w:sz="4" w:space="0"/>
            </w:tcBorders>
            <w:noWrap w:val="0"/>
            <w:vAlign w:val="center"/>
          </w:tcPr>
          <w:p w14:paraId="5E7F8281">
            <w:pPr>
              <w:widowControl w:val="0"/>
              <w:autoSpaceDE w:val="0"/>
              <w:autoSpaceDN w:val="0"/>
              <w:adjustRightInd w:val="0"/>
              <w:snapToGrid w:val="0"/>
              <w:spacing w:line="240" w:lineRule="auto"/>
              <w:ind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取有效投标报价算术平均值，并对算数平均值下浮0％</w:t>
            </w:r>
          </w:p>
        </w:tc>
        <w:tc>
          <w:tcPr>
            <w:tcW w:w="477" w:type="pct"/>
            <w:vMerge w:val="continue"/>
            <w:tcBorders>
              <w:left w:val="single" w:color="auto" w:sz="4" w:space="0"/>
              <w:right w:val="single" w:color="auto" w:sz="4" w:space="0"/>
            </w:tcBorders>
            <w:noWrap w:val="0"/>
            <w:vAlign w:val="center"/>
          </w:tcPr>
          <w:p w14:paraId="59DECD83">
            <w:pPr>
              <w:widowControl w:val="0"/>
              <w:autoSpaceDE w:val="0"/>
              <w:autoSpaceDN w:val="0"/>
              <w:adjustRightInd w:val="0"/>
              <w:snapToGrid w:val="0"/>
              <w:spacing w:line="240" w:lineRule="auto"/>
              <w:ind w:firstLine="0" w:firstLineChars="0"/>
              <w:jc w:val="center"/>
              <w:rPr>
                <w:rFonts w:hint="eastAsia" w:ascii="宋体" w:hAnsi="宋体" w:cs="宋体"/>
                <w:b/>
                <w:color w:val="auto"/>
                <w:szCs w:val="21"/>
                <w:highlight w:val="none"/>
              </w:rPr>
            </w:pPr>
          </w:p>
        </w:tc>
      </w:tr>
      <w:tr w14:paraId="7ACA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Merge w:val="continue"/>
            <w:tcBorders>
              <w:left w:val="single" w:color="auto" w:sz="4" w:space="0"/>
              <w:bottom w:val="single" w:color="auto" w:sz="4" w:space="0"/>
              <w:right w:val="single" w:color="auto" w:sz="4" w:space="0"/>
            </w:tcBorders>
            <w:noWrap w:val="0"/>
            <w:vAlign w:val="center"/>
          </w:tcPr>
          <w:p w14:paraId="08F28D13">
            <w:pPr>
              <w:widowControl w:val="0"/>
              <w:autoSpaceDE w:val="0"/>
              <w:autoSpaceDN w:val="0"/>
              <w:adjustRightInd w:val="0"/>
              <w:snapToGrid w:val="0"/>
              <w:spacing w:line="240" w:lineRule="auto"/>
              <w:ind w:firstLine="0" w:firstLineChars="0"/>
              <w:jc w:val="left"/>
              <w:rPr>
                <w:rFonts w:hint="eastAsia" w:ascii="宋体" w:hAnsi="宋体" w:eastAsia="宋体" w:cs="宋体"/>
                <w:b w:val="0"/>
                <w:color w:val="auto"/>
                <w:szCs w:val="21"/>
                <w:highlight w:val="none"/>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3D6C2D42">
            <w:pPr>
              <w:widowControl w:val="0"/>
              <w:autoSpaceDE w:val="0"/>
              <w:autoSpaceDN w:val="0"/>
              <w:adjustRightInd w:val="0"/>
              <w:snapToGrid w:val="0"/>
              <w:spacing w:line="240" w:lineRule="auto"/>
              <w:ind w:firstLine="0" w:firstLineChars="0"/>
              <w:jc w:val="center"/>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szCs w:val="21"/>
                <w:highlight w:val="none"/>
              </w:rPr>
              <w:t>算法类型</w:t>
            </w:r>
          </w:p>
        </w:tc>
        <w:tc>
          <w:tcPr>
            <w:tcW w:w="3447" w:type="pct"/>
            <w:tcBorders>
              <w:top w:val="single" w:color="auto" w:sz="4" w:space="0"/>
              <w:left w:val="single" w:color="auto" w:sz="4" w:space="0"/>
              <w:bottom w:val="single" w:color="auto" w:sz="4" w:space="0"/>
              <w:right w:val="single" w:color="auto" w:sz="4" w:space="0"/>
            </w:tcBorders>
            <w:noWrap w:val="0"/>
            <w:vAlign w:val="center"/>
          </w:tcPr>
          <w:p w14:paraId="46271DB7">
            <w:pPr>
              <w:widowControl w:val="0"/>
              <w:autoSpaceDE w:val="0"/>
              <w:autoSpaceDN w:val="0"/>
              <w:adjustRightInd w:val="0"/>
              <w:snapToGrid w:val="0"/>
              <w:spacing w:line="240" w:lineRule="auto"/>
              <w:ind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价格得分=（1－|（Sn－Z）|÷Z）×100；</w:t>
            </w:r>
          </w:p>
          <w:p w14:paraId="1BDCCD85">
            <w:pPr>
              <w:widowControl w:val="0"/>
              <w:autoSpaceDE w:val="0"/>
              <w:autoSpaceDN w:val="0"/>
              <w:adjustRightInd w:val="0"/>
              <w:snapToGrid w:val="0"/>
              <w:spacing w:line="240" w:lineRule="auto"/>
              <w:ind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 Sn--通过初步评审审查且报价不超过最高限价的投标报价；Z-基准价。</w:t>
            </w:r>
          </w:p>
          <w:p w14:paraId="092ECD6E">
            <w:pPr>
              <w:widowControl w:val="0"/>
              <w:autoSpaceDE w:val="0"/>
              <w:autoSpaceDN w:val="0"/>
              <w:adjustRightInd w:val="0"/>
              <w:snapToGrid w:val="0"/>
              <w:spacing w:line="240" w:lineRule="auto"/>
              <w:ind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注：计算分数时四舍五入取小数点后两位，当价格分＜0时，取0。</w:t>
            </w:r>
          </w:p>
        </w:tc>
        <w:tc>
          <w:tcPr>
            <w:tcW w:w="477" w:type="pct"/>
            <w:vMerge w:val="continue"/>
            <w:tcBorders>
              <w:left w:val="single" w:color="auto" w:sz="4" w:space="0"/>
              <w:bottom w:val="single" w:color="auto" w:sz="4" w:space="0"/>
              <w:right w:val="single" w:color="auto" w:sz="4" w:space="0"/>
            </w:tcBorders>
            <w:noWrap w:val="0"/>
            <w:vAlign w:val="center"/>
          </w:tcPr>
          <w:p w14:paraId="225B6D8E">
            <w:pPr>
              <w:widowControl w:val="0"/>
              <w:autoSpaceDE w:val="0"/>
              <w:autoSpaceDN w:val="0"/>
              <w:adjustRightInd w:val="0"/>
              <w:snapToGrid w:val="0"/>
              <w:spacing w:line="240" w:lineRule="auto"/>
              <w:ind w:firstLine="0" w:firstLineChars="0"/>
              <w:jc w:val="center"/>
              <w:rPr>
                <w:rFonts w:hint="eastAsia" w:ascii="宋体" w:hAnsi="宋体" w:cs="宋体"/>
                <w:b/>
                <w:color w:val="auto"/>
                <w:szCs w:val="21"/>
                <w:highlight w:val="none"/>
              </w:rPr>
            </w:pPr>
          </w:p>
        </w:tc>
      </w:tr>
    </w:tbl>
    <w:p w14:paraId="79743123">
      <w:pPr>
        <w:widowControl w:val="0"/>
        <w:autoSpaceDN w:val="0"/>
        <w:adjustRightInd w:val="0"/>
        <w:snapToGrid w:val="0"/>
        <w:ind w:firstLine="0" w:firstLineChars="0"/>
        <w:jc w:val="left"/>
        <w:outlineLvl w:val="9"/>
        <w:rPr>
          <w:rFonts w:hint="eastAsia" w:ascii="宋体" w:hAnsi="宋体"/>
          <w:b/>
          <w:sz w:val="22"/>
          <w:highlight w:val="none"/>
        </w:rPr>
      </w:pPr>
    </w:p>
    <w:p w14:paraId="266D5D82">
      <w:pPr>
        <w:widowControl w:val="0"/>
        <w:autoSpaceDN w:val="0"/>
        <w:adjustRightInd w:val="0"/>
        <w:snapToGrid w:val="0"/>
        <w:ind w:firstLine="0" w:firstLineChars="0"/>
        <w:jc w:val="left"/>
        <w:outlineLvl w:val="9"/>
        <w:rPr>
          <w:rFonts w:ascii="宋体" w:hAnsi="宋体"/>
          <w:b/>
          <w:sz w:val="22"/>
          <w:highlight w:val="none"/>
        </w:rPr>
      </w:pPr>
      <w:r>
        <w:rPr>
          <w:rFonts w:hint="eastAsia" w:ascii="宋体" w:hAnsi="宋体" w:eastAsia="宋体" w:cs="Times New Roman"/>
          <w:b/>
          <w:color w:val="000000"/>
          <w:sz w:val="22"/>
          <w:highlight w:val="none"/>
        </w:rPr>
        <w:t>附表</w:t>
      </w:r>
      <w:r>
        <w:rPr>
          <w:rFonts w:hint="eastAsia" w:ascii="宋体" w:hAnsi="宋体" w:eastAsia="宋体" w:cs="Times New Roman"/>
          <w:b/>
          <w:color w:val="000000"/>
          <w:sz w:val="22"/>
          <w:highlight w:val="none"/>
          <w:lang w:val="en-US" w:eastAsia="zh-CN"/>
        </w:rPr>
        <w:t>4</w:t>
      </w:r>
      <w:r>
        <w:rPr>
          <w:rFonts w:hint="eastAsia" w:ascii="宋体" w:hAnsi="宋体" w:eastAsia="宋体" w:cs="Times New Roman"/>
          <w:b/>
          <w:color w:val="000000"/>
          <w:sz w:val="22"/>
          <w:highlight w:val="none"/>
        </w:rPr>
        <w:t>-1</w:t>
      </w:r>
      <w:r>
        <w:rPr>
          <w:rFonts w:hint="eastAsia" w:ascii="宋体" w:hAnsi="宋体"/>
          <w:b/>
          <w:sz w:val="22"/>
          <w:highlight w:val="none"/>
        </w:rPr>
        <w:t>《商务标、技术标、价格标权重表和综合得分汇总》</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255B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28" w:type="dxa"/>
            <w:gridSpan w:val="4"/>
            <w:shd w:val="clear" w:color="auto" w:fill="D9E2F3"/>
            <w:noWrap w:val="0"/>
            <w:vAlign w:val="center"/>
          </w:tcPr>
          <w:p w14:paraId="6EEE62D7">
            <w:pPr>
              <w:widowControl w:val="0"/>
              <w:autoSpaceDE w:val="0"/>
              <w:autoSpaceDN w:val="0"/>
              <w:adjustRightInd w:val="0"/>
              <w:snapToGrid w:val="0"/>
              <w:ind w:firstLine="0" w:firstLineChars="0"/>
              <w:jc w:val="center"/>
              <w:rPr>
                <w:rFonts w:hint="eastAsia" w:ascii="宋体" w:hAnsi="宋体"/>
                <w:b/>
                <w:sz w:val="32"/>
                <w:szCs w:val="32"/>
                <w:highlight w:val="none"/>
              </w:rPr>
            </w:pPr>
            <w:r>
              <w:rPr>
                <w:rFonts w:hint="eastAsia" w:ascii="宋体" w:hAnsi="宋体"/>
                <w:b/>
                <w:sz w:val="32"/>
                <w:szCs w:val="32"/>
                <w:highlight w:val="none"/>
              </w:rPr>
              <w:t>《商务标、技术标、价格标权重表和综合得分汇总》</w:t>
            </w:r>
          </w:p>
        </w:tc>
      </w:tr>
      <w:tr w14:paraId="0F39E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noWrap w:val="0"/>
            <w:vAlign w:val="center"/>
          </w:tcPr>
          <w:p w14:paraId="4BB2AA79">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评审项</w:t>
            </w:r>
          </w:p>
        </w:tc>
        <w:tc>
          <w:tcPr>
            <w:tcW w:w="2158" w:type="dxa"/>
            <w:noWrap w:val="0"/>
            <w:vAlign w:val="center"/>
          </w:tcPr>
          <w:p w14:paraId="337F9B04">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商务标</w:t>
            </w:r>
          </w:p>
        </w:tc>
        <w:tc>
          <w:tcPr>
            <w:tcW w:w="2159" w:type="dxa"/>
            <w:noWrap w:val="0"/>
            <w:vAlign w:val="center"/>
          </w:tcPr>
          <w:p w14:paraId="5086F58B">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技术标</w:t>
            </w:r>
          </w:p>
        </w:tc>
        <w:tc>
          <w:tcPr>
            <w:tcW w:w="2159" w:type="dxa"/>
            <w:noWrap w:val="0"/>
            <w:vAlign w:val="center"/>
          </w:tcPr>
          <w:p w14:paraId="5516B8CA">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价格标</w:t>
            </w:r>
          </w:p>
        </w:tc>
      </w:tr>
      <w:tr w14:paraId="2439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noWrap w:val="0"/>
            <w:vAlign w:val="center"/>
          </w:tcPr>
          <w:p w14:paraId="27EE058A">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权重</w:t>
            </w:r>
          </w:p>
        </w:tc>
        <w:tc>
          <w:tcPr>
            <w:tcW w:w="2158" w:type="dxa"/>
            <w:noWrap w:val="0"/>
            <w:vAlign w:val="center"/>
          </w:tcPr>
          <w:p w14:paraId="0ECDCFEB">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3</w:t>
            </w:r>
            <w:r>
              <w:rPr>
                <w:rFonts w:hint="eastAsia" w:ascii="宋体" w:hAnsi="宋体"/>
                <w:highlight w:val="none"/>
              </w:rPr>
              <w:t>0%</w:t>
            </w:r>
          </w:p>
        </w:tc>
        <w:tc>
          <w:tcPr>
            <w:tcW w:w="2159" w:type="dxa"/>
            <w:noWrap w:val="0"/>
            <w:vAlign w:val="center"/>
          </w:tcPr>
          <w:p w14:paraId="570FEC84">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4</w:t>
            </w:r>
            <w:r>
              <w:rPr>
                <w:rFonts w:hint="eastAsia" w:ascii="宋体" w:hAnsi="宋体"/>
                <w:highlight w:val="none"/>
              </w:rPr>
              <w:t>0%</w:t>
            </w:r>
          </w:p>
        </w:tc>
        <w:tc>
          <w:tcPr>
            <w:tcW w:w="2159" w:type="dxa"/>
            <w:noWrap w:val="0"/>
            <w:vAlign w:val="center"/>
          </w:tcPr>
          <w:p w14:paraId="39AC41C4">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30%</w:t>
            </w:r>
          </w:p>
        </w:tc>
      </w:tr>
      <w:tr w14:paraId="652A7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noWrap w:val="0"/>
            <w:vAlign w:val="center"/>
          </w:tcPr>
          <w:p w14:paraId="7A69D110">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投标人综合得分</w:t>
            </w:r>
          </w:p>
        </w:tc>
        <w:tc>
          <w:tcPr>
            <w:tcW w:w="6476" w:type="dxa"/>
            <w:gridSpan w:val="3"/>
            <w:noWrap w:val="0"/>
            <w:vAlign w:val="center"/>
          </w:tcPr>
          <w:p w14:paraId="31517A15">
            <w:pPr>
              <w:widowControl w:val="0"/>
              <w:autoSpaceDE w:val="0"/>
              <w:autoSpaceDN w:val="0"/>
              <w:adjustRightInd w:val="0"/>
              <w:snapToGrid w:val="0"/>
              <w:ind w:firstLine="0" w:firstLineChars="0"/>
              <w:jc w:val="center"/>
              <w:rPr>
                <w:rFonts w:hint="eastAsia" w:ascii="宋体" w:hAnsi="宋体"/>
                <w:highlight w:val="none"/>
              </w:rPr>
            </w:pPr>
            <w:r>
              <w:rPr>
                <w:rFonts w:hint="eastAsia" w:ascii="宋体" w:hAnsi="宋体"/>
                <w:highlight w:val="none"/>
              </w:rPr>
              <w:t>商务标得分+技术标得分+价格标得分=100分</w:t>
            </w:r>
          </w:p>
        </w:tc>
      </w:tr>
      <w:bookmarkEnd w:id="41"/>
      <w:bookmarkEnd w:id="42"/>
      <w:bookmarkEnd w:id="43"/>
      <w:bookmarkEnd w:id="44"/>
      <w:bookmarkEnd w:id="45"/>
      <w:bookmarkEnd w:id="46"/>
    </w:tbl>
    <w:p w14:paraId="3E92BA7A">
      <w:pPr>
        <w:sectPr>
          <w:pgSz w:w="11906" w:h="16838"/>
          <w:pgMar w:top="1440" w:right="1797" w:bottom="1440" w:left="1797" w:header="741" w:footer="801" w:gutter="0"/>
          <w:cols w:space="425" w:num="1"/>
          <w:docGrid w:type="lines" w:linePitch="312" w:charSpace="0"/>
        </w:sectPr>
      </w:pPr>
    </w:p>
    <w:p w14:paraId="367B283F">
      <w:pPr>
        <w:pStyle w:val="2"/>
        <w:spacing w:before="0" w:after="0" w:line="240" w:lineRule="auto"/>
        <w:jc w:val="center"/>
        <w:rPr>
          <w:rFonts w:asciiTheme="minorEastAsia" w:hAnsiTheme="minorEastAsia"/>
          <w:sz w:val="36"/>
          <w:szCs w:val="36"/>
        </w:rPr>
      </w:pPr>
      <w:bookmarkStart w:id="47" w:name="_Toc9795"/>
      <w:r>
        <w:rPr>
          <w:rFonts w:hint="eastAsia" w:asciiTheme="minorEastAsia" w:hAnsiTheme="minorEastAsia"/>
          <w:sz w:val="36"/>
          <w:szCs w:val="36"/>
        </w:rPr>
        <w:t>第五章 设备验收</w:t>
      </w:r>
      <w:bookmarkEnd w:id="47"/>
    </w:p>
    <w:p w14:paraId="65A6A137">
      <w:pPr>
        <w:pStyle w:val="31"/>
        <w:tabs>
          <w:tab w:val="left" w:pos="1134"/>
          <w:tab w:val="left" w:pos="1442"/>
        </w:tabs>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一、验收标准：</w:t>
      </w:r>
    </w:p>
    <w:p w14:paraId="6773F188">
      <w:pPr>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遵照第二章第三条：设备质量和技术要求验收标准为依据，验收数据必须全面满足或优于其中各项指标。</w:t>
      </w:r>
    </w:p>
    <w:p w14:paraId="778864AA">
      <w:pPr>
        <w:pStyle w:val="31"/>
        <w:tabs>
          <w:tab w:val="left" w:pos="1134"/>
          <w:tab w:val="left" w:pos="1442"/>
        </w:tabs>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二、</w:t>
      </w:r>
      <w:r>
        <w:rPr>
          <w:rFonts w:asciiTheme="minorEastAsia" w:hAnsiTheme="minorEastAsia"/>
          <w:sz w:val="28"/>
          <w:szCs w:val="28"/>
        </w:rPr>
        <w:t>验收条件</w:t>
      </w:r>
      <w:r>
        <w:rPr>
          <w:rFonts w:hint="eastAsia" w:asciiTheme="minorEastAsia" w:hAnsiTheme="minorEastAsia"/>
          <w:sz w:val="28"/>
          <w:szCs w:val="28"/>
        </w:rPr>
        <w:t>：</w:t>
      </w:r>
    </w:p>
    <w:p w14:paraId="47FCAD28">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中标人完成以下工作内容，并书面提出验收申请，经招标人批准后启动设备验收工作。</w:t>
      </w:r>
    </w:p>
    <w:p w14:paraId="596BA1B4">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（一）设备在招标人厂房内安装调试完毕试运行6个月</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招标人视情况可提前验收）</w:t>
      </w:r>
      <w:r>
        <w:rPr>
          <w:rFonts w:hint="eastAsia" w:asciiTheme="minorEastAsia" w:hAnsiTheme="minorEastAsia"/>
          <w:sz w:val="28"/>
          <w:szCs w:val="28"/>
          <w:highlight w:val="none"/>
        </w:rPr>
        <w:t>，试运行期间设备性能满足招标方各项技术要求，零部件不得有过度磨损或破损现象，且无故障情况出现（操作失误除外），中标人对技术要求自验合格，如有指标达不到要求，中标人解决后经招标人验证确认后才能进行验收；</w:t>
      </w:r>
    </w:p>
    <w:p w14:paraId="6098FE0C">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（二）完成对招标人相关人员的培训，经招标人确认可以上岗；</w:t>
      </w:r>
    </w:p>
    <w:p w14:paraId="49A65520">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（三）试运行所必备的设备技术文件等提供给中标人，如无原件</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rPr>
        <w:t>可提供扫描件或复印件等；</w:t>
      </w:r>
    </w:p>
    <w:p w14:paraId="6682A8C0">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（四）中标人为试运行所需的备品备件、耗材、人员等落实到位</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测试样品由招标人提供。</w:t>
      </w:r>
    </w:p>
    <w:p w14:paraId="0A67D5EF">
      <w:pPr>
        <w:pStyle w:val="31"/>
        <w:tabs>
          <w:tab w:val="left" w:pos="1134"/>
          <w:tab w:val="left" w:pos="1442"/>
        </w:tabs>
        <w:spacing w:line="460" w:lineRule="exact"/>
        <w:ind w:firstLine="560" w:firstLineChars="200"/>
        <w:jc w:val="left"/>
        <w:rPr>
          <w:rFonts w:asciiTheme="minorEastAsia" w:hAnsiTheme="minorEastAsia"/>
          <w:sz w:val="28"/>
          <w:szCs w:val="28"/>
          <w:highlight w:val="yellow"/>
        </w:rPr>
      </w:pPr>
      <w:r>
        <w:rPr>
          <w:rFonts w:hint="eastAsia" w:asciiTheme="minorEastAsia" w:hAnsiTheme="minorEastAsia"/>
          <w:sz w:val="28"/>
          <w:szCs w:val="28"/>
          <w:highlight w:val="none"/>
        </w:rPr>
        <w:t>三、验收通过标准</w:t>
      </w:r>
    </w:p>
    <w:p w14:paraId="726ADE53">
      <w:pPr>
        <w:spacing w:before="0" w:after="0" w:line="460" w:lineRule="exact"/>
        <w:ind w:firstLine="560" w:firstLineChars="200"/>
        <w:jc w:val="left"/>
        <w:outlineLvl w:val="9"/>
        <w:rPr>
          <w:rFonts w:hint="eastAsia" w:asciiTheme="minorEastAsia" w:hAnsiTheme="minorEastAsia"/>
          <w:sz w:val="28"/>
          <w:szCs w:val="28"/>
          <w:highlight w:val="none"/>
        </w:rPr>
      </w:pPr>
      <w:bookmarkStart w:id="48" w:name="heading_0"/>
      <w:r>
        <w:rPr>
          <w:rFonts w:hint="eastAsia" w:asciiTheme="minorEastAsia" w:hAnsiTheme="minorEastAsia" w:cstheme="minorBidi"/>
          <w:b w:val="0"/>
          <w:sz w:val="28"/>
          <w:szCs w:val="28"/>
          <w:highlight w:val="none"/>
          <w:lang w:eastAsia="zh-CN"/>
        </w:rPr>
        <w:t>（</w:t>
      </w:r>
      <w:r>
        <w:rPr>
          <w:rFonts w:hint="eastAsia" w:asciiTheme="minorEastAsia" w:hAnsiTheme="minorEastAsia" w:cstheme="minorBidi"/>
          <w:b w:val="0"/>
          <w:sz w:val="28"/>
          <w:szCs w:val="28"/>
          <w:highlight w:val="none"/>
          <w:lang w:val="en-US" w:eastAsia="zh-CN"/>
        </w:rPr>
        <w:t>一</w:t>
      </w:r>
      <w:r>
        <w:rPr>
          <w:rFonts w:hint="eastAsia" w:asciiTheme="minorEastAsia" w:hAnsiTheme="minorEastAsia" w:cstheme="minorBidi"/>
          <w:b w:val="0"/>
          <w:sz w:val="28"/>
          <w:szCs w:val="28"/>
          <w:highlight w:val="none"/>
          <w:lang w:eastAsia="zh-CN"/>
        </w:rPr>
        <w:t>）</w:t>
      </w:r>
      <w:r>
        <w:rPr>
          <w:rFonts w:hint="eastAsia" w:asciiTheme="minorEastAsia" w:hAnsiTheme="minorEastAsia" w:eastAsiaTheme="minorEastAsia" w:cstheme="minorBidi"/>
          <w:b w:val="0"/>
          <w:sz w:val="28"/>
          <w:szCs w:val="28"/>
          <w:highlight w:val="none"/>
        </w:rPr>
        <w:t>验收总则</w:t>
      </w:r>
      <w:bookmarkEnd w:id="48"/>
    </w:p>
    <w:p w14:paraId="0D801408">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本次验收针对电缆燃烧阻燃、耐火、烟密度、卤酸气体释放、碳黑含量全套试验室检测设备开展到货、安装、性能、资料专项验收。所有设备验收依据国家现行电缆检测标准、设备采购合同技术条款、厂家技术参数执行，确保设备满足 GB/T 18380、GB/T 19216、GB/T 17651、GB/T 17650 等国标试验要求，可正常开展电缆型式检验、委托检测及日常自检工作。</w:t>
      </w:r>
    </w:p>
    <w:p w14:paraId="5933F02E">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cstheme="minorBidi"/>
          <w:b w:val="0"/>
          <w:sz w:val="28"/>
          <w:szCs w:val="28"/>
          <w:highlight w:val="none"/>
          <w:lang w:val="en-US" w:eastAsia="zh-CN"/>
        </w:rPr>
        <w:t>1.</w:t>
      </w:r>
      <w:r>
        <w:rPr>
          <w:rFonts w:hint="eastAsia" w:asciiTheme="minorEastAsia" w:hAnsiTheme="minorEastAsia" w:eastAsiaTheme="minorEastAsia" w:cstheme="minorBidi"/>
          <w:b w:val="0"/>
          <w:sz w:val="28"/>
          <w:szCs w:val="28"/>
          <w:highlight w:val="none"/>
        </w:rPr>
        <w:t>验收范围</w:t>
      </w:r>
      <w:r>
        <w:rPr>
          <w:rFonts w:hint="eastAsia" w:asciiTheme="minorEastAsia" w:hAnsiTheme="minorEastAsia" w:eastAsiaTheme="minorEastAsia" w:cstheme="minorBidi"/>
          <w:sz w:val="28"/>
          <w:szCs w:val="28"/>
          <w:highlight w:val="none"/>
        </w:rPr>
        <w:t>：电缆成束燃烧试验机、电缆耐火特性试验机、电缆烟密度试验机、卤酸气体释出测定装置、电缆碳黑含量测试仪及配套辅具、控制系统、校准器具、软件系统。</w:t>
      </w:r>
    </w:p>
    <w:p w14:paraId="5A36E318">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cstheme="minorBidi"/>
          <w:b w:val="0"/>
          <w:sz w:val="28"/>
          <w:szCs w:val="28"/>
          <w:highlight w:val="none"/>
          <w:lang w:val="en-US" w:eastAsia="zh-CN"/>
        </w:rPr>
        <w:t>2.</w:t>
      </w:r>
      <w:r>
        <w:rPr>
          <w:rFonts w:hint="eastAsia" w:asciiTheme="minorEastAsia" w:hAnsiTheme="minorEastAsia" w:eastAsiaTheme="minorEastAsia" w:cstheme="minorBidi"/>
          <w:b w:val="0"/>
          <w:sz w:val="28"/>
          <w:szCs w:val="28"/>
          <w:highlight w:val="none"/>
        </w:rPr>
        <w:t>验收内容分类</w:t>
      </w:r>
      <w:r>
        <w:rPr>
          <w:rFonts w:hint="eastAsia" w:asciiTheme="minorEastAsia" w:hAnsiTheme="minorEastAsia" w:eastAsiaTheme="minorEastAsia" w:cstheme="minorBidi"/>
          <w:sz w:val="28"/>
          <w:szCs w:val="28"/>
          <w:highlight w:val="none"/>
        </w:rPr>
        <w:t>：到货外观验收、设备配置验收、安装调试验收、技术参数性能验收、标准符合性验收、资料台账验收。</w:t>
      </w:r>
    </w:p>
    <w:p w14:paraId="5602709F">
      <w:pPr>
        <w:spacing w:before="0" w:after="0" w:line="460" w:lineRule="exact"/>
        <w:ind w:firstLine="560" w:firstLineChars="200"/>
        <w:jc w:val="left"/>
        <w:outlineLvl w:val="9"/>
        <w:rPr>
          <w:rFonts w:hint="eastAsia" w:asciiTheme="minorEastAsia" w:hAnsiTheme="minorEastAsia"/>
          <w:sz w:val="28"/>
          <w:szCs w:val="28"/>
          <w:highlight w:val="none"/>
        </w:rPr>
      </w:pPr>
      <w:bookmarkStart w:id="49" w:name="heading_1"/>
      <w:r>
        <w:rPr>
          <w:rFonts w:hint="eastAsia" w:asciiTheme="minorEastAsia" w:hAnsiTheme="minorEastAsia" w:cstheme="minorBidi"/>
          <w:b w:val="0"/>
          <w:sz w:val="28"/>
          <w:szCs w:val="28"/>
          <w:highlight w:val="none"/>
          <w:lang w:eastAsia="zh-CN"/>
        </w:rPr>
        <w:t>（</w:t>
      </w:r>
      <w:r>
        <w:rPr>
          <w:rFonts w:hint="eastAsia" w:asciiTheme="minorEastAsia" w:hAnsiTheme="minorEastAsia" w:cstheme="minorBidi"/>
          <w:b w:val="0"/>
          <w:sz w:val="28"/>
          <w:szCs w:val="28"/>
          <w:highlight w:val="none"/>
          <w:lang w:val="en-US" w:eastAsia="zh-CN"/>
        </w:rPr>
        <w:t>二</w:t>
      </w:r>
      <w:r>
        <w:rPr>
          <w:rFonts w:hint="eastAsia" w:asciiTheme="minorEastAsia" w:hAnsiTheme="minorEastAsia" w:cstheme="minorBidi"/>
          <w:b w:val="0"/>
          <w:sz w:val="28"/>
          <w:szCs w:val="28"/>
          <w:highlight w:val="none"/>
          <w:lang w:eastAsia="zh-CN"/>
        </w:rPr>
        <w:t>）</w:t>
      </w:r>
      <w:r>
        <w:rPr>
          <w:rFonts w:hint="eastAsia" w:asciiTheme="minorEastAsia" w:hAnsiTheme="minorEastAsia" w:eastAsiaTheme="minorEastAsia" w:cstheme="minorBidi"/>
          <w:b w:val="0"/>
          <w:sz w:val="28"/>
          <w:szCs w:val="28"/>
          <w:highlight w:val="none"/>
        </w:rPr>
        <w:t>通用统一验收要求（全部设备适用）</w:t>
      </w:r>
      <w:bookmarkEnd w:id="49"/>
    </w:p>
    <w:p w14:paraId="1774C353">
      <w:pPr>
        <w:spacing w:before="0" w:after="0" w:line="460" w:lineRule="exact"/>
        <w:ind w:firstLine="560" w:firstLineChars="200"/>
        <w:jc w:val="left"/>
        <w:outlineLvl w:val="9"/>
        <w:rPr>
          <w:rFonts w:hint="eastAsia" w:asciiTheme="minorEastAsia" w:hAnsiTheme="minorEastAsia"/>
          <w:sz w:val="28"/>
          <w:szCs w:val="28"/>
          <w:highlight w:val="none"/>
        </w:rPr>
      </w:pPr>
      <w:bookmarkStart w:id="50" w:name="heading_2"/>
      <w:r>
        <w:rPr>
          <w:rFonts w:hint="eastAsia" w:asciiTheme="minorEastAsia" w:hAnsiTheme="minorEastAsia" w:eastAsiaTheme="minorEastAsia" w:cstheme="minorBidi"/>
          <w:b w:val="0"/>
          <w:sz w:val="28"/>
          <w:szCs w:val="28"/>
          <w:highlight w:val="none"/>
        </w:rPr>
        <w:t>1. 到货验收</w:t>
      </w:r>
      <w:bookmarkEnd w:id="50"/>
    </w:p>
    <w:p w14:paraId="3F2EAA0A">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设备外包装完好无破损、无受潮、无变形，整机及配件型号、数量、序列号与装箱单一致；随机配件、工装夹具、传感器、管路、电源线材齐全；无缺件、错件、残次品。设备机身铭牌清晰，标注设备名称、型号、出厂编号、生产日期、厂家信息。</w:t>
      </w:r>
    </w:p>
    <w:p w14:paraId="07BD00DF">
      <w:pPr>
        <w:spacing w:before="0" w:after="0" w:line="460" w:lineRule="exact"/>
        <w:ind w:firstLine="560" w:firstLineChars="200"/>
        <w:jc w:val="left"/>
        <w:outlineLvl w:val="9"/>
        <w:rPr>
          <w:rFonts w:hint="eastAsia" w:asciiTheme="minorEastAsia" w:hAnsiTheme="minorEastAsia"/>
          <w:sz w:val="28"/>
          <w:szCs w:val="28"/>
          <w:highlight w:val="none"/>
        </w:rPr>
      </w:pPr>
      <w:bookmarkStart w:id="51" w:name="heading_3"/>
      <w:r>
        <w:rPr>
          <w:rFonts w:hint="eastAsia" w:asciiTheme="minorEastAsia" w:hAnsiTheme="minorEastAsia" w:eastAsiaTheme="minorEastAsia" w:cstheme="minorBidi"/>
          <w:b w:val="0"/>
          <w:sz w:val="28"/>
          <w:szCs w:val="28"/>
          <w:highlight w:val="none"/>
        </w:rPr>
        <w:t>2. 安装调试验收</w:t>
      </w:r>
      <w:bookmarkEnd w:id="51"/>
    </w:p>
    <w:p w14:paraId="1B884307">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设备安装水平牢固、接地可靠，管路、电路、气路连接规范无渗漏、无松动；设备通电正常、系统启动无报错，触摸屏/工控系统运行稳定，按键、传感器、采集模块响应正常；设备调试无异常异响、高温、漏电、漏气问题。</w:t>
      </w:r>
    </w:p>
    <w:p w14:paraId="34EFD36C">
      <w:pPr>
        <w:spacing w:before="0" w:after="0" w:line="460" w:lineRule="exact"/>
        <w:ind w:firstLine="560" w:firstLineChars="200"/>
        <w:jc w:val="left"/>
        <w:outlineLvl w:val="9"/>
        <w:rPr>
          <w:rFonts w:hint="eastAsia" w:asciiTheme="minorEastAsia" w:hAnsiTheme="minorEastAsia"/>
          <w:sz w:val="28"/>
          <w:szCs w:val="28"/>
          <w:highlight w:val="none"/>
        </w:rPr>
      </w:pPr>
      <w:bookmarkStart w:id="52" w:name="heading_4"/>
      <w:r>
        <w:rPr>
          <w:rFonts w:hint="eastAsia" w:asciiTheme="minorEastAsia" w:hAnsiTheme="minorEastAsia" w:eastAsiaTheme="minorEastAsia" w:cstheme="minorBidi"/>
          <w:b w:val="0"/>
          <w:sz w:val="28"/>
          <w:szCs w:val="28"/>
          <w:highlight w:val="none"/>
        </w:rPr>
        <w:t>3. 资料验收（必查项）</w:t>
      </w:r>
      <w:bookmarkEnd w:id="52"/>
    </w:p>
    <w:p w14:paraId="7FE5372C">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提供设备出厂合格证、出厂检测报告、设备说明书、电气原理图、安装图纸、软件操作手册、校准证书/溯源证书、配件清单、质保协议；</w:t>
      </w:r>
      <w:r>
        <w:rPr>
          <w:rFonts w:hint="eastAsia" w:asciiTheme="minorEastAsia" w:hAnsiTheme="minorEastAsia" w:eastAsiaTheme="minorEastAsia" w:cstheme="minorBidi"/>
          <w:b/>
          <w:bCs/>
          <w:color w:val="auto"/>
          <w:sz w:val="28"/>
          <w:szCs w:val="28"/>
          <w:highlight w:val="none"/>
        </w:rPr>
        <w:t>资料纸质版+电子版齐全</w:t>
      </w:r>
      <w:r>
        <w:rPr>
          <w:rFonts w:hint="eastAsia" w:asciiTheme="minorEastAsia" w:hAnsiTheme="minorEastAsia" w:eastAsiaTheme="minorEastAsia" w:cstheme="minorBidi"/>
          <w:sz w:val="28"/>
          <w:szCs w:val="28"/>
          <w:highlight w:val="none"/>
        </w:rPr>
        <w:t>，可用于试验室资质台账归档。</w:t>
      </w:r>
    </w:p>
    <w:p w14:paraId="7C43BD65">
      <w:pPr>
        <w:spacing w:before="0" w:after="0" w:line="460" w:lineRule="exact"/>
        <w:ind w:firstLine="560" w:firstLineChars="200"/>
        <w:jc w:val="left"/>
        <w:outlineLvl w:val="9"/>
        <w:rPr>
          <w:rFonts w:hint="eastAsia" w:asciiTheme="minorEastAsia" w:hAnsiTheme="minorEastAsia"/>
          <w:sz w:val="28"/>
          <w:szCs w:val="28"/>
          <w:highlight w:val="none"/>
        </w:rPr>
      </w:pPr>
      <w:bookmarkStart w:id="53" w:name="heading_5"/>
      <w:r>
        <w:rPr>
          <w:rFonts w:hint="eastAsia" w:asciiTheme="minorEastAsia" w:hAnsiTheme="minorEastAsia" w:eastAsiaTheme="minorEastAsia" w:cstheme="minorBidi"/>
          <w:b w:val="0"/>
          <w:sz w:val="28"/>
          <w:szCs w:val="28"/>
          <w:highlight w:val="none"/>
        </w:rPr>
        <w:t>4. 合格通用判定</w:t>
      </w:r>
      <w:bookmarkEnd w:id="53"/>
    </w:p>
    <w:p w14:paraId="6B6538B1">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设备外观完好、配置齐全、安装规范、运行稳定，技术参数满足标</w:t>
      </w:r>
      <w:r>
        <w:rPr>
          <w:rFonts w:hint="eastAsia" w:asciiTheme="minorEastAsia" w:hAnsiTheme="minorEastAsia" w:cstheme="minorBidi"/>
          <w:sz w:val="28"/>
          <w:szCs w:val="28"/>
          <w:highlight w:val="none"/>
          <w:lang w:val="en-US" w:eastAsia="zh-CN"/>
        </w:rPr>
        <w:t>准</w:t>
      </w:r>
      <w:r>
        <w:rPr>
          <w:rFonts w:hint="eastAsia" w:asciiTheme="minorEastAsia" w:hAnsiTheme="minorEastAsia" w:eastAsiaTheme="minorEastAsia" w:cstheme="minorBidi"/>
          <w:sz w:val="28"/>
          <w:szCs w:val="28"/>
          <w:highlight w:val="none"/>
        </w:rPr>
        <w:t>试验要求，可正常开展标准试验，资料齐全，判定验收合格；参数不达标、功能缺失、配件不全、资料缺失一律整改。</w:t>
      </w:r>
    </w:p>
    <w:p w14:paraId="5F5A8502">
      <w:pPr>
        <w:spacing w:before="0" w:after="0" w:line="460" w:lineRule="exact"/>
        <w:ind w:firstLine="560" w:firstLineChars="200"/>
        <w:jc w:val="left"/>
        <w:outlineLvl w:val="9"/>
        <w:rPr>
          <w:rFonts w:hint="eastAsia" w:asciiTheme="minorEastAsia" w:hAnsiTheme="minorEastAsia"/>
          <w:sz w:val="28"/>
          <w:szCs w:val="28"/>
          <w:highlight w:val="none"/>
        </w:rPr>
      </w:pPr>
      <w:bookmarkStart w:id="54" w:name="heading_6"/>
      <w:r>
        <w:rPr>
          <w:rFonts w:hint="eastAsia" w:asciiTheme="minorEastAsia" w:hAnsiTheme="minorEastAsia" w:cstheme="minorBidi"/>
          <w:b w:val="0"/>
          <w:sz w:val="28"/>
          <w:szCs w:val="28"/>
          <w:highlight w:val="none"/>
          <w:lang w:eastAsia="zh-CN"/>
        </w:rPr>
        <w:t>（</w:t>
      </w:r>
      <w:r>
        <w:rPr>
          <w:rFonts w:hint="eastAsia" w:asciiTheme="minorEastAsia" w:hAnsiTheme="minorEastAsia" w:cstheme="minorBidi"/>
          <w:b w:val="0"/>
          <w:sz w:val="28"/>
          <w:szCs w:val="28"/>
          <w:highlight w:val="none"/>
          <w:lang w:val="en-US" w:eastAsia="zh-CN"/>
        </w:rPr>
        <w:t>三</w:t>
      </w:r>
      <w:r>
        <w:rPr>
          <w:rFonts w:hint="eastAsia" w:asciiTheme="minorEastAsia" w:hAnsiTheme="minorEastAsia" w:cstheme="minorBidi"/>
          <w:b w:val="0"/>
          <w:sz w:val="28"/>
          <w:szCs w:val="28"/>
          <w:highlight w:val="none"/>
          <w:lang w:eastAsia="zh-CN"/>
        </w:rPr>
        <w:t>）</w:t>
      </w:r>
      <w:r>
        <w:rPr>
          <w:rFonts w:hint="eastAsia" w:asciiTheme="minorEastAsia" w:hAnsiTheme="minorEastAsia" w:eastAsiaTheme="minorEastAsia" w:cstheme="minorBidi"/>
          <w:b w:val="0"/>
          <w:sz w:val="28"/>
          <w:szCs w:val="28"/>
          <w:highlight w:val="none"/>
        </w:rPr>
        <w:t>电缆成束燃烧试验机 专项验收内容</w:t>
      </w:r>
      <w:bookmarkEnd w:id="54"/>
    </w:p>
    <w:p w14:paraId="7794CC9B">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b w:val="0"/>
          <w:sz w:val="28"/>
          <w:szCs w:val="28"/>
          <w:highlight w:val="none"/>
        </w:rPr>
        <w:t>执行标准</w:t>
      </w:r>
      <w:r>
        <w:rPr>
          <w:rFonts w:hint="eastAsia" w:asciiTheme="minorEastAsia" w:hAnsiTheme="minorEastAsia" w:eastAsiaTheme="minorEastAsia" w:cstheme="minorBidi"/>
          <w:sz w:val="28"/>
          <w:szCs w:val="28"/>
          <w:highlight w:val="none"/>
        </w:rPr>
        <w:t xml:space="preserve">：GB/T 18380.33、GB/T 18380.34、GB/T 18380.35、GB/T 18380.36 </w:t>
      </w:r>
    </w:p>
    <w:p w14:paraId="300AD7DF">
      <w:pPr>
        <w:spacing w:before="0" w:after="0" w:line="460" w:lineRule="exact"/>
        <w:ind w:firstLine="560" w:firstLineChars="200"/>
        <w:jc w:val="left"/>
        <w:outlineLvl w:val="9"/>
        <w:rPr>
          <w:rFonts w:hint="eastAsia" w:asciiTheme="minorEastAsia" w:hAnsiTheme="minorEastAsia"/>
          <w:sz w:val="28"/>
          <w:szCs w:val="28"/>
          <w:highlight w:val="none"/>
        </w:rPr>
      </w:pPr>
      <w:bookmarkStart w:id="55" w:name="heading_7"/>
      <w:r>
        <w:rPr>
          <w:rFonts w:hint="eastAsia" w:asciiTheme="minorEastAsia" w:hAnsiTheme="minorEastAsia" w:eastAsiaTheme="minorEastAsia" w:cstheme="minorBidi"/>
          <w:b w:val="0"/>
          <w:sz w:val="28"/>
          <w:szCs w:val="28"/>
          <w:highlight w:val="none"/>
        </w:rPr>
        <w:t>1. 设备配置验收</w:t>
      </w:r>
      <w:bookmarkEnd w:id="55"/>
    </w:p>
    <w:p w14:paraId="5DD9EEF0">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包含封闭式燃烧试验箱体、梯形试样支架（适配A/B/C/D级成束试验）、标准燃气燃烧系统、风量调节系统、温度采集系统、自动点火装置、排烟净化系统、工控采集软件。箱体耐高温、密封性能良好，无漏气、漏烟情况。</w:t>
      </w:r>
    </w:p>
    <w:p w14:paraId="035CB492">
      <w:pPr>
        <w:spacing w:before="0" w:after="0" w:line="460" w:lineRule="exact"/>
        <w:ind w:firstLine="560" w:firstLineChars="200"/>
        <w:jc w:val="left"/>
        <w:outlineLvl w:val="9"/>
        <w:rPr>
          <w:rFonts w:hint="eastAsia" w:asciiTheme="minorEastAsia" w:hAnsiTheme="minorEastAsia"/>
          <w:sz w:val="28"/>
          <w:szCs w:val="28"/>
          <w:highlight w:val="none"/>
        </w:rPr>
      </w:pPr>
      <w:bookmarkStart w:id="56" w:name="heading_8"/>
      <w:r>
        <w:rPr>
          <w:rFonts w:hint="eastAsia" w:asciiTheme="minorEastAsia" w:hAnsiTheme="minorEastAsia" w:eastAsiaTheme="minorEastAsia" w:cstheme="minorBidi"/>
          <w:b w:val="0"/>
          <w:sz w:val="28"/>
          <w:szCs w:val="28"/>
          <w:highlight w:val="none"/>
        </w:rPr>
        <w:t>2. 核心技术参数验收</w:t>
      </w:r>
      <w:bookmarkEnd w:id="56"/>
    </w:p>
    <w:p w14:paraId="06A8452D">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试验箱体尺寸、通风风速、空气流量满足</w:t>
      </w:r>
      <w:r>
        <w:rPr>
          <w:rFonts w:hint="eastAsia" w:asciiTheme="minorEastAsia" w:hAnsiTheme="minorEastAsia" w:cstheme="minorBidi"/>
          <w:sz w:val="28"/>
          <w:szCs w:val="28"/>
          <w:highlight w:val="none"/>
          <w:lang w:val="en-US" w:eastAsia="zh-CN"/>
        </w:rPr>
        <w:t>标准</w:t>
      </w:r>
      <w:r>
        <w:rPr>
          <w:rFonts w:hint="eastAsia" w:asciiTheme="minorEastAsia" w:hAnsiTheme="minorEastAsia" w:eastAsiaTheme="minorEastAsia" w:cstheme="minorBidi"/>
          <w:sz w:val="28"/>
          <w:szCs w:val="28"/>
          <w:highlight w:val="none"/>
        </w:rPr>
        <w:t>要求；丙烷燃烧器火焰功率、火焰角度、供火时长可精准设定；具备自动计时、自动供火、熄火保护、超温保护功能；可实时采集试验温度、风速、燃烧时长，自动生成试验数据曲线与报告；适配不同截面、不同根数电缆成束敷设安装固定。</w:t>
      </w:r>
    </w:p>
    <w:p w14:paraId="3ACB8971">
      <w:pPr>
        <w:spacing w:before="0" w:after="0" w:line="460" w:lineRule="exact"/>
        <w:ind w:firstLine="560" w:firstLineChars="200"/>
        <w:jc w:val="left"/>
        <w:outlineLvl w:val="9"/>
        <w:rPr>
          <w:rFonts w:hint="eastAsia" w:asciiTheme="minorEastAsia" w:hAnsiTheme="minorEastAsia"/>
          <w:sz w:val="28"/>
          <w:szCs w:val="28"/>
          <w:highlight w:val="none"/>
        </w:rPr>
      </w:pPr>
      <w:bookmarkStart w:id="57" w:name="heading_9"/>
      <w:r>
        <w:rPr>
          <w:rFonts w:hint="eastAsia" w:asciiTheme="minorEastAsia" w:hAnsiTheme="minorEastAsia" w:eastAsiaTheme="minorEastAsia" w:cstheme="minorBidi"/>
          <w:b w:val="0"/>
          <w:sz w:val="28"/>
          <w:szCs w:val="28"/>
          <w:highlight w:val="none"/>
        </w:rPr>
        <w:t>3. 功能性能验收</w:t>
      </w:r>
      <w:bookmarkEnd w:id="57"/>
    </w:p>
    <w:p w14:paraId="56CCE0E9">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设备可完成A、B、C、D级成束阻燃燃烧试验；点火稳定、火焰均匀无偏移；风速控制系统可调、数值稳定；试验过程箱体密封性好，无烟气外泄；试验结束可自动停止、记录完整数据，满足型式试验检测出具报告要求。</w:t>
      </w:r>
    </w:p>
    <w:p w14:paraId="383CD9EF">
      <w:pPr>
        <w:spacing w:before="0" w:after="0" w:line="460" w:lineRule="exact"/>
        <w:ind w:firstLine="560" w:firstLineChars="200"/>
        <w:jc w:val="left"/>
        <w:outlineLvl w:val="9"/>
        <w:rPr>
          <w:rFonts w:hint="eastAsia" w:asciiTheme="minorEastAsia" w:hAnsiTheme="minorEastAsia"/>
          <w:sz w:val="28"/>
          <w:szCs w:val="28"/>
          <w:highlight w:val="none"/>
        </w:rPr>
      </w:pPr>
      <w:bookmarkStart w:id="58" w:name="heading_10"/>
      <w:r>
        <w:rPr>
          <w:rFonts w:hint="eastAsia" w:asciiTheme="minorEastAsia" w:hAnsiTheme="minorEastAsia" w:cstheme="minorBidi"/>
          <w:b w:val="0"/>
          <w:sz w:val="28"/>
          <w:szCs w:val="28"/>
          <w:highlight w:val="none"/>
          <w:lang w:eastAsia="zh-CN"/>
        </w:rPr>
        <w:t>（</w:t>
      </w:r>
      <w:r>
        <w:rPr>
          <w:rFonts w:hint="eastAsia" w:asciiTheme="minorEastAsia" w:hAnsiTheme="minorEastAsia" w:cstheme="minorBidi"/>
          <w:b w:val="0"/>
          <w:sz w:val="28"/>
          <w:szCs w:val="28"/>
          <w:highlight w:val="none"/>
          <w:lang w:val="en-US" w:eastAsia="zh-CN"/>
        </w:rPr>
        <w:t>四</w:t>
      </w:r>
      <w:r>
        <w:rPr>
          <w:rFonts w:hint="eastAsia" w:asciiTheme="minorEastAsia" w:hAnsiTheme="minorEastAsia" w:cstheme="minorBidi"/>
          <w:b w:val="0"/>
          <w:sz w:val="28"/>
          <w:szCs w:val="28"/>
          <w:highlight w:val="none"/>
          <w:lang w:eastAsia="zh-CN"/>
        </w:rPr>
        <w:t>）</w:t>
      </w:r>
      <w:r>
        <w:rPr>
          <w:rFonts w:hint="eastAsia" w:asciiTheme="minorEastAsia" w:hAnsiTheme="minorEastAsia" w:eastAsiaTheme="minorEastAsia" w:cstheme="minorBidi"/>
          <w:b w:val="0"/>
          <w:sz w:val="28"/>
          <w:szCs w:val="28"/>
          <w:highlight w:val="none"/>
        </w:rPr>
        <w:t>电缆耐火特性试验机 专项验收内容</w:t>
      </w:r>
      <w:bookmarkEnd w:id="58"/>
    </w:p>
    <w:p w14:paraId="4204A266">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b w:val="0"/>
          <w:sz w:val="28"/>
          <w:szCs w:val="28"/>
          <w:highlight w:val="none"/>
        </w:rPr>
        <w:t>执行标准</w:t>
      </w:r>
      <w:r>
        <w:rPr>
          <w:rFonts w:hint="eastAsia" w:asciiTheme="minorEastAsia" w:hAnsiTheme="minorEastAsia" w:eastAsiaTheme="minorEastAsia" w:cstheme="minorBidi"/>
          <w:sz w:val="28"/>
          <w:szCs w:val="28"/>
          <w:highlight w:val="none"/>
        </w:rPr>
        <w:t xml:space="preserve">：GB/T 19216.21、GB/T 19216.22 </w:t>
      </w:r>
    </w:p>
    <w:p w14:paraId="7C11E365">
      <w:pPr>
        <w:spacing w:before="0" w:after="0" w:line="460" w:lineRule="exact"/>
        <w:ind w:firstLine="560" w:firstLineChars="200"/>
        <w:jc w:val="left"/>
        <w:outlineLvl w:val="9"/>
        <w:rPr>
          <w:rFonts w:hint="eastAsia" w:asciiTheme="minorEastAsia" w:hAnsiTheme="minorEastAsia"/>
          <w:sz w:val="28"/>
          <w:szCs w:val="28"/>
          <w:highlight w:val="none"/>
        </w:rPr>
      </w:pPr>
      <w:bookmarkStart w:id="59" w:name="heading_11"/>
      <w:r>
        <w:rPr>
          <w:rFonts w:hint="eastAsia" w:asciiTheme="minorEastAsia" w:hAnsiTheme="minorEastAsia" w:eastAsiaTheme="minorEastAsia" w:cstheme="minorBidi"/>
          <w:b w:val="0"/>
          <w:sz w:val="28"/>
          <w:szCs w:val="28"/>
          <w:highlight w:val="none"/>
        </w:rPr>
        <w:t>1. 设备配置验收</w:t>
      </w:r>
      <w:bookmarkEnd w:id="59"/>
    </w:p>
    <w:p w14:paraId="4FB90E7C">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包含耐火试验炉、标准燃烧器、电压加载试验系统、故障监测模块、温度控制系统、计时系统、试样固定夹具、断电保护与报警系统。设备可满足单根、多根电缆耐火完整性试验。</w:t>
      </w:r>
    </w:p>
    <w:p w14:paraId="22F65A5F">
      <w:pPr>
        <w:spacing w:before="0" w:after="0" w:line="460" w:lineRule="exact"/>
        <w:ind w:firstLine="560" w:firstLineChars="200"/>
        <w:jc w:val="left"/>
        <w:outlineLvl w:val="9"/>
        <w:rPr>
          <w:rFonts w:hint="eastAsia" w:asciiTheme="minorEastAsia" w:hAnsiTheme="minorEastAsia"/>
          <w:sz w:val="28"/>
          <w:szCs w:val="28"/>
          <w:highlight w:val="none"/>
        </w:rPr>
      </w:pPr>
      <w:bookmarkStart w:id="60" w:name="heading_12"/>
      <w:r>
        <w:rPr>
          <w:rFonts w:hint="eastAsia" w:asciiTheme="minorEastAsia" w:hAnsiTheme="minorEastAsia" w:eastAsiaTheme="minorEastAsia" w:cstheme="minorBidi"/>
          <w:b w:val="0"/>
          <w:sz w:val="28"/>
          <w:szCs w:val="28"/>
          <w:highlight w:val="none"/>
        </w:rPr>
        <w:t>2. 核心技术参数验收</w:t>
      </w:r>
      <w:bookmarkEnd w:id="60"/>
    </w:p>
    <w:p w14:paraId="18C5DB78">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炉体升温曲线符合</w:t>
      </w:r>
      <w:r>
        <w:rPr>
          <w:rFonts w:hint="eastAsia" w:asciiTheme="minorEastAsia" w:hAnsiTheme="minorEastAsia" w:cstheme="minorBidi"/>
          <w:sz w:val="28"/>
          <w:szCs w:val="28"/>
          <w:highlight w:val="none"/>
          <w:lang w:val="en-US" w:eastAsia="zh-CN"/>
        </w:rPr>
        <w:t>标准</w:t>
      </w:r>
      <w:r>
        <w:rPr>
          <w:rFonts w:hint="eastAsia" w:asciiTheme="minorEastAsia" w:hAnsiTheme="minorEastAsia" w:eastAsiaTheme="minorEastAsia" w:cstheme="minorBidi"/>
          <w:sz w:val="28"/>
          <w:szCs w:val="28"/>
          <w:highlight w:val="none"/>
        </w:rPr>
        <w:t>耐火温度曲线（750℃~950℃梯度升温）；可施加0~1000V试验电压，具备短路、击穿、断电自动监测功能；支持90min/120min长时间连续耐火试验；实时监测炉温、试验时长、回路通电状态；具备超温、过载、漏电保护功能。</w:t>
      </w:r>
    </w:p>
    <w:p w14:paraId="360348CE">
      <w:pPr>
        <w:spacing w:before="0" w:after="0" w:line="460" w:lineRule="exact"/>
        <w:ind w:firstLine="560" w:firstLineChars="200"/>
        <w:jc w:val="left"/>
        <w:outlineLvl w:val="9"/>
        <w:rPr>
          <w:rFonts w:hint="eastAsia" w:asciiTheme="minorEastAsia" w:hAnsiTheme="minorEastAsia"/>
          <w:sz w:val="28"/>
          <w:szCs w:val="28"/>
          <w:highlight w:val="none"/>
        </w:rPr>
      </w:pPr>
      <w:bookmarkStart w:id="61" w:name="heading_13"/>
      <w:r>
        <w:rPr>
          <w:rFonts w:hint="eastAsia" w:asciiTheme="minorEastAsia" w:hAnsiTheme="minorEastAsia" w:eastAsiaTheme="minorEastAsia" w:cstheme="minorBidi"/>
          <w:b w:val="0"/>
          <w:sz w:val="28"/>
          <w:szCs w:val="28"/>
          <w:highlight w:val="none"/>
        </w:rPr>
        <w:t>3. 功能性能验收</w:t>
      </w:r>
      <w:bookmarkEnd w:id="61"/>
    </w:p>
    <w:p w14:paraId="03E0DF50">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设备升温稳定、温度偏差在</w:t>
      </w:r>
      <w:r>
        <w:rPr>
          <w:rFonts w:hint="eastAsia" w:asciiTheme="minorEastAsia" w:hAnsiTheme="minorEastAsia" w:cstheme="minorBidi"/>
          <w:sz w:val="28"/>
          <w:szCs w:val="28"/>
          <w:highlight w:val="none"/>
          <w:lang w:val="en-US" w:eastAsia="zh-CN"/>
        </w:rPr>
        <w:t>标准</w:t>
      </w:r>
      <w:r>
        <w:rPr>
          <w:rFonts w:hint="eastAsia" w:asciiTheme="minorEastAsia" w:hAnsiTheme="minorEastAsia" w:eastAsiaTheme="minorEastAsia" w:cstheme="minorBidi"/>
          <w:sz w:val="28"/>
          <w:szCs w:val="28"/>
          <w:highlight w:val="none"/>
        </w:rPr>
        <w:t>允许范围；电压加载稳定无波动；试验过程可全程监测电缆通电完整性，出现短路、断路自动记录报警；可完整模拟火灾工况下电缆耐火持续供电能力，试验数据真实可溯源，满足消防耐火电缆检测要求。</w:t>
      </w:r>
    </w:p>
    <w:p w14:paraId="00062E65">
      <w:pPr>
        <w:spacing w:before="0" w:after="0" w:line="460" w:lineRule="exact"/>
        <w:ind w:firstLine="560" w:firstLineChars="200"/>
        <w:jc w:val="left"/>
        <w:outlineLvl w:val="9"/>
        <w:rPr>
          <w:rFonts w:hint="eastAsia" w:asciiTheme="minorEastAsia" w:hAnsiTheme="minorEastAsia"/>
          <w:sz w:val="28"/>
          <w:szCs w:val="28"/>
          <w:highlight w:val="none"/>
        </w:rPr>
      </w:pPr>
      <w:bookmarkStart w:id="62" w:name="heading_14"/>
      <w:r>
        <w:rPr>
          <w:rFonts w:hint="eastAsia" w:asciiTheme="minorEastAsia" w:hAnsiTheme="minorEastAsia" w:cstheme="minorBidi"/>
          <w:b w:val="0"/>
          <w:sz w:val="28"/>
          <w:szCs w:val="28"/>
          <w:highlight w:val="none"/>
          <w:lang w:eastAsia="zh-CN"/>
        </w:rPr>
        <w:t>（</w:t>
      </w:r>
      <w:r>
        <w:rPr>
          <w:rFonts w:hint="eastAsia" w:asciiTheme="minorEastAsia" w:hAnsiTheme="minorEastAsia" w:cstheme="minorBidi"/>
          <w:b w:val="0"/>
          <w:sz w:val="28"/>
          <w:szCs w:val="28"/>
          <w:highlight w:val="none"/>
          <w:lang w:val="en-US" w:eastAsia="zh-CN"/>
        </w:rPr>
        <w:t>五</w:t>
      </w:r>
      <w:r>
        <w:rPr>
          <w:rFonts w:hint="eastAsia" w:asciiTheme="minorEastAsia" w:hAnsiTheme="minorEastAsia" w:cstheme="minorBidi"/>
          <w:b w:val="0"/>
          <w:sz w:val="28"/>
          <w:szCs w:val="28"/>
          <w:highlight w:val="none"/>
          <w:lang w:eastAsia="zh-CN"/>
        </w:rPr>
        <w:t>）</w:t>
      </w:r>
      <w:r>
        <w:rPr>
          <w:rFonts w:hint="eastAsia" w:asciiTheme="minorEastAsia" w:hAnsiTheme="minorEastAsia" w:eastAsiaTheme="minorEastAsia" w:cstheme="minorBidi"/>
          <w:b w:val="0"/>
          <w:sz w:val="28"/>
          <w:szCs w:val="28"/>
          <w:highlight w:val="none"/>
        </w:rPr>
        <w:t>电缆烟密度试验机 专项验收内容</w:t>
      </w:r>
      <w:bookmarkEnd w:id="62"/>
    </w:p>
    <w:p w14:paraId="4A2280C5">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b w:val="0"/>
          <w:sz w:val="28"/>
          <w:szCs w:val="28"/>
          <w:highlight w:val="none"/>
        </w:rPr>
        <w:t>执行标准</w:t>
      </w:r>
      <w:r>
        <w:rPr>
          <w:rFonts w:hint="eastAsia" w:asciiTheme="minorEastAsia" w:hAnsiTheme="minorEastAsia" w:eastAsiaTheme="minorEastAsia" w:cstheme="minorBidi"/>
          <w:sz w:val="28"/>
          <w:szCs w:val="28"/>
          <w:highlight w:val="none"/>
        </w:rPr>
        <w:t xml:space="preserve">：GB/T 17651.2-2021 </w:t>
      </w:r>
    </w:p>
    <w:p w14:paraId="565B4683">
      <w:pPr>
        <w:spacing w:before="0" w:after="0" w:line="460" w:lineRule="exact"/>
        <w:ind w:firstLine="560" w:firstLineChars="200"/>
        <w:jc w:val="left"/>
        <w:outlineLvl w:val="9"/>
        <w:rPr>
          <w:rFonts w:hint="eastAsia" w:asciiTheme="minorEastAsia" w:hAnsiTheme="minorEastAsia"/>
          <w:sz w:val="28"/>
          <w:szCs w:val="28"/>
          <w:highlight w:val="none"/>
        </w:rPr>
      </w:pPr>
      <w:bookmarkStart w:id="63" w:name="heading_15"/>
      <w:r>
        <w:rPr>
          <w:rFonts w:hint="eastAsia" w:asciiTheme="minorEastAsia" w:hAnsiTheme="minorEastAsia" w:eastAsiaTheme="minorEastAsia" w:cstheme="minorBidi"/>
          <w:b w:val="0"/>
          <w:sz w:val="28"/>
          <w:szCs w:val="28"/>
          <w:highlight w:val="none"/>
        </w:rPr>
        <w:t>1. 设备配置验收</w:t>
      </w:r>
      <w:bookmarkEnd w:id="63"/>
    </w:p>
    <w:p w14:paraId="162930EB">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包含标准密闭烟箱、光学透光率检测系统、精密光度计、温控燃烧系统、试样支架、排烟清洁系统、数据采集系统。烟箱密闭性良好，无透光、无漏气，满足密闭试验环境要求。</w:t>
      </w:r>
    </w:p>
    <w:p w14:paraId="48EF2216">
      <w:pPr>
        <w:spacing w:before="0" w:after="0" w:line="460" w:lineRule="exact"/>
        <w:ind w:firstLine="560" w:firstLineChars="200"/>
        <w:jc w:val="left"/>
        <w:outlineLvl w:val="9"/>
        <w:rPr>
          <w:rFonts w:hint="eastAsia" w:asciiTheme="minorEastAsia" w:hAnsiTheme="minorEastAsia"/>
          <w:sz w:val="28"/>
          <w:szCs w:val="28"/>
          <w:highlight w:val="none"/>
        </w:rPr>
      </w:pPr>
      <w:bookmarkStart w:id="64" w:name="heading_16"/>
      <w:r>
        <w:rPr>
          <w:rFonts w:hint="eastAsia" w:asciiTheme="minorEastAsia" w:hAnsiTheme="minorEastAsia" w:eastAsiaTheme="minorEastAsia" w:cstheme="minorBidi"/>
          <w:b w:val="0"/>
          <w:sz w:val="28"/>
          <w:szCs w:val="28"/>
          <w:highlight w:val="none"/>
        </w:rPr>
        <w:t>2. 核心技术参数验收</w:t>
      </w:r>
      <w:bookmarkEnd w:id="64"/>
    </w:p>
    <w:p w14:paraId="5D43D693">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光学检测系统精度满足</w:t>
      </w:r>
      <w:r>
        <w:rPr>
          <w:rFonts w:hint="eastAsia" w:asciiTheme="minorEastAsia" w:hAnsiTheme="minorEastAsia" w:cstheme="minorBidi"/>
          <w:sz w:val="28"/>
          <w:szCs w:val="28"/>
          <w:highlight w:val="none"/>
          <w:lang w:val="en-US" w:eastAsia="zh-CN"/>
        </w:rPr>
        <w:t>标准</w:t>
      </w:r>
      <w:r>
        <w:rPr>
          <w:rFonts w:hint="eastAsia" w:asciiTheme="minorEastAsia" w:hAnsiTheme="minorEastAsia" w:eastAsiaTheme="minorEastAsia" w:cstheme="minorBidi"/>
          <w:sz w:val="28"/>
          <w:szCs w:val="28"/>
          <w:highlight w:val="none"/>
        </w:rPr>
        <w:t>要求，可实时检测烟雾透光率、烟密度等级；烟箱内部尺寸、光照路径、燃烧热源符合标准；具备自动计时、数据实时采集、曲线生成、结果计算功能；可输出最大烟密度、平均透光率等核心检测指标。</w:t>
      </w:r>
    </w:p>
    <w:p w14:paraId="17BB2094">
      <w:pPr>
        <w:spacing w:before="0" w:after="0" w:line="460" w:lineRule="exact"/>
        <w:ind w:firstLine="560" w:firstLineChars="200"/>
        <w:jc w:val="left"/>
        <w:outlineLvl w:val="9"/>
        <w:rPr>
          <w:rFonts w:hint="eastAsia" w:asciiTheme="minorEastAsia" w:hAnsiTheme="minorEastAsia"/>
          <w:sz w:val="28"/>
          <w:szCs w:val="28"/>
          <w:highlight w:val="none"/>
        </w:rPr>
      </w:pPr>
      <w:bookmarkStart w:id="65" w:name="heading_17"/>
      <w:r>
        <w:rPr>
          <w:rFonts w:hint="eastAsia" w:asciiTheme="minorEastAsia" w:hAnsiTheme="minorEastAsia" w:eastAsiaTheme="minorEastAsia" w:cstheme="minorBidi"/>
          <w:b w:val="0"/>
          <w:sz w:val="28"/>
          <w:szCs w:val="28"/>
          <w:highlight w:val="none"/>
        </w:rPr>
        <w:t>3. 功能性能验收</w:t>
      </w:r>
      <w:bookmarkEnd w:id="65"/>
    </w:p>
    <w:p w14:paraId="2769AAD0">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设备密闭性试验合格，无外界光线、气流干扰；光学检测数值稳定、重复性好；可完成电缆材料燃烧产烟特性检测，精准判定低烟、普通烟等级，满足建筑电缆低烟性能检测验收需求。</w:t>
      </w:r>
    </w:p>
    <w:p w14:paraId="0E6D37A6">
      <w:pPr>
        <w:spacing w:before="0" w:after="0" w:line="460" w:lineRule="exact"/>
        <w:ind w:firstLine="560" w:firstLineChars="200"/>
        <w:jc w:val="left"/>
        <w:outlineLvl w:val="9"/>
        <w:rPr>
          <w:rFonts w:hint="eastAsia" w:asciiTheme="minorEastAsia" w:hAnsiTheme="minorEastAsia"/>
          <w:sz w:val="28"/>
          <w:szCs w:val="28"/>
          <w:highlight w:val="none"/>
        </w:rPr>
      </w:pPr>
      <w:bookmarkStart w:id="66" w:name="heading_18"/>
      <w:r>
        <w:rPr>
          <w:rFonts w:hint="eastAsia" w:asciiTheme="minorEastAsia" w:hAnsiTheme="minorEastAsia" w:cstheme="minorBidi"/>
          <w:b w:val="0"/>
          <w:sz w:val="28"/>
          <w:szCs w:val="28"/>
          <w:highlight w:val="none"/>
          <w:lang w:eastAsia="zh-CN"/>
        </w:rPr>
        <w:t>（</w:t>
      </w:r>
      <w:r>
        <w:rPr>
          <w:rFonts w:hint="eastAsia" w:asciiTheme="minorEastAsia" w:hAnsiTheme="minorEastAsia" w:cstheme="minorBidi"/>
          <w:b w:val="0"/>
          <w:sz w:val="28"/>
          <w:szCs w:val="28"/>
          <w:highlight w:val="none"/>
          <w:lang w:val="en-US" w:eastAsia="zh-CN"/>
        </w:rPr>
        <w:t>六</w:t>
      </w:r>
      <w:r>
        <w:rPr>
          <w:rFonts w:hint="eastAsia" w:asciiTheme="minorEastAsia" w:hAnsiTheme="minorEastAsia" w:cstheme="minorBidi"/>
          <w:b w:val="0"/>
          <w:sz w:val="28"/>
          <w:szCs w:val="28"/>
          <w:highlight w:val="none"/>
          <w:lang w:eastAsia="zh-CN"/>
        </w:rPr>
        <w:t>）</w:t>
      </w:r>
      <w:r>
        <w:rPr>
          <w:rFonts w:hint="eastAsia" w:asciiTheme="minorEastAsia" w:hAnsiTheme="minorEastAsia" w:eastAsiaTheme="minorEastAsia" w:cstheme="minorBidi"/>
          <w:b w:val="0"/>
          <w:sz w:val="28"/>
          <w:szCs w:val="28"/>
          <w:highlight w:val="none"/>
        </w:rPr>
        <w:t>卤酸气体释出测定装置 专项验收内容</w:t>
      </w:r>
      <w:bookmarkEnd w:id="66"/>
    </w:p>
    <w:p w14:paraId="4A35F6D4">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b w:val="0"/>
          <w:sz w:val="28"/>
          <w:szCs w:val="28"/>
          <w:highlight w:val="none"/>
        </w:rPr>
        <w:t>执行标准</w:t>
      </w:r>
      <w:r>
        <w:rPr>
          <w:rFonts w:hint="eastAsia" w:asciiTheme="minorEastAsia" w:hAnsiTheme="minorEastAsia" w:eastAsiaTheme="minorEastAsia" w:cstheme="minorBidi"/>
          <w:sz w:val="28"/>
          <w:szCs w:val="28"/>
          <w:highlight w:val="none"/>
        </w:rPr>
        <w:t xml:space="preserve">：GB/T 17650.1、GB/T 17650.2 </w:t>
      </w:r>
    </w:p>
    <w:p w14:paraId="7ADC008C">
      <w:pPr>
        <w:spacing w:before="0" w:after="0" w:line="460" w:lineRule="exact"/>
        <w:ind w:firstLine="560" w:firstLineChars="200"/>
        <w:jc w:val="left"/>
        <w:outlineLvl w:val="9"/>
        <w:rPr>
          <w:rFonts w:hint="eastAsia" w:asciiTheme="minorEastAsia" w:hAnsiTheme="minorEastAsia"/>
          <w:sz w:val="28"/>
          <w:szCs w:val="28"/>
          <w:highlight w:val="none"/>
        </w:rPr>
      </w:pPr>
      <w:bookmarkStart w:id="67" w:name="heading_19"/>
      <w:r>
        <w:rPr>
          <w:rFonts w:hint="eastAsia" w:asciiTheme="minorEastAsia" w:hAnsiTheme="minorEastAsia" w:eastAsiaTheme="minorEastAsia" w:cstheme="minorBidi"/>
          <w:b w:val="0"/>
          <w:sz w:val="28"/>
          <w:szCs w:val="28"/>
          <w:highlight w:val="none"/>
        </w:rPr>
        <w:t>1. 设备配置验收</w:t>
      </w:r>
      <w:bookmarkEnd w:id="67"/>
    </w:p>
    <w:p w14:paraId="62498C71">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包含管式燃烧炉、气体吸收装置、精密电导率仪、酸度检测设备、温控系统、空气供给系统、试验器皿及配套耗材。设备整体适配电缆聚合物材料热解、燃烧卤酸气体收集检测。</w:t>
      </w:r>
    </w:p>
    <w:p w14:paraId="020B7D79">
      <w:pPr>
        <w:spacing w:before="0" w:after="0" w:line="460" w:lineRule="exact"/>
        <w:ind w:firstLine="560" w:firstLineChars="200"/>
        <w:jc w:val="left"/>
        <w:outlineLvl w:val="9"/>
        <w:rPr>
          <w:rFonts w:hint="eastAsia" w:asciiTheme="minorEastAsia" w:hAnsiTheme="minorEastAsia"/>
          <w:sz w:val="28"/>
          <w:szCs w:val="28"/>
          <w:highlight w:val="none"/>
        </w:rPr>
      </w:pPr>
      <w:bookmarkStart w:id="68" w:name="heading_20"/>
      <w:r>
        <w:rPr>
          <w:rFonts w:hint="eastAsia" w:asciiTheme="minorEastAsia" w:hAnsiTheme="minorEastAsia" w:eastAsiaTheme="minorEastAsia" w:cstheme="minorBidi"/>
          <w:b w:val="0"/>
          <w:sz w:val="28"/>
          <w:szCs w:val="28"/>
          <w:highlight w:val="none"/>
        </w:rPr>
        <w:t>2. 核心技术参数验收</w:t>
      </w:r>
      <w:bookmarkEnd w:id="68"/>
    </w:p>
    <w:p w14:paraId="161CAD87">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燃烧炉升温速率、恒温区间可控；气体收集流量稳定、吸收充分；电导率检测精度、pH酸度检测精度满足</w:t>
      </w:r>
      <w:r>
        <w:rPr>
          <w:rFonts w:hint="eastAsia" w:asciiTheme="minorEastAsia" w:hAnsiTheme="minorEastAsia" w:cstheme="minorBidi"/>
          <w:sz w:val="28"/>
          <w:szCs w:val="28"/>
          <w:highlight w:val="none"/>
          <w:lang w:val="en-US" w:eastAsia="zh-CN"/>
        </w:rPr>
        <w:t>标准</w:t>
      </w:r>
      <w:r>
        <w:rPr>
          <w:rFonts w:hint="eastAsia" w:asciiTheme="minorEastAsia" w:hAnsiTheme="minorEastAsia" w:eastAsiaTheme="minorEastAsia" w:cstheme="minorBidi"/>
          <w:sz w:val="28"/>
          <w:szCs w:val="28"/>
          <w:highlight w:val="none"/>
        </w:rPr>
        <w:t>；可精准测定电缆燃烧释放气体的酸度、电导率、卤酸含量，判定无卤、低卤等级。</w:t>
      </w:r>
    </w:p>
    <w:p w14:paraId="437539BF">
      <w:pPr>
        <w:spacing w:before="0" w:after="0" w:line="460" w:lineRule="exact"/>
        <w:ind w:firstLine="560" w:firstLineChars="200"/>
        <w:jc w:val="left"/>
        <w:outlineLvl w:val="9"/>
        <w:rPr>
          <w:rFonts w:hint="eastAsia" w:asciiTheme="minorEastAsia" w:hAnsiTheme="minorEastAsia"/>
          <w:sz w:val="28"/>
          <w:szCs w:val="28"/>
          <w:highlight w:val="none"/>
        </w:rPr>
      </w:pPr>
      <w:bookmarkStart w:id="69" w:name="heading_21"/>
      <w:r>
        <w:rPr>
          <w:rFonts w:hint="eastAsia" w:asciiTheme="minorEastAsia" w:hAnsiTheme="minorEastAsia" w:eastAsiaTheme="minorEastAsia" w:cstheme="minorBidi"/>
          <w:b w:val="0"/>
          <w:sz w:val="28"/>
          <w:szCs w:val="28"/>
          <w:highlight w:val="none"/>
        </w:rPr>
        <w:t>3. 功能性能验收</w:t>
      </w:r>
      <w:bookmarkEnd w:id="69"/>
    </w:p>
    <w:p w14:paraId="0D69EA19">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设备升温均匀、气体收集无泄漏；检测数据稳定、重复性高；可完整完成电缆卤酸气体毒性、腐蚀性检测，满足无卤阻燃电缆进厂检测、型式试验要求。</w:t>
      </w:r>
    </w:p>
    <w:p w14:paraId="5AE9DC63">
      <w:pPr>
        <w:spacing w:before="0" w:after="0" w:line="460" w:lineRule="exact"/>
        <w:ind w:firstLine="560" w:firstLineChars="200"/>
        <w:jc w:val="left"/>
        <w:outlineLvl w:val="9"/>
        <w:rPr>
          <w:rFonts w:hint="eastAsia" w:asciiTheme="minorEastAsia" w:hAnsiTheme="minorEastAsia"/>
          <w:sz w:val="28"/>
          <w:szCs w:val="28"/>
          <w:highlight w:val="none"/>
        </w:rPr>
      </w:pPr>
      <w:bookmarkStart w:id="70" w:name="heading_22"/>
      <w:r>
        <w:rPr>
          <w:rFonts w:hint="eastAsia" w:asciiTheme="minorEastAsia" w:hAnsiTheme="minorEastAsia" w:cstheme="minorBidi"/>
          <w:b w:val="0"/>
          <w:sz w:val="28"/>
          <w:szCs w:val="28"/>
          <w:highlight w:val="none"/>
          <w:lang w:eastAsia="zh-CN"/>
        </w:rPr>
        <w:t>（</w:t>
      </w:r>
      <w:r>
        <w:rPr>
          <w:rFonts w:hint="eastAsia" w:asciiTheme="minorEastAsia" w:hAnsiTheme="minorEastAsia" w:cstheme="minorBidi"/>
          <w:b w:val="0"/>
          <w:sz w:val="28"/>
          <w:szCs w:val="28"/>
          <w:highlight w:val="none"/>
          <w:lang w:val="en-US" w:eastAsia="zh-CN"/>
        </w:rPr>
        <w:t>七</w:t>
      </w:r>
      <w:r>
        <w:rPr>
          <w:rFonts w:hint="eastAsia" w:asciiTheme="minorEastAsia" w:hAnsiTheme="minorEastAsia" w:cstheme="minorBidi"/>
          <w:b w:val="0"/>
          <w:sz w:val="28"/>
          <w:szCs w:val="28"/>
          <w:highlight w:val="none"/>
          <w:lang w:eastAsia="zh-CN"/>
        </w:rPr>
        <w:t>）</w:t>
      </w:r>
      <w:r>
        <w:rPr>
          <w:rFonts w:hint="eastAsia" w:asciiTheme="minorEastAsia" w:hAnsiTheme="minorEastAsia" w:eastAsiaTheme="minorEastAsia" w:cstheme="minorBidi"/>
          <w:b w:val="0"/>
          <w:sz w:val="28"/>
          <w:szCs w:val="28"/>
          <w:highlight w:val="none"/>
        </w:rPr>
        <w:t>电缆碳黑含量测试仪 专项验收内容</w:t>
      </w:r>
      <w:bookmarkEnd w:id="70"/>
    </w:p>
    <w:p w14:paraId="407B11B3">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b w:val="0"/>
          <w:sz w:val="28"/>
          <w:szCs w:val="28"/>
          <w:highlight w:val="none"/>
        </w:rPr>
        <w:t>执行标准</w:t>
      </w:r>
      <w:r>
        <w:rPr>
          <w:rFonts w:hint="eastAsia" w:asciiTheme="minorEastAsia" w:hAnsiTheme="minorEastAsia" w:eastAsiaTheme="minorEastAsia" w:cstheme="minorBidi"/>
          <w:sz w:val="28"/>
          <w:szCs w:val="28"/>
          <w:highlight w:val="none"/>
        </w:rPr>
        <w:t>：GB/T 2951.41 燃烧法测试</w:t>
      </w:r>
    </w:p>
    <w:p w14:paraId="07B138B1">
      <w:pPr>
        <w:spacing w:before="0" w:after="0" w:line="460" w:lineRule="exact"/>
        <w:ind w:firstLine="560" w:firstLineChars="200"/>
        <w:jc w:val="left"/>
        <w:outlineLvl w:val="9"/>
        <w:rPr>
          <w:rFonts w:hint="eastAsia" w:asciiTheme="minorEastAsia" w:hAnsiTheme="minorEastAsia"/>
          <w:sz w:val="28"/>
          <w:szCs w:val="28"/>
          <w:highlight w:val="none"/>
        </w:rPr>
      </w:pPr>
      <w:bookmarkStart w:id="71" w:name="heading_23"/>
      <w:r>
        <w:rPr>
          <w:rFonts w:hint="eastAsia" w:asciiTheme="minorEastAsia" w:hAnsiTheme="minorEastAsia" w:eastAsiaTheme="minorEastAsia" w:cstheme="minorBidi"/>
          <w:b w:val="0"/>
          <w:sz w:val="28"/>
          <w:szCs w:val="28"/>
          <w:highlight w:val="none"/>
        </w:rPr>
        <w:t>1. 设备配置验收</w:t>
      </w:r>
      <w:bookmarkEnd w:id="71"/>
    </w:p>
    <w:p w14:paraId="0DAC2353">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包含高温管式炉、精密电子分析天平、温控系统、石英试样舟、通气保护系统、冷却装置、数据计算系统。设备用于电缆PE、PVC护套绝缘材料碳黑含量、热失重检测。</w:t>
      </w:r>
    </w:p>
    <w:p w14:paraId="237F96F2">
      <w:pPr>
        <w:spacing w:before="0" w:after="0" w:line="460" w:lineRule="exact"/>
        <w:ind w:firstLine="560" w:firstLineChars="200"/>
        <w:jc w:val="left"/>
        <w:outlineLvl w:val="9"/>
        <w:rPr>
          <w:rFonts w:hint="eastAsia" w:asciiTheme="minorEastAsia" w:hAnsiTheme="minorEastAsia"/>
          <w:sz w:val="28"/>
          <w:szCs w:val="28"/>
          <w:highlight w:val="none"/>
        </w:rPr>
      </w:pPr>
      <w:bookmarkStart w:id="72" w:name="heading_24"/>
      <w:r>
        <w:rPr>
          <w:rFonts w:hint="eastAsia" w:asciiTheme="minorEastAsia" w:hAnsiTheme="minorEastAsia" w:eastAsiaTheme="minorEastAsia" w:cstheme="minorBidi"/>
          <w:b w:val="0"/>
          <w:sz w:val="28"/>
          <w:szCs w:val="28"/>
          <w:highlight w:val="none"/>
        </w:rPr>
        <w:t>2. 核心技术参数验收</w:t>
      </w:r>
      <w:bookmarkEnd w:id="72"/>
    </w:p>
    <w:p w14:paraId="37923313">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炉体最高温度、控温精度满足试验要求；分析天平精度达标，称量数据稳定；可实现试样无氧热解、充分燃烧，精准计算碳黑含量、热失重数值；温度、时间程序可预设，试验过程全自动运行。</w:t>
      </w:r>
    </w:p>
    <w:p w14:paraId="2B6F62CB">
      <w:pPr>
        <w:spacing w:before="0" w:after="0" w:line="460" w:lineRule="exact"/>
        <w:ind w:firstLine="560" w:firstLineChars="200"/>
        <w:jc w:val="left"/>
        <w:outlineLvl w:val="9"/>
        <w:rPr>
          <w:rFonts w:hint="eastAsia" w:asciiTheme="minorEastAsia" w:hAnsiTheme="minorEastAsia"/>
          <w:sz w:val="28"/>
          <w:szCs w:val="28"/>
          <w:highlight w:val="none"/>
        </w:rPr>
      </w:pPr>
      <w:bookmarkStart w:id="73" w:name="heading_25"/>
      <w:r>
        <w:rPr>
          <w:rFonts w:hint="eastAsia" w:asciiTheme="minorEastAsia" w:hAnsiTheme="minorEastAsia" w:eastAsiaTheme="minorEastAsia" w:cstheme="minorBidi"/>
          <w:b w:val="0"/>
          <w:sz w:val="28"/>
          <w:szCs w:val="28"/>
          <w:highlight w:val="none"/>
        </w:rPr>
        <w:t>3. 功能性能验收</w:t>
      </w:r>
      <w:bookmarkEnd w:id="73"/>
    </w:p>
    <w:p w14:paraId="6BC6AAC7">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设备控温精准、称量稳定，试验重复性误差在国标允许范围；可准确检测电缆护套、绝缘层碳黑填充含量，判定材料耐候、抗老化性能，满足电缆原材料入厂检验及型式检测要求。</w:t>
      </w:r>
    </w:p>
    <w:p w14:paraId="38206957">
      <w:pPr>
        <w:spacing w:before="0" w:after="0" w:line="460" w:lineRule="exact"/>
        <w:ind w:firstLine="560" w:firstLineChars="200"/>
        <w:jc w:val="left"/>
        <w:outlineLvl w:val="9"/>
        <w:rPr>
          <w:rFonts w:hint="eastAsia" w:asciiTheme="minorEastAsia" w:hAnsiTheme="minorEastAsia"/>
          <w:sz w:val="28"/>
          <w:szCs w:val="28"/>
          <w:highlight w:val="none"/>
        </w:rPr>
      </w:pPr>
      <w:bookmarkStart w:id="74" w:name="heading_26"/>
      <w:r>
        <w:rPr>
          <w:rFonts w:hint="eastAsia" w:asciiTheme="minorEastAsia" w:hAnsiTheme="minorEastAsia" w:cstheme="minorBidi"/>
          <w:b w:val="0"/>
          <w:sz w:val="28"/>
          <w:szCs w:val="28"/>
          <w:highlight w:val="none"/>
          <w:lang w:eastAsia="zh-CN"/>
        </w:rPr>
        <w:t>（</w:t>
      </w:r>
      <w:r>
        <w:rPr>
          <w:rFonts w:hint="eastAsia" w:asciiTheme="minorEastAsia" w:hAnsiTheme="minorEastAsia" w:cstheme="minorBidi"/>
          <w:b w:val="0"/>
          <w:sz w:val="28"/>
          <w:szCs w:val="28"/>
          <w:highlight w:val="none"/>
          <w:lang w:val="en-US" w:eastAsia="zh-CN"/>
        </w:rPr>
        <w:t>八</w:t>
      </w:r>
      <w:r>
        <w:rPr>
          <w:rFonts w:hint="eastAsia" w:asciiTheme="minorEastAsia" w:hAnsiTheme="minorEastAsia" w:cstheme="minorBidi"/>
          <w:b w:val="0"/>
          <w:sz w:val="28"/>
          <w:szCs w:val="28"/>
          <w:highlight w:val="none"/>
          <w:lang w:eastAsia="zh-CN"/>
        </w:rPr>
        <w:t>）</w:t>
      </w:r>
      <w:r>
        <w:rPr>
          <w:rFonts w:hint="eastAsia" w:asciiTheme="minorEastAsia" w:hAnsiTheme="minorEastAsia" w:eastAsiaTheme="minorEastAsia" w:cstheme="minorBidi"/>
          <w:b w:val="0"/>
          <w:sz w:val="28"/>
          <w:szCs w:val="28"/>
          <w:highlight w:val="none"/>
        </w:rPr>
        <w:t>设备整体校准与溯源验收</w:t>
      </w:r>
      <w:bookmarkEnd w:id="74"/>
    </w:p>
    <w:p w14:paraId="6543EED0">
      <w:pPr>
        <w:spacing w:before="0" w:after="0"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1. 所有</w:t>
      </w:r>
      <w:r>
        <w:rPr>
          <w:rFonts w:hint="eastAsia" w:asciiTheme="minorEastAsia" w:hAnsiTheme="minorEastAsia" w:cstheme="minorBidi"/>
          <w:sz w:val="28"/>
          <w:szCs w:val="28"/>
          <w:highlight w:val="none"/>
          <w:lang w:val="en-US" w:eastAsia="zh-CN"/>
        </w:rPr>
        <w:t>设备</w:t>
      </w:r>
      <w:r>
        <w:rPr>
          <w:rFonts w:hint="eastAsia" w:asciiTheme="minorEastAsia" w:hAnsiTheme="minorEastAsia" w:eastAsiaTheme="minorEastAsia" w:cstheme="minorBidi"/>
          <w:sz w:val="28"/>
          <w:szCs w:val="28"/>
          <w:highlight w:val="none"/>
        </w:rPr>
        <w:t>均需通过第三方校准。</w:t>
      </w:r>
    </w:p>
    <w:p w14:paraId="1167CB33">
      <w:pPr>
        <w:spacing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eastAsiaTheme="minorEastAsia" w:cstheme="minorBidi"/>
          <w:sz w:val="28"/>
          <w:szCs w:val="28"/>
          <w:highlight w:val="none"/>
        </w:rPr>
        <w:t>2. 设备软件计算公式、判定标准匹配现行最新国标。</w:t>
      </w:r>
    </w:p>
    <w:p w14:paraId="640EF969">
      <w:pPr>
        <w:spacing w:line="460" w:lineRule="exact"/>
        <w:ind w:firstLine="560" w:firstLineChars="200"/>
        <w:jc w:val="left"/>
        <w:rPr>
          <w:rFonts w:hint="eastAsia" w:asciiTheme="minorEastAsia" w:hAnsiTheme="minorEastAsia" w:eastAsiaTheme="minorEastAsia" w:cstheme="minorBidi"/>
          <w:sz w:val="28"/>
          <w:szCs w:val="28"/>
          <w:highlight w:val="none"/>
        </w:rPr>
      </w:pPr>
      <w:r>
        <w:rPr>
          <w:rFonts w:hint="eastAsia" w:asciiTheme="minorEastAsia" w:hAnsiTheme="minorEastAsia"/>
          <w:sz w:val="28"/>
          <w:szCs w:val="28"/>
          <w:highlight w:val="none"/>
        </w:rPr>
        <w:t>3. 设备联动功能、保护功能、报警功能全部测试正常，无安全隐患。</w:t>
      </w:r>
      <w:bookmarkStart w:id="75" w:name="heading_27"/>
    </w:p>
    <w:bookmarkEnd w:id="75"/>
    <w:p w14:paraId="68A4B77D">
      <w:pPr>
        <w:spacing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cstheme="minorBidi"/>
          <w:b w:val="0"/>
          <w:sz w:val="28"/>
          <w:szCs w:val="28"/>
          <w:highlight w:val="none"/>
          <w:lang w:eastAsia="zh-CN"/>
        </w:rPr>
        <w:t>（</w:t>
      </w:r>
      <w:r>
        <w:rPr>
          <w:rFonts w:hint="eastAsia" w:asciiTheme="minorEastAsia" w:hAnsiTheme="minorEastAsia" w:cstheme="minorBidi"/>
          <w:b w:val="0"/>
          <w:sz w:val="28"/>
          <w:szCs w:val="28"/>
          <w:highlight w:val="none"/>
          <w:lang w:val="en-US" w:eastAsia="zh-CN"/>
        </w:rPr>
        <w:t>九</w:t>
      </w:r>
      <w:r>
        <w:rPr>
          <w:rFonts w:hint="eastAsia" w:asciiTheme="minorEastAsia" w:hAnsiTheme="minorEastAsia" w:cstheme="minorBidi"/>
          <w:b w:val="0"/>
          <w:sz w:val="28"/>
          <w:szCs w:val="28"/>
          <w:highlight w:val="none"/>
          <w:lang w:eastAsia="zh-CN"/>
        </w:rPr>
        <w:t>）</w:t>
      </w:r>
      <w:r>
        <w:rPr>
          <w:rFonts w:hint="eastAsia" w:asciiTheme="minorEastAsia" w:hAnsiTheme="minorEastAsia"/>
          <w:b w:val="0"/>
          <w:sz w:val="28"/>
          <w:szCs w:val="28"/>
          <w:highlight w:val="none"/>
        </w:rPr>
        <w:t>验收合格</w:t>
      </w:r>
      <w:r>
        <w:rPr>
          <w:rFonts w:hint="eastAsia" w:asciiTheme="minorEastAsia" w:hAnsiTheme="minorEastAsia"/>
          <w:sz w:val="28"/>
          <w:szCs w:val="28"/>
          <w:highlight w:val="none"/>
        </w:rPr>
        <w:t>标准</w:t>
      </w:r>
    </w:p>
    <w:p w14:paraId="7F02C158">
      <w:pPr>
        <w:spacing w:line="240" w:lineRule="auto"/>
        <w:ind w:firstLine="560" w:firstLineChars="200"/>
        <w:jc w:val="both"/>
        <w:rPr>
          <w:rFonts w:asciiTheme="minorEastAsia" w:hAnsiTheme="minorEastAsia"/>
          <w:sz w:val="28"/>
          <w:szCs w:val="28"/>
        </w:rPr>
      </w:pPr>
      <w:r>
        <w:rPr>
          <w:rFonts w:hint="eastAsia" w:asciiTheme="minorEastAsia" w:hAnsiTheme="minorEastAsia"/>
          <w:sz w:val="28"/>
          <w:szCs w:val="28"/>
          <w:highlight w:val="none"/>
        </w:rPr>
        <w:t>以上五类设备到货齐全、外观完好、安装规范、运行正常，各项技术参数、试验功能符合对应国标及采购技术要求，资料齐全、计量校准有效，可正式投入试验室检测使用。</w:t>
      </w:r>
    </w:p>
    <w:p w14:paraId="5C7F9DE4">
      <w:pPr>
        <w:pStyle w:val="2"/>
        <w:keepNext w:val="0"/>
        <w:keepLines w:val="0"/>
        <w:pageBreakBefore/>
        <w:widowControl w:val="0"/>
        <w:kinsoku/>
        <w:wordWrap/>
        <w:overflowPunct/>
        <w:topLinePunct w:val="0"/>
        <w:autoSpaceDE/>
        <w:autoSpaceDN/>
        <w:bidi w:val="0"/>
        <w:adjustRightInd/>
        <w:snapToGrid/>
        <w:spacing w:before="0" w:after="0" w:line="240" w:lineRule="auto"/>
        <w:jc w:val="center"/>
        <w:textAlignment w:val="auto"/>
        <w:rPr>
          <w:rFonts w:asciiTheme="minorEastAsia" w:hAnsiTheme="minorEastAsia"/>
          <w:sz w:val="36"/>
          <w:szCs w:val="36"/>
        </w:rPr>
      </w:pPr>
      <w:bookmarkStart w:id="76" w:name="_Toc9917"/>
      <w:r>
        <w:rPr>
          <w:rFonts w:hint="eastAsia" w:asciiTheme="minorEastAsia" w:hAnsiTheme="minorEastAsia"/>
          <w:sz w:val="36"/>
          <w:szCs w:val="36"/>
        </w:rPr>
        <w:t>第六章 投标文件格式</w:t>
      </w:r>
      <w:bookmarkEnd w:id="76"/>
    </w:p>
    <w:p w14:paraId="106D6B62">
      <w:pPr>
        <w:pStyle w:val="31"/>
        <w:tabs>
          <w:tab w:val="left" w:pos="1134"/>
          <w:tab w:val="left" w:pos="1442"/>
        </w:tabs>
        <w:spacing w:beforeLines="50"/>
        <w:ind w:firstLine="0" w:firstLineChars="0"/>
        <w:outlineLvl w:val="1"/>
        <w:rPr>
          <w:rFonts w:asciiTheme="minorEastAsia" w:hAnsiTheme="minorEastAsia"/>
          <w:b/>
          <w:bCs/>
          <w:sz w:val="28"/>
          <w:szCs w:val="28"/>
        </w:rPr>
      </w:pPr>
      <w:bookmarkStart w:id="77" w:name="_Toc13441"/>
      <w:r>
        <w:rPr>
          <w:rFonts w:hint="eastAsia" w:asciiTheme="minorEastAsia" w:hAnsiTheme="minorEastAsia"/>
          <w:b/>
          <w:bCs/>
          <w:sz w:val="28"/>
          <w:szCs w:val="28"/>
        </w:rPr>
        <w:t>一、投标书（格式）：</w:t>
      </w:r>
      <w:bookmarkEnd w:id="77"/>
    </w:p>
    <w:p w14:paraId="0C81FFE2">
      <w:pPr>
        <w:jc w:val="center"/>
        <w:rPr>
          <w:rFonts w:asciiTheme="minorEastAsia" w:hAnsiTheme="minorEastAsia"/>
          <w:sz w:val="28"/>
          <w:szCs w:val="28"/>
        </w:rPr>
      </w:pPr>
      <w:r>
        <w:rPr>
          <w:rFonts w:hint="eastAsia" w:asciiTheme="minorEastAsia" w:hAnsiTheme="minorEastAsia"/>
          <w:sz w:val="32"/>
          <w:szCs w:val="32"/>
        </w:rPr>
        <w:t>投 标 书</w:t>
      </w:r>
    </w:p>
    <w:p w14:paraId="587D7C66">
      <w:pPr>
        <w:rPr>
          <w:rFonts w:asciiTheme="minorEastAsia" w:hAnsiTheme="minorEastAsia"/>
          <w:sz w:val="28"/>
          <w:szCs w:val="28"/>
        </w:rPr>
      </w:pPr>
      <w:r>
        <w:rPr>
          <w:rFonts w:hint="eastAsia" w:asciiTheme="minorEastAsia" w:hAnsiTheme="minorEastAsia"/>
          <w:sz w:val="28"/>
          <w:szCs w:val="28"/>
        </w:rPr>
        <w:t>致：广东中质检测技术有限公司：</w:t>
      </w:r>
    </w:p>
    <w:p w14:paraId="153F9247">
      <w:pPr>
        <w:pStyle w:val="31"/>
        <w:tabs>
          <w:tab w:val="left" w:pos="1134"/>
        </w:tabs>
        <w:spacing w:line="560" w:lineRule="exact"/>
        <w:ind w:firstLine="560"/>
        <w:rPr>
          <w:rFonts w:asciiTheme="minorEastAsia" w:hAnsiTheme="minorEastAsia"/>
          <w:sz w:val="28"/>
          <w:szCs w:val="28"/>
        </w:rPr>
      </w:pPr>
      <w:r>
        <w:rPr>
          <w:rFonts w:hint="eastAsia" w:asciiTheme="minorEastAsia" w:hAnsiTheme="minorEastAsia"/>
          <w:sz w:val="28"/>
          <w:szCs w:val="28"/>
        </w:rPr>
        <w:t>根据贵司</w:t>
      </w:r>
      <w:r>
        <w:rPr>
          <w:rFonts w:hint="eastAsia" w:ascii="宋体" w:hAnsi="宋体" w:eastAsia="宋体" w:cs="宋体"/>
          <w:sz w:val="30"/>
          <w:szCs w:val="30"/>
        </w:rPr>
        <w:t>《无卤低烟阻燃耐火试验设备》</w:t>
      </w:r>
      <w:r>
        <w:rPr>
          <w:rFonts w:hint="eastAsia" w:cs="宋体" w:asciiTheme="minorEastAsia" w:hAnsiTheme="minorEastAsia"/>
          <w:sz w:val="28"/>
          <w:szCs w:val="28"/>
        </w:rPr>
        <w:t>采购项目</w:t>
      </w:r>
      <w:r>
        <w:rPr>
          <w:rFonts w:hint="eastAsia" w:asciiTheme="minorEastAsia" w:hAnsiTheme="minorEastAsia"/>
          <w:sz w:val="28"/>
          <w:szCs w:val="28"/>
        </w:rPr>
        <w:t>招标文件，我司编制了投标文件，签字代表</w:t>
      </w:r>
      <w:r>
        <w:rPr>
          <w:rFonts w:hint="eastAsia" w:asciiTheme="minorEastAsia" w:hAnsiTheme="minorEastAsia"/>
          <w:sz w:val="28"/>
          <w:szCs w:val="28"/>
          <w:u w:val="single"/>
        </w:rPr>
        <w:t xml:space="preserve"> （姓名、职务） </w:t>
      </w:r>
      <w:r>
        <w:rPr>
          <w:rFonts w:hint="eastAsia" w:asciiTheme="minorEastAsia" w:hAnsiTheme="minorEastAsia"/>
          <w:sz w:val="28"/>
          <w:szCs w:val="28"/>
        </w:rPr>
        <w:t>经正式授权并代表投标人</w:t>
      </w:r>
      <w:r>
        <w:rPr>
          <w:rFonts w:hint="eastAsia" w:asciiTheme="minorEastAsia" w:hAnsiTheme="minorEastAsia"/>
          <w:sz w:val="28"/>
          <w:szCs w:val="28"/>
          <w:u w:val="single"/>
        </w:rPr>
        <w:t>（填写投标人名称、地址              ）</w:t>
      </w:r>
      <w:r>
        <w:rPr>
          <w:rFonts w:hint="eastAsia" w:asciiTheme="minorEastAsia" w:hAnsiTheme="minorEastAsia"/>
          <w:sz w:val="28"/>
          <w:szCs w:val="28"/>
        </w:rPr>
        <w:t>提交：</w:t>
      </w:r>
    </w:p>
    <w:p w14:paraId="303C1DE4">
      <w:pPr>
        <w:pStyle w:val="31"/>
        <w:ind w:firstLine="560"/>
        <w:rPr>
          <w:rFonts w:asciiTheme="minorEastAsia" w:hAnsiTheme="minorEastAsia"/>
          <w:sz w:val="28"/>
          <w:szCs w:val="28"/>
        </w:rPr>
      </w:pPr>
      <w:r>
        <w:rPr>
          <w:rFonts w:hint="eastAsia" w:asciiTheme="minorEastAsia" w:hAnsiTheme="minorEastAsia"/>
          <w:sz w:val="28"/>
          <w:szCs w:val="28"/>
        </w:rPr>
        <w:t>（一）投标文件（正本一份及副本一份）</w:t>
      </w:r>
    </w:p>
    <w:p w14:paraId="5E2349E7">
      <w:pPr>
        <w:ind w:left="560"/>
        <w:rPr>
          <w:rFonts w:asciiTheme="minorEastAsia" w:hAnsiTheme="minorEastAsia"/>
          <w:sz w:val="28"/>
          <w:szCs w:val="28"/>
        </w:rPr>
      </w:pPr>
      <w:r>
        <w:rPr>
          <w:rFonts w:hint="eastAsia" w:asciiTheme="minorEastAsia" w:hAnsiTheme="minorEastAsia"/>
          <w:sz w:val="28"/>
          <w:szCs w:val="28"/>
        </w:rPr>
        <w:t>包括但不限于以下文件：</w:t>
      </w:r>
    </w:p>
    <w:p w14:paraId="0DE90D78">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1</w:t>
      </w:r>
      <w:r>
        <w:rPr>
          <w:rFonts w:hint="eastAsia" w:cs="仿宋" w:asciiTheme="minorEastAsia" w:hAnsiTheme="minorEastAsia"/>
          <w:bCs/>
          <w:sz w:val="28"/>
          <w:szCs w:val="28"/>
        </w:rPr>
        <w:t>）投标书；</w:t>
      </w:r>
    </w:p>
    <w:p w14:paraId="635AE5F8">
      <w:pPr>
        <w:pStyle w:val="31"/>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2</w:t>
      </w:r>
      <w:r>
        <w:rPr>
          <w:rFonts w:hint="eastAsia" w:cs="仿宋" w:asciiTheme="minorEastAsia" w:hAnsiTheme="minorEastAsia"/>
          <w:bCs/>
          <w:sz w:val="28"/>
          <w:szCs w:val="28"/>
          <w:highlight w:val="none"/>
        </w:rPr>
        <w:t>）企业法人营业执照复印件,“信用中国”网站（www.creditchina.gov.cn)或“中国执行信息公开网”相关截图；</w:t>
      </w:r>
    </w:p>
    <w:p w14:paraId="77D33791">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3</w:t>
      </w:r>
      <w:r>
        <w:rPr>
          <w:rFonts w:hint="eastAsia" w:cs="仿宋" w:asciiTheme="minorEastAsia" w:hAnsiTheme="minorEastAsia"/>
          <w:bCs/>
          <w:sz w:val="28"/>
          <w:szCs w:val="28"/>
        </w:rPr>
        <w:t>）法定代表人身份证明书（格式详见附件）；</w:t>
      </w:r>
    </w:p>
    <w:p w14:paraId="643F479F">
      <w:pPr>
        <w:pStyle w:val="31"/>
        <w:spacing w:line="440" w:lineRule="exact"/>
        <w:ind w:firstLine="560"/>
        <w:jc w:val="left"/>
        <w:rPr>
          <w:rFonts w:hint="eastAsia"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4</w:t>
      </w:r>
      <w:r>
        <w:rPr>
          <w:rFonts w:hint="eastAsia" w:cs="仿宋" w:asciiTheme="minorEastAsia" w:hAnsiTheme="minorEastAsia"/>
          <w:bCs/>
          <w:sz w:val="28"/>
          <w:szCs w:val="28"/>
        </w:rPr>
        <w:t>）法定代表人授权委托书（格式详见附件）；</w:t>
      </w:r>
    </w:p>
    <w:p w14:paraId="466CF4F5">
      <w:pPr>
        <w:pStyle w:val="31"/>
        <w:spacing w:line="440" w:lineRule="exact"/>
        <w:ind w:firstLine="560"/>
        <w:jc w:val="left"/>
        <w:rPr>
          <w:rFonts w:hint="default" w:cs="仿宋" w:asciiTheme="minorEastAsia" w:hAnsiTheme="minorEastAsia" w:eastAsiaTheme="minorEastAsia"/>
          <w:bCs/>
          <w:sz w:val="28"/>
          <w:szCs w:val="28"/>
          <w:lang w:val="en-US" w:eastAsia="zh-CN"/>
        </w:rPr>
      </w:pPr>
      <w:r>
        <w:rPr>
          <w:rFonts w:hint="eastAsia" w:cs="仿宋" w:asciiTheme="minorEastAsia" w:hAnsiTheme="minorEastAsia"/>
          <w:bCs/>
          <w:sz w:val="28"/>
          <w:szCs w:val="28"/>
          <w:lang w:eastAsia="zh-CN"/>
        </w:rPr>
        <w:t>（</w:t>
      </w:r>
      <w:r>
        <w:rPr>
          <w:rFonts w:hint="eastAsia" w:cs="仿宋" w:asciiTheme="minorEastAsia" w:hAnsiTheme="minorEastAsia"/>
          <w:bCs/>
          <w:sz w:val="28"/>
          <w:szCs w:val="28"/>
          <w:lang w:val="en-US" w:eastAsia="zh-CN"/>
        </w:rPr>
        <w:t>5）投标人概况表；</w:t>
      </w:r>
    </w:p>
    <w:p w14:paraId="46456337">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6</w:t>
      </w:r>
      <w:r>
        <w:rPr>
          <w:rFonts w:hint="eastAsia" w:cs="仿宋" w:asciiTheme="minorEastAsia" w:hAnsiTheme="minorEastAsia"/>
          <w:bCs/>
          <w:sz w:val="28"/>
          <w:szCs w:val="28"/>
        </w:rPr>
        <w:t>）投标报价表（格式详见附件）；</w:t>
      </w:r>
    </w:p>
    <w:p w14:paraId="17147BDE">
      <w:pPr>
        <w:pStyle w:val="31"/>
        <w:spacing w:line="440" w:lineRule="exact"/>
        <w:ind w:firstLine="560"/>
        <w:jc w:val="left"/>
        <w:rPr>
          <w:rFonts w:hint="default" w:cs="仿宋" w:asciiTheme="minorEastAsia" w:hAnsiTheme="minorEastAsia" w:eastAsiaTheme="minorEastAsia"/>
          <w:bCs/>
          <w:sz w:val="28"/>
          <w:szCs w:val="28"/>
          <w:lang w:val="en-US" w:eastAsia="zh-CN"/>
        </w:rPr>
      </w:pPr>
      <w:r>
        <w:rPr>
          <w:rFonts w:hint="eastAsia" w:cs="仿宋" w:asciiTheme="minorEastAsia" w:hAnsiTheme="minorEastAsia"/>
          <w:bCs/>
          <w:sz w:val="28"/>
          <w:szCs w:val="28"/>
          <w:lang w:eastAsia="zh-CN"/>
        </w:rPr>
        <w:t>（</w:t>
      </w:r>
      <w:r>
        <w:rPr>
          <w:rFonts w:hint="eastAsia" w:cs="仿宋" w:asciiTheme="minorEastAsia" w:hAnsiTheme="minorEastAsia"/>
          <w:bCs/>
          <w:sz w:val="28"/>
          <w:szCs w:val="28"/>
          <w:lang w:val="en-US" w:eastAsia="zh-CN"/>
        </w:rPr>
        <w:t>7）投标人关于资格声明函；</w:t>
      </w:r>
    </w:p>
    <w:p w14:paraId="644ED99C">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8</w:t>
      </w: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项目实施方案，技术响应表</w:t>
      </w:r>
      <w:r>
        <w:rPr>
          <w:rFonts w:hint="eastAsia" w:cs="仿宋" w:asciiTheme="minorEastAsia" w:hAnsiTheme="minorEastAsia"/>
          <w:bCs/>
          <w:sz w:val="28"/>
          <w:szCs w:val="28"/>
        </w:rPr>
        <w:t>；</w:t>
      </w:r>
    </w:p>
    <w:p w14:paraId="505E7CDF">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9</w:t>
      </w:r>
      <w:r>
        <w:rPr>
          <w:rFonts w:hint="eastAsia" w:cs="仿宋" w:asciiTheme="minorEastAsia" w:hAnsiTheme="minorEastAsia"/>
          <w:bCs/>
          <w:sz w:val="28"/>
          <w:szCs w:val="28"/>
        </w:rPr>
        <w:t>）设备技术文件（格式自拟，应包含技术规格表和配置清单）；</w:t>
      </w:r>
    </w:p>
    <w:p w14:paraId="356B6299">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10</w:t>
      </w: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业绩案例；</w:t>
      </w:r>
    </w:p>
    <w:p w14:paraId="26098C2B">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（11）承诺函；</w:t>
      </w:r>
    </w:p>
    <w:p w14:paraId="3F0F203B">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（12）无重大违法记录声明函；</w:t>
      </w:r>
    </w:p>
    <w:p w14:paraId="1658AB1B">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（13）投标人股东关系构成表；</w:t>
      </w:r>
    </w:p>
    <w:p w14:paraId="0AB112A6">
      <w:pPr>
        <w:pStyle w:val="31"/>
        <w:spacing w:line="440" w:lineRule="exact"/>
        <w:ind w:firstLine="560"/>
        <w:jc w:val="left"/>
        <w:rPr>
          <w:rFonts w:hint="default"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（14）投标人认为有必要提供的其他内容。</w:t>
      </w:r>
    </w:p>
    <w:p w14:paraId="227C3A23">
      <w:pPr>
        <w:ind w:firstLine="562" w:firstLineChars="200"/>
        <w:rPr>
          <w:rFonts w:asciiTheme="minorEastAsia" w:hAnsiTheme="minorEastAsia"/>
          <w:b/>
          <w:sz w:val="28"/>
          <w:szCs w:val="28"/>
        </w:rPr>
      </w:pPr>
      <w:r>
        <w:rPr>
          <w:rFonts w:hint="eastAsia" w:asciiTheme="minorEastAsia" w:hAnsiTheme="minorEastAsia"/>
          <w:b/>
          <w:sz w:val="28"/>
          <w:szCs w:val="28"/>
        </w:rPr>
        <w:t>据此函，签字代表宣布同意如下：</w:t>
      </w:r>
    </w:p>
    <w:p w14:paraId="02616B94">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1.所附投标报价表中的投标总价为人民币万元整；</w:t>
      </w:r>
    </w:p>
    <w:p w14:paraId="1622C47D">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2.投标人将按招标文件的规定履行合同责任和义务；</w:t>
      </w:r>
    </w:p>
    <w:p w14:paraId="266B3D1C">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3.投标人已详细审查全部招标文件，包括修改文件（如果有）、参考资料及有关附件。我们对招标文件中的不明和争议之处，表示完全同意招标人做出的解释；</w:t>
      </w:r>
    </w:p>
    <w:p w14:paraId="7952AB06">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4.本投标有效期为投标截止日起60个工作日；</w:t>
      </w:r>
    </w:p>
    <w:p w14:paraId="5A7EC919">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5.投标人在中标通知书发出之日起5个工作日内未能回复或拒绝签订合同书，贵方有权另选中标单位，并支付招标人1万元违约金；</w:t>
      </w:r>
    </w:p>
    <w:p w14:paraId="48B7658C">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6.投标人同意提供按照贵方要求的与其投标有关的一切数据或资料；</w:t>
      </w:r>
    </w:p>
    <w:p w14:paraId="7ECBDF84">
      <w:pPr>
        <w:pStyle w:val="31"/>
        <w:ind w:firstLine="560"/>
        <w:rPr>
          <w:rFonts w:asciiTheme="minorEastAsia" w:hAnsiTheme="minorEastAsia"/>
          <w:sz w:val="28"/>
          <w:szCs w:val="28"/>
        </w:rPr>
      </w:pPr>
      <w:r>
        <w:rPr>
          <w:rFonts w:hint="eastAsia" w:asciiTheme="minorEastAsia" w:hAnsiTheme="minorEastAsia"/>
          <w:sz w:val="28"/>
          <w:szCs w:val="28"/>
        </w:rPr>
        <w:t>7.与本次投标有关的一切正式往来信函请寄：</w:t>
      </w:r>
    </w:p>
    <w:p w14:paraId="5A9FBFA8">
      <w:pPr>
        <w:ind w:firstLine="560" w:firstLineChars="200"/>
        <w:rPr>
          <w:rFonts w:asciiTheme="minorEastAsia" w:hAnsiTheme="minorEastAsia"/>
          <w:sz w:val="28"/>
          <w:szCs w:val="28"/>
        </w:rPr>
      </w:pPr>
    </w:p>
    <w:p w14:paraId="434F23F9">
      <w:pPr>
        <w:ind w:firstLine="560" w:firstLineChars="200"/>
        <w:rPr>
          <w:rFonts w:asciiTheme="minorEastAsia" w:hAnsiTheme="minorEastAsia"/>
          <w:sz w:val="28"/>
          <w:szCs w:val="28"/>
        </w:rPr>
      </w:pPr>
      <w:r>
        <w:rPr>
          <w:rFonts w:hint="eastAsia" w:asciiTheme="minorEastAsia" w:hAnsiTheme="minorEastAsia"/>
          <w:sz w:val="28"/>
          <w:szCs w:val="28"/>
        </w:rPr>
        <w:t>联系人：              联系地址：</w:t>
      </w:r>
    </w:p>
    <w:p w14:paraId="66052C7D">
      <w:pPr>
        <w:ind w:firstLine="560" w:firstLineChars="200"/>
        <w:rPr>
          <w:rFonts w:asciiTheme="minorEastAsia" w:hAnsiTheme="minorEastAsia"/>
          <w:sz w:val="28"/>
          <w:szCs w:val="28"/>
        </w:rPr>
      </w:pPr>
      <w:r>
        <w:rPr>
          <w:rFonts w:hint="eastAsia" w:asciiTheme="minorEastAsia" w:hAnsiTheme="minorEastAsia"/>
          <w:sz w:val="28"/>
          <w:szCs w:val="28"/>
        </w:rPr>
        <w:t>邮政编码：            联系电话：</w:t>
      </w:r>
    </w:p>
    <w:p w14:paraId="264F1489">
      <w:pPr>
        <w:ind w:firstLine="560" w:firstLineChars="200"/>
        <w:rPr>
          <w:rFonts w:asciiTheme="minorEastAsia" w:hAnsiTheme="minorEastAsia"/>
          <w:sz w:val="28"/>
          <w:szCs w:val="28"/>
        </w:rPr>
      </w:pPr>
      <w:r>
        <w:rPr>
          <w:rFonts w:hint="eastAsia" w:asciiTheme="minorEastAsia" w:hAnsiTheme="minorEastAsia"/>
          <w:sz w:val="28"/>
          <w:szCs w:val="28"/>
        </w:rPr>
        <w:t>传    真：            电子邮件：</w:t>
      </w:r>
    </w:p>
    <w:p w14:paraId="1E503118">
      <w:pPr>
        <w:ind w:firstLine="560" w:firstLineChars="200"/>
        <w:rPr>
          <w:rFonts w:asciiTheme="minorEastAsia" w:hAnsiTheme="minorEastAsia"/>
          <w:sz w:val="28"/>
          <w:szCs w:val="28"/>
        </w:rPr>
      </w:pPr>
      <w:r>
        <w:rPr>
          <w:rFonts w:hint="eastAsia" w:asciiTheme="minorEastAsia" w:hAnsiTheme="minorEastAsia"/>
          <w:sz w:val="28"/>
          <w:szCs w:val="28"/>
        </w:rPr>
        <w:t>投标人全称：                          （加盖公章）</w:t>
      </w:r>
    </w:p>
    <w:p w14:paraId="5774704C">
      <w:pPr>
        <w:ind w:firstLine="560" w:firstLineChars="200"/>
        <w:rPr>
          <w:rFonts w:asciiTheme="minorEastAsia" w:hAnsiTheme="minorEastAsia"/>
          <w:sz w:val="28"/>
          <w:szCs w:val="28"/>
        </w:rPr>
      </w:pPr>
      <w:r>
        <w:rPr>
          <w:rFonts w:hint="eastAsia" w:asciiTheme="minorEastAsia" w:hAnsiTheme="minorEastAsia"/>
          <w:sz w:val="28"/>
          <w:szCs w:val="28"/>
        </w:rPr>
        <w:t>投标人法定代表人或其授权代表：            （签字或印章）</w:t>
      </w:r>
    </w:p>
    <w:p w14:paraId="705CF92A">
      <w:pPr>
        <w:ind w:firstLine="560" w:firstLineChars="200"/>
        <w:rPr>
          <w:rFonts w:asciiTheme="minorEastAsia" w:hAnsiTheme="minorEastAsia"/>
          <w:sz w:val="28"/>
          <w:szCs w:val="28"/>
        </w:rPr>
      </w:pPr>
      <w:r>
        <w:rPr>
          <w:rFonts w:hint="eastAsia" w:asciiTheme="minorEastAsia" w:hAnsiTheme="minorEastAsia"/>
          <w:sz w:val="28"/>
          <w:szCs w:val="28"/>
        </w:rPr>
        <w:t>日期：      年   月   日</w:t>
      </w:r>
    </w:p>
    <w:p w14:paraId="5BD486DD">
      <w:pPr>
        <w:pStyle w:val="31"/>
        <w:tabs>
          <w:tab w:val="left" w:pos="1134"/>
          <w:tab w:val="left" w:pos="1442"/>
        </w:tabs>
        <w:spacing w:beforeLines="50"/>
        <w:ind w:firstLine="0" w:firstLineChars="0"/>
        <w:rPr>
          <w:rFonts w:asciiTheme="minorEastAsia" w:hAnsiTheme="minorEastAsia"/>
          <w:b/>
          <w:bCs/>
          <w:sz w:val="28"/>
          <w:szCs w:val="28"/>
        </w:rPr>
      </w:pPr>
    </w:p>
    <w:p w14:paraId="035A4800">
      <w:pPr>
        <w:pStyle w:val="31"/>
        <w:tabs>
          <w:tab w:val="left" w:pos="1134"/>
          <w:tab w:val="left" w:pos="1442"/>
        </w:tabs>
        <w:spacing w:beforeLines="50"/>
        <w:ind w:firstLine="0" w:firstLineChars="0"/>
        <w:rPr>
          <w:rFonts w:asciiTheme="minorEastAsia" w:hAnsiTheme="minorEastAsia"/>
          <w:b/>
          <w:bCs/>
          <w:sz w:val="28"/>
          <w:szCs w:val="28"/>
        </w:rPr>
      </w:pPr>
    </w:p>
    <w:p w14:paraId="071FFE0C">
      <w:pPr>
        <w:pStyle w:val="31"/>
        <w:tabs>
          <w:tab w:val="left" w:pos="1134"/>
          <w:tab w:val="left" w:pos="1442"/>
        </w:tabs>
        <w:spacing w:beforeLines="50"/>
        <w:ind w:firstLine="0" w:firstLineChars="0"/>
        <w:rPr>
          <w:rFonts w:asciiTheme="minorEastAsia" w:hAnsiTheme="minorEastAsia"/>
          <w:b/>
          <w:bCs/>
          <w:sz w:val="28"/>
          <w:szCs w:val="28"/>
        </w:rPr>
      </w:pPr>
    </w:p>
    <w:p w14:paraId="0594687D">
      <w:pPr>
        <w:pStyle w:val="31"/>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default" w:asciiTheme="minorEastAsia" w:hAnsiTheme="minorEastAsia"/>
          <w:b/>
          <w:bCs/>
          <w:sz w:val="28"/>
          <w:szCs w:val="28"/>
          <w:lang w:val="en-US" w:eastAsia="zh-CN"/>
        </w:rPr>
      </w:pPr>
      <w:bookmarkStart w:id="78" w:name="_Toc28365"/>
      <w:r>
        <w:rPr>
          <w:rFonts w:hint="eastAsia" w:asciiTheme="minorEastAsia" w:hAnsiTheme="minorEastAsia"/>
          <w:b/>
          <w:bCs/>
          <w:sz w:val="28"/>
          <w:szCs w:val="28"/>
          <w:lang w:val="en-US" w:eastAsia="zh-CN"/>
        </w:rPr>
        <w:t>二、营业执照：</w:t>
      </w:r>
      <w:bookmarkEnd w:id="78"/>
    </w:p>
    <w:p w14:paraId="0D169649">
      <w:pPr>
        <w:pStyle w:val="31"/>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rPr>
      </w:pPr>
      <w:bookmarkStart w:id="79" w:name="_Toc8591"/>
      <w:r>
        <w:rPr>
          <w:rFonts w:hint="eastAsia" w:asciiTheme="minorEastAsia" w:hAnsiTheme="minorEastAsia"/>
          <w:b/>
          <w:bCs/>
          <w:sz w:val="28"/>
          <w:szCs w:val="28"/>
          <w:lang w:val="en-US" w:eastAsia="zh-CN"/>
        </w:rPr>
        <w:t>三</w:t>
      </w:r>
      <w:r>
        <w:rPr>
          <w:rFonts w:hint="eastAsia" w:asciiTheme="minorEastAsia" w:hAnsiTheme="minorEastAsia"/>
          <w:b/>
          <w:bCs/>
          <w:sz w:val="28"/>
          <w:szCs w:val="28"/>
        </w:rPr>
        <w:t>、法定代表人身份证明书（格式）：</w:t>
      </w:r>
      <w:bookmarkEnd w:id="79"/>
    </w:p>
    <w:p w14:paraId="6F0063D6">
      <w:pPr>
        <w:spacing w:line="560" w:lineRule="exact"/>
        <w:ind w:firstLine="560" w:firstLineChars="200"/>
        <w:rPr>
          <w:rFonts w:asciiTheme="minorEastAsia" w:hAnsiTheme="minorEastAsia"/>
          <w:sz w:val="28"/>
          <w:szCs w:val="28"/>
        </w:rPr>
      </w:pPr>
    </w:p>
    <w:p w14:paraId="036FAC6E">
      <w:pPr>
        <w:spacing w:line="560" w:lineRule="exact"/>
        <w:ind w:firstLine="560" w:firstLineChars="200"/>
        <w:rPr>
          <w:rFonts w:asciiTheme="minorEastAsia" w:hAnsiTheme="minorEastAsia"/>
          <w:sz w:val="28"/>
          <w:szCs w:val="28"/>
        </w:rPr>
      </w:pPr>
    </w:p>
    <w:p w14:paraId="3466304F">
      <w:pPr>
        <w:spacing w:line="520" w:lineRule="exact"/>
        <w:jc w:val="center"/>
        <w:rPr>
          <w:rFonts w:asciiTheme="minorEastAsia" w:hAnsiTheme="minorEastAsia"/>
          <w:sz w:val="32"/>
          <w:szCs w:val="32"/>
        </w:rPr>
      </w:pPr>
      <w:r>
        <w:rPr>
          <w:rFonts w:hint="eastAsia" w:asciiTheme="minorEastAsia" w:hAnsiTheme="minorEastAsia"/>
          <w:sz w:val="32"/>
          <w:szCs w:val="32"/>
        </w:rPr>
        <w:t>法定代表人身份证明书</w:t>
      </w:r>
    </w:p>
    <w:p w14:paraId="25A0AA9E">
      <w:pPr>
        <w:spacing w:line="520" w:lineRule="exact"/>
        <w:ind w:firstLine="560" w:firstLineChars="200"/>
        <w:rPr>
          <w:rFonts w:asciiTheme="minorEastAsia" w:hAnsiTheme="minorEastAsia"/>
          <w:sz w:val="28"/>
          <w:szCs w:val="28"/>
        </w:rPr>
      </w:pPr>
    </w:p>
    <w:p w14:paraId="47AEA4CF">
      <w:pPr>
        <w:spacing w:line="520" w:lineRule="exact"/>
        <w:ind w:firstLine="560" w:firstLineChars="200"/>
        <w:rPr>
          <w:rFonts w:asciiTheme="minorEastAsia" w:hAnsiTheme="minorEastAsia"/>
          <w:sz w:val="28"/>
          <w:szCs w:val="28"/>
        </w:rPr>
      </w:pPr>
    </w:p>
    <w:p w14:paraId="3DB6E388">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（法定代表人姓名）在（报价人名称）任（职务名称）职务，是（投标人名称）的法定代表人。</w:t>
      </w:r>
    </w:p>
    <w:p w14:paraId="653177CD">
      <w:pPr>
        <w:spacing w:beforeLines="50" w:line="520" w:lineRule="exact"/>
        <w:ind w:firstLine="560" w:firstLineChars="200"/>
        <w:rPr>
          <w:rFonts w:asciiTheme="minorEastAsia" w:hAnsiTheme="minorEastAsia"/>
          <w:sz w:val="28"/>
          <w:szCs w:val="28"/>
        </w:rPr>
      </w:pPr>
      <w:r>
        <w:rPr>
          <w:rFonts w:hint="eastAsia" w:asciiTheme="minorEastAsia" w:hAnsiTheme="minorEastAsia"/>
          <w:sz w:val="28"/>
          <w:szCs w:val="28"/>
        </w:rPr>
        <w:t>特此证明。</w:t>
      </w:r>
    </w:p>
    <w:p w14:paraId="3D01BBF3">
      <w:pPr>
        <w:spacing w:line="520" w:lineRule="exact"/>
        <w:ind w:firstLine="560" w:firstLineChars="200"/>
        <w:rPr>
          <w:rFonts w:asciiTheme="minorEastAsia" w:hAnsiTheme="minorEastAsia"/>
          <w:sz w:val="28"/>
          <w:szCs w:val="28"/>
        </w:rPr>
      </w:pPr>
    </w:p>
    <w:p w14:paraId="20E7345F">
      <w:pPr>
        <w:spacing w:line="520" w:lineRule="exact"/>
        <w:ind w:firstLine="560" w:firstLineChars="200"/>
        <w:rPr>
          <w:rFonts w:asciiTheme="minorEastAsia" w:hAnsiTheme="minorEastAsia"/>
          <w:sz w:val="28"/>
          <w:szCs w:val="28"/>
        </w:rPr>
      </w:pPr>
    </w:p>
    <w:p w14:paraId="1652A672">
      <w:pPr>
        <w:spacing w:line="520" w:lineRule="exact"/>
        <w:ind w:firstLine="5320" w:firstLineChars="1900"/>
        <w:rPr>
          <w:rFonts w:asciiTheme="minorEastAsia" w:hAnsiTheme="minorEastAsia"/>
          <w:sz w:val="28"/>
          <w:szCs w:val="28"/>
        </w:rPr>
      </w:pPr>
      <w:r>
        <w:rPr>
          <w:rFonts w:hint="eastAsia" w:asciiTheme="minorEastAsia" w:hAnsiTheme="minorEastAsia"/>
          <w:sz w:val="28"/>
          <w:szCs w:val="28"/>
        </w:rPr>
        <w:t>（投标人全称）</w:t>
      </w:r>
    </w:p>
    <w:p w14:paraId="3AA2B653">
      <w:pPr>
        <w:spacing w:line="520" w:lineRule="exact"/>
        <w:ind w:firstLine="5600" w:firstLineChars="2000"/>
        <w:rPr>
          <w:rFonts w:asciiTheme="minorEastAsia" w:hAnsiTheme="minorEastAsia"/>
          <w:sz w:val="28"/>
          <w:szCs w:val="28"/>
        </w:rPr>
      </w:pPr>
      <w:r>
        <w:rPr>
          <w:rFonts w:hint="eastAsia" w:asciiTheme="minorEastAsia" w:hAnsiTheme="minorEastAsia"/>
          <w:sz w:val="28"/>
          <w:szCs w:val="28"/>
        </w:rPr>
        <w:t>年   月   日</w:t>
      </w:r>
    </w:p>
    <w:p w14:paraId="1FAAB06E">
      <w:pPr>
        <w:spacing w:line="520" w:lineRule="exact"/>
        <w:ind w:firstLine="5880" w:firstLineChars="2100"/>
        <w:rPr>
          <w:rFonts w:asciiTheme="minorEastAsia" w:hAnsiTheme="minorEastAsia"/>
          <w:sz w:val="28"/>
          <w:szCs w:val="28"/>
        </w:rPr>
      </w:pPr>
      <w:r>
        <w:rPr>
          <w:rFonts w:hint="eastAsia" w:asciiTheme="minorEastAsia" w:hAnsiTheme="minorEastAsia"/>
          <w:sz w:val="28"/>
          <w:szCs w:val="28"/>
        </w:rPr>
        <w:t>（公章）</w:t>
      </w:r>
    </w:p>
    <w:p w14:paraId="0A21C437">
      <w:pPr>
        <w:tabs>
          <w:tab w:val="left" w:pos="1134"/>
        </w:tabs>
        <w:rPr>
          <w:rFonts w:asciiTheme="minorEastAsia" w:hAnsiTheme="minorEastAsia"/>
          <w:sz w:val="28"/>
          <w:szCs w:val="28"/>
        </w:rPr>
      </w:pPr>
    </w:p>
    <w:p w14:paraId="13BCC585">
      <w:pPr>
        <w:tabs>
          <w:tab w:val="left" w:pos="1134"/>
        </w:tabs>
        <w:rPr>
          <w:rFonts w:asciiTheme="minorEastAsia" w:hAnsiTheme="minorEastAsia"/>
          <w:sz w:val="28"/>
          <w:szCs w:val="28"/>
        </w:rPr>
      </w:pPr>
    </w:p>
    <w:p w14:paraId="0B72DB6B">
      <w:pPr>
        <w:tabs>
          <w:tab w:val="left" w:pos="1134"/>
        </w:tabs>
        <w:rPr>
          <w:rFonts w:asciiTheme="minorEastAsia" w:hAnsiTheme="minorEastAsia"/>
          <w:sz w:val="28"/>
          <w:szCs w:val="28"/>
        </w:rPr>
      </w:pPr>
    </w:p>
    <w:p w14:paraId="0FEF3D32">
      <w:pPr>
        <w:tabs>
          <w:tab w:val="left" w:pos="1134"/>
        </w:tabs>
        <w:spacing w:line="520" w:lineRule="exact"/>
        <w:rPr>
          <w:rFonts w:asciiTheme="minorEastAsia" w:hAnsiTheme="minorEastAsia"/>
          <w:sz w:val="24"/>
          <w:szCs w:val="24"/>
        </w:rPr>
      </w:pPr>
      <w:r>
        <w:rPr>
          <w:rFonts w:hint="eastAsia" w:asciiTheme="minorEastAsia" w:hAnsiTheme="minorEastAsia"/>
          <w:sz w:val="24"/>
          <w:szCs w:val="24"/>
        </w:rPr>
        <w:t>（附法人身份证或护照复印件正面）        （附法人身份证或护照复印件背面）</w:t>
      </w:r>
    </w:p>
    <w:p w14:paraId="4F0494E6">
      <w:pPr>
        <w:tabs>
          <w:tab w:val="left" w:pos="1134"/>
        </w:tabs>
        <w:rPr>
          <w:rFonts w:asciiTheme="minorEastAsia" w:hAnsiTheme="minorEastAsia"/>
          <w:sz w:val="24"/>
          <w:szCs w:val="24"/>
        </w:rPr>
      </w:pPr>
      <w:r>
        <w:rPr>
          <w:rFonts w:asciiTheme="minorEastAsia" w:hAnsiTheme="minorEastAsia"/>
        </w:rPr>
        <mc:AlternateContent>
          <mc:Choice Requires="wps">
            <w:drawing>
              <wp:anchor distT="0" distB="0" distL="114300" distR="114300" simplePos="0" relativeHeight="251660288" behindDoc="0" locked="0" layoutInCell="1" allowOverlap="1">
                <wp:simplePos x="0" y="0"/>
                <wp:positionH relativeFrom="column">
                  <wp:posOffset>2830195</wp:posOffset>
                </wp:positionH>
                <wp:positionV relativeFrom="paragraph">
                  <wp:posOffset>152400</wp:posOffset>
                </wp:positionV>
                <wp:extent cx="2545080" cy="1787525"/>
                <wp:effectExtent l="4445" t="4445" r="22225" b="17780"/>
                <wp:wrapNone/>
                <wp:docPr id="5" name="矩形 5"/>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36BBDA0E">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2.85pt;margin-top:12pt;height:140.75pt;width:200.4pt;z-index:251660288;v-text-anchor:middle;mso-width-relative:page;mso-height-relative:page;" filled="f" stroked="t" coordsize="21600,21600" o:gfxdata="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&#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VZlhv2QAAAAoBAAAPAAAAAAAAAAEAIAAAACIAAABk&#10;cnMvZG93bnJldi54bWxQSwECFAAUAAAACACHTuJAOLyjbncCAADhBAAADgAAAAAAAAABACAAAAAo&#10;AQAAZHJzL2Uyb0RvYy54bWxQSwUGAAAAAAYABgBZAQAAEQYAAAAA&#10;">
                <v:fill on="f" focussize="0,0"/>
                <v:stroke weight="0.25pt" color="#000000" joinstyle="round"/>
                <v:imagedata o:title=""/>
                <o:lock v:ext="edit" aspectratio="f"/>
                <v:textbox>
                  <w:txbxContent>
                    <w:p w14:paraId="36BBDA0E">
                      <w:pPr>
                        <w:jc w:val="center"/>
                      </w:pPr>
                    </w:p>
                  </w:txbxContent>
                </v:textbox>
              </v:rect>
            </w:pict>
          </mc:Fallback>
        </mc:AlternateContent>
      </w:r>
      <w:r>
        <w:rPr>
          <w:rFonts w:asciiTheme="minorEastAsia" w:hAnsiTheme="minorEastAsia"/>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146685</wp:posOffset>
                </wp:positionV>
                <wp:extent cx="2545080" cy="1787525"/>
                <wp:effectExtent l="4445" t="4445" r="22225" b="17780"/>
                <wp:wrapNone/>
                <wp:docPr id="4" name="矩形 4"/>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7CB2C48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1.55pt;height:140.75pt;width:200.4pt;z-index:251659264;v-text-anchor:middle;mso-width-relative:page;mso-height-relative:page;" filled="f" stroked="t" coordsize="21600,21600" o:gfxdata="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W+8nZ1wAAAAgBAAAPAAAAAAAAAAEAIAAAACIAAABkcnMv&#10;ZG93bnJldi54bWxQSwECFAAUAAAACACHTuJAeF1huHYCAADhBAAADgAAAAAAAAABACAAAAAmAQAA&#10;ZHJzL2Uyb0RvYy54bWxQSwUGAAAAAAYABgBZAQAADgYAAAAA&#10;">
                <v:fill on="f" focussize="0,0"/>
                <v:stroke weight="0.25pt" color="#000000" joinstyle="round"/>
                <v:imagedata o:title=""/>
                <o:lock v:ext="edit" aspectratio="f"/>
                <v:textbox>
                  <w:txbxContent>
                    <w:p w14:paraId="7CB2C482">
                      <w:pPr>
                        <w:jc w:val="center"/>
                      </w:pPr>
                    </w:p>
                  </w:txbxContent>
                </v:textbox>
              </v:rect>
            </w:pict>
          </mc:Fallback>
        </mc:AlternateContent>
      </w:r>
    </w:p>
    <w:p w14:paraId="6828ED49">
      <w:pPr>
        <w:tabs>
          <w:tab w:val="left" w:pos="1134"/>
        </w:tabs>
        <w:rPr>
          <w:rFonts w:asciiTheme="minorEastAsia" w:hAnsiTheme="minorEastAsia"/>
        </w:rPr>
      </w:pPr>
    </w:p>
    <w:p w14:paraId="0863D389">
      <w:pPr>
        <w:tabs>
          <w:tab w:val="left" w:pos="1134"/>
        </w:tabs>
        <w:rPr>
          <w:rFonts w:asciiTheme="minorEastAsia" w:hAnsiTheme="minorEastAsia"/>
        </w:rPr>
      </w:pPr>
    </w:p>
    <w:p w14:paraId="512C75FF">
      <w:pPr>
        <w:tabs>
          <w:tab w:val="left" w:pos="1134"/>
        </w:tabs>
        <w:rPr>
          <w:rFonts w:asciiTheme="minorEastAsia" w:hAnsiTheme="minorEastAsia"/>
        </w:rPr>
      </w:pPr>
    </w:p>
    <w:p w14:paraId="0E5887CE">
      <w:pPr>
        <w:tabs>
          <w:tab w:val="left" w:pos="1134"/>
        </w:tabs>
        <w:rPr>
          <w:rFonts w:asciiTheme="minorEastAsia" w:hAnsiTheme="minorEastAsia"/>
        </w:rPr>
      </w:pPr>
    </w:p>
    <w:p w14:paraId="16BC094A">
      <w:pPr>
        <w:tabs>
          <w:tab w:val="left" w:pos="1134"/>
        </w:tabs>
        <w:rPr>
          <w:rFonts w:asciiTheme="minorEastAsia" w:hAnsiTheme="minorEastAsia"/>
        </w:rPr>
      </w:pPr>
    </w:p>
    <w:p w14:paraId="2397E1FB">
      <w:pPr>
        <w:tabs>
          <w:tab w:val="left" w:pos="1134"/>
        </w:tabs>
        <w:rPr>
          <w:rFonts w:asciiTheme="minorEastAsia" w:hAnsiTheme="minorEastAsia"/>
        </w:rPr>
      </w:pPr>
    </w:p>
    <w:p w14:paraId="4237CD82">
      <w:pPr>
        <w:pStyle w:val="31"/>
        <w:tabs>
          <w:tab w:val="left" w:pos="1134"/>
          <w:tab w:val="left" w:pos="1442"/>
        </w:tabs>
        <w:spacing w:beforeLines="50"/>
        <w:ind w:firstLine="0" w:firstLineChars="0"/>
        <w:rPr>
          <w:rFonts w:asciiTheme="minorEastAsia" w:hAnsiTheme="minorEastAsia"/>
          <w:b/>
          <w:bCs/>
          <w:sz w:val="28"/>
          <w:szCs w:val="28"/>
        </w:rPr>
      </w:pPr>
      <w:bookmarkStart w:id="80" w:name="_Toc73447749"/>
    </w:p>
    <w:p w14:paraId="65F9B8A5">
      <w:pPr>
        <w:pStyle w:val="31"/>
        <w:tabs>
          <w:tab w:val="left" w:pos="1134"/>
          <w:tab w:val="left" w:pos="1442"/>
        </w:tabs>
        <w:spacing w:beforeLines="50"/>
        <w:ind w:firstLine="0" w:firstLineChars="0"/>
        <w:rPr>
          <w:rFonts w:asciiTheme="minorEastAsia" w:hAnsiTheme="minorEastAsia"/>
          <w:b/>
          <w:bCs/>
          <w:sz w:val="28"/>
          <w:szCs w:val="28"/>
        </w:rPr>
      </w:pPr>
    </w:p>
    <w:p w14:paraId="338BC1C6">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81" w:name="_Toc32518"/>
      <w:r>
        <w:rPr>
          <w:rFonts w:hint="eastAsia" w:asciiTheme="minorEastAsia" w:hAnsiTheme="minorEastAsia"/>
          <w:b/>
          <w:bCs/>
          <w:sz w:val="28"/>
          <w:szCs w:val="28"/>
          <w:lang w:val="en-US" w:eastAsia="zh-CN"/>
        </w:rPr>
        <w:t>四</w:t>
      </w:r>
      <w:r>
        <w:rPr>
          <w:rFonts w:hint="eastAsia" w:asciiTheme="minorEastAsia" w:hAnsiTheme="minorEastAsia"/>
          <w:b/>
          <w:bCs/>
          <w:sz w:val="28"/>
          <w:szCs w:val="28"/>
        </w:rPr>
        <w:t>、法定代表人授权委托书（格式）</w:t>
      </w:r>
      <w:bookmarkEnd w:id="80"/>
      <w:r>
        <w:rPr>
          <w:rFonts w:hint="eastAsia" w:asciiTheme="minorEastAsia" w:hAnsiTheme="minorEastAsia"/>
          <w:b/>
          <w:bCs/>
          <w:sz w:val="28"/>
          <w:szCs w:val="28"/>
        </w:rPr>
        <w:t>：</w:t>
      </w:r>
      <w:bookmarkEnd w:id="81"/>
    </w:p>
    <w:p w14:paraId="289B1C90">
      <w:pPr>
        <w:spacing w:line="560" w:lineRule="exact"/>
        <w:ind w:firstLine="560" w:firstLineChars="200"/>
        <w:rPr>
          <w:rFonts w:asciiTheme="minorEastAsia" w:hAnsiTheme="minorEastAsia"/>
          <w:sz w:val="28"/>
          <w:szCs w:val="28"/>
        </w:rPr>
      </w:pPr>
    </w:p>
    <w:p w14:paraId="1C6D4583">
      <w:pPr>
        <w:spacing w:line="520" w:lineRule="exact"/>
        <w:jc w:val="center"/>
        <w:rPr>
          <w:rFonts w:asciiTheme="minorEastAsia" w:hAnsiTheme="minorEastAsia"/>
          <w:sz w:val="32"/>
          <w:szCs w:val="32"/>
        </w:rPr>
      </w:pPr>
      <w:r>
        <w:rPr>
          <w:rFonts w:hint="eastAsia" w:asciiTheme="minorEastAsia" w:hAnsiTheme="minorEastAsia"/>
          <w:sz w:val="32"/>
          <w:szCs w:val="32"/>
        </w:rPr>
        <w:t>法定代表人授权委托书</w:t>
      </w:r>
    </w:p>
    <w:p w14:paraId="1411E34B">
      <w:pPr>
        <w:spacing w:line="520" w:lineRule="exact"/>
        <w:jc w:val="center"/>
        <w:rPr>
          <w:rFonts w:asciiTheme="minorEastAsia" w:hAnsiTheme="minorEastAsia"/>
          <w:sz w:val="32"/>
          <w:szCs w:val="32"/>
        </w:rPr>
      </w:pPr>
    </w:p>
    <w:p w14:paraId="73F450E1">
      <w:pPr>
        <w:spacing w:beforeLines="100" w:line="520" w:lineRule="exact"/>
        <w:rPr>
          <w:rFonts w:asciiTheme="minorEastAsia" w:hAnsiTheme="minorEastAsia"/>
          <w:sz w:val="28"/>
          <w:szCs w:val="28"/>
        </w:rPr>
      </w:pPr>
      <w:r>
        <w:rPr>
          <w:rFonts w:hint="eastAsia" w:asciiTheme="minorEastAsia" w:hAnsiTheme="minorEastAsia"/>
          <w:sz w:val="28"/>
          <w:szCs w:val="28"/>
        </w:rPr>
        <w:t>致：广东中质检测技术有限公司：</w:t>
      </w:r>
    </w:p>
    <w:p w14:paraId="134FC107">
      <w:pPr>
        <w:spacing w:beforeLines="50" w:line="520" w:lineRule="exact"/>
        <w:ind w:left="210" w:leftChars="100" w:firstLine="280" w:firstLineChars="100"/>
        <w:rPr>
          <w:rFonts w:asciiTheme="minorEastAsia" w:hAnsiTheme="minorEastAsia"/>
          <w:sz w:val="28"/>
          <w:szCs w:val="28"/>
        </w:rPr>
      </w:pPr>
      <w:r>
        <w:rPr>
          <w:rFonts w:hint="eastAsia" w:asciiTheme="minorEastAsia" w:hAnsiTheme="minorEastAsia"/>
          <w:sz w:val="28"/>
          <w:szCs w:val="28"/>
        </w:rPr>
        <w:t>现授权我单位参加贵公司组织的</w:t>
      </w:r>
      <w:r>
        <w:rPr>
          <w:rFonts w:hint="eastAsia" w:ascii="宋体" w:hAnsi="宋体" w:eastAsia="宋体" w:cs="宋体"/>
          <w:sz w:val="30"/>
          <w:szCs w:val="30"/>
        </w:rPr>
        <w:t>《无卤低烟阻燃耐火试验设备》</w:t>
      </w:r>
      <w:r>
        <w:rPr>
          <w:rFonts w:hint="eastAsia" w:cs="宋体" w:asciiTheme="minorEastAsia" w:hAnsiTheme="minorEastAsia"/>
          <w:sz w:val="28"/>
          <w:szCs w:val="28"/>
        </w:rPr>
        <w:t>采购项目</w:t>
      </w:r>
      <w:r>
        <w:rPr>
          <w:rFonts w:hint="eastAsia" w:asciiTheme="minorEastAsia" w:hAnsiTheme="minorEastAsia"/>
          <w:sz w:val="28"/>
          <w:szCs w:val="28"/>
        </w:rPr>
        <w:t>投标活动，全权代表我单位办理投标活动中的一切事宜。</w:t>
      </w:r>
    </w:p>
    <w:p w14:paraId="4DE858D5">
      <w:pPr>
        <w:spacing w:beforeLines="50" w:line="520" w:lineRule="exact"/>
        <w:ind w:firstLine="560" w:firstLineChars="200"/>
        <w:rPr>
          <w:rFonts w:asciiTheme="minorEastAsia" w:hAnsiTheme="minorEastAsia"/>
          <w:sz w:val="28"/>
          <w:szCs w:val="28"/>
        </w:rPr>
      </w:pPr>
      <w:r>
        <w:rPr>
          <w:rFonts w:hint="eastAsia" w:asciiTheme="minorEastAsia" w:hAnsiTheme="minorEastAsia"/>
          <w:sz w:val="28"/>
          <w:szCs w:val="28"/>
        </w:rPr>
        <w:t>附全权代表姓名：性别：年龄：</w:t>
      </w:r>
    </w:p>
    <w:p w14:paraId="199BD301">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职务：身份证号码：</w:t>
      </w:r>
    </w:p>
    <w:p w14:paraId="3CCBDA4B">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通讯地址：</w:t>
      </w:r>
    </w:p>
    <w:p w14:paraId="230FE837">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邮政编码：</w:t>
      </w:r>
    </w:p>
    <w:p w14:paraId="418CE05D">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电话： 传真：</w:t>
      </w:r>
    </w:p>
    <w:p w14:paraId="20846853">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邮箱：</w:t>
      </w:r>
    </w:p>
    <w:p w14:paraId="01F0E46C">
      <w:pPr>
        <w:spacing w:beforeLines="50" w:line="520" w:lineRule="exact"/>
        <w:ind w:firstLine="560" w:firstLineChars="200"/>
        <w:rPr>
          <w:rFonts w:asciiTheme="minorEastAsia" w:hAnsiTheme="minorEastAsia"/>
          <w:sz w:val="28"/>
          <w:szCs w:val="28"/>
        </w:rPr>
      </w:pPr>
      <w:r>
        <w:rPr>
          <w:rFonts w:hint="eastAsia" w:asciiTheme="minorEastAsia" w:hAnsiTheme="minorEastAsia"/>
          <w:sz w:val="28"/>
          <w:szCs w:val="28"/>
        </w:rPr>
        <w:t>单位名称（公章）：</w:t>
      </w:r>
    </w:p>
    <w:p w14:paraId="5B21E881">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法定代表人（签章）：</w:t>
      </w:r>
    </w:p>
    <w:p w14:paraId="22501353">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本授权有效期：      年   月   日至      年   月   日</w:t>
      </w:r>
    </w:p>
    <w:p w14:paraId="55FF4717">
      <w:pPr>
        <w:spacing w:line="520" w:lineRule="exact"/>
        <w:ind w:firstLine="560" w:firstLineChars="200"/>
        <w:rPr>
          <w:rFonts w:asciiTheme="minorEastAsia" w:hAnsiTheme="minorEastAsia"/>
          <w:sz w:val="28"/>
          <w:szCs w:val="28"/>
        </w:rPr>
      </w:pPr>
    </w:p>
    <w:p w14:paraId="274BB73B">
      <w:pPr>
        <w:tabs>
          <w:tab w:val="left" w:pos="1134"/>
        </w:tabs>
        <w:spacing w:line="520" w:lineRule="exact"/>
        <w:rPr>
          <w:rFonts w:asciiTheme="minorEastAsia" w:hAnsiTheme="minorEastAsia"/>
          <w:sz w:val="24"/>
          <w:szCs w:val="24"/>
        </w:rPr>
      </w:pPr>
      <w:r>
        <w:rPr>
          <w:rFonts w:hint="eastAsia" w:asciiTheme="minorEastAsia" w:hAnsiTheme="minorEastAsia"/>
          <w:sz w:val="24"/>
          <w:szCs w:val="24"/>
        </w:rPr>
        <w:t>（附被授权人身份证复印件正面）         （附被授权人身份证复印件背面）</w:t>
      </w:r>
    </w:p>
    <w:p w14:paraId="300B279C">
      <w:pPr>
        <w:tabs>
          <w:tab w:val="left" w:pos="1134"/>
        </w:tabs>
        <w:rPr>
          <w:rFonts w:asciiTheme="minorEastAsia" w:hAnsiTheme="minorEastAsia"/>
          <w:sz w:val="24"/>
          <w:szCs w:val="24"/>
        </w:rPr>
      </w:pPr>
      <w:r>
        <w:rPr>
          <w:rFonts w:asciiTheme="minorEastAsia" w:hAnsiTheme="minorEastAsia"/>
        </w:rPr>
        <mc:AlternateContent>
          <mc:Choice Requires="wps">
            <w:drawing>
              <wp:anchor distT="0" distB="0" distL="114300" distR="114300" simplePos="0" relativeHeight="251661312" behindDoc="0" locked="0" layoutInCell="1" allowOverlap="1">
                <wp:simplePos x="0" y="0"/>
                <wp:positionH relativeFrom="column">
                  <wp:posOffset>-130175</wp:posOffset>
                </wp:positionH>
                <wp:positionV relativeFrom="paragraph">
                  <wp:posOffset>132080</wp:posOffset>
                </wp:positionV>
                <wp:extent cx="2545080" cy="1787525"/>
                <wp:effectExtent l="4445" t="4445" r="22225" b="17780"/>
                <wp:wrapNone/>
                <wp:docPr id="9" name="矩形 9"/>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7948DD6F">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25pt;margin-top:10.4pt;height:140.75pt;width:200.4pt;z-index:251661312;v-text-anchor:middle;mso-width-relative:page;mso-height-relative:page;" filled="f" stroked="t" coordsize="21600,21600" o:gfxdata="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n3+oNgAAAAKAQAADwAAAAAAAAABACAAAAAiAAAAZHJz&#10;L2Rvd25yZXYueG1sUEsBAhQAFAAAAAgAh07iQP8g6IN2AgAA4QQAAA4AAAAAAAAAAQAgAAAAJwEA&#10;AGRycy9lMm9Eb2MueG1sUEsFBgAAAAAGAAYAWQEAAA8GAAAAAA==&#10;">
                <v:fill on="f" focussize="0,0"/>
                <v:stroke weight="0.25pt" color="#000000" joinstyle="round"/>
                <v:imagedata o:title=""/>
                <o:lock v:ext="edit" aspectratio="f"/>
                <v:textbox>
                  <w:txbxContent>
                    <w:p w14:paraId="7948DD6F">
                      <w:pPr>
                        <w:jc w:val="center"/>
                      </w:pPr>
                    </w:p>
                  </w:txbxContent>
                </v:textbox>
              </v:rect>
            </w:pict>
          </mc:Fallback>
        </mc:AlternateContent>
      </w:r>
      <w:r>
        <w:rPr>
          <w:rFonts w:asciiTheme="minorEastAsia" w:hAnsiTheme="minorEastAsia"/>
        </w:rPr>
        <mc:AlternateContent>
          <mc:Choice Requires="wps">
            <w:drawing>
              <wp:anchor distT="0" distB="0" distL="114300" distR="114300" simplePos="0" relativeHeight="251662336" behindDoc="0" locked="0" layoutInCell="1" allowOverlap="1">
                <wp:simplePos x="0" y="0"/>
                <wp:positionH relativeFrom="column">
                  <wp:posOffset>2872105</wp:posOffset>
                </wp:positionH>
                <wp:positionV relativeFrom="paragraph">
                  <wp:posOffset>132080</wp:posOffset>
                </wp:positionV>
                <wp:extent cx="2545080" cy="1788160"/>
                <wp:effectExtent l="4445" t="4445" r="22225" b="17145"/>
                <wp:wrapNone/>
                <wp:docPr id="8" name="矩形 8"/>
                <wp:cNvGraphicFramePr/>
                <a:graphic xmlns:a="http://schemas.openxmlformats.org/drawingml/2006/main">
                  <a:graphicData uri="http://schemas.microsoft.com/office/word/2010/wordprocessingShape">
                    <wps:wsp>
                      <wps:cNvSpPr/>
                      <wps:spPr>
                        <a:xfrm>
                          <a:off x="0" y="0"/>
                          <a:ext cx="2545080" cy="1788160"/>
                        </a:xfrm>
                        <a:prstGeom prst="rect">
                          <a:avLst/>
                        </a:prstGeom>
                        <a:noFill/>
                        <a:ln w="3175" cap="flat" cmpd="sng" algn="ctr">
                          <a:solidFill>
                            <a:sysClr val="windowText" lastClr="000000"/>
                          </a:solidFill>
                          <a:prstDash val="solid"/>
                        </a:ln>
                        <a:effectLst/>
                      </wps:spPr>
                      <wps:txbx>
                        <w:txbxContent>
                          <w:p w14:paraId="28F3F51C">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15pt;margin-top:10.4pt;height:140.8pt;width:200.4pt;z-index:251662336;v-text-anchor:middle;mso-width-relative:page;mso-height-relative:page;" filled="f" stroked="t" coordsize="21600,21600" o:gfxdata="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&#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M2In+2QAAAAoBAAAPAAAAAAAAAAEAIAAAACIAAABk&#10;cnMvZG93bnJldi54bWxQSwECFAAUAAAACACHTuJA6ClhVHcCAADhBAAADgAAAAAAAAABACAAAAAo&#10;AQAAZHJzL2Uyb0RvYy54bWxQSwUGAAAAAAYABgBZAQAAEQYAAAAA&#10;">
                <v:fill on="f" focussize="0,0"/>
                <v:stroke weight="0.25pt" color="#000000" joinstyle="round"/>
                <v:imagedata o:title=""/>
                <o:lock v:ext="edit" aspectratio="f"/>
                <v:textbox>
                  <w:txbxContent>
                    <w:p w14:paraId="28F3F51C">
                      <w:pPr>
                        <w:jc w:val="center"/>
                      </w:pPr>
                    </w:p>
                  </w:txbxContent>
                </v:textbox>
              </v:rect>
            </w:pict>
          </mc:Fallback>
        </mc:AlternateContent>
      </w:r>
    </w:p>
    <w:p w14:paraId="61307255">
      <w:pPr>
        <w:tabs>
          <w:tab w:val="left" w:pos="1134"/>
        </w:tabs>
        <w:rPr>
          <w:rFonts w:asciiTheme="minorEastAsia" w:hAnsiTheme="minorEastAsia"/>
        </w:rPr>
      </w:pPr>
    </w:p>
    <w:p w14:paraId="0D2B9C93">
      <w:pPr>
        <w:tabs>
          <w:tab w:val="left" w:pos="1134"/>
        </w:tabs>
        <w:rPr>
          <w:rFonts w:asciiTheme="minorEastAsia" w:hAnsiTheme="minorEastAsia"/>
        </w:rPr>
      </w:pPr>
    </w:p>
    <w:p w14:paraId="4824F0C4">
      <w:pPr>
        <w:tabs>
          <w:tab w:val="left" w:pos="1134"/>
        </w:tabs>
        <w:rPr>
          <w:rFonts w:asciiTheme="minorEastAsia" w:hAnsiTheme="minorEastAsia"/>
        </w:rPr>
      </w:pPr>
    </w:p>
    <w:p w14:paraId="473AA9CE">
      <w:pPr>
        <w:tabs>
          <w:tab w:val="left" w:pos="1134"/>
        </w:tabs>
        <w:rPr>
          <w:rFonts w:asciiTheme="minorEastAsia" w:hAnsiTheme="minorEastAsia"/>
        </w:rPr>
      </w:pPr>
    </w:p>
    <w:p w14:paraId="208A9273">
      <w:pPr>
        <w:tabs>
          <w:tab w:val="left" w:pos="1134"/>
        </w:tabs>
        <w:rPr>
          <w:rFonts w:asciiTheme="minorEastAsia" w:hAnsiTheme="minorEastAsia"/>
        </w:rPr>
      </w:pPr>
    </w:p>
    <w:p w14:paraId="7065EE3D">
      <w:pPr>
        <w:tabs>
          <w:tab w:val="left" w:pos="1134"/>
        </w:tabs>
        <w:rPr>
          <w:rFonts w:asciiTheme="minorEastAsia" w:hAnsiTheme="minorEastAsia"/>
        </w:rPr>
      </w:pPr>
    </w:p>
    <w:p w14:paraId="67794F10">
      <w:pPr>
        <w:pStyle w:val="31"/>
        <w:tabs>
          <w:tab w:val="left" w:pos="1134"/>
          <w:tab w:val="left" w:pos="1442"/>
        </w:tabs>
        <w:spacing w:beforeLines="50"/>
        <w:ind w:firstLine="0" w:firstLineChars="0"/>
        <w:rPr>
          <w:rFonts w:asciiTheme="minorEastAsia" w:hAnsiTheme="minorEastAsia"/>
          <w:b/>
          <w:sz w:val="28"/>
          <w:szCs w:val="28"/>
        </w:rPr>
      </w:pPr>
      <w:r>
        <w:rPr>
          <w:rFonts w:asciiTheme="minorEastAsia" w:hAnsiTheme="minorEastAsia"/>
          <w:b/>
          <w:sz w:val="28"/>
          <w:szCs w:val="28"/>
        </w:rPr>
        <w:br w:type="page"/>
      </w:r>
    </w:p>
    <w:p w14:paraId="7D506BD6">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82" w:name="_Toc30047"/>
      <w:r>
        <w:rPr>
          <w:rFonts w:hint="eastAsia" w:asciiTheme="minorEastAsia" w:hAnsiTheme="minorEastAsia"/>
          <w:b/>
          <w:bCs/>
          <w:sz w:val="28"/>
          <w:szCs w:val="28"/>
          <w:lang w:val="en-US" w:eastAsia="zh-CN"/>
        </w:rPr>
        <w:t>五</w:t>
      </w:r>
      <w:r>
        <w:rPr>
          <w:rFonts w:hint="eastAsia" w:asciiTheme="minorEastAsia" w:hAnsiTheme="minorEastAsia"/>
          <w:b/>
          <w:bCs/>
          <w:sz w:val="28"/>
          <w:szCs w:val="28"/>
        </w:rPr>
        <w:t>、投标人概况表：</w:t>
      </w:r>
      <w:bookmarkEnd w:id="82"/>
    </w:p>
    <w:p w14:paraId="4746879A">
      <w:pPr>
        <w:tabs>
          <w:tab w:val="left" w:pos="7560"/>
        </w:tabs>
        <w:spacing w:line="560" w:lineRule="exact"/>
        <w:jc w:val="center"/>
        <w:rPr>
          <w:rFonts w:ascii="仿宋" w:hAnsi="仿宋" w:eastAsia="仿宋"/>
          <w:b w:val="0"/>
          <w:bCs w:val="0"/>
          <w:sz w:val="28"/>
          <w:szCs w:val="28"/>
        </w:rPr>
      </w:pPr>
      <w:r>
        <w:rPr>
          <w:b w:val="0"/>
          <w:bCs w:val="0"/>
          <w:sz w:val="36"/>
          <w:szCs w:val="36"/>
        </w:rPr>
        <w:t>投标人概况表</w:t>
      </w:r>
    </w:p>
    <w:p w14:paraId="5C59F41E">
      <w:pPr>
        <w:tabs>
          <w:tab w:val="left" w:pos="7560"/>
        </w:tabs>
        <w:spacing w:line="560" w:lineRule="exact"/>
        <w:rPr>
          <w:rFonts w:ascii="仿宋" w:hAnsi="仿宋" w:eastAsia="仿宋"/>
          <w:sz w:val="28"/>
          <w:szCs w:val="28"/>
        </w:rPr>
      </w:pPr>
      <w:r>
        <w:rPr>
          <w:rFonts w:hint="eastAsia" w:ascii="仿宋" w:hAnsi="仿宋" w:eastAsia="仿宋"/>
          <w:sz w:val="28"/>
          <w:szCs w:val="28"/>
        </w:rPr>
        <w:t>投标人（盖章）：</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813"/>
        <w:gridCol w:w="1177"/>
        <w:gridCol w:w="950"/>
        <w:gridCol w:w="1417"/>
        <w:gridCol w:w="142"/>
        <w:gridCol w:w="850"/>
        <w:gridCol w:w="1134"/>
      </w:tblGrid>
      <w:tr w14:paraId="277B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34B6C80A">
            <w:pPr>
              <w:spacing w:line="560" w:lineRule="exact"/>
              <w:jc w:val="center"/>
              <w:rPr>
                <w:rFonts w:ascii="仿宋" w:hAnsi="仿宋" w:eastAsia="仿宋"/>
                <w:szCs w:val="21"/>
              </w:rPr>
            </w:pPr>
            <w:r>
              <w:rPr>
                <w:rFonts w:hint="eastAsia" w:ascii="仿宋" w:hAnsi="仿宋" w:eastAsia="仿宋"/>
                <w:szCs w:val="21"/>
              </w:rPr>
              <w:t>投标人名称</w:t>
            </w:r>
          </w:p>
        </w:tc>
        <w:tc>
          <w:tcPr>
            <w:tcW w:w="6483" w:type="dxa"/>
            <w:gridSpan w:val="7"/>
            <w:noWrap/>
            <w:vAlign w:val="center"/>
          </w:tcPr>
          <w:p w14:paraId="76CAF04D">
            <w:pPr>
              <w:spacing w:line="560" w:lineRule="exact"/>
              <w:rPr>
                <w:rFonts w:ascii="仿宋" w:hAnsi="仿宋" w:eastAsia="仿宋"/>
                <w:szCs w:val="21"/>
              </w:rPr>
            </w:pPr>
          </w:p>
        </w:tc>
      </w:tr>
      <w:tr w14:paraId="02E61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022" w:type="dxa"/>
            <w:noWrap/>
            <w:vAlign w:val="center"/>
          </w:tcPr>
          <w:p w14:paraId="2CD1669E">
            <w:pPr>
              <w:spacing w:line="560" w:lineRule="exact"/>
              <w:jc w:val="center"/>
              <w:rPr>
                <w:rFonts w:ascii="仿宋" w:hAnsi="仿宋" w:eastAsia="仿宋"/>
                <w:szCs w:val="21"/>
              </w:rPr>
            </w:pPr>
            <w:r>
              <w:rPr>
                <w:rFonts w:hint="eastAsia" w:ascii="仿宋" w:hAnsi="仿宋" w:eastAsia="仿宋"/>
                <w:szCs w:val="21"/>
              </w:rPr>
              <w:t>注册地址</w:t>
            </w:r>
          </w:p>
        </w:tc>
        <w:tc>
          <w:tcPr>
            <w:tcW w:w="2940" w:type="dxa"/>
            <w:gridSpan w:val="3"/>
            <w:noWrap/>
            <w:vAlign w:val="center"/>
          </w:tcPr>
          <w:p w14:paraId="5FFAB323">
            <w:pPr>
              <w:spacing w:line="560" w:lineRule="exact"/>
              <w:jc w:val="center"/>
              <w:rPr>
                <w:rFonts w:ascii="仿宋" w:hAnsi="仿宋" w:eastAsia="仿宋"/>
                <w:szCs w:val="21"/>
              </w:rPr>
            </w:pPr>
          </w:p>
        </w:tc>
        <w:tc>
          <w:tcPr>
            <w:tcW w:w="1417" w:type="dxa"/>
            <w:noWrap/>
            <w:vAlign w:val="center"/>
          </w:tcPr>
          <w:p w14:paraId="34055596">
            <w:pPr>
              <w:spacing w:line="560" w:lineRule="exact"/>
              <w:jc w:val="center"/>
              <w:rPr>
                <w:rFonts w:ascii="仿宋" w:hAnsi="仿宋" w:eastAsia="仿宋"/>
                <w:szCs w:val="21"/>
              </w:rPr>
            </w:pPr>
            <w:r>
              <w:rPr>
                <w:rFonts w:hint="eastAsia" w:ascii="仿宋" w:hAnsi="仿宋" w:eastAsia="仿宋"/>
                <w:szCs w:val="21"/>
              </w:rPr>
              <w:t>邮政编码</w:t>
            </w:r>
          </w:p>
        </w:tc>
        <w:tc>
          <w:tcPr>
            <w:tcW w:w="2126" w:type="dxa"/>
            <w:gridSpan w:val="3"/>
            <w:noWrap/>
            <w:vAlign w:val="center"/>
          </w:tcPr>
          <w:p w14:paraId="7CEF7902">
            <w:pPr>
              <w:spacing w:line="560" w:lineRule="exact"/>
              <w:jc w:val="center"/>
              <w:rPr>
                <w:rFonts w:ascii="仿宋" w:hAnsi="仿宋" w:eastAsia="仿宋"/>
                <w:szCs w:val="21"/>
              </w:rPr>
            </w:pPr>
          </w:p>
        </w:tc>
      </w:tr>
      <w:tr w14:paraId="78BD6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022" w:type="dxa"/>
            <w:vMerge w:val="restart"/>
            <w:noWrap/>
            <w:vAlign w:val="center"/>
          </w:tcPr>
          <w:p w14:paraId="3E840B29">
            <w:pPr>
              <w:spacing w:line="560" w:lineRule="exact"/>
              <w:jc w:val="center"/>
              <w:rPr>
                <w:rFonts w:ascii="仿宋" w:hAnsi="仿宋" w:eastAsia="仿宋"/>
                <w:szCs w:val="21"/>
              </w:rPr>
            </w:pPr>
            <w:r>
              <w:rPr>
                <w:rFonts w:hint="eastAsia" w:ascii="仿宋" w:hAnsi="仿宋" w:eastAsia="仿宋"/>
                <w:szCs w:val="21"/>
              </w:rPr>
              <w:t>联系方式</w:t>
            </w:r>
          </w:p>
        </w:tc>
        <w:tc>
          <w:tcPr>
            <w:tcW w:w="813" w:type="dxa"/>
            <w:noWrap/>
            <w:vAlign w:val="center"/>
          </w:tcPr>
          <w:p w14:paraId="7D104F45">
            <w:pPr>
              <w:spacing w:line="560" w:lineRule="exact"/>
              <w:jc w:val="center"/>
              <w:rPr>
                <w:rFonts w:ascii="仿宋" w:hAnsi="仿宋" w:eastAsia="仿宋"/>
                <w:szCs w:val="21"/>
              </w:rPr>
            </w:pPr>
            <w:r>
              <w:rPr>
                <w:rFonts w:hint="eastAsia" w:ascii="仿宋" w:hAnsi="仿宋" w:eastAsia="仿宋"/>
                <w:szCs w:val="21"/>
              </w:rPr>
              <w:t>联系人</w:t>
            </w:r>
          </w:p>
        </w:tc>
        <w:tc>
          <w:tcPr>
            <w:tcW w:w="2127" w:type="dxa"/>
            <w:gridSpan w:val="2"/>
            <w:noWrap/>
            <w:vAlign w:val="center"/>
          </w:tcPr>
          <w:p w14:paraId="64B6257B">
            <w:pPr>
              <w:spacing w:line="560" w:lineRule="exact"/>
              <w:jc w:val="center"/>
              <w:rPr>
                <w:rFonts w:ascii="仿宋" w:hAnsi="仿宋" w:eastAsia="仿宋"/>
                <w:szCs w:val="21"/>
              </w:rPr>
            </w:pPr>
          </w:p>
        </w:tc>
        <w:tc>
          <w:tcPr>
            <w:tcW w:w="1417" w:type="dxa"/>
            <w:noWrap/>
            <w:vAlign w:val="center"/>
          </w:tcPr>
          <w:p w14:paraId="05330B60">
            <w:pPr>
              <w:spacing w:line="560" w:lineRule="exact"/>
              <w:jc w:val="center"/>
              <w:rPr>
                <w:rFonts w:ascii="仿宋" w:hAnsi="仿宋" w:eastAsia="仿宋"/>
                <w:szCs w:val="21"/>
              </w:rPr>
            </w:pPr>
            <w:r>
              <w:rPr>
                <w:rFonts w:hint="eastAsia" w:ascii="仿宋" w:hAnsi="仿宋" w:eastAsia="仿宋"/>
                <w:szCs w:val="21"/>
              </w:rPr>
              <w:t>电话</w:t>
            </w:r>
          </w:p>
        </w:tc>
        <w:tc>
          <w:tcPr>
            <w:tcW w:w="2126" w:type="dxa"/>
            <w:gridSpan w:val="3"/>
            <w:noWrap/>
            <w:vAlign w:val="center"/>
          </w:tcPr>
          <w:p w14:paraId="03D7CE09">
            <w:pPr>
              <w:spacing w:line="560" w:lineRule="exact"/>
              <w:jc w:val="center"/>
              <w:rPr>
                <w:rFonts w:ascii="仿宋" w:hAnsi="仿宋" w:eastAsia="仿宋"/>
                <w:szCs w:val="21"/>
              </w:rPr>
            </w:pPr>
          </w:p>
        </w:tc>
      </w:tr>
      <w:tr w14:paraId="3537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trPr>
        <w:tc>
          <w:tcPr>
            <w:tcW w:w="2022" w:type="dxa"/>
            <w:vMerge w:val="continue"/>
            <w:noWrap/>
            <w:vAlign w:val="center"/>
          </w:tcPr>
          <w:p w14:paraId="43D393D1">
            <w:pPr>
              <w:spacing w:line="560" w:lineRule="exact"/>
              <w:jc w:val="center"/>
              <w:rPr>
                <w:rFonts w:ascii="仿宋" w:hAnsi="仿宋" w:eastAsia="仿宋"/>
                <w:szCs w:val="21"/>
              </w:rPr>
            </w:pPr>
          </w:p>
        </w:tc>
        <w:tc>
          <w:tcPr>
            <w:tcW w:w="813" w:type="dxa"/>
            <w:noWrap/>
            <w:vAlign w:val="center"/>
          </w:tcPr>
          <w:p w14:paraId="5F5A148E">
            <w:pPr>
              <w:spacing w:line="560" w:lineRule="exact"/>
              <w:jc w:val="center"/>
              <w:rPr>
                <w:rFonts w:ascii="仿宋" w:hAnsi="仿宋" w:eastAsia="仿宋"/>
                <w:szCs w:val="21"/>
              </w:rPr>
            </w:pPr>
            <w:r>
              <w:rPr>
                <w:rFonts w:hint="eastAsia" w:ascii="仿宋" w:hAnsi="仿宋" w:eastAsia="仿宋"/>
                <w:szCs w:val="21"/>
              </w:rPr>
              <w:t>传真</w:t>
            </w:r>
          </w:p>
        </w:tc>
        <w:tc>
          <w:tcPr>
            <w:tcW w:w="2127" w:type="dxa"/>
            <w:gridSpan w:val="2"/>
            <w:noWrap/>
            <w:vAlign w:val="center"/>
          </w:tcPr>
          <w:p w14:paraId="04762F5E">
            <w:pPr>
              <w:spacing w:line="560" w:lineRule="exact"/>
              <w:jc w:val="center"/>
              <w:rPr>
                <w:rFonts w:ascii="仿宋" w:hAnsi="仿宋" w:eastAsia="仿宋"/>
                <w:szCs w:val="21"/>
              </w:rPr>
            </w:pPr>
          </w:p>
        </w:tc>
        <w:tc>
          <w:tcPr>
            <w:tcW w:w="1417" w:type="dxa"/>
            <w:noWrap/>
            <w:vAlign w:val="center"/>
          </w:tcPr>
          <w:p w14:paraId="721CC107">
            <w:pPr>
              <w:spacing w:line="560" w:lineRule="exact"/>
              <w:jc w:val="center"/>
              <w:rPr>
                <w:rFonts w:ascii="仿宋" w:hAnsi="仿宋" w:eastAsia="仿宋"/>
                <w:szCs w:val="21"/>
              </w:rPr>
            </w:pPr>
            <w:r>
              <w:rPr>
                <w:rFonts w:hint="eastAsia" w:ascii="仿宋" w:hAnsi="仿宋" w:eastAsia="仿宋"/>
                <w:szCs w:val="21"/>
              </w:rPr>
              <w:t>网址</w:t>
            </w:r>
          </w:p>
        </w:tc>
        <w:tc>
          <w:tcPr>
            <w:tcW w:w="2126" w:type="dxa"/>
            <w:gridSpan w:val="3"/>
            <w:noWrap/>
            <w:vAlign w:val="center"/>
          </w:tcPr>
          <w:p w14:paraId="508CA8C0">
            <w:pPr>
              <w:spacing w:line="560" w:lineRule="exact"/>
              <w:jc w:val="center"/>
              <w:rPr>
                <w:rFonts w:ascii="仿宋" w:hAnsi="仿宋" w:eastAsia="仿宋"/>
                <w:szCs w:val="21"/>
              </w:rPr>
            </w:pPr>
          </w:p>
        </w:tc>
      </w:tr>
      <w:tr w14:paraId="286B5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2022" w:type="dxa"/>
            <w:noWrap/>
            <w:vAlign w:val="center"/>
          </w:tcPr>
          <w:p w14:paraId="5E64BE2F">
            <w:pPr>
              <w:spacing w:line="560" w:lineRule="exact"/>
              <w:jc w:val="center"/>
              <w:rPr>
                <w:rFonts w:ascii="仿宋" w:hAnsi="仿宋" w:eastAsia="仿宋"/>
                <w:szCs w:val="21"/>
              </w:rPr>
            </w:pPr>
            <w:r>
              <w:rPr>
                <w:rFonts w:hint="eastAsia" w:ascii="仿宋" w:hAnsi="仿宋" w:eastAsia="仿宋"/>
                <w:szCs w:val="21"/>
              </w:rPr>
              <w:t>法定代表人</w:t>
            </w:r>
          </w:p>
        </w:tc>
        <w:tc>
          <w:tcPr>
            <w:tcW w:w="813" w:type="dxa"/>
            <w:noWrap/>
            <w:vAlign w:val="center"/>
          </w:tcPr>
          <w:p w14:paraId="25AB37DC">
            <w:pPr>
              <w:spacing w:line="560" w:lineRule="exact"/>
              <w:jc w:val="center"/>
              <w:rPr>
                <w:rFonts w:ascii="仿宋" w:hAnsi="仿宋" w:eastAsia="仿宋"/>
                <w:szCs w:val="21"/>
              </w:rPr>
            </w:pPr>
            <w:r>
              <w:rPr>
                <w:rFonts w:hint="eastAsia" w:ascii="仿宋" w:hAnsi="仿宋" w:eastAsia="仿宋"/>
                <w:szCs w:val="21"/>
              </w:rPr>
              <w:t>姓名</w:t>
            </w:r>
          </w:p>
        </w:tc>
        <w:tc>
          <w:tcPr>
            <w:tcW w:w="1177" w:type="dxa"/>
            <w:noWrap/>
            <w:vAlign w:val="center"/>
          </w:tcPr>
          <w:p w14:paraId="7707A876">
            <w:pPr>
              <w:spacing w:line="560" w:lineRule="exact"/>
              <w:jc w:val="center"/>
              <w:rPr>
                <w:rFonts w:ascii="仿宋" w:hAnsi="仿宋" w:eastAsia="仿宋"/>
                <w:szCs w:val="21"/>
              </w:rPr>
            </w:pPr>
          </w:p>
        </w:tc>
        <w:tc>
          <w:tcPr>
            <w:tcW w:w="950" w:type="dxa"/>
            <w:noWrap/>
            <w:vAlign w:val="center"/>
          </w:tcPr>
          <w:p w14:paraId="3AD5148D">
            <w:pPr>
              <w:spacing w:line="560" w:lineRule="exact"/>
              <w:jc w:val="center"/>
              <w:rPr>
                <w:rFonts w:ascii="仿宋" w:hAnsi="仿宋" w:eastAsia="仿宋"/>
                <w:szCs w:val="21"/>
              </w:rPr>
            </w:pPr>
            <w:r>
              <w:rPr>
                <w:rFonts w:hint="eastAsia" w:ascii="仿宋" w:hAnsi="仿宋" w:eastAsia="仿宋"/>
                <w:szCs w:val="21"/>
              </w:rPr>
              <w:t>职务</w:t>
            </w:r>
          </w:p>
        </w:tc>
        <w:tc>
          <w:tcPr>
            <w:tcW w:w="1559" w:type="dxa"/>
            <w:gridSpan w:val="2"/>
            <w:noWrap/>
            <w:vAlign w:val="center"/>
          </w:tcPr>
          <w:p w14:paraId="25E40B19">
            <w:pPr>
              <w:spacing w:line="560" w:lineRule="exact"/>
              <w:jc w:val="center"/>
              <w:rPr>
                <w:rFonts w:ascii="仿宋" w:hAnsi="仿宋" w:eastAsia="仿宋"/>
                <w:szCs w:val="21"/>
              </w:rPr>
            </w:pPr>
          </w:p>
        </w:tc>
        <w:tc>
          <w:tcPr>
            <w:tcW w:w="850" w:type="dxa"/>
            <w:noWrap/>
            <w:vAlign w:val="center"/>
          </w:tcPr>
          <w:p w14:paraId="675B0E30">
            <w:pPr>
              <w:spacing w:line="560" w:lineRule="exact"/>
              <w:jc w:val="center"/>
              <w:rPr>
                <w:rFonts w:ascii="仿宋" w:hAnsi="仿宋" w:eastAsia="仿宋"/>
                <w:szCs w:val="21"/>
              </w:rPr>
            </w:pPr>
            <w:r>
              <w:rPr>
                <w:rFonts w:hint="eastAsia" w:ascii="仿宋" w:hAnsi="仿宋" w:eastAsia="仿宋"/>
                <w:szCs w:val="21"/>
              </w:rPr>
              <w:t>电话</w:t>
            </w:r>
          </w:p>
        </w:tc>
        <w:tc>
          <w:tcPr>
            <w:tcW w:w="1134" w:type="dxa"/>
            <w:noWrap/>
            <w:vAlign w:val="center"/>
          </w:tcPr>
          <w:p w14:paraId="2A8C2C77">
            <w:pPr>
              <w:spacing w:line="560" w:lineRule="exact"/>
              <w:jc w:val="center"/>
              <w:rPr>
                <w:rFonts w:ascii="仿宋" w:hAnsi="仿宋" w:eastAsia="仿宋"/>
                <w:szCs w:val="21"/>
              </w:rPr>
            </w:pPr>
          </w:p>
        </w:tc>
      </w:tr>
      <w:tr w14:paraId="21C91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67BFF37A">
            <w:pPr>
              <w:spacing w:line="560" w:lineRule="exact"/>
              <w:jc w:val="center"/>
              <w:rPr>
                <w:rFonts w:ascii="仿宋" w:hAnsi="仿宋" w:eastAsia="仿宋"/>
                <w:szCs w:val="21"/>
              </w:rPr>
            </w:pPr>
            <w:r>
              <w:rPr>
                <w:rFonts w:hint="eastAsia" w:ascii="仿宋" w:hAnsi="仿宋" w:eastAsia="仿宋"/>
                <w:szCs w:val="21"/>
              </w:rPr>
              <w:t>项目负责人</w:t>
            </w:r>
          </w:p>
        </w:tc>
        <w:tc>
          <w:tcPr>
            <w:tcW w:w="813" w:type="dxa"/>
            <w:noWrap/>
            <w:vAlign w:val="center"/>
          </w:tcPr>
          <w:p w14:paraId="4B747AB6">
            <w:pPr>
              <w:spacing w:line="560" w:lineRule="exact"/>
              <w:jc w:val="center"/>
              <w:rPr>
                <w:rFonts w:ascii="仿宋" w:hAnsi="仿宋" w:eastAsia="仿宋"/>
                <w:szCs w:val="21"/>
              </w:rPr>
            </w:pPr>
            <w:r>
              <w:rPr>
                <w:rFonts w:hint="eastAsia" w:ascii="仿宋" w:hAnsi="仿宋" w:eastAsia="仿宋"/>
                <w:szCs w:val="21"/>
              </w:rPr>
              <w:t>姓名</w:t>
            </w:r>
          </w:p>
        </w:tc>
        <w:tc>
          <w:tcPr>
            <w:tcW w:w="1177" w:type="dxa"/>
            <w:noWrap/>
            <w:vAlign w:val="center"/>
          </w:tcPr>
          <w:p w14:paraId="18AE9207">
            <w:pPr>
              <w:spacing w:line="560" w:lineRule="exact"/>
              <w:jc w:val="center"/>
              <w:rPr>
                <w:rFonts w:ascii="仿宋" w:hAnsi="仿宋" w:eastAsia="仿宋"/>
                <w:szCs w:val="21"/>
              </w:rPr>
            </w:pPr>
          </w:p>
        </w:tc>
        <w:tc>
          <w:tcPr>
            <w:tcW w:w="950" w:type="dxa"/>
            <w:noWrap/>
            <w:vAlign w:val="center"/>
          </w:tcPr>
          <w:p w14:paraId="4B4E6E93">
            <w:pPr>
              <w:spacing w:line="560" w:lineRule="exact"/>
              <w:jc w:val="center"/>
              <w:rPr>
                <w:rFonts w:ascii="仿宋" w:hAnsi="仿宋" w:eastAsia="仿宋"/>
                <w:szCs w:val="21"/>
              </w:rPr>
            </w:pPr>
            <w:r>
              <w:rPr>
                <w:rFonts w:hint="eastAsia" w:ascii="仿宋" w:hAnsi="仿宋" w:eastAsia="仿宋"/>
                <w:szCs w:val="21"/>
              </w:rPr>
              <w:t>职务</w:t>
            </w:r>
          </w:p>
        </w:tc>
        <w:tc>
          <w:tcPr>
            <w:tcW w:w="1559" w:type="dxa"/>
            <w:gridSpan w:val="2"/>
            <w:noWrap/>
            <w:vAlign w:val="center"/>
          </w:tcPr>
          <w:p w14:paraId="3DCAC4BF">
            <w:pPr>
              <w:spacing w:line="560" w:lineRule="exact"/>
              <w:jc w:val="center"/>
              <w:rPr>
                <w:rFonts w:ascii="仿宋" w:hAnsi="仿宋" w:eastAsia="仿宋"/>
                <w:szCs w:val="21"/>
              </w:rPr>
            </w:pPr>
          </w:p>
        </w:tc>
        <w:tc>
          <w:tcPr>
            <w:tcW w:w="850" w:type="dxa"/>
            <w:noWrap/>
            <w:vAlign w:val="center"/>
          </w:tcPr>
          <w:p w14:paraId="1A271DD0">
            <w:pPr>
              <w:spacing w:line="560" w:lineRule="exact"/>
              <w:jc w:val="center"/>
              <w:rPr>
                <w:rFonts w:ascii="仿宋" w:hAnsi="仿宋" w:eastAsia="仿宋"/>
                <w:szCs w:val="21"/>
              </w:rPr>
            </w:pPr>
            <w:r>
              <w:rPr>
                <w:rFonts w:hint="eastAsia" w:ascii="仿宋" w:hAnsi="仿宋" w:eastAsia="仿宋"/>
                <w:szCs w:val="21"/>
              </w:rPr>
              <w:t>电话</w:t>
            </w:r>
          </w:p>
        </w:tc>
        <w:tc>
          <w:tcPr>
            <w:tcW w:w="1134" w:type="dxa"/>
            <w:noWrap/>
            <w:vAlign w:val="center"/>
          </w:tcPr>
          <w:p w14:paraId="4A906569">
            <w:pPr>
              <w:spacing w:line="560" w:lineRule="exact"/>
              <w:jc w:val="center"/>
              <w:rPr>
                <w:rFonts w:ascii="仿宋" w:hAnsi="仿宋" w:eastAsia="仿宋"/>
                <w:szCs w:val="21"/>
              </w:rPr>
            </w:pPr>
          </w:p>
        </w:tc>
      </w:tr>
      <w:tr w14:paraId="2FA99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22969E8E">
            <w:pPr>
              <w:spacing w:line="560" w:lineRule="exact"/>
              <w:jc w:val="center"/>
              <w:rPr>
                <w:rFonts w:ascii="仿宋" w:hAnsi="仿宋" w:eastAsia="仿宋"/>
                <w:szCs w:val="21"/>
              </w:rPr>
            </w:pPr>
            <w:r>
              <w:rPr>
                <w:rFonts w:hint="eastAsia" w:ascii="仿宋" w:hAnsi="仿宋" w:eastAsia="仿宋"/>
                <w:szCs w:val="21"/>
              </w:rPr>
              <w:t>成立时间</w:t>
            </w:r>
          </w:p>
        </w:tc>
        <w:tc>
          <w:tcPr>
            <w:tcW w:w="2940" w:type="dxa"/>
            <w:gridSpan w:val="3"/>
            <w:noWrap/>
            <w:vAlign w:val="center"/>
          </w:tcPr>
          <w:p w14:paraId="1582857E">
            <w:pPr>
              <w:spacing w:line="560" w:lineRule="exact"/>
              <w:ind w:firstLine="1470" w:firstLineChars="700"/>
              <w:jc w:val="center"/>
              <w:rPr>
                <w:rFonts w:ascii="仿宋" w:hAnsi="仿宋" w:eastAsia="仿宋"/>
                <w:szCs w:val="21"/>
              </w:rPr>
            </w:pPr>
          </w:p>
        </w:tc>
        <w:tc>
          <w:tcPr>
            <w:tcW w:w="3543" w:type="dxa"/>
            <w:gridSpan w:val="4"/>
            <w:noWrap/>
            <w:vAlign w:val="center"/>
          </w:tcPr>
          <w:p w14:paraId="3DD3D44C">
            <w:pPr>
              <w:spacing w:line="560" w:lineRule="exact"/>
              <w:jc w:val="left"/>
              <w:rPr>
                <w:rFonts w:ascii="仿宋" w:hAnsi="仿宋" w:eastAsia="仿宋"/>
                <w:szCs w:val="21"/>
              </w:rPr>
            </w:pPr>
            <w:r>
              <w:rPr>
                <w:rFonts w:hint="eastAsia" w:ascii="仿宋" w:hAnsi="仿宋" w:eastAsia="仿宋"/>
                <w:szCs w:val="21"/>
              </w:rPr>
              <w:t>员工总人数：</w:t>
            </w:r>
          </w:p>
        </w:tc>
      </w:tr>
      <w:tr w14:paraId="7D455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27E5BCBD">
            <w:pPr>
              <w:spacing w:line="560" w:lineRule="exact"/>
              <w:jc w:val="center"/>
              <w:rPr>
                <w:rFonts w:ascii="仿宋" w:hAnsi="仿宋" w:eastAsia="仿宋"/>
                <w:szCs w:val="21"/>
              </w:rPr>
            </w:pPr>
            <w:r>
              <w:rPr>
                <w:rFonts w:hint="eastAsia" w:ascii="仿宋" w:hAnsi="仿宋" w:eastAsia="仿宋"/>
                <w:szCs w:val="21"/>
              </w:rPr>
              <w:t>企业资质等级</w:t>
            </w:r>
          </w:p>
        </w:tc>
        <w:tc>
          <w:tcPr>
            <w:tcW w:w="6483" w:type="dxa"/>
            <w:gridSpan w:val="7"/>
            <w:noWrap/>
            <w:vAlign w:val="center"/>
          </w:tcPr>
          <w:p w14:paraId="611FDDB6">
            <w:pPr>
              <w:spacing w:line="560" w:lineRule="exact"/>
              <w:jc w:val="center"/>
              <w:rPr>
                <w:rFonts w:ascii="仿宋" w:hAnsi="仿宋" w:eastAsia="仿宋"/>
                <w:szCs w:val="21"/>
              </w:rPr>
            </w:pPr>
          </w:p>
        </w:tc>
      </w:tr>
      <w:tr w14:paraId="27257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2022" w:type="dxa"/>
            <w:noWrap/>
            <w:vAlign w:val="center"/>
          </w:tcPr>
          <w:p w14:paraId="59ADC8BD">
            <w:pPr>
              <w:spacing w:line="560" w:lineRule="exact"/>
              <w:jc w:val="center"/>
              <w:rPr>
                <w:rFonts w:ascii="仿宋" w:hAnsi="仿宋" w:eastAsia="仿宋"/>
                <w:szCs w:val="21"/>
              </w:rPr>
            </w:pPr>
            <w:r>
              <w:rPr>
                <w:rFonts w:hint="eastAsia" w:ascii="仿宋" w:hAnsi="仿宋" w:eastAsia="仿宋"/>
                <w:szCs w:val="21"/>
              </w:rPr>
              <w:t>营业执照号</w:t>
            </w:r>
          </w:p>
        </w:tc>
        <w:tc>
          <w:tcPr>
            <w:tcW w:w="6483" w:type="dxa"/>
            <w:gridSpan w:val="7"/>
            <w:noWrap/>
            <w:vAlign w:val="center"/>
          </w:tcPr>
          <w:p w14:paraId="14CF7532">
            <w:pPr>
              <w:spacing w:line="560" w:lineRule="exact"/>
              <w:jc w:val="center"/>
              <w:rPr>
                <w:rFonts w:ascii="仿宋" w:hAnsi="仿宋" w:eastAsia="仿宋"/>
                <w:szCs w:val="21"/>
              </w:rPr>
            </w:pPr>
          </w:p>
        </w:tc>
      </w:tr>
      <w:tr w14:paraId="724E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2EC68C18">
            <w:pPr>
              <w:spacing w:line="560" w:lineRule="exact"/>
              <w:jc w:val="center"/>
              <w:rPr>
                <w:rFonts w:ascii="仿宋" w:hAnsi="仿宋" w:eastAsia="仿宋"/>
                <w:szCs w:val="21"/>
              </w:rPr>
            </w:pPr>
            <w:r>
              <w:rPr>
                <w:rFonts w:hint="eastAsia" w:ascii="仿宋" w:hAnsi="仿宋" w:eastAsia="仿宋"/>
                <w:szCs w:val="21"/>
              </w:rPr>
              <w:t>注册资金/实缴资金</w:t>
            </w:r>
          </w:p>
        </w:tc>
        <w:tc>
          <w:tcPr>
            <w:tcW w:w="6483" w:type="dxa"/>
            <w:gridSpan w:val="7"/>
            <w:noWrap/>
            <w:vAlign w:val="center"/>
          </w:tcPr>
          <w:p w14:paraId="0AB7A37A">
            <w:pPr>
              <w:spacing w:line="560" w:lineRule="exact"/>
              <w:jc w:val="center"/>
              <w:rPr>
                <w:rFonts w:ascii="仿宋" w:hAnsi="仿宋" w:eastAsia="仿宋"/>
                <w:szCs w:val="21"/>
              </w:rPr>
            </w:pPr>
          </w:p>
        </w:tc>
      </w:tr>
      <w:tr w14:paraId="14F6D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46FA9306">
            <w:pPr>
              <w:spacing w:line="560" w:lineRule="exact"/>
              <w:jc w:val="center"/>
              <w:rPr>
                <w:rFonts w:ascii="仿宋" w:hAnsi="仿宋" w:eastAsia="仿宋"/>
                <w:szCs w:val="21"/>
              </w:rPr>
            </w:pPr>
            <w:r>
              <w:rPr>
                <w:rFonts w:hint="eastAsia" w:ascii="仿宋" w:hAnsi="仿宋" w:eastAsia="仿宋"/>
                <w:szCs w:val="21"/>
              </w:rPr>
              <w:t>经营范围</w:t>
            </w:r>
          </w:p>
        </w:tc>
        <w:tc>
          <w:tcPr>
            <w:tcW w:w="6483" w:type="dxa"/>
            <w:gridSpan w:val="7"/>
            <w:noWrap/>
            <w:vAlign w:val="center"/>
          </w:tcPr>
          <w:p w14:paraId="712EEBCD">
            <w:pPr>
              <w:spacing w:line="560" w:lineRule="exact"/>
              <w:jc w:val="center"/>
              <w:rPr>
                <w:rFonts w:ascii="仿宋" w:hAnsi="仿宋" w:eastAsia="仿宋"/>
                <w:szCs w:val="21"/>
              </w:rPr>
            </w:pPr>
          </w:p>
        </w:tc>
      </w:tr>
      <w:tr w14:paraId="17BA5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trPr>
        <w:tc>
          <w:tcPr>
            <w:tcW w:w="2022" w:type="dxa"/>
            <w:noWrap/>
            <w:vAlign w:val="center"/>
          </w:tcPr>
          <w:p w14:paraId="343ABDC9">
            <w:pPr>
              <w:jc w:val="center"/>
              <w:rPr>
                <w:rFonts w:ascii="仿宋" w:hAnsi="仿宋" w:eastAsia="仿宋"/>
                <w:szCs w:val="21"/>
              </w:rPr>
            </w:pPr>
            <w:r>
              <w:rPr>
                <w:rFonts w:hint="eastAsia" w:ascii="仿宋" w:hAnsi="仿宋" w:eastAsia="仿宋"/>
                <w:szCs w:val="21"/>
              </w:rPr>
              <w:t>现正在服务的企业规模</w:t>
            </w:r>
          </w:p>
        </w:tc>
        <w:tc>
          <w:tcPr>
            <w:tcW w:w="6483" w:type="dxa"/>
            <w:gridSpan w:val="7"/>
            <w:noWrap/>
            <w:vAlign w:val="center"/>
          </w:tcPr>
          <w:p w14:paraId="08692556">
            <w:pPr>
              <w:spacing w:line="560" w:lineRule="exact"/>
              <w:jc w:val="center"/>
              <w:rPr>
                <w:rFonts w:ascii="仿宋" w:hAnsi="仿宋" w:eastAsia="仿宋"/>
                <w:szCs w:val="21"/>
              </w:rPr>
            </w:pPr>
          </w:p>
        </w:tc>
      </w:tr>
      <w:tr w14:paraId="6231C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679263E1">
            <w:pPr>
              <w:spacing w:line="560" w:lineRule="exact"/>
              <w:jc w:val="center"/>
              <w:rPr>
                <w:rFonts w:ascii="仿宋" w:hAnsi="仿宋" w:eastAsia="仿宋"/>
                <w:szCs w:val="21"/>
              </w:rPr>
            </w:pPr>
            <w:r>
              <w:rPr>
                <w:rFonts w:hint="eastAsia" w:ascii="仿宋" w:hAnsi="仿宋" w:eastAsia="仿宋"/>
                <w:szCs w:val="21"/>
              </w:rPr>
              <w:t>上一年度营业额</w:t>
            </w:r>
          </w:p>
        </w:tc>
        <w:tc>
          <w:tcPr>
            <w:tcW w:w="6483" w:type="dxa"/>
            <w:gridSpan w:val="7"/>
            <w:noWrap/>
            <w:vAlign w:val="center"/>
          </w:tcPr>
          <w:p w14:paraId="2B24C3A8">
            <w:pPr>
              <w:spacing w:line="560" w:lineRule="exact"/>
              <w:jc w:val="center"/>
              <w:rPr>
                <w:rFonts w:ascii="仿宋" w:hAnsi="仿宋" w:eastAsia="仿宋"/>
                <w:szCs w:val="21"/>
              </w:rPr>
            </w:pPr>
          </w:p>
        </w:tc>
      </w:tr>
      <w:tr w14:paraId="7CB5F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4A4AFA95">
            <w:pPr>
              <w:spacing w:line="560" w:lineRule="exact"/>
              <w:jc w:val="center"/>
              <w:rPr>
                <w:rFonts w:ascii="仿宋" w:hAnsi="仿宋" w:eastAsia="仿宋"/>
                <w:szCs w:val="21"/>
              </w:rPr>
            </w:pPr>
            <w:r>
              <w:rPr>
                <w:rFonts w:hint="eastAsia" w:ascii="仿宋" w:hAnsi="仿宋" w:eastAsia="仿宋"/>
                <w:szCs w:val="21"/>
              </w:rPr>
              <w:t>开户银行</w:t>
            </w:r>
          </w:p>
        </w:tc>
        <w:tc>
          <w:tcPr>
            <w:tcW w:w="6483" w:type="dxa"/>
            <w:gridSpan w:val="7"/>
            <w:noWrap/>
            <w:vAlign w:val="center"/>
          </w:tcPr>
          <w:p w14:paraId="50A225A6">
            <w:pPr>
              <w:spacing w:line="560" w:lineRule="exact"/>
              <w:jc w:val="center"/>
              <w:rPr>
                <w:rFonts w:ascii="仿宋" w:hAnsi="仿宋" w:eastAsia="仿宋"/>
                <w:szCs w:val="21"/>
              </w:rPr>
            </w:pPr>
          </w:p>
        </w:tc>
      </w:tr>
      <w:tr w14:paraId="64758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97F626F">
            <w:pPr>
              <w:spacing w:line="560" w:lineRule="exact"/>
              <w:jc w:val="center"/>
              <w:rPr>
                <w:rFonts w:ascii="仿宋" w:hAnsi="仿宋" w:eastAsia="仿宋"/>
                <w:szCs w:val="21"/>
              </w:rPr>
            </w:pPr>
            <w:r>
              <w:rPr>
                <w:rFonts w:hint="eastAsia" w:ascii="仿宋" w:hAnsi="仿宋" w:eastAsia="仿宋"/>
                <w:szCs w:val="21"/>
              </w:rPr>
              <w:t>账</w:t>
            </w:r>
            <w:r>
              <w:rPr>
                <w:rFonts w:ascii="仿宋" w:hAnsi="仿宋" w:eastAsia="仿宋"/>
                <w:szCs w:val="21"/>
              </w:rPr>
              <w:t xml:space="preserve">    号</w:t>
            </w:r>
          </w:p>
        </w:tc>
        <w:tc>
          <w:tcPr>
            <w:tcW w:w="6483" w:type="dxa"/>
            <w:gridSpan w:val="7"/>
            <w:noWrap/>
            <w:vAlign w:val="center"/>
          </w:tcPr>
          <w:p w14:paraId="3C2CE5CF">
            <w:pPr>
              <w:spacing w:line="560" w:lineRule="exact"/>
              <w:jc w:val="center"/>
              <w:rPr>
                <w:rFonts w:ascii="仿宋" w:hAnsi="仿宋" w:eastAsia="仿宋"/>
                <w:szCs w:val="21"/>
              </w:rPr>
            </w:pPr>
          </w:p>
        </w:tc>
      </w:tr>
      <w:tr w14:paraId="72CA0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2022" w:type="dxa"/>
            <w:noWrap/>
            <w:vAlign w:val="center"/>
          </w:tcPr>
          <w:p w14:paraId="0799DA92">
            <w:pPr>
              <w:spacing w:line="560" w:lineRule="exact"/>
              <w:jc w:val="center"/>
              <w:rPr>
                <w:rFonts w:ascii="仿宋" w:hAnsi="仿宋" w:eastAsia="仿宋"/>
                <w:szCs w:val="21"/>
              </w:rPr>
            </w:pPr>
            <w:r>
              <w:rPr>
                <w:rFonts w:hint="eastAsia" w:ascii="仿宋" w:hAnsi="仿宋" w:eastAsia="仿宋"/>
                <w:szCs w:val="21"/>
              </w:rPr>
              <w:t>体系认证</w:t>
            </w:r>
          </w:p>
          <w:p w14:paraId="254A7826">
            <w:pPr>
              <w:spacing w:line="560" w:lineRule="exact"/>
              <w:jc w:val="center"/>
              <w:rPr>
                <w:rFonts w:ascii="仿宋" w:hAnsi="仿宋" w:eastAsia="仿宋"/>
                <w:szCs w:val="21"/>
              </w:rPr>
            </w:pPr>
            <w:r>
              <w:rPr>
                <w:rFonts w:hint="eastAsia" w:ascii="仿宋" w:hAnsi="仿宋" w:eastAsia="仿宋"/>
                <w:szCs w:val="21"/>
              </w:rPr>
              <w:t>情况</w:t>
            </w:r>
          </w:p>
        </w:tc>
        <w:tc>
          <w:tcPr>
            <w:tcW w:w="6483" w:type="dxa"/>
            <w:gridSpan w:val="7"/>
            <w:noWrap/>
            <w:vAlign w:val="center"/>
          </w:tcPr>
          <w:p w14:paraId="7D0DC850">
            <w:pPr>
              <w:spacing w:line="560" w:lineRule="exact"/>
              <w:jc w:val="center"/>
              <w:rPr>
                <w:rFonts w:ascii="仿宋" w:hAnsi="仿宋" w:eastAsia="仿宋"/>
                <w:szCs w:val="21"/>
              </w:rPr>
            </w:pPr>
          </w:p>
        </w:tc>
      </w:tr>
      <w:tr w14:paraId="4F62C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2022" w:type="dxa"/>
            <w:noWrap/>
            <w:vAlign w:val="center"/>
          </w:tcPr>
          <w:p w14:paraId="214E56B7">
            <w:pPr>
              <w:spacing w:line="560" w:lineRule="exact"/>
              <w:jc w:val="center"/>
              <w:rPr>
                <w:rFonts w:ascii="仿宋" w:hAnsi="仿宋" w:eastAsia="仿宋"/>
                <w:szCs w:val="21"/>
              </w:rPr>
            </w:pPr>
            <w:r>
              <w:rPr>
                <w:rFonts w:hint="eastAsia" w:ascii="仿宋" w:hAnsi="仿宋" w:eastAsia="仿宋"/>
                <w:szCs w:val="21"/>
              </w:rPr>
              <w:t>行业影响及资质情况</w:t>
            </w:r>
          </w:p>
        </w:tc>
        <w:tc>
          <w:tcPr>
            <w:tcW w:w="6483" w:type="dxa"/>
            <w:gridSpan w:val="7"/>
            <w:noWrap/>
            <w:vAlign w:val="center"/>
          </w:tcPr>
          <w:p w14:paraId="08453B2C">
            <w:pPr>
              <w:spacing w:line="560" w:lineRule="exact"/>
              <w:jc w:val="center"/>
              <w:rPr>
                <w:rFonts w:ascii="仿宋" w:hAnsi="仿宋" w:eastAsia="仿宋"/>
                <w:szCs w:val="21"/>
              </w:rPr>
            </w:pPr>
          </w:p>
        </w:tc>
      </w:tr>
      <w:tr w14:paraId="3B2FF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6C583B6B">
            <w:pPr>
              <w:spacing w:line="560" w:lineRule="exact"/>
              <w:jc w:val="center"/>
              <w:rPr>
                <w:rFonts w:ascii="仿宋" w:hAnsi="仿宋" w:eastAsia="仿宋"/>
                <w:szCs w:val="21"/>
              </w:rPr>
            </w:pPr>
            <w:r>
              <w:rPr>
                <w:rFonts w:hint="eastAsia" w:ascii="仿宋" w:hAnsi="仿宋" w:eastAsia="仿宋"/>
                <w:szCs w:val="21"/>
              </w:rPr>
              <w:t>备注</w:t>
            </w:r>
          </w:p>
        </w:tc>
        <w:tc>
          <w:tcPr>
            <w:tcW w:w="6483" w:type="dxa"/>
            <w:gridSpan w:val="7"/>
            <w:noWrap/>
            <w:vAlign w:val="center"/>
          </w:tcPr>
          <w:p w14:paraId="47AA707D">
            <w:pPr>
              <w:spacing w:line="560" w:lineRule="exact"/>
              <w:jc w:val="center"/>
              <w:rPr>
                <w:rFonts w:ascii="仿宋" w:hAnsi="仿宋" w:eastAsia="仿宋"/>
                <w:szCs w:val="21"/>
              </w:rPr>
            </w:pPr>
          </w:p>
        </w:tc>
      </w:tr>
    </w:tbl>
    <w:p w14:paraId="6B533321">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83" w:name="_Toc22089"/>
      <w:r>
        <w:rPr>
          <w:rFonts w:hint="eastAsia" w:asciiTheme="minorEastAsia" w:hAnsiTheme="minorEastAsia"/>
          <w:b/>
          <w:bCs/>
          <w:sz w:val="28"/>
          <w:szCs w:val="28"/>
          <w:lang w:val="en-US" w:eastAsia="zh-CN"/>
        </w:rPr>
        <w:t>六</w:t>
      </w:r>
      <w:r>
        <w:rPr>
          <w:rFonts w:hint="eastAsia" w:asciiTheme="minorEastAsia" w:hAnsiTheme="minorEastAsia"/>
          <w:b/>
          <w:bCs/>
          <w:sz w:val="28"/>
          <w:szCs w:val="28"/>
        </w:rPr>
        <w:t>、投标报价表：</w:t>
      </w:r>
      <w:bookmarkEnd w:id="83"/>
    </w:p>
    <w:p w14:paraId="352B1A73">
      <w:pPr>
        <w:spacing w:afterLines="50"/>
        <w:jc w:val="center"/>
        <w:rPr>
          <w:rFonts w:asciiTheme="minorEastAsia" w:hAnsiTheme="minorEastAsia"/>
          <w:sz w:val="36"/>
          <w:szCs w:val="36"/>
        </w:rPr>
      </w:pPr>
      <w:r>
        <w:rPr>
          <w:rFonts w:hint="eastAsia" w:asciiTheme="minorEastAsia" w:hAnsiTheme="minorEastAsia"/>
          <w:sz w:val="36"/>
          <w:szCs w:val="36"/>
        </w:rPr>
        <w:t>投标报价表</w:t>
      </w:r>
    </w:p>
    <w:p w14:paraId="24572047">
      <w:pPr>
        <w:spacing w:line="360" w:lineRule="auto"/>
        <w:ind w:firstLine="560" w:firstLineChars="200"/>
        <w:rPr>
          <w:rFonts w:cs="仿宋" w:asciiTheme="minorEastAsia" w:hAnsiTheme="minorEastAsia"/>
          <w:b w:val="0"/>
          <w:bCs/>
          <w:sz w:val="28"/>
          <w:szCs w:val="28"/>
          <w:u w:val="none"/>
        </w:rPr>
      </w:pPr>
      <w:r>
        <w:rPr>
          <w:rFonts w:hint="eastAsia" w:cs="仿宋" w:asciiTheme="minorEastAsia" w:hAnsiTheme="minorEastAsia"/>
          <w:b w:val="0"/>
          <w:bCs/>
          <w:sz w:val="28"/>
          <w:szCs w:val="28"/>
          <w:u w:val="none"/>
        </w:rPr>
        <w:t>投标人名称：</w:t>
      </w:r>
    </w:p>
    <w:p w14:paraId="65B6F4B7">
      <w:pPr>
        <w:spacing w:line="360" w:lineRule="auto"/>
        <w:ind w:firstLine="560" w:firstLineChars="200"/>
        <w:rPr>
          <w:rFonts w:cs="仿宋" w:asciiTheme="minorEastAsia" w:hAnsiTheme="minorEastAsia"/>
          <w:b w:val="0"/>
          <w:bCs/>
          <w:sz w:val="28"/>
          <w:szCs w:val="28"/>
          <w:u w:val="none"/>
        </w:rPr>
      </w:pPr>
      <w:r>
        <w:rPr>
          <w:rFonts w:hint="eastAsia" w:cs="仿宋" w:asciiTheme="minorEastAsia" w:hAnsiTheme="minorEastAsia"/>
          <w:b w:val="0"/>
          <w:bCs/>
          <w:sz w:val="28"/>
          <w:szCs w:val="28"/>
          <w:u w:val="none"/>
        </w:rPr>
        <w:t xml:space="preserve">投标项目名称：《无卤低烟阻燃耐火试验设备》采购项目    </w:t>
      </w:r>
    </w:p>
    <w:p w14:paraId="7B9C4129">
      <w:pPr>
        <w:spacing w:line="360" w:lineRule="auto"/>
        <w:ind w:firstLine="560" w:firstLineChars="200"/>
        <w:jc w:val="left"/>
        <w:rPr>
          <w:rFonts w:cs="仿宋" w:asciiTheme="minorEastAsia" w:hAnsiTheme="minorEastAsia"/>
          <w:b w:val="0"/>
          <w:bCs/>
          <w:sz w:val="28"/>
          <w:szCs w:val="28"/>
          <w:u w:val="none"/>
        </w:rPr>
      </w:pPr>
      <w:r>
        <w:rPr>
          <w:rFonts w:hint="eastAsia" w:cs="仿宋" w:asciiTheme="minorEastAsia" w:hAnsiTheme="minorEastAsia"/>
          <w:b w:val="0"/>
          <w:bCs/>
          <w:sz w:val="28"/>
          <w:szCs w:val="28"/>
          <w:u w:val="none"/>
        </w:rPr>
        <w:t>投标报价：</w:t>
      </w:r>
    </w:p>
    <w:tbl>
      <w:tblPr>
        <w:tblStyle w:val="18"/>
        <w:tblW w:w="7975" w:type="dxa"/>
        <w:tblInd w:w="0" w:type="dxa"/>
        <w:tblLayout w:type="autofit"/>
        <w:tblCellMar>
          <w:top w:w="0" w:type="dxa"/>
          <w:left w:w="108" w:type="dxa"/>
          <w:bottom w:w="0" w:type="dxa"/>
          <w:right w:w="108" w:type="dxa"/>
        </w:tblCellMar>
      </w:tblPr>
      <w:tblGrid>
        <w:gridCol w:w="792"/>
        <w:gridCol w:w="1823"/>
        <w:gridCol w:w="870"/>
        <w:gridCol w:w="915"/>
        <w:gridCol w:w="1755"/>
        <w:gridCol w:w="1820"/>
      </w:tblGrid>
      <w:tr w14:paraId="353E5427">
        <w:tblPrEx>
          <w:tblCellMar>
            <w:top w:w="0" w:type="dxa"/>
            <w:left w:w="108" w:type="dxa"/>
            <w:bottom w:w="0" w:type="dxa"/>
            <w:right w:w="108" w:type="dxa"/>
          </w:tblCellMar>
        </w:tblPrEx>
        <w:trPr>
          <w:trHeight w:val="945" w:hRule="atLeast"/>
        </w:trPr>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14:paraId="37B356C1">
            <w:pPr>
              <w:widowControl/>
              <w:spacing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序号</w:t>
            </w:r>
          </w:p>
        </w:tc>
        <w:tc>
          <w:tcPr>
            <w:tcW w:w="1823" w:type="dxa"/>
            <w:tcBorders>
              <w:top w:val="single" w:color="auto" w:sz="4" w:space="0"/>
              <w:left w:val="nil"/>
              <w:bottom w:val="single" w:color="auto" w:sz="4" w:space="0"/>
              <w:right w:val="single" w:color="auto" w:sz="4" w:space="0"/>
            </w:tcBorders>
            <w:shd w:val="clear" w:color="auto" w:fill="auto"/>
            <w:vAlign w:val="center"/>
          </w:tcPr>
          <w:p w14:paraId="7F987EE4">
            <w:pPr>
              <w:widowControl/>
              <w:spacing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设备名称</w:t>
            </w:r>
          </w:p>
        </w:tc>
        <w:tc>
          <w:tcPr>
            <w:tcW w:w="870" w:type="dxa"/>
            <w:tcBorders>
              <w:top w:val="single" w:color="auto" w:sz="4" w:space="0"/>
              <w:left w:val="nil"/>
              <w:bottom w:val="single" w:color="auto" w:sz="4" w:space="0"/>
              <w:right w:val="single" w:color="auto" w:sz="4" w:space="0"/>
            </w:tcBorders>
            <w:shd w:val="clear" w:color="auto" w:fill="auto"/>
            <w:vAlign w:val="center"/>
          </w:tcPr>
          <w:p w14:paraId="7F109D0A">
            <w:pPr>
              <w:widowControl/>
              <w:spacing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数量</w:t>
            </w:r>
          </w:p>
        </w:tc>
        <w:tc>
          <w:tcPr>
            <w:tcW w:w="915" w:type="dxa"/>
            <w:tcBorders>
              <w:top w:val="single" w:color="auto" w:sz="4" w:space="0"/>
              <w:left w:val="nil"/>
              <w:bottom w:val="single" w:color="auto" w:sz="4" w:space="0"/>
              <w:right w:val="single" w:color="auto" w:sz="4" w:space="0"/>
            </w:tcBorders>
            <w:shd w:val="clear" w:color="auto" w:fill="auto"/>
            <w:vAlign w:val="center"/>
          </w:tcPr>
          <w:p w14:paraId="10AA5A11">
            <w:pPr>
              <w:widowControl/>
              <w:spacing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单位</w:t>
            </w:r>
          </w:p>
        </w:tc>
        <w:tc>
          <w:tcPr>
            <w:tcW w:w="1755" w:type="dxa"/>
            <w:tcBorders>
              <w:top w:val="single" w:color="auto" w:sz="4" w:space="0"/>
              <w:left w:val="nil"/>
              <w:bottom w:val="single" w:color="auto" w:sz="4" w:space="0"/>
              <w:right w:val="single" w:color="auto" w:sz="4" w:space="0"/>
            </w:tcBorders>
            <w:shd w:val="clear" w:color="auto" w:fill="auto"/>
            <w:vAlign w:val="center"/>
          </w:tcPr>
          <w:p w14:paraId="6FC9A967">
            <w:pPr>
              <w:widowControl/>
              <w:spacing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价格（万元）</w:t>
            </w:r>
          </w:p>
        </w:tc>
        <w:tc>
          <w:tcPr>
            <w:tcW w:w="1820" w:type="dxa"/>
            <w:tcBorders>
              <w:top w:val="single" w:color="auto" w:sz="4" w:space="0"/>
              <w:left w:val="nil"/>
              <w:bottom w:val="single" w:color="auto" w:sz="4" w:space="0"/>
              <w:right w:val="single" w:color="auto" w:sz="4" w:space="0"/>
            </w:tcBorders>
            <w:shd w:val="clear" w:color="auto" w:fill="auto"/>
            <w:vAlign w:val="center"/>
          </w:tcPr>
          <w:p w14:paraId="63F69E0F">
            <w:pPr>
              <w:spacing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备注（品牌</w:t>
            </w:r>
            <w:r>
              <w:rPr>
                <w:rFonts w:cs="宋体" w:asciiTheme="minorEastAsia" w:hAnsiTheme="minorEastAsia"/>
                <w:kern w:val="0"/>
                <w:sz w:val="28"/>
                <w:szCs w:val="28"/>
                <w:highlight w:val="none"/>
              </w:rPr>
              <w:t>/税率）</w:t>
            </w:r>
          </w:p>
        </w:tc>
      </w:tr>
      <w:tr w14:paraId="2543CA7A">
        <w:tblPrEx>
          <w:tblCellMar>
            <w:top w:w="0" w:type="dxa"/>
            <w:left w:w="108" w:type="dxa"/>
            <w:bottom w:w="0" w:type="dxa"/>
            <w:right w:w="108" w:type="dxa"/>
          </w:tblCellMar>
        </w:tblPrEx>
        <w:trPr>
          <w:trHeight w:val="650" w:hRule="atLeast"/>
        </w:trPr>
        <w:tc>
          <w:tcPr>
            <w:tcW w:w="792" w:type="dxa"/>
            <w:tcBorders>
              <w:top w:val="nil"/>
              <w:left w:val="single" w:color="auto" w:sz="4" w:space="0"/>
              <w:bottom w:val="single" w:color="auto" w:sz="4" w:space="0"/>
              <w:right w:val="single" w:color="auto" w:sz="4" w:space="0"/>
            </w:tcBorders>
            <w:shd w:val="clear" w:color="auto" w:fill="auto"/>
            <w:vAlign w:val="center"/>
          </w:tcPr>
          <w:p w14:paraId="389F8EA5">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1</w:t>
            </w:r>
          </w:p>
        </w:tc>
        <w:tc>
          <w:tcPr>
            <w:tcW w:w="1823" w:type="dxa"/>
            <w:tcBorders>
              <w:top w:val="nil"/>
              <w:left w:val="nil"/>
              <w:bottom w:val="single" w:color="auto" w:sz="4" w:space="0"/>
              <w:right w:val="single" w:color="auto" w:sz="4" w:space="0"/>
            </w:tcBorders>
            <w:shd w:val="clear" w:color="auto" w:fill="auto"/>
            <w:vAlign w:val="center"/>
          </w:tcPr>
          <w:p w14:paraId="6C1FB17A">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成束燃烧试验设备</w:t>
            </w:r>
          </w:p>
        </w:tc>
        <w:tc>
          <w:tcPr>
            <w:tcW w:w="870" w:type="dxa"/>
            <w:tcBorders>
              <w:top w:val="nil"/>
              <w:left w:val="nil"/>
              <w:bottom w:val="single" w:color="auto" w:sz="4" w:space="0"/>
              <w:right w:val="single" w:color="auto" w:sz="4" w:space="0"/>
            </w:tcBorders>
            <w:shd w:val="clear" w:color="auto" w:fill="auto"/>
            <w:vAlign w:val="center"/>
          </w:tcPr>
          <w:p w14:paraId="454C1393">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1</w:t>
            </w:r>
          </w:p>
        </w:tc>
        <w:tc>
          <w:tcPr>
            <w:tcW w:w="915" w:type="dxa"/>
            <w:tcBorders>
              <w:top w:val="nil"/>
              <w:left w:val="nil"/>
              <w:bottom w:val="single" w:color="auto" w:sz="4" w:space="0"/>
              <w:right w:val="single" w:color="auto" w:sz="4" w:space="0"/>
            </w:tcBorders>
            <w:shd w:val="clear" w:color="auto" w:fill="auto"/>
            <w:vAlign w:val="center"/>
          </w:tcPr>
          <w:p w14:paraId="2066A650">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755" w:type="dxa"/>
            <w:tcBorders>
              <w:top w:val="nil"/>
              <w:left w:val="nil"/>
              <w:bottom w:val="single" w:color="auto" w:sz="4" w:space="0"/>
              <w:right w:val="single" w:color="auto" w:sz="4" w:space="0"/>
            </w:tcBorders>
            <w:shd w:val="clear" w:color="auto" w:fill="auto"/>
            <w:vAlign w:val="center"/>
          </w:tcPr>
          <w:p w14:paraId="4CF7686F">
            <w:pPr>
              <w:widowControl/>
              <w:spacing w:line="360" w:lineRule="auto"/>
              <w:rPr>
                <w:rFonts w:cs="宋体" w:asciiTheme="minorEastAsia" w:hAnsiTheme="minorEastAsia"/>
                <w:kern w:val="0"/>
                <w:sz w:val="28"/>
                <w:szCs w:val="28"/>
                <w:highlight w:val="yellow"/>
              </w:rPr>
            </w:pPr>
          </w:p>
        </w:tc>
        <w:tc>
          <w:tcPr>
            <w:tcW w:w="1820" w:type="dxa"/>
            <w:tcBorders>
              <w:top w:val="nil"/>
              <w:left w:val="nil"/>
              <w:bottom w:val="single" w:color="auto" w:sz="4" w:space="0"/>
              <w:right w:val="single" w:color="auto" w:sz="4" w:space="0"/>
            </w:tcBorders>
            <w:shd w:val="clear" w:color="auto" w:fill="auto"/>
            <w:vAlign w:val="center"/>
          </w:tcPr>
          <w:p w14:paraId="2EECE2B2">
            <w:pPr>
              <w:widowControl/>
              <w:spacing w:line="360" w:lineRule="auto"/>
              <w:jc w:val="center"/>
              <w:rPr>
                <w:rFonts w:cs="宋体" w:asciiTheme="minorEastAsia" w:hAnsiTheme="minorEastAsia"/>
                <w:kern w:val="0"/>
                <w:sz w:val="28"/>
                <w:szCs w:val="28"/>
                <w:highlight w:val="yellow"/>
              </w:rPr>
            </w:pPr>
          </w:p>
        </w:tc>
      </w:tr>
      <w:tr w14:paraId="59F068E6">
        <w:tblPrEx>
          <w:tblCellMar>
            <w:top w:w="0" w:type="dxa"/>
            <w:left w:w="108" w:type="dxa"/>
            <w:bottom w:w="0" w:type="dxa"/>
            <w:right w:w="108" w:type="dxa"/>
          </w:tblCellMar>
        </w:tblPrEx>
        <w:trPr>
          <w:trHeight w:val="650" w:hRule="atLeast"/>
        </w:trPr>
        <w:tc>
          <w:tcPr>
            <w:tcW w:w="792" w:type="dxa"/>
            <w:tcBorders>
              <w:top w:val="nil"/>
              <w:left w:val="single" w:color="auto" w:sz="4" w:space="0"/>
              <w:bottom w:val="single" w:color="auto" w:sz="4" w:space="0"/>
              <w:right w:val="single" w:color="auto" w:sz="4" w:space="0"/>
            </w:tcBorders>
            <w:shd w:val="clear" w:color="auto" w:fill="auto"/>
            <w:vAlign w:val="center"/>
          </w:tcPr>
          <w:p w14:paraId="2C447798">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2</w:t>
            </w:r>
          </w:p>
        </w:tc>
        <w:tc>
          <w:tcPr>
            <w:tcW w:w="1823" w:type="dxa"/>
            <w:tcBorders>
              <w:top w:val="nil"/>
              <w:left w:val="nil"/>
              <w:bottom w:val="single" w:color="auto" w:sz="4" w:space="0"/>
              <w:right w:val="single" w:color="auto" w:sz="4" w:space="0"/>
            </w:tcBorders>
            <w:shd w:val="clear" w:color="auto" w:fill="auto"/>
            <w:vAlign w:val="center"/>
          </w:tcPr>
          <w:p w14:paraId="5F1398FA">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电线电缆耐火燃烧试验机</w:t>
            </w:r>
          </w:p>
        </w:tc>
        <w:tc>
          <w:tcPr>
            <w:tcW w:w="870" w:type="dxa"/>
            <w:tcBorders>
              <w:top w:val="nil"/>
              <w:left w:val="nil"/>
              <w:bottom w:val="single" w:color="auto" w:sz="4" w:space="0"/>
              <w:right w:val="single" w:color="auto" w:sz="4" w:space="0"/>
            </w:tcBorders>
            <w:shd w:val="clear" w:color="auto" w:fill="auto"/>
            <w:vAlign w:val="center"/>
          </w:tcPr>
          <w:p w14:paraId="1AC4CAD5">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1</w:t>
            </w:r>
          </w:p>
        </w:tc>
        <w:tc>
          <w:tcPr>
            <w:tcW w:w="915" w:type="dxa"/>
            <w:tcBorders>
              <w:top w:val="nil"/>
              <w:left w:val="nil"/>
              <w:bottom w:val="single" w:color="auto" w:sz="4" w:space="0"/>
              <w:right w:val="single" w:color="auto" w:sz="4" w:space="0"/>
            </w:tcBorders>
            <w:shd w:val="clear" w:color="auto" w:fill="auto"/>
            <w:vAlign w:val="center"/>
          </w:tcPr>
          <w:p w14:paraId="7DDF2C6F">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755" w:type="dxa"/>
            <w:tcBorders>
              <w:top w:val="nil"/>
              <w:left w:val="nil"/>
              <w:bottom w:val="single" w:color="auto" w:sz="4" w:space="0"/>
              <w:right w:val="single" w:color="auto" w:sz="4" w:space="0"/>
            </w:tcBorders>
            <w:shd w:val="clear" w:color="auto" w:fill="auto"/>
            <w:vAlign w:val="center"/>
          </w:tcPr>
          <w:p w14:paraId="50973600">
            <w:pPr>
              <w:keepNext w:val="0"/>
              <w:keepLines w:val="0"/>
              <w:widowControl w:val="0"/>
              <w:spacing w:before="0" w:after="0" w:line="560" w:lineRule="exact"/>
              <w:jc w:val="center"/>
              <w:outlineLvl w:val="9"/>
              <w:rPr>
                <w:rFonts w:ascii="仿宋" w:hAnsi="仿宋" w:eastAsia="仿宋" w:cstheme="minorBidi"/>
                <w:b w:val="0"/>
                <w:bCs w:val="0"/>
                <w:kern w:val="2"/>
                <w:sz w:val="21"/>
                <w:szCs w:val="21"/>
                <w:highlight w:val="none"/>
              </w:rPr>
            </w:pPr>
          </w:p>
        </w:tc>
        <w:tc>
          <w:tcPr>
            <w:tcW w:w="1820" w:type="dxa"/>
            <w:tcBorders>
              <w:top w:val="nil"/>
              <w:left w:val="nil"/>
              <w:bottom w:val="single" w:color="auto" w:sz="4" w:space="0"/>
              <w:right w:val="single" w:color="auto" w:sz="4" w:space="0"/>
            </w:tcBorders>
            <w:shd w:val="clear" w:color="auto" w:fill="auto"/>
            <w:vAlign w:val="center"/>
          </w:tcPr>
          <w:p w14:paraId="3FB491AF">
            <w:pPr>
              <w:widowControl/>
              <w:spacing w:line="380" w:lineRule="exact"/>
              <w:jc w:val="center"/>
              <w:rPr>
                <w:rFonts w:hint="eastAsia" w:ascii="宋体" w:hAnsi="宋体" w:eastAsia="宋体" w:cs="宋体"/>
                <w:color w:val="auto"/>
                <w:kern w:val="0"/>
                <w:sz w:val="24"/>
                <w:szCs w:val="24"/>
              </w:rPr>
            </w:pPr>
            <w:bookmarkStart w:id="84" w:name="OLE_LINK58"/>
            <w:bookmarkStart w:id="85" w:name="OLE_LINK57"/>
            <w:r>
              <w:rPr>
                <w:rFonts w:hint="eastAsia" w:ascii="宋体" w:hAnsi="宋体" w:eastAsia="宋体" w:cs="宋体"/>
                <w:color w:val="auto"/>
                <w:kern w:val="0"/>
                <w:sz w:val="24"/>
                <w:szCs w:val="24"/>
              </w:rPr>
              <w:t>需包含</w:t>
            </w:r>
            <w:r>
              <w:rPr>
                <w:rFonts w:hint="eastAsia" w:ascii="宋体" w:hAnsi="宋体" w:eastAsia="宋体" w:cs="宋体"/>
                <w:color w:val="auto"/>
                <w:kern w:val="0"/>
                <w:sz w:val="24"/>
                <w:szCs w:val="24"/>
                <w:lang w:val="en-US" w:eastAsia="zh-CN"/>
              </w:rPr>
              <w:t>建设试验室</w:t>
            </w:r>
            <w:r>
              <w:rPr>
                <w:rFonts w:hint="eastAsia" w:ascii="宋体" w:hAnsi="宋体" w:eastAsia="宋体" w:cs="宋体"/>
                <w:color w:val="auto"/>
                <w:kern w:val="0"/>
                <w:sz w:val="24"/>
                <w:szCs w:val="24"/>
              </w:rPr>
              <w:t>费用</w:t>
            </w:r>
            <w:bookmarkEnd w:id="84"/>
            <w:bookmarkEnd w:id="85"/>
          </w:p>
        </w:tc>
      </w:tr>
      <w:tr w14:paraId="1A43F039">
        <w:tblPrEx>
          <w:tblCellMar>
            <w:top w:w="0" w:type="dxa"/>
            <w:left w:w="108" w:type="dxa"/>
            <w:bottom w:w="0" w:type="dxa"/>
            <w:right w:w="108" w:type="dxa"/>
          </w:tblCellMar>
        </w:tblPrEx>
        <w:trPr>
          <w:trHeight w:val="650" w:hRule="atLeast"/>
        </w:trPr>
        <w:tc>
          <w:tcPr>
            <w:tcW w:w="792" w:type="dxa"/>
            <w:tcBorders>
              <w:top w:val="nil"/>
              <w:left w:val="single" w:color="auto" w:sz="4" w:space="0"/>
              <w:bottom w:val="single" w:color="auto" w:sz="4" w:space="0"/>
              <w:right w:val="single" w:color="auto" w:sz="4" w:space="0"/>
            </w:tcBorders>
            <w:shd w:val="clear" w:color="auto" w:fill="auto"/>
            <w:vAlign w:val="center"/>
          </w:tcPr>
          <w:p w14:paraId="36DFF34D">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3</w:t>
            </w:r>
          </w:p>
        </w:tc>
        <w:tc>
          <w:tcPr>
            <w:tcW w:w="1823" w:type="dxa"/>
            <w:tcBorders>
              <w:top w:val="nil"/>
              <w:left w:val="nil"/>
              <w:bottom w:val="single" w:color="auto" w:sz="4" w:space="0"/>
              <w:right w:val="single" w:color="auto" w:sz="4" w:space="0"/>
            </w:tcBorders>
            <w:shd w:val="clear" w:color="auto" w:fill="auto"/>
            <w:vAlign w:val="center"/>
          </w:tcPr>
          <w:p w14:paraId="6E67FE2B">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电线电缆烟密度试验机</w:t>
            </w:r>
          </w:p>
        </w:tc>
        <w:tc>
          <w:tcPr>
            <w:tcW w:w="870" w:type="dxa"/>
            <w:tcBorders>
              <w:top w:val="nil"/>
              <w:left w:val="nil"/>
              <w:bottom w:val="single" w:color="auto" w:sz="4" w:space="0"/>
              <w:right w:val="single" w:color="auto" w:sz="4" w:space="0"/>
            </w:tcBorders>
            <w:shd w:val="clear" w:color="auto" w:fill="auto"/>
            <w:vAlign w:val="center"/>
          </w:tcPr>
          <w:p w14:paraId="7548ED1B">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1</w:t>
            </w:r>
          </w:p>
        </w:tc>
        <w:tc>
          <w:tcPr>
            <w:tcW w:w="915" w:type="dxa"/>
            <w:tcBorders>
              <w:top w:val="nil"/>
              <w:left w:val="nil"/>
              <w:bottom w:val="single" w:color="auto" w:sz="4" w:space="0"/>
              <w:right w:val="single" w:color="auto" w:sz="4" w:space="0"/>
            </w:tcBorders>
            <w:shd w:val="clear" w:color="auto" w:fill="auto"/>
            <w:vAlign w:val="center"/>
          </w:tcPr>
          <w:p w14:paraId="250AC045">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755" w:type="dxa"/>
            <w:tcBorders>
              <w:top w:val="nil"/>
              <w:left w:val="nil"/>
              <w:bottom w:val="single" w:color="auto" w:sz="4" w:space="0"/>
              <w:right w:val="single" w:color="auto" w:sz="4" w:space="0"/>
            </w:tcBorders>
            <w:shd w:val="clear" w:color="auto" w:fill="auto"/>
            <w:vAlign w:val="center"/>
          </w:tcPr>
          <w:p w14:paraId="50EA0F6E">
            <w:pPr>
              <w:keepNext/>
              <w:keepLines/>
              <w:widowControl/>
              <w:spacing w:before="340" w:after="330" w:line="360" w:lineRule="auto"/>
              <w:outlineLvl w:val="0"/>
              <w:rPr>
                <w:rFonts w:cs="宋体" w:asciiTheme="minorEastAsia" w:hAnsiTheme="minorEastAsia"/>
                <w:b w:val="0"/>
                <w:bCs w:val="0"/>
                <w:kern w:val="0"/>
                <w:sz w:val="28"/>
                <w:szCs w:val="28"/>
                <w:highlight w:val="yellow"/>
              </w:rPr>
            </w:pPr>
          </w:p>
        </w:tc>
        <w:tc>
          <w:tcPr>
            <w:tcW w:w="1820" w:type="dxa"/>
            <w:tcBorders>
              <w:top w:val="nil"/>
              <w:left w:val="nil"/>
              <w:bottom w:val="single" w:color="auto" w:sz="4" w:space="0"/>
              <w:right w:val="single" w:color="auto" w:sz="4" w:space="0"/>
            </w:tcBorders>
            <w:shd w:val="clear" w:color="auto" w:fill="auto"/>
            <w:vAlign w:val="center"/>
          </w:tcPr>
          <w:p w14:paraId="3D7C656E">
            <w:pPr>
              <w:widowControl/>
              <w:spacing w:line="380" w:lineRule="exac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需包含</w:t>
            </w:r>
            <w:r>
              <w:rPr>
                <w:rFonts w:hint="eastAsia" w:ascii="宋体" w:hAnsi="宋体" w:eastAsia="宋体" w:cs="宋体"/>
                <w:color w:val="auto"/>
                <w:kern w:val="0"/>
                <w:sz w:val="24"/>
                <w:szCs w:val="24"/>
                <w:lang w:val="en-US" w:eastAsia="zh-CN"/>
              </w:rPr>
              <w:t>建设试验室</w:t>
            </w:r>
            <w:r>
              <w:rPr>
                <w:rFonts w:hint="eastAsia" w:ascii="宋体" w:hAnsi="宋体" w:eastAsia="宋体" w:cs="宋体"/>
                <w:color w:val="auto"/>
                <w:kern w:val="0"/>
                <w:sz w:val="24"/>
                <w:szCs w:val="24"/>
              </w:rPr>
              <w:t>费用</w:t>
            </w:r>
          </w:p>
        </w:tc>
      </w:tr>
      <w:tr w14:paraId="10B835FE">
        <w:tblPrEx>
          <w:tblCellMar>
            <w:top w:w="0" w:type="dxa"/>
            <w:left w:w="108" w:type="dxa"/>
            <w:bottom w:w="0" w:type="dxa"/>
            <w:right w:w="108" w:type="dxa"/>
          </w:tblCellMar>
        </w:tblPrEx>
        <w:trPr>
          <w:trHeight w:val="633" w:hRule="atLeast"/>
        </w:trPr>
        <w:tc>
          <w:tcPr>
            <w:tcW w:w="792" w:type="dxa"/>
            <w:tcBorders>
              <w:top w:val="nil"/>
              <w:left w:val="single" w:color="auto" w:sz="4" w:space="0"/>
              <w:bottom w:val="dashSmallGap" w:color="auto" w:sz="4" w:space="0"/>
              <w:right w:val="single" w:color="auto" w:sz="4" w:space="0"/>
            </w:tcBorders>
            <w:shd w:val="clear" w:color="auto" w:fill="auto"/>
            <w:vAlign w:val="center"/>
          </w:tcPr>
          <w:p w14:paraId="64F122E4">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4</w:t>
            </w:r>
          </w:p>
        </w:tc>
        <w:tc>
          <w:tcPr>
            <w:tcW w:w="1823" w:type="dxa"/>
            <w:tcBorders>
              <w:top w:val="nil"/>
              <w:left w:val="nil"/>
              <w:bottom w:val="dashSmallGap" w:color="auto" w:sz="4" w:space="0"/>
              <w:right w:val="single" w:color="auto" w:sz="4" w:space="0"/>
            </w:tcBorders>
            <w:shd w:val="clear" w:color="auto" w:fill="auto"/>
            <w:vAlign w:val="center"/>
          </w:tcPr>
          <w:p w14:paraId="24F0F5ED">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卤酸气体释出测定装置</w:t>
            </w:r>
          </w:p>
        </w:tc>
        <w:tc>
          <w:tcPr>
            <w:tcW w:w="870" w:type="dxa"/>
            <w:tcBorders>
              <w:top w:val="nil"/>
              <w:left w:val="nil"/>
              <w:bottom w:val="dashSmallGap" w:color="auto" w:sz="4" w:space="0"/>
              <w:right w:val="single" w:color="auto" w:sz="4" w:space="0"/>
            </w:tcBorders>
            <w:shd w:val="clear" w:color="auto" w:fill="auto"/>
            <w:vAlign w:val="center"/>
          </w:tcPr>
          <w:p w14:paraId="2A162FEA">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1</w:t>
            </w:r>
          </w:p>
        </w:tc>
        <w:tc>
          <w:tcPr>
            <w:tcW w:w="915" w:type="dxa"/>
            <w:tcBorders>
              <w:top w:val="nil"/>
              <w:left w:val="nil"/>
              <w:bottom w:val="dashSmallGap" w:color="auto" w:sz="4" w:space="0"/>
              <w:right w:val="single" w:color="auto" w:sz="4" w:space="0"/>
            </w:tcBorders>
            <w:shd w:val="clear" w:color="auto" w:fill="auto"/>
            <w:vAlign w:val="center"/>
          </w:tcPr>
          <w:p w14:paraId="24C1F6A7">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755" w:type="dxa"/>
            <w:tcBorders>
              <w:top w:val="nil"/>
              <w:left w:val="nil"/>
              <w:bottom w:val="dashSmallGap" w:color="auto" w:sz="4" w:space="0"/>
              <w:right w:val="single" w:color="auto" w:sz="4" w:space="0"/>
            </w:tcBorders>
            <w:shd w:val="clear" w:color="auto" w:fill="auto"/>
            <w:vAlign w:val="center"/>
          </w:tcPr>
          <w:p w14:paraId="7B3D8DDE">
            <w:pPr>
              <w:keepNext/>
              <w:keepLines/>
              <w:widowControl/>
              <w:spacing w:before="340" w:after="330" w:line="360" w:lineRule="auto"/>
              <w:outlineLvl w:val="0"/>
              <w:rPr>
                <w:rFonts w:cs="宋体" w:asciiTheme="minorEastAsia" w:hAnsiTheme="minorEastAsia"/>
                <w:b w:val="0"/>
                <w:bCs w:val="0"/>
                <w:kern w:val="0"/>
                <w:sz w:val="28"/>
                <w:szCs w:val="28"/>
                <w:highlight w:val="yellow"/>
              </w:rPr>
            </w:pPr>
          </w:p>
        </w:tc>
        <w:tc>
          <w:tcPr>
            <w:tcW w:w="1820" w:type="dxa"/>
            <w:tcBorders>
              <w:top w:val="nil"/>
              <w:left w:val="nil"/>
              <w:bottom w:val="dashSmallGap" w:color="auto" w:sz="4" w:space="0"/>
              <w:right w:val="single" w:color="auto" w:sz="4" w:space="0"/>
            </w:tcBorders>
            <w:shd w:val="clear" w:color="auto" w:fill="auto"/>
            <w:vAlign w:val="center"/>
          </w:tcPr>
          <w:p w14:paraId="714F33A8">
            <w:pPr>
              <w:widowControl/>
              <w:spacing w:line="380" w:lineRule="exac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需包含通风橱</w:t>
            </w:r>
          </w:p>
        </w:tc>
      </w:tr>
      <w:tr w14:paraId="00DE404A">
        <w:tblPrEx>
          <w:tblCellMar>
            <w:top w:w="0" w:type="dxa"/>
            <w:left w:w="108" w:type="dxa"/>
            <w:bottom w:w="0" w:type="dxa"/>
            <w:right w:w="108" w:type="dxa"/>
          </w:tblCellMar>
        </w:tblPrEx>
        <w:trPr>
          <w:trHeight w:val="642" w:hRule="atLeast"/>
        </w:trPr>
        <w:tc>
          <w:tcPr>
            <w:tcW w:w="792"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12AAEE61">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5</w:t>
            </w:r>
          </w:p>
        </w:tc>
        <w:tc>
          <w:tcPr>
            <w:tcW w:w="1823"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1762FC34">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燃烧法碳黑含量测试仪</w:t>
            </w:r>
          </w:p>
        </w:tc>
        <w:tc>
          <w:tcPr>
            <w:tcW w:w="870"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9875A97">
            <w:pPr>
              <w:widowControl/>
              <w:spacing w:line="380" w:lineRule="exact"/>
              <w:jc w:val="center"/>
              <w:rPr>
                <w:rFonts w:ascii="宋体" w:hAnsi="宋体" w:eastAsia="宋体" w:cs="宋体"/>
                <w:color w:val="auto"/>
                <w:kern w:val="0"/>
                <w:sz w:val="24"/>
                <w:szCs w:val="24"/>
              </w:rPr>
            </w:pPr>
            <w:r>
              <w:rPr>
                <w:rFonts w:ascii="宋体" w:hAnsi="宋体" w:eastAsia="宋体" w:cs="宋体"/>
                <w:color w:val="auto"/>
                <w:kern w:val="0"/>
                <w:sz w:val="24"/>
                <w:szCs w:val="24"/>
              </w:rPr>
              <w:t>1</w:t>
            </w:r>
          </w:p>
        </w:tc>
        <w:tc>
          <w:tcPr>
            <w:tcW w:w="915"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360E43AD">
            <w:pPr>
              <w:widowControl/>
              <w:spacing w:line="380" w:lineRule="exact"/>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套</w:t>
            </w:r>
          </w:p>
        </w:tc>
        <w:tc>
          <w:tcPr>
            <w:tcW w:w="1755"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612D13D">
            <w:pPr>
              <w:keepNext/>
              <w:keepLines/>
              <w:spacing w:before="340" w:after="330" w:line="360" w:lineRule="auto"/>
              <w:outlineLvl w:val="0"/>
              <w:rPr>
                <w:rFonts w:cs="Times New Roman" w:asciiTheme="minorEastAsia" w:hAnsiTheme="minorEastAsia"/>
                <w:b w:val="0"/>
                <w:bCs w:val="0"/>
                <w:sz w:val="28"/>
                <w:szCs w:val="28"/>
                <w:highlight w:val="yellow"/>
              </w:rPr>
            </w:pPr>
          </w:p>
        </w:tc>
        <w:tc>
          <w:tcPr>
            <w:tcW w:w="1820"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4CD68598">
            <w:pPr>
              <w:widowControl/>
              <w:spacing w:line="380" w:lineRule="exact"/>
              <w:jc w:val="center"/>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需包含通风橱</w:t>
            </w:r>
          </w:p>
        </w:tc>
      </w:tr>
      <w:tr w14:paraId="7948335A">
        <w:tblPrEx>
          <w:tblCellMar>
            <w:top w:w="0" w:type="dxa"/>
            <w:left w:w="108" w:type="dxa"/>
            <w:bottom w:w="0" w:type="dxa"/>
            <w:right w:w="108" w:type="dxa"/>
          </w:tblCellMar>
        </w:tblPrEx>
        <w:trPr>
          <w:trHeight w:val="642" w:hRule="atLeast"/>
        </w:trPr>
        <w:tc>
          <w:tcPr>
            <w:tcW w:w="792"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087B4E3E">
            <w:pPr>
              <w:widowControl/>
              <w:spacing w:line="380" w:lineRule="exact"/>
              <w:jc w:val="center"/>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w:t>
            </w:r>
          </w:p>
        </w:tc>
        <w:tc>
          <w:tcPr>
            <w:tcW w:w="1823"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111E76D0">
            <w:pPr>
              <w:widowControl/>
              <w:spacing w:line="380" w:lineRule="exact"/>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870"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6AD8F1EA">
            <w:pPr>
              <w:widowControl/>
              <w:spacing w:line="380" w:lineRule="exact"/>
              <w:jc w:val="center"/>
              <w:rPr>
                <w:rFonts w:ascii="宋体" w:hAnsi="宋体" w:eastAsia="宋体" w:cs="宋体"/>
                <w:kern w:val="0"/>
                <w:sz w:val="24"/>
                <w:szCs w:val="24"/>
              </w:rPr>
            </w:pPr>
          </w:p>
        </w:tc>
        <w:tc>
          <w:tcPr>
            <w:tcW w:w="915"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427BE846">
            <w:pPr>
              <w:widowControl/>
              <w:spacing w:line="380" w:lineRule="exact"/>
              <w:jc w:val="center"/>
              <w:rPr>
                <w:rFonts w:ascii="宋体" w:hAnsi="宋体" w:eastAsia="宋体" w:cs="宋体"/>
                <w:kern w:val="0"/>
                <w:sz w:val="24"/>
                <w:szCs w:val="24"/>
              </w:rPr>
            </w:pPr>
          </w:p>
        </w:tc>
        <w:tc>
          <w:tcPr>
            <w:tcW w:w="1755"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4A86676">
            <w:pPr>
              <w:spacing w:line="360" w:lineRule="auto"/>
              <w:rPr>
                <w:rFonts w:cs="Times New Roman" w:asciiTheme="minorEastAsia" w:hAnsiTheme="minorEastAsia"/>
                <w:sz w:val="28"/>
                <w:szCs w:val="28"/>
                <w:highlight w:val="yellow"/>
              </w:rPr>
            </w:pPr>
          </w:p>
        </w:tc>
        <w:tc>
          <w:tcPr>
            <w:tcW w:w="1820"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6A149A4F">
            <w:pPr>
              <w:spacing w:line="360" w:lineRule="auto"/>
              <w:rPr>
                <w:rFonts w:cs="Times New Roman" w:asciiTheme="minorEastAsia" w:hAnsiTheme="minorEastAsia"/>
                <w:sz w:val="28"/>
                <w:szCs w:val="28"/>
                <w:highlight w:val="yellow"/>
              </w:rPr>
            </w:pPr>
          </w:p>
        </w:tc>
      </w:tr>
    </w:tbl>
    <w:p w14:paraId="1CC4B3DA">
      <w:pPr>
        <w:spacing w:line="500" w:lineRule="exact"/>
        <w:ind w:firstLine="560" w:firstLineChars="200"/>
        <w:rPr>
          <w:rFonts w:cs="仿宋" w:asciiTheme="minorEastAsia" w:hAnsiTheme="minorEastAsia"/>
          <w:sz w:val="28"/>
          <w:szCs w:val="28"/>
        </w:rPr>
      </w:pPr>
      <w:r>
        <w:rPr>
          <w:rFonts w:hint="eastAsia" w:cs="仿宋" w:asciiTheme="minorEastAsia" w:hAnsiTheme="minorEastAsia"/>
          <w:sz w:val="28"/>
          <w:szCs w:val="28"/>
        </w:rPr>
        <w:t>我单位考察上述招标文件，我方接受招标文件的条件，按以上表格报价承担标书范围的所有工作内容。</w:t>
      </w:r>
    </w:p>
    <w:p w14:paraId="51133677">
      <w:pPr>
        <w:spacing w:line="500" w:lineRule="exact"/>
        <w:ind w:firstLine="560" w:firstLineChars="200"/>
        <w:rPr>
          <w:rFonts w:cs="仿宋" w:asciiTheme="minorEastAsia" w:hAnsiTheme="minorEastAsia"/>
          <w:sz w:val="28"/>
          <w:szCs w:val="28"/>
        </w:rPr>
      </w:pPr>
      <w:r>
        <w:rPr>
          <w:rFonts w:hint="eastAsia" w:cs="仿宋" w:asciiTheme="minorEastAsia" w:hAnsiTheme="minorEastAsia"/>
          <w:sz w:val="28"/>
          <w:szCs w:val="28"/>
        </w:rPr>
        <w:t>付款方式：（两个方案只能填报其中一个，方案二应优于方案一）</w:t>
      </w:r>
    </w:p>
    <w:p w14:paraId="634D08F9">
      <w:pPr>
        <w:spacing w:line="500" w:lineRule="exact"/>
        <w:ind w:firstLine="560" w:firstLineChars="200"/>
        <w:rPr>
          <w:rFonts w:cs="仿宋" w:asciiTheme="minorEastAsia" w:hAnsiTheme="minorEastAsia"/>
          <w:sz w:val="28"/>
          <w:szCs w:val="28"/>
          <w:u w:val="single"/>
        </w:rPr>
      </w:pPr>
      <w:r>
        <w:rPr>
          <w:rFonts w:hint="eastAsia" w:cs="仿宋" w:asciiTheme="minorEastAsia" w:hAnsiTheme="minorEastAsia"/>
          <w:sz w:val="28"/>
          <w:szCs w:val="28"/>
        </w:rPr>
        <w:sym w:font="Wingdings" w:char="00A8"/>
      </w:r>
      <w:r>
        <w:rPr>
          <w:rFonts w:hint="eastAsia" w:cs="仿宋" w:asciiTheme="minorEastAsia" w:hAnsiTheme="minorEastAsia"/>
          <w:sz w:val="28"/>
          <w:szCs w:val="28"/>
        </w:rPr>
        <w:t>方</w:t>
      </w:r>
      <w:r>
        <w:rPr>
          <w:rFonts w:hint="eastAsia" w:cs="仿宋" w:asciiTheme="minorEastAsia" w:hAnsiTheme="minorEastAsia"/>
          <w:sz w:val="28"/>
          <w:szCs w:val="28"/>
          <w:highlight w:val="none"/>
        </w:rPr>
        <w:t>案一：</w:t>
      </w:r>
      <w:r>
        <w:rPr>
          <w:rFonts w:hint="eastAsia" w:cs="仿宋" w:asciiTheme="minorEastAsia" w:hAnsiTheme="minorEastAsia"/>
          <w:sz w:val="28"/>
          <w:szCs w:val="28"/>
          <w:highlight w:val="none"/>
          <w:u w:val="single"/>
        </w:rPr>
        <w:t>合同签订后付</w:t>
      </w:r>
      <w:r>
        <w:rPr>
          <w:rFonts w:hint="eastAsia" w:cs="仿宋" w:asciiTheme="minorEastAsia" w:hAnsiTheme="minorEastAsia"/>
          <w:sz w:val="28"/>
          <w:szCs w:val="28"/>
          <w:highlight w:val="none"/>
          <w:u w:val="single"/>
          <w:lang w:val="en-US" w:eastAsia="zh-CN"/>
        </w:rPr>
        <w:t>5</w:t>
      </w:r>
      <w:r>
        <w:rPr>
          <w:rFonts w:hint="eastAsia" w:cs="仿宋" w:asciiTheme="minorEastAsia" w:hAnsiTheme="minorEastAsia"/>
          <w:sz w:val="28"/>
          <w:szCs w:val="28"/>
          <w:highlight w:val="none"/>
          <w:u w:val="single"/>
        </w:rPr>
        <w:t>0%，验收合格后付至合同额的95%，质保期结束后付5%，是</w:t>
      </w:r>
      <w:r>
        <w:rPr>
          <w:rFonts w:hint="eastAsia" w:cs="仿宋" w:asciiTheme="minorEastAsia" w:hAnsiTheme="minorEastAsia"/>
          <w:sz w:val="28"/>
          <w:szCs w:val="28"/>
          <w:highlight w:val="none"/>
          <w:u w:val="single"/>
        </w:rPr>
        <w:sym w:font="Wingdings" w:char="00A8"/>
      </w:r>
      <w:r>
        <w:rPr>
          <w:rFonts w:hint="eastAsia" w:cs="仿宋" w:asciiTheme="minorEastAsia" w:hAnsiTheme="minorEastAsia"/>
          <w:sz w:val="28"/>
          <w:szCs w:val="28"/>
          <w:highlight w:val="none"/>
          <w:u w:val="single"/>
        </w:rPr>
        <w:t>否</w:t>
      </w:r>
      <w:r>
        <w:rPr>
          <w:rFonts w:hint="eastAsia" w:cs="仿宋" w:asciiTheme="minorEastAsia" w:hAnsiTheme="minorEastAsia"/>
          <w:sz w:val="28"/>
          <w:szCs w:val="28"/>
          <w:highlight w:val="none"/>
          <w:u w:val="single"/>
        </w:rPr>
        <w:sym w:font="Wingdings" w:char="00A8"/>
      </w:r>
      <w:r>
        <w:rPr>
          <w:rFonts w:hint="eastAsia" w:cs="仿宋" w:asciiTheme="minorEastAsia" w:hAnsiTheme="minorEastAsia"/>
          <w:sz w:val="28"/>
          <w:szCs w:val="28"/>
          <w:highlight w:val="none"/>
          <w:u w:val="single"/>
        </w:rPr>
        <w:t>接受承兑汇票，接受三个月</w:t>
      </w:r>
      <w:r>
        <w:rPr>
          <w:rFonts w:hint="eastAsia" w:cs="仿宋" w:asciiTheme="minorEastAsia" w:hAnsiTheme="minorEastAsia"/>
          <w:sz w:val="28"/>
          <w:szCs w:val="28"/>
          <w:highlight w:val="none"/>
          <w:u w:val="single"/>
        </w:rPr>
        <w:sym w:font="Wingdings" w:char="00A8"/>
      </w:r>
      <w:r>
        <w:rPr>
          <w:rFonts w:hint="eastAsia" w:cs="仿宋" w:asciiTheme="minorEastAsia" w:hAnsiTheme="minorEastAsia"/>
          <w:sz w:val="28"/>
          <w:szCs w:val="28"/>
          <w:highlight w:val="none"/>
          <w:u w:val="single"/>
        </w:rPr>
        <w:t>六个月</w:t>
      </w:r>
      <w:r>
        <w:rPr>
          <w:rFonts w:hint="eastAsia" w:cs="仿宋" w:asciiTheme="minorEastAsia" w:hAnsiTheme="minorEastAsia"/>
          <w:sz w:val="28"/>
          <w:szCs w:val="28"/>
          <w:highlight w:val="none"/>
          <w:u w:val="single"/>
        </w:rPr>
        <w:sym w:font="Wingdings" w:char="00A8"/>
      </w:r>
      <w:r>
        <w:rPr>
          <w:rFonts w:hint="eastAsia" w:cs="仿宋" w:asciiTheme="minorEastAsia" w:hAnsiTheme="minorEastAsia"/>
          <w:sz w:val="28"/>
          <w:szCs w:val="28"/>
          <w:highlight w:val="none"/>
          <w:u w:val="single"/>
        </w:rPr>
        <w:t>。</w:t>
      </w:r>
    </w:p>
    <w:p w14:paraId="0CD548F0">
      <w:pPr>
        <w:spacing w:line="500" w:lineRule="exact"/>
        <w:ind w:firstLine="560" w:firstLineChars="200"/>
        <w:rPr>
          <w:rFonts w:cs="仿宋" w:asciiTheme="minorEastAsia" w:hAnsiTheme="minorEastAsia"/>
          <w:sz w:val="28"/>
          <w:szCs w:val="28"/>
        </w:rPr>
      </w:pPr>
      <w:r>
        <w:rPr>
          <w:rFonts w:hint="eastAsia" w:cs="仿宋" w:asciiTheme="minorEastAsia" w:hAnsiTheme="minorEastAsia"/>
          <w:sz w:val="28"/>
          <w:szCs w:val="28"/>
        </w:rPr>
        <w:sym w:font="Wingdings" w:char="00A8"/>
      </w:r>
      <w:r>
        <w:rPr>
          <w:rFonts w:hint="eastAsia" w:cs="仿宋" w:asciiTheme="minorEastAsia" w:hAnsiTheme="minorEastAsia"/>
          <w:sz w:val="28"/>
          <w:szCs w:val="28"/>
        </w:rPr>
        <w:t>方案二：</w:t>
      </w:r>
    </w:p>
    <w:p w14:paraId="07DD3586">
      <w:pPr>
        <w:spacing w:line="500" w:lineRule="exact"/>
        <w:ind w:firstLine="562" w:firstLineChars="200"/>
        <w:jc w:val="left"/>
        <w:rPr>
          <w:rFonts w:cs="仿宋" w:asciiTheme="minorEastAsia" w:hAnsiTheme="minorEastAsia"/>
          <w:b/>
          <w:bCs/>
          <w:sz w:val="28"/>
          <w:szCs w:val="28"/>
        </w:rPr>
      </w:pPr>
      <w:r>
        <w:rPr>
          <w:rFonts w:hint="eastAsia" w:cs="仿宋" w:asciiTheme="minorEastAsia" w:hAnsiTheme="minorEastAsia"/>
          <w:b/>
          <w:bCs/>
          <w:sz w:val="28"/>
          <w:szCs w:val="28"/>
        </w:rPr>
        <w:t>交期（以日历天计算）：</w:t>
      </w:r>
    </w:p>
    <w:p w14:paraId="705C81C2">
      <w:pPr>
        <w:pStyle w:val="8"/>
        <w:spacing w:before="0" w:line="500" w:lineRule="exact"/>
        <w:ind w:firstLine="562" w:firstLineChars="200"/>
        <w:rPr>
          <w:rFonts w:asciiTheme="minorEastAsia" w:hAnsiTheme="minorEastAsia" w:eastAsiaTheme="minorEastAsia"/>
        </w:rPr>
      </w:pPr>
      <w:r>
        <w:rPr>
          <w:rFonts w:hint="eastAsia" w:cs="仿宋" w:asciiTheme="minorEastAsia" w:hAnsiTheme="minorEastAsia" w:eastAsiaTheme="minorEastAsia"/>
          <w:b/>
          <w:bCs/>
          <w:sz w:val="28"/>
          <w:szCs w:val="28"/>
        </w:rPr>
        <w:t>质保期：</w:t>
      </w:r>
    </w:p>
    <w:p w14:paraId="203DE6F0">
      <w:pPr>
        <w:spacing w:line="500" w:lineRule="exact"/>
        <w:ind w:firstLine="562" w:firstLineChars="200"/>
        <w:jc w:val="left"/>
        <w:rPr>
          <w:rFonts w:cs="仿宋" w:asciiTheme="minorEastAsia" w:hAnsiTheme="minorEastAsia"/>
          <w:b/>
          <w:bCs/>
          <w:sz w:val="28"/>
          <w:szCs w:val="28"/>
        </w:rPr>
      </w:pPr>
      <w:r>
        <w:rPr>
          <w:rFonts w:hint="eastAsia" w:cs="仿宋" w:asciiTheme="minorEastAsia" w:hAnsiTheme="minorEastAsia"/>
          <w:b/>
          <w:bCs/>
          <w:sz w:val="28"/>
          <w:szCs w:val="28"/>
        </w:rPr>
        <w:t>售后及服务承诺：</w:t>
      </w:r>
    </w:p>
    <w:p w14:paraId="437046FD">
      <w:pPr>
        <w:spacing w:line="560" w:lineRule="exact"/>
        <w:rPr>
          <w:rFonts w:cs="仿宋" w:asciiTheme="minorEastAsia" w:hAnsiTheme="minorEastAsia"/>
          <w:b/>
          <w:sz w:val="28"/>
          <w:szCs w:val="28"/>
        </w:rPr>
      </w:pPr>
    </w:p>
    <w:p w14:paraId="06B06C5F">
      <w:pPr>
        <w:spacing w:line="560" w:lineRule="exact"/>
        <w:ind w:firstLine="560" w:firstLineChars="200"/>
        <w:rPr>
          <w:rFonts w:cs="仿宋" w:asciiTheme="minorEastAsia" w:hAnsiTheme="minorEastAsia"/>
          <w:sz w:val="28"/>
          <w:szCs w:val="28"/>
        </w:rPr>
      </w:pPr>
      <w:r>
        <w:rPr>
          <w:rFonts w:hint="eastAsia" w:cs="仿宋" w:asciiTheme="minorEastAsia" w:hAnsiTheme="minorEastAsia"/>
          <w:sz w:val="28"/>
          <w:szCs w:val="28"/>
        </w:rPr>
        <w:t>投标人代表签字（公章）</w:t>
      </w:r>
    </w:p>
    <w:p w14:paraId="3BEC7109">
      <w:pPr>
        <w:spacing w:line="560" w:lineRule="exact"/>
        <w:ind w:firstLine="560" w:firstLineChars="200"/>
        <w:rPr>
          <w:rFonts w:cs="仿宋" w:asciiTheme="minorEastAsia" w:hAnsiTheme="minorEastAsia"/>
          <w:sz w:val="28"/>
          <w:szCs w:val="28"/>
          <w:u w:val="single"/>
        </w:rPr>
        <w:sectPr>
          <w:pgSz w:w="11906" w:h="16838"/>
          <w:pgMar w:top="1440" w:right="1797" w:bottom="1440" w:left="1797" w:header="741" w:footer="801" w:gutter="0"/>
          <w:cols w:space="425" w:num="1"/>
          <w:docGrid w:type="lines" w:linePitch="312" w:charSpace="0"/>
        </w:sectPr>
      </w:pPr>
      <w:r>
        <w:rPr>
          <w:rFonts w:hint="eastAsia" w:cs="仿宋" w:asciiTheme="minorEastAsia" w:hAnsiTheme="minorEastAsia"/>
          <w:sz w:val="28"/>
          <w:szCs w:val="28"/>
        </w:rPr>
        <w:t>日期：</w:t>
      </w:r>
      <w:r>
        <w:rPr>
          <w:rFonts w:hint="eastAsia" w:cs="仿宋" w:asciiTheme="minorEastAsia" w:hAnsiTheme="minorEastAsia"/>
          <w:sz w:val="28"/>
          <w:szCs w:val="28"/>
          <w:lang w:val="en-US" w:eastAsia="zh-CN"/>
        </w:rPr>
        <w:t xml:space="preserve">      </w:t>
      </w:r>
      <w:r>
        <w:rPr>
          <w:rFonts w:hint="eastAsia" w:cs="仿宋" w:asciiTheme="minorEastAsia" w:hAnsiTheme="minorEastAsia"/>
          <w:sz w:val="28"/>
          <w:szCs w:val="28"/>
        </w:rPr>
        <w:t>年</w:t>
      </w:r>
      <w:r>
        <w:rPr>
          <w:rFonts w:hint="eastAsia" w:cs="仿宋" w:asciiTheme="minorEastAsia" w:hAnsiTheme="minorEastAsia"/>
          <w:sz w:val="28"/>
          <w:szCs w:val="28"/>
          <w:lang w:val="en-US" w:eastAsia="zh-CN"/>
        </w:rPr>
        <w:t xml:space="preserve">    </w:t>
      </w:r>
      <w:r>
        <w:rPr>
          <w:rFonts w:hint="eastAsia" w:cs="仿宋" w:asciiTheme="minorEastAsia" w:hAnsiTheme="minorEastAsia"/>
          <w:sz w:val="28"/>
          <w:szCs w:val="28"/>
        </w:rPr>
        <w:t>月</w:t>
      </w:r>
      <w:r>
        <w:rPr>
          <w:rFonts w:hint="eastAsia" w:cs="仿宋" w:asciiTheme="minorEastAsia" w:hAnsiTheme="minorEastAsia"/>
          <w:sz w:val="28"/>
          <w:szCs w:val="28"/>
          <w:lang w:val="en-US" w:eastAsia="zh-CN"/>
        </w:rPr>
        <w:t xml:space="preserve">    </w:t>
      </w:r>
      <w:r>
        <w:rPr>
          <w:rFonts w:hint="eastAsia" w:cs="仿宋" w:asciiTheme="minorEastAsia" w:hAnsiTheme="minorEastAsia"/>
          <w:sz w:val="28"/>
          <w:szCs w:val="28"/>
        </w:rPr>
        <w:t>日</w:t>
      </w:r>
    </w:p>
    <w:p w14:paraId="381B8867">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86" w:name="_Toc22299"/>
      <w:r>
        <w:rPr>
          <w:rFonts w:hint="eastAsia" w:asciiTheme="minorEastAsia" w:hAnsiTheme="minorEastAsia"/>
          <w:b/>
          <w:bCs/>
          <w:sz w:val="28"/>
          <w:szCs w:val="28"/>
          <w:lang w:val="en-US" w:eastAsia="zh-CN"/>
        </w:rPr>
        <w:t>七</w:t>
      </w:r>
      <w:r>
        <w:rPr>
          <w:rFonts w:hint="eastAsia" w:asciiTheme="minorEastAsia" w:hAnsiTheme="minorEastAsia"/>
          <w:b/>
          <w:bCs/>
          <w:sz w:val="28"/>
          <w:szCs w:val="28"/>
        </w:rPr>
        <w:t>、投标人关于资格的声明函：</w:t>
      </w:r>
      <w:bookmarkEnd w:id="86"/>
    </w:p>
    <w:p w14:paraId="28FC5DC5">
      <w:pPr>
        <w:jc w:val="center"/>
        <w:rPr>
          <w:rFonts w:asciiTheme="minorEastAsia" w:hAnsiTheme="minorEastAsia"/>
          <w:sz w:val="32"/>
          <w:szCs w:val="32"/>
        </w:rPr>
      </w:pPr>
    </w:p>
    <w:p w14:paraId="6AB85734">
      <w:pPr>
        <w:jc w:val="center"/>
        <w:rPr>
          <w:rFonts w:asciiTheme="minorEastAsia" w:hAnsiTheme="minorEastAsia"/>
          <w:sz w:val="32"/>
          <w:szCs w:val="32"/>
        </w:rPr>
      </w:pPr>
      <w:r>
        <w:rPr>
          <w:rFonts w:hint="eastAsia" w:asciiTheme="minorEastAsia" w:hAnsiTheme="minorEastAsia"/>
          <w:sz w:val="32"/>
          <w:szCs w:val="32"/>
        </w:rPr>
        <w:t>投标人资格声明函</w:t>
      </w:r>
    </w:p>
    <w:p w14:paraId="183FE906">
      <w:pPr>
        <w:rPr>
          <w:rFonts w:asciiTheme="minorEastAsia" w:hAnsiTheme="minorEastAsia"/>
          <w:sz w:val="28"/>
          <w:szCs w:val="28"/>
        </w:rPr>
      </w:pPr>
    </w:p>
    <w:p w14:paraId="2D80035D">
      <w:pPr>
        <w:rPr>
          <w:rFonts w:asciiTheme="minorEastAsia" w:hAnsiTheme="minorEastAsia"/>
          <w:sz w:val="28"/>
          <w:szCs w:val="28"/>
        </w:rPr>
      </w:pPr>
      <w:r>
        <w:rPr>
          <w:rFonts w:hint="eastAsia" w:asciiTheme="minorEastAsia" w:hAnsiTheme="minorEastAsia"/>
          <w:sz w:val="28"/>
          <w:szCs w:val="28"/>
        </w:rPr>
        <w:t>广东中质检测技术有限公司：</w:t>
      </w:r>
    </w:p>
    <w:p w14:paraId="3B515D1C">
      <w:pPr>
        <w:pStyle w:val="42"/>
        <w:spacing w:line="560" w:lineRule="exact"/>
        <w:ind w:left="979" w:leftChars="466"/>
        <w:jc w:val="left"/>
        <w:rPr>
          <w:rFonts w:asciiTheme="minorEastAsia" w:hAnsiTheme="minorEastAsia" w:eastAsiaTheme="minorEastAsia"/>
          <w:sz w:val="28"/>
          <w:szCs w:val="28"/>
        </w:rPr>
      </w:pPr>
      <w:r>
        <w:rPr>
          <w:rFonts w:hint="eastAsia" w:asciiTheme="minorEastAsia" w:hAnsiTheme="minorEastAsia" w:eastAsiaTheme="minorEastAsia"/>
          <w:sz w:val="28"/>
          <w:szCs w:val="28"/>
        </w:rPr>
        <w:t>关于贵方年月日 （招标文件时间）招标公告，</w:t>
      </w:r>
    </w:p>
    <w:p w14:paraId="56C93146">
      <w:pPr>
        <w:pStyle w:val="42"/>
        <w:spacing w:line="560" w:lineRule="exact"/>
        <w:jc w:val="left"/>
        <w:rPr>
          <w:rFonts w:asciiTheme="minorEastAsia" w:hAnsiTheme="minorEastAsia" w:eastAsiaTheme="minorEastAsia"/>
          <w:sz w:val="28"/>
          <w:szCs w:val="28"/>
        </w:rPr>
      </w:pPr>
      <w:r>
        <w:rPr>
          <w:rFonts w:hint="eastAsia" w:asciiTheme="minorEastAsia" w:hAnsiTheme="minorEastAsia" w:eastAsiaTheme="minorEastAsia"/>
          <w:sz w:val="28"/>
          <w:szCs w:val="28"/>
        </w:rPr>
        <w:t>本签字人愿意参加投标，提供招标文件中规定的</w:t>
      </w:r>
      <w:r>
        <w:rPr>
          <w:rFonts w:hint="eastAsia" w:ascii="宋体" w:hAnsi="宋体" w:cs="宋体"/>
          <w:sz w:val="30"/>
          <w:szCs w:val="30"/>
        </w:rPr>
        <w:t>《无卤低烟阻燃耐火试验设备》</w:t>
      </w:r>
      <w:r>
        <w:rPr>
          <w:rFonts w:hint="eastAsia" w:asciiTheme="minorEastAsia" w:hAnsiTheme="minorEastAsia" w:eastAsiaTheme="minorEastAsia"/>
          <w:sz w:val="28"/>
          <w:szCs w:val="28"/>
        </w:rPr>
        <w:t>采购项目服务内容，并证明提交的下列文件和说明是准确的和真实的。</w:t>
      </w:r>
    </w:p>
    <w:p w14:paraId="4A6401CA">
      <w:pPr>
        <w:pStyle w:val="31"/>
        <w:tabs>
          <w:tab w:val="left" w:pos="1036"/>
        </w:tabs>
        <w:ind w:firstLine="0" w:firstLineChars="0"/>
        <w:rPr>
          <w:rFonts w:asciiTheme="minorEastAsia" w:hAnsiTheme="minorEastAsia"/>
          <w:sz w:val="28"/>
          <w:szCs w:val="28"/>
        </w:rPr>
      </w:pPr>
      <w:r>
        <w:rPr>
          <w:rFonts w:hint="eastAsia" w:asciiTheme="minorEastAsia" w:hAnsiTheme="minorEastAsia"/>
          <w:sz w:val="28"/>
          <w:szCs w:val="28"/>
        </w:rPr>
        <w:t>1.由（工商管理部门）签发的我方工商营业执照复印件（加盖公章）一份。</w:t>
      </w:r>
    </w:p>
    <w:p w14:paraId="05BEB3BB">
      <w:pPr>
        <w:pStyle w:val="31"/>
        <w:tabs>
          <w:tab w:val="left" w:pos="1036"/>
        </w:tabs>
        <w:ind w:firstLine="0" w:firstLineChars="0"/>
        <w:rPr>
          <w:rFonts w:asciiTheme="minorEastAsia" w:hAnsiTheme="minorEastAsia"/>
          <w:sz w:val="28"/>
          <w:szCs w:val="28"/>
        </w:rPr>
      </w:pPr>
      <w:r>
        <w:rPr>
          <w:rFonts w:hint="eastAsia" w:asciiTheme="minorEastAsia" w:hAnsiTheme="minorEastAsia"/>
          <w:sz w:val="28"/>
          <w:szCs w:val="28"/>
        </w:rPr>
        <w:t>2.其他能使采购人满意的资格证明文件。</w:t>
      </w:r>
    </w:p>
    <w:p w14:paraId="46D78448">
      <w:pPr>
        <w:pStyle w:val="31"/>
        <w:tabs>
          <w:tab w:val="left" w:pos="1036"/>
        </w:tabs>
        <w:ind w:firstLine="0" w:firstLineChars="0"/>
        <w:rPr>
          <w:rFonts w:asciiTheme="minorEastAsia" w:hAnsiTheme="minorEastAsia"/>
          <w:sz w:val="28"/>
          <w:szCs w:val="28"/>
        </w:rPr>
      </w:pPr>
      <w:r>
        <w:rPr>
          <w:rFonts w:hint="eastAsia" w:asciiTheme="minorEastAsia" w:hAnsiTheme="minorEastAsia"/>
          <w:sz w:val="28"/>
          <w:szCs w:val="28"/>
        </w:rPr>
        <w:t>3.本签字人确认资格文件中的说明以及投标文件中所有提交的文件和材料是真实的、准确的。</w:t>
      </w:r>
    </w:p>
    <w:p w14:paraId="702AB2D4">
      <w:pPr>
        <w:ind w:firstLine="560" w:firstLineChars="200"/>
        <w:rPr>
          <w:rFonts w:asciiTheme="minorEastAsia" w:hAnsiTheme="minorEastAsia"/>
          <w:sz w:val="28"/>
          <w:szCs w:val="28"/>
        </w:rPr>
      </w:pPr>
      <w:r>
        <w:rPr>
          <w:rFonts w:hint="eastAsia" w:asciiTheme="minorEastAsia" w:hAnsiTheme="minorEastAsia"/>
          <w:sz w:val="28"/>
          <w:szCs w:val="28"/>
        </w:rPr>
        <w:t>单位的名称和地址：             授权签署本资格文件人：</w:t>
      </w:r>
    </w:p>
    <w:p w14:paraId="1B3EA466">
      <w:pPr>
        <w:ind w:firstLine="560" w:firstLineChars="200"/>
        <w:rPr>
          <w:rFonts w:asciiTheme="minorEastAsia" w:hAnsiTheme="minorEastAsia"/>
          <w:sz w:val="28"/>
          <w:szCs w:val="28"/>
        </w:rPr>
      </w:pPr>
      <w:r>
        <w:rPr>
          <w:rFonts w:hint="eastAsia" w:asciiTheme="minorEastAsia" w:hAnsiTheme="minorEastAsia"/>
          <w:sz w:val="28"/>
          <w:szCs w:val="28"/>
        </w:rPr>
        <w:t xml:space="preserve">名称：                         签字人职务：               </w:t>
      </w:r>
    </w:p>
    <w:p w14:paraId="08AEA37D">
      <w:pPr>
        <w:ind w:firstLine="560" w:firstLineChars="200"/>
        <w:rPr>
          <w:rFonts w:asciiTheme="minorEastAsia" w:hAnsiTheme="minorEastAsia"/>
          <w:sz w:val="28"/>
          <w:szCs w:val="28"/>
        </w:rPr>
      </w:pPr>
      <w:r>
        <w:rPr>
          <w:rFonts w:hint="eastAsia" w:asciiTheme="minorEastAsia" w:hAnsiTheme="minorEastAsia"/>
          <w:sz w:val="28"/>
          <w:szCs w:val="28"/>
        </w:rPr>
        <w:t xml:space="preserve">地址：                         签字人姓名：               </w:t>
      </w:r>
    </w:p>
    <w:p w14:paraId="205E1BD4">
      <w:pPr>
        <w:ind w:firstLine="560" w:firstLineChars="200"/>
        <w:rPr>
          <w:rFonts w:asciiTheme="minorEastAsia" w:hAnsiTheme="minorEastAsia"/>
          <w:sz w:val="28"/>
          <w:szCs w:val="28"/>
        </w:rPr>
      </w:pPr>
      <w:r>
        <w:rPr>
          <w:rFonts w:hint="eastAsia" w:asciiTheme="minorEastAsia" w:hAnsiTheme="minorEastAsia"/>
          <w:sz w:val="28"/>
          <w:szCs w:val="28"/>
        </w:rPr>
        <w:t xml:space="preserve">传真：                         电      话：               </w:t>
      </w:r>
    </w:p>
    <w:p w14:paraId="22445D8B">
      <w:pPr>
        <w:ind w:firstLine="560" w:firstLineChars="200"/>
        <w:rPr>
          <w:rFonts w:asciiTheme="minorEastAsia" w:hAnsiTheme="minorEastAsia"/>
          <w:sz w:val="28"/>
          <w:szCs w:val="28"/>
        </w:rPr>
      </w:pPr>
      <w:r>
        <w:rPr>
          <w:rFonts w:hint="eastAsia" w:asciiTheme="minorEastAsia" w:hAnsiTheme="minorEastAsia"/>
          <w:sz w:val="28"/>
          <w:szCs w:val="28"/>
        </w:rPr>
        <w:t xml:space="preserve">邮编：                      </w:t>
      </w:r>
    </w:p>
    <w:p w14:paraId="21A3DB08">
      <w:pPr>
        <w:ind w:firstLine="560" w:firstLineChars="200"/>
        <w:rPr>
          <w:rFonts w:asciiTheme="minorEastAsia" w:hAnsiTheme="minorEastAsia"/>
          <w:sz w:val="28"/>
          <w:szCs w:val="28"/>
        </w:rPr>
      </w:pPr>
      <w:r>
        <w:rPr>
          <w:rFonts w:hint="eastAsia" w:asciiTheme="minorEastAsia" w:hAnsiTheme="minorEastAsia"/>
          <w:sz w:val="28"/>
          <w:szCs w:val="28"/>
        </w:rPr>
        <w:t xml:space="preserve">投标人签字（公章）：              </w:t>
      </w:r>
    </w:p>
    <w:p w14:paraId="27218ECF">
      <w:pPr>
        <w:ind w:firstLine="560" w:firstLineChars="200"/>
        <w:rPr>
          <w:rFonts w:asciiTheme="minorEastAsia" w:hAnsiTheme="minorEastAsia"/>
          <w:sz w:val="28"/>
          <w:szCs w:val="28"/>
        </w:rPr>
        <w:sectPr>
          <w:pgSz w:w="11906" w:h="16838"/>
          <w:pgMar w:top="1440" w:right="1797" w:bottom="1440" w:left="1797" w:header="741" w:footer="801" w:gutter="0"/>
          <w:cols w:space="425" w:num="1"/>
          <w:docGrid w:type="lines" w:linePitch="312" w:charSpace="0"/>
        </w:sectPr>
      </w:pPr>
      <w:r>
        <w:rPr>
          <w:rFonts w:hint="eastAsia" w:asciiTheme="minorEastAsia" w:hAnsiTheme="minorEastAsia"/>
          <w:sz w:val="28"/>
          <w:szCs w:val="28"/>
        </w:rPr>
        <w:t>日期：      年   月   日</w:t>
      </w:r>
    </w:p>
    <w:p w14:paraId="72FB863F">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87" w:name="_Toc23461"/>
      <w:r>
        <w:rPr>
          <w:rFonts w:hint="eastAsia" w:asciiTheme="minorEastAsia" w:hAnsiTheme="minorEastAsia"/>
          <w:b/>
          <w:bCs/>
          <w:sz w:val="28"/>
          <w:szCs w:val="28"/>
          <w:lang w:val="en-US" w:eastAsia="zh-CN"/>
        </w:rPr>
        <w:t>八</w:t>
      </w:r>
      <w:r>
        <w:rPr>
          <w:rFonts w:hint="eastAsia" w:asciiTheme="minorEastAsia" w:hAnsiTheme="minorEastAsia"/>
          <w:b/>
          <w:bCs/>
          <w:sz w:val="28"/>
          <w:szCs w:val="28"/>
        </w:rPr>
        <w:t>、项目实施方案，技术响应表（格式自拟）：</w:t>
      </w:r>
      <w:bookmarkEnd w:id="87"/>
    </w:p>
    <w:p w14:paraId="2D75D618">
      <w:pPr>
        <w:tabs>
          <w:tab w:val="left" w:pos="1134"/>
          <w:tab w:val="left" w:pos="1442"/>
        </w:tabs>
        <w:spacing w:beforeLines="50"/>
        <w:ind w:left="560"/>
        <w:rPr>
          <w:rFonts w:asciiTheme="minorEastAsia" w:hAnsiTheme="minorEastAsia"/>
          <w:sz w:val="28"/>
          <w:szCs w:val="28"/>
        </w:rPr>
      </w:pPr>
    </w:p>
    <w:p w14:paraId="5E84303F">
      <w:pPr>
        <w:tabs>
          <w:tab w:val="left" w:pos="1134"/>
          <w:tab w:val="left" w:pos="1442"/>
        </w:tabs>
        <w:spacing w:beforeLines="50"/>
        <w:ind w:left="560"/>
        <w:rPr>
          <w:rFonts w:asciiTheme="minorEastAsia" w:hAnsiTheme="minorEastAsia"/>
          <w:sz w:val="28"/>
          <w:szCs w:val="28"/>
        </w:rPr>
      </w:pPr>
    </w:p>
    <w:p w14:paraId="1BB23696">
      <w:pPr>
        <w:tabs>
          <w:tab w:val="left" w:pos="1134"/>
          <w:tab w:val="left" w:pos="1442"/>
        </w:tabs>
        <w:spacing w:beforeLines="50"/>
        <w:ind w:left="560"/>
        <w:rPr>
          <w:rFonts w:asciiTheme="minorEastAsia" w:hAnsiTheme="minorEastAsia"/>
          <w:sz w:val="28"/>
          <w:szCs w:val="28"/>
        </w:rPr>
      </w:pPr>
    </w:p>
    <w:p w14:paraId="01677E2E">
      <w:pPr>
        <w:tabs>
          <w:tab w:val="left" w:pos="1134"/>
          <w:tab w:val="left" w:pos="1442"/>
        </w:tabs>
        <w:spacing w:beforeLines="50"/>
        <w:ind w:left="560"/>
        <w:rPr>
          <w:rFonts w:asciiTheme="minorEastAsia" w:hAnsiTheme="minorEastAsia"/>
          <w:sz w:val="28"/>
          <w:szCs w:val="28"/>
        </w:rPr>
      </w:pPr>
    </w:p>
    <w:p w14:paraId="064D1F79">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88" w:name="_Toc9213"/>
      <w:r>
        <w:rPr>
          <w:rFonts w:hint="eastAsia" w:asciiTheme="minorEastAsia" w:hAnsiTheme="minorEastAsia"/>
          <w:b/>
          <w:bCs/>
          <w:sz w:val="28"/>
          <w:szCs w:val="28"/>
          <w:lang w:val="en-US" w:eastAsia="zh-CN"/>
        </w:rPr>
        <w:t>九、</w:t>
      </w:r>
      <w:r>
        <w:rPr>
          <w:rFonts w:hint="eastAsia" w:asciiTheme="minorEastAsia" w:hAnsiTheme="minorEastAsia"/>
          <w:b/>
          <w:bCs/>
          <w:sz w:val="28"/>
          <w:szCs w:val="28"/>
        </w:rPr>
        <w:t>设备技术文件（格式自拟）：</w:t>
      </w:r>
      <w:bookmarkEnd w:id="88"/>
    </w:p>
    <w:p w14:paraId="081D976F">
      <w:pPr>
        <w:pStyle w:val="31"/>
        <w:tabs>
          <w:tab w:val="left" w:pos="1134"/>
          <w:tab w:val="left" w:pos="1442"/>
        </w:tabs>
        <w:spacing w:beforeLines="50"/>
        <w:ind w:firstLine="0" w:firstLineChars="0"/>
        <w:rPr>
          <w:rFonts w:asciiTheme="minorEastAsia" w:hAnsiTheme="minorEastAsia"/>
          <w:b/>
          <w:bCs/>
          <w:sz w:val="28"/>
          <w:szCs w:val="28"/>
        </w:rPr>
      </w:pPr>
    </w:p>
    <w:p w14:paraId="1E09AB5A">
      <w:pPr>
        <w:pStyle w:val="31"/>
        <w:tabs>
          <w:tab w:val="left" w:pos="1134"/>
          <w:tab w:val="left" w:pos="1442"/>
        </w:tabs>
        <w:spacing w:beforeLines="50"/>
        <w:ind w:firstLine="0" w:firstLineChars="0"/>
        <w:rPr>
          <w:rFonts w:asciiTheme="minorEastAsia" w:hAnsiTheme="minorEastAsia"/>
          <w:b/>
          <w:bCs/>
          <w:sz w:val="28"/>
          <w:szCs w:val="28"/>
        </w:rPr>
      </w:pPr>
    </w:p>
    <w:p w14:paraId="0A45A52F">
      <w:pPr>
        <w:pStyle w:val="31"/>
        <w:tabs>
          <w:tab w:val="left" w:pos="1134"/>
          <w:tab w:val="left" w:pos="1442"/>
        </w:tabs>
        <w:spacing w:beforeLines="50"/>
        <w:ind w:firstLine="0" w:firstLineChars="0"/>
        <w:rPr>
          <w:rFonts w:asciiTheme="minorEastAsia" w:hAnsiTheme="minorEastAsia"/>
          <w:b/>
          <w:bCs/>
          <w:sz w:val="28"/>
          <w:szCs w:val="28"/>
        </w:rPr>
      </w:pPr>
    </w:p>
    <w:p w14:paraId="4AC21465">
      <w:pPr>
        <w:pStyle w:val="31"/>
        <w:tabs>
          <w:tab w:val="left" w:pos="1134"/>
          <w:tab w:val="left" w:pos="1442"/>
        </w:tabs>
        <w:spacing w:beforeLines="50"/>
        <w:ind w:firstLine="0" w:firstLineChars="0"/>
        <w:rPr>
          <w:rFonts w:asciiTheme="minorEastAsia" w:hAnsiTheme="minorEastAsia"/>
          <w:b/>
          <w:bCs/>
          <w:sz w:val="28"/>
          <w:szCs w:val="28"/>
        </w:rPr>
      </w:pPr>
    </w:p>
    <w:p w14:paraId="3F1DA282">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89" w:name="_Toc18499"/>
      <w:r>
        <w:rPr>
          <w:rFonts w:hint="eastAsia" w:asciiTheme="minorEastAsia" w:hAnsiTheme="minorEastAsia"/>
          <w:b/>
          <w:bCs/>
          <w:sz w:val="28"/>
          <w:szCs w:val="28"/>
          <w:lang w:val="en-US" w:eastAsia="zh-CN"/>
        </w:rPr>
        <w:t>十</w:t>
      </w:r>
      <w:r>
        <w:rPr>
          <w:rFonts w:hint="eastAsia" w:asciiTheme="minorEastAsia" w:hAnsiTheme="minorEastAsia"/>
          <w:b/>
          <w:bCs/>
          <w:sz w:val="28"/>
          <w:szCs w:val="28"/>
        </w:rPr>
        <w:t>、业绩案例（提供过往业绩案例，合同关键页、发票</w:t>
      </w:r>
      <w:r>
        <w:rPr>
          <w:rFonts w:hint="eastAsia" w:asciiTheme="minorEastAsia" w:hAnsiTheme="minorEastAsia"/>
          <w:b/>
          <w:bCs/>
          <w:sz w:val="28"/>
          <w:szCs w:val="28"/>
          <w:lang w:eastAsia="zh-CN"/>
        </w:rPr>
        <w:t>、</w:t>
      </w:r>
      <w:r>
        <w:rPr>
          <w:rFonts w:hint="eastAsia" w:asciiTheme="minorEastAsia" w:hAnsiTheme="minorEastAsia"/>
          <w:b/>
          <w:bCs/>
          <w:sz w:val="28"/>
          <w:szCs w:val="28"/>
        </w:rPr>
        <w:t>验收报告等可以佐证的资料）</w:t>
      </w:r>
      <w:bookmarkEnd w:id="89"/>
    </w:p>
    <w:p w14:paraId="6E5068C7">
      <w:pPr>
        <w:tabs>
          <w:tab w:val="left" w:pos="1134"/>
          <w:tab w:val="left" w:pos="1442"/>
        </w:tabs>
        <w:spacing w:beforeLines="50"/>
        <w:ind w:left="560"/>
        <w:rPr>
          <w:rFonts w:asciiTheme="minorEastAsia" w:hAnsiTheme="minorEastAsia"/>
          <w:sz w:val="28"/>
          <w:szCs w:val="28"/>
        </w:rPr>
      </w:pPr>
    </w:p>
    <w:p w14:paraId="33F66456">
      <w:pPr>
        <w:tabs>
          <w:tab w:val="left" w:pos="1134"/>
          <w:tab w:val="left" w:pos="1442"/>
        </w:tabs>
        <w:spacing w:beforeLines="50"/>
        <w:ind w:left="560"/>
        <w:rPr>
          <w:rFonts w:asciiTheme="minorEastAsia" w:hAnsiTheme="minorEastAsia"/>
          <w:sz w:val="28"/>
          <w:szCs w:val="28"/>
        </w:rPr>
      </w:pPr>
    </w:p>
    <w:p w14:paraId="77DBE124">
      <w:pPr>
        <w:tabs>
          <w:tab w:val="left" w:pos="1134"/>
          <w:tab w:val="left" w:pos="1442"/>
        </w:tabs>
        <w:spacing w:beforeLines="50"/>
        <w:ind w:left="560"/>
        <w:rPr>
          <w:rFonts w:asciiTheme="minorEastAsia" w:hAnsiTheme="minorEastAsia"/>
          <w:sz w:val="28"/>
          <w:szCs w:val="28"/>
        </w:rPr>
      </w:pPr>
    </w:p>
    <w:p w14:paraId="2B18B540">
      <w:pPr>
        <w:tabs>
          <w:tab w:val="left" w:pos="1134"/>
          <w:tab w:val="left" w:pos="1442"/>
        </w:tabs>
        <w:spacing w:beforeLines="50"/>
        <w:ind w:left="560"/>
        <w:rPr>
          <w:rFonts w:asciiTheme="minorEastAsia" w:hAnsiTheme="minorEastAsia"/>
          <w:sz w:val="28"/>
          <w:szCs w:val="28"/>
        </w:rPr>
      </w:pPr>
    </w:p>
    <w:p w14:paraId="39AB1155">
      <w:pPr>
        <w:tabs>
          <w:tab w:val="left" w:pos="1134"/>
          <w:tab w:val="left" w:pos="1442"/>
        </w:tabs>
        <w:spacing w:beforeLines="50"/>
        <w:ind w:left="560"/>
        <w:rPr>
          <w:rFonts w:asciiTheme="minorEastAsia" w:hAnsiTheme="minorEastAsia"/>
          <w:sz w:val="28"/>
          <w:szCs w:val="28"/>
        </w:rPr>
      </w:pPr>
    </w:p>
    <w:p w14:paraId="53B019A4">
      <w:pPr>
        <w:pStyle w:val="31"/>
        <w:tabs>
          <w:tab w:val="left" w:pos="1134"/>
          <w:tab w:val="left" w:pos="1442"/>
        </w:tabs>
        <w:spacing w:beforeLines="50"/>
        <w:ind w:firstLine="0" w:firstLineChars="0"/>
        <w:rPr>
          <w:rFonts w:asciiTheme="minorEastAsia" w:hAnsiTheme="minorEastAsia"/>
          <w:b/>
          <w:bCs/>
          <w:sz w:val="28"/>
          <w:szCs w:val="28"/>
        </w:rPr>
      </w:pPr>
    </w:p>
    <w:p w14:paraId="097A1230">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90" w:name="_Toc9718"/>
      <w:r>
        <w:rPr>
          <w:rFonts w:hint="eastAsia" w:asciiTheme="minorEastAsia" w:hAnsiTheme="minorEastAsia"/>
          <w:b/>
          <w:bCs/>
          <w:sz w:val="28"/>
          <w:szCs w:val="28"/>
        </w:rPr>
        <w:t>十</w:t>
      </w:r>
      <w:r>
        <w:rPr>
          <w:rFonts w:hint="eastAsia" w:asciiTheme="minorEastAsia" w:hAnsiTheme="minorEastAsia"/>
          <w:b/>
          <w:bCs/>
          <w:sz w:val="28"/>
          <w:szCs w:val="28"/>
          <w:lang w:val="en-US" w:eastAsia="zh-CN"/>
        </w:rPr>
        <w:t>一</w:t>
      </w:r>
      <w:r>
        <w:rPr>
          <w:rFonts w:hint="eastAsia" w:asciiTheme="minorEastAsia" w:hAnsiTheme="minorEastAsia"/>
          <w:b/>
          <w:bCs/>
          <w:sz w:val="28"/>
          <w:szCs w:val="28"/>
        </w:rPr>
        <w:t>、承诺函：</w:t>
      </w:r>
      <w:bookmarkEnd w:id="90"/>
    </w:p>
    <w:p w14:paraId="0C80FB14">
      <w:pPr>
        <w:tabs>
          <w:tab w:val="left" w:pos="654"/>
          <w:tab w:val="left" w:pos="1734"/>
          <w:tab w:val="left" w:pos="2814"/>
          <w:tab w:val="left" w:pos="3894"/>
          <w:tab w:val="left" w:pos="5334"/>
          <w:tab w:val="left" w:pos="6414"/>
          <w:tab w:val="left" w:pos="7254"/>
          <w:tab w:val="left" w:pos="8574"/>
          <w:tab w:val="left" w:pos="9654"/>
        </w:tabs>
        <w:spacing w:line="520" w:lineRule="exact"/>
        <w:jc w:val="center"/>
        <w:rPr>
          <w:rFonts w:cs="MS Shell Dlg" w:asciiTheme="minorEastAsia" w:hAnsiTheme="minorEastAsia"/>
          <w:sz w:val="32"/>
          <w:szCs w:val="32"/>
        </w:rPr>
      </w:pPr>
      <w:r>
        <w:rPr>
          <w:rFonts w:hint="eastAsia" w:cs="MS Shell Dlg" w:asciiTheme="minorEastAsia" w:hAnsiTheme="minorEastAsia"/>
          <w:sz w:val="32"/>
          <w:szCs w:val="32"/>
        </w:rPr>
        <w:t>承 诺 函</w:t>
      </w:r>
    </w:p>
    <w:p w14:paraId="4E07AE9D">
      <w:pPr>
        <w:tabs>
          <w:tab w:val="left" w:pos="654"/>
          <w:tab w:val="left" w:pos="1734"/>
          <w:tab w:val="left" w:pos="2814"/>
          <w:tab w:val="left" w:pos="3894"/>
          <w:tab w:val="left" w:pos="5334"/>
          <w:tab w:val="left" w:pos="6414"/>
          <w:tab w:val="left" w:pos="7254"/>
          <w:tab w:val="left" w:pos="8574"/>
          <w:tab w:val="left" w:pos="9654"/>
        </w:tabs>
        <w:snapToGrid w:val="0"/>
        <w:spacing w:line="520" w:lineRule="exact"/>
        <w:ind w:firstLine="560" w:firstLineChars="200"/>
        <w:jc w:val="left"/>
        <w:rPr>
          <w:rFonts w:cs="MS Shell Dlg" w:asciiTheme="minorEastAsia" w:hAnsiTheme="minorEastAsia"/>
          <w:sz w:val="28"/>
          <w:szCs w:val="28"/>
        </w:rPr>
      </w:pPr>
    </w:p>
    <w:p w14:paraId="65C1699A">
      <w:pPr>
        <w:tabs>
          <w:tab w:val="left" w:pos="654"/>
          <w:tab w:val="left" w:pos="1734"/>
          <w:tab w:val="left" w:pos="2814"/>
          <w:tab w:val="left" w:pos="3894"/>
          <w:tab w:val="left" w:pos="5334"/>
          <w:tab w:val="left" w:pos="6414"/>
          <w:tab w:val="left" w:pos="7254"/>
          <w:tab w:val="left" w:pos="8574"/>
          <w:tab w:val="left" w:pos="9654"/>
        </w:tabs>
        <w:snapToGrid w:val="0"/>
        <w:spacing w:line="520" w:lineRule="exact"/>
        <w:jc w:val="left"/>
        <w:rPr>
          <w:rFonts w:asciiTheme="minorEastAsia" w:hAnsiTheme="minorEastAsia"/>
          <w:b w:val="0"/>
          <w:bCs/>
          <w:sz w:val="28"/>
          <w:szCs w:val="28"/>
        </w:rPr>
      </w:pPr>
      <w:r>
        <w:rPr>
          <w:rFonts w:hint="eastAsia" w:asciiTheme="minorEastAsia" w:hAnsiTheme="minorEastAsia"/>
          <w:b w:val="0"/>
          <w:bCs/>
          <w:sz w:val="28"/>
          <w:szCs w:val="28"/>
        </w:rPr>
        <w:t>致广东中质检测技术有限公司：</w:t>
      </w:r>
    </w:p>
    <w:p w14:paraId="22A636F9">
      <w:pPr>
        <w:pStyle w:val="31"/>
        <w:tabs>
          <w:tab w:val="left" w:pos="1134"/>
        </w:tabs>
        <w:spacing w:line="520" w:lineRule="exact"/>
        <w:ind w:firstLine="560"/>
        <w:jc w:val="left"/>
        <w:rPr>
          <w:rFonts w:asciiTheme="minorEastAsia" w:hAnsiTheme="minorEastAsia"/>
          <w:sz w:val="28"/>
          <w:szCs w:val="28"/>
        </w:rPr>
      </w:pPr>
      <w:r>
        <w:rPr>
          <w:rFonts w:hint="eastAsia" w:asciiTheme="minorEastAsia" w:hAnsiTheme="minorEastAsia"/>
          <w:sz w:val="28"/>
          <w:szCs w:val="28"/>
        </w:rPr>
        <w:t>我司参加贵司</w:t>
      </w:r>
      <w:bookmarkStart w:id="91" w:name="OLE_LINK19"/>
      <w:r>
        <w:rPr>
          <w:rFonts w:hint="eastAsia" w:ascii="宋体" w:hAnsi="宋体" w:eastAsia="宋体" w:cs="宋体"/>
          <w:sz w:val="30"/>
          <w:szCs w:val="30"/>
        </w:rPr>
        <w:t>《无卤低烟阻燃耐火试验设备》</w:t>
      </w:r>
      <w:bookmarkEnd w:id="91"/>
      <w:r>
        <w:rPr>
          <w:rFonts w:hint="eastAsia" w:asciiTheme="minorEastAsia" w:hAnsiTheme="minorEastAsia"/>
          <w:sz w:val="28"/>
          <w:szCs w:val="28"/>
        </w:rPr>
        <w:t>采购项目招标项目投标，在此郑重承诺：</w:t>
      </w:r>
    </w:p>
    <w:p w14:paraId="5C9407B4">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1.如我司中标，将严格遵守以下承诺：</w:t>
      </w:r>
    </w:p>
    <w:p w14:paraId="4A63884A">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2.不对本项目进行分包、转包或拆分。</w:t>
      </w:r>
    </w:p>
    <w:p w14:paraId="3A1553F5">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3.按时完成本项目，提供项目所需的充足人力及其他资源保障，保证所提交成果的质量。</w:t>
      </w:r>
    </w:p>
    <w:p w14:paraId="2778388C">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4.承诺和愿意按照招标文件中的各项规定和要求，提供服务。</w:t>
      </w:r>
    </w:p>
    <w:p w14:paraId="266B0A3F">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5.我单位愿意履行投标文件中的一切优惠条件和承诺措施，提供优质高效的服务。</w:t>
      </w:r>
    </w:p>
    <w:p w14:paraId="1BC4186C">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6.贵司有权确认项目组成员。</w:t>
      </w:r>
    </w:p>
    <w:p w14:paraId="0FCEB17B">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7.接受贵司质询，按照要求对项目实施方案进行讲解，并对提出的问题进行澄清和说明。</w:t>
      </w:r>
    </w:p>
    <w:p w14:paraId="6F6C565F">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8.</w:t>
      </w:r>
      <w:r>
        <w:rPr>
          <w:rFonts w:asciiTheme="minorEastAsia" w:hAnsiTheme="minorEastAsia"/>
          <w:sz w:val="28"/>
          <w:szCs w:val="28"/>
        </w:rPr>
        <w:t>同意贵司安排人员前往我司接受培训</w:t>
      </w:r>
      <w:r>
        <w:rPr>
          <w:rFonts w:hint="eastAsia" w:asciiTheme="minorEastAsia" w:hAnsiTheme="minorEastAsia"/>
          <w:sz w:val="28"/>
          <w:szCs w:val="28"/>
        </w:rPr>
        <w:t>，</w:t>
      </w:r>
      <w:r>
        <w:rPr>
          <w:rFonts w:asciiTheme="minorEastAsia" w:hAnsiTheme="minorEastAsia"/>
          <w:sz w:val="28"/>
          <w:szCs w:val="28"/>
        </w:rPr>
        <w:t>以及我司派人到贵司现场提供培训</w:t>
      </w:r>
      <w:r>
        <w:rPr>
          <w:rFonts w:hint="eastAsia" w:asciiTheme="minorEastAsia" w:hAnsiTheme="minorEastAsia"/>
          <w:sz w:val="28"/>
          <w:szCs w:val="28"/>
        </w:rPr>
        <w:t>。</w:t>
      </w:r>
    </w:p>
    <w:p w14:paraId="6E8BA67C">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9.有保守本项目秘密的义务，项目全过程搜集信息、分析资料及成果均严格保密。</w:t>
      </w:r>
    </w:p>
    <w:p w14:paraId="47A65EB8">
      <w:pPr>
        <w:spacing w:line="520" w:lineRule="exact"/>
        <w:ind w:firstLine="561"/>
        <w:jc w:val="left"/>
        <w:rPr>
          <w:rFonts w:asciiTheme="minorEastAsia" w:hAnsiTheme="minorEastAsia"/>
          <w:sz w:val="28"/>
          <w:szCs w:val="28"/>
        </w:rPr>
      </w:pPr>
      <w:r>
        <w:rPr>
          <w:rFonts w:hint="eastAsia" w:asciiTheme="minorEastAsia" w:hAnsiTheme="minorEastAsia"/>
          <w:sz w:val="28"/>
          <w:szCs w:val="28"/>
        </w:rPr>
        <w:t>如违背投标函承诺，我司愿承担相关违约和赔偿责任，贵司可在对我方的合同付款中扣抵。</w:t>
      </w:r>
    </w:p>
    <w:p w14:paraId="496108C3">
      <w:pPr>
        <w:pStyle w:val="8"/>
        <w:spacing w:before="0" w:line="520" w:lineRule="exact"/>
        <w:ind w:firstLine="0"/>
        <w:jc w:val="left"/>
      </w:pPr>
    </w:p>
    <w:p w14:paraId="27BBA948">
      <w:pPr>
        <w:spacing w:line="520" w:lineRule="exact"/>
        <w:ind w:firstLine="560" w:firstLineChars="200"/>
        <w:jc w:val="left"/>
        <w:rPr>
          <w:rFonts w:asciiTheme="minorEastAsia" w:hAnsiTheme="minorEastAsia"/>
          <w:sz w:val="28"/>
          <w:szCs w:val="28"/>
        </w:rPr>
      </w:pPr>
      <w:r>
        <w:rPr>
          <w:rFonts w:hint="eastAsia" w:asciiTheme="minorEastAsia" w:hAnsiTheme="minorEastAsia"/>
          <w:sz w:val="28"/>
          <w:szCs w:val="28"/>
        </w:rPr>
        <w:t xml:space="preserve">承诺人：（加盖公章） </w:t>
      </w:r>
    </w:p>
    <w:p w14:paraId="4B81217F">
      <w:pPr>
        <w:spacing w:line="520" w:lineRule="exact"/>
        <w:ind w:firstLine="560" w:firstLineChars="200"/>
        <w:jc w:val="left"/>
        <w:rPr>
          <w:rFonts w:asciiTheme="minorEastAsia" w:hAnsiTheme="minorEastAsia"/>
          <w:sz w:val="28"/>
          <w:szCs w:val="28"/>
        </w:rPr>
      </w:pPr>
      <w:r>
        <w:rPr>
          <w:rFonts w:hint="eastAsia" w:asciiTheme="minorEastAsia" w:hAnsiTheme="minorEastAsia"/>
          <w:sz w:val="28"/>
          <w:szCs w:val="28"/>
        </w:rPr>
        <w:t>投标人代表签字：</w:t>
      </w:r>
    </w:p>
    <w:p w14:paraId="777CF49F">
      <w:pPr>
        <w:spacing w:line="520" w:lineRule="exact"/>
        <w:ind w:firstLine="560" w:firstLineChars="200"/>
        <w:jc w:val="left"/>
        <w:rPr>
          <w:rFonts w:asciiTheme="minorEastAsia" w:hAnsiTheme="minorEastAsia"/>
          <w:sz w:val="28"/>
          <w:szCs w:val="28"/>
        </w:rPr>
      </w:pPr>
      <w:r>
        <w:rPr>
          <w:rFonts w:hint="eastAsia" w:asciiTheme="minorEastAsia" w:hAnsiTheme="minorEastAsia"/>
          <w:sz w:val="28"/>
          <w:szCs w:val="28"/>
        </w:rPr>
        <w:t>日期：      年    月    日</w:t>
      </w:r>
    </w:p>
    <w:p w14:paraId="6A98DBF1">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92" w:name="_Toc9720"/>
      <w:r>
        <w:rPr>
          <w:rFonts w:hint="eastAsia" w:asciiTheme="minorEastAsia" w:hAnsiTheme="minorEastAsia"/>
          <w:b/>
          <w:bCs/>
          <w:sz w:val="28"/>
          <w:szCs w:val="28"/>
        </w:rPr>
        <w:t>十</w:t>
      </w:r>
      <w:r>
        <w:rPr>
          <w:rFonts w:hint="eastAsia" w:asciiTheme="minorEastAsia" w:hAnsiTheme="minorEastAsia"/>
          <w:b/>
          <w:bCs/>
          <w:sz w:val="28"/>
          <w:szCs w:val="28"/>
          <w:lang w:val="en-US" w:eastAsia="zh-CN"/>
        </w:rPr>
        <w:t>二</w:t>
      </w:r>
      <w:r>
        <w:rPr>
          <w:rFonts w:hint="eastAsia" w:asciiTheme="minorEastAsia" w:hAnsiTheme="minorEastAsia"/>
          <w:b/>
          <w:bCs/>
          <w:sz w:val="28"/>
          <w:szCs w:val="28"/>
        </w:rPr>
        <w:t>、无重大违法记录声明函：</w:t>
      </w:r>
      <w:bookmarkEnd w:id="92"/>
    </w:p>
    <w:p w14:paraId="20558AE5">
      <w:pPr>
        <w:jc w:val="center"/>
        <w:rPr>
          <w:rFonts w:asciiTheme="minorEastAsia" w:hAnsiTheme="minorEastAsia"/>
          <w:sz w:val="32"/>
          <w:szCs w:val="32"/>
        </w:rPr>
      </w:pPr>
    </w:p>
    <w:p w14:paraId="45EC1A98">
      <w:pPr>
        <w:jc w:val="center"/>
        <w:rPr>
          <w:rFonts w:asciiTheme="minorEastAsia" w:hAnsiTheme="minorEastAsia"/>
          <w:sz w:val="32"/>
          <w:szCs w:val="32"/>
        </w:rPr>
      </w:pPr>
      <w:r>
        <w:rPr>
          <w:rFonts w:hint="eastAsia" w:asciiTheme="minorEastAsia" w:hAnsiTheme="minorEastAsia"/>
          <w:sz w:val="32"/>
          <w:szCs w:val="32"/>
        </w:rPr>
        <w:t>无重大违法记录声明函</w:t>
      </w:r>
    </w:p>
    <w:p w14:paraId="5318E188">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rPr>
      </w:pPr>
    </w:p>
    <w:p w14:paraId="567DFB5D">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rPr>
      </w:pPr>
      <w:r>
        <w:rPr>
          <w:rFonts w:hint="eastAsia" w:cs="MS Shell Dlg" w:asciiTheme="minorEastAsia" w:hAnsiTheme="minorEastAsia"/>
          <w:sz w:val="28"/>
          <w:szCs w:val="28"/>
        </w:rPr>
        <w:t>广东中质检测技术有限公司：</w:t>
      </w:r>
    </w:p>
    <w:p w14:paraId="2D53A62B">
      <w:pPr>
        <w:pStyle w:val="31"/>
        <w:tabs>
          <w:tab w:val="left" w:pos="1134"/>
        </w:tabs>
        <w:spacing w:line="560" w:lineRule="exact"/>
        <w:ind w:firstLine="560"/>
        <w:rPr>
          <w:rFonts w:cs="MS Shell Dlg" w:asciiTheme="minorEastAsia" w:hAnsiTheme="minorEastAsia"/>
          <w:sz w:val="28"/>
          <w:szCs w:val="28"/>
        </w:rPr>
      </w:pPr>
      <w:r>
        <w:rPr>
          <w:rFonts w:hint="eastAsia" w:cs="MS Shell Dlg" w:asciiTheme="minorEastAsia" w:hAnsiTheme="minorEastAsia"/>
          <w:sz w:val="28"/>
          <w:szCs w:val="28"/>
        </w:rPr>
        <w:t>针对贵方组织的</w:t>
      </w:r>
      <w:r>
        <w:rPr>
          <w:rFonts w:hint="eastAsia" w:ascii="宋体" w:hAnsi="宋体" w:eastAsia="宋体" w:cs="宋体"/>
          <w:sz w:val="30"/>
          <w:szCs w:val="30"/>
        </w:rPr>
        <w:t>《无卤低烟阻燃耐火试验设备</w:t>
      </w:r>
      <w:r>
        <w:rPr>
          <w:rFonts w:hint="eastAsia" w:asciiTheme="minorEastAsia" w:hAnsiTheme="minorEastAsia"/>
          <w:sz w:val="28"/>
          <w:szCs w:val="28"/>
        </w:rPr>
        <w:t>》采购项目</w:t>
      </w:r>
      <w:r>
        <w:rPr>
          <w:rFonts w:hint="eastAsia" w:cs="MS Shell Dlg" w:asciiTheme="minorEastAsia" w:hAnsiTheme="minorEastAsia"/>
          <w:sz w:val="28"/>
          <w:szCs w:val="28"/>
        </w:rPr>
        <w:t>招标，我方郑重承诺：</w:t>
      </w:r>
    </w:p>
    <w:p w14:paraId="7229EF06">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我司参加本次招投标活动前三年内，在经营活动中没有重大违法记录。</w:t>
      </w:r>
    </w:p>
    <w:p w14:paraId="1167B03A">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本公司对上述声明的真实性负责。如有虚假，将依法承担相关责任。</w:t>
      </w:r>
    </w:p>
    <w:p w14:paraId="3E174CE1">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特此声明。</w:t>
      </w:r>
    </w:p>
    <w:p w14:paraId="045350CB">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p>
    <w:p w14:paraId="4BED918D">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投标单位：               （盖章）</w:t>
      </w:r>
    </w:p>
    <w:p w14:paraId="522FF5F9">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 xml:space="preserve">投标人代表（签字）：               </w:t>
      </w:r>
    </w:p>
    <w:p w14:paraId="31DB72D8">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日期：     年   月    日</w:t>
      </w:r>
    </w:p>
    <w:p w14:paraId="62FD246A">
      <w:pPr>
        <w:pStyle w:val="8"/>
        <w:rPr>
          <w:rFonts w:cs="MS Shell Dlg" w:asciiTheme="minorEastAsia" w:hAnsiTheme="minorEastAsia" w:eastAsiaTheme="minorEastAsia"/>
          <w:sz w:val="28"/>
          <w:szCs w:val="28"/>
        </w:rPr>
      </w:pPr>
    </w:p>
    <w:p w14:paraId="7118F888">
      <w:pPr>
        <w:rPr>
          <w:rFonts w:cs="MS Shell Dlg" w:asciiTheme="minorEastAsia" w:hAnsiTheme="minorEastAsia"/>
          <w:sz w:val="28"/>
          <w:szCs w:val="28"/>
        </w:rPr>
      </w:pPr>
    </w:p>
    <w:p w14:paraId="39277009">
      <w:pPr>
        <w:pStyle w:val="8"/>
        <w:rPr>
          <w:rFonts w:cs="MS Shell Dlg" w:asciiTheme="minorEastAsia" w:hAnsiTheme="minorEastAsia" w:eastAsiaTheme="minorEastAsia"/>
          <w:sz w:val="28"/>
          <w:szCs w:val="28"/>
        </w:rPr>
      </w:pPr>
    </w:p>
    <w:p w14:paraId="4131895B">
      <w:pPr>
        <w:rPr>
          <w:rFonts w:cs="MS Shell Dlg" w:asciiTheme="minorEastAsia" w:hAnsiTheme="minorEastAsia"/>
          <w:sz w:val="28"/>
          <w:szCs w:val="28"/>
        </w:rPr>
      </w:pPr>
    </w:p>
    <w:p w14:paraId="01F5F66B">
      <w:pPr>
        <w:pStyle w:val="8"/>
        <w:rPr>
          <w:rFonts w:cs="MS Shell Dlg" w:asciiTheme="minorEastAsia" w:hAnsiTheme="minorEastAsia" w:eastAsiaTheme="minorEastAsia"/>
          <w:sz w:val="28"/>
          <w:szCs w:val="28"/>
        </w:rPr>
      </w:pPr>
    </w:p>
    <w:p w14:paraId="1373933A">
      <w:pPr>
        <w:rPr>
          <w:rFonts w:asciiTheme="minorEastAsia" w:hAnsiTheme="minorEastAsia"/>
        </w:rPr>
      </w:pPr>
    </w:p>
    <w:p w14:paraId="3D192EB6">
      <w:pPr>
        <w:pStyle w:val="8"/>
        <w:ind w:firstLine="0"/>
      </w:pPr>
    </w:p>
    <w:p w14:paraId="555A1C2A"/>
    <w:p w14:paraId="2C9AAF82">
      <w:pPr>
        <w:autoSpaceDE w:val="0"/>
        <w:autoSpaceDN w:val="0"/>
        <w:adjustRightInd w:val="0"/>
        <w:snapToGrid w:val="0"/>
        <w:rPr>
          <w:rFonts w:asciiTheme="minorEastAsia" w:hAnsiTheme="minorEastAsia"/>
          <w:sz w:val="28"/>
          <w:szCs w:val="28"/>
        </w:rPr>
      </w:pPr>
    </w:p>
    <w:p w14:paraId="064254F8">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93" w:name="_Toc12430"/>
      <w:r>
        <w:rPr>
          <w:rFonts w:hint="eastAsia" w:asciiTheme="minorEastAsia" w:hAnsiTheme="minorEastAsia"/>
          <w:b/>
          <w:bCs/>
          <w:sz w:val="28"/>
          <w:szCs w:val="28"/>
        </w:rPr>
        <w:t>十</w:t>
      </w:r>
      <w:r>
        <w:rPr>
          <w:rFonts w:hint="eastAsia" w:asciiTheme="minorEastAsia" w:hAnsiTheme="minorEastAsia"/>
          <w:b/>
          <w:bCs/>
          <w:sz w:val="28"/>
          <w:szCs w:val="28"/>
          <w:lang w:val="en-US" w:eastAsia="zh-CN"/>
        </w:rPr>
        <w:t>三</w:t>
      </w:r>
      <w:r>
        <w:rPr>
          <w:rFonts w:hint="eastAsia" w:asciiTheme="minorEastAsia" w:hAnsiTheme="minorEastAsia"/>
          <w:b/>
          <w:bCs/>
          <w:sz w:val="28"/>
          <w:szCs w:val="28"/>
        </w:rPr>
        <w:t>、投标人股东关系构成表：</w:t>
      </w:r>
      <w:bookmarkEnd w:id="93"/>
    </w:p>
    <w:p w14:paraId="6F188813">
      <w:pPr>
        <w:autoSpaceDE w:val="0"/>
        <w:autoSpaceDN w:val="0"/>
        <w:adjustRightInd w:val="0"/>
        <w:snapToGrid w:val="0"/>
        <w:jc w:val="center"/>
        <w:rPr>
          <w:rFonts w:asciiTheme="minorEastAsia" w:hAnsiTheme="minorEastAsia"/>
          <w:b w:val="0"/>
          <w:bCs/>
          <w:sz w:val="32"/>
          <w:szCs w:val="32"/>
        </w:rPr>
      </w:pPr>
      <w:r>
        <w:rPr>
          <w:rFonts w:hint="eastAsia" w:asciiTheme="minorEastAsia" w:hAnsiTheme="minorEastAsia"/>
          <w:b w:val="0"/>
          <w:bCs/>
          <w:sz w:val="32"/>
          <w:szCs w:val="32"/>
        </w:rPr>
        <w:t>投标人股东关系构成表</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4"/>
        <w:gridCol w:w="6315"/>
      </w:tblGrid>
      <w:tr w14:paraId="43FFB1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53D9D1B">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投标人名称</w:t>
            </w:r>
          </w:p>
        </w:tc>
        <w:tc>
          <w:tcPr>
            <w:tcW w:w="6315" w:type="dxa"/>
            <w:tcBorders>
              <w:top w:val="single" w:color="000000" w:sz="4" w:space="0"/>
              <w:left w:val="single" w:color="000000" w:sz="4" w:space="0"/>
              <w:bottom w:val="single" w:color="000000" w:sz="4" w:space="0"/>
              <w:right w:val="single" w:color="000000" w:sz="4" w:space="0"/>
            </w:tcBorders>
            <w:vAlign w:val="center"/>
          </w:tcPr>
          <w:p w14:paraId="54238261">
            <w:pPr>
              <w:autoSpaceDE w:val="0"/>
              <w:autoSpaceDN w:val="0"/>
              <w:adjustRightInd w:val="0"/>
              <w:snapToGrid w:val="0"/>
              <w:jc w:val="left"/>
              <w:rPr>
                <w:rFonts w:cs="仿宋" w:asciiTheme="minorEastAsia" w:hAnsiTheme="minorEastAsia"/>
                <w:b w:val="0"/>
                <w:bCs/>
                <w:kern w:val="0"/>
                <w:sz w:val="28"/>
                <w:szCs w:val="28"/>
              </w:rPr>
            </w:pPr>
          </w:p>
        </w:tc>
      </w:tr>
      <w:tr w14:paraId="455BE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7495AA56">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本单位负责人（法定代表人）姓名</w:t>
            </w:r>
          </w:p>
        </w:tc>
        <w:tc>
          <w:tcPr>
            <w:tcW w:w="6315" w:type="dxa"/>
            <w:tcBorders>
              <w:top w:val="single" w:color="000000" w:sz="4" w:space="0"/>
              <w:left w:val="single" w:color="000000" w:sz="4" w:space="0"/>
              <w:bottom w:val="single" w:color="000000" w:sz="4" w:space="0"/>
              <w:right w:val="single" w:color="000000" w:sz="4" w:space="0"/>
            </w:tcBorders>
            <w:vAlign w:val="center"/>
          </w:tcPr>
          <w:p w14:paraId="0F903567">
            <w:pPr>
              <w:autoSpaceDE w:val="0"/>
              <w:autoSpaceDN w:val="0"/>
              <w:adjustRightInd w:val="0"/>
              <w:snapToGrid w:val="0"/>
              <w:jc w:val="left"/>
              <w:rPr>
                <w:rFonts w:cs="仿宋" w:asciiTheme="minorEastAsia" w:hAnsiTheme="minorEastAsia"/>
                <w:b w:val="0"/>
                <w:bCs/>
                <w:kern w:val="0"/>
                <w:sz w:val="28"/>
                <w:szCs w:val="28"/>
              </w:rPr>
            </w:pPr>
          </w:p>
        </w:tc>
      </w:tr>
      <w:tr w14:paraId="34F78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55E2127C">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是否存在本单位的控股股东</w:t>
            </w:r>
          </w:p>
        </w:tc>
        <w:tc>
          <w:tcPr>
            <w:tcW w:w="6315" w:type="dxa"/>
            <w:tcBorders>
              <w:top w:val="single" w:color="000000" w:sz="4" w:space="0"/>
              <w:left w:val="single" w:color="000000" w:sz="4" w:space="0"/>
              <w:bottom w:val="single" w:color="000000" w:sz="4" w:space="0"/>
              <w:right w:val="single" w:color="000000" w:sz="4" w:space="0"/>
            </w:tcBorders>
            <w:vAlign w:val="center"/>
          </w:tcPr>
          <w:p w14:paraId="15D13B19">
            <w:pPr>
              <w:autoSpaceDE w:val="0"/>
              <w:autoSpaceDN w:val="0"/>
              <w:adjustRightInd w:val="0"/>
              <w:snapToGrid w:val="0"/>
              <w:jc w:val="left"/>
              <w:rPr>
                <w:rFonts w:cs="仿宋" w:asciiTheme="minorEastAsia" w:hAnsiTheme="minorEastAsia"/>
                <w:b w:val="0"/>
                <w:bCs/>
                <w:kern w:val="0"/>
                <w:sz w:val="28"/>
                <w:szCs w:val="28"/>
                <w:u w:val="single"/>
              </w:rPr>
            </w:pPr>
            <w:r>
              <w:rPr>
                <w:rFonts w:hint="eastAsia" w:cs="仿宋" w:asciiTheme="minorEastAsia" w:hAnsiTheme="minorEastAsia"/>
                <w:b w:val="0"/>
                <w:bCs/>
                <w:kern w:val="0"/>
                <w:sz w:val="28"/>
                <w:szCs w:val="28"/>
              </w:rPr>
              <w:t>□是，其控股股东为：，股份占比：；</w:t>
            </w:r>
          </w:p>
          <w:p w14:paraId="7CDBBE88">
            <w:pPr>
              <w:autoSpaceDE w:val="0"/>
              <w:autoSpaceDN w:val="0"/>
              <w:adjustRightInd w:val="0"/>
              <w:snapToGrid w:val="0"/>
              <w:jc w:val="left"/>
              <w:rPr>
                <w:rFonts w:cs="仿宋" w:asciiTheme="minorEastAsia" w:hAnsiTheme="minorEastAsia"/>
                <w:b w:val="0"/>
                <w:bCs/>
                <w:kern w:val="0"/>
                <w:sz w:val="28"/>
                <w:szCs w:val="28"/>
              </w:rPr>
            </w:pPr>
            <w:r>
              <w:rPr>
                <w:rFonts w:hint="eastAsia" w:cs="仿宋" w:asciiTheme="minorEastAsia" w:hAnsiTheme="minorEastAsia"/>
                <w:b w:val="0"/>
                <w:bCs/>
                <w:kern w:val="0"/>
                <w:sz w:val="28"/>
                <w:szCs w:val="28"/>
              </w:rPr>
              <w:t>其他主要股东及其股份占比：。</w:t>
            </w:r>
          </w:p>
          <w:p w14:paraId="4F06C915">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kern w:val="0"/>
                <w:sz w:val="28"/>
                <w:szCs w:val="28"/>
              </w:rPr>
              <w:t>□否</w:t>
            </w:r>
          </w:p>
        </w:tc>
      </w:tr>
      <w:tr w14:paraId="344CD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4DEEAC8F">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是否存在“与本单位存在管理关系的单位”</w:t>
            </w:r>
          </w:p>
        </w:tc>
        <w:tc>
          <w:tcPr>
            <w:tcW w:w="6315" w:type="dxa"/>
            <w:tcBorders>
              <w:top w:val="single" w:color="000000" w:sz="4" w:space="0"/>
              <w:left w:val="single" w:color="000000" w:sz="4" w:space="0"/>
              <w:bottom w:val="single" w:color="000000" w:sz="4" w:space="0"/>
              <w:right w:val="single" w:color="000000" w:sz="4" w:space="0"/>
            </w:tcBorders>
            <w:vAlign w:val="center"/>
          </w:tcPr>
          <w:p w14:paraId="5E06F652">
            <w:pPr>
              <w:autoSpaceDE w:val="0"/>
              <w:autoSpaceDN w:val="0"/>
              <w:adjustRightInd w:val="0"/>
              <w:snapToGrid w:val="0"/>
              <w:jc w:val="left"/>
              <w:rPr>
                <w:rFonts w:cs="仿宋" w:asciiTheme="minorEastAsia" w:hAnsiTheme="minorEastAsia"/>
                <w:b w:val="0"/>
                <w:bCs/>
                <w:kern w:val="0"/>
                <w:sz w:val="28"/>
                <w:szCs w:val="28"/>
                <w:u w:val="single"/>
              </w:rPr>
            </w:pPr>
            <w:r>
              <w:rPr>
                <w:rFonts w:hint="eastAsia" w:cs="仿宋" w:asciiTheme="minorEastAsia" w:hAnsiTheme="minorEastAsia"/>
                <w:b w:val="0"/>
                <w:bCs/>
                <w:kern w:val="0"/>
                <w:sz w:val="28"/>
                <w:szCs w:val="28"/>
              </w:rPr>
              <w:t>□是，该单位为：</w:t>
            </w:r>
          </w:p>
          <w:p w14:paraId="38E9F2CC">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kern w:val="0"/>
                <w:sz w:val="28"/>
                <w:szCs w:val="28"/>
              </w:rPr>
              <w:t>□否</w:t>
            </w:r>
          </w:p>
        </w:tc>
      </w:tr>
      <w:tr w14:paraId="1EBEB8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97B58E2">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是否存在“与招标人有利害关系”的情况</w:t>
            </w:r>
          </w:p>
        </w:tc>
        <w:tc>
          <w:tcPr>
            <w:tcW w:w="6315" w:type="dxa"/>
            <w:tcBorders>
              <w:top w:val="single" w:color="000000" w:sz="4" w:space="0"/>
              <w:left w:val="single" w:color="000000" w:sz="4" w:space="0"/>
              <w:bottom w:val="single" w:color="000000" w:sz="4" w:space="0"/>
              <w:right w:val="single" w:color="000000" w:sz="4" w:space="0"/>
            </w:tcBorders>
            <w:vAlign w:val="center"/>
          </w:tcPr>
          <w:p w14:paraId="51CC4A09">
            <w:pPr>
              <w:autoSpaceDE w:val="0"/>
              <w:autoSpaceDN w:val="0"/>
              <w:adjustRightInd w:val="0"/>
              <w:snapToGrid w:val="0"/>
              <w:jc w:val="left"/>
              <w:rPr>
                <w:rFonts w:cs="仿宋" w:asciiTheme="minorEastAsia" w:hAnsiTheme="minorEastAsia"/>
                <w:b w:val="0"/>
                <w:bCs/>
                <w:kern w:val="0"/>
                <w:sz w:val="28"/>
                <w:szCs w:val="28"/>
                <w:u w:val="single"/>
              </w:rPr>
            </w:pPr>
            <w:r>
              <w:rPr>
                <w:rFonts w:hint="eastAsia" w:cs="仿宋" w:asciiTheme="minorEastAsia" w:hAnsiTheme="minorEastAsia"/>
                <w:b w:val="0"/>
                <w:bCs/>
                <w:kern w:val="0"/>
                <w:sz w:val="28"/>
                <w:szCs w:val="28"/>
              </w:rPr>
              <w:t>□是，与招标人的关系为：</w:t>
            </w:r>
          </w:p>
          <w:p w14:paraId="3EBF1CDA">
            <w:pPr>
              <w:autoSpaceDE w:val="0"/>
              <w:autoSpaceDN w:val="0"/>
              <w:adjustRightInd w:val="0"/>
              <w:snapToGrid w:val="0"/>
              <w:jc w:val="left"/>
              <w:rPr>
                <w:rFonts w:cs="仿宋" w:asciiTheme="minorEastAsia" w:hAnsiTheme="minorEastAsia"/>
                <w:b w:val="0"/>
                <w:bCs/>
                <w:kern w:val="0"/>
                <w:sz w:val="28"/>
                <w:szCs w:val="28"/>
              </w:rPr>
            </w:pPr>
            <w:r>
              <w:rPr>
                <w:rFonts w:hint="eastAsia" w:cs="仿宋" w:asciiTheme="minorEastAsia" w:hAnsiTheme="minorEastAsia"/>
                <w:b w:val="0"/>
                <w:bCs/>
                <w:kern w:val="0"/>
                <w:sz w:val="28"/>
                <w:szCs w:val="28"/>
              </w:rPr>
              <w:t>□否</w:t>
            </w:r>
          </w:p>
        </w:tc>
      </w:tr>
    </w:tbl>
    <w:p w14:paraId="4FFCF4D3">
      <w:pPr>
        <w:autoSpaceDE w:val="0"/>
        <w:autoSpaceDN w:val="0"/>
        <w:adjustRightInd w:val="0"/>
        <w:snapToGrid w:val="0"/>
        <w:jc w:val="left"/>
        <w:rPr>
          <w:rFonts w:cs="仿宋" w:asciiTheme="minorEastAsia" w:hAnsiTheme="minorEastAsia"/>
          <w:b/>
          <w:bCs/>
          <w:sz w:val="28"/>
          <w:szCs w:val="28"/>
        </w:rPr>
      </w:pPr>
      <w:r>
        <w:rPr>
          <w:rFonts w:hint="eastAsia" w:cs="仿宋" w:asciiTheme="minorEastAsia" w:hAnsiTheme="minorEastAsia"/>
          <w:b/>
          <w:bCs/>
          <w:sz w:val="28"/>
          <w:szCs w:val="28"/>
        </w:rPr>
        <w:t>注：</w:t>
      </w:r>
    </w:p>
    <w:p w14:paraId="4FA1B69B">
      <w:pPr>
        <w:autoSpaceDE w:val="0"/>
        <w:autoSpaceDN w:val="0"/>
        <w:adjustRightInd w:val="0"/>
        <w:snapToGrid w:val="0"/>
        <w:spacing w:line="420" w:lineRule="exact"/>
        <w:ind w:firstLine="560" w:firstLineChars="200"/>
        <w:jc w:val="left"/>
        <w:rPr>
          <w:rFonts w:cs="仿宋" w:asciiTheme="minorEastAsia" w:hAnsiTheme="minorEastAsia"/>
          <w:bCs/>
          <w:sz w:val="28"/>
          <w:szCs w:val="28"/>
        </w:rPr>
      </w:pPr>
      <w:r>
        <w:rPr>
          <w:rFonts w:hint="eastAsia" w:cs="仿宋" w:asciiTheme="minorEastAsia" w:hAnsiTheme="minorEastAsia"/>
          <w:bCs/>
          <w:sz w:val="28"/>
          <w:szCs w:val="28"/>
        </w:rPr>
        <w:t>1.控股是指：其出资额占有限责任公司资本总额百分之五十以上或其持有的股份占股份有限公司股本总额百分之五十以上的股东；出资额或者持有股份的比例虽然不足百分之五十，但依其出资额或者其持有的股份享有的表决权已足以对股东会、股东会的决议产生重大影响的股东；</w:t>
      </w:r>
    </w:p>
    <w:p w14:paraId="7BA1BA87">
      <w:pPr>
        <w:autoSpaceDE w:val="0"/>
        <w:autoSpaceDN w:val="0"/>
        <w:adjustRightInd w:val="0"/>
        <w:snapToGrid w:val="0"/>
        <w:spacing w:line="420" w:lineRule="exact"/>
        <w:ind w:firstLine="560" w:firstLineChars="200"/>
        <w:jc w:val="left"/>
        <w:rPr>
          <w:rFonts w:cs="仿宋" w:asciiTheme="minorEastAsia" w:hAnsiTheme="minorEastAsia"/>
          <w:bCs/>
          <w:sz w:val="28"/>
          <w:szCs w:val="28"/>
        </w:rPr>
      </w:pPr>
      <w:r>
        <w:rPr>
          <w:rFonts w:hint="eastAsia" w:cs="仿宋" w:asciiTheme="minorEastAsia" w:hAnsiTheme="minorEastAsia"/>
          <w:bCs/>
          <w:sz w:val="28"/>
          <w:szCs w:val="28"/>
        </w:rPr>
        <w:t>2.此表格必须填写，否则将视为未实质性响应招标文件；</w:t>
      </w:r>
    </w:p>
    <w:p w14:paraId="037D081E">
      <w:pPr>
        <w:tabs>
          <w:tab w:val="left" w:pos="7560"/>
        </w:tabs>
        <w:spacing w:line="420" w:lineRule="exact"/>
        <w:ind w:firstLine="560" w:firstLineChars="200"/>
        <w:jc w:val="left"/>
        <w:rPr>
          <w:rFonts w:cs="仿宋" w:asciiTheme="minorEastAsia" w:hAnsiTheme="minorEastAsia"/>
          <w:sz w:val="28"/>
          <w:szCs w:val="28"/>
        </w:rPr>
      </w:pPr>
      <w:r>
        <w:rPr>
          <w:rFonts w:hint="eastAsia" w:cs="仿宋" w:asciiTheme="minorEastAsia" w:hAnsiTheme="minorEastAsia"/>
          <w:bCs/>
          <w:sz w:val="28"/>
          <w:szCs w:val="28"/>
        </w:rPr>
        <w:t>3.投标人需如实填写上述信息，如查实上述信息与实际不符，视为提供虚假证明材料骗取中标，投标人应承担相应法律后果。</w:t>
      </w:r>
    </w:p>
    <w:p w14:paraId="42056DD1">
      <w:pPr>
        <w:ind w:firstLine="560" w:firstLineChars="200"/>
        <w:rPr>
          <w:rFonts w:cs="仿宋" w:asciiTheme="minorEastAsia" w:hAnsiTheme="minorEastAsia"/>
          <w:sz w:val="28"/>
          <w:szCs w:val="28"/>
        </w:rPr>
      </w:pPr>
      <w:r>
        <w:rPr>
          <w:rFonts w:hint="eastAsia" w:cs="仿宋" w:asciiTheme="minorEastAsia" w:hAnsiTheme="minorEastAsia"/>
          <w:sz w:val="28"/>
          <w:szCs w:val="28"/>
        </w:rPr>
        <w:t xml:space="preserve">投标人全称（加盖公章）： </w:t>
      </w:r>
    </w:p>
    <w:p w14:paraId="6C959D23">
      <w:pPr>
        <w:spacing w:beforeLines="50"/>
        <w:ind w:firstLine="560" w:firstLineChars="200"/>
        <w:rPr>
          <w:rFonts w:cs="仿宋" w:asciiTheme="minorEastAsia" w:hAnsiTheme="minorEastAsia"/>
          <w:sz w:val="28"/>
          <w:szCs w:val="28"/>
        </w:rPr>
      </w:pPr>
      <w:r>
        <w:rPr>
          <w:rFonts w:hint="eastAsia" w:cs="仿宋" w:asciiTheme="minorEastAsia" w:hAnsiTheme="minorEastAsia"/>
          <w:sz w:val="28"/>
          <w:szCs w:val="28"/>
        </w:rPr>
        <w:t>投标人代表签字：</w:t>
      </w:r>
    </w:p>
    <w:p w14:paraId="4BD81316">
      <w:pPr>
        <w:pStyle w:val="8"/>
        <w:ind w:firstLine="560" w:firstLineChars="200"/>
        <w:rPr>
          <w:rFonts w:asciiTheme="minorEastAsia" w:hAnsiTheme="minorEastAsia" w:eastAsiaTheme="minorEastAsia"/>
          <w:sz w:val="28"/>
          <w:szCs w:val="28"/>
        </w:rPr>
      </w:pPr>
      <w:r>
        <w:rPr>
          <w:rFonts w:hint="eastAsia" w:cs="仿宋" w:asciiTheme="minorEastAsia" w:hAnsiTheme="minorEastAsia" w:eastAsiaTheme="minorEastAsia"/>
          <w:sz w:val="28"/>
          <w:szCs w:val="28"/>
        </w:rPr>
        <w:t>日期：        年     月    日</w:t>
      </w:r>
    </w:p>
    <w:p w14:paraId="4986BD96">
      <w:pPr>
        <w:pStyle w:val="31"/>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rPr>
      </w:pPr>
      <w:bookmarkStart w:id="94" w:name="_Toc12079"/>
      <w:r>
        <w:rPr>
          <w:rFonts w:hint="eastAsia" w:asciiTheme="minorEastAsia" w:hAnsiTheme="minorEastAsia"/>
          <w:b/>
          <w:bCs/>
          <w:sz w:val="28"/>
          <w:szCs w:val="28"/>
        </w:rPr>
        <w:t>十</w:t>
      </w:r>
      <w:r>
        <w:rPr>
          <w:rFonts w:hint="eastAsia" w:asciiTheme="minorEastAsia" w:hAnsiTheme="minorEastAsia"/>
          <w:b/>
          <w:bCs/>
          <w:sz w:val="28"/>
          <w:szCs w:val="28"/>
          <w:lang w:val="en-US" w:eastAsia="zh-CN"/>
        </w:rPr>
        <w:t>四</w:t>
      </w:r>
      <w:r>
        <w:rPr>
          <w:rFonts w:hint="eastAsia" w:asciiTheme="minorEastAsia" w:hAnsiTheme="minorEastAsia"/>
          <w:b/>
          <w:bCs/>
          <w:sz w:val="28"/>
          <w:szCs w:val="28"/>
        </w:rPr>
        <w:t>、投标人认为有必要提供的其他内容</w:t>
      </w:r>
      <w:bookmarkEnd w:id="94"/>
    </w:p>
    <w:p w14:paraId="0D9F6551">
      <w:pPr>
        <w:ind w:firstLine="560" w:firstLineChars="200"/>
        <w:rPr>
          <w:rFonts w:asciiTheme="minorEastAsia" w:hAnsiTheme="minorEastAsia"/>
          <w:sz w:val="28"/>
          <w:szCs w:val="28"/>
        </w:rPr>
      </w:pPr>
      <w:r>
        <w:rPr>
          <w:rFonts w:asciiTheme="minorEastAsia" w:hAnsiTheme="minorEastAsia"/>
          <w:sz w:val="28"/>
          <w:szCs w:val="28"/>
        </w:rPr>
        <w:t>……</w:t>
      </w:r>
    </w:p>
    <w:p w14:paraId="71213C15">
      <w:pPr>
        <w:ind w:firstLine="560" w:firstLineChars="200"/>
        <w:rPr>
          <w:rFonts w:asciiTheme="minorEastAsia" w:hAnsiTheme="minorEastAsia"/>
          <w:sz w:val="28"/>
          <w:szCs w:val="28"/>
        </w:rPr>
      </w:pPr>
      <w:r>
        <w:rPr>
          <w:rFonts w:hint="eastAsia" w:asciiTheme="minorEastAsia" w:hAnsiTheme="minorEastAsia"/>
          <w:sz w:val="28"/>
          <w:szCs w:val="28"/>
        </w:rPr>
        <w:t>投标人代表签字（公章）</w:t>
      </w:r>
    </w:p>
    <w:p w14:paraId="49DE5084">
      <w:pPr>
        <w:ind w:firstLine="560" w:firstLineChars="200"/>
        <w:rPr>
          <w:rFonts w:asciiTheme="minorEastAsia" w:hAnsiTheme="minorEastAsia"/>
          <w:sz w:val="28"/>
          <w:szCs w:val="28"/>
        </w:rPr>
      </w:pPr>
      <w:r>
        <w:rPr>
          <w:rFonts w:hint="eastAsia" w:asciiTheme="minorEastAsia" w:hAnsiTheme="minorEastAsia"/>
          <w:sz w:val="28"/>
          <w:szCs w:val="28"/>
        </w:rPr>
        <w:t>日期：     年   月    日</w:t>
      </w:r>
    </w:p>
    <w:p w14:paraId="63EB0890">
      <w:pPr>
        <w:ind w:firstLine="560" w:firstLineChars="200"/>
        <w:rPr>
          <w:rFonts w:asciiTheme="minorEastAsia" w:hAnsiTheme="minorEastAsia"/>
          <w:sz w:val="28"/>
          <w:szCs w:val="28"/>
        </w:rPr>
      </w:pPr>
      <w:r>
        <w:rPr>
          <w:rFonts w:hint="eastAsia" w:asciiTheme="minorEastAsia" w:hAnsiTheme="minorEastAsia"/>
          <w:sz w:val="28"/>
          <w:szCs w:val="28"/>
        </w:rPr>
        <w:t>注：投标人应提供一切对投标有利的说明材料。</w:t>
      </w:r>
    </w:p>
    <w:p w14:paraId="57B58DDE">
      <w:pPr>
        <w:pStyle w:val="5"/>
        <w:rPr>
          <w:rFonts w:asciiTheme="minorEastAsia" w:hAnsiTheme="minorEastAsia"/>
          <w:szCs w:val="28"/>
        </w:rPr>
      </w:pPr>
    </w:p>
    <w:sectPr>
      <w:pgSz w:w="11906" w:h="16838"/>
      <w:pgMar w:top="1440" w:right="1797" w:bottom="1440" w:left="1797" w:header="741" w:footer="8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E-BZ">
    <w:altName w:val="Times New Roman"/>
    <w:panose1 w:val="00000000000000000000"/>
    <w:charset w:val="00"/>
    <w:family w:val="roman"/>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MS Shell Dlg">
    <w:altName w:val="Microsoft Sans Serif"/>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5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B198C">
    <w:pPr>
      <w:pStyle w:val="10"/>
      <w:jc w:val="center"/>
      <w:rPr>
        <w:rFonts w:ascii="宋体" w:hAnsi="宋体" w:eastAsia="宋体"/>
        <w:sz w:val="21"/>
        <w:szCs w:val="21"/>
      </w:rPr>
    </w:pPr>
    <w:r>
      <w:rPr>
        <w:rFonts w:ascii="宋体" w:hAnsi="宋体" w:eastAsia="宋体"/>
        <w:b/>
        <w:sz w:val="21"/>
        <w:szCs w:val="21"/>
      </w:rPr>
      <w:fldChar w:fldCharType="begin"/>
    </w:r>
    <w:r>
      <w:rPr>
        <w:rFonts w:ascii="宋体" w:hAnsi="宋体" w:eastAsia="宋体"/>
        <w:b/>
        <w:sz w:val="21"/>
        <w:szCs w:val="21"/>
      </w:rPr>
      <w:instrText xml:space="preserve">PAGE  \* Arabic  \* MERGEFORMAT</w:instrText>
    </w:r>
    <w:r>
      <w:rPr>
        <w:rFonts w:ascii="宋体" w:hAnsi="宋体" w:eastAsia="宋体"/>
        <w:b/>
        <w:sz w:val="21"/>
        <w:szCs w:val="21"/>
      </w:rPr>
      <w:fldChar w:fldCharType="separate"/>
    </w:r>
    <w:r>
      <w:rPr>
        <w:rFonts w:ascii="宋体" w:hAnsi="宋体" w:eastAsia="宋体"/>
        <w:b/>
        <w:sz w:val="21"/>
        <w:szCs w:val="21"/>
        <w:lang w:val="zh-CN"/>
      </w:rPr>
      <w:t>37</w:t>
    </w:r>
    <w:r>
      <w:rPr>
        <w:rFonts w:ascii="宋体" w:hAnsi="宋体" w:eastAsia="宋体"/>
        <w:b/>
        <w:sz w:val="21"/>
        <w:szCs w:val="21"/>
      </w:rPr>
      <w:fldChar w:fldCharType="end"/>
    </w:r>
    <w:r>
      <w:rPr>
        <w:rFonts w:ascii="宋体" w:hAnsi="宋体" w:eastAsia="宋体"/>
        <w:sz w:val="21"/>
        <w:szCs w:val="21"/>
        <w:lang w:val="zh-CN"/>
      </w:rPr>
      <w:t xml:space="preserve"> / </w:t>
    </w:r>
    <w:r>
      <w:fldChar w:fldCharType="begin"/>
    </w:r>
    <w:r>
      <w:instrText xml:space="preserve">NUMPAGES  \* Arabic  \* MERGEFORMAT</w:instrText>
    </w:r>
    <w:r>
      <w:fldChar w:fldCharType="separate"/>
    </w:r>
    <w:r>
      <w:rPr>
        <w:rFonts w:ascii="宋体" w:hAnsi="宋体" w:eastAsia="宋体"/>
        <w:b/>
        <w:sz w:val="21"/>
        <w:szCs w:val="21"/>
        <w:lang w:val="zh-CN"/>
      </w:rPr>
      <w:t>37</w:t>
    </w:r>
    <w:r>
      <w:rPr>
        <w:rFonts w:ascii="宋体" w:hAnsi="宋体" w:eastAsia="宋体"/>
        <w:b/>
        <w:sz w:val="21"/>
        <w:szCs w:val="21"/>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315163">
    <w:pPr>
      <w:pStyle w:val="11"/>
    </w:pPr>
    <w:r>
      <w:rPr>
        <w:rFonts w:hint="eastAsia"/>
        <w:sz w:val="21"/>
        <w:szCs w:val="21"/>
      </w:rPr>
      <w:t>广东中质检测技术有限公司</w:t>
    </w:r>
    <w:r>
      <w:rPr>
        <w:sz w:val="21"/>
        <w:szCs w:val="21"/>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993BD"/>
    <w:multiLevelType w:val="singleLevel"/>
    <w:tmpl w:val="914993BD"/>
    <w:lvl w:ilvl="0" w:tentative="0">
      <w:start w:val="1"/>
      <w:numFmt w:val="decimal"/>
      <w:suff w:val="nothing"/>
      <w:lvlText w:val="%1、"/>
      <w:lvlJc w:val="left"/>
    </w:lvl>
  </w:abstractNum>
  <w:abstractNum w:abstractNumId="1">
    <w:nsid w:val="97BC9B22"/>
    <w:multiLevelType w:val="singleLevel"/>
    <w:tmpl w:val="97BC9B22"/>
    <w:lvl w:ilvl="0" w:tentative="0">
      <w:start w:val="2"/>
      <w:numFmt w:val="chineseCounting"/>
      <w:suff w:val="nothing"/>
      <w:lvlText w:val="（%1）"/>
      <w:lvlJc w:val="left"/>
      <w:rPr>
        <w:rFonts w:hint="eastAsia"/>
      </w:rPr>
    </w:lvl>
  </w:abstractNum>
  <w:abstractNum w:abstractNumId="2">
    <w:nsid w:val="F5BD6D10"/>
    <w:multiLevelType w:val="singleLevel"/>
    <w:tmpl w:val="F5BD6D10"/>
    <w:lvl w:ilvl="0" w:tentative="0">
      <w:start w:val="1"/>
      <w:numFmt w:val="decimal"/>
      <w:suff w:val="nothing"/>
      <w:lvlText w:val="%1、"/>
      <w:lvlJc w:val="left"/>
    </w:lvl>
  </w:abstractNum>
  <w:abstractNum w:abstractNumId="3">
    <w:nsid w:val="421304F6"/>
    <w:multiLevelType w:val="multilevel"/>
    <w:tmpl w:val="421304F6"/>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4">
    <w:nsid w:val="4974B1F8"/>
    <w:multiLevelType w:val="singleLevel"/>
    <w:tmpl w:val="4974B1F8"/>
    <w:lvl w:ilvl="0" w:tentative="0">
      <w:start w:val="1"/>
      <w:numFmt w:val="chineseCounting"/>
      <w:suff w:val="space"/>
      <w:lvlText w:val="第%1章"/>
      <w:lvlJc w:val="left"/>
      <w:rPr>
        <w:rFonts w:hint="eastAsia"/>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WVlOGFhN2EwMjQ1Y2IyMDZjY2JmOWVjZDc1MmEifQ=="/>
  </w:docVars>
  <w:rsids>
    <w:rsidRoot w:val="00A32FB2"/>
    <w:rsid w:val="000018DA"/>
    <w:rsid w:val="000031F4"/>
    <w:rsid w:val="00004BFB"/>
    <w:rsid w:val="0000627C"/>
    <w:rsid w:val="000203A3"/>
    <w:rsid w:val="000227B2"/>
    <w:rsid w:val="00022C59"/>
    <w:rsid w:val="00023BD0"/>
    <w:rsid w:val="000242C2"/>
    <w:rsid w:val="00024BB9"/>
    <w:rsid w:val="00031330"/>
    <w:rsid w:val="00032667"/>
    <w:rsid w:val="00032FA6"/>
    <w:rsid w:val="00033495"/>
    <w:rsid w:val="00043B63"/>
    <w:rsid w:val="0005266F"/>
    <w:rsid w:val="000542D9"/>
    <w:rsid w:val="00056F95"/>
    <w:rsid w:val="00060CC9"/>
    <w:rsid w:val="000651E9"/>
    <w:rsid w:val="00071F1C"/>
    <w:rsid w:val="00072F0C"/>
    <w:rsid w:val="00075BE7"/>
    <w:rsid w:val="00083886"/>
    <w:rsid w:val="0008425A"/>
    <w:rsid w:val="0009155B"/>
    <w:rsid w:val="00095823"/>
    <w:rsid w:val="00097D56"/>
    <w:rsid w:val="000A05D2"/>
    <w:rsid w:val="000A09E8"/>
    <w:rsid w:val="000A18B9"/>
    <w:rsid w:val="000A3F2F"/>
    <w:rsid w:val="000B2196"/>
    <w:rsid w:val="000B39EE"/>
    <w:rsid w:val="000B4CF1"/>
    <w:rsid w:val="000C00AA"/>
    <w:rsid w:val="000C1211"/>
    <w:rsid w:val="000C3FA2"/>
    <w:rsid w:val="000C412E"/>
    <w:rsid w:val="000D495A"/>
    <w:rsid w:val="000D670E"/>
    <w:rsid w:val="000D6EC6"/>
    <w:rsid w:val="000E01FD"/>
    <w:rsid w:val="000E2DCF"/>
    <w:rsid w:val="000E3E88"/>
    <w:rsid w:val="000E5E67"/>
    <w:rsid w:val="000E6B34"/>
    <w:rsid w:val="000F25A3"/>
    <w:rsid w:val="000F7A2B"/>
    <w:rsid w:val="00100638"/>
    <w:rsid w:val="0011042B"/>
    <w:rsid w:val="001116C2"/>
    <w:rsid w:val="001171CB"/>
    <w:rsid w:val="00117CCD"/>
    <w:rsid w:val="00121C11"/>
    <w:rsid w:val="00124F48"/>
    <w:rsid w:val="00125071"/>
    <w:rsid w:val="001264FB"/>
    <w:rsid w:val="00133786"/>
    <w:rsid w:val="0013639A"/>
    <w:rsid w:val="001410C9"/>
    <w:rsid w:val="001425B2"/>
    <w:rsid w:val="001426C1"/>
    <w:rsid w:val="001455EE"/>
    <w:rsid w:val="00151DA8"/>
    <w:rsid w:val="0015461F"/>
    <w:rsid w:val="001551D0"/>
    <w:rsid w:val="00157CE3"/>
    <w:rsid w:val="00170E34"/>
    <w:rsid w:val="001710D3"/>
    <w:rsid w:val="00191057"/>
    <w:rsid w:val="00191231"/>
    <w:rsid w:val="00191926"/>
    <w:rsid w:val="001933DE"/>
    <w:rsid w:val="0019535E"/>
    <w:rsid w:val="00196AAA"/>
    <w:rsid w:val="001A112C"/>
    <w:rsid w:val="001A4B73"/>
    <w:rsid w:val="001B0AD1"/>
    <w:rsid w:val="001B5349"/>
    <w:rsid w:val="001B6835"/>
    <w:rsid w:val="001C04BB"/>
    <w:rsid w:val="001C5C9F"/>
    <w:rsid w:val="001C68FB"/>
    <w:rsid w:val="001D27AC"/>
    <w:rsid w:val="001D3776"/>
    <w:rsid w:val="001D5C6D"/>
    <w:rsid w:val="001E2556"/>
    <w:rsid w:val="001E2A49"/>
    <w:rsid w:val="001E36EB"/>
    <w:rsid w:val="001F32B5"/>
    <w:rsid w:val="001F3DB9"/>
    <w:rsid w:val="001F565E"/>
    <w:rsid w:val="001F5729"/>
    <w:rsid w:val="001F73D5"/>
    <w:rsid w:val="0020067D"/>
    <w:rsid w:val="002021F0"/>
    <w:rsid w:val="0020413D"/>
    <w:rsid w:val="00205332"/>
    <w:rsid w:val="00207E3C"/>
    <w:rsid w:val="00211169"/>
    <w:rsid w:val="002156F3"/>
    <w:rsid w:val="00223453"/>
    <w:rsid w:val="00226519"/>
    <w:rsid w:val="002350BE"/>
    <w:rsid w:val="0024024B"/>
    <w:rsid w:val="00251B48"/>
    <w:rsid w:val="00255B92"/>
    <w:rsid w:val="00267DA4"/>
    <w:rsid w:val="00272914"/>
    <w:rsid w:val="00272A8D"/>
    <w:rsid w:val="00273FCB"/>
    <w:rsid w:val="00281D8F"/>
    <w:rsid w:val="00282B01"/>
    <w:rsid w:val="002832F2"/>
    <w:rsid w:val="00283AE8"/>
    <w:rsid w:val="00283C69"/>
    <w:rsid w:val="00286707"/>
    <w:rsid w:val="002901EB"/>
    <w:rsid w:val="0029048C"/>
    <w:rsid w:val="002942EE"/>
    <w:rsid w:val="00296528"/>
    <w:rsid w:val="00297189"/>
    <w:rsid w:val="002A1E84"/>
    <w:rsid w:val="002A347D"/>
    <w:rsid w:val="002B4594"/>
    <w:rsid w:val="002C0517"/>
    <w:rsid w:val="002C2174"/>
    <w:rsid w:val="002C2DFC"/>
    <w:rsid w:val="002C595D"/>
    <w:rsid w:val="002C6D21"/>
    <w:rsid w:val="002D7319"/>
    <w:rsid w:val="002E2197"/>
    <w:rsid w:val="002E2660"/>
    <w:rsid w:val="002E671C"/>
    <w:rsid w:val="002F156E"/>
    <w:rsid w:val="002F17C8"/>
    <w:rsid w:val="002F3B59"/>
    <w:rsid w:val="002F7312"/>
    <w:rsid w:val="003026D1"/>
    <w:rsid w:val="0030403B"/>
    <w:rsid w:val="00312AC0"/>
    <w:rsid w:val="00324697"/>
    <w:rsid w:val="0033284E"/>
    <w:rsid w:val="00337B8D"/>
    <w:rsid w:val="0034375A"/>
    <w:rsid w:val="003438CD"/>
    <w:rsid w:val="003439A0"/>
    <w:rsid w:val="0035430D"/>
    <w:rsid w:val="0035543A"/>
    <w:rsid w:val="0035574A"/>
    <w:rsid w:val="00355829"/>
    <w:rsid w:val="0035668F"/>
    <w:rsid w:val="003567C8"/>
    <w:rsid w:val="0037175A"/>
    <w:rsid w:val="003730F5"/>
    <w:rsid w:val="00377EE5"/>
    <w:rsid w:val="003805A7"/>
    <w:rsid w:val="00381396"/>
    <w:rsid w:val="0038234A"/>
    <w:rsid w:val="003875B6"/>
    <w:rsid w:val="00397A63"/>
    <w:rsid w:val="003A1F59"/>
    <w:rsid w:val="003A3D37"/>
    <w:rsid w:val="003A486F"/>
    <w:rsid w:val="003B1B8D"/>
    <w:rsid w:val="003B4C02"/>
    <w:rsid w:val="003B7422"/>
    <w:rsid w:val="003C41AC"/>
    <w:rsid w:val="003D2B82"/>
    <w:rsid w:val="003D43CB"/>
    <w:rsid w:val="003D4E36"/>
    <w:rsid w:val="003D5676"/>
    <w:rsid w:val="003E5423"/>
    <w:rsid w:val="003E6C6D"/>
    <w:rsid w:val="003F7C34"/>
    <w:rsid w:val="00401DEE"/>
    <w:rsid w:val="00404F58"/>
    <w:rsid w:val="0040680C"/>
    <w:rsid w:val="0041050A"/>
    <w:rsid w:val="00413741"/>
    <w:rsid w:val="00415B4F"/>
    <w:rsid w:val="00425D38"/>
    <w:rsid w:val="00426353"/>
    <w:rsid w:val="00431DF6"/>
    <w:rsid w:val="0043242F"/>
    <w:rsid w:val="0043503F"/>
    <w:rsid w:val="004423A7"/>
    <w:rsid w:val="00442DEF"/>
    <w:rsid w:val="00442E8E"/>
    <w:rsid w:val="00444B7A"/>
    <w:rsid w:val="00446476"/>
    <w:rsid w:val="00450B5E"/>
    <w:rsid w:val="004602FE"/>
    <w:rsid w:val="00463873"/>
    <w:rsid w:val="004654F9"/>
    <w:rsid w:val="004706B9"/>
    <w:rsid w:val="0047170F"/>
    <w:rsid w:val="00472A7B"/>
    <w:rsid w:val="00476D38"/>
    <w:rsid w:val="00476E35"/>
    <w:rsid w:val="0047798E"/>
    <w:rsid w:val="00477CB9"/>
    <w:rsid w:val="00477EDA"/>
    <w:rsid w:val="00486B11"/>
    <w:rsid w:val="004913AA"/>
    <w:rsid w:val="00492E41"/>
    <w:rsid w:val="00495489"/>
    <w:rsid w:val="00495964"/>
    <w:rsid w:val="004A70DD"/>
    <w:rsid w:val="004B3679"/>
    <w:rsid w:val="004B5CDE"/>
    <w:rsid w:val="004B609F"/>
    <w:rsid w:val="004B76C1"/>
    <w:rsid w:val="004C3BFF"/>
    <w:rsid w:val="004C7A09"/>
    <w:rsid w:val="004D1C48"/>
    <w:rsid w:val="004E2074"/>
    <w:rsid w:val="004E28BE"/>
    <w:rsid w:val="004E3128"/>
    <w:rsid w:val="004E5467"/>
    <w:rsid w:val="004E7CB3"/>
    <w:rsid w:val="004F0039"/>
    <w:rsid w:val="004F140C"/>
    <w:rsid w:val="004F7220"/>
    <w:rsid w:val="004F7929"/>
    <w:rsid w:val="00501073"/>
    <w:rsid w:val="005029CD"/>
    <w:rsid w:val="00507E7C"/>
    <w:rsid w:val="00510A11"/>
    <w:rsid w:val="00514468"/>
    <w:rsid w:val="005154D7"/>
    <w:rsid w:val="00517120"/>
    <w:rsid w:val="00517BC6"/>
    <w:rsid w:val="005274E6"/>
    <w:rsid w:val="00533CB4"/>
    <w:rsid w:val="00541E90"/>
    <w:rsid w:val="00544BCA"/>
    <w:rsid w:val="00545926"/>
    <w:rsid w:val="00547EFB"/>
    <w:rsid w:val="005512CD"/>
    <w:rsid w:val="00556056"/>
    <w:rsid w:val="00557232"/>
    <w:rsid w:val="00557A3E"/>
    <w:rsid w:val="00561153"/>
    <w:rsid w:val="005641BF"/>
    <w:rsid w:val="00582285"/>
    <w:rsid w:val="005844E6"/>
    <w:rsid w:val="005848D4"/>
    <w:rsid w:val="00592B64"/>
    <w:rsid w:val="005951C8"/>
    <w:rsid w:val="005B18E1"/>
    <w:rsid w:val="005B4AF6"/>
    <w:rsid w:val="005B4C53"/>
    <w:rsid w:val="005B5C74"/>
    <w:rsid w:val="005B69D0"/>
    <w:rsid w:val="005C3C0B"/>
    <w:rsid w:val="005D6B53"/>
    <w:rsid w:val="005E0DC1"/>
    <w:rsid w:val="005E2DA4"/>
    <w:rsid w:val="005E4267"/>
    <w:rsid w:val="005E69EB"/>
    <w:rsid w:val="005F241A"/>
    <w:rsid w:val="005F2673"/>
    <w:rsid w:val="005F61F9"/>
    <w:rsid w:val="005F745E"/>
    <w:rsid w:val="005F78C1"/>
    <w:rsid w:val="006049B6"/>
    <w:rsid w:val="00607417"/>
    <w:rsid w:val="0060783C"/>
    <w:rsid w:val="00613393"/>
    <w:rsid w:val="00614D08"/>
    <w:rsid w:val="006212D2"/>
    <w:rsid w:val="00621A80"/>
    <w:rsid w:val="00621E91"/>
    <w:rsid w:val="00622B64"/>
    <w:rsid w:val="00627DC8"/>
    <w:rsid w:val="006329C8"/>
    <w:rsid w:val="0063489F"/>
    <w:rsid w:val="00635491"/>
    <w:rsid w:val="00643DEA"/>
    <w:rsid w:val="0065017A"/>
    <w:rsid w:val="0065214A"/>
    <w:rsid w:val="00652664"/>
    <w:rsid w:val="00652699"/>
    <w:rsid w:val="00653DD8"/>
    <w:rsid w:val="00654556"/>
    <w:rsid w:val="00654A34"/>
    <w:rsid w:val="00665C28"/>
    <w:rsid w:val="0067068E"/>
    <w:rsid w:val="00672D73"/>
    <w:rsid w:val="00673A32"/>
    <w:rsid w:val="00673B32"/>
    <w:rsid w:val="00673C5F"/>
    <w:rsid w:val="006744CE"/>
    <w:rsid w:val="00676AB2"/>
    <w:rsid w:val="00686A81"/>
    <w:rsid w:val="00691CE7"/>
    <w:rsid w:val="00693365"/>
    <w:rsid w:val="0069386D"/>
    <w:rsid w:val="006A2AA8"/>
    <w:rsid w:val="006A5DFA"/>
    <w:rsid w:val="006A71BB"/>
    <w:rsid w:val="006B1F40"/>
    <w:rsid w:val="006B217F"/>
    <w:rsid w:val="006B3AB6"/>
    <w:rsid w:val="006B4E1F"/>
    <w:rsid w:val="006B6F47"/>
    <w:rsid w:val="006B724E"/>
    <w:rsid w:val="006C7735"/>
    <w:rsid w:val="006C7AE6"/>
    <w:rsid w:val="006D295C"/>
    <w:rsid w:val="006D3DB5"/>
    <w:rsid w:val="006D618C"/>
    <w:rsid w:val="006E5D4A"/>
    <w:rsid w:val="006E5E26"/>
    <w:rsid w:val="006F181B"/>
    <w:rsid w:val="006F182D"/>
    <w:rsid w:val="006F30DB"/>
    <w:rsid w:val="006F460C"/>
    <w:rsid w:val="006F7AF1"/>
    <w:rsid w:val="007032AA"/>
    <w:rsid w:val="007057AA"/>
    <w:rsid w:val="0070657F"/>
    <w:rsid w:val="00706C68"/>
    <w:rsid w:val="00712B4D"/>
    <w:rsid w:val="00712BBF"/>
    <w:rsid w:val="00714842"/>
    <w:rsid w:val="007175DE"/>
    <w:rsid w:val="00717DFD"/>
    <w:rsid w:val="007213B2"/>
    <w:rsid w:val="007262CC"/>
    <w:rsid w:val="007265F4"/>
    <w:rsid w:val="007508EB"/>
    <w:rsid w:val="00750C5B"/>
    <w:rsid w:val="00752CC3"/>
    <w:rsid w:val="007543A3"/>
    <w:rsid w:val="00754F1E"/>
    <w:rsid w:val="00755A28"/>
    <w:rsid w:val="00763E16"/>
    <w:rsid w:val="00765D43"/>
    <w:rsid w:val="007719A9"/>
    <w:rsid w:val="00772421"/>
    <w:rsid w:val="00773C52"/>
    <w:rsid w:val="00781409"/>
    <w:rsid w:val="0078286E"/>
    <w:rsid w:val="00784186"/>
    <w:rsid w:val="007851C7"/>
    <w:rsid w:val="00790242"/>
    <w:rsid w:val="00790546"/>
    <w:rsid w:val="007946CE"/>
    <w:rsid w:val="007951A4"/>
    <w:rsid w:val="00796818"/>
    <w:rsid w:val="007A0A12"/>
    <w:rsid w:val="007A3ABE"/>
    <w:rsid w:val="007A7A6C"/>
    <w:rsid w:val="007B0681"/>
    <w:rsid w:val="007B0E16"/>
    <w:rsid w:val="007B0FA9"/>
    <w:rsid w:val="007B39FC"/>
    <w:rsid w:val="007B5629"/>
    <w:rsid w:val="007C19B1"/>
    <w:rsid w:val="007C31FA"/>
    <w:rsid w:val="007C7C69"/>
    <w:rsid w:val="007C7DCB"/>
    <w:rsid w:val="007D016B"/>
    <w:rsid w:val="007D22D3"/>
    <w:rsid w:val="007D4AC8"/>
    <w:rsid w:val="007D6DFA"/>
    <w:rsid w:val="007E0718"/>
    <w:rsid w:val="007E44C2"/>
    <w:rsid w:val="007E53F7"/>
    <w:rsid w:val="007F460B"/>
    <w:rsid w:val="00807DCB"/>
    <w:rsid w:val="00810980"/>
    <w:rsid w:val="00813EA4"/>
    <w:rsid w:val="00814B79"/>
    <w:rsid w:val="00817847"/>
    <w:rsid w:val="008249BD"/>
    <w:rsid w:val="00825C2D"/>
    <w:rsid w:val="008322D7"/>
    <w:rsid w:val="0083237C"/>
    <w:rsid w:val="00833557"/>
    <w:rsid w:val="00833C4B"/>
    <w:rsid w:val="0083647C"/>
    <w:rsid w:val="00841CCC"/>
    <w:rsid w:val="008540F8"/>
    <w:rsid w:val="00857B23"/>
    <w:rsid w:val="00860D63"/>
    <w:rsid w:val="008734D4"/>
    <w:rsid w:val="0088478D"/>
    <w:rsid w:val="00884E86"/>
    <w:rsid w:val="008850FB"/>
    <w:rsid w:val="00887E19"/>
    <w:rsid w:val="00893110"/>
    <w:rsid w:val="008945C2"/>
    <w:rsid w:val="00895A38"/>
    <w:rsid w:val="00896A5C"/>
    <w:rsid w:val="008B7D11"/>
    <w:rsid w:val="008C2F0D"/>
    <w:rsid w:val="008C5FEA"/>
    <w:rsid w:val="008C6D0B"/>
    <w:rsid w:val="008C7C38"/>
    <w:rsid w:val="008D3FD0"/>
    <w:rsid w:val="008D525B"/>
    <w:rsid w:val="008D6D46"/>
    <w:rsid w:val="008E0042"/>
    <w:rsid w:val="008E1493"/>
    <w:rsid w:val="008E1BE8"/>
    <w:rsid w:val="008E1E8C"/>
    <w:rsid w:val="008E37EE"/>
    <w:rsid w:val="008F0B80"/>
    <w:rsid w:val="008F2784"/>
    <w:rsid w:val="008F4D4E"/>
    <w:rsid w:val="00902446"/>
    <w:rsid w:val="009056E8"/>
    <w:rsid w:val="00914B91"/>
    <w:rsid w:val="0091625D"/>
    <w:rsid w:val="0092099D"/>
    <w:rsid w:val="00920CDD"/>
    <w:rsid w:val="0092275A"/>
    <w:rsid w:val="0092636D"/>
    <w:rsid w:val="00930D4C"/>
    <w:rsid w:val="00930DB4"/>
    <w:rsid w:val="00931BC2"/>
    <w:rsid w:val="00931BFA"/>
    <w:rsid w:val="00932E1F"/>
    <w:rsid w:val="009377D2"/>
    <w:rsid w:val="00942BC0"/>
    <w:rsid w:val="00943ABC"/>
    <w:rsid w:val="009444A2"/>
    <w:rsid w:val="00947A10"/>
    <w:rsid w:val="00953201"/>
    <w:rsid w:val="00953395"/>
    <w:rsid w:val="009533CB"/>
    <w:rsid w:val="00954479"/>
    <w:rsid w:val="009603ED"/>
    <w:rsid w:val="00963949"/>
    <w:rsid w:val="00971563"/>
    <w:rsid w:val="009737EA"/>
    <w:rsid w:val="00974DAC"/>
    <w:rsid w:val="0098652D"/>
    <w:rsid w:val="00986ED6"/>
    <w:rsid w:val="00992968"/>
    <w:rsid w:val="009A04F2"/>
    <w:rsid w:val="009B1A75"/>
    <w:rsid w:val="009B2B69"/>
    <w:rsid w:val="009B4649"/>
    <w:rsid w:val="009B6741"/>
    <w:rsid w:val="009B72FE"/>
    <w:rsid w:val="009C118A"/>
    <w:rsid w:val="009C50BE"/>
    <w:rsid w:val="009D2FE6"/>
    <w:rsid w:val="009D3831"/>
    <w:rsid w:val="009D481A"/>
    <w:rsid w:val="009E2B7B"/>
    <w:rsid w:val="009E735A"/>
    <w:rsid w:val="009F044B"/>
    <w:rsid w:val="009F2BE9"/>
    <w:rsid w:val="009F31BF"/>
    <w:rsid w:val="009F5AA6"/>
    <w:rsid w:val="009F5D4C"/>
    <w:rsid w:val="009F6D12"/>
    <w:rsid w:val="00A078D0"/>
    <w:rsid w:val="00A205D9"/>
    <w:rsid w:val="00A20C67"/>
    <w:rsid w:val="00A20E87"/>
    <w:rsid w:val="00A24A35"/>
    <w:rsid w:val="00A32FB2"/>
    <w:rsid w:val="00A3530F"/>
    <w:rsid w:val="00A35A0E"/>
    <w:rsid w:val="00A3797A"/>
    <w:rsid w:val="00A40677"/>
    <w:rsid w:val="00A460F9"/>
    <w:rsid w:val="00A54FD5"/>
    <w:rsid w:val="00A5596E"/>
    <w:rsid w:val="00A57EE5"/>
    <w:rsid w:val="00A63AAF"/>
    <w:rsid w:val="00A65049"/>
    <w:rsid w:val="00A674FB"/>
    <w:rsid w:val="00A70206"/>
    <w:rsid w:val="00A7353D"/>
    <w:rsid w:val="00A74C9F"/>
    <w:rsid w:val="00A74E03"/>
    <w:rsid w:val="00A84F4B"/>
    <w:rsid w:val="00A867CA"/>
    <w:rsid w:val="00A904C7"/>
    <w:rsid w:val="00AA40C6"/>
    <w:rsid w:val="00AB10CA"/>
    <w:rsid w:val="00AB37B2"/>
    <w:rsid w:val="00AB6CF7"/>
    <w:rsid w:val="00AC72AF"/>
    <w:rsid w:val="00AC7C86"/>
    <w:rsid w:val="00AD1C5D"/>
    <w:rsid w:val="00AD2F46"/>
    <w:rsid w:val="00AE1EFB"/>
    <w:rsid w:val="00AE7AE0"/>
    <w:rsid w:val="00AE7E7D"/>
    <w:rsid w:val="00AF4D17"/>
    <w:rsid w:val="00AF52E3"/>
    <w:rsid w:val="00AF644A"/>
    <w:rsid w:val="00B013AE"/>
    <w:rsid w:val="00B05679"/>
    <w:rsid w:val="00B057E1"/>
    <w:rsid w:val="00B06505"/>
    <w:rsid w:val="00B07AC4"/>
    <w:rsid w:val="00B103C9"/>
    <w:rsid w:val="00B13E11"/>
    <w:rsid w:val="00B149EF"/>
    <w:rsid w:val="00B226C3"/>
    <w:rsid w:val="00B254D8"/>
    <w:rsid w:val="00B26941"/>
    <w:rsid w:val="00B278E7"/>
    <w:rsid w:val="00B3445E"/>
    <w:rsid w:val="00B3471C"/>
    <w:rsid w:val="00B36F77"/>
    <w:rsid w:val="00B37692"/>
    <w:rsid w:val="00B54FD8"/>
    <w:rsid w:val="00B657EF"/>
    <w:rsid w:val="00B70206"/>
    <w:rsid w:val="00B80F2E"/>
    <w:rsid w:val="00B838C0"/>
    <w:rsid w:val="00B87FED"/>
    <w:rsid w:val="00B94A93"/>
    <w:rsid w:val="00BA1A81"/>
    <w:rsid w:val="00BB04E6"/>
    <w:rsid w:val="00BB0B77"/>
    <w:rsid w:val="00BB2560"/>
    <w:rsid w:val="00BC1B6B"/>
    <w:rsid w:val="00BC1EAF"/>
    <w:rsid w:val="00BC21AE"/>
    <w:rsid w:val="00BC266F"/>
    <w:rsid w:val="00BC45AA"/>
    <w:rsid w:val="00BC4BCF"/>
    <w:rsid w:val="00BC59A6"/>
    <w:rsid w:val="00BD1036"/>
    <w:rsid w:val="00BD737C"/>
    <w:rsid w:val="00BD75A5"/>
    <w:rsid w:val="00BD7D49"/>
    <w:rsid w:val="00BE3518"/>
    <w:rsid w:val="00BE43ED"/>
    <w:rsid w:val="00BE453F"/>
    <w:rsid w:val="00BF04F4"/>
    <w:rsid w:val="00BF4E17"/>
    <w:rsid w:val="00BF5D7C"/>
    <w:rsid w:val="00BF7EE4"/>
    <w:rsid w:val="00C00A6F"/>
    <w:rsid w:val="00C04597"/>
    <w:rsid w:val="00C04609"/>
    <w:rsid w:val="00C061C1"/>
    <w:rsid w:val="00C13373"/>
    <w:rsid w:val="00C2194D"/>
    <w:rsid w:val="00C26CE7"/>
    <w:rsid w:val="00C4112A"/>
    <w:rsid w:val="00C426F6"/>
    <w:rsid w:val="00C51C5C"/>
    <w:rsid w:val="00C5567C"/>
    <w:rsid w:val="00C56A34"/>
    <w:rsid w:val="00C57218"/>
    <w:rsid w:val="00C5721D"/>
    <w:rsid w:val="00C603DF"/>
    <w:rsid w:val="00C60A3B"/>
    <w:rsid w:val="00C623BE"/>
    <w:rsid w:val="00C62BE9"/>
    <w:rsid w:val="00C65113"/>
    <w:rsid w:val="00C7322B"/>
    <w:rsid w:val="00C742D2"/>
    <w:rsid w:val="00C74B11"/>
    <w:rsid w:val="00C7667E"/>
    <w:rsid w:val="00C84717"/>
    <w:rsid w:val="00C911DA"/>
    <w:rsid w:val="00C924FE"/>
    <w:rsid w:val="00C95A6A"/>
    <w:rsid w:val="00CA2382"/>
    <w:rsid w:val="00CA5FD7"/>
    <w:rsid w:val="00CC0176"/>
    <w:rsid w:val="00CC106E"/>
    <w:rsid w:val="00CC16D6"/>
    <w:rsid w:val="00CD033C"/>
    <w:rsid w:val="00CD383C"/>
    <w:rsid w:val="00CD4320"/>
    <w:rsid w:val="00CD508C"/>
    <w:rsid w:val="00CD6C7F"/>
    <w:rsid w:val="00CD6EEE"/>
    <w:rsid w:val="00CE0F09"/>
    <w:rsid w:val="00CE190C"/>
    <w:rsid w:val="00CE6755"/>
    <w:rsid w:val="00CF37E5"/>
    <w:rsid w:val="00D05750"/>
    <w:rsid w:val="00D1502D"/>
    <w:rsid w:val="00D217B0"/>
    <w:rsid w:val="00D22102"/>
    <w:rsid w:val="00D228A1"/>
    <w:rsid w:val="00D25ECC"/>
    <w:rsid w:val="00D31D63"/>
    <w:rsid w:val="00D3667A"/>
    <w:rsid w:val="00D403FD"/>
    <w:rsid w:val="00D47641"/>
    <w:rsid w:val="00D4793C"/>
    <w:rsid w:val="00D57B1D"/>
    <w:rsid w:val="00D6094E"/>
    <w:rsid w:val="00D6228F"/>
    <w:rsid w:val="00D64F60"/>
    <w:rsid w:val="00D66FD7"/>
    <w:rsid w:val="00D7079F"/>
    <w:rsid w:val="00D71EB4"/>
    <w:rsid w:val="00D7351E"/>
    <w:rsid w:val="00D841A6"/>
    <w:rsid w:val="00D911AF"/>
    <w:rsid w:val="00D940C7"/>
    <w:rsid w:val="00DA1E5F"/>
    <w:rsid w:val="00DB165F"/>
    <w:rsid w:val="00DB19B8"/>
    <w:rsid w:val="00DB1ED9"/>
    <w:rsid w:val="00DB47C4"/>
    <w:rsid w:val="00DC150C"/>
    <w:rsid w:val="00DC1954"/>
    <w:rsid w:val="00DC3C81"/>
    <w:rsid w:val="00DC5855"/>
    <w:rsid w:val="00DD22B3"/>
    <w:rsid w:val="00DD6FEE"/>
    <w:rsid w:val="00DE06DF"/>
    <w:rsid w:val="00DE2EA4"/>
    <w:rsid w:val="00DE6B51"/>
    <w:rsid w:val="00DF0B9C"/>
    <w:rsid w:val="00DF1F50"/>
    <w:rsid w:val="00E01A5E"/>
    <w:rsid w:val="00E06E9D"/>
    <w:rsid w:val="00E070BA"/>
    <w:rsid w:val="00E11E8F"/>
    <w:rsid w:val="00E1222E"/>
    <w:rsid w:val="00E2179F"/>
    <w:rsid w:val="00E22FA5"/>
    <w:rsid w:val="00E25630"/>
    <w:rsid w:val="00E26AAE"/>
    <w:rsid w:val="00E32E03"/>
    <w:rsid w:val="00E332F2"/>
    <w:rsid w:val="00E35448"/>
    <w:rsid w:val="00E37360"/>
    <w:rsid w:val="00E4281D"/>
    <w:rsid w:val="00E434DC"/>
    <w:rsid w:val="00E44AAC"/>
    <w:rsid w:val="00E514BA"/>
    <w:rsid w:val="00E60BBA"/>
    <w:rsid w:val="00E6133F"/>
    <w:rsid w:val="00E61F31"/>
    <w:rsid w:val="00E6731F"/>
    <w:rsid w:val="00E73D2C"/>
    <w:rsid w:val="00E85C2A"/>
    <w:rsid w:val="00E87756"/>
    <w:rsid w:val="00E9666C"/>
    <w:rsid w:val="00E96EE1"/>
    <w:rsid w:val="00E97FCF"/>
    <w:rsid w:val="00EA0D22"/>
    <w:rsid w:val="00EA5511"/>
    <w:rsid w:val="00EB2A3B"/>
    <w:rsid w:val="00EB35BD"/>
    <w:rsid w:val="00EB41A4"/>
    <w:rsid w:val="00EB5330"/>
    <w:rsid w:val="00EB6E9B"/>
    <w:rsid w:val="00EC2C81"/>
    <w:rsid w:val="00EC32FF"/>
    <w:rsid w:val="00ED5052"/>
    <w:rsid w:val="00ED5465"/>
    <w:rsid w:val="00ED7E1A"/>
    <w:rsid w:val="00EE1353"/>
    <w:rsid w:val="00EE403B"/>
    <w:rsid w:val="00EE7A08"/>
    <w:rsid w:val="00EF1075"/>
    <w:rsid w:val="00EF6168"/>
    <w:rsid w:val="00F1612C"/>
    <w:rsid w:val="00F16D96"/>
    <w:rsid w:val="00F21E9F"/>
    <w:rsid w:val="00F22622"/>
    <w:rsid w:val="00F22E1D"/>
    <w:rsid w:val="00F25704"/>
    <w:rsid w:val="00F319F1"/>
    <w:rsid w:val="00F33EB4"/>
    <w:rsid w:val="00F34FAB"/>
    <w:rsid w:val="00F361C3"/>
    <w:rsid w:val="00F5494D"/>
    <w:rsid w:val="00F607F7"/>
    <w:rsid w:val="00F61762"/>
    <w:rsid w:val="00F63582"/>
    <w:rsid w:val="00F6473F"/>
    <w:rsid w:val="00F6519F"/>
    <w:rsid w:val="00F65333"/>
    <w:rsid w:val="00F70361"/>
    <w:rsid w:val="00F70F00"/>
    <w:rsid w:val="00F81256"/>
    <w:rsid w:val="00F81E19"/>
    <w:rsid w:val="00F90B55"/>
    <w:rsid w:val="00F932A6"/>
    <w:rsid w:val="00FA5515"/>
    <w:rsid w:val="00FA70BF"/>
    <w:rsid w:val="00FB11C0"/>
    <w:rsid w:val="00FB2C7D"/>
    <w:rsid w:val="00FB2EB4"/>
    <w:rsid w:val="00FB4C9B"/>
    <w:rsid w:val="00FC251E"/>
    <w:rsid w:val="00FE42E8"/>
    <w:rsid w:val="00FF0196"/>
    <w:rsid w:val="00FF13D7"/>
    <w:rsid w:val="00FF436C"/>
    <w:rsid w:val="00FF47BA"/>
    <w:rsid w:val="00FF635D"/>
    <w:rsid w:val="01182CAA"/>
    <w:rsid w:val="012928F4"/>
    <w:rsid w:val="013154AA"/>
    <w:rsid w:val="01395B91"/>
    <w:rsid w:val="014E0044"/>
    <w:rsid w:val="015139B6"/>
    <w:rsid w:val="018058F1"/>
    <w:rsid w:val="01D84888"/>
    <w:rsid w:val="020C596D"/>
    <w:rsid w:val="030B1DDB"/>
    <w:rsid w:val="03EC6A42"/>
    <w:rsid w:val="04011987"/>
    <w:rsid w:val="04CE1156"/>
    <w:rsid w:val="04E92AE1"/>
    <w:rsid w:val="053540C7"/>
    <w:rsid w:val="055A03D6"/>
    <w:rsid w:val="060025E6"/>
    <w:rsid w:val="064D7B4C"/>
    <w:rsid w:val="06781D09"/>
    <w:rsid w:val="06DA7C6D"/>
    <w:rsid w:val="06ED6FA7"/>
    <w:rsid w:val="07555A06"/>
    <w:rsid w:val="076C7E9D"/>
    <w:rsid w:val="077B7C39"/>
    <w:rsid w:val="07A223B6"/>
    <w:rsid w:val="07B94383"/>
    <w:rsid w:val="08174FCF"/>
    <w:rsid w:val="0842095F"/>
    <w:rsid w:val="08645847"/>
    <w:rsid w:val="092F371B"/>
    <w:rsid w:val="09A84121"/>
    <w:rsid w:val="0A233E50"/>
    <w:rsid w:val="0A5D5850"/>
    <w:rsid w:val="0AC74134"/>
    <w:rsid w:val="0AC91D3E"/>
    <w:rsid w:val="0AF3172D"/>
    <w:rsid w:val="0B4E7B88"/>
    <w:rsid w:val="0B5B280B"/>
    <w:rsid w:val="0C0C54F7"/>
    <w:rsid w:val="0D0E4A91"/>
    <w:rsid w:val="0D59232E"/>
    <w:rsid w:val="0DE61C0D"/>
    <w:rsid w:val="0DFF7A89"/>
    <w:rsid w:val="0E335ECC"/>
    <w:rsid w:val="0E355E08"/>
    <w:rsid w:val="0EED2871"/>
    <w:rsid w:val="0F160643"/>
    <w:rsid w:val="0F926E17"/>
    <w:rsid w:val="0FD0606E"/>
    <w:rsid w:val="103B4A8A"/>
    <w:rsid w:val="103E4AB8"/>
    <w:rsid w:val="105073D3"/>
    <w:rsid w:val="105A6F8E"/>
    <w:rsid w:val="10C57ABF"/>
    <w:rsid w:val="10FF2B87"/>
    <w:rsid w:val="11B14B60"/>
    <w:rsid w:val="11D17161"/>
    <w:rsid w:val="11D917E8"/>
    <w:rsid w:val="11E34FA3"/>
    <w:rsid w:val="12104FA0"/>
    <w:rsid w:val="1277517A"/>
    <w:rsid w:val="12A466A4"/>
    <w:rsid w:val="12B2727C"/>
    <w:rsid w:val="12C81D7D"/>
    <w:rsid w:val="132316DC"/>
    <w:rsid w:val="134C6FF8"/>
    <w:rsid w:val="13600DD4"/>
    <w:rsid w:val="13DE2D8D"/>
    <w:rsid w:val="13E34C1B"/>
    <w:rsid w:val="14342437"/>
    <w:rsid w:val="144227CC"/>
    <w:rsid w:val="149B1F53"/>
    <w:rsid w:val="14CF2428"/>
    <w:rsid w:val="14E96355"/>
    <w:rsid w:val="151130A7"/>
    <w:rsid w:val="153C674C"/>
    <w:rsid w:val="15507CF8"/>
    <w:rsid w:val="15D41BD8"/>
    <w:rsid w:val="15DF3593"/>
    <w:rsid w:val="160B79B6"/>
    <w:rsid w:val="162A4B7A"/>
    <w:rsid w:val="16332A04"/>
    <w:rsid w:val="1670594D"/>
    <w:rsid w:val="168572BF"/>
    <w:rsid w:val="168744D1"/>
    <w:rsid w:val="16BD6F74"/>
    <w:rsid w:val="16FD4C52"/>
    <w:rsid w:val="172375BB"/>
    <w:rsid w:val="17EE7CB3"/>
    <w:rsid w:val="181A2C56"/>
    <w:rsid w:val="18495740"/>
    <w:rsid w:val="18B53435"/>
    <w:rsid w:val="18D541BE"/>
    <w:rsid w:val="18EA118B"/>
    <w:rsid w:val="192F3021"/>
    <w:rsid w:val="195A542F"/>
    <w:rsid w:val="19602194"/>
    <w:rsid w:val="19CA749A"/>
    <w:rsid w:val="19CD76DD"/>
    <w:rsid w:val="19FB5A0E"/>
    <w:rsid w:val="1A05016A"/>
    <w:rsid w:val="1A156A50"/>
    <w:rsid w:val="1A3E689A"/>
    <w:rsid w:val="1A4B7952"/>
    <w:rsid w:val="1A807190"/>
    <w:rsid w:val="1AD4186A"/>
    <w:rsid w:val="1B824FB8"/>
    <w:rsid w:val="1B9F57FE"/>
    <w:rsid w:val="1C4D2D2D"/>
    <w:rsid w:val="1D0D3BB9"/>
    <w:rsid w:val="1D800675"/>
    <w:rsid w:val="1DD00182"/>
    <w:rsid w:val="1DE059FC"/>
    <w:rsid w:val="1DEF5154"/>
    <w:rsid w:val="1E45005E"/>
    <w:rsid w:val="1EAD63AE"/>
    <w:rsid w:val="1EBE3E90"/>
    <w:rsid w:val="1F78639A"/>
    <w:rsid w:val="1FBA2BE9"/>
    <w:rsid w:val="200E1449"/>
    <w:rsid w:val="204E44EF"/>
    <w:rsid w:val="20FA7F20"/>
    <w:rsid w:val="21594118"/>
    <w:rsid w:val="21653754"/>
    <w:rsid w:val="218219E5"/>
    <w:rsid w:val="21A10389"/>
    <w:rsid w:val="21A65479"/>
    <w:rsid w:val="21C17DC6"/>
    <w:rsid w:val="223E7BE4"/>
    <w:rsid w:val="22764F47"/>
    <w:rsid w:val="228A6FAA"/>
    <w:rsid w:val="23307795"/>
    <w:rsid w:val="234A74D1"/>
    <w:rsid w:val="235F4A7D"/>
    <w:rsid w:val="23996D79"/>
    <w:rsid w:val="23B0577D"/>
    <w:rsid w:val="2418246B"/>
    <w:rsid w:val="24D420AC"/>
    <w:rsid w:val="25330FE9"/>
    <w:rsid w:val="25C4485C"/>
    <w:rsid w:val="26341B66"/>
    <w:rsid w:val="26444F38"/>
    <w:rsid w:val="26566FE9"/>
    <w:rsid w:val="27441F69"/>
    <w:rsid w:val="27485F5A"/>
    <w:rsid w:val="276D1478"/>
    <w:rsid w:val="27C91159"/>
    <w:rsid w:val="28341EC9"/>
    <w:rsid w:val="284D4FC9"/>
    <w:rsid w:val="286A4AF7"/>
    <w:rsid w:val="287826F8"/>
    <w:rsid w:val="28A8180D"/>
    <w:rsid w:val="291545F8"/>
    <w:rsid w:val="29295372"/>
    <w:rsid w:val="296100F4"/>
    <w:rsid w:val="29B720F6"/>
    <w:rsid w:val="2A1F4E2C"/>
    <w:rsid w:val="2A420F7E"/>
    <w:rsid w:val="2A8A5EC5"/>
    <w:rsid w:val="2AE029F5"/>
    <w:rsid w:val="2B2E2CA4"/>
    <w:rsid w:val="2B4C3A6E"/>
    <w:rsid w:val="2B5E3456"/>
    <w:rsid w:val="2B6A72C8"/>
    <w:rsid w:val="2BB96B43"/>
    <w:rsid w:val="2BC12ADD"/>
    <w:rsid w:val="2BE357E3"/>
    <w:rsid w:val="2BF95E6B"/>
    <w:rsid w:val="2C164233"/>
    <w:rsid w:val="2C17663D"/>
    <w:rsid w:val="2C816C17"/>
    <w:rsid w:val="2D7C4F96"/>
    <w:rsid w:val="2D885E31"/>
    <w:rsid w:val="2DDA628A"/>
    <w:rsid w:val="2E09492C"/>
    <w:rsid w:val="2E0F0C62"/>
    <w:rsid w:val="2E621ADC"/>
    <w:rsid w:val="2EAB506A"/>
    <w:rsid w:val="2EB2312B"/>
    <w:rsid w:val="30241CD6"/>
    <w:rsid w:val="306002FF"/>
    <w:rsid w:val="30CF2CF7"/>
    <w:rsid w:val="30FF50DE"/>
    <w:rsid w:val="318D7924"/>
    <w:rsid w:val="32171DF0"/>
    <w:rsid w:val="32282C06"/>
    <w:rsid w:val="327069D6"/>
    <w:rsid w:val="327C0CFE"/>
    <w:rsid w:val="32D36DEE"/>
    <w:rsid w:val="33300025"/>
    <w:rsid w:val="335C0932"/>
    <w:rsid w:val="33641A20"/>
    <w:rsid w:val="33D20D2A"/>
    <w:rsid w:val="34186937"/>
    <w:rsid w:val="34232E08"/>
    <w:rsid w:val="34BC1F52"/>
    <w:rsid w:val="351A6850"/>
    <w:rsid w:val="359971E1"/>
    <w:rsid w:val="35A31FC5"/>
    <w:rsid w:val="35CF5D33"/>
    <w:rsid w:val="35DD3756"/>
    <w:rsid w:val="3680019E"/>
    <w:rsid w:val="368D4915"/>
    <w:rsid w:val="370813AF"/>
    <w:rsid w:val="37157149"/>
    <w:rsid w:val="37913916"/>
    <w:rsid w:val="37A1577E"/>
    <w:rsid w:val="37C0393C"/>
    <w:rsid w:val="37D714BB"/>
    <w:rsid w:val="3830013F"/>
    <w:rsid w:val="38A10A76"/>
    <w:rsid w:val="38B80044"/>
    <w:rsid w:val="38DA44E4"/>
    <w:rsid w:val="38DC61EE"/>
    <w:rsid w:val="393530C0"/>
    <w:rsid w:val="39426FDF"/>
    <w:rsid w:val="394737B8"/>
    <w:rsid w:val="396F276F"/>
    <w:rsid w:val="3A486B2B"/>
    <w:rsid w:val="3B5C39BF"/>
    <w:rsid w:val="3BA3096A"/>
    <w:rsid w:val="3BE60CD6"/>
    <w:rsid w:val="3BEE1FD7"/>
    <w:rsid w:val="3C08240F"/>
    <w:rsid w:val="3C3C71E7"/>
    <w:rsid w:val="3C640625"/>
    <w:rsid w:val="3DA27C10"/>
    <w:rsid w:val="3E0A39CF"/>
    <w:rsid w:val="3E6405CC"/>
    <w:rsid w:val="3E6D1DC2"/>
    <w:rsid w:val="3ED516DC"/>
    <w:rsid w:val="3EEE5C9B"/>
    <w:rsid w:val="3EF34E38"/>
    <w:rsid w:val="3F51196E"/>
    <w:rsid w:val="40B863A3"/>
    <w:rsid w:val="40B97558"/>
    <w:rsid w:val="40BC6FB3"/>
    <w:rsid w:val="418A3B6E"/>
    <w:rsid w:val="418A47C5"/>
    <w:rsid w:val="419F4A51"/>
    <w:rsid w:val="41FE6565"/>
    <w:rsid w:val="42010FC9"/>
    <w:rsid w:val="42427F84"/>
    <w:rsid w:val="425005BF"/>
    <w:rsid w:val="425C7300"/>
    <w:rsid w:val="4275638C"/>
    <w:rsid w:val="42937D7C"/>
    <w:rsid w:val="42A80473"/>
    <w:rsid w:val="42F155C7"/>
    <w:rsid w:val="430D58D8"/>
    <w:rsid w:val="433C2A95"/>
    <w:rsid w:val="435071A7"/>
    <w:rsid w:val="4364348D"/>
    <w:rsid w:val="43713F00"/>
    <w:rsid w:val="44AB048E"/>
    <w:rsid w:val="44ED6990"/>
    <w:rsid w:val="45047249"/>
    <w:rsid w:val="45330671"/>
    <w:rsid w:val="453E09F3"/>
    <w:rsid w:val="455D4064"/>
    <w:rsid w:val="458241A8"/>
    <w:rsid w:val="459A5D64"/>
    <w:rsid w:val="45C00B2A"/>
    <w:rsid w:val="469C5DD6"/>
    <w:rsid w:val="469E1146"/>
    <w:rsid w:val="46CE33FE"/>
    <w:rsid w:val="46F05A3F"/>
    <w:rsid w:val="46F701CB"/>
    <w:rsid w:val="47150BCF"/>
    <w:rsid w:val="47225D3C"/>
    <w:rsid w:val="47747782"/>
    <w:rsid w:val="47760947"/>
    <w:rsid w:val="47AD7568"/>
    <w:rsid w:val="47D71365"/>
    <w:rsid w:val="47E615CE"/>
    <w:rsid w:val="48127F21"/>
    <w:rsid w:val="484507EC"/>
    <w:rsid w:val="486C2743"/>
    <w:rsid w:val="48C73505"/>
    <w:rsid w:val="48FD7E02"/>
    <w:rsid w:val="499E6CE6"/>
    <w:rsid w:val="49B309AA"/>
    <w:rsid w:val="49B463A4"/>
    <w:rsid w:val="49D53D67"/>
    <w:rsid w:val="49E238F2"/>
    <w:rsid w:val="49E34BCE"/>
    <w:rsid w:val="4A1D2DFE"/>
    <w:rsid w:val="4A20543B"/>
    <w:rsid w:val="4A2D77C0"/>
    <w:rsid w:val="4A416975"/>
    <w:rsid w:val="4AA643DC"/>
    <w:rsid w:val="4B472B82"/>
    <w:rsid w:val="4B4E58C5"/>
    <w:rsid w:val="4B7E1D9F"/>
    <w:rsid w:val="4BA35640"/>
    <w:rsid w:val="4BC27510"/>
    <w:rsid w:val="4CB42DC9"/>
    <w:rsid w:val="4D281B89"/>
    <w:rsid w:val="4DF77E4A"/>
    <w:rsid w:val="4E0E1B1A"/>
    <w:rsid w:val="4E2B61E5"/>
    <w:rsid w:val="4ED10784"/>
    <w:rsid w:val="4F18393E"/>
    <w:rsid w:val="4F342E98"/>
    <w:rsid w:val="4F5133EC"/>
    <w:rsid w:val="4F884223"/>
    <w:rsid w:val="4FB05921"/>
    <w:rsid w:val="4FB3545A"/>
    <w:rsid w:val="4FF73861"/>
    <w:rsid w:val="50282EC1"/>
    <w:rsid w:val="508B6C65"/>
    <w:rsid w:val="50F33EC0"/>
    <w:rsid w:val="50F76186"/>
    <w:rsid w:val="50F924A2"/>
    <w:rsid w:val="519637E4"/>
    <w:rsid w:val="52201951"/>
    <w:rsid w:val="526A50BA"/>
    <w:rsid w:val="52901118"/>
    <w:rsid w:val="52CF6267"/>
    <w:rsid w:val="52F650FF"/>
    <w:rsid w:val="5326323D"/>
    <w:rsid w:val="542631AE"/>
    <w:rsid w:val="5428129F"/>
    <w:rsid w:val="54B122B4"/>
    <w:rsid w:val="54EA6E2D"/>
    <w:rsid w:val="55631092"/>
    <w:rsid w:val="55C84D63"/>
    <w:rsid w:val="5643406C"/>
    <w:rsid w:val="5669235C"/>
    <w:rsid w:val="56F95869"/>
    <w:rsid w:val="570F631A"/>
    <w:rsid w:val="57726BC2"/>
    <w:rsid w:val="589637F5"/>
    <w:rsid w:val="5899574F"/>
    <w:rsid w:val="58AB1049"/>
    <w:rsid w:val="59341EB0"/>
    <w:rsid w:val="59441031"/>
    <w:rsid w:val="59600138"/>
    <w:rsid w:val="598A113A"/>
    <w:rsid w:val="59A62651"/>
    <w:rsid w:val="59B02125"/>
    <w:rsid w:val="59E35A39"/>
    <w:rsid w:val="59E741BE"/>
    <w:rsid w:val="5A2F7CBF"/>
    <w:rsid w:val="5A763D40"/>
    <w:rsid w:val="5AF13807"/>
    <w:rsid w:val="5B004EC5"/>
    <w:rsid w:val="5B7B1C07"/>
    <w:rsid w:val="5BA55D49"/>
    <w:rsid w:val="5C193A7C"/>
    <w:rsid w:val="5C6D169C"/>
    <w:rsid w:val="5C892B2A"/>
    <w:rsid w:val="5CDD46C4"/>
    <w:rsid w:val="5D726189"/>
    <w:rsid w:val="5D8A1FCC"/>
    <w:rsid w:val="5DB81151"/>
    <w:rsid w:val="5E4D6326"/>
    <w:rsid w:val="5E9B245E"/>
    <w:rsid w:val="5EA77F8C"/>
    <w:rsid w:val="5EAB1C97"/>
    <w:rsid w:val="5F4F6DC2"/>
    <w:rsid w:val="5FB7460B"/>
    <w:rsid w:val="60381FB0"/>
    <w:rsid w:val="608C3504"/>
    <w:rsid w:val="60AE46AC"/>
    <w:rsid w:val="60C24667"/>
    <w:rsid w:val="60C82547"/>
    <w:rsid w:val="60D237B4"/>
    <w:rsid w:val="60E122C6"/>
    <w:rsid w:val="60ED1260"/>
    <w:rsid w:val="61853D5E"/>
    <w:rsid w:val="619A1342"/>
    <w:rsid w:val="62892013"/>
    <w:rsid w:val="62B86124"/>
    <w:rsid w:val="62EE34B8"/>
    <w:rsid w:val="63280136"/>
    <w:rsid w:val="639317AD"/>
    <w:rsid w:val="63971B3B"/>
    <w:rsid w:val="63B93499"/>
    <w:rsid w:val="63BD773F"/>
    <w:rsid w:val="6414480A"/>
    <w:rsid w:val="6418288D"/>
    <w:rsid w:val="64265D16"/>
    <w:rsid w:val="642B69B3"/>
    <w:rsid w:val="6436071E"/>
    <w:rsid w:val="649D304A"/>
    <w:rsid w:val="64D74D39"/>
    <w:rsid w:val="64E13637"/>
    <w:rsid w:val="64E50EF1"/>
    <w:rsid w:val="655706FB"/>
    <w:rsid w:val="655C39ED"/>
    <w:rsid w:val="65600313"/>
    <w:rsid w:val="65793956"/>
    <w:rsid w:val="6586265B"/>
    <w:rsid w:val="658A4D35"/>
    <w:rsid w:val="665C0AA5"/>
    <w:rsid w:val="66673CC3"/>
    <w:rsid w:val="6681086B"/>
    <w:rsid w:val="66C5488C"/>
    <w:rsid w:val="67663861"/>
    <w:rsid w:val="67941479"/>
    <w:rsid w:val="68276C9A"/>
    <w:rsid w:val="685A1C54"/>
    <w:rsid w:val="687F08C7"/>
    <w:rsid w:val="689C3C96"/>
    <w:rsid w:val="68B21B49"/>
    <w:rsid w:val="68BD0CBF"/>
    <w:rsid w:val="690305C1"/>
    <w:rsid w:val="69342F6E"/>
    <w:rsid w:val="69CF5E1F"/>
    <w:rsid w:val="69D5509E"/>
    <w:rsid w:val="69EF36E1"/>
    <w:rsid w:val="6A317841"/>
    <w:rsid w:val="6A550A56"/>
    <w:rsid w:val="6A8531FB"/>
    <w:rsid w:val="6AC56E4B"/>
    <w:rsid w:val="6B5A5324"/>
    <w:rsid w:val="6B79208C"/>
    <w:rsid w:val="6B8D318B"/>
    <w:rsid w:val="6BAC0A3B"/>
    <w:rsid w:val="6BB3679B"/>
    <w:rsid w:val="6BBA3EB5"/>
    <w:rsid w:val="6BBB390F"/>
    <w:rsid w:val="6BF171FB"/>
    <w:rsid w:val="6C2C77BC"/>
    <w:rsid w:val="6C5C097F"/>
    <w:rsid w:val="6C7937D9"/>
    <w:rsid w:val="6CC2114B"/>
    <w:rsid w:val="6CDF5EC2"/>
    <w:rsid w:val="6CFD7DB4"/>
    <w:rsid w:val="6D586DD6"/>
    <w:rsid w:val="6DCE2199"/>
    <w:rsid w:val="6DED4F63"/>
    <w:rsid w:val="6E0A3CA5"/>
    <w:rsid w:val="6E6F4225"/>
    <w:rsid w:val="6E9A4C26"/>
    <w:rsid w:val="6EB77D3F"/>
    <w:rsid w:val="6EEB69B7"/>
    <w:rsid w:val="6F713A86"/>
    <w:rsid w:val="6F775B6A"/>
    <w:rsid w:val="6F8B5DD0"/>
    <w:rsid w:val="6FB72662"/>
    <w:rsid w:val="6FBF55B1"/>
    <w:rsid w:val="6FD60A98"/>
    <w:rsid w:val="702F2139"/>
    <w:rsid w:val="70787709"/>
    <w:rsid w:val="70A50763"/>
    <w:rsid w:val="70AC0EEC"/>
    <w:rsid w:val="71570B5D"/>
    <w:rsid w:val="71697130"/>
    <w:rsid w:val="71AA6433"/>
    <w:rsid w:val="72525183"/>
    <w:rsid w:val="728B3861"/>
    <w:rsid w:val="72D82E7B"/>
    <w:rsid w:val="74073FFA"/>
    <w:rsid w:val="74210E35"/>
    <w:rsid w:val="749A08A6"/>
    <w:rsid w:val="7561557C"/>
    <w:rsid w:val="762E483B"/>
    <w:rsid w:val="763E0D1A"/>
    <w:rsid w:val="76530DCB"/>
    <w:rsid w:val="76556414"/>
    <w:rsid w:val="765D62AD"/>
    <w:rsid w:val="767E5999"/>
    <w:rsid w:val="769C5BB3"/>
    <w:rsid w:val="76F114B9"/>
    <w:rsid w:val="779578BC"/>
    <w:rsid w:val="77B36393"/>
    <w:rsid w:val="7A79129F"/>
    <w:rsid w:val="7A7E2F96"/>
    <w:rsid w:val="7A913182"/>
    <w:rsid w:val="7AA6665E"/>
    <w:rsid w:val="7AB1434A"/>
    <w:rsid w:val="7AF1656D"/>
    <w:rsid w:val="7AF67688"/>
    <w:rsid w:val="7B4E7AD8"/>
    <w:rsid w:val="7B8478C0"/>
    <w:rsid w:val="7B9F6E43"/>
    <w:rsid w:val="7BE53B4F"/>
    <w:rsid w:val="7C3B021D"/>
    <w:rsid w:val="7C591324"/>
    <w:rsid w:val="7CB24C70"/>
    <w:rsid w:val="7D024400"/>
    <w:rsid w:val="7D4625C5"/>
    <w:rsid w:val="7D49650B"/>
    <w:rsid w:val="7DA026AC"/>
    <w:rsid w:val="7E280757"/>
    <w:rsid w:val="7EB329A8"/>
    <w:rsid w:val="7EE73786"/>
    <w:rsid w:val="7EF473C3"/>
    <w:rsid w:val="7F2D37ED"/>
    <w:rsid w:val="7F5463E3"/>
    <w:rsid w:val="7F63081A"/>
    <w:rsid w:val="7F8D06EF"/>
    <w:rsid w:val="7FF173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2"/>
    <w:qFormat/>
    <w:uiPriority w:val="9"/>
    <w:pPr>
      <w:keepNext/>
      <w:keepLines/>
      <w:spacing w:before="340" w:after="330" w:line="578" w:lineRule="auto"/>
      <w:outlineLvl w:val="0"/>
    </w:pPr>
    <w:rPr>
      <w:b/>
      <w:bCs/>
      <w:kern w:val="44"/>
      <w:sz w:val="44"/>
      <w:szCs w:val="44"/>
    </w:rPr>
  </w:style>
  <w:style w:type="character" w:default="1" w:styleId="21">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left="480"/>
      <w:jc w:val="left"/>
    </w:pPr>
    <w:rPr>
      <w:rFonts w:eastAsia="PMingLiU"/>
      <w:sz w:val="24"/>
      <w:szCs w:val="20"/>
      <w:lang w:eastAsia="zh-TW"/>
    </w:rPr>
  </w:style>
  <w:style w:type="paragraph" w:styleId="4">
    <w:name w:val="annotation text"/>
    <w:basedOn w:val="1"/>
    <w:link w:val="35"/>
    <w:unhideWhenUsed/>
    <w:qFormat/>
    <w:uiPriority w:val="99"/>
    <w:pPr>
      <w:jc w:val="left"/>
    </w:pPr>
  </w:style>
  <w:style w:type="paragraph" w:styleId="5">
    <w:name w:val="Body Text"/>
    <w:basedOn w:val="1"/>
    <w:unhideWhenUsed/>
    <w:qFormat/>
    <w:uiPriority w:val="99"/>
    <w:pPr>
      <w:spacing w:after="120"/>
    </w:pPr>
    <w:rPr>
      <w:kern w:val="0"/>
      <w:sz w:val="28"/>
      <w:szCs w:val="20"/>
    </w:rPr>
  </w:style>
  <w:style w:type="paragraph" w:styleId="6">
    <w:name w:val="Body Text Indent"/>
    <w:basedOn w:val="1"/>
    <w:link w:val="39"/>
    <w:semiHidden/>
    <w:unhideWhenUsed/>
    <w:qFormat/>
    <w:uiPriority w:val="99"/>
    <w:pPr>
      <w:spacing w:after="120"/>
      <w:ind w:left="420" w:leftChars="200"/>
    </w:pPr>
  </w:style>
  <w:style w:type="paragraph" w:styleId="7">
    <w:name w:val="Date"/>
    <w:basedOn w:val="1"/>
    <w:next w:val="1"/>
    <w:link w:val="27"/>
    <w:semiHidden/>
    <w:unhideWhenUsed/>
    <w:qFormat/>
    <w:uiPriority w:val="99"/>
    <w:pPr>
      <w:ind w:left="100" w:leftChars="2500"/>
    </w:pPr>
  </w:style>
  <w:style w:type="paragraph" w:styleId="8">
    <w:name w:val="Body Text Indent 2"/>
    <w:basedOn w:val="1"/>
    <w:next w:val="1"/>
    <w:link w:val="34"/>
    <w:qFormat/>
    <w:uiPriority w:val="0"/>
    <w:pPr>
      <w:spacing w:before="100" w:line="340" w:lineRule="exact"/>
      <w:ind w:firstLine="420"/>
    </w:pPr>
    <w:rPr>
      <w:rFonts w:ascii="Times New Roman" w:hAnsi="Times New Roman" w:eastAsia="宋体" w:cs="Times New Roman"/>
      <w:szCs w:val="24"/>
    </w:rPr>
  </w:style>
  <w:style w:type="paragraph" w:styleId="9">
    <w:name w:val="Balloon Text"/>
    <w:basedOn w:val="1"/>
    <w:link w:val="28"/>
    <w:semiHidden/>
    <w:unhideWhenUsed/>
    <w:qFormat/>
    <w:uiPriority w:val="99"/>
    <w:rPr>
      <w:sz w:val="18"/>
      <w:szCs w:val="18"/>
    </w:rPr>
  </w:style>
  <w:style w:type="paragraph" w:styleId="10">
    <w:name w:val="footer"/>
    <w:basedOn w:val="1"/>
    <w:link w:val="30"/>
    <w:unhideWhenUsed/>
    <w:qFormat/>
    <w:uiPriority w:val="99"/>
    <w:pPr>
      <w:tabs>
        <w:tab w:val="center" w:pos="4153"/>
        <w:tab w:val="right" w:pos="8306"/>
      </w:tabs>
      <w:snapToGrid w:val="0"/>
      <w:jc w:val="left"/>
    </w:pPr>
    <w:rPr>
      <w:sz w:val="18"/>
      <w:szCs w:val="18"/>
    </w:rPr>
  </w:style>
  <w:style w:type="paragraph" w:styleId="11">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8302"/>
      </w:tabs>
      <w:spacing w:beforeLines="50" w:line="760" w:lineRule="exact"/>
      <w:ind w:firstLine="223" w:firstLineChars="106"/>
    </w:pPr>
  </w:style>
  <w:style w:type="paragraph" w:styleId="13">
    <w:name w:val="Body Text Indent 3"/>
    <w:basedOn w:val="1"/>
    <w:qFormat/>
    <w:uiPriority w:val="0"/>
    <w:pPr>
      <w:spacing w:line="500" w:lineRule="exact"/>
      <w:ind w:left="360"/>
      <w:jc w:val="left"/>
    </w:pPr>
    <w:rPr>
      <w:sz w:val="28"/>
    </w:rPr>
  </w:style>
  <w:style w:type="paragraph" w:styleId="14">
    <w:name w:val="toc 2"/>
    <w:basedOn w:val="1"/>
    <w:next w:val="1"/>
    <w:semiHidden/>
    <w:unhideWhenUsed/>
    <w:qFormat/>
    <w:uiPriority w:val="39"/>
    <w:pPr>
      <w:ind w:left="420" w:leftChars="200"/>
    </w:pPr>
  </w:style>
  <w:style w:type="paragraph" w:styleId="15">
    <w:name w:val="Normal (Web)"/>
    <w:basedOn w:val="1"/>
    <w:semiHidden/>
    <w:unhideWhenUsed/>
    <w:qFormat/>
    <w:uiPriority w:val="99"/>
    <w:pPr>
      <w:jc w:val="left"/>
    </w:pPr>
    <w:rPr>
      <w:rFonts w:cs="Times New Roman"/>
      <w:kern w:val="0"/>
      <w:sz w:val="24"/>
    </w:rPr>
  </w:style>
  <w:style w:type="paragraph" w:styleId="16">
    <w:name w:val="annotation subject"/>
    <w:basedOn w:val="4"/>
    <w:next w:val="4"/>
    <w:link w:val="36"/>
    <w:semiHidden/>
    <w:unhideWhenUsed/>
    <w:qFormat/>
    <w:uiPriority w:val="99"/>
    <w:rPr>
      <w:b/>
      <w:bCs/>
    </w:rPr>
  </w:style>
  <w:style w:type="paragraph" w:styleId="17">
    <w:name w:val="Body Text First Indent"/>
    <w:basedOn w:val="5"/>
    <w:qFormat/>
    <w:uiPriority w:val="0"/>
    <w:pPr>
      <w:widowControl/>
      <w:spacing w:line="360" w:lineRule="auto"/>
      <w:ind w:firstLine="420" w:firstLineChars="100"/>
    </w:p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0">
    <w:name w:val="Light Shading Accent 6"/>
    <w:basedOn w:val="18"/>
    <w:qFormat/>
    <w:uiPriority w:val="60"/>
    <w:rPr>
      <w:color w:val="E36C0A"/>
    </w:rPr>
    <w:tblPr>
      <w:tblBorders>
        <w:top w:val="single" w:color="F79646" w:sz="8" w:space="0"/>
        <w:bottom w:val="single" w:color="F7964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character" w:styleId="22">
    <w:name w:val="Strong"/>
    <w:basedOn w:val="21"/>
    <w:qFormat/>
    <w:uiPriority w:val="22"/>
    <w:rPr>
      <w:b/>
    </w:rPr>
  </w:style>
  <w:style w:type="character" w:styleId="23">
    <w:name w:val="FollowedHyperlink"/>
    <w:basedOn w:val="21"/>
    <w:semiHidden/>
    <w:unhideWhenUsed/>
    <w:qFormat/>
    <w:uiPriority w:val="99"/>
    <w:rPr>
      <w:color w:val="800080" w:themeColor="followedHyperlink"/>
      <w:u w:val="single"/>
      <w14:textFill>
        <w14:solidFill>
          <w14:schemeClr w14:val="folHlink"/>
        </w14:solidFill>
      </w14:textFill>
    </w:rPr>
  </w:style>
  <w:style w:type="character" w:styleId="24">
    <w:name w:val="Emphasis"/>
    <w:basedOn w:val="21"/>
    <w:qFormat/>
    <w:uiPriority w:val="20"/>
  </w:style>
  <w:style w:type="character" w:styleId="25">
    <w:name w:val="Hyperlink"/>
    <w:basedOn w:val="21"/>
    <w:unhideWhenUsed/>
    <w:qFormat/>
    <w:uiPriority w:val="99"/>
    <w:rPr>
      <w:color w:val="0000FF" w:themeColor="hyperlink"/>
      <w:u w:val="single"/>
      <w14:textFill>
        <w14:solidFill>
          <w14:schemeClr w14:val="hlink"/>
        </w14:solidFill>
      </w14:textFill>
    </w:rPr>
  </w:style>
  <w:style w:type="character" w:styleId="26">
    <w:name w:val="annotation reference"/>
    <w:basedOn w:val="21"/>
    <w:semiHidden/>
    <w:unhideWhenUsed/>
    <w:qFormat/>
    <w:uiPriority w:val="99"/>
    <w:rPr>
      <w:sz w:val="21"/>
      <w:szCs w:val="21"/>
    </w:rPr>
  </w:style>
  <w:style w:type="character" w:customStyle="1" w:styleId="27">
    <w:name w:val="日期 Char"/>
    <w:basedOn w:val="21"/>
    <w:link w:val="7"/>
    <w:semiHidden/>
    <w:qFormat/>
    <w:uiPriority w:val="99"/>
  </w:style>
  <w:style w:type="character" w:customStyle="1" w:styleId="28">
    <w:name w:val="批注框文本 Char"/>
    <w:basedOn w:val="21"/>
    <w:link w:val="9"/>
    <w:semiHidden/>
    <w:qFormat/>
    <w:uiPriority w:val="99"/>
    <w:rPr>
      <w:sz w:val="18"/>
      <w:szCs w:val="18"/>
    </w:rPr>
  </w:style>
  <w:style w:type="character" w:customStyle="1" w:styleId="29">
    <w:name w:val="页眉 Char"/>
    <w:basedOn w:val="21"/>
    <w:link w:val="11"/>
    <w:qFormat/>
    <w:uiPriority w:val="99"/>
    <w:rPr>
      <w:sz w:val="18"/>
      <w:szCs w:val="18"/>
    </w:rPr>
  </w:style>
  <w:style w:type="character" w:customStyle="1" w:styleId="30">
    <w:name w:val="页脚 Char"/>
    <w:basedOn w:val="21"/>
    <w:link w:val="10"/>
    <w:qFormat/>
    <w:uiPriority w:val="99"/>
    <w:rPr>
      <w:sz w:val="18"/>
      <w:szCs w:val="18"/>
    </w:rPr>
  </w:style>
  <w:style w:type="paragraph" w:styleId="31">
    <w:name w:val="List Paragraph"/>
    <w:basedOn w:val="1"/>
    <w:qFormat/>
    <w:uiPriority w:val="34"/>
    <w:pPr>
      <w:ind w:firstLine="420" w:firstLineChars="200"/>
    </w:pPr>
  </w:style>
  <w:style w:type="character" w:customStyle="1" w:styleId="32">
    <w:name w:val="标题 1 Char"/>
    <w:basedOn w:val="21"/>
    <w:link w:val="2"/>
    <w:qFormat/>
    <w:uiPriority w:val="9"/>
    <w:rPr>
      <w:b/>
      <w:bCs/>
      <w:kern w:val="44"/>
      <w:sz w:val="44"/>
      <w:szCs w:val="44"/>
    </w:rPr>
  </w:style>
  <w:style w:type="paragraph" w:customStyle="1" w:styleId="33">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正文文本缩进 2 Char"/>
    <w:basedOn w:val="21"/>
    <w:link w:val="8"/>
    <w:qFormat/>
    <w:uiPriority w:val="0"/>
    <w:rPr>
      <w:rFonts w:ascii="Times New Roman" w:hAnsi="Times New Roman" w:eastAsia="宋体" w:cs="Times New Roman"/>
      <w:szCs w:val="24"/>
    </w:rPr>
  </w:style>
  <w:style w:type="character" w:customStyle="1" w:styleId="35">
    <w:name w:val="批注文字 Char"/>
    <w:basedOn w:val="21"/>
    <w:link w:val="4"/>
    <w:qFormat/>
    <w:uiPriority w:val="99"/>
    <w:rPr>
      <w:rFonts w:asciiTheme="minorHAnsi" w:hAnsiTheme="minorHAnsi" w:cstheme="minorBidi"/>
      <w:kern w:val="2"/>
      <w:sz w:val="21"/>
      <w:szCs w:val="22"/>
    </w:rPr>
  </w:style>
  <w:style w:type="character" w:customStyle="1" w:styleId="36">
    <w:name w:val="批注主题 Char"/>
    <w:basedOn w:val="35"/>
    <w:link w:val="16"/>
    <w:semiHidden/>
    <w:qFormat/>
    <w:uiPriority w:val="99"/>
    <w:rPr>
      <w:rFonts w:asciiTheme="minorHAnsi" w:hAnsiTheme="minorHAnsi" w:cstheme="minorBidi"/>
      <w:b/>
      <w:bCs/>
      <w:kern w:val="2"/>
      <w:sz w:val="21"/>
      <w:szCs w:val="22"/>
    </w:rPr>
  </w:style>
  <w:style w:type="character" w:customStyle="1" w:styleId="37">
    <w:name w:val="font01"/>
    <w:basedOn w:val="21"/>
    <w:qFormat/>
    <w:uiPriority w:val="0"/>
    <w:rPr>
      <w:rFonts w:hint="eastAsia" w:ascii="宋体" w:hAnsi="宋体" w:eastAsia="宋体" w:cs="宋体"/>
      <w:color w:val="000000"/>
      <w:sz w:val="22"/>
      <w:szCs w:val="22"/>
      <w:u w:val="none"/>
    </w:rPr>
  </w:style>
  <w:style w:type="character" w:customStyle="1" w:styleId="38">
    <w:name w:val="font11"/>
    <w:basedOn w:val="21"/>
    <w:qFormat/>
    <w:uiPriority w:val="0"/>
    <w:rPr>
      <w:rFonts w:hint="eastAsia" w:ascii="宋体" w:hAnsi="宋体" w:eastAsia="宋体" w:cs="宋体"/>
      <w:color w:val="000000"/>
      <w:sz w:val="20"/>
      <w:szCs w:val="20"/>
      <w:u w:val="none"/>
    </w:rPr>
  </w:style>
  <w:style w:type="character" w:customStyle="1" w:styleId="39">
    <w:name w:val="正文文本缩进 Char"/>
    <w:basedOn w:val="21"/>
    <w:link w:val="6"/>
    <w:semiHidden/>
    <w:qFormat/>
    <w:uiPriority w:val="99"/>
    <w:rPr>
      <w:rFonts w:asciiTheme="minorHAnsi" w:hAnsiTheme="minorHAnsi" w:eastAsiaTheme="minorEastAsia" w:cstheme="minorBidi"/>
      <w:kern w:val="2"/>
      <w:sz w:val="21"/>
      <w:szCs w:val="22"/>
    </w:rPr>
  </w:style>
  <w:style w:type="character" w:customStyle="1" w:styleId="40">
    <w:name w:val="font21"/>
    <w:basedOn w:val="21"/>
    <w:qFormat/>
    <w:uiPriority w:val="0"/>
    <w:rPr>
      <w:rFonts w:hint="default" w:ascii="Tahoma" w:hAnsi="Tahoma" w:eastAsia="Tahoma" w:cs="Tahoma"/>
      <w:color w:val="000000"/>
      <w:sz w:val="22"/>
      <w:szCs w:val="22"/>
      <w:u w:val="none"/>
    </w:rPr>
  </w:style>
  <w:style w:type="character" w:customStyle="1" w:styleId="41">
    <w:name w:val="NormalCharacter"/>
    <w:semiHidden/>
    <w:qFormat/>
    <w:uiPriority w:val="0"/>
    <w:rPr>
      <w:rFonts w:ascii="Times New Roman" w:hAnsi="Times New Roman" w:cs="Times New Roman" w:eastAsiaTheme="minorEastAsia"/>
      <w:kern w:val="2"/>
      <w:sz w:val="21"/>
      <w:szCs w:val="24"/>
      <w:lang w:val="en-US" w:eastAsia="zh-CN" w:bidi="ar-SA"/>
    </w:rPr>
  </w:style>
  <w:style w:type="paragraph" w:customStyle="1" w:styleId="42">
    <w:name w:val="无间隔1"/>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3">
    <w:name w:val="Table Paragraph"/>
    <w:basedOn w:val="1"/>
    <w:qFormat/>
    <w:uiPriority w:val="1"/>
    <w:rPr>
      <w:rFonts w:ascii="宋体" w:hAnsi="宋体" w:cs="宋体"/>
      <w:lang w:eastAsia="en-US" w:bidi="en-US"/>
    </w:rPr>
  </w:style>
  <w:style w:type="character" w:customStyle="1" w:styleId="44">
    <w:name w:val="font51"/>
    <w:qFormat/>
    <w:uiPriority w:val="0"/>
    <w:rPr>
      <w:rFonts w:hint="eastAsia" w:ascii="宋体" w:hAnsi="宋体" w:eastAsia="宋体" w:cs="宋体"/>
      <w:color w:val="000000"/>
      <w:sz w:val="22"/>
      <w:szCs w:val="22"/>
      <w:u w:val="none"/>
    </w:rPr>
  </w:style>
  <w:style w:type="character" w:customStyle="1" w:styleId="45">
    <w:name w:val="未处理的提及1"/>
    <w:basedOn w:val="21"/>
    <w:semiHidden/>
    <w:unhideWhenUsed/>
    <w:qFormat/>
    <w:uiPriority w:val="99"/>
    <w:rPr>
      <w:color w:val="605E5C"/>
      <w:shd w:val="clear" w:color="auto" w:fill="E1DFDD"/>
    </w:rPr>
  </w:style>
  <w:style w:type="character" w:customStyle="1" w:styleId="46">
    <w:name w:val="font121"/>
    <w:basedOn w:val="21"/>
    <w:qFormat/>
    <w:uiPriority w:val="0"/>
    <w:rPr>
      <w:rFonts w:hint="eastAsia" w:ascii="宋体" w:hAnsi="宋体" w:eastAsia="宋体" w:cs="宋体"/>
      <w:color w:val="000000"/>
      <w:sz w:val="44"/>
      <w:szCs w:val="44"/>
      <w:u w:val="none"/>
    </w:rPr>
  </w:style>
  <w:style w:type="character" w:customStyle="1" w:styleId="47">
    <w:name w:val="font81"/>
    <w:basedOn w:val="21"/>
    <w:qFormat/>
    <w:uiPriority w:val="0"/>
    <w:rPr>
      <w:rFonts w:hint="default" w:ascii="Times New Roman" w:hAnsi="Times New Roman" w:cs="Times New Roman"/>
      <w:color w:val="000000"/>
      <w:sz w:val="44"/>
      <w:szCs w:val="44"/>
      <w:u w:val="none"/>
    </w:rPr>
  </w:style>
  <w:style w:type="paragraph" w:customStyle="1" w:styleId="48">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44ba0fe9-061b-4bfa-a99a-6c2cd8b22803</errorID>
      <errorWord>。</errorWord>
      <group>L1_Punc</group>
      <groupName>标点问题</groupName>
      <ability>L2_Punc_CN</ability>
      <abilityName>标点符号问题</abilityName>
      <candidateList>
        <item/>
      </candidateList>
      <explain/>
      <paraID>5F6AAD61</paraID>
      <start>18</start>
      <end>19</end>
      <status>unmodified</status>
      <modifiedWord/>
      <trackRevisions>false</trackRevisions>
    </reviewItem>
    <reviewItem>
      <errorID>f2a6aec6-b5f7-4bd4-86cf-aac07ceae1f9</errorID>
      <errorWord>，</errorWord>
      <group>L1_Word</group>
      <groupName>字词问题</groupName>
      <ability>L2_Typo</ability>
      <abilityName>字词错误</abilityName>
      <candidateList>
        <item>及</item>
      </candidateList>
      <explain/>
      <paraID>79C1D0A1</paraID>
      <start>24</start>
      <end>25</end>
      <status>unmodified</status>
      <modifiedWord/>
      <trackRevisions>false</trackRevisions>
    </reviewItem>
    <reviewItem>
      <errorID>f256bbc4-3c85-4465-a6d0-f314c081dee2</errorID>
      <errorWord>)</errorWord>
      <group>L1_Format</group>
      <groupName>格式问题</groupName>
      <ability>L2_HalfPunc_CN</ability>
      <abilityName>全半角问题</abilityName>
      <candidateList>
        <item>）</item>
      </candidateList>
      <explain>文本全半角错误。</explain>
      <paraID>5622EDDA</paraID>
      <start>39</start>
      <end>40</end>
      <status>unmodified</status>
      <modifiedWord/>
      <trackRevisions>false</trackRevisions>
    </reviewItem>
    <reviewItem>
      <errorID>407bea7c-de5e-41ca-9d9b-f1214b15e9b1</errorID>
      <errorWord>。</errorWord>
      <group>L1_Grammar</group>
      <groupName>语法问题</groupName>
      <ability>L2_Grammar</ability>
      <abilityName>语法错误</abilityName>
      <candidateList>
        <item>，不得参与本项目投标。</item>
      </candidateList>
      <explain/>
      <paraID>3AEC8C44</paraID>
      <start>52</start>
      <end>53</end>
      <status>unmodified</status>
      <modifiedWord/>
      <trackRevisions>false</trackRevisions>
    </reviewItem>
    <reviewItem>
      <errorID>747f5042-af0e-4240-a70a-6a762e684e88</errorID>
      <errorWord>；</errorWord>
      <group>L1_Punc</group>
      <groupName>标点问题</groupName>
      <ability>L2_Punc_CN</ability>
      <abilityName>标点符号问题</abilityName>
      <candidateList>
        <item>，</item>
      </candidateList>
      <explain/>
      <paraID>6E7F7EEE</paraID>
      <start>183</start>
      <end>184</end>
      <status>unmodified</status>
      <modifiedWord/>
      <trackRevisions>false</trackRevisions>
    </reviewItem>
    <reviewItem>
      <errorID>51e89496-3664-4810-9c71-d06ceb66c7d2</errorID>
      <errorWord>日至2026年</errorWord>
      <group>L1_Word</group>
      <groupName>字词问题</groupName>
      <ability>L2_Typo</ability>
      <abilityName>字词错误</abilityName>
      <candidateList>
        <item>日起至2026年</item>
      </candidateList>
      <explain/>
      <paraID>527797F8</paraID>
      <start>9</start>
      <end>17</end>
      <status>modified</status>
      <modifiedWord>日起至2026年</modifiedWord>
      <trackRevisions>false</trackRevisions>
    </reviewItem>
    <reviewItem>
      <errorID>f2efb163-222a-48d2-91cb-819f6dd2fdfd</errorID>
      <errorWord>(</errorWord>
      <group>L1_Format</group>
      <groupName>格式问题</groupName>
      <ability>L2_HalfPunc_CN</ability>
      <abilityName>全半角问题</abilityName>
      <candidateList>
        <item>（</item>
      </candidateList>
      <explain>文本全半角错误。</explain>
      <paraID>45E730A9</paraID>
      <start>42</start>
      <end>43</end>
      <status>unmodified</status>
      <modifiedWord/>
      <trackRevisions>false</trackRevisions>
    </reviewItem>
    <reviewItem>
      <errorID>7bba4119-87c9-4a36-a189-231a37d29bc1</errorID>
      <errorWord>)</errorWord>
      <group>L1_Format</group>
      <groupName>格式问题</groupName>
      <ability>L2_HalfPunc_CN</ability>
      <abilityName>全半角问题</abilityName>
      <candidateList>
        <item>）</item>
      </candidateList>
      <explain>文本全半角错误。</explain>
      <paraID>45E730A9</paraID>
      <start>49</start>
      <end>50</end>
      <status>unmodified</status>
      <modifiedWord/>
      <trackRevisions>false</trackRevisions>
    </reviewItem>
    <reviewItem>
      <errorID>9b58edfb-1429-4da5-8c00-2a92335b2690</errorID>
      <errorWord>,</errorWord>
      <group>L1_Format</group>
      <groupName>格式问题</groupName>
      <ability>L2_HalfPunc_CN</ability>
      <abilityName>全半角问题</abilityName>
      <candidateList>
        <item>，</item>
      </candidateList>
      <explain>文本全半角错误。</explain>
      <paraID>55215C50</paraID>
      <start>14</start>
      <end>15</end>
      <status>unmodified</status>
      <modifiedWord/>
      <trackRevisions>false</trackRevisions>
    </reviewItem>
    <reviewItem>
      <errorID>4d169a1b-38b4-4318-8821-cbccdc56e7d5</errorID>
      <errorWord>:</errorWord>
      <group>L1_Format</group>
      <groupName>格式问题</groupName>
      <ability>L2_HalfPunc_CN</ability>
      <abilityName>全半角问题</abilityName>
      <candidateList>
        <item>：</item>
      </candidateList>
      <explain>文本全半角错误。</explain>
      <paraID>50124780</paraID>
      <start>3</start>
      <end>4</end>
      <status>unmodified</status>
      <modifiedWord/>
      <trackRevisions>false</trackRevisions>
    </reviewItem>
    <reviewItem>
      <errorID>9e8ce7fb-2d1c-4513-bbd3-7dc9fe075495</errorID>
      <errorWord>,</errorWord>
      <group>L1_Format</group>
      <groupName>格式问题</groupName>
      <ability>L2_HalfPunc_CN</ability>
      <abilityName>全半角问题</abilityName>
      <candidateList>
        <item>，</item>
      </candidateList>
      <explain>文本全半角错误。</explain>
      <paraID>50124780</paraID>
      <start>23</start>
      <end>24</end>
      <status>unmodified</status>
      <modifiedWord/>
      <trackRevisions>false</trackRevisions>
    </reviewItem>
    <reviewItem>
      <errorID>0043a948-aa74-4f5c-9176-9d3083068048</errorID>
      <errorWord>,</errorWord>
      <group>L1_Format</group>
      <groupName>格式问题</groupName>
      <ability>L2_HalfPunc_CN</ability>
      <abilityName>全半角问题</abilityName>
      <candidateList>
        <item>，</item>
      </candidateList>
      <explain>文本全半角错误。</explain>
      <paraID>50124780</paraID>
      <start>39</start>
      <end>40</end>
      <status>unmodified</status>
      <modifiedWord/>
      <trackRevisions>false</trackRevisions>
    </reviewItem>
    <reviewItem>
      <errorID>e1d0ad99-11c3-4b2e-be35-894943d45d9d</errorID>
      <errorWord>,</errorWord>
      <group>L1_Format</group>
      <groupName>格式问题</groupName>
      <ability>L2_HalfPunc_CN</ability>
      <abilityName>全半角问题</abilityName>
      <candidateList>
        <item>，</item>
      </candidateList>
      <explain>文本全半角错误。</explain>
      <paraID>50124780</paraID>
      <start>45</start>
      <end>46</end>
      <status>unmodified</status>
      <modifiedWord/>
      <trackRevisions>false</trackRevisions>
    </reviewItem>
    <reviewItem>
      <errorID>07c4eeb7-8cee-4939-88ca-5e5ce3bed94f</errorID>
      <errorWord>(</errorWord>
      <group>L1_Format</group>
      <groupName>格式问题</groupName>
      <ability>L2_HalfPunc_CN</ability>
      <abilityName>全半角问题</abilityName>
      <candidateList>
        <item>（</item>
      </candidateList>
      <explain>文本全半角错误。</explain>
      <paraID>79F41294</paraID>
      <start>74</start>
      <end>75</end>
      <status>unmodified</status>
      <modifiedWord/>
      <trackRevisions>false</trackRevisions>
    </reviewItem>
    <reviewItem>
      <errorID>28e7e6a9-e5ed-4f3a-96a5-5ef0d7b02fcf</errorID>
      <errorWord>)</errorWord>
      <group>L1_Format</group>
      <groupName>格式问题</groupName>
      <ability>L2_HalfPunc_CN</ability>
      <abilityName>全半角问题</abilityName>
      <candidateList>
        <item>）</item>
      </candidateList>
      <explain>文本全半角错误。</explain>
      <paraID>79F41294</paraID>
      <start>82</start>
      <end>83</end>
      <status>unmodified</status>
      <modifiedWord/>
      <trackRevisions>false</trackRevisions>
    </reviewItem>
    <reviewItem>
      <errorID>fa9fd175-7fee-4756-a844-8cd944a7c72e</errorID>
      <errorWord>,</errorWord>
      <group>L1_Format</group>
      <groupName>格式问题</groupName>
      <ability>L2_HalfPunc_CN</ability>
      <abilityName>全半角问题</abilityName>
      <candidateList>
        <item>，</item>
      </candidateList>
      <explain>文本全半角错误。</explain>
      <paraID>79F41294</paraID>
      <start>149</start>
      <end>150</end>
      <status>unmodified</status>
      <modifiedWord/>
      <trackRevisions>false</trackRevisions>
    </reviewItem>
    <reviewItem>
      <errorID>c2b66396-9b9f-47f5-b408-8e01012c4e4b</errorID>
      <errorWord>,</errorWord>
      <group>L1_Format</group>
      <groupName>格式问题</groupName>
      <ability>L2_HalfPunc_CN</ability>
      <abilityName>全半角问题</abilityName>
      <candidateList>
        <item>，</item>
      </candidateList>
      <explain>文本全半角错误。</explain>
      <paraID>79F41294</paraID>
      <start>157</start>
      <end>158</end>
      <status>unmodified</status>
      <modifiedWord/>
      <trackRevisions>false</trackRevisions>
    </reviewItem>
    <reviewItem>
      <errorID>c2f5f597-dd86-44ad-8d48-153b52e8d23c</errorID>
      <errorWord>,</errorWord>
      <group>L1_Format</group>
      <groupName>格式问题</groupName>
      <ability>L2_HalfPunc_CN</ability>
      <abilityName>全半角问题</abilityName>
      <candidateList>
        <item>，</item>
      </candidateList>
      <explain>文本全半角错误。</explain>
      <paraID>79F41294</paraID>
      <start>175</start>
      <end>176</end>
      <status>unmodified</status>
      <modifiedWord/>
      <trackRevisions>false</trackRevisions>
    </reviewItem>
    <reviewItem>
      <errorID>8be1a2bf-8fe6-4e95-89da-4ae8fe015cb2</errorID>
      <errorWord>,</errorWord>
      <group>L1_Format</group>
      <groupName>格式问题</groupName>
      <ability>L2_HalfPunc_CN</ability>
      <abilityName>全半角问题</abilityName>
      <candidateList>
        <item>，</item>
      </candidateList>
      <explain>文本全半角错误。</explain>
      <paraID>79F41294</paraID>
      <start>213</start>
      <end>214</end>
      <status>unmodified</status>
      <modifiedWord/>
      <trackRevisions>false</trackRevisions>
    </reviewItem>
    <reviewItem>
      <errorID>aa2eaecc-afdf-4cab-aa08-48117daafa5e</errorID>
      <errorWord>,</errorWord>
      <group>L1_Format</group>
      <groupName>格式问题</groupName>
      <ability>L2_HalfPunc_CN</ability>
      <abilityName>全半角问题</abilityName>
      <candidateList>
        <item>，</item>
      </candidateList>
      <explain>文本全半角错误。</explain>
      <paraID>79F41294</paraID>
      <start>226</start>
      <end>227</end>
      <status>unmodified</status>
      <modifiedWord/>
      <trackRevisions>false</trackRevisions>
    </reviewItem>
    <reviewItem>
      <errorID>47155f93-a898-4966-81f6-04ba786b49e5</errorID>
      <errorWord>,</errorWord>
      <group>L1_Format</group>
      <groupName>格式问题</groupName>
      <ability>L2_HalfPunc_CN</ability>
      <abilityName>全半角问题</abilityName>
      <candidateList>
        <item>，</item>
      </candidateList>
      <explain>文本全半角错误。</explain>
      <paraID>79F41294</paraID>
      <start>240</start>
      <end>241</end>
      <status>unmodified</status>
      <modifiedWord/>
      <trackRevisions>false</trackRevisions>
    </reviewItem>
    <reviewItem>
      <errorID>7e0f6eb1-c00f-4887-a87d-fcf3db1a26bd</errorID>
      <errorWord>,</errorWord>
      <group>L1_Format</group>
      <groupName>格式问题</groupName>
      <ability>L2_HalfPunc_CN</ability>
      <abilityName>全半角问题</abilityName>
      <candidateList>
        <item>，</item>
      </candidateList>
      <explain>文本全半角错误。</explain>
      <paraID>79F41294</paraID>
      <start>264</start>
      <end>265</end>
      <status>unmodified</status>
      <modifiedWord/>
      <trackRevisions>false</trackRevisions>
    </reviewItem>
    <reviewItem>
      <errorID>cf10a985-7eb2-4d5c-90fe-343bb37aba79</errorID>
      <errorWord>(</errorWord>
      <group>L1_Format</group>
      <groupName>格式问题</groupName>
      <ability>L2_HalfPunc_CN</ability>
      <abilityName>全半角问题</abilityName>
      <candidateList>
        <item>（</item>
      </candidateList>
      <explain>文本全半角错误。</explain>
      <paraID>79F41294</paraID>
      <start>275</start>
      <end>276</end>
      <status>unmodified</status>
      <modifiedWord/>
      <trackRevisions>false</trackRevisions>
    </reviewItem>
    <reviewItem>
      <errorID>b4fc4a9d-e342-4fb3-80d4-b3dac607012c</errorID>
      <errorWord>)</errorWord>
      <group>L1_Format</group>
      <groupName>格式问题</groupName>
      <ability>L2_HalfPunc_CN</ability>
      <abilityName>全半角问题</abilityName>
      <candidateList>
        <item>）</item>
      </candidateList>
      <explain>文本全半角错误。</explain>
      <paraID>79F41294</paraID>
      <start>280</start>
      <end>281</end>
      <status>unmodified</status>
      <modifiedWord/>
      <trackRevisions>false</trackRevisions>
    </reviewItem>
    <reviewItem>
      <errorID>94a3fe31-0e3b-4529-8e42-9914ae747186</errorID>
      <errorWord>,</errorWord>
      <group>L1_Format</group>
      <groupName>格式问题</groupName>
      <ability>L2_HalfPunc_CN</ability>
      <abilityName>全半角问题</abilityName>
      <candidateList>
        <item>，</item>
      </candidateList>
      <explain>文本全半角错误。</explain>
      <paraID>79F41294</paraID>
      <start>283</start>
      <end>284</end>
      <status>unmodified</status>
      <modifiedWord/>
      <trackRevisions>false</trackRevisions>
    </reviewItem>
    <reviewItem>
      <errorID>4559f0c0-0b10-48b9-b0de-c0140fc6c960</errorID>
      <errorWord>(</errorWord>
      <group>L1_Format</group>
      <groupName>格式问题</groupName>
      <ability>L2_HalfPunc_CN</ability>
      <abilityName>全半角问题</abilityName>
      <candidateList>
        <item>（</item>
      </candidateList>
      <explain>文本全半角错误。</explain>
      <paraID>79F41294</paraID>
      <start>290</start>
      <end>291</end>
      <status>unmodified</status>
      <modifiedWord/>
      <trackRevisions>false</trackRevisions>
    </reviewItem>
    <reviewItem>
      <errorID>f3e119ed-eab5-4e98-bb0b-255225eb89aa</errorID>
      <errorWord>)</errorWord>
      <group>L1_Format</group>
      <groupName>格式问题</groupName>
      <ability>L2_HalfPunc_CN</ability>
      <abilityName>全半角问题</abilityName>
      <candidateList>
        <item>）</item>
      </candidateList>
      <explain>文本全半角错误。</explain>
      <paraID>79F41294</paraID>
      <start>296</start>
      <end>297</end>
      <status>unmodified</status>
      <modifiedWord/>
      <trackRevisions>false</trackRevisions>
    </reviewItem>
    <reviewItem>
      <errorID>70e2fb62-15bb-4af4-8a6c-2aff7e256117</errorID>
      <errorWord>保护装</errorWord>
      <group>L1_Word</group>
      <groupName>字词问题</groupName>
      <ability>L2_Typo</ability>
      <abilityName>字词错误</abilityName>
      <candidateList>
        <item>保护装置</item>
      </candidateList>
      <explain/>
      <paraID>44F4C572</paraID>
      <start>21</start>
      <end>24</end>
      <status>unmodified</status>
      <modifiedWord/>
      <trackRevisions>false</trackRevisions>
    </reviewItem>
    <reviewItem>
      <errorID>51bb94f2-a397-413a-aa87-8588c123a3f2</errorID>
      <errorWord>,</errorWord>
      <group>L1_Format</group>
      <groupName>格式问题</groupName>
      <ability>L2_HalfPunc_CN</ability>
      <abilityName>全半角问题</abilityName>
      <candidateList>
        <item>，</item>
      </candidateList>
      <explain>文本全半角错误。</explain>
      <paraID>44F4C572</paraID>
      <start>34</start>
      <end>35</end>
      <status>unmodified</status>
      <modifiedWord/>
      <trackRevisions>false</trackRevisions>
    </reviewItem>
    <reviewItem>
      <errorID>d8877b6a-74a6-4ab0-a842-64fd0e59dda5</errorID>
      <errorWord>震动</errorWord>
      <group>L1_Word</group>
      <groupName>字词问题</groupName>
      <ability>L2_Typo</ability>
      <abilityName>字词错误</abilityName>
      <candidateList>
        <item>振动</item>
      </candidateList>
      <explain>存在发音相同字词的误用。</explain>
      <paraID>60D7E78D</paraID>
      <start>3</start>
      <end>5</end>
      <status>unmodified</status>
      <modifiedWord/>
      <trackRevisions>false</trackRevisions>
    </reviewItem>
    <reviewItem>
      <errorID>e7267c5f-10d5-4e54-955a-8e853468020a</errorID>
      <errorWord>：</errorWord>
      <group>L1_Format</group>
      <groupName>格式问题</groupName>
      <ability>L2_HalfPunc_CN</ability>
      <abilityName>全半角问题</abilityName>
      <candidateList>
        <item>:</item>
      </candidateList>
      <explain>文本全半角错误。</explain>
      <paraID> FCE408D</paraID>
      <start>43</start>
      <end>44</end>
      <status>unmodified</status>
      <modifiedWord/>
      <trackRevisions>false</trackRevisions>
    </reviewItem>
    <reviewItem>
      <errorID>dd7f278d-ebe2-42fc-a063-68998bf35b13</errorID>
      <errorWord>士</errorWord>
      <group>L1_Word</group>
      <groupName>字词问题</groupName>
      <ability>L2_Typo</ability>
      <abilityName>字词错误</abilityName>
      <candidateList>
        <item>±</item>
      </candidateList>
      <explain/>
      <paraID>70401240</paraID>
      <start>44</start>
      <end>45</end>
      <status>unmodified</status>
      <modifiedWord/>
      <trackRevisions>false</trackRevisions>
    </reviewItem>
    <reviewItem>
      <errorID>7eafb8af-50a8-4ca0-bd08-6244f70abc56</errorID>
      <errorWord>(</errorWord>
      <group>L1_Format</group>
      <groupName>格式问题</groupName>
      <ability>L2_HalfPunc_CN</ability>
      <abilityName>全半角问题</abilityName>
      <candidateList>
        <item>（</item>
      </candidateList>
      <explain>文本全半角错误。</explain>
      <paraID>70401240</paraID>
      <start>87</start>
      <end>88</end>
      <status>unmodified</status>
      <modifiedWord/>
      <trackRevisions>false</trackRevisions>
    </reviewItem>
    <reviewItem>
      <errorID>65aec1df-1979-416b-b90d-f0b24f0f07b8</errorID>
      <errorWord>)</errorWord>
      <group>L1_Format</group>
      <groupName>格式问题</groupName>
      <ability>L2_HalfPunc_CN</ability>
      <abilityName>全半角问题</abilityName>
      <candidateList>
        <item>）</item>
      </candidateList>
      <explain>文本全半角错误。</explain>
      <paraID>70401240</paraID>
      <start>104</start>
      <end>105</end>
      <status>unmodified</status>
      <modifiedWord/>
      <trackRevisions>false</trackRevisions>
    </reviewItem>
    <reviewItem>
      <errorID>c17ee81c-ccf3-4eee-8a21-a3d58707b26a</errorID>
      <errorWord>士</errorWord>
      <group>L1_Word</group>
      <groupName>字词问题</groupName>
      <ability>L2_Typo</ability>
      <abilityName>字词错误</abilityName>
      <candidateList>
        <item>至</item>
      </candidateList>
      <explain>存在发音相近字词的误用。</explain>
      <paraID>70401240</paraID>
      <start>142</start>
      <end>143</end>
      <status>unmodified</status>
      <modifiedWord/>
      <trackRevisions>false</trackRevisions>
    </reviewItem>
    <reviewItem>
      <errorID>860d23d3-9c98-46e7-a512-68024d97b34e</errorID>
      <errorWord>(</errorWord>
      <group>L1_Format</group>
      <groupName>格式问题</groupName>
      <ability>L2_HalfPunc_CN</ability>
      <abilityName>全半角问题</abilityName>
      <candidateList>
        <item>（</item>
      </candidateList>
      <explain>文本全半角错误。</explain>
      <paraID>4CCC0E78</paraID>
      <start>45</start>
      <end>46</end>
      <status>unmodified</status>
      <modifiedWord/>
      <trackRevisions>false</trackRevisions>
    </reviewItem>
    <reviewItem>
      <errorID>18e4c60b-4176-4e46-9280-c728f3ec3075</errorID>
      <errorWord>)</errorWord>
      <group>L1_Format</group>
      <groupName>格式问题</groupName>
      <ability>L2_HalfPunc_CN</ability>
      <abilityName>全半角问题</abilityName>
      <candidateList>
        <item>）</item>
      </candidateList>
      <explain>文本全半角错误。</explain>
      <paraID>4CCC0E78</paraID>
      <start>65</start>
      <end>66</end>
      <status>unmodified</status>
      <modifiedWord/>
      <trackRevisions>false</trackRevisions>
    </reviewItem>
    <reviewItem>
      <errorID>c33bab54-a18a-4ffd-aae3-1621bf6129b2</errorID>
      <errorWord>最少</errorWord>
      <group>L1_Word</group>
      <groupName>字词问题</groupName>
      <ability>L2_Typo</ability>
      <abilityName>字词错误</abilityName>
      <candidateList>
        <item>至少</item>
      </candidateList>
      <explain/>
      <paraID>4CCC0E78</paraID>
      <start>96</start>
      <end>98</end>
      <status>unmodified</status>
      <modifiedWord/>
      <trackRevisions>false</trackRevisions>
    </reviewItem>
    <reviewItem>
      <errorID>39b113bb-efa4-4948-b7ca-e1a69ef70f71</errorID>
      <errorWord>而且</errorWord>
      <group>L1_Word</group>
      <groupName>字词问题</groupName>
      <ability>L2_Typo</ability>
      <abilityName>字词错误</abilityName>
      <candidateList>
        <item>，且</item>
      </candidateList>
      <explain/>
      <paraID>4CCC0E78</paraID>
      <start>105</start>
      <end>107</end>
      <status>unmodified</status>
      <modifiedWord/>
      <trackRevisions>false</trackRevisions>
    </reviewItem>
    <reviewItem>
      <errorID>5644ded1-59ea-4c46-8575-8e05daebc22f</errorID>
      <errorWord>50cm2士10cm2</errorWord>
      <group>L1_Word</group>
      <groupName>字词问题</groupName>
      <ability>L2_Typo</ability>
      <abilityName>字词错误</abilityName>
      <candidateList>
        <item>50cm²±10cm²</item>
      </candidateList>
      <explain/>
      <paraID>4CCC0E78</paraID>
      <start>119</start>
      <end>130</end>
      <status>unmodified</status>
      <modifiedWord/>
      <trackRevisions>false</trackRevisions>
    </reviewItem>
    <reviewItem>
      <errorID>52ee0796-e747-4656-9c65-3c01ca11b4b2</errorID>
      <errorWord>:</errorWord>
      <group>L1_Format</group>
      <groupName>格式问题</groupName>
      <ability>L2_HalfPunc_CN</ability>
      <abilityName>全半角问题</abilityName>
      <candidateList>
        <item>：</item>
      </candidateList>
      <explain>文本全半角错误。</explain>
      <paraID>287FAF26</paraID>
      <start>2</start>
      <end>3</end>
      <status>unmodified</status>
      <modifiedWord/>
      <trackRevisions>false</trackRevisions>
    </reviewItem>
    <reviewItem>
      <errorID>17a97c4a-1ed2-4add-b47e-bc8e08d64b02</errorID>
      <errorWord>,</errorWord>
      <group>L1_Punc</group>
      <groupName>标点问题</groupName>
      <ability>L2_Punc_CN</ability>
      <abilityName>标点符号问题</abilityName>
      <candidateList>
        <item>，</item>
      </candidateList>
      <explain/>
      <paraID>287FAF26</paraID>
      <start>8</start>
      <end>9</end>
      <status>unmodified</status>
      <modifiedWord/>
      <trackRevisions>false</trackRevisions>
    </reviewItem>
    <reviewItem>
      <errorID>d0ed0203-3ac0-409a-ab5f-fc801bec1b51</errorID>
      <errorWord>25cm2士</errorWord>
      <group>L1_Word</group>
      <groupName>字词问题</groupName>
      <ability>L2_Typo</ability>
      <abilityName>字词错误</abilityName>
      <candidateList>
        <item>25cm²±</item>
      </candidateList>
      <explain/>
      <paraID>287FAF26</paraID>
      <start>17</start>
      <end>23</end>
      <status>unmodified</status>
      <modifiedWord/>
      <trackRevisions>false</trackRevisions>
    </reviewItem>
    <reviewItem>
      <errorID>4bca57a3-5750-414a-8cf9-65e61b3da1c3</errorID>
      <errorWord>,</errorWord>
      <group>L1_Format</group>
      <groupName>格式问题</groupName>
      <ability>L2_HalfPunc_CN</ability>
      <abilityName>全半角问题</abilityName>
      <candidateList>
        <item>，</item>
      </candidateList>
      <explain>文本全半角错误。</explain>
      <paraID>287FAF26</paraID>
      <start>26</start>
      <end>27</end>
      <status>unmodified</status>
      <modifiedWord/>
      <trackRevisions>false</trackRevisions>
    </reviewItem>
    <reviewItem>
      <errorID>ad541701-a091-4306-b69f-bbdfb32e910d</errorID>
      <errorWord>接受器</errorWord>
      <group>L1_Word</group>
      <groupName>字词问题</groupName>
      <ability>L2_Typo</ability>
      <abilityName>字词错误</abilityName>
      <candidateList>
        <item>接收器</item>
      </candidateList>
      <explain/>
      <paraID>287FAF26</paraID>
      <start>55</start>
      <end>58</end>
      <status>unmodified</status>
      <modifiedWord/>
      <trackRevisions>false</trackRevisions>
    </reviewItem>
    <reviewItem>
      <errorID>adcbf38f-4e2e-4a76-af98-8e33295ec987</errorID>
      <errorWord>下方是</errorWord>
      <group>L1_Word</group>
      <groupName>字词问题</groupName>
      <ability>L2_Typo</ability>
      <abilityName>字词错误</abilityName>
      <candidateList>
        <item>下方</item>
      </candidateList>
      <explain/>
      <paraID>287FAF26</paraID>
      <start>58</start>
      <end>61</end>
      <status>unmodified</status>
      <modifiedWord/>
      <trackRevisions>false</trackRevisions>
    </reviewItem>
    <reviewItem>
      <errorID>6e2577d9-4fd1-43ad-926d-4b1237a692df</errorID>
      <errorWord>合适的</errorWord>
      <group>L1_Word</group>
      <groupName>字词问题</groupName>
      <ability>L2_Typo</ability>
      <abilityName>字词错误</abilityName>
      <candidateList>
        <item>合适</item>
      </candidateList>
      <explain/>
      <paraID>287FAF26</paraID>
      <start>62</start>
      <end>65</end>
      <status>unmodified</status>
      <modifiedWord/>
      <trackRevisions>false</trackRevisions>
    </reviewItem>
    <reviewItem>
      <errorID>e5818e7c-d6c5-4d4e-b423-a3048e9a6aba</errorID>
      <errorWord>士</errorWord>
      <group>L1_Word</group>
      <groupName>字词问题</groupName>
      <ability>L2_Typo</ability>
      <abilityName>字词错误</abilityName>
      <candidateList>
        <item>±</item>
      </candidateList>
      <explain/>
      <paraID>595C206F</paraID>
      <start>10</start>
      <end>11</end>
      <status>unmodified</status>
      <modifiedWord/>
      <trackRevisions>false</trackRevisions>
    </reviewItem>
    <reviewItem>
      <errorID>3281e40a-5ef9-461e-8f6d-49e6f9520f79</errorID>
      <errorWord>,</errorWord>
      <group>L1_Format</group>
      <groupName>格式问题</groupName>
      <ability>L2_HalfPunc_CN</ability>
      <abilityName>全半角问题</abilityName>
      <candidateList>
        <item>，</item>
      </candidateList>
      <explain>文本全半角错误。</explain>
      <paraID>595C206F</paraID>
      <start>15</start>
      <end>16</end>
      <status>unmodified</status>
      <modifiedWord/>
      <trackRevisions>false</trackRevisions>
    </reviewItem>
    <reviewItem>
      <errorID>f04eacbc-3738-43d7-99aa-4fae88088911</errorID>
      <errorWord>士</errorWord>
      <group>L1_Word</group>
      <groupName>字词问题</groupName>
      <ability>L2_Typo</ability>
      <abilityName>字词错误</abilityName>
      <candidateList>
        <item>±</item>
      </candidateList>
      <explain/>
      <paraID>595C206F</paraID>
      <start>23</start>
      <end>24</end>
      <status>unmodified</status>
      <modifiedWord/>
      <trackRevisions>false</trackRevisions>
    </reviewItem>
    <reviewItem>
      <errorID>aee89cc7-176d-4281-8b00-848a1acd522a</errorID>
      <errorWord>:</errorWord>
      <group>L1_Format</group>
      <groupName>格式问题</groupName>
      <ability>L2_HalfPunc_CN</ability>
      <abilityName>全半角问题</abilityName>
      <candidateList>
        <item>：</item>
      </candidateList>
      <explain>文本全半角错误。</explain>
      <paraID> FFD27CF</paraID>
      <start>25</start>
      <end>26</end>
      <status>unmodified</status>
      <modifiedWord/>
      <trackRevisions>false</trackRevisions>
    </reviewItem>
    <reviewItem>
      <errorID>6074d037-18ee-4917-b34b-6b97ee8a9898</errorID>
      <errorWord>;</errorWord>
      <group>L1_Format</group>
      <groupName>格式问题</groupName>
      <ability>L2_HalfPunc_CN</ability>
      <abilityName>全半角问题</abilityName>
      <candidateList>
        <item>；</item>
      </candidateList>
      <explain>文本全半角错误。</explain>
      <paraID> FFD27CF</paraID>
      <start>30</start>
      <end>31</end>
      <status>unmodified</status>
      <modifiedWord/>
      <trackRevisions>false</trackRevisions>
    </reviewItem>
    <reviewItem>
      <errorID>41bb5ac5-5160-47d6-97f8-bc89f16f5603</errorID>
      <errorWord>:</errorWord>
      <group>L1_Format</group>
      <groupName>格式问题</groupName>
      <ability>L2_HalfPunc_CN</ability>
      <abilityName>全半角问题</abilityName>
      <candidateList>
        <item>：</item>
      </candidateList>
      <explain>文本全半角错误。</explain>
      <paraID> FFD27CF</paraID>
      <start>35</start>
      <end>36</end>
      <status>unmodified</status>
      <modifiedWord/>
      <trackRevisions>false</trackRevisions>
    </reviewItem>
    <reviewItem>
      <errorID>c4faa683-02ce-412e-a122-775f9d5c5a00</errorID>
      <errorWord>;</errorWord>
      <group>L1_Format</group>
      <groupName>格式问题</groupName>
      <ability>L2_HalfPunc_CN</ability>
      <abilityName>全半角问题</abilityName>
      <candidateList>
        <item>；</item>
      </candidateList>
      <explain>文本全半角错误。</explain>
      <paraID> FFD27CF</paraID>
      <start>41</start>
      <end>42</end>
      <status>unmodified</status>
      <modifiedWord/>
      <trackRevisions>false</trackRevisions>
    </reviewItem>
    <reviewItem>
      <errorID>376c6631-a9de-4a12-bd5b-5af6b66ac9d1</errorID>
      <errorWord>:</errorWord>
      <group>L1_Format</group>
      <groupName>格式问题</groupName>
      <ability>L2_HalfPunc_CN</ability>
      <abilityName>全半角问题</abilityName>
      <candidateList>
        <item>：</item>
      </candidateList>
      <explain>文本全半角错误。</explain>
      <paraID> FFD27CF</paraID>
      <start>47</start>
      <end>48</end>
      <status>unmodified</status>
      <modifiedWord/>
      <trackRevisions>false</trackRevisions>
    </reviewItem>
    <reviewItem>
      <errorID>fa30bf54-baca-4f0b-8e9a-e0ab7f451767</errorID>
      <errorWord>~</errorWord>
      <group>L1_Punc</group>
      <groupName>标点问题</groupName>
      <ability>L2_Punc_CN</ability>
      <abilityName>标点符号问题</abilityName>
      <candidateList>
        <item>～</item>
      </candidateList>
      <explain/>
      <paraID> FFD27CF</paraID>
      <start>54</start>
      <end>55</end>
      <status>unmodified</status>
      <modifiedWord/>
      <trackRevisions>false</trackRevisions>
    </reviewItem>
    <reviewItem>
      <errorID>442a5b05-75f9-47d7-84a3-b0a4daca4f88</errorID>
      <errorWord>;</errorWord>
      <group>L1_Punc</group>
      <groupName>标点问题</groupName>
      <ability>L2_Punc_CN</ability>
      <abilityName>标点符号问题</abilityName>
      <candidateList>
        <item>；</item>
      </candidateList>
      <explain/>
      <paraID> FFD27CF</paraID>
      <start>61</start>
      <end>62</end>
      <status>unmodified</status>
      <modifiedWord/>
      <trackRevisions>false</trackRevisions>
    </reviewItem>
    <reviewItem>
      <errorID>3dcbd76c-878a-440f-9295-d89353e8c987</errorID>
      <errorWord>:</errorWord>
      <group>L1_Format</group>
      <groupName>格式问题</groupName>
      <ability>L2_HalfPunc_CN</ability>
      <abilityName>全半角问题</abilityName>
      <candidateList>
        <item>：</item>
      </candidateList>
      <explain>文本全半角错误。</explain>
      <paraID> FFD27CF</paraID>
      <start>66</start>
      <end>67</end>
      <status>unmodified</status>
      <modifiedWord/>
      <trackRevisions>false</trackRevisions>
    </reviewItem>
    <reviewItem>
      <errorID>85c480e3-f660-4aef-95d9-8722241e8a66</errorID>
      <errorWord>~</errorWord>
      <group>L1_Format</group>
      <groupName>格式问题</groupName>
      <ability>L2_HalfPunc_CN</ability>
      <abilityName>全半角问题</abilityName>
      <candidateList>
        <item>～</item>
      </candidateList>
      <explain>文本全半角错误。</explain>
      <paraID> FFD27CF</paraID>
      <start>72</start>
      <end>73</end>
      <status>unmodified</status>
      <modifiedWord/>
      <trackRevisions>false</trackRevisions>
    </reviewItem>
    <reviewItem>
      <errorID>5b2323c4-d261-4756-be65-34fe0c635d78</errorID>
      <errorWord>(</errorWord>
      <group>L1_Format</group>
      <groupName>格式问题</groupName>
      <ability>L2_HalfPunc_CN</ability>
      <abilityName>全半角问题</abilityName>
      <candidateList>
        <item>（</item>
      </candidateList>
      <explain>文本全半角错误。</explain>
      <paraID> FFD27CF</paraID>
      <start>95</start>
      <end>96</end>
      <status>unmodified</status>
      <modifiedWord/>
      <trackRevisions>false</trackRevisions>
    </reviewItem>
    <reviewItem>
      <errorID>a9a1f815-5070-42b3-9cf8-9be837c3b6bc</errorID>
      <errorWord>)</errorWord>
      <group>L1_Format</group>
      <groupName>格式问题</groupName>
      <ability>L2_HalfPunc_CN</ability>
      <abilityName>全半角问题</abilityName>
      <candidateList>
        <item>）</item>
      </candidateList>
      <explain>文本全半角错误。</explain>
      <paraID> FFD27CF</paraID>
      <start>99</start>
      <end>100</end>
      <status>unmodified</status>
      <modifiedWord/>
      <trackRevisions>false</trackRevisions>
    </reviewItem>
    <reviewItem>
      <errorID>e3752840-c05d-466e-b6d5-627d8ed18c31</errorID>
      <errorWord>接受器</errorWord>
      <group>L1_Word</group>
      <groupName>字词问题</groupName>
      <ability>L2_Typo</ability>
      <abilityName>字词错误</abilityName>
      <candidateList>
        <item>接收器</item>
      </candidateList>
      <explain/>
      <paraID> FFD27CF</paraID>
      <start>165</start>
      <end>168</end>
      <status>unmodified</status>
      <modifiedWord/>
      <trackRevisions>false</trackRevisions>
    </reviewItem>
    <reviewItem>
      <errorID>fd5154a2-461c-4068-bc1f-ef3e29d20c03</errorID>
      <errorWord>士</errorWord>
      <group>L1_Word</group>
      <groupName>字词问题</groupName>
      <ability>L2_Typo</ability>
      <abilityName>字词错误</abilityName>
      <candidateList>
        <item>至</item>
      </candidateList>
      <explain/>
      <paraID> FFD27CF</paraID>
      <start>198</start>
      <end>199</end>
      <status>unmodified</status>
      <modifiedWord/>
      <trackRevisions>false</trackRevisions>
    </reviewItem>
    <reviewItem>
      <errorID>cb334426-677c-48b2-868c-a7522a3483f6</errorID>
      <errorWord>：</errorWord>
      <group>L1_Format</group>
      <groupName>格式问题</groupName>
      <ability>L2_HalfPunc_CN</ability>
      <abilityName>全半角问题</abilityName>
      <candidateList>
        <item>:</item>
      </candidateList>
      <explain>文本全半角错误。</explain>
      <paraID> 7DA18DD</paraID>
      <start>43</start>
      <end>44</end>
      <status>unmodified</status>
      <modifiedWord/>
      <trackRevisions>false</trackRevisions>
    </reviewItem>
    <reviewItem>
      <errorID>bb46769e-d360-4064-a393-8011d0f3dd0e</errorID>
      <errorWord>~</errorWord>
      <group>L1_Format</group>
      <groupName>格式问题</groupName>
      <ability>L2_HalfPunc_CN</ability>
      <abilityName>全半角问题</abilityName>
      <candidateList>
        <item>～</item>
      </candidateList>
      <explain>文本全半角错误。</explain>
      <paraID>64CC3675</paraID>
      <start>21</start>
      <end>22</end>
      <status>unmodified</status>
      <modifiedWord/>
      <trackRevisions>false</trackRevisions>
    </reviewItem>
    <reviewItem>
      <errorID>cbdaed5c-0865-41d3-bf64-fcb9cd1fb63f</errorID>
      <errorWord>,</errorWord>
      <group>L1_Format</group>
      <groupName>格式问题</groupName>
      <ability>L2_HalfPunc_CN</ability>
      <abilityName>全半角问题</abilityName>
      <candidateList>
        <item>，</item>
      </candidateList>
      <explain>文本全半角错误。</explain>
      <paraID>64CC3675</paraID>
      <start>27</start>
      <end>28</end>
      <status>unmodified</status>
      <modifiedWord/>
      <trackRevisions>false</trackRevisions>
    </reviewItem>
    <reviewItem>
      <errorID>9d82d8b2-b914-45f8-b14f-e53d0fa81cc7</errorID>
      <errorWord>~</errorWord>
      <group>L1_Format</group>
      <groupName>格式问题</groupName>
      <ability>L2_HalfPunc_CN</ability>
      <abilityName>全半角问题</abilityName>
      <candidateList>
        <item>～</item>
      </candidateList>
      <explain>文本全半角错误。</explain>
      <paraID>64CC3675</paraID>
      <start>37</start>
      <end>38</end>
      <status>unmodified</status>
      <modifiedWord/>
      <trackRevisions>false</trackRevisions>
    </reviewItem>
    <reviewItem>
      <errorID>e69c9c06-06c9-47de-932a-f7fc485dc670</errorID>
      <errorWord>,</errorWord>
      <group>L1_Format</group>
      <groupName>格式问题</groupName>
      <ability>L2_HalfPunc_CN</ability>
      <abilityName>全半角问题</abilityName>
      <candidateList>
        <item>，</item>
      </candidateList>
      <explain>文本全半角错误。</explain>
      <paraID>64CC3675</paraID>
      <start>42</start>
      <end>43</end>
      <status>unmodified</status>
      <modifiedWord/>
      <trackRevisions>false</trackRevisions>
    </reviewItem>
    <reviewItem>
      <errorID>43d6646f-c4c0-47a8-8d32-032b524e796b</errorID>
      <errorWord>~</errorWord>
      <group>L1_Format</group>
      <groupName>格式问题</groupName>
      <ability>L2_HalfPunc_CN</ability>
      <abilityName>全半角问题</abilityName>
      <candidateList>
        <item>～</item>
      </candidateList>
      <explain>文本全半角错误。</explain>
      <paraID>1E60C71D</paraID>
      <start>52</start>
      <end>53</end>
      <status>unmodified</status>
      <modifiedWord/>
      <trackRevisions>false</trackRevisions>
    </reviewItem>
    <reviewItem>
      <errorID>5b57e136-80c6-423d-9612-35e3902d2e25</errorID>
      <errorWord>~</errorWord>
      <group>L1_Format</group>
      <groupName>格式问题</groupName>
      <ability>L2_HalfPunc_CN</ability>
      <abilityName>全半角问题</abilityName>
      <candidateList>
        <item>～</item>
      </candidateList>
      <explain>文本全半角错误。</explain>
      <paraID>1E60C71D</paraID>
      <start>78</start>
      <end>79</end>
      <status>unmodified</status>
      <modifiedWord/>
      <trackRevisions>false</trackRevisions>
    </reviewItem>
    <reviewItem>
      <errorID>e79507ff-147a-4dfc-b69a-0cedce34ff31</errorID>
      <errorWord>~</errorWord>
      <group>L1_Format</group>
      <groupName>格式问题</groupName>
      <ability>L2_HalfPunc_CN</ability>
      <abilityName>全半角问题</abilityName>
      <candidateList>
        <item>～</item>
      </candidateList>
      <explain>文本全半角错误。</explain>
      <paraID>1E60C71D</paraID>
      <start>100</start>
      <end>101</end>
      <status>unmodified</status>
      <modifiedWord/>
      <trackRevisions>false</trackRevisions>
    </reviewItem>
    <reviewItem>
      <errorID>0211dfd4-9071-4841-949d-86069ef06c2a</errorID>
      <errorWord>:</errorWord>
      <group>L1_Format</group>
      <groupName>格式问题</groupName>
      <ability>L2_HalfPunc_CN</ability>
      <abilityName>全半角问题</abilityName>
      <candidateList>
        <item>：</item>
      </candidateList>
      <explain>文本全半角错误。</explain>
      <paraID>477224EB</paraID>
      <start>22</start>
      <end>23</end>
      <status>unmodified</status>
      <modifiedWord/>
      <trackRevisions>false</trackRevisions>
    </reviewItem>
    <reviewItem>
      <errorID>5f97ca68-3a5b-4300-9937-45b0e3709aa2</errorID>
      <errorWord>~</errorWord>
      <group>L1_Format</group>
      <groupName>格式问题</groupName>
      <ability>L2_HalfPunc_CN</ability>
      <abilityName>全半角问题</abilityName>
      <candidateList>
        <item>～</item>
      </candidateList>
      <explain>文本全半角错误。</explain>
      <paraID>10BE8074</paraID>
      <start>7</start>
      <end>8</end>
      <status>unmodified</status>
      <modifiedWord/>
      <trackRevisions>false</trackRevisions>
    </reviewItem>
    <reviewItem>
      <errorID>8abb9986-73f6-4118-b5de-6912b2ca3cde</errorID>
      <errorWord>~</errorWord>
      <group>L1_Format</group>
      <groupName>格式问题</groupName>
      <ability>L2_HalfPunc_CN</ability>
      <abilityName>全半角问题</abilityName>
      <candidateList>
        <item>～</item>
      </candidateList>
      <explain>文本全半角错误。</explain>
      <paraID>10BE8074</paraID>
      <start>21</start>
      <end>22</end>
      <status>unmodified</status>
      <modifiedWord/>
      <trackRevisions>false</trackRevisions>
    </reviewItem>
    <reviewItem>
      <errorID>033a4ba7-fe6c-4a49-8a95-73338bfdb782</errorID>
      <errorWord>~</errorWord>
      <group>L1_Format</group>
      <groupName>格式问题</groupName>
      <ability>L2_HalfPunc_CN</ability>
      <abilityName>全半角问题</abilityName>
      <candidateList>
        <item>～</item>
      </candidateList>
      <explain>文本全半角错误。</explain>
      <paraID>10BE8074</paraID>
      <start>33</start>
      <end>34</end>
      <status>unmodified</status>
      <modifiedWord/>
      <trackRevisions>false</trackRevisions>
    </reviewItem>
    <reviewItem>
      <errorID>86dc3f9d-afea-4b7a-9121-e676ee58554c</errorID>
      <errorWord>安装</errorWord>
      <group>L1_Grammar</group>
      <groupName>语法问题</groupName>
      <ability>L2_Grammar</ability>
      <abilityName>语法错误</abilityName>
      <candidateList>
        <item>以及安装</item>
      </candidateList>
      <explain/>
      <paraID>2EDCDBFF</paraID>
      <start>22</start>
      <end>24</end>
      <status>unmodified</status>
      <modifiedWord/>
      <trackRevisions>false</trackRevisions>
    </reviewItem>
    <reviewItem>
      <errorID>a2aadcd9-d1ce-4d02-a1c3-016f01fd6352</errorID>
      <errorWord>满足</errorWord>
      <group>L1_Punc</group>
      <groupName>标点问题</groupName>
      <ability>L2_Punc_CN</ability>
      <abilityName>标点符号问题</abilityName>
      <candidateList>
        <item>，满足</item>
      </candidateList>
      <explain/>
      <paraID>371A119E</paraID>
      <start>29</start>
      <end>31</end>
      <status>unmodified</status>
      <modifiedWord/>
      <trackRevisions>false</trackRevisions>
    </reviewItem>
    <reviewItem>
      <errorID>28b3c3a3-0370-48ef-87bd-4a36e93d5f7b</errorID>
      <errorWord>投入</errorWord>
      <group>L1_Word</group>
      <groupName>字词问题</groupName>
      <ability>L2_Typo</ability>
      <abilityName>字词错误</abilityName>
      <candidateList>
        <item>后投入</item>
      </candidateList>
      <explain/>
      <paraID>371A119E</paraID>
      <start>38</start>
      <end>40</end>
      <status>unmodified</status>
      <modifiedWord/>
      <trackRevisions>false</trackRevisions>
    </reviewItem>
    <reviewItem>
      <errorID>00ddfda1-3e7d-4c76-a227-e906b2756061</errorID>
      <errorWord>，</errorWord>
      <group>L1_Punc</group>
      <groupName>标点问题</groupName>
      <ability>L2_Punc_CN</ability>
      <abilityName>标点符号问题</abilityName>
      <candidateList>
        <item>。</item>
      </candidateList>
      <explain/>
      <paraID>371A119E</paraID>
      <start>45</start>
      <end>46</end>
      <status>unmodified</status>
      <modifiedWord/>
      <trackRevisions>false</trackRevisions>
    </reviewItem>
    <reviewItem>
      <errorID>08c324b9-12ec-408e-940e-bad389e3df71</errorID>
      <errorWord>一切</errorWord>
      <group>L1_Word</group>
      <groupName>字词问题</groupName>
      <ability>L2_Typo</ability>
      <abilityName>字词错误</abilityName>
      <candidateList>
        <item>的一切</item>
      </candidateList>
      <explain/>
      <paraID>371A119E</paraID>
      <start>78</start>
      <end>80</end>
      <status>unmodified</status>
      <modifiedWord/>
      <trackRevisions>false</trackRevisions>
    </reviewItem>
    <reviewItem>
      <errorID>0c51da7c-e5ad-45bd-8261-a7ed3db9e116</errorID>
      <errorWord>保障有</errorWord>
      <group>L1_Word</group>
      <groupName>字词问题</groupName>
      <ability>L2_Typo</ability>
      <abilityName>字词错误</abilityName>
      <candidateList>
        <item>应有</item>
      </candidateList>
      <explain/>
      <paraID> 22DA899</paraID>
      <start>5</start>
      <end>8</end>
      <status>unmodified</status>
      <modifiedWord/>
      <trackRevisions>false</trackRevisions>
    </reviewItem>
    <reviewItem>
      <errorID>087062a2-3ecd-4715-beea-81f52d5aa500</errorID>
      <errorWord>有效期为</errorWord>
      <group>L1_Word</group>
      <groupName>字词问题</groupName>
      <ability>L2_Typo</ability>
      <abilityName>字词错误</abilityName>
      <candidateList>
        <item>有效期</item>
      </candidateList>
      <explain/>
      <paraID>41828245</paraID>
      <start>5</start>
      <end>9</end>
      <status>unmodified</status>
      <modifiedWord/>
      <trackRevisions>false</trackRevisions>
    </reviewItem>
    <reviewItem>
      <errorID>59c8d1b8-059d-449a-8d79-127d1e4ff42d</errorID>
      <errorWord>做</errorWord>
      <group>L1_Word</group>
      <groupName>字词问题</groupName>
      <ability>L2_Typo</ability>
      <abilityName>字词错误</abilityName>
      <candidateList>
        <item>作</item>
      </candidateList>
      <explain>存在发音相同字词的误用。</explain>
      <paraID>29AD2B0C</paraID>
      <start>8</start>
      <end>9</end>
      <status>unmodified</status>
      <modifiedWord/>
      <trackRevisions>false</trackRevisions>
    </reviewItem>
    <reviewItem>
      <errorID>3248ec08-0c34-4e9d-a852-53a6643af28f</errorID>
      <errorWord>：投标人须知</errorWord>
      <group>L1_Punc</group>
      <groupName>标点问题</groupName>
      <ability>L2_Punc_CN</ability>
      <abilityName>标点符号问题</abilityName>
      <candidateList>
        <item>“投标人须知”</item>
      </candidateList>
      <explain/>
      <paraID>1276FD5A</paraID>
      <start>16</start>
      <end>22</end>
      <status>unmodified</status>
      <modifiedWord/>
      <trackRevisions>false</trackRevisions>
    </reviewItem>
    <reviewItem>
      <errorID>46f26c70-69ee-4cd1-8040-91972ac8c00d</errorID>
      <errorWord>：</errorWord>
      <group>L1_Format</group>
      <groupName>格式问题</groupName>
      <ability>L2_HalfPunc_CN</ability>
      <abilityName>全半角问题</abilityName>
      <candidateList>
        <item>:</item>
      </candidateList>
      <explain>文本全半角错误。</explain>
      <paraID> 4AC71D1</paraID>
      <start>3</start>
      <end>4</end>
      <status>unmodified</status>
      <modifiedWord/>
      <trackRevisions>false</trackRevisions>
    </reviewItem>
    <reviewItem>
      <errorID>a6db005b-af42-4b87-8252-496433a891ef</errorID>
      <errorWord>,</errorWord>
      <group>L1_Format</group>
      <groupName>格式问题</groupName>
      <ability>L2_HalfPunc_CN</ability>
      <abilityName>全半角问题</abilityName>
      <candidateList>
        <item>，</item>
      </candidateList>
      <explain>文本全半角错误。</explain>
      <paraID>6B85B571</paraID>
      <start>14</start>
      <end>15</end>
      <status>unmodified</status>
      <modifiedWord/>
      <trackRevisions>false</trackRevisions>
    </reviewItem>
    <reviewItem>
      <errorID>9998893e-bcf8-445e-92fa-4037a1571ca0</errorID>
      <errorWord>)</errorWord>
      <group>L1_Format</group>
      <groupName>格式问题</groupName>
      <ability>L2_HalfPunc_CN</ability>
      <abilityName>全半角问题</abilityName>
      <candidateList>
        <item>）</item>
      </candidateList>
      <explain>文本全半角错误。</explain>
      <paraID>6B85B571</paraID>
      <start>46</start>
      <end>47</end>
      <status>unmodified</status>
      <modifiedWord/>
      <trackRevisions>false</trackRevisions>
    </reviewItem>
    <reviewItem>
      <errorID>da14773c-611f-4679-85b0-d58451071c11</errorID>
      <errorWord>，</errorWord>
      <group>L1_Punc</group>
      <groupName>标点问题</groupName>
      <ability>L2_Punc_CN</ability>
      <abilityName>标点符号问题</abilityName>
      <candidateList>
        <item>、</item>
      </candidateList>
      <explain/>
      <paraID>3B175DAD</paraID>
      <start>10</start>
      <end>11</end>
      <status>unmodified</status>
      <modifiedWord/>
      <trackRevisions>false</trackRevisions>
    </reviewItem>
    <reviewItem>
      <errorID>507f8bf7-3031-425a-97bd-c6e10f57f342</errorID>
      <errorWord>，</errorWord>
      <group>L1_Punc</group>
      <groupName>标点问题</groupName>
      <ability>L2_Punc_CN</ability>
      <abilityName>标点符号问题</abilityName>
      <candidateList>
        <item/>
      </candidateList>
      <explain/>
      <paraID>2605D638</paraID>
      <start>13</start>
      <end>14</end>
      <status>unmodified</status>
      <modifiedWord/>
      <trackRevisions>false</trackRevisions>
    </reviewItem>
    <reviewItem>
      <errorID>3fe69866-e51e-4ba3-ae26-a68a48f1bf7c</errorID>
      <errorWord>或</errorWord>
      <group>L1_Word</group>
      <groupName>字词问题</groupName>
      <ability>L2_Typo</ability>
      <abilityName>字词错误</abilityName>
      <candidateList>
        <item>、</item>
      </candidateList>
      <explain/>
      <paraID>2605D638</paraID>
      <start>65</start>
      <end>66</end>
      <status>unmodified</status>
      <modifiedWord/>
      <trackRevisions>false</trackRevisions>
    </reviewItem>
    <reviewItem>
      <errorID>e7324487-af55-4e9c-b19c-428c8995b4ce</errorID>
      <errorWord>决策依据</errorWord>
      <group>L1_Word</group>
      <groupName>字词问题</groupName>
      <ability>L2_Typo</ability>
      <abilityName>字词错误</abilityName>
      <candidateList>
        <item>决策为依据</item>
      </candidateList>
      <explain/>
      <paraID>2605D638</paraID>
      <start>98</start>
      <end>102</end>
      <status>unmodified</status>
      <modifiedWord/>
      <trackRevisions>false</trackRevisions>
    </reviewItem>
    <reviewItem>
      <errorID>a79c76f3-df1b-40d3-b6c3-839be3a7f2bf</errorID>
      <errorWord>作必要</errorWord>
      <group>L1_Word</group>
      <groupName>字词问题</groupName>
      <ability>L2_Typo</ability>
      <abilityName>字词错误</abilityName>
      <candidateList>
        <item>做必要</item>
      </candidateList>
      <explain/>
      <paraID>57516BC9</paraID>
      <start>60</start>
      <end>63</end>
      <status>unmodified</status>
      <modifiedWord/>
      <trackRevisions>false</trackRevisions>
    </reviewItem>
    <reviewItem>
      <errorID>e911757a-a568-41b3-a8e8-cedbe631cf7d</errorID>
      <errorWord>，</errorWord>
      <group>L1_Grammar</group>
      <groupName>语法问题</groupName>
      <ability>L2_Grammar</ability>
      <abilityName>语法错误</abilityName>
      <candidateList>
        <item>的证明，</item>
      </candidateList>
      <explain/>
      <paraID>2E8AF39F</paraID>
      <start>37</start>
      <end>38</end>
      <status>unmodified</status>
      <modifiedWord/>
      <trackRevisions>false</trackRevisions>
    </reviewItem>
    <reviewItem>
      <errorID>66e0c3b5-91f7-4050-974a-3b573ee22199</errorID>
      <errorWord>，</errorWord>
      <group>L1_Grammar</group>
      <groupName>语法问题</groupName>
      <ability>L2_Grammar</ability>
      <abilityName>语法错误</abilityName>
      <candidateList>
        <item>的证明，</item>
      </candidateList>
      <explain/>
      <paraID> FEC47A2</paraID>
      <start>39</start>
      <end>40</end>
      <status>unmodified</status>
      <modifiedWord/>
      <trackRevisions>false</trackRevisions>
    </reviewItem>
    <reviewItem>
      <errorID>f24d2812-1496-4b1b-a30f-b4f527022553</errorID>
      <errorWord>；</errorWord>
      <group>L1_Punc</group>
      <groupName>标点问题</groupName>
      <ability>L2_Punc_CN</ability>
      <abilityName>标点符号问题</abilityName>
      <candidateList>
        <item>，</item>
      </candidateList>
      <explain/>
      <paraID>2A1583FC</paraID>
      <start>17</start>
      <end>18</end>
      <status>unmodified</status>
      <modifiedWord/>
      <trackRevisions>false</trackRevisions>
    </reviewItem>
    <reviewItem>
      <errorID>bdc2821e-e01f-456e-b2b9-7d8e6d17e2ea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2E60D5A7</paraID>
      <start>29</start>
      <end>30</end>
      <status>unmodified</status>
      <modifiedWord/>
      <trackRevisions>false</trackRevisions>
    </reviewItem>
    <reviewItem>
      <errorID>0b9169a1-c5fc-48c8-823c-5dde20faf764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406A4AF8</paraID>
      <start>19</start>
      <end>20</end>
      <status>unmodified</status>
      <modifiedWord/>
      <trackRevisions>false</trackRevisions>
    </reviewItem>
    <reviewItem>
      <errorID>e3772a5c-0d5b-43f8-b6d3-3b2d9a6cbfe8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23A1A069</paraID>
      <start>21</start>
      <end>22</end>
      <status>unmodified</status>
      <modifiedWord/>
      <trackRevisions>false</trackRevisions>
    </reviewItem>
    <reviewItem>
      <errorID>37c74a4c-5f20-4ff5-8f45-9bcb52a464f7</errorID>
      <errorWord>优于</errorWord>
      <group>L1_Punc</group>
      <groupName>标点问题</groupName>
      <ability>L2_Punc_CN</ability>
      <abilityName>标点符号问题</abilityName>
      <candidateList>
        <item>，优于</item>
      </candidateList>
      <explain/>
      <paraID>15702675</paraID>
      <start>45</start>
      <end>47</end>
      <status>unmodified</status>
      <modifiedWord/>
      <trackRevisions>false</trackRevisions>
    </reviewItem>
    <reviewItem>
      <errorID>3d06a259-1fa2-4d87-9b06-66737d57a299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15702675</paraID>
      <start>54</start>
      <end>55</end>
      <status>unmodified</status>
      <modifiedWord/>
      <trackRevisions>false</trackRevisions>
    </reviewItem>
    <reviewItem>
      <errorID>a88d889d-b8cd-40c7-a5c6-b94766c00c7b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63FB9D9A</paraID>
      <start>48</start>
      <end>49</end>
      <status>unmodified</status>
      <modifiedWord/>
      <trackRevisions>false</trackRevisions>
    </reviewItem>
    <reviewItem>
      <errorID>2e889269-6821-4e26-a49a-84b6d41cf912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6C7FC9CE</paraID>
      <start>44</start>
      <end>45</end>
      <status>unmodified</status>
      <modifiedWord/>
      <trackRevisions>false</trackRevisions>
    </reviewItem>
    <reviewItem>
      <errorID>fb4efe8d-e417-416e-9a3b-8b3b25d5a482</errorID>
      <errorWord>算数</errorWord>
      <group>L1_Word</group>
      <groupName>字词问题</groupName>
      <ability>L2_Typo</ability>
      <abilityName>字词错误</abilityName>
      <candidateList>
        <item>算术</item>
      </candidateList>
      <explain/>
      <paraID>5E7F8281</paraID>
      <start>15</start>
      <end>17</end>
      <status>unmodified</status>
      <modifiedWord/>
      <trackRevisions>false</trackRevisions>
    </reviewItem>
    <reviewItem>
      <errorID>32cb5693-d719-4d0c-917f-7e0c7f5961a5</errorID>
      <errorWord>（</errorWord>
      <group>L1_Punc</group>
      <groupName>标点问题</groupName>
      <ability>L2_Punc_CN</ability>
      <abilityName>标点符号问题</abilityName>
      <candidateList/>
      <explain>同一形式括号套用。</explain>
      <paraID>46271DB7</paraID>
      <start>9</start>
      <end>10</end>
      <status>unmodified</status>
      <modifiedWord/>
      <trackRevisions>false</trackRevisions>
    </reviewItem>
    <reviewItem>
      <errorID>077b02e5-3b2b-4a25-a9a8-b7b501316f10</errorID>
      <errorWord>）</errorWord>
      <group>L1_Punc</group>
      <groupName>标点问题</groupName>
      <ability>L2_Punc_CN</ability>
      <abilityName>标点符号问题</abilityName>
      <candidateList/>
      <explain>同一形式括号套用。</explain>
      <paraID>46271DB7</paraID>
      <start>14</start>
      <end>15</end>
      <status>unmodified</status>
      <modifiedWord/>
      <trackRevisions>false</trackRevisions>
    </reviewItem>
    <reviewItem>
      <errorID>3888f850-36aa-43a7-949a-78a2a56f7533</errorID>
      <errorWord>-</errorWord>
      <group>L1_Format</group>
      <groupName>格式问题</groupName>
      <ability>L2_HalfPunc_CN</ability>
      <abilityName>全半角问题</abilityName>
      <candidateList>
        <item>－</item>
      </candidateList>
      <explain>文本全半角错误。</explain>
      <paraID>1BDCCD85</paraID>
      <start>33</start>
      <end>34</end>
      <status>unmodified</status>
      <modifiedWord/>
      <trackRevisions>false</trackRevisions>
    </reviewItem>
    <reviewItem>
      <errorID>f27370f5-27a2-4b19-a10a-5ea48c9ca98f</errorID>
      <errorWord>遵照</errorWord>
      <group>L1_Word</group>
      <groupName>字词问题</groupName>
      <ability>L2_Typo</ability>
      <abilityName>字词错误</abilityName>
      <candidateList>
        <item>以</item>
      </candidateList>
      <explain/>
      <paraID>6773F188</paraID>
      <start>0</start>
      <end>2</end>
      <status>unmodified</status>
      <modifiedWord/>
      <trackRevisions>false</trackRevisions>
    </reviewItem>
    <reviewItem>
      <errorID>ad476f2b-cf5f-4302-962c-a00afd5cfd64</errorID>
      <errorWord>：</errorWord>
      <group>L1_Punc</group>
      <groupName>标点问题</groupName>
      <ability>L2_Punc_CN</ability>
      <abilityName>标点符号问题</abilityName>
      <candidateList>
        <item/>
      </candidateList>
      <explain/>
      <paraID>6773F188</paraID>
      <start>8</start>
      <end>9</end>
      <status>unmodified</status>
      <modifiedWord/>
      <trackRevisions>false</trackRevisions>
    </reviewItem>
    <reviewItem>
      <errorID>2974b0f5-b55f-4c48-b6b7-99e2101ea3c2</errorID>
      <errorWord>量</errorWord>
      <group>L1_Word</group>
      <groupName>字词问题</groupName>
      <ability>L2_Typo</ability>
      <abilityName>字词错误</abilityName>
      <candidateList>
        <item>量等</item>
      </candidateList>
      <explain/>
      <paraID> D801408</paraID>
      <start>30</start>
      <end>31</end>
      <status>unmodified</status>
      <modifiedWord/>
      <trackRevisions>false</trackRevisions>
    </reviewItem>
    <reviewItem>
      <errorID>ed0e9829-13b6-40a4-9c8f-d06bf76e4a94</errorID>
      <errorWord>程</errorWord>
      <group>L1_Word</group>
      <groupName>字词问题</groupName>
      <ability>L2_Typo</ability>
      <abilityName>字词错误</abilityName>
      <candidateList>
        <item>程中</item>
      </candidateList>
      <explain/>
      <paraID>56CCE0E9</paraID>
      <start>52</start>
      <end>53</end>
      <status>unmodified</status>
      <modifiedWord/>
      <trackRevisions>false</trackRevisions>
    </reviewItem>
    <reviewItem>
      <errorID>a04442f4-5bc1-42e3-9b5a-9e35739279aa</errorID>
      <errorWord>五类</errorWord>
      <group>L1_Word</group>
      <groupName>字词问题</groupName>
      <ability>L2_Typo</ability>
      <abilityName>字词错误</abilityName>
      <candidateList>
        <item>八类</item>
      </candidateList>
      <explain/>
      <paraID>7F02C158</paraID>
      <start>2</start>
      <end>4</end>
      <status>unmodified</status>
      <modifiedWord/>
      <trackRevisions>false</trackRevisions>
    </reviewItem>
    <reviewItem>
      <errorID>63a9dd34-5293-4e97-83ac-0d878f74ae8e</errorID>
      <errorWord>：</errorWord>
      <group>L1_Punc</group>
      <groupName>标点问题</groupName>
      <ability>L2_Punc_CN</ability>
      <abilityName>标点符号问题</abilityName>
      <candidateList>
        <item/>
      </candidateList>
      <explain/>
      <paraID>587D7C66</paraID>
      <start>14</start>
      <end>15</end>
      <status>unmodified</status>
      <modifiedWord/>
      <trackRevisions>false</trackRevisions>
    </reviewItem>
    <reviewItem>
      <errorID>ce53b14f-2b9c-4b39-b6c6-c493b92aad29</errorID>
      <errorWord>正本一份及副本一份</errorWord>
      <group>L1_Other</group>
      <groupName>其他问题</groupName>
      <ability>L2_Consistency</ability>
      <abilityName>一致性检查</abilityName>
      <candidateList>
        <item>正本一份，副本四份</item>
      </candidateList>
      <explain>数字一致性错误，前文第二章第十五节明确要求投标文件一式五份密封提交，其中正本一份，副本四份，此处副本数量不一致</explain>
      <paraID>303C1DE4</paraID>
      <start>8</start>
      <end>17</end>
      <status>unmodified</status>
      <modifiedWord/>
      <trackRevisions>false</trackRevisions>
    </reviewItem>
    <reviewItem>
      <errorID>86485b43-dcbf-4e05-9659-16df3b94e515</errorID>
      <errorWord>,</errorWord>
      <group>L1_Punc</group>
      <groupName>标点问题</groupName>
      <ability>L2_Punc_CN</ability>
      <abilityName>标点符号问题</abilityName>
      <candidateList>
        <item>，</item>
      </candidateList>
      <explain/>
      <paraID>635AE5F8</paraID>
      <start>14</start>
      <end>15</end>
      <status>unmodified</status>
      <modifiedWord/>
      <trackRevisions>false</trackRevisions>
    </reviewItem>
    <reviewItem>
      <errorID>9adcd431-65f0-4338-ba3a-8ca43f57879e</errorID>
      <errorWord>)</errorWord>
      <group>L1_Format</group>
      <groupName>格式问题</groupName>
      <ability>L2_HalfPunc_CN</ability>
      <abilityName>全半角问题</abilityName>
      <candidateList>
        <item>）</item>
      </candidateList>
      <explain>文本全半角错误。</explain>
      <paraID>635AE5F8</paraID>
      <start>46</start>
      <end>47</end>
      <status>unmodified</status>
      <modifiedWord/>
      <trackRevisions>false</trackRevisions>
    </reviewItem>
    <reviewItem>
      <errorID>a4cec8d0-9beb-4a24-a852-6e2d827857b8</errorID>
      <errorWord>，</errorWord>
      <group>L1_Punc</group>
      <groupName>标点问题</groupName>
      <ability>L2_Punc_CN</ability>
      <abilityName>标点符号问题</abilityName>
      <candidateList>
        <item>、</item>
      </candidateList>
      <explain/>
      <paraID>505E7CDF</paraID>
      <start>9</start>
      <end>10</end>
      <status>unmodified</status>
      <modifiedWord/>
      <trackRevisions>false</trackRevisions>
    </reviewItem>
    <reviewItem>
      <errorID>74e5a8e2-ab61-4b85-a9b2-f5fd93c5b4ca</errorID>
      <errorWord>和</errorWord>
      <group>L1_Grammar</group>
      <groupName>语法问题</groupName>
      <ability>L2_Grammar</ability>
      <abilityName>语法错误</abilityName>
      <candidateList>
        <item>之处和</item>
      </candidateList>
      <explain/>
      <paraID>266B3D1C</paraID>
      <start>50</start>
      <end>51</end>
      <status>unmodified</status>
      <modifiedWord/>
      <trackRevisions>false</trackRevisions>
    </reviewItem>
    <reviewItem>
      <errorID>b3b1cb35-8c8b-4f16-8052-71c95f5d233a</errorID>
      <errorWord>：</errorWord>
      <group>L1_Punc</group>
      <groupName>标点问题</groupName>
      <ability>L2_Punc_CN</ability>
      <abilityName>标点符号问题</abilityName>
      <candidateList>
        <item/>
      </candidateList>
      <explain/>
      <paraID>73F450E1</paraID>
      <start>14</start>
      <end>15</end>
      <status>unmodified</status>
      <modifiedWord/>
      <trackRevisions>false</trackRevisions>
    </reviewItem>
    <reviewItem>
      <errorID>f6d63f53-15e4-446e-951a-86800f8d55ab</errorID>
      <errorWord>《无卤低烟阻燃耐火试验设备》</errorWord>
      <group>L1_Punc</group>
      <groupName>标点问题</groupName>
      <ability>L2_Punc_CN</ability>
      <abilityName>标点符号问题</abilityName>
      <candidateList>
        <item>“无卤低烟阻燃耐火试验设备”</item>
      </candidateList>
      <explain/>
      <paraID>134FC107</paraID>
      <start>14</start>
      <end>28</end>
      <status>unmodified</status>
      <modifiedWord/>
      <trackRevisions>false</trackRevisions>
    </reviewItem>
    <reviewItem>
      <errorID>843e5267-5cf0-45b7-9057-4d2207de7131</errorID>
      <errorWord>是 否 </errorWord>
      <group>L1_Grammar</group>
      <groupName>语法问题</groupName>
      <ability>L2_Grammar</ability>
      <abilityName>语法错误</abilityName>
      <candidateList>
        <item>是否</item>
      </candidateList>
      <explain/>
      <paraID>634D08F9</paraID>
      <start>40</start>
      <end>44</end>
      <status>unmodified</status>
      <modifiedWord/>
      <trackRevisions>false</trackRevisions>
    </reviewItem>
    <reviewItem>
      <errorID>db542323-9259-4324-92b0-04ecd121108a</errorID>
      <errorWord> </errorWord>
      <group>L1_Punc</group>
      <groupName>标点问题</groupName>
      <ability>L2_Punc_CN</ability>
      <abilityName>标点符号问题</abilityName>
      <candidateList>
        <item>、</item>
      </candidateList>
      <explain/>
      <paraID>634D08F9</paraID>
      <start>56</start>
      <end>57</end>
      <status>unmodified</status>
      <modifiedWord/>
      <trackRevisions>false</trackRevisions>
    </reviewItem>
    <reviewItem>
      <errorID>8308a0e0-be5f-40b7-a670-b8ad4a3b4aed</errorID>
      <errorWord> </errorWord>
      <group>L1_Punc</group>
      <groupName>标点问题</groupName>
      <ability>L2_Punc_CN</ability>
      <abilityName>标点符号问题</abilityName>
      <candidateList>
        <item/>
      </candidateList>
      <explain>此处空格冗余，建议删除。</explain>
      <paraID>634D08F9</paraID>
      <start>60</start>
      <end>61</end>
      <status>unmodified</status>
      <modifiedWord/>
      <trackRevisions>false</trackRevisions>
    </reviewItem>
    <reviewItem>
      <errorID>64b5e1ae-bfa4-4d35-8d55-995a7f78f3a1</errorID>
      <errorWord> </errorWord>
      <group>L1_Punc</group>
      <groupName>标点问题</groupName>
      <ability>L2_Punc_CN</ability>
      <abilityName>标点符号问题</abilityName>
      <candidateList>
        <item/>
      </candidateList>
      <explain>此处空格冗余，建议删除。</explain>
      <paraID>3B515D1C</paraID>
      <start>7</start>
      <end>8</end>
      <status>unmodified</status>
      <modifiedWord/>
      <trackRevisions>false</trackRevisions>
    </reviewItem>
    <reviewItem>
      <errorID>5cf71838-a300-4df6-b227-bdc09165cbba</errorID>
      <errorWord>采购项目招标</errorWord>
      <group>L1_Grammar</group>
      <groupName>语法问题</groupName>
      <ability>L2_Grammar</ability>
      <abilityName>语法错误</abilityName>
      <candidateList>
        <item>采购</item>
      </candidateList>
      <explain/>
      <paraID>22A636F9</paraID>
      <start>20</start>
      <end>26</end>
      <status>unmodified</status>
      <modifiedWord/>
      <trackRevisions>false</trackRevisions>
    </reviewItem>
    <reviewItem>
      <errorID>dd9c0d94-81ea-406b-9bf1-bc1ceb6ec2fb</errorID>
      <errorWord>：，</errorWord>
      <group>L1_Punc</group>
      <groupName>标点问题</groupName>
      <ability>L2_Punc_CN</ability>
      <abilityName>标点符号问题</abilityName>
      <candidateList>
        <item>：</item>
      </candidateList>
      <explain/>
      <paraID>15D13B19</paraID>
      <start>9</start>
      <end>11</end>
      <status>unmodified</status>
      <modifiedWord/>
      <trackRevisions>false</trackRevisions>
    </reviewItem>
    <reviewItem>
      <errorID>ee220c59-555c-468c-9c35-db104dd315b7</errorID>
      <errorWord>：；</errorWord>
      <group>L1_Punc</group>
      <groupName>标点问题</groupName>
      <ability>L2_Punc_CN</ability>
      <abilityName>标点符号问题</abilityName>
      <candidateList>
        <item>：</item>
      </candidateList>
      <explain/>
      <paraID>15D13B19</paraID>
      <start>15</start>
      <end>17</end>
      <status>unmodified</status>
      <modifiedWord/>
      <trackRevisions>false</trackRevisions>
    </reviewItem>
    <reviewItem>
      <errorID>3bd0d764-8108-432d-8f70-b981be7f7010</errorID>
      <errorWord>：。</errorWord>
      <group>L1_Punc</group>
      <groupName>标点问题</groupName>
      <ability>L2_Punc_CN</ability>
      <abilityName>标点符号问题</abilityName>
      <candidateList>
        <item>：</item>
      </candidateList>
      <explain/>
      <paraID>7CDBBE88</paraID>
      <start>12</start>
      <end>14</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667fe7-0a44-4ee2-88f8-91bf567e5cab}">
  <ds:schemaRefs/>
</ds:datastoreItem>
</file>

<file path=customXml/itemProps3.xml><?xml version="1.0" encoding="utf-8"?>
<ds:datastoreItem xmlns:ds="http://schemas.openxmlformats.org/officeDocument/2006/customXml" ds:itemID="{A35E2AFB-C0E2-4B71-9AF9-68C31F2F1D95}">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38</Pages>
  <Words>3350</Words>
  <Characters>3668</Characters>
  <Lines>134</Lines>
  <Paragraphs>37</Paragraphs>
  <TotalTime>2</TotalTime>
  <ScaleCrop>false</ScaleCrop>
  <LinksUpToDate>false</LinksUpToDate>
  <CharactersWithSpaces>3788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2023-04-16T18:26:00Z</dcterms:created>
  <dc:creator>Windows User</dc:creator>
  <cp:lastModifiedBy>潘森</cp:lastModifiedBy>
  <cp:lastPrinted>2022-07-11T01:10:00Z</cp:lastPrinted>
  <dcterms:modified xsi:type="dcterms:W3CDTF">2026-09-22T07:20:08Z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0249FA40ADDF45DC9BDEFE6315E18B9C_13</vt:lpwstr>
  </property>
  <property fmtid="{D5CDD505-2E9C-101B-9397-08002B2CF9AE}" pid="4" name="KSOTemplateDocerSaveRecord">
    <vt:lpwstr>eyJoZGlkIjoiMTY1OWQ1NDcxMDIwNmUyNDAxM2Y2YTZhYWZiZDUzMjMiLCJ1c2VySWQiOiI1MTIwODgxODYifQ==</vt:lpwstr>
  </property>
</Properties>
</file>