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3F894">
      <w:pPr>
        <w:rPr>
          <w:rFonts w:ascii="宋体"/>
          <w:szCs w:val="24"/>
        </w:rPr>
      </w:pPr>
      <w:bookmarkStart w:id="2" w:name="_GoBack"/>
      <w:bookmarkEnd w:id="2"/>
    </w:p>
    <w:p w14:paraId="6F273A58">
      <w:pPr>
        <w:ind w:firstLine="880"/>
        <w:rPr>
          <w:rFonts w:ascii="宋体"/>
          <w:sz w:val="44"/>
          <w:szCs w:val="44"/>
        </w:rPr>
      </w:pPr>
    </w:p>
    <w:tbl>
      <w:tblPr>
        <w:tblStyle w:val="20"/>
        <w:tblW w:w="0" w:type="auto"/>
        <w:jc w:val="center"/>
        <w:tblLayout w:type="fixed"/>
        <w:tblCellMar>
          <w:top w:w="0" w:type="dxa"/>
          <w:left w:w="0" w:type="dxa"/>
          <w:bottom w:w="0" w:type="dxa"/>
          <w:right w:w="0" w:type="dxa"/>
        </w:tblCellMar>
      </w:tblPr>
      <w:tblGrid>
        <w:gridCol w:w="9184"/>
      </w:tblGrid>
      <w:tr w14:paraId="41BFE32E">
        <w:tblPrEx>
          <w:tblCellMar>
            <w:top w:w="0" w:type="dxa"/>
            <w:left w:w="0" w:type="dxa"/>
            <w:bottom w:w="0" w:type="dxa"/>
            <w:right w:w="0" w:type="dxa"/>
          </w:tblCellMar>
        </w:tblPrEx>
        <w:trPr>
          <w:trHeight w:val="454" w:hRule="atLeast"/>
          <w:jc w:val="center"/>
        </w:trPr>
        <w:tc>
          <w:tcPr>
            <w:tcW w:w="9184" w:type="dxa"/>
            <w:tcBorders>
              <w:top w:val="nil"/>
              <w:left w:val="nil"/>
              <w:right w:val="nil"/>
            </w:tcBorders>
            <w:tcMar>
              <w:left w:w="57" w:type="dxa"/>
              <w:right w:w="57" w:type="dxa"/>
            </w:tcMar>
            <w:vAlign w:val="center"/>
          </w:tcPr>
          <w:p w14:paraId="68004B6F">
            <w:pPr>
              <w:widowControl/>
              <w:spacing w:line="360" w:lineRule="auto"/>
              <w:jc w:val="center"/>
              <w:rPr>
                <w:rFonts w:hint="eastAsia" w:ascii="黑体" w:hAnsi="宋体" w:eastAsia="黑体" w:cs="宋体"/>
                <w:kern w:val="0"/>
                <w:sz w:val="28"/>
                <w:szCs w:val="28"/>
                <w:lang w:eastAsia="zh-CN"/>
              </w:rPr>
            </w:pPr>
            <w:r>
              <w:rPr>
                <w:rFonts w:ascii="黑体" w:hAnsi="宋体" w:eastAsia="黑体" w:cs="宋体"/>
                <w:kern w:val="0"/>
                <w:sz w:val="28"/>
                <w:szCs w:val="28"/>
              </w:rPr>
              <w:drawing>
                <wp:inline distT="0" distB="0" distL="114300" distR="114300">
                  <wp:extent cx="5188585" cy="591185"/>
                  <wp:effectExtent l="0" t="0" r="5715" b="5715"/>
                  <wp:docPr id="1" name="图片 1" descr="C:\Users\admin\Desktop\cc61ad508f89b5265b8526a82924595.pngcc61ad508f89b5265b8526a82924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Desktop\cc61ad508f89b5265b8526a82924595.pngcc61ad508f89b5265b8526a82924595"/>
                          <pic:cNvPicPr>
                            <a:picLocks noChangeAspect="1"/>
                          </pic:cNvPicPr>
                        </pic:nvPicPr>
                        <pic:blipFill>
                          <a:blip r:embed="rId9"/>
                          <a:stretch>
                            <a:fillRect/>
                          </a:stretch>
                        </pic:blipFill>
                        <pic:spPr>
                          <a:xfrm>
                            <a:off x="0" y="0"/>
                            <a:ext cx="5188585" cy="591185"/>
                          </a:xfrm>
                          <a:prstGeom prst="rect">
                            <a:avLst/>
                          </a:prstGeom>
                          <a:noFill/>
                          <a:ln>
                            <a:noFill/>
                          </a:ln>
                        </pic:spPr>
                      </pic:pic>
                    </a:graphicData>
                  </a:graphic>
                </wp:inline>
              </w:drawing>
            </w:r>
          </w:p>
          <w:p w14:paraId="15F60532">
            <w:pPr>
              <w:widowControl/>
              <w:spacing w:line="360" w:lineRule="auto"/>
              <w:rPr>
                <w:rFonts w:ascii="黑体" w:hAnsi="宋体" w:eastAsia="黑体" w:cs="宋体"/>
                <w:kern w:val="0"/>
                <w:sz w:val="28"/>
                <w:szCs w:val="28"/>
              </w:rPr>
            </w:pPr>
          </w:p>
        </w:tc>
      </w:tr>
      <w:tr w14:paraId="7C7B43BF">
        <w:tblPrEx>
          <w:tblCellMar>
            <w:top w:w="0" w:type="dxa"/>
            <w:left w:w="0" w:type="dxa"/>
            <w:bottom w:w="0" w:type="dxa"/>
            <w:right w:w="0" w:type="dxa"/>
          </w:tblCellMar>
        </w:tblPrEx>
        <w:trPr>
          <w:trHeight w:val="454" w:hRule="atLeast"/>
          <w:jc w:val="center"/>
        </w:trPr>
        <w:tc>
          <w:tcPr>
            <w:tcW w:w="9184" w:type="dxa"/>
            <w:tcBorders>
              <w:top w:val="nil"/>
              <w:left w:val="nil"/>
              <w:right w:val="nil"/>
            </w:tcBorders>
            <w:tcMar>
              <w:left w:w="57" w:type="dxa"/>
              <w:right w:w="57" w:type="dxa"/>
            </w:tcMar>
            <w:vAlign w:val="center"/>
          </w:tcPr>
          <w:p w14:paraId="25ED00C3">
            <w:pPr>
              <w:widowControl/>
              <w:spacing w:line="360" w:lineRule="auto"/>
              <w:jc w:val="center"/>
              <w:rPr>
                <w:rFonts w:ascii="黑体" w:hAnsi="宋体" w:eastAsia="黑体" w:cs="宋体"/>
                <w:kern w:val="0"/>
                <w:sz w:val="28"/>
                <w:szCs w:val="28"/>
              </w:rPr>
            </w:pPr>
          </w:p>
          <w:p w14:paraId="0CD7E27A">
            <w:pPr>
              <w:widowControl/>
              <w:spacing w:line="360" w:lineRule="auto"/>
              <w:jc w:val="center"/>
              <w:rPr>
                <w:rFonts w:ascii="黑体" w:hAnsi="宋体" w:eastAsia="黑体" w:cs="宋体"/>
                <w:kern w:val="0"/>
                <w:sz w:val="28"/>
                <w:szCs w:val="28"/>
              </w:rPr>
            </w:pPr>
          </w:p>
          <w:p w14:paraId="5CEA73D2">
            <w:pPr>
              <w:widowControl/>
              <w:spacing w:line="360" w:lineRule="auto"/>
              <w:jc w:val="center"/>
              <w:rPr>
                <w:rFonts w:ascii="黑体" w:hAnsi="宋体" w:eastAsia="黑体" w:cs="宋体"/>
                <w:kern w:val="0"/>
                <w:sz w:val="28"/>
                <w:szCs w:val="28"/>
              </w:rPr>
            </w:pPr>
          </w:p>
          <w:p w14:paraId="3352AF75">
            <w:pPr>
              <w:widowControl/>
              <w:spacing w:line="360" w:lineRule="auto"/>
              <w:jc w:val="center"/>
              <w:rPr>
                <w:rFonts w:ascii="黑体" w:hAnsi="宋体" w:eastAsia="黑体" w:cs="宋体"/>
                <w:kern w:val="0"/>
                <w:sz w:val="28"/>
                <w:szCs w:val="28"/>
              </w:rPr>
            </w:pPr>
          </w:p>
        </w:tc>
      </w:tr>
      <w:tr w14:paraId="079F7D4F">
        <w:tblPrEx>
          <w:tblCellMar>
            <w:top w:w="0" w:type="dxa"/>
            <w:left w:w="0" w:type="dxa"/>
            <w:bottom w:w="0" w:type="dxa"/>
            <w:right w:w="0" w:type="dxa"/>
          </w:tblCellMar>
        </w:tblPrEx>
        <w:trPr>
          <w:trHeight w:val="454" w:hRule="atLeast"/>
          <w:jc w:val="center"/>
        </w:trPr>
        <w:tc>
          <w:tcPr>
            <w:tcW w:w="9184" w:type="dxa"/>
            <w:tcBorders>
              <w:top w:val="nil"/>
              <w:left w:val="nil"/>
              <w:right w:val="nil"/>
            </w:tcBorders>
            <w:tcMar>
              <w:left w:w="57" w:type="dxa"/>
              <w:right w:w="57" w:type="dxa"/>
            </w:tcMar>
            <w:vAlign w:val="center"/>
          </w:tcPr>
          <w:p w14:paraId="785693C4">
            <w:pPr>
              <w:widowControl/>
              <w:spacing w:line="360" w:lineRule="auto"/>
              <w:jc w:val="center"/>
              <w:rPr>
                <w:rFonts w:ascii="黑体" w:hAnsi="宋体" w:eastAsia="黑体" w:cs="宋体"/>
                <w:kern w:val="0"/>
                <w:sz w:val="28"/>
                <w:szCs w:val="28"/>
              </w:rPr>
            </w:pPr>
          </w:p>
        </w:tc>
      </w:tr>
      <w:tr w14:paraId="43B1CB3D">
        <w:tblPrEx>
          <w:tblCellMar>
            <w:top w:w="0" w:type="dxa"/>
            <w:left w:w="0" w:type="dxa"/>
            <w:bottom w:w="0" w:type="dxa"/>
            <w:right w:w="0" w:type="dxa"/>
          </w:tblCellMar>
        </w:tblPrEx>
        <w:trPr>
          <w:trHeight w:val="454" w:hRule="atLeast"/>
          <w:jc w:val="center"/>
        </w:trPr>
        <w:tc>
          <w:tcPr>
            <w:tcW w:w="9184" w:type="dxa"/>
            <w:tcBorders>
              <w:top w:val="nil"/>
              <w:left w:val="nil"/>
              <w:right w:val="nil"/>
            </w:tcBorders>
            <w:tcMar>
              <w:left w:w="57" w:type="dxa"/>
              <w:right w:w="57" w:type="dxa"/>
            </w:tcMar>
            <w:vAlign w:val="center"/>
          </w:tcPr>
          <w:p w14:paraId="74F1D51E">
            <w:pPr>
              <w:widowControl/>
              <w:spacing w:line="360" w:lineRule="auto"/>
              <w:jc w:val="center"/>
              <w:rPr>
                <w:rFonts w:ascii="黑体" w:hAnsi="黑体" w:eastAsia="黑体" w:cs="仿宋_GB2312"/>
                <w:b/>
                <w:bCs/>
                <w:color w:val="000000"/>
                <w:sz w:val="72"/>
                <w:szCs w:val="72"/>
              </w:rPr>
            </w:pPr>
          </w:p>
          <w:p w14:paraId="3A216590">
            <w:pPr>
              <w:widowControl/>
              <w:spacing w:line="360" w:lineRule="auto"/>
              <w:jc w:val="center"/>
              <w:rPr>
                <w:rFonts w:ascii="黑体" w:hAnsi="宋体" w:eastAsia="黑体" w:cs="宋体"/>
                <w:b/>
                <w:kern w:val="0"/>
                <w:sz w:val="72"/>
                <w:szCs w:val="72"/>
              </w:rPr>
            </w:pPr>
            <w:r>
              <w:rPr>
                <w:rFonts w:hint="eastAsia" w:ascii="黑体" w:hAnsi="黑体" w:eastAsia="黑体" w:cs="仿宋_GB2312"/>
                <w:b/>
                <w:bCs/>
                <w:color w:val="000000"/>
                <w:sz w:val="72"/>
                <w:szCs w:val="72"/>
              </w:rPr>
              <w:t>保安服务合同</w:t>
            </w:r>
          </w:p>
        </w:tc>
      </w:tr>
    </w:tbl>
    <w:p w14:paraId="49DE6D81">
      <w:pPr>
        <w:spacing w:line="360" w:lineRule="auto"/>
        <w:rPr>
          <w:rFonts w:ascii="宋体"/>
          <w:szCs w:val="24"/>
        </w:rPr>
      </w:pPr>
    </w:p>
    <w:p w14:paraId="58EF6C6B">
      <w:pPr>
        <w:spacing w:line="360" w:lineRule="auto"/>
        <w:ind w:firstLine="480"/>
        <w:rPr>
          <w:rFonts w:ascii="宋体"/>
          <w:szCs w:val="24"/>
        </w:rPr>
      </w:pPr>
    </w:p>
    <w:p w14:paraId="1282B0C7">
      <w:pPr>
        <w:spacing w:line="360" w:lineRule="auto"/>
        <w:ind w:firstLine="480"/>
        <w:rPr>
          <w:rFonts w:ascii="宋体"/>
          <w:szCs w:val="24"/>
        </w:rPr>
      </w:pPr>
    </w:p>
    <w:p w14:paraId="299052A4">
      <w:pPr>
        <w:spacing w:line="360" w:lineRule="auto"/>
        <w:ind w:firstLine="480"/>
        <w:rPr>
          <w:rFonts w:ascii="宋体"/>
          <w:szCs w:val="24"/>
        </w:rPr>
      </w:pPr>
    </w:p>
    <w:p w14:paraId="050CF4BC">
      <w:pPr>
        <w:spacing w:line="360" w:lineRule="auto"/>
        <w:ind w:firstLine="480"/>
        <w:rPr>
          <w:rFonts w:ascii="宋体"/>
          <w:szCs w:val="24"/>
        </w:rPr>
      </w:pPr>
    </w:p>
    <w:p w14:paraId="3371247C">
      <w:pPr>
        <w:spacing w:line="360" w:lineRule="auto"/>
        <w:ind w:firstLine="480"/>
        <w:rPr>
          <w:rFonts w:ascii="宋体"/>
          <w:szCs w:val="24"/>
        </w:rPr>
      </w:pPr>
    </w:p>
    <w:p w14:paraId="33265568">
      <w:pPr>
        <w:spacing w:line="360" w:lineRule="auto"/>
        <w:ind w:firstLine="480"/>
        <w:rPr>
          <w:rFonts w:ascii="宋体"/>
          <w:szCs w:val="24"/>
        </w:rPr>
      </w:pPr>
    </w:p>
    <w:p w14:paraId="1C95D9D0">
      <w:pPr>
        <w:spacing w:line="360" w:lineRule="auto"/>
        <w:ind w:firstLine="480"/>
        <w:jc w:val="left"/>
        <w:rPr>
          <w:rFonts w:ascii="宋体"/>
          <w:szCs w:val="24"/>
        </w:rPr>
      </w:pPr>
    </w:p>
    <w:p w14:paraId="6098D4A9">
      <w:pPr>
        <w:spacing w:line="360" w:lineRule="auto"/>
        <w:jc w:val="center"/>
        <w:rPr>
          <w:rFonts w:hint="eastAsia" w:asciiTheme="majorEastAsia" w:hAnsiTheme="majorEastAsia" w:eastAsiaTheme="majorEastAsia" w:cstheme="majorEastAsia"/>
          <w:sz w:val="32"/>
          <w:szCs w:val="32"/>
          <w:lang w:eastAsia="zh-CN"/>
        </w:rPr>
      </w:pPr>
      <w:r>
        <w:rPr>
          <w:rFonts w:hint="eastAsia" w:asciiTheme="majorEastAsia" w:hAnsiTheme="majorEastAsia" w:eastAsiaTheme="majorEastAsia" w:cstheme="majorEastAsia"/>
          <w:sz w:val="32"/>
          <w:szCs w:val="32"/>
        </w:rPr>
        <w:t>甲方：</w:t>
      </w:r>
      <w:r>
        <w:rPr>
          <w:rFonts w:hint="eastAsia" w:asciiTheme="majorEastAsia" w:hAnsiTheme="majorEastAsia" w:eastAsiaTheme="majorEastAsia" w:cstheme="majorEastAsia"/>
          <w:sz w:val="32"/>
          <w:szCs w:val="32"/>
          <w:lang w:eastAsia="zh-CN"/>
        </w:rPr>
        <w:t>深圳市鹏基物业管理服务有限公司马鞍山分公司</w:t>
      </w:r>
    </w:p>
    <w:p w14:paraId="1C538BA4">
      <w:pPr>
        <w:spacing w:line="360" w:lineRule="auto"/>
        <w:jc w:val="center"/>
        <w:rPr>
          <w:rFonts w:hint="eastAsia" w:ascii="仿宋" w:hAnsi="仿宋" w:eastAsia="仿宋"/>
          <w:sz w:val="32"/>
          <w:szCs w:val="32"/>
        </w:rPr>
      </w:pPr>
      <w:r>
        <w:rPr>
          <w:rFonts w:hint="eastAsia" w:asciiTheme="majorEastAsia" w:hAnsiTheme="majorEastAsia" w:eastAsiaTheme="majorEastAsia" w:cstheme="majorEastAsia"/>
          <w:sz w:val="32"/>
          <w:szCs w:val="32"/>
        </w:rPr>
        <w:t>乙方：南京子武保安服务有限公司</w:t>
      </w:r>
    </w:p>
    <w:p w14:paraId="7E77FB73">
      <w:pPr>
        <w:spacing w:line="360" w:lineRule="auto"/>
        <w:rPr>
          <w:rFonts w:hint="eastAsia" w:ascii="宋体" w:hAnsi="宋体"/>
          <w:sz w:val="32"/>
          <w:szCs w:val="28"/>
          <w:u w:val="single"/>
        </w:rPr>
      </w:pPr>
    </w:p>
    <w:p w14:paraId="6BF64B59">
      <w:pPr>
        <w:spacing w:line="360" w:lineRule="auto"/>
        <w:rPr>
          <w:rFonts w:hint="eastAsia" w:ascii="宋体" w:hAnsi="宋体" w:eastAsia="宋体" w:cs="宋体"/>
          <w:b/>
          <w:sz w:val="24"/>
          <w:szCs w:val="24"/>
        </w:rPr>
      </w:pPr>
    </w:p>
    <w:p w14:paraId="5DD5910E">
      <w:pPr>
        <w:spacing w:line="360" w:lineRule="auto"/>
        <w:rPr>
          <w:rFonts w:hint="eastAsia" w:ascii="宋体" w:hAnsi="宋体" w:eastAsia="宋体" w:cs="宋体"/>
          <w:b/>
          <w:sz w:val="24"/>
          <w:szCs w:val="24"/>
        </w:rPr>
      </w:pPr>
    </w:p>
    <w:p w14:paraId="1713F8BC">
      <w:pPr>
        <w:spacing w:line="360" w:lineRule="auto"/>
        <w:rPr>
          <w:rFonts w:hint="eastAsia" w:ascii="宋体" w:hAnsi="宋体" w:eastAsia="宋体" w:cs="宋体"/>
          <w:b/>
          <w:sz w:val="24"/>
          <w:szCs w:val="24"/>
        </w:rPr>
      </w:pPr>
    </w:p>
    <w:p w14:paraId="48673B85">
      <w:pPr>
        <w:spacing w:line="360" w:lineRule="auto"/>
        <w:rPr>
          <w:rFonts w:hint="eastAsia" w:ascii="宋体" w:hAnsi="宋体" w:eastAsia="宋体" w:cs="宋体"/>
          <w:b/>
          <w:sz w:val="24"/>
          <w:szCs w:val="24"/>
        </w:rPr>
      </w:pPr>
    </w:p>
    <w:p w14:paraId="57F32C70">
      <w:pPr>
        <w:spacing w:line="360" w:lineRule="auto"/>
        <w:jc w:val="center"/>
        <w:rPr>
          <w:rFonts w:hint="eastAsia" w:ascii="宋体" w:hAnsi="宋体" w:eastAsia="宋体" w:cs="宋体"/>
          <w:b/>
          <w:sz w:val="24"/>
          <w:szCs w:val="24"/>
        </w:rPr>
      </w:pPr>
      <w:r>
        <w:rPr>
          <w:rFonts w:hint="eastAsia" w:ascii="宋体" w:hAnsi="宋体"/>
          <w:b/>
          <w:bCs/>
          <w:color w:val="000000"/>
          <w:sz w:val="40"/>
          <w:szCs w:val="32"/>
          <w:lang w:val="en-US" w:eastAsia="zh-CN"/>
        </w:rPr>
        <w:t>保安服务合同</w:t>
      </w:r>
    </w:p>
    <w:p w14:paraId="2CEB7E9A">
      <w:pPr>
        <w:spacing w:line="360" w:lineRule="auto"/>
        <w:rPr>
          <w:rFonts w:hint="eastAsia" w:ascii="宋体" w:hAnsi="宋体" w:eastAsia="宋体"/>
          <w:b/>
          <w:bCs/>
          <w:color w:val="000000"/>
          <w:sz w:val="24"/>
          <w:lang w:eastAsia="zh-CN"/>
        </w:rPr>
      </w:pPr>
      <w:r>
        <w:rPr>
          <w:rFonts w:hint="eastAsia" w:ascii="宋体" w:hAnsi="宋体"/>
          <w:b/>
          <w:bCs/>
          <w:color w:val="000000"/>
          <w:sz w:val="24"/>
        </w:rPr>
        <w:t>甲方：</w:t>
      </w:r>
      <w:r>
        <w:rPr>
          <w:rFonts w:hint="eastAsia" w:ascii="宋体" w:hAnsi="宋体" w:cs="宋体"/>
          <w:color w:val="auto"/>
          <w:sz w:val="24"/>
          <w:szCs w:val="24"/>
          <w:highlight w:val="none"/>
          <w:lang w:val="en-US" w:eastAsia="zh-CN"/>
        </w:rPr>
        <w:t>深圳市鹏基物业管理服务有限公司马鞍山分公司</w:t>
      </w:r>
    </w:p>
    <w:p w14:paraId="796A48BB">
      <w:pPr>
        <w:spacing w:line="360" w:lineRule="auto"/>
        <w:rPr>
          <w:rFonts w:hint="default" w:ascii="宋体" w:hAnsi="宋体" w:eastAsia="宋体"/>
          <w:color w:val="000000"/>
          <w:sz w:val="24"/>
          <w:lang w:val="en-US" w:eastAsia="zh-CN"/>
        </w:rPr>
      </w:pPr>
      <w:r>
        <w:rPr>
          <w:rFonts w:hint="eastAsia" w:ascii="宋体" w:hAnsi="宋体"/>
          <w:color w:val="000000"/>
          <w:sz w:val="24"/>
        </w:rPr>
        <w:t>联系人：</w:t>
      </w:r>
      <w:r>
        <w:rPr>
          <w:rFonts w:hint="eastAsia" w:ascii="宋体" w:hAnsi="宋体"/>
          <w:color w:val="000000"/>
          <w:sz w:val="24"/>
          <w:lang w:val="en-US" w:eastAsia="zh-CN"/>
        </w:rPr>
        <w:t>水伟</w:t>
      </w:r>
      <w:r>
        <w:rPr>
          <w:rFonts w:hint="eastAsia" w:ascii="宋体" w:hAnsi="宋体"/>
          <w:color w:val="000000"/>
          <w:sz w:val="24"/>
        </w:rPr>
        <w:t xml:space="preserve">                联系电话：</w:t>
      </w:r>
      <w:r>
        <w:rPr>
          <w:rFonts w:hint="eastAsia" w:ascii="宋体" w:hAnsi="宋体"/>
          <w:color w:val="000000"/>
          <w:sz w:val="24"/>
          <w:lang w:val="en-US" w:eastAsia="zh-CN"/>
        </w:rPr>
        <w:t>13295559881</w:t>
      </w:r>
    </w:p>
    <w:p w14:paraId="391E09CB">
      <w:pPr>
        <w:spacing w:line="360" w:lineRule="auto"/>
        <w:rPr>
          <w:rFonts w:hint="eastAsia" w:ascii="宋体" w:hAnsi="宋体"/>
          <w:b/>
          <w:bCs/>
          <w:color w:val="000000"/>
          <w:sz w:val="24"/>
        </w:rPr>
      </w:pPr>
    </w:p>
    <w:p w14:paraId="6CC0BE37">
      <w:pPr>
        <w:spacing w:line="360" w:lineRule="auto"/>
        <w:rPr>
          <w:rFonts w:hint="eastAsia" w:ascii="宋体" w:hAnsi="宋体"/>
          <w:b/>
          <w:bCs/>
          <w:color w:val="000000"/>
          <w:sz w:val="24"/>
        </w:rPr>
      </w:pPr>
      <w:r>
        <w:rPr>
          <w:rFonts w:hint="eastAsia" w:ascii="宋体" w:hAnsi="宋体"/>
          <w:b/>
          <w:bCs/>
          <w:color w:val="000000"/>
          <w:sz w:val="24"/>
        </w:rPr>
        <w:t>乙方：</w:t>
      </w:r>
      <w:r>
        <w:rPr>
          <w:rFonts w:hint="eastAsia" w:asciiTheme="minorEastAsia" w:hAnsiTheme="minorEastAsia" w:eastAsiaTheme="minorEastAsia" w:cstheme="minorEastAsia"/>
          <w:sz w:val="24"/>
          <w:szCs w:val="24"/>
        </w:rPr>
        <w:t>南京子武保安服务有限公司</w:t>
      </w:r>
    </w:p>
    <w:p w14:paraId="1D56FF7C">
      <w:pPr>
        <w:spacing w:line="360" w:lineRule="auto"/>
        <w:rPr>
          <w:rFonts w:ascii="宋体" w:hAnsi="宋体"/>
          <w:color w:val="000000"/>
          <w:sz w:val="24"/>
        </w:rPr>
      </w:pPr>
      <w:r>
        <w:rPr>
          <w:rFonts w:hint="eastAsia" w:ascii="宋体" w:hAnsi="宋体"/>
          <w:color w:val="000000"/>
          <w:sz w:val="24"/>
        </w:rPr>
        <w:t>联系人：</w:t>
      </w:r>
      <w:r>
        <w:rPr>
          <w:rFonts w:hint="eastAsia" w:ascii="宋体" w:hAnsi="宋体"/>
          <w:color w:val="000000"/>
          <w:sz w:val="24"/>
          <w:lang w:val="en-US" w:eastAsia="zh-CN"/>
        </w:rPr>
        <w:t>陈防龙</w:t>
      </w:r>
      <w:r>
        <w:rPr>
          <w:rFonts w:hint="eastAsia" w:ascii="宋体" w:hAnsi="宋体"/>
          <w:color w:val="000000"/>
          <w:sz w:val="24"/>
        </w:rPr>
        <w:t xml:space="preserve">              联系电话：</w:t>
      </w:r>
      <w:r>
        <w:rPr>
          <w:rFonts w:asciiTheme="minorEastAsia" w:hAnsiTheme="minorEastAsia" w:eastAsiaTheme="minorEastAsia"/>
          <w:color w:val="000000" w:themeColor="text1"/>
          <w:sz w:val="24"/>
          <w:szCs w:val="24"/>
          <w14:textFill>
            <w14:solidFill>
              <w14:schemeClr w14:val="tx1"/>
            </w14:solidFill>
          </w14:textFill>
        </w:rPr>
        <w:t>18136677012</w:t>
      </w:r>
    </w:p>
    <w:p w14:paraId="509AE9B9">
      <w:pPr>
        <w:adjustRightInd w:val="0"/>
        <w:snapToGrid w:val="0"/>
        <w:spacing w:line="360" w:lineRule="auto"/>
        <w:ind w:firstLine="480" w:firstLineChars="200"/>
        <w:rPr>
          <w:rFonts w:hint="eastAsia" w:ascii="宋体" w:hAnsi="宋体" w:cs="仿宋_GB2312"/>
          <w:color w:val="000000"/>
          <w:sz w:val="24"/>
        </w:rPr>
      </w:pPr>
      <w:r>
        <w:rPr>
          <w:rFonts w:hint="eastAsia" w:ascii="宋体" w:hAnsi="宋体"/>
          <w:color w:val="000000"/>
          <w:sz w:val="24"/>
        </w:rPr>
        <w:t>根据《中华人民共和国民法典》及其他相关法律法规的规定，甲乙双方遵循平等、自愿、公平和诚实信用的原则，经友好协商，</w:t>
      </w:r>
      <w:r>
        <w:rPr>
          <w:rFonts w:hint="eastAsia" w:ascii="宋体" w:hAnsi="宋体" w:cs="仿宋_GB2312"/>
          <w:color w:val="000000"/>
          <w:sz w:val="24"/>
        </w:rPr>
        <w:t>就</w:t>
      </w:r>
      <w:r>
        <w:rPr>
          <w:rFonts w:hint="eastAsia" w:ascii="宋体" w:hAnsi="宋体" w:cs="仿宋_GB2312"/>
          <w:color w:val="000000"/>
          <w:sz w:val="24"/>
          <w:u w:val="single"/>
        </w:rPr>
        <w:t xml:space="preserve">  </w:t>
      </w:r>
      <w:r>
        <w:rPr>
          <w:rFonts w:hint="eastAsia" w:ascii="宋体" w:hAnsi="宋体" w:cs="仿宋_GB2312"/>
          <w:color w:val="000000"/>
          <w:sz w:val="24"/>
          <w:u w:val="single"/>
          <w:lang w:eastAsia="zh-CN"/>
        </w:rPr>
        <w:t>深马华东工业科技产业园</w:t>
      </w:r>
      <w:r>
        <w:rPr>
          <w:rFonts w:hint="eastAsia" w:ascii="宋体" w:hAnsi="宋体" w:cs="仿宋_GB2312"/>
          <w:color w:val="000000"/>
          <w:sz w:val="24"/>
          <w:u w:val="single"/>
        </w:rPr>
        <w:t xml:space="preserve">   </w:t>
      </w:r>
      <w:r>
        <w:rPr>
          <w:rFonts w:hint="eastAsia" w:ascii="宋体" w:hAnsi="宋体" w:cs="仿宋_GB2312"/>
          <w:color w:val="000000"/>
          <w:sz w:val="24"/>
        </w:rPr>
        <w:t>项目的</w:t>
      </w:r>
      <w:r>
        <w:rPr>
          <w:rFonts w:hint="eastAsia" w:ascii="宋体" w:hAnsi="宋体" w:cs="仿宋_GB2312"/>
          <w:color w:val="000000"/>
          <w:sz w:val="24"/>
          <w:lang w:val="en-US" w:eastAsia="zh-CN"/>
        </w:rPr>
        <w:t>保安</w:t>
      </w:r>
      <w:r>
        <w:rPr>
          <w:rFonts w:hint="eastAsia" w:ascii="宋体" w:hAnsi="宋体" w:cs="仿宋_GB2312"/>
          <w:color w:val="000000"/>
          <w:sz w:val="24"/>
        </w:rPr>
        <w:t>服务，协商一致，达成以下合同条款：</w:t>
      </w:r>
    </w:p>
    <w:p w14:paraId="7CD7C819">
      <w:pPr>
        <w:pStyle w:val="16"/>
        <w:adjustRightInd w:val="0"/>
        <w:snapToGrid w:val="0"/>
        <w:spacing w:line="360" w:lineRule="auto"/>
        <w:ind w:firstLine="482" w:firstLineChars="200"/>
        <w:rPr>
          <w:rFonts w:hint="eastAsia" w:ascii="宋体" w:hAnsi="宋体" w:eastAsia="宋体" w:cs="仿宋_GB2312"/>
          <w:b/>
          <w:bCs/>
          <w:color w:val="000000"/>
          <w:sz w:val="24"/>
          <w:szCs w:val="24"/>
        </w:rPr>
      </w:pPr>
      <w:r>
        <w:rPr>
          <w:rFonts w:hint="eastAsia" w:ascii="宋体" w:hAnsi="宋体" w:eastAsia="宋体" w:cs="仿宋_GB2312"/>
          <w:b/>
          <w:bCs/>
          <w:color w:val="000000"/>
          <w:sz w:val="24"/>
          <w:szCs w:val="24"/>
        </w:rPr>
        <w:t>第一条：服务项目</w:t>
      </w:r>
    </w:p>
    <w:p w14:paraId="4CA8A734">
      <w:pPr>
        <w:pStyle w:val="16"/>
        <w:adjustRightInd w:val="0"/>
        <w:snapToGrid w:val="0"/>
        <w:spacing w:line="360" w:lineRule="auto"/>
        <w:ind w:firstLine="480" w:firstLineChars="200"/>
        <w:rPr>
          <w:rFonts w:hint="eastAsia" w:ascii="宋体" w:hAnsi="宋体" w:eastAsia="宋体" w:cs="仿宋_GB2312"/>
          <w:color w:val="000000"/>
          <w:sz w:val="24"/>
          <w:szCs w:val="24"/>
        </w:rPr>
      </w:pPr>
      <w:r>
        <w:rPr>
          <w:rFonts w:hint="eastAsia" w:ascii="宋体" w:hAnsi="宋体" w:eastAsia="宋体" w:cs="仿宋_GB2312"/>
          <w:color w:val="000000"/>
          <w:sz w:val="24"/>
          <w:szCs w:val="24"/>
        </w:rPr>
        <w:t>1．甲方委托乙方承担</w:t>
      </w:r>
      <w:r>
        <w:rPr>
          <w:rFonts w:hint="eastAsia" w:ascii="宋体" w:hAnsi="宋体" w:eastAsia="宋体" w:cs="仿宋_GB2312"/>
          <w:color w:val="000000"/>
          <w:sz w:val="24"/>
          <w:szCs w:val="24"/>
          <w:u w:val="single"/>
        </w:rPr>
        <w:t xml:space="preserve"> </w:t>
      </w:r>
      <w:r>
        <w:rPr>
          <w:rFonts w:hint="eastAsia" w:ascii="宋体" w:hAnsi="宋体" w:eastAsia="宋体" w:cs="仿宋_GB2312"/>
          <w:color w:val="000000"/>
          <w:sz w:val="24"/>
          <w:szCs w:val="24"/>
          <w:u w:val="single"/>
          <w:lang w:eastAsia="zh-CN"/>
        </w:rPr>
        <w:t>深马华东工业科技产业园</w:t>
      </w:r>
      <w:r>
        <w:rPr>
          <w:rFonts w:hint="eastAsia" w:ascii="宋体" w:hAnsi="宋体" w:eastAsia="宋体" w:cs="仿宋_GB2312"/>
          <w:color w:val="000000"/>
          <w:sz w:val="24"/>
          <w:szCs w:val="24"/>
        </w:rPr>
        <w:t xml:space="preserve"> （以下简称“本项目”）的</w:t>
      </w:r>
      <w:r>
        <w:rPr>
          <w:rFonts w:hint="eastAsia" w:ascii="宋体" w:hAnsi="宋体" w:eastAsia="宋体" w:cs="仿宋_GB2312"/>
          <w:color w:val="000000"/>
          <w:sz w:val="24"/>
          <w:szCs w:val="24"/>
          <w:lang w:val="en-US" w:eastAsia="zh-CN"/>
        </w:rPr>
        <w:t>安保</w:t>
      </w:r>
      <w:r>
        <w:rPr>
          <w:rFonts w:hint="eastAsia" w:ascii="宋体" w:hAnsi="宋体" w:eastAsia="宋体" w:cs="仿宋_GB2312"/>
          <w:color w:val="000000"/>
          <w:sz w:val="24"/>
          <w:szCs w:val="24"/>
        </w:rPr>
        <w:t>服务。</w:t>
      </w:r>
    </w:p>
    <w:p w14:paraId="5AE58B1C">
      <w:pPr>
        <w:pStyle w:val="16"/>
        <w:adjustRightInd w:val="0"/>
        <w:snapToGrid w:val="0"/>
        <w:spacing w:line="360" w:lineRule="auto"/>
        <w:ind w:firstLine="480" w:firstLineChars="200"/>
        <w:rPr>
          <w:rFonts w:hint="eastAsia" w:ascii="宋体" w:hAnsi="宋体" w:eastAsia="宋体" w:cs="仿宋_GB2312"/>
          <w:color w:val="000000"/>
          <w:sz w:val="24"/>
          <w:szCs w:val="24"/>
        </w:rPr>
      </w:pPr>
      <w:r>
        <w:rPr>
          <w:rFonts w:hint="eastAsia" w:ascii="宋体" w:hAnsi="宋体" w:eastAsia="宋体" w:cs="仿宋_GB2312"/>
          <w:color w:val="000000"/>
          <w:sz w:val="24"/>
          <w:szCs w:val="24"/>
        </w:rPr>
        <w:t>2．项目地址：</w:t>
      </w:r>
      <w:r>
        <w:rPr>
          <w:rFonts w:hint="eastAsia" w:ascii="宋体" w:hAnsi="宋体" w:eastAsia="宋体" w:cs="仿宋_GB2312"/>
          <w:color w:val="000000"/>
          <w:sz w:val="24"/>
          <w:szCs w:val="24"/>
          <w:u w:val="single"/>
        </w:rPr>
        <w:t xml:space="preserve"> 马鞍山</w:t>
      </w:r>
      <w:r>
        <w:rPr>
          <w:rFonts w:hint="eastAsia" w:ascii="宋体" w:hAnsi="宋体" w:eastAsia="宋体" w:cs="仿宋_GB2312"/>
          <w:color w:val="000000"/>
          <w:sz w:val="24"/>
          <w:szCs w:val="24"/>
          <w:u w:val="single"/>
          <w:lang w:val="en-US" w:eastAsia="zh-CN"/>
        </w:rPr>
        <w:t>雨山区磁山路</w:t>
      </w:r>
      <w:r>
        <w:rPr>
          <w:rFonts w:hint="eastAsia" w:ascii="宋体" w:hAnsi="宋体" w:eastAsia="宋体" w:cs="仿宋_GB2312"/>
          <w:color w:val="000000"/>
          <w:sz w:val="24"/>
          <w:szCs w:val="24"/>
          <w:u w:val="single"/>
        </w:rPr>
        <w:t xml:space="preserve">            </w:t>
      </w:r>
      <w:r>
        <w:rPr>
          <w:rFonts w:hint="eastAsia" w:ascii="宋体" w:hAnsi="宋体" w:eastAsia="宋体" w:cs="仿宋_GB2312"/>
          <w:color w:val="000000"/>
          <w:sz w:val="24"/>
          <w:szCs w:val="24"/>
        </w:rPr>
        <w:t>；</w:t>
      </w:r>
    </w:p>
    <w:p w14:paraId="330A0311">
      <w:pPr>
        <w:pStyle w:val="16"/>
        <w:adjustRightInd w:val="0"/>
        <w:snapToGrid w:val="0"/>
        <w:spacing w:line="360" w:lineRule="auto"/>
        <w:ind w:firstLine="480" w:firstLineChars="200"/>
        <w:rPr>
          <w:rFonts w:hint="eastAsia" w:ascii="宋体" w:hAnsi="宋体" w:eastAsia="宋体" w:cs="仿宋_GB2312"/>
          <w:color w:val="000000"/>
          <w:sz w:val="24"/>
          <w:szCs w:val="24"/>
        </w:rPr>
      </w:pPr>
      <w:r>
        <w:rPr>
          <w:rFonts w:hint="eastAsia" w:ascii="宋体" w:hAnsi="宋体" w:eastAsia="宋体" w:cs="仿宋_GB2312"/>
          <w:color w:val="000000"/>
          <w:sz w:val="24"/>
          <w:szCs w:val="24"/>
        </w:rPr>
        <w:t>3．项目类型/总建筑面积：</w:t>
      </w:r>
      <w:r>
        <w:rPr>
          <w:rFonts w:hint="eastAsia" w:ascii="宋体" w:hAnsi="宋体" w:eastAsia="宋体" w:cs="仿宋_GB2312"/>
          <w:color w:val="000000"/>
          <w:sz w:val="24"/>
          <w:szCs w:val="24"/>
          <w:u w:val="single"/>
        </w:rPr>
        <w:t xml:space="preserve">   </w:t>
      </w:r>
      <w:r>
        <w:rPr>
          <w:rFonts w:hint="eastAsia" w:ascii="宋体" w:hAnsi="宋体" w:eastAsia="宋体" w:cs="仿宋_GB2312"/>
          <w:color w:val="000000"/>
          <w:sz w:val="24"/>
          <w:szCs w:val="24"/>
          <w:u w:val="single"/>
          <w:lang w:val="en-US" w:eastAsia="zh-CN"/>
        </w:rPr>
        <w:t>52565</w:t>
      </w:r>
      <w:r>
        <w:rPr>
          <w:rFonts w:hint="eastAsia" w:ascii="宋体" w:hAnsi="宋体" w:eastAsia="宋体" w:cs="仿宋_GB2312"/>
          <w:color w:val="000000"/>
          <w:sz w:val="24"/>
          <w:szCs w:val="24"/>
          <w:u w:val="single"/>
        </w:rPr>
        <w:t xml:space="preserve">平方       </w:t>
      </w:r>
      <w:r>
        <w:rPr>
          <w:rFonts w:hint="eastAsia" w:ascii="宋体" w:hAnsi="宋体" w:eastAsia="宋体" w:cs="仿宋_GB2312"/>
          <w:color w:val="000000"/>
          <w:sz w:val="24"/>
          <w:szCs w:val="24"/>
        </w:rPr>
        <w:t>；</w:t>
      </w:r>
    </w:p>
    <w:p w14:paraId="6ED8E08A">
      <w:pPr>
        <w:pStyle w:val="16"/>
        <w:adjustRightInd w:val="0"/>
        <w:snapToGrid w:val="0"/>
        <w:spacing w:line="360" w:lineRule="auto"/>
        <w:ind w:firstLine="480" w:firstLineChars="200"/>
        <w:rPr>
          <w:rFonts w:hint="eastAsia" w:ascii="宋体" w:hAnsi="宋体" w:eastAsia="宋体" w:cs="仿宋_GB2312"/>
          <w:color w:val="000000"/>
          <w:sz w:val="24"/>
          <w:szCs w:val="24"/>
        </w:rPr>
      </w:pPr>
      <w:r>
        <w:rPr>
          <w:rFonts w:hint="eastAsia" w:ascii="宋体" w:hAnsi="宋体" w:eastAsia="宋体" w:cs="仿宋_GB2312"/>
          <w:color w:val="000000"/>
          <w:sz w:val="24"/>
          <w:szCs w:val="24"/>
        </w:rPr>
        <w:t>4．服务范围及标准详见附件。</w:t>
      </w:r>
    </w:p>
    <w:p w14:paraId="4E95ABDB">
      <w:pPr>
        <w:pStyle w:val="16"/>
        <w:adjustRightInd w:val="0"/>
        <w:snapToGrid w:val="0"/>
        <w:spacing w:line="360" w:lineRule="auto"/>
        <w:ind w:firstLine="477" w:firstLineChars="198"/>
        <w:rPr>
          <w:rFonts w:ascii="宋体" w:hAnsi="宋体" w:eastAsia="宋体"/>
          <w:b/>
          <w:bCs/>
          <w:color w:val="000000"/>
          <w:sz w:val="24"/>
          <w:szCs w:val="24"/>
        </w:rPr>
      </w:pPr>
      <w:r>
        <w:rPr>
          <w:rFonts w:hint="eastAsia" w:ascii="宋体" w:hAnsi="宋体" w:eastAsia="宋体" w:cs="仿宋_GB2312"/>
          <w:b/>
          <w:bCs/>
          <w:color w:val="000000"/>
          <w:sz w:val="24"/>
          <w:szCs w:val="24"/>
        </w:rPr>
        <w:t>第二条</w:t>
      </w:r>
      <w:r>
        <w:rPr>
          <w:rFonts w:ascii="宋体" w:hAnsi="宋体" w:eastAsia="宋体" w:cs="仿宋_GB2312"/>
          <w:b/>
          <w:bCs/>
          <w:color w:val="000000"/>
          <w:sz w:val="24"/>
          <w:szCs w:val="24"/>
        </w:rPr>
        <w:t xml:space="preserve">  </w:t>
      </w:r>
      <w:r>
        <w:rPr>
          <w:rFonts w:hint="eastAsia" w:ascii="宋体" w:hAnsi="宋体" w:eastAsia="宋体" w:cs="仿宋_GB2312"/>
          <w:b/>
          <w:bCs/>
          <w:color w:val="000000"/>
          <w:sz w:val="24"/>
          <w:szCs w:val="24"/>
        </w:rPr>
        <w:t>人员配置数量、服务期限、合同方式</w:t>
      </w:r>
    </w:p>
    <w:p w14:paraId="7B67F872">
      <w:pPr>
        <w:pStyle w:val="26"/>
        <w:adjustRightInd w:val="0"/>
        <w:snapToGrid w:val="0"/>
        <w:spacing w:line="360" w:lineRule="auto"/>
        <w:ind w:firstLine="480"/>
        <w:rPr>
          <w:rFonts w:ascii="宋体" w:hAnsi="宋体" w:cs="仿宋_GB2312"/>
          <w:color w:val="000000"/>
          <w:sz w:val="24"/>
        </w:rPr>
      </w:pPr>
      <w:r>
        <w:rPr>
          <w:rFonts w:hint="eastAsia" w:ascii="宋体" w:hAnsi="宋体" w:cs="仿宋_GB2312"/>
          <w:color w:val="000000"/>
          <w:sz w:val="24"/>
        </w:rPr>
        <w:t>1. 在本项目内，乙方须配置</w:t>
      </w:r>
      <w:r>
        <w:rPr>
          <w:rFonts w:hint="eastAsia" w:ascii="宋体" w:hAnsi="宋体" w:cs="仿宋_GB2312"/>
          <w:color w:val="000000"/>
          <w:sz w:val="24"/>
          <w:lang w:val="en-US" w:eastAsia="zh-CN"/>
        </w:rPr>
        <w:t>保安队长</w:t>
      </w:r>
      <w:r>
        <w:rPr>
          <w:rFonts w:hint="eastAsia" w:ascii="宋体" w:hAnsi="宋体" w:cs="仿宋_GB2312"/>
          <w:color w:val="000000"/>
          <w:sz w:val="24"/>
          <w:u w:val="single"/>
          <w:lang w:val="en-US" w:eastAsia="zh-CN"/>
        </w:rPr>
        <w:t>1</w:t>
      </w:r>
      <w:r>
        <w:rPr>
          <w:rFonts w:hint="eastAsia" w:ascii="宋体" w:hAnsi="宋体" w:cs="仿宋_GB2312"/>
          <w:color w:val="000000"/>
          <w:sz w:val="24"/>
          <w:lang w:val="en-US" w:eastAsia="zh-CN"/>
        </w:rPr>
        <w:t>人，保安</w:t>
      </w:r>
      <w:r>
        <w:rPr>
          <w:rFonts w:hint="eastAsia" w:ascii="宋体" w:hAnsi="宋体" w:cs="仿宋_GB2312"/>
          <w:color w:val="000000"/>
          <w:sz w:val="24"/>
          <w:u w:val="single"/>
          <w:lang w:val="en-US" w:eastAsia="zh-CN"/>
        </w:rPr>
        <w:t>5</w:t>
      </w:r>
      <w:r>
        <w:rPr>
          <w:rFonts w:hint="eastAsia" w:ascii="宋体" w:hAnsi="宋体" w:cs="仿宋_GB2312"/>
          <w:color w:val="000000"/>
          <w:sz w:val="24"/>
          <w:lang w:val="en-US" w:eastAsia="zh-CN"/>
        </w:rPr>
        <w:t>人。共计6人，</w:t>
      </w:r>
      <w:r>
        <w:rPr>
          <w:rFonts w:hint="eastAsia" w:ascii="宋体" w:hAnsi="宋体" w:cs="仿宋_GB2312"/>
          <w:color w:val="000000"/>
          <w:sz w:val="24"/>
        </w:rPr>
        <w:t>详见附件：人员配置表。</w:t>
      </w:r>
    </w:p>
    <w:p w14:paraId="7AC4C54D">
      <w:pPr>
        <w:adjustRightInd w:val="0"/>
        <w:snapToGrid w:val="0"/>
        <w:spacing w:line="360" w:lineRule="auto"/>
        <w:ind w:firstLine="480" w:firstLineChars="200"/>
        <w:rPr>
          <w:rFonts w:ascii="宋体" w:hAnsi="宋体"/>
          <w:color w:val="000000"/>
          <w:sz w:val="24"/>
        </w:rPr>
      </w:pPr>
      <w:r>
        <w:rPr>
          <w:rFonts w:hint="eastAsia" w:ascii="宋体" w:hAnsi="宋体" w:cs="仿宋_GB2312"/>
          <w:color w:val="000000"/>
          <w:sz w:val="24"/>
        </w:rPr>
        <w:t>2．服务期限：自</w:t>
      </w:r>
      <w:r>
        <w:rPr>
          <w:rFonts w:hint="eastAsia" w:ascii="宋体" w:hAnsi="宋体" w:cs="仿宋_GB2312"/>
          <w:color w:val="000000"/>
          <w:sz w:val="24"/>
          <w:u w:val="single"/>
          <w:lang w:val="en-US" w:eastAsia="zh-CN"/>
        </w:rPr>
        <w:t xml:space="preserve"> 2026 </w:t>
      </w:r>
      <w:r>
        <w:rPr>
          <w:rFonts w:hint="eastAsia" w:ascii="宋体" w:hAnsi="宋体" w:cs="仿宋_GB2312"/>
          <w:color w:val="000000"/>
          <w:sz w:val="24"/>
        </w:rPr>
        <w:t>年</w:t>
      </w:r>
      <w:r>
        <w:rPr>
          <w:rFonts w:hint="eastAsia" w:ascii="宋体" w:hAnsi="宋体" w:cs="仿宋_GB2312"/>
          <w:color w:val="000000"/>
          <w:sz w:val="24"/>
          <w:u w:val="single"/>
          <w:lang w:val="en-US" w:eastAsia="zh-CN"/>
        </w:rPr>
        <w:t xml:space="preserve"> 8 </w:t>
      </w:r>
      <w:r>
        <w:rPr>
          <w:rFonts w:hint="eastAsia" w:ascii="宋体" w:hAnsi="宋体" w:cs="仿宋_GB2312"/>
          <w:color w:val="000000"/>
          <w:sz w:val="24"/>
        </w:rPr>
        <w:t>月</w:t>
      </w:r>
      <w:r>
        <w:rPr>
          <w:rFonts w:hint="eastAsia" w:ascii="宋体" w:hAnsi="宋体" w:cs="仿宋_GB2312"/>
          <w:color w:val="000000"/>
          <w:sz w:val="24"/>
          <w:u w:val="single"/>
          <w:lang w:val="en-US" w:eastAsia="zh-CN"/>
        </w:rPr>
        <w:t xml:space="preserve"> 6</w:t>
      </w:r>
      <w:r>
        <w:rPr>
          <w:rFonts w:hint="eastAsia" w:ascii="宋体" w:hAnsi="宋体" w:cs="仿宋_GB2312"/>
          <w:color w:val="000000"/>
          <w:sz w:val="24"/>
        </w:rPr>
        <w:t>日起至__</w:t>
      </w:r>
      <w:r>
        <w:rPr>
          <w:rFonts w:hint="eastAsia" w:ascii="宋体" w:hAnsi="宋体" w:cs="仿宋_GB2312"/>
          <w:color w:val="000000"/>
          <w:sz w:val="24"/>
          <w:u w:val="single"/>
        </w:rPr>
        <w:t>202</w:t>
      </w:r>
      <w:r>
        <w:rPr>
          <w:rFonts w:hint="eastAsia" w:ascii="宋体" w:hAnsi="宋体" w:cs="仿宋_GB2312"/>
          <w:color w:val="000000"/>
          <w:sz w:val="24"/>
          <w:u w:val="single"/>
          <w:lang w:val="en-US" w:eastAsia="zh-CN"/>
        </w:rPr>
        <w:t>7</w:t>
      </w:r>
      <w:r>
        <w:rPr>
          <w:rFonts w:hint="eastAsia" w:ascii="宋体" w:hAnsi="宋体" w:cs="仿宋_GB2312"/>
          <w:color w:val="000000"/>
          <w:sz w:val="24"/>
        </w:rPr>
        <w:t>__年</w:t>
      </w:r>
      <w:r>
        <w:rPr>
          <w:rFonts w:hint="eastAsia" w:ascii="宋体" w:hAnsi="宋体" w:cs="仿宋_GB2312"/>
          <w:color w:val="000000"/>
          <w:sz w:val="24"/>
          <w:u w:val="single"/>
          <w:lang w:val="en-US" w:eastAsia="zh-CN"/>
        </w:rPr>
        <w:t xml:space="preserve"> 8 </w:t>
      </w:r>
      <w:r>
        <w:rPr>
          <w:rFonts w:hint="eastAsia" w:ascii="宋体" w:hAnsi="宋体" w:cs="仿宋_GB2312"/>
          <w:color w:val="000000"/>
          <w:sz w:val="24"/>
        </w:rPr>
        <w:t>月</w:t>
      </w:r>
      <w:r>
        <w:rPr>
          <w:rFonts w:hint="eastAsia" w:ascii="宋体" w:hAnsi="宋体" w:cs="仿宋_GB2312"/>
          <w:color w:val="000000"/>
          <w:sz w:val="24"/>
          <w:u w:val="single"/>
          <w:lang w:val="en-US" w:eastAsia="zh-CN"/>
        </w:rPr>
        <w:t xml:space="preserve"> 5 </w:t>
      </w:r>
      <w:r>
        <w:rPr>
          <w:rFonts w:hint="eastAsia" w:ascii="宋体" w:hAnsi="宋体" w:cs="仿宋_GB2312"/>
          <w:color w:val="000000"/>
          <w:sz w:val="24"/>
        </w:rPr>
        <w:t>日止。</w:t>
      </w:r>
    </w:p>
    <w:p w14:paraId="43116E93">
      <w:pPr>
        <w:pStyle w:val="16"/>
        <w:adjustRightInd w:val="0"/>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color w:val="000000"/>
          <w:sz w:val="24"/>
          <w:szCs w:val="24"/>
        </w:rPr>
        <w:t>3．合同方式：按月包干，</w:t>
      </w:r>
      <w:r>
        <w:rPr>
          <w:rFonts w:hint="eastAsia" w:ascii="宋体" w:hAnsi="宋体" w:eastAsia="宋体" w:cs="仿宋_GB2312"/>
          <w:sz w:val="24"/>
          <w:szCs w:val="24"/>
        </w:rPr>
        <w:t>合同期内不得由于政府政策性最低工资标准上调及政策性法规变动调整服务费用。</w:t>
      </w:r>
    </w:p>
    <w:p w14:paraId="09CD44FF">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3．服务时间：24小时</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轮岗制</w:t>
      </w:r>
      <w:r>
        <w:rPr>
          <w:rFonts w:hint="eastAsia" w:cs="仿宋_GB2312" w:asciiTheme="minorEastAsia" w:hAnsiTheme="minorEastAsia" w:eastAsiaTheme="minorEastAsia"/>
          <w:color w:val="000000" w:themeColor="text1"/>
          <w:sz w:val="24"/>
          <w:szCs w:val="24"/>
          <w14:textFill>
            <w14:solidFill>
              <w14:schemeClr w14:val="tx1"/>
            </w14:solidFill>
          </w14:textFill>
        </w:rPr>
        <w:t>，节假日需保证各岗位均有人员在岗；</w:t>
      </w:r>
    </w:p>
    <w:p w14:paraId="1F01C27F">
      <w:pPr>
        <w:pStyle w:val="16"/>
        <w:spacing w:line="360" w:lineRule="auto"/>
        <w:ind w:left="239" w:leftChars="114" w:firstLine="240" w:firstLineChars="100"/>
        <w:rPr>
          <w:rFonts w:hint="eastAsia"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4．保安服务要求及标准：乙方应严格按照甲方质量管理体系中安保的服务要求及标准提供保安服务。保安员需有保安员上岗证，中控室值班工作人员必须持有建（构）筑物消防员资格证。</w:t>
      </w:r>
    </w:p>
    <w:p w14:paraId="47CB8EF8">
      <w:pPr>
        <w:pStyle w:val="16"/>
        <w:spacing w:line="360" w:lineRule="auto"/>
        <w:ind w:left="239" w:leftChars="114" w:firstLine="240" w:firstLineChars="100"/>
        <w:rPr>
          <w:rFonts w:hint="eastAsia" w:cs="仿宋_GB2312" w:asciiTheme="minorEastAsia" w:hAnsiTheme="minorEastAsia" w:eastAsiaTheme="minorEastAsia"/>
          <w:color w:val="000000" w:themeColor="text1"/>
          <w:sz w:val="24"/>
          <w:szCs w:val="24"/>
          <w:lang w:eastAsia="zh-CN"/>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5．合同期满后，甲方可根据《深圳市国资委关于进一步加强市属企业采购综合监管的指导意见（试行）》及甲方的相关规定对优质服务合同的供应商实行续期奖励，优质服务合同可续期不超过24 个月，续期最多不超过两次。续期合同实质性内容不得改变</w:t>
      </w:r>
      <w:r>
        <w:rPr>
          <w:rFonts w:hint="eastAsia" w:cs="仿宋_GB2312" w:asciiTheme="minorEastAsia" w:hAnsiTheme="minorEastAsia" w:eastAsiaTheme="minorEastAsia"/>
          <w:color w:val="000000" w:themeColor="text1"/>
          <w:sz w:val="24"/>
          <w:szCs w:val="24"/>
          <w:lang w:eastAsia="zh-CN"/>
          <w14:textFill>
            <w14:solidFill>
              <w14:schemeClr w14:val="tx1"/>
            </w14:solidFill>
          </w14:textFill>
        </w:rPr>
        <w:t>。</w:t>
      </w:r>
    </w:p>
    <w:p w14:paraId="3C47DE94">
      <w:pPr>
        <w:numPr>
          <w:ilvl w:val="0"/>
          <w:numId w:val="3"/>
        </w:numPr>
        <w:spacing w:line="360" w:lineRule="auto"/>
        <w:ind w:firstLine="538"/>
        <w:rPr>
          <w:rFonts w:cs="仿宋_GB2312"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费用及结算</w:t>
      </w:r>
    </w:p>
    <w:p w14:paraId="7C271FF9">
      <w:pPr>
        <w:pStyle w:val="26"/>
        <w:numPr>
          <w:ilvl w:val="0"/>
          <w:numId w:val="4"/>
        </w:numPr>
        <w:spacing w:line="360" w:lineRule="auto"/>
        <w:ind w:firstLineChars="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 xml:space="preserve">合同金额  </w:t>
      </w:r>
    </w:p>
    <w:p w14:paraId="7638151B">
      <w:pPr>
        <w:spacing w:line="360" w:lineRule="auto"/>
        <w:ind w:firstLine="480" w:firstLineChars="200"/>
        <w:rPr>
          <w:sz w:val="24"/>
        </w:rPr>
      </w:pPr>
      <w:r>
        <w:rPr>
          <w:rFonts w:hint="eastAsia"/>
          <w:sz w:val="24"/>
          <w:lang w:val="en-US" w:eastAsia="zh-CN"/>
        </w:rPr>
        <w:t>合同总金</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额</w:t>
      </w:r>
      <w:r>
        <w:rPr>
          <w:rFonts w:hint="eastAsia" w:cs="仿宋_GB2312" w:asciiTheme="minorEastAsia" w:hAnsiTheme="minorEastAsia" w:eastAsiaTheme="minorEastAsia"/>
          <w:color w:val="000000" w:themeColor="text1"/>
          <w:sz w:val="24"/>
          <w:szCs w:val="24"/>
          <w:u w:val="single"/>
          <w:lang w:val="en-US" w:eastAsia="zh-CN"/>
          <w14:textFill>
            <w14:solidFill>
              <w14:schemeClr w14:val="tx1"/>
            </w14:solidFill>
          </w14:textFill>
        </w:rPr>
        <w:t>337800.24</w:t>
      </w:r>
      <w:r>
        <w:rPr>
          <w:rFonts w:hint="eastAsia"/>
          <w:sz w:val="24"/>
          <w:u w:val="single"/>
          <w:lang w:val="en-US" w:eastAsia="zh-CN"/>
        </w:rPr>
        <w:t>元/年</w:t>
      </w:r>
      <w:r>
        <w:rPr>
          <w:rFonts w:hint="eastAsia"/>
          <w:sz w:val="24"/>
          <w:lang w:val="en-US" w:eastAsia="zh-CN"/>
        </w:rPr>
        <w:t>（大写：叁拾叁万柒仟捌佰元贰角肆分），</w:t>
      </w:r>
      <w:r>
        <w:rPr>
          <w:rFonts w:hint="eastAsia"/>
          <w:sz w:val="24"/>
        </w:rPr>
        <w:t>双方根据实际到岗保安人员数量结算服务费。</w:t>
      </w:r>
    </w:p>
    <w:p w14:paraId="76F4CB92">
      <w:pPr>
        <w:spacing w:line="360" w:lineRule="auto"/>
        <w:ind w:firstLine="480" w:firstLineChars="200"/>
        <w:rPr>
          <w:rFonts w:hint="default" w:cs="仿宋_GB2312"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保安人员正常工作时间：24小时轮岗制，甲方向乙方支付保安服务费</w:t>
      </w:r>
      <w:r>
        <w:rPr>
          <w:rFonts w:hint="eastAsia" w:cs="仿宋_GB2312" w:asciiTheme="minorEastAsia" w:hAnsiTheme="minorEastAsia" w:eastAsiaTheme="minorEastAsia"/>
          <w:color w:val="000000" w:themeColor="text1"/>
          <w:sz w:val="24"/>
          <w:szCs w:val="24"/>
          <w:u w:val="single"/>
          <w:lang w:val="en-US" w:eastAsia="zh-CN"/>
          <w14:textFill>
            <w14:solidFill>
              <w14:schemeClr w14:val="tx1"/>
            </w14:solidFill>
          </w14:textFill>
        </w:rPr>
        <w:t>4691.67元/人/月</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（大写：肆仟陆佰玖拾壹元陆角柒分），按季度结算，具体金额按照现场实际到岗考勤结算。</w:t>
      </w:r>
    </w:p>
    <w:p w14:paraId="16122619">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2．该服务费已包括甲方为乙方根据本合同约定履行全部义务所支付的全部费用，包括但不限于人员工资、福利、社保费用、商业保险、器材装备、生活用品、交通费用、</w:t>
      </w:r>
      <w:r>
        <w:rPr>
          <w:rFonts w:hint="eastAsia" w:ascii="宋体" w:hAnsi="宋体" w:eastAsia="宋体" w:cs="仿宋_GB2312"/>
          <w:color w:val="000000"/>
          <w:sz w:val="24"/>
          <w:szCs w:val="24"/>
        </w:rPr>
        <w:t>延时加班工资、</w:t>
      </w:r>
      <w:r>
        <w:rPr>
          <w:rFonts w:hint="eastAsia" w:cs="仿宋_GB2312" w:asciiTheme="minorEastAsia" w:hAnsiTheme="minorEastAsia" w:eastAsiaTheme="minorEastAsia"/>
          <w:color w:val="000000" w:themeColor="text1"/>
          <w:sz w:val="24"/>
          <w:szCs w:val="24"/>
          <w14:textFill>
            <w14:solidFill>
              <w14:schemeClr w14:val="tx1"/>
            </w14:solidFill>
          </w14:textFill>
        </w:rPr>
        <w:t>节假日和休息日加班工资、企业管理费、税费以及发生工伤事故的赔偿费用等所有可能发生的费用，甲方无需另向乙方支付其他任何费用。</w:t>
      </w:r>
    </w:p>
    <w:p w14:paraId="755D2289">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3．甲方依据附件《保安月度服务考核</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表</w:t>
      </w:r>
      <w:r>
        <w:rPr>
          <w:rFonts w:hint="eastAsia" w:cs="仿宋_GB2312" w:asciiTheme="minorEastAsia" w:hAnsiTheme="minorEastAsia" w:eastAsiaTheme="minorEastAsia"/>
          <w:color w:val="000000" w:themeColor="text1"/>
          <w:sz w:val="24"/>
          <w:szCs w:val="24"/>
          <w14:textFill>
            <w14:solidFill>
              <w14:schemeClr w14:val="tx1"/>
            </w14:solidFill>
          </w14:textFill>
        </w:rPr>
        <w:t>》的标准要求对乙方的合同执行及服务情况进行考核，保安服务费与甲方考核结果（服务品质、人员满员）挂钩。</w:t>
      </w:r>
    </w:p>
    <w:p w14:paraId="03449ED3">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4．付款时间：每个季度结束后，甲方</w:t>
      </w:r>
      <w:r>
        <w:rPr>
          <w:rFonts w:hint="eastAsia" w:ascii="宋体" w:hAnsi="宋体" w:eastAsia="宋体" w:cs="仿宋_GB2312"/>
          <w:color w:val="000000"/>
          <w:sz w:val="24"/>
          <w:szCs w:val="24"/>
        </w:rPr>
        <w:t>根据合同约定</w:t>
      </w:r>
      <w:r>
        <w:rPr>
          <w:rFonts w:hint="eastAsia" w:cs="仿宋_GB2312" w:asciiTheme="minorEastAsia" w:hAnsiTheme="minorEastAsia" w:eastAsiaTheme="minorEastAsia"/>
          <w:color w:val="000000" w:themeColor="text1"/>
          <w:sz w:val="24"/>
          <w:szCs w:val="24"/>
          <w14:textFill>
            <w14:solidFill>
              <w14:schemeClr w14:val="tx1"/>
            </w14:solidFill>
          </w14:textFill>
        </w:rPr>
        <w:t>及时对乙方的服务作出</w:t>
      </w:r>
      <w:r>
        <w:rPr>
          <w:rFonts w:hint="eastAsia" w:ascii="宋体" w:hAnsi="宋体" w:eastAsia="宋体" w:cs="仿宋_GB2312"/>
          <w:color w:val="000000"/>
          <w:sz w:val="24"/>
          <w:szCs w:val="24"/>
        </w:rPr>
        <w:t>考核，根据考核结果确定服务费金额</w:t>
      </w:r>
      <w:r>
        <w:rPr>
          <w:rFonts w:hint="eastAsia" w:cs="仿宋_GB2312" w:asciiTheme="minorEastAsia" w:hAnsiTheme="minorEastAsia" w:eastAsiaTheme="minorEastAsia"/>
          <w:color w:val="000000" w:themeColor="text1"/>
          <w:sz w:val="24"/>
          <w:szCs w:val="24"/>
          <w14:textFill>
            <w14:solidFill>
              <w14:schemeClr w14:val="tx1"/>
            </w14:solidFill>
          </w14:textFill>
        </w:rPr>
        <w:t>每季度末20日前，</w:t>
      </w:r>
      <w:r>
        <w:rPr>
          <w:rFonts w:hint="eastAsia" w:ascii="宋体" w:hAnsi="宋体" w:eastAsia="宋体" w:cs="仿宋_GB2312"/>
          <w:color w:val="000000"/>
          <w:sz w:val="24"/>
          <w:szCs w:val="24"/>
        </w:rPr>
        <w:t>乙方应当向甲方开具</w:t>
      </w:r>
      <w:r>
        <w:rPr>
          <w:rFonts w:hint="eastAsia" w:ascii="宋体" w:hAnsi="宋体" w:eastAsia="宋体" w:cs="仿宋_GB2312"/>
          <w:color w:val="000000"/>
          <w:sz w:val="24"/>
          <w:szCs w:val="24"/>
          <w:lang w:val="en-US" w:eastAsia="zh-CN"/>
        </w:rPr>
        <w:t>税率为6%的增值税专用发票</w:t>
      </w:r>
      <w:r>
        <w:rPr>
          <w:rFonts w:hint="eastAsia" w:cs="仿宋_GB2312" w:asciiTheme="minorEastAsia" w:hAnsiTheme="minorEastAsia" w:eastAsiaTheme="minorEastAsia"/>
          <w:color w:val="000000" w:themeColor="text1"/>
          <w:sz w:val="24"/>
          <w:szCs w:val="24"/>
          <w14:textFill>
            <w14:solidFill>
              <w14:schemeClr w14:val="tx1"/>
            </w14:solidFill>
          </w14:textFill>
        </w:rPr>
        <w:t>。在甲方单位申请付款并由甲方公司领导审批完成后，向乙方一次性付清上季保安服务费。以后付款时间和办法以此类推。</w:t>
      </w:r>
    </w:p>
    <w:p w14:paraId="045EBC62">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开户名称：南京子武保安服务有限公司</w:t>
      </w:r>
    </w:p>
    <w:p w14:paraId="05AD3254">
      <w:pPr>
        <w:pStyle w:val="16"/>
        <w:spacing w:line="360" w:lineRule="auto"/>
        <w:ind w:firstLine="480" w:firstLineChars="200"/>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开户银行：平安银行南京奥体支行</w:t>
      </w:r>
    </w:p>
    <w:p w14:paraId="17B71C6B">
      <w:pPr>
        <w:pStyle w:val="16"/>
        <w:spacing w:line="360" w:lineRule="auto"/>
        <w:ind w:firstLine="480" w:firstLineChars="200"/>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银行帐号：</w:t>
      </w:r>
      <w:r>
        <w:rPr>
          <w:rFonts w:cs="仿宋_GB2312" w:asciiTheme="minorEastAsia" w:hAnsiTheme="minorEastAsia" w:eastAsiaTheme="minorEastAsia"/>
          <w:color w:val="000000" w:themeColor="text1"/>
          <w:sz w:val="24"/>
          <w:szCs w:val="24"/>
          <w14:textFill>
            <w14:solidFill>
              <w14:schemeClr w14:val="tx1"/>
            </w14:solidFill>
          </w14:textFill>
        </w:rPr>
        <w:t>15747218400081</w:t>
      </w:r>
    </w:p>
    <w:p w14:paraId="78A22E4F">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5</w:t>
      </w:r>
      <w:r>
        <w:rPr>
          <w:rFonts w:cs="仿宋_GB2312" w:asciiTheme="minorEastAsia" w:hAnsiTheme="minorEastAsia" w:eastAsiaTheme="minorEastAsia"/>
          <w:color w:val="000000" w:themeColor="text1"/>
          <w:sz w:val="24"/>
          <w:szCs w:val="24"/>
          <w14:textFill>
            <w14:solidFill>
              <w14:schemeClr w14:val="tx1"/>
            </w14:solidFill>
          </w14:textFill>
        </w:rPr>
        <w:t>.</w:t>
      </w:r>
      <w:r>
        <w:rPr>
          <w:rFonts w:hint="eastAsia" w:cs="仿宋_GB2312" w:asciiTheme="minorEastAsia" w:hAnsiTheme="minorEastAsia" w:eastAsiaTheme="minorEastAsia"/>
          <w:color w:val="000000" w:themeColor="text1"/>
          <w:sz w:val="24"/>
          <w:szCs w:val="24"/>
          <w14:textFill>
            <w14:solidFill>
              <w14:schemeClr w14:val="tx1"/>
            </w14:solidFill>
          </w14:textFill>
        </w:rPr>
        <w:t xml:space="preserve"> 乙方人员驻场使用的水电费由乙方承担，安装独立表，按抄表用量向甲方支付水电费用。水电费用每季结算一次。</w:t>
      </w:r>
    </w:p>
    <w:p w14:paraId="0606B92C">
      <w:pPr>
        <w:pStyle w:val="16"/>
        <w:spacing w:line="360" w:lineRule="auto"/>
        <w:ind w:firstLine="475" w:firstLineChars="198"/>
        <w:rPr>
          <w:rFonts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6</w:t>
      </w:r>
      <w:r>
        <w:rPr>
          <w:rFonts w:cs="仿宋_GB2312" w:asciiTheme="minorEastAsia" w:hAnsiTheme="minorEastAsia" w:eastAsiaTheme="minorEastAsia"/>
          <w:color w:val="000000" w:themeColor="text1"/>
          <w:sz w:val="24"/>
          <w:szCs w:val="24"/>
          <w14:textFill>
            <w14:solidFill>
              <w14:schemeClr w14:val="tx1"/>
            </w14:solidFill>
          </w14:textFill>
        </w:rPr>
        <w:t>.</w:t>
      </w:r>
      <w:r>
        <w:rPr>
          <w:rFonts w:hint="eastAsia" w:cs="仿宋_GB2312" w:asciiTheme="minorEastAsia" w:hAnsiTheme="minorEastAsia" w:eastAsiaTheme="minorEastAsia"/>
          <w:color w:val="000000" w:themeColor="text1"/>
          <w:sz w:val="24"/>
          <w:szCs w:val="24"/>
          <w14:textFill>
            <w14:solidFill>
              <w14:schemeClr w14:val="tx1"/>
            </w14:solidFill>
          </w14:textFill>
        </w:rPr>
        <w:t xml:space="preserve"> 合同履行期间，如遇国家或地方调整增值税税率的，则自增值税税率调整政策执行之日起，尚未支付的保安服务费根据调整后的最新税率进行相应调整，并按调整后费用支付。具体调整公式为：税率调整后的含税价=税率调整前的不含税价×（1+调整后税率）。</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 xml:space="preserve">                </w:t>
      </w:r>
      <w:r>
        <w:rPr>
          <w:rFonts w:hint="eastAsia" w:cs="仿宋_GB2312" w:asciiTheme="minorEastAsia" w:hAnsiTheme="minorEastAsia" w:eastAsiaTheme="minorEastAsia"/>
          <w:b/>
          <w:bCs/>
          <w:color w:val="000000" w:themeColor="text1"/>
          <w:sz w:val="24"/>
          <w:szCs w:val="24"/>
          <w14:textFill>
            <w14:solidFill>
              <w14:schemeClr w14:val="tx1"/>
            </w14:solidFill>
          </w14:textFill>
        </w:rPr>
        <w:t>第四条保安员的管理</w:t>
      </w:r>
    </w:p>
    <w:p w14:paraId="0C5A6CE6">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1</w:t>
      </w:r>
      <w:r>
        <w:rPr>
          <w:rFonts w:hint="eastAsia" w:cs="仿宋_GB2312" w:asciiTheme="minorEastAsia" w:hAnsiTheme="minorEastAsia" w:eastAsiaTheme="minorEastAsia"/>
          <w:color w:val="000000" w:themeColor="text1"/>
          <w:sz w:val="24"/>
          <w:szCs w:val="24"/>
          <w14:textFill>
            <w14:solidFill>
              <w14:schemeClr w14:val="tx1"/>
            </w14:solidFill>
          </w14:textFill>
        </w:rPr>
        <w:t>．保安人员由乙方聘用，并根据法律法规签订劳动合同。</w:t>
      </w:r>
    </w:p>
    <w:p w14:paraId="404DE63E">
      <w:pPr>
        <w:pStyle w:val="16"/>
        <w:spacing w:line="360" w:lineRule="auto"/>
        <w:ind w:firstLine="480" w:firstLineChars="200"/>
        <w:rPr>
          <w:rFonts w:asciiTheme="minorEastAsia" w:hAnsiTheme="minorEastAsia" w:eastAsiaTheme="minorEastAsia"/>
          <w:color w:val="000000" w:themeColor="text1"/>
          <w:spacing w:val="2"/>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2</w:t>
      </w:r>
      <w:r>
        <w:rPr>
          <w:rFonts w:hint="eastAsia" w:cs="仿宋_GB2312" w:asciiTheme="minorEastAsia" w:hAnsiTheme="minorEastAsia" w:eastAsiaTheme="minorEastAsia"/>
          <w:color w:val="000000" w:themeColor="text1"/>
          <w:sz w:val="24"/>
          <w:szCs w:val="24"/>
          <w14:textFill>
            <w14:solidFill>
              <w14:schemeClr w14:val="tx1"/>
            </w14:solidFill>
          </w14:textFill>
        </w:rPr>
        <w:t>．</w:t>
      </w:r>
      <w:r>
        <w:rPr>
          <w:rFonts w:hint="eastAsia" w:cs="仿宋_GB2312" w:asciiTheme="minorEastAsia" w:hAnsiTheme="minorEastAsia" w:eastAsiaTheme="minorEastAsia"/>
          <w:color w:val="000000" w:themeColor="text1"/>
          <w:spacing w:val="2"/>
          <w:sz w:val="24"/>
          <w:szCs w:val="24"/>
          <w14:textFill>
            <w14:solidFill>
              <w14:schemeClr w14:val="tx1"/>
            </w14:solidFill>
          </w14:textFill>
        </w:rPr>
        <w:t>乙方负责保安员的业务、技术、政治思想教育及日常行政和生活管理工作。甲方依照本合同的约定，对保安人员的服务进行监督和检查。</w:t>
      </w:r>
    </w:p>
    <w:p w14:paraId="569ED010">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3</w:t>
      </w:r>
      <w:r>
        <w:rPr>
          <w:rFonts w:hint="eastAsia" w:cs="仿宋_GB2312" w:asciiTheme="minorEastAsia" w:hAnsiTheme="minorEastAsia" w:eastAsiaTheme="minorEastAsia"/>
          <w:color w:val="000000" w:themeColor="text1"/>
          <w:sz w:val="24"/>
          <w:szCs w:val="24"/>
          <w14:textFill>
            <w14:solidFill>
              <w14:schemeClr w14:val="tx1"/>
            </w14:solidFill>
          </w14:textFill>
        </w:rPr>
        <w:t>．乙方应当按《劳动法》和相关规定，准时发放保安人员的工资，合理安排保安人员工作和休息时间，办理社会保险。乙方应当采取措施，防止因劳动纠纷影响保安服务运作。</w:t>
      </w:r>
    </w:p>
    <w:p w14:paraId="4B4CF76C">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4</w:t>
      </w:r>
      <w:r>
        <w:rPr>
          <w:rFonts w:hint="eastAsia" w:cs="仿宋_GB2312" w:asciiTheme="minorEastAsia" w:hAnsiTheme="minorEastAsia" w:eastAsiaTheme="minorEastAsia"/>
          <w:color w:val="000000" w:themeColor="text1"/>
          <w:sz w:val="24"/>
          <w:szCs w:val="24"/>
          <w14:textFill>
            <w14:solidFill>
              <w14:schemeClr w14:val="tx1"/>
            </w14:solidFill>
          </w14:textFill>
        </w:rPr>
        <w:t>．保安员在护卫范围内因工作致伤、致残、致死和遭遇不测时，由乙方按相关法律法规的有关规定自行处理。</w:t>
      </w:r>
    </w:p>
    <w:p w14:paraId="7ADAEB6C">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5</w:t>
      </w:r>
      <w:r>
        <w:rPr>
          <w:rFonts w:hint="eastAsia" w:cs="仿宋_GB2312" w:asciiTheme="minorEastAsia" w:hAnsiTheme="minorEastAsia" w:eastAsiaTheme="minorEastAsia"/>
          <w:color w:val="000000" w:themeColor="text1"/>
          <w:sz w:val="24"/>
          <w:szCs w:val="24"/>
          <w14:textFill>
            <w14:solidFill>
              <w14:schemeClr w14:val="tx1"/>
            </w14:solidFill>
          </w14:textFill>
        </w:rPr>
        <w:t>．保安员须服从辖区派出所领导和指挥以及业务上的指导。</w:t>
      </w:r>
    </w:p>
    <w:p w14:paraId="3BF57A22">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6</w:t>
      </w:r>
      <w:r>
        <w:rPr>
          <w:rFonts w:hint="eastAsia" w:cs="仿宋_GB2312" w:asciiTheme="minorEastAsia" w:hAnsiTheme="minorEastAsia" w:eastAsiaTheme="minorEastAsia"/>
          <w:color w:val="000000" w:themeColor="text1"/>
          <w:sz w:val="24"/>
          <w:szCs w:val="24"/>
          <w14:textFill>
            <w14:solidFill>
              <w14:schemeClr w14:val="tx1"/>
            </w14:solidFill>
          </w14:textFill>
        </w:rPr>
        <w:t>．乙方的保安人员因职务行为导致的法律责任，由乙方承担。</w:t>
      </w:r>
    </w:p>
    <w:p w14:paraId="10DC8729">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7</w:t>
      </w:r>
      <w:r>
        <w:rPr>
          <w:rFonts w:hint="eastAsia" w:cs="仿宋_GB2312" w:asciiTheme="minorEastAsia" w:hAnsiTheme="minorEastAsia" w:eastAsiaTheme="minorEastAsia"/>
          <w:color w:val="000000" w:themeColor="text1"/>
          <w:sz w:val="24"/>
          <w:szCs w:val="24"/>
          <w14:textFill>
            <w14:solidFill>
              <w14:schemeClr w14:val="tx1"/>
            </w14:solidFill>
          </w14:textFill>
        </w:rPr>
        <w:t>．乙方应当将派驻保安人员的个人资料送甲方备案。</w:t>
      </w:r>
    </w:p>
    <w:p w14:paraId="2EBE8093">
      <w:pPr>
        <w:pStyle w:val="11"/>
        <w:spacing w:before="120" w:beforeLines="50" w:line="300" w:lineRule="auto"/>
        <w:ind w:firstLine="480" w:firstLineChars="200"/>
        <w:rPr>
          <w:rFonts w:ascii="Arial" w:hAnsi="Arial" w:cs="Arial"/>
          <w:sz w:val="24"/>
        </w:rPr>
      </w:pPr>
      <w:r>
        <w:rPr>
          <w:rFonts w:hint="eastAsia" w:cs="仿宋_GB2312" w:asciiTheme="minorEastAsia" w:hAnsiTheme="minorEastAsia" w:eastAsiaTheme="minorEastAsia"/>
          <w:color w:val="000000" w:themeColor="text1"/>
          <w:sz w:val="24"/>
          <w:szCs w:val="24"/>
          <w14:textFill>
            <w14:solidFill>
              <w14:schemeClr w14:val="tx1"/>
            </w14:solidFill>
          </w14:textFill>
        </w:rPr>
        <w:t>8</w:t>
      </w:r>
      <w:r>
        <w:rPr>
          <w:rFonts w:hint="eastAsia" w:ascii="宋体" w:hAnsi="宋体" w:cs="仿宋_GB2312"/>
          <w:color w:val="000000"/>
          <w:sz w:val="24"/>
          <w:szCs w:val="24"/>
        </w:rPr>
        <w:t>、乙方承诺派驻甲方项目工作的服务人员仪表端庄，穿着甲方认可的工作服和佩带工作证，</w:t>
      </w:r>
      <w:r>
        <w:rPr>
          <w:rFonts w:ascii="Arial" w:hAnsi="Arial" w:cs="Arial"/>
          <w:sz w:val="24"/>
        </w:rPr>
        <w:t>未隐瞒违法犯罪记录，未隐瞒病史，如实提供个人信息（年龄、身份证号、家庭成员、家庭住址等）。</w:t>
      </w:r>
    </w:p>
    <w:p w14:paraId="2BC247C9">
      <w:pPr>
        <w:pStyle w:val="16"/>
        <w:spacing w:line="360" w:lineRule="auto"/>
        <w:ind w:firstLine="477" w:firstLineChars="198"/>
        <w:rPr>
          <w:rFonts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第五条停车场的管理</w:t>
      </w:r>
    </w:p>
    <w:p w14:paraId="4E890E89">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1</w:t>
      </w:r>
      <w:r>
        <w:rPr>
          <w:rFonts w:hint="eastAsia" w:cs="仿宋_GB2312" w:asciiTheme="minorEastAsia" w:hAnsiTheme="minorEastAsia" w:eastAsiaTheme="minorEastAsia"/>
          <w:color w:val="000000" w:themeColor="text1"/>
          <w:sz w:val="24"/>
          <w:szCs w:val="24"/>
          <w14:textFill>
            <w14:solidFill>
              <w14:schemeClr w14:val="tx1"/>
            </w14:solidFill>
          </w14:textFill>
        </w:rPr>
        <w:t>．园区停车场停车服务管理由乙方负责，乙方应按法律、法规相关规定以及本合同约定，提供管理服务并承担责任。</w:t>
      </w:r>
    </w:p>
    <w:p w14:paraId="45B8AA20">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2．乙方派驻的停车场收费员应遵守甲方制定的深业物业停车场收费管理办法（暂行），工作时应穿着政府相关部门要求的停车场收费员专用服装。</w:t>
      </w:r>
    </w:p>
    <w:p w14:paraId="07181804">
      <w:pPr>
        <w:pStyle w:val="16"/>
        <w:spacing w:line="360" w:lineRule="auto"/>
        <w:ind w:firstLine="477" w:firstLineChars="198"/>
        <w:rPr>
          <w:rFonts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第六条甲方的权利和义务</w:t>
      </w:r>
    </w:p>
    <w:p w14:paraId="33EC78A0">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1</w:t>
      </w:r>
      <w:r>
        <w:rPr>
          <w:rFonts w:hint="eastAsia" w:cs="仿宋_GB2312" w:asciiTheme="minorEastAsia" w:hAnsiTheme="minorEastAsia" w:eastAsiaTheme="minorEastAsia"/>
          <w:color w:val="000000" w:themeColor="text1"/>
          <w:sz w:val="24"/>
          <w:szCs w:val="24"/>
          <w14:textFill>
            <w14:solidFill>
              <w14:schemeClr w14:val="tx1"/>
            </w14:solidFill>
          </w14:textFill>
        </w:rPr>
        <w:t>．</w:t>
      </w:r>
      <w:r>
        <w:rPr>
          <w:rFonts w:hint="eastAsia" w:cs="仿宋_GB2312" w:asciiTheme="minorEastAsia" w:hAnsiTheme="minorEastAsia" w:eastAsiaTheme="minorEastAsia"/>
          <w:color w:val="000000" w:themeColor="text1"/>
          <w:spacing w:val="4"/>
          <w:sz w:val="24"/>
          <w:szCs w:val="24"/>
          <w14:textFill>
            <w14:solidFill>
              <w14:schemeClr w14:val="tx1"/>
            </w14:solidFill>
          </w14:textFill>
        </w:rPr>
        <w:t>甲方依据附件《</w:t>
      </w:r>
      <w:r>
        <w:rPr>
          <w:rFonts w:hint="eastAsia" w:cs="仿宋_GB2312" w:asciiTheme="minorEastAsia" w:hAnsiTheme="minorEastAsia" w:eastAsiaTheme="minorEastAsia"/>
          <w:color w:val="000000" w:themeColor="text1"/>
          <w:sz w:val="24"/>
          <w:szCs w:val="24"/>
          <w14:textFill>
            <w14:solidFill>
              <w14:schemeClr w14:val="tx1"/>
            </w14:solidFill>
          </w14:textFill>
        </w:rPr>
        <w:t>保安月度服务考核</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表</w:t>
      </w:r>
      <w:r>
        <w:rPr>
          <w:rFonts w:hint="eastAsia" w:cs="仿宋_GB2312" w:asciiTheme="minorEastAsia" w:hAnsiTheme="minorEastAsia" w:eastAsiaTheme="minorEastAsia"/>
          <w:color w:val="000000" w:themeColor="text1"/>
          <w:spacing w:val="4"/>
          <w:sz w:val="24"/>
          <w:szCs w:val="24"/>
          <w14:textFill>
            <w14:solidFill>
              <w14:schemeClr w14:val="tx1"/>
            </w14:solidFill>
          </w14:textFill>
        </w:rPr>
        <w:t>》以及附件要求及标准对乙方进行考核和处罚。</w:t>
      </w:r>
    </w:p>
    <w:p w14:paraId="5691CB0B">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2</w:t>
      </w:r>
      <w:r>
        <w:rPr>
          <w:rFonts w:hint="eastAsia" w:cs="仿宋_GB2312" w:asciiTheme="minorEastAsia" w:hAnsiTheme="minorEastAsia" w:eastAsiaTheme="minorEastAsia"/>
          <w:color w:val="000000" w:themeColor="text1"/>
          <w:sz w:val="24"/>
          <w:szCs w:val="24"/>
          <w14:textFill>
            <w14:solidFill>
              <w14:schemeClr w14:val="tx1"/>
            </w14:solidFill>
          </w14:textFill>
        </w:rPr>
        <w:t>．甲方有权对保安员的各项工作进行监督、检查和具体指导，有权对工作不合格保安员提出处理意见（包括要求乙方更换人员）。甲方提出整改要求后，乙方未按时完成整改的，甲方有权中止支付服务费直至乙方整改完毕。</w:t>
      </w:r>
    </w:p>
    <w:p w14:paraId="01EE2B06">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3．甲方要建立健全“三防”等各种安全防范措施和规章制度，以便于保安员依章执行，同时应教育本单位全体员工认真执行安全防范规定和支持配合保安员的工作。</w:t>
      </w:r>
    </w:p>
    <w:p w14:paraId="08693F86">
      <w:pPr>
        <w:pStyle w:val="16"/>
        <w:spacing w:line="360" w:lineRule="auto"/>
        <w:ind w:firstLine="477" w:firstLineChars="198"/>
        <w:rPr>
          <w:rFonts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第七条乙方的权利和义务</w:t>
      </w:r>
    </w:p>
    <w:p w14:paraId="5DA0DCD9">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1．乙方保安人员在被派驻甲方项目前，须经甲方确认，乙方根据法律法规与保安人员签订劳动合同，并将派驻保安人员的个人资料送甲方备案。</w:t>
      </w:r>
    </w:p>
    <w:p w14:paraId="2C46F6FB">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2．乙方所派出的保安员必须具备政治思想良好（无犯罪前科）、文化素质较高（初中以上）、仪表端庄、身材高大</w:t>
      </w:r>
      <w:r>
        <w:rPr>
          <w:rFonts w:hint="eastAsia" w:cs="仿宋_GB2312" w:asciiTheme="minorEastAsia" w:hAnsiTheme="minorEastAsia" w:eastAsiaTheme="minorEastAsia"/>
          <w:color w:val="000000" w:themeColor="text1"/>
          <w:sz w:val="24"/>
          <w:szCs w:val="24"/>
          <w:lang w:eastAsia="zh-CN"/>
          <w14:textFill>
            <w14:solidFill>
              <w14:schemeClr w14:val="tx1"/>
            </w14:solidFill>
          </w14:textFill>
        </w:rPr>
        <w:t>，</w:t>
      </w:r>
      <w:r>
        <w:rPr>
          <w:rFonts w:hint="eastAsia" w:cs="仿宋_GB2312" w:asciiTheme="minorEastAsia" w:hAnsiTheme="minorEastAsia" w:eastAsiaTheme="minorEastAsia"/>
          <w:color w:val="000000" w:themeColor="text1"/>
          <w:sz w:val="24"/>
          <w:szCs w:val="24"/>
          <w14:textFill>
            <w14:solidFill>
              <w14:schemeClr w14:val="tx1"/>
            </w14:solidFill>
          </w14:textFill>
        </w:rPr>
        <w:t>工作责任心强等条件。</w:t>
      </w:r>
    </w:p>
    <w:p w14:paraId="05A25EA9">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3．乙方负责保安员的工资、福利、养老保险、工伤保险等福利待遇，并按规定及甲方要求发放保安员的工作服装、装备及劳保用品等。乙方应当按《劳动法》和相关规定，准时发放保安人员的工资，合理安排保安人员工作和休息时间，办理社会保险。乙方保安人员在为甲方服务期间，乙方应避免一切劳资纠纷，若产生劳资纠纷的，均由乙方自行负责处理并承担相关费用，乙方应确保甲方的利益不会因此而受损，否则应予以赔偿，且乙方处理此等纠纷过程，不得影响本合同的正常履行。若因乙方和保安人员之间的劳动纠纷影响保安服务运作，甲方有权要求乙方赔偿造成的全部损失。</w:t>
      </w:r>
    </w:p>
    <w:p w14:paraId="68525B55">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4．乙方派出的保安员必须持有国家相关部门颁发的保安员上岗证，消防值班员须持有《建（构）筑物消防员资格证书》，以及政府部门要求的其它相关证件，具备上岗资格和条件。因不符合上述要求导致被处罚等一切责任均由乙方承担。</w:t>
      </w:r>
    </w:p>
    <w:p w14:paraId="2C60E2A7">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5．乙方</w:t>
      </w:r>
      <w:r>
        <w:rPr>
          <w:rFonts w:cs="仿宋_GB2312" w:asciiTheme="minorEastAsia" w:hAnsiTheme="minorEastAsia" w:eastAsiaTheme="minorEastAsia"/>
          <w:color w:val="000000" w:themeColor="text1"/>
          <w:sz w:val="24"/>
          <w:szCs w:val="24"/>
          <w14:textFill>
            <w14:solidFill>
              <w14:schemeClr w14:val="tx1"/>
            </w14:solidFill>
          </w14:textFill>
        </w:rPr>
        <w:t>应</w:t>
      </w:r>
      <w:r>
        <w:rPr>
          <w:rFonts w:hint="eastAsia" w:cs="仿宋_GB2312" w:asciiTheme="minorEastAsia" w:hAnsiTheme="minorEastAsia" w:eastAsiaTheme="minorEastAsia"/>
          <w:color w:val="000000" w:themeColor="text1"/>
          <w:sz w:val="24"/>
          <w:szCs w:val="24"/>
          <w14:textFill>
            <w14:solidFill>
              <w14:schemeClr w14:val="tx1"/>
            </w14:solidFill>
          </w14:textFill>
        </w:rPr>
        <w:t>根据保安</w:t>
      </w:r>
      <w:r>
        <w:rPr>
          <w:rFonts w:cs="仿宋_GB2312" w:asciiTheme="minorEastAsia" w:hAnsiTheme="minorEastAsia" w:eastAsiaTheme="minorEastAsia"/>
          <w:color w:val="000000" w:themeColor="text1"/>
          <w:sz w:val="24"/>
          <w:szCs w:val="24"/>
          <w14:textFill>
            <w14:solidFill>
              <w14:schemeClr w14:val="tx1"/>
            </w14:solidFill>
          </w14:textFill>
        </w:rPr>
        <w:t>服务岗位的风险程度</w:t>
      </w:r>
      <w:r>
        <w:rPr>
          <w:rFonts w:hint="eastAsia" w:cs="仿宋_GB2312" w:asciiTheme="minorEastAsia" w:hAnsiTheme="minorEastAsia" w:eastAsiaTheme="minorEastAsia"/>
          <w:color w:val="000000" w:themeColor="text1"/>
          <w:sz w:val="24"/>
          <w:szCs w:val="24"/>
          <w14:textFill>
            <w14:solidFill>
              <w14:schemeClr w14:val="tx1"/>
            </w14:solidFill>
          </w14:textFill>
        </w:rPr>
        <w:t>为保安</w:t>
      </w:r>
      <w:r>
        <w:rPr>
          <w:rFonts w:cs="仿宋_GB2312" w:asciiTheme="minorEastAsia" w:hAnsiTheme="minorEastAsia" w:eastAsiaTheme="minorEastAsia"/>
          <w:color w:val="000000" w:themeColor="text1"/>
          <w:sz w:val="24"/>
          <w:szCs w:val="24"/>
          <w14:textFill>
            <w14:solidFill>
              <w14:schemeClr w14:val="tx1"/>
            </w14:solidFill>
          </w14:textFill>
        </w:rPr>
        <w:t>人员</w:t>
      </w:r>
      <w:r>
        <w:rPr>
          <w:rFonts w:hint="eastAsia" w:cs="仿宋_GB2312" w:asciiTheme="minorEastAsia" w:hAnsiTheme="minorEastAsia" w:eastAsiaTheme="minorEastAsia"/>
          <w:color w:val="000000" w:themeColor="text1"/>
          <w:sz w:val="24"/>
          <w:szCs w:val="24"/>
          <w14:textFill>
            <w14:solidFill>
              <w14:schemeClr w14:val="tx1"/>
            </w14:solidFill>
          </w14:textFill>
        </w:rPr>
        <w:t>购买</w:t>
      </w:r>
      <w:r>
        <w:rPr>
          <w:rFonts w:cs="仿宋_GB2312" w:asciiTheme="minorEastAsia" w:hAnsiTheme="minorEastAsia" w:eastAsiaTheme="minorEastAsia"/>
          <w:color w:val="000000" w:themeColor="text1"/>
          <w:sz w:val="24"/>
          <w:szCs w:val="24"/>
          <w14:textFill>
            <w14:solidFill>
              <w14:schemeClr w14:val="tx1"/>
            </w14:solidFill>
          </w14:textFill>
        </w:rPr>
        <w:t>商业保险</w:t>
      </w:r>
      <w:r>
        <w:rPr>
          <w:rFonts w:hint="eastAsia" w:cs="仿宋_GB2312" w:asciiTheme="minorEastAsia" w:hAnsiTheme="minorEastAsia" w:eastAsiaTheme="minorEastAsia"/>
          <w:color w:val="000000" w:themeColor="text1"/>
          <w:sz w:val="24"/>
          <w:szCs w:val="24"/>
          <w14:textFill>
            <w14:solidFill>
              <w14:schemeClr w14:val="tx1"/>
            </w14:solidFill>
          </w14:textFill>
        </w:rPr>
        <w:t>，保额不低于人民币80万元，保安人员在保安</w:t>
      </w:r>
      <w:r>
        <w:rPr>
          <w:rFonts w:cs="仿宋_GB2312" w:asciiTheme="minorEastAsia" w:hAnsiTheme="minorEastAsia" w:eastAsiaTheme="minorEastAsia"/>
          <w:color w:val="000000" w:themeColor="text1"/>
          <w:sz w:val="24"/>
          <w:szCs w:val="24"/>
          <w14:textFill>
            <w14:solidFill>
              <w14:schemeClr w14:val="tx1"/>
            </w14:solidFill>
          </w14:textFill>
        </w:rPr>
        <w:t>服务工作</w:t>
      </w:r>
      <w:r>
        <w:rPr>
          <w:rFonts w:hint="eastAsia" w:cs="仿宋_GB2312" w:asciiTheme="minorEastAsia" w:hAnsiTheme="minorEastAsia" w:eastAsiaTheme="minorEastAsia"/>
          <w:color w:val="000000" w:themeColor="text1"/>
          <w:sz w:val="24"/>
          <w:szCs w:val="24"/>
          <w14:textFill>
            <w14:solidFill>
              <w14:schemeClr w14:val="tx1"/>
            </w14:solidFill>
          </w14:textFill>
        </w:rPr>
        <w:t>范围内因工作致伤、致残、致死和遭遇不测时，由乙方按相关法律法规的有关规定自行处理并</w:t>
      </w:r>
      <w:r>
        <w:rPr>
          <w:rFonts w:cs="仿宋_GB2312" w:asciiTheme="minorEastAsia" w:hAnsiTheme="minorEastAsia" w:eastAsiaTheme="minorEastAsia"/>
          <w:color w:val="000000" w:themeColor="text1"/>
          <w:sz w:val="24"/>
          <w:szCs w:val="24"/>
          <w14:textFill>
            <w14:solidFill>
              <w14:schemeClr w14:val="tx1"/>
            </w14:solidFill>
          </w14:textFill>
        </w:rPr>
        <w:t>承担责任</w:t>
      </w:r>
      <w:r>
        <w:rPr>
          <w:rFonts w:hint="eastAsia" w:cs="仿宋_GB2312" w:asciiTheme="minorEastAsia" w:hAnsiTheme="minorEastAsia" w:eastAsiaTheme="minorEastAsia"/>
          <w:color w:val="000000" w:themeColor="text1"/>
          <w:sz w:val="24"/>
          <w:szCs w:val="24"/>
          <w14:textFill>
            <w14:solidFill>
              <w14:schemeClr w14:val="tx1"/>
            </w14:solidFill>
          </w14:textFill>
        </w:rPr>
        <w:t>。保安</w:t>
      </w:r>
      <w:r>
        <w:rPr>
          <w:rFonts w:cs="仿宋_GB2312" w:asciiTheme="minorEastAsia" w:hAnsiTheme="minorEastAsia" w:eastAsiaTheme="minorEastAsia"/>
          <w:color w:val="000000" w:themeColor="text1"/>
          <w:sz w:val="24"/>
          <w:szCs w:val="24"/>
          <w14:textFill>
            <w14:solidFill>
              <w14:schemeClr w14:val="tx1"/>
            </w14:solidFill>
          </w14:textFill>
        </w:rPr>
        <w:t>人员在任何时候</w:t>
      </w:r>
      <w:r>
        <w:rPr>
          <w:rFonts w:hint="eastAsia" w:cs="仿宋_GB2312" w:asciiTheme="minorEastAsia" w:hAnsiTheme="minorEastAsia" w:eastAsiaTheme="minorEastAsia"/>
          <w:color w:val="000000" w:themeColor="text1"/>
          <w:sz w:val="24"/>
          <w:szCs w:val="24"/>
          <w14:textFill>
            <w14:solidFill>
              <w14:schemeClr w14:val="tx1"/>
            </w14:solidFill>
          </w14:textFill>
        </w:rPr>
        <w:t>都不</w:t>
      </w:r>
      <w:r>
        <w:rPr>
          <w:rFonts w:cs="仿宋_GB2312" w:asciiTheme="minorEastAsia" w:hAnsiTheme="minorEastAsia" w:eastAsiaTheme="minorEastAsia"/>
          <w:color w:val="000000" w:themeColor="text1"/>
          <w:sz w:val="24"/>
          <w:szCs w:val="24"/>
          <w14:textFill>
            <w14:solidFill>
              <w14:schemeClr w14:val="tx1"/>
            </w14:solidFill>
          </w14:textFill>
        </w:rPr>
        <w:t>应视为甲方的雇员或代理人，甲方</w:t>
      </w:r>
      <w:r>
        <w:rPr>
          <w:rFonts w:hint="eastAsia" w:cs="仿宋_GB2312" w:asciiTheme="minorEastAsia" w:hAnsiTheme="minorEastAsia" w:eastAsiaTheme="minorEastAsia"/>
          <w:color w:val="000000" w:themeColor="text1"/>
          <w:sz w:val="24"/>
          <w:szCs w:val="24"/>
          <w14:textFill>
            <w14:solidFill>
              <w14:schemeClr w14:val="tx1"/>
            </w14:solidFill>
          </w14:textFill>
        </w:rPr>
        <w:t>无</w:t>
      </w:r>
      <w:r>
        <w:rPr>
          <w:rFonts w:cs="仿宋_GB2312" w:asciiTheme="minorEastAsia" w:hAnsiTheme="minorEastAsia" w:eastAsiaTheme="minorEastAsia"/>
          <w:color w:val="000000" w:themeColor="text1"/>
          <w:sz w:val="24"/>
          <w:szCs w:val="24"/>
          <w14:textFill>
            <w14:solidFill>
              <w14:schemeClr w14:val="tx1"/>
            </w14:solidFill>
          </w14:textFill>
        </w:rPr>
        <w:t>义务就上述人员在履行职责过程中受到的损害承担任何赔偿责任。</w:t>
      </w:r>
    </w:p>
    <w:p w14:paraId="28DAEF08">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6．</w:t>
      </w:r>
      <w:r>
        <w:rPr>
          <w:rFonts w:hint="eastAsia" w:cs="仿宋_GB2312" w:asciiTheme="minorEastAsia" w:hAnsiTheme="minorEastAsia" w:eastAsiaTheme="minorEastAsia"/>
          <w:color w:val="000000" w:themeColor="text1"/>
          <w:spacing w:val="4"/>
          <w:sz w:val="24"/>
          <w:szCs w:val="24"/>
          <w14:textFill>
            <w14:solidFill>
              <w14:schemeClr w14:val="tx1"/>
            </w14:solidFill>
          </w14:textFill>
        </w:rPr>
        <w:t>乙方有权拒绝甲方安排保安员护卫范围外或超越保安职权的工作。</w:t>
      </w:r>
    </w:p>
    <w:p w14:paraId="194B8AA0">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7．因工作需要，乙方有权调换保安员，有权辞退不合格的保安员，但必须提前知会甲方，其中班长以上管理人员应提前7天通知甲方。</w:t>
      </w:r>
    </w:p>
    <w:p w14:paraId="44FB219F">
      <w:pPr>
        <w:pStyle w:val="16"/>
        <w:spacing w:line="360" w:lineRule="auto"/>
        <w:ind w:firstLine="480" w:firstLineChars="200"/>
        <w:rPr>
          <w:rFonts w:hint="eastAsia"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8．甲方在园区举办社区活动需要乙方保安员配合时，乙方应当给予支持。</w:t>
      </w:r>
    </w:p>
    <w:p w14:paraId="3EB958DC">
      <w:pPr>
        <w:pStyle w:val="16"/>
        <w:spacing w:line="360" w:lineRule="auto"/>
        <w:ind w:firstLine="477" w:firstLineChars="198"/>
        <w:rPr>
          <w:rFonts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第八条违约责任及其他</w:t>
      </w:r>
    </w:p>
    <w:p w14:paraId="0C2E9B25">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1</w:t>
      </w:r>
      <w:r>
        <w:rPr>
          <w:rFonts w:hint="eastAsia" w:cs="仿宋_GB2312" w:asciiTheme="minorEastAsia" w:hAnsiTheme="minorEastAsia" w:eastAsiaTheme="minorEastAsia"/>
          <w:color w:val="000000" w:themeColor="text1"/>
          <w:sz w:val="24"/>
          <w:szCs w:val="24"/>
          <w14:textFill>
            <w14:solidFill>
              <w14:schemeClr w14:val="tx1"/>
            </w14:solidFill>
          </w14:textFill>
        </w:rPr>
        <w:t>．甲方拖欠保安服务费超过二个季度的，乙方有权单方解除合同。</w:t>
      </w:r>
    </w:p>
    <w:p w14:paraId="7D29990C">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2</w:t>
      </w:r>
      <w:r>
        <w:rPr>
          <w:rFonts w:hint="eastAsia" w:cs="仿宋_GB2312" w:asciiTheme="minorEastAsia" w:hAnsiTheme="minorEastAsia" w:eastAsiaTheme="minorEastAsia"/>
          <w:color w:val="000000" w:themeColor="text1"/>
          <w:sz w:val="24"/>
          <w:szCs w:val="24"/>
          <w14:textFill>
            <w14:solidFill>
              <w14:schemeClr w14:val="tx1"/>
            </w14:solidFill>
          </w14:textFill>
        </w:rPr>
        <w:t>．因乙方原因导致如下安全事故的：包括但不限于发生火灾、抢劫、盗窃及其它人身财产损害等，甲方有权单方解除合同且不予赔偿。</w:t>
      </w:r>
    </w:p>
    <w:p w14:paraId="7EB84D8F">
      <w:pPr>
        <w:pStyle w:val="16"/>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乙方因未能履行合同的约定或乙方的过错导致甲方或第三方人身、财产损害的，乙方应当依法承担赔偿责任。乙方及其保安员的任何行为或疏忽对第三方造成损害、导致甲方被提起索赔或先行赔偿而产生的损失和费用（包括法院诉讼费用和合理的律师费用），乙方承担上述全部费用。</w:t>
      </w:r>
    </w:p>
    <w:p w14:paraId="54AD0BDC">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3．发生下列任何一种情况的，甲方有权书面通知乙方解除本合同，本合同于书面通知到达乙方之日起解除，同时乙方应向甲方支付两个月服务费用作为违约金，违约金不足以弥补甲方损失的，乙方还应另行予以赔偿：</w:t>
      </w:r>
    </w:p>
    <w:p w14:paraId="424EC05D">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（1）乙方未按合同约定提供保安服务，包括但不限于未按甲方要求派驻合格的保安人员，延迟超过五天的；</w:t>
      </w:r>
    </w:p>
    <w:p w14:paraId="150E2B49">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（2）乙方拒绝按甲方要求更换保安人员或经三次更换后仍不能符合甲方要求的；</w:t>
      </w:r>
    </w:p>
    <w:p w14:paraId="7647F4EA">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（3）因乙方原因导致安全事故的，包括但不限于发生火灾、抢劫、盗窃及其它人身财产损害等；</w:t>
      </w:r>
    </w:p>
    <w:p w14:paraId="4AF6F2FF">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（4）因乙方服务质量引发关键业主投诉的或引发群体业主投诉的；</w:t>
      </w:r>
    </w:p>
    <w:p w14:paraId="3E5F4703">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（5）因乙方服务质量达不到本合同的要求，考核分累计3次低于80分或一次低于60分的；</w:t>
      </w:r>
    </w:p>
    <w:p w14:paraId="389ECBD0">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（6）乙方违反本合同列明的其他任何职责和义务，且在甲方书面通知后的指定期限内仍无改进或采取适当之补救措施或虽采取措施或补救但仍未令乙方满意的。</w:t>
      </w:r>
    </w:p>
    <w:p w14:paraId="5ACDB0E2">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4．因乙方服务质量引发关键业主投诉的或引发群体业主投诉的，甲方有权单方解除合同且不予赔偿。</w:t>
      </w:r>
    </w:p>
    <w:p w14:paraId="516C84E2">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5．因业主提出反对安保外包服务的，甲方有权单方解除合同且不予赔偿。</w:t>
      </w:r>
    </w:p>
    <w:p w14:paraId="4EFF6585">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6．除本合同约定的情形或双方另行协商一致的之外，合同期内双方均不得擅自中止或解除本合同。</w:t>
      </w:r>
    </w:p>
    <w:p w14:paraId="05322793">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7．无论何种原因造成合同终止或解除，乙方均应在合同解除之日起3日内，无条件撤离现场，撤除全部服务人员、机械设备和剩余材料、垃圾等，否则，每逾期一日应向甲方支付人民币元的违约金，并赔偿甲方的损失。上述期限届满后，乙方遗留在甲方现场的任何物品，视为乙方放弃物品的所有权，甲方有权随意处置且乙方不得因此而要求甲方支付任何赔偿/补偿。</w:t>
      </w:r>
    </w:p>
    <w:p w14:paraId="5A0C0B67">
      <w:pPr>
        <w:pStyle w:val="16"/>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8．因不可抗力造成合同不能继续履行时，双方均可协商变更、中止或解除合同。</w:t>
      </w:r>
    </w:p>
    <w:p w14:paraId="1F5D1447">
      <w:pPr>
        <w:adjustRightInd w:val="0"/>
        <w:snapToGrid w:val="0"/>
        <w:spacing w:line="360" w:lineRule="auto"/>
        <w:ind w:firstLine="480" w:firstLineChars="200"/>
        <w:jc w:val="left"/>
        <w:rPr>
          <w:rFonts w:ascii="宋体" w:hAnsi="宋体" w:cs="仿宋_GB2312"/>
          <w:color w:val="000000"/>
          <w:sz w:val="24"/>
        </w:rPr>
      </w:pPr>
      <w:r>
        <w:rPr>
          <w:rFonts w:hint="eastAsia" w:cs="仿宋_GB2312" w:asciiTheme="minorEastAsia" w:hAnsiTheme="minorEastAsia" w:eastAsiaTheme="minorEastAsia"/>
          <w:color w:val="000000" w:themeColor="text1"/>
          <w:sz w:val="24"/>
          <w:szCs w:val="24"/>
          <w14:textFill>
            <w14:solidFill>
              <w14:schemeClr w14:val="tx1"/>
            </w14:solidFill>
          </w14:textFill>
        </w:rPr>
        <w:t>9.</w:t>
      </w:r>
      <w:r>
        <w:rPr>
          <w:rFonts w:ascii="Arial" w:hAnsi="Arial" w:cs="Arial"/>
          <w:sz w:val="24"/>
        </w:rPr>
        <w:t>乙方</w:t>
      </w:r>
      <w:r>
        <w:rPr>
          <w:rFonts w:hint="eastAsia" w:ascii="Arial" w:hAnsi="Arial" w:cs="Arial"/>
          <w:sz w:val="24"/>
        </w:rPr>
        <w:t>服务人员</w:t>
      </w:r>
      <w:r>
        <w:rPr>
          <w:rFonts w:ascii="Arial" w:hAnsi="Arial" w:cs="Arial"/>
          <w:sz w:val="24"/>
        </w:rPr>
        <w:t>若被</w:t>
      </w:r>
      <w:r>
        <w:rPr>
          <w:rFonts w:hint="eastAsia" w:ascii="Arial" w:hAnsi="Arial" w:cs="Arial"/>
          <w:sz w:val="24"/>
        </w:rPr>
        <w:t>客户</w:t>
      </w:r>
      <w:r>
        <w:rPr>
          <w:rFonts w:ascii="Arial" w:hAnsi="Arial" w:cs="Arial"/>
          <w:sz w:val="24"/>
        </w:rPr>
        <w:t>有效投诉（特别是服务质量问题），甲方有权提出警告，并可处以每次</w:t>
      </w:r>
      <w:r>
        <w:rPr>
          <w:rFonts w:ascii="Arial" w:hAnsi="Arial" w:cs="Arial"/>
          <w:sz w:val="24"/>
          <w:u w:val="single"/>
        </w:rPr>
        <w:t>100</w:t>
      </w:r>
      <w:r>
        <w:rPr>
          <w:rFonts w:hint="eastAsia" w:ascii="Arial" w:hAnsi="Arial" w:cs="Arial"/>
          <w:sz w:val="24"/>
          <w:u w:val="single"/>
        </w:rPr>
        <w:t>—</w:t>
      </w:r>
      <w:r>
        <w:rPr>
          <w:rFonts w:ascii="Arial" w:hAnsi="Arial" w:cs="Arial"/>
          <w:sz w:val="24"/>
          <w:u w:val="single"/>
        </w:rPr>
        <w:t>200</w:t>
      </w:r>
      <w:r>
        <w:rPr>
          <w:rFonts w:ascii="Arial" w:hAnsi="Arial" w:cs="Arial"/>
          <w:sz w:val="24"/>
        </w:rPr>
        <w:t>元的罚款</w:t>
      </w:r>
      <w:r>
        <w:rPr>
          <w:rFonts w:hint="eastAsia" w:ascii="Arial" w:hAnsi="Arial" w:cs="Arial"/>
          <w:sz w:val="24"/>
        </w:rPr>
        <w:t>。</w:t>
      </w:r>
      <w:r>
        <w:rPr>
          <w:rFonts w:ascii="Arial" w:hAnsi="Arial" w:cs="Arial"/>
          <w:sz w:val="24"/>
        </w:rPr>
        <w:t>若因在乙方服务不达标准，</w:t>
      </w:r>
      <w:r>
        <w:rPr>
          <w:rFonts w:hint="eastAsia" w:ascii="Arial" w:hAnsi="Arial" w:cs="Arial"/>
          <w:sz w:val="24"/>
        </w:rPr>
        <w:t>导致甲方</w:t>
      </w:r>
      <w:r>
        <w:rPr>
          <w:rFonts w:ascii="Arial" w:hAnsi="Arial" w:cs="Arial"/>
          <w:sz w:val="24"/>
        </w:rPr>
        <w:t>而被</w:t>
      </w:r>
      <w:r>
        <w:rPr>
          <w:rFonts w:hint="eastAsia" w:ascii="Arial" w:hAnsi="Arial" w:cs="Arial"/>
          <w:sz w:val="24"/>
        </w:rPr>
        <w:t>园区运营单位</w:t>
      </w:r>
      <w:r>
        <w:rPr>
          <w:rFonts w:ascii="Arial" w:hAnsi="Arial" w:cs="Arial"/>
          <w:sz w:val="24"/>
        </w:rPr>
        <w:t>进行处罚的（含罚金），乙方将负全部责任，并承担所有罚金，同时甲方可处以每次</w:t>
      </w:r>
      <w:r>
        <w:rPr>
          <w:rFonts w:ascii="Arial" w:hAnsi="Arial" w:cs="Arial"/>
          <w:sz w:val="24"/>
          <w:u w:val="single"/>
        </w:rPr>
        <w:t>100</w:t>
      </w:r>
      <w:r>
        <w:rPr>
          <w:rFonts w:hint="eastAsia" w:ascii="Arial" w:hAnsi="Arial" w:cs="Arial"/>
          <w:sz w:val="24"/>
          <w:u w:val="single"/>
        </w:rPr>
        <w:t>—</w:t>
      </w:r>
      <w:r>
        <w:rPr>
          <w:rFonts w:ascii="Arial" w:hAnsi="Arial" w:cs="Arial"/>
          <w:sz w:val="24"/>
          <w:u w:val="single"/>
        </w:rPr>
        <w:t>500</w:t>
      </w:r>
      <w:r>
        <w:rPr>
          <w:rFonts w:ascii="Arial" w:hAnsi="Arial" w:cs="Arial"/>
          <w:sz w:val="24"/>
        </w:rPr>
        <w:t>元的罚款；</w:t>
      </w:r>
    </w:p>
    <w:p w14:paraId="1123A9DA">
      <w:pPr>
        <w:adjustRightInd w:val="0"/>
        <w:snapToGrid w:val="0"/>
        <w:spacing w:before="120" w:line="360" w:lineRule="auto"/>
        <w:ind w:firstLine="480" w:firstLineChars="200"/>
        <w:jc w:val="left"/>
        <w:rPr>
          <w:rFonts w:ascii="Arial" w:hAnsi="Arial" w:cs="Arial"/>
          <w:sz w:val="24"/>
        </w:rPr>
      </w:pPr>
      <w:r>
        <w:rPr>
          <w:rFonts w:hint="eastAsia" w:cs="仿宋_GB2312" w:asciiTheme="minorEastAsia" w:hAnsiTheme="minorEastAsia" w:eastAsiaTheme="minorEastAsia"/>
          <w:color w:val="000000" w:themeColor="text1"/>
          <w:sz w:val="24"/>
          <w:szCs w:val="24"/>
          <w14:textFill>
            <w14:solidFill>
              <w14:schemeClr w14:val="tx1"/>
            </w14:solidFill>
          </w14:textFill>
        </w:rPr>
        <w:t>10.</w:t>
      </w:r>
      <w:r>
        <w:rPr>
          <w:rFonts w:hint="eastAsia" w:ascii="Arial" w:hAnsi="Arial" w:cs="Arial"/>
          <w:sz w:val="24"/>
        </w:rPr>
        <w:t>如乙方人员缺勤，甲方有权扣减缺勤人员当日服务费，同时乙方需承担100元/天/人的违约金。</w:t>
      </w:r>
    </w:p>
    <w:p w14:paraId="715C1D28">
      <w:pPr>
        <w:pStyle w:val="16"/>
        <w:spacing w:line="360" w:lineRule="auto"/>
        <w:ind w:firstLine="480" w:firstLineChars="200"/>
        <w:rPr>
          <w:rFonts w:hint="eastAsia"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11.乙方应付的罚（扣）款、违约金及损失等，甲方有权在服务费中直接扣减。</w:t>
      </w:r>
    </w:p>
    <w:p w14:paraId="7A11BAC8">
      <w:pPr>
        <w:pStyle w:val="16"/>
        <w:spacing w:line="360" w:lineRule="auto"/>
        <w:rPr>
          <w:rFonts w:cs="仿宋_GB2312" w:asciiTheme="minorEastAsia" w:hAnsiTheme="minorEastAsia" w:eastAsiaTheme="minorEastAsia"/>
          <w:b/>
          <w:bCs/>
          <w:color w:val="000000" w:themeColor="text1"/>
          <w:sz w:val="24"/>
          <w:szCs w:val="24"/>
          <w14:textFill>
            <w14:solidFill>
              <w14:schemeClr w14:val="tx1"/>
            </w14:solidFill>
          </w14:textFill>
        </w:rPr>
      </w:pPr>
      <w:r>
        <w:rPr>
          <w:rFonts w:hint="eastAsia"/>
          <w:b/>
          <w:color w:val="000000"/>
          <w:sz w:val="24"/>
        </w:rPr>
        <w:t>第九条</w:t>
      </w:r>
      <w:r>
        <w:rPr>
          <w:rFonts w:hint="eastAsia" w:cs="仿宋_GB2312" w:asciiTheme="minorEastAsia" w:hAnsiTheme="minorEastAsia" w:eastAsiaTheme="minorEastAsia"/>
          <w:b/>
          <w:bCs/>
          <w:color w:val="000000" w:themeColor="text1"/>
          <w:sz w:val="24"/>
          <w:szCs w:val="24"/>
          <w14:textFill>
            <w14:solidFill>
              <w14:schemeClr w14:val="tx1"/>
            </w14:solidFill>
          </w14:textFill>
        </w:rPr>
        <w:t>争议解决方式</w:t>
      </w:r>
    </w:p>
    <w:p w14:paraId="3CBFF46C">
      <w:pPr>
        <w:pStyle w:val="16"/>
        <w:spacing w:line="360" w:lineRule="auto"/>
        <w:ind w:firstLine="475" w:firstLineChars="198"/>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因执行本合同双方发生的争议，由双方协商解决。协商不成时，任何一方可向甲方住所地人民法院提起诉讼。</w:t>
      </w:r>
    </w:p>
    <w:p w14:paraId="457501D0">
      <w:pPr>
        <w:pStyle w:val="16"/>
        <w:spacing w:line="360" w:lineRule="auto"/>
        <w:rPr>
          <w:rFonts w:cs="仿宋_GB2312"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第十条 其他</w:t>
      </w:r>
    </w:p>
    <w:p w14:paraId="4E6D40D0">
      <w:pPr>
        <w:spacing w:before="120" w:beforeLines="50" w:line="300" w:lineRule="auto"/>
        <w:ind w:firstLine="480" w:firstLineChars="200"/>
        <w:rPr>
          <w:rFonts w:ascii="Arial" w:hAnsi="Arial" w:cs="Arial"/>
          <w:sz w:val="24"/>
        </w:rPr>
      </w:pPr>
      <w:r>
        <w:rPr>
          <w:rFonts w:hint="eastAsia" w:ascii="宋体" w:hAnsi="宋体" w:cs="仿宋_GB2312"/>
          <w:color w:val="000000"/>
          <w:sz w:val="24"/>
        </w:rPr>
        <w:t>1、涉及本合同权利义务变化的或其他必要通知，应以</w:t>
      </w:r>
      <w:r>
        <w:rPr>
          <w:rFonts w:ascii="Arial" w:hAnsi="Arial" w:cs="Arial"/>
          <w:sz w:val="24"/>
        </w:rPr>
        <w:t>专人递送并签署送达回执方式</w:t>
      </w:r>
      <w:r>
        <w:rPr>
          <w:rFonts w:hint="eastAsia" w:ascii="Arial" w:hAnsi="Arial" w:cs="Arial"/>
          <w:sz w:val="24"/>
        </w:rPr>
        <w:t>、电子送达</w:t>
      </w:r>
      <w:r>
        <w:rPr>
          <w:rFonts w:ascii="Arial" w:hAnsi="Arial" w:cs="Arial"/>
          <w:sz w:val="24"/>
        </w:rPr>
        <w:t>或邮寄送达的方式进行。采用专人递送方式的，接收一方签署送达回执之日视为已送达；采用邮寄送达的，</w:t>
      </w:r>
      <w:r>
        <w:rPr>
          <w:rFonts w:hint="eastAsia" w:ascii="宋体" w:hAnsi="宋体" w:cs="仿宋_GB2312"/>
          <w:color w:val="000000"/>
          <w:sz w:val="24"/>
        </w:rPr>
        <w:t>寄出第5日（无论对方签收与否）或对方签收日视为已送达；</w:t>
      </w:r>
      <w:r>
        <w:rPr>
          <w:rFonts w:ascii="Arial" w:hAnsi="Arial" w:cs="Arial" w:eastAsiaTheme="minorEastAsia"/>
          <w:sz w:val="24"/>
        </w:rPr>
        <w:t>采用电子送达的，以</w:t>
      </w:r>
      <w:r>
        <w:rPr>
          <w:rFonts w:hint="eastAsia" w:ascii="Arial" w:hAnsi="Arial" w:cs="Arial" w:eastAsiaTheme="minorEastAsia"/>
          <w:sz w:val="24"/>
        </w:rPr>
        <w:t>信息或</w:t>
      </w:r>
      <w:r>
        <w:rPr>
          <w:rFonts w:ascii="Arial" w:hAnsi="Arial" w:cs="Arial" w:eastAsiaTheme="minorEastAsia"/>
          <w:sz w:val="24"/>
        </w:rPr>
        <w:t>电子邮件发送成功视为送达</w:t>
      </w:r>
      <w:r>
        <w:rPr>
          <w:rFonts w:ascii="Arial" w:hAnsi="Arial" w:cs="Arial"/>
          <w:sz w:val="24"/>
        </w:rPr>
        <w:t>。</w:t>
      </w:r>
    </w:p>
    <w:p w14:paraId="0E221C9D">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 双方应保证通讯地址、联系方式、企业法定代表人等工商登记情况及代理人等有关资料和证件真实有效。任何一方变更本合同约定送达地址的，应提前【3】日书面通知对方，否则对方按照变更前的送达地址送达相关文件视为有效送达。</w:t>
      </w:r>
    </w:p>
    <w:p w14:paraId="21E720E4">
      <w:pPr>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 xml:space="preserve"> 双方均应遵守对方商业机密，未经许可不得提供、出售相关机密资料以及情报与他人。</w:t>
      </w:r>
    </w:p>
    <w:p w14:paraId="1E63B6AF">
      <w:pPr>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 本合同由双方代表签字盖章之日起生效，双方履行完合同全部义务后终止。本合同一经签订，双方应严格履行，如有未尽事宜，双方协商后可签订补充协议。补充协议与本合同附件为本合同不可分割的组成部分，与本合同具有同等法律效力。</w:t>
      </w:r>
    </w:p>
    <w:p w14:paraId="4FFA14FA">
      <w:pPr>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 本合同空格部分填写的文字与印刷文字具有同等法律效力，空格部分填写的文字修改须双方盖有效公章后方可生效，否则视为无效。</w:t>
      </w:r>
    </w:p>
    <w:p w14:paraId="26CFD938">
      <w:pPr>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6</w:t>
      </w:r>
      <w:r>
        <w:rPr>
          <w:rFonts w:hint="eastAsia" w:ascii="宋体" w:hAnsi="宋体"/>
          <w:color w:val="000000" w:themeColor="text1"/>
          <w:sz w:val="24"/>
          <w:szCs w:val="24"/>
          <w14:textFill>
            <w14:solidFill>
              <w14:schemeClr w14:val="tx1"/>
            </w14:solidFill>
          </w14:textFill>
        </w:rPr>
        <w:t>. 本合同一式叁份，甲方执</w:t>
      </w:r>
      <w:r>
        <w:rPr>
          <w:rFonts w:hint="eastAsia" w:ascii="宋体" w:hAnsi="宋体"/>
          <w:color w:val="000000" w:themeColor="text1"/>
          <w:sz w:val="24"/>
          <w:szCs w:val="24"/>
          <w:lang w:val="en-US" w:eastAsia="zh-CN"/>
          <w14:textFill>
            <w14:solidFill>
              <w14:schemeClr w14:val="tx1"/>
            </w14:solidFill>
          </w14:textFill>
        </w:rPr>
        <w:t>贰</w:t>
      </w:r>
      <w:r>
        <w:rPr>
          <w:rFonts w:hint="eastAsia" w:ascii="宋体" w:hAnsi="宋体"/>
          <w:color w:val="000000" w:themeColor="text1"/>
          <w:sz w:val="24"/>
          <w:szCs w:val="24"/>
          <w14:textFill>
            <w14:solidFill>
              <w14:schemeClr w14:val="tx1"/>
            </w14:solidFill>
          </w14:textFill>
        </w:rPr>
        <w:t>份，乙方执</w:t>
      </w:r>
      <w:r>
        <w:rPr>
          <w:rFonts w:hint="eastAsia" w:ascii="宋体" w:hAnsi="宋体"/>
          <w:color w:val="000000" w:themeColor="text1"/>
          <w:sz w:val="24"/>
          <w:szCs w:val="24"/>
          <w:lang w:val="en-US" w:eastAsia="zh-CN"/>
          <w14:textFill>
            <w14:solidFill>
              <w14:schemeClr w14:val="tx1"/>
            </w14:solidFill>
          </w14:textFill>
        </w:rPr>
        <w:t>壹</w:t>
      </w:r>
      <w:r>
        <w:rPr>
          <w:rFonts w:hint="eastAsia" w:ascii="宋体" w:hAnsi="宋体"/>
          <w:color w:val="000000" w:themeColor="text1"/>
          <w:sz w:val="24"/>
          <w:szCs w:val="24"/>
          <w14:textFill>
            <w14:solidFill>
              <w14:schemeClr w14:val="tx1"/>
            </w14:solidFill>
          </w14:textFill>
        </w:rPr>
        <w:t>份，均具同等法律效力。</w:t>
      </w:r>
    </w:p>
    <w:p w14:paraId="41992E72">
      <w:pPr>
        <w:spacing w:line="360" w:lineRule="auto"/>
        <w:ind w:firstLine="480" w:firstLineChars="200"/>
        <w:rPr>
          <w:rFonts w:hint="eastAsia"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7.</w:t>
      </w:r>
      <w:r>
        <w:rPr>
          <w:rFonts w:hint="eastAsia" w:ascii="宋体" w:hAnsi="宋体"/>
          <w:color w:val="000000" w:themeColor="text1"/>
          <w:sz w:val="24"/>
          <w:szCs w:val="24"/>
          <w14:textFill>
            <w14:solidFill>
              <w14:schemeClr w14:val="tx1"/>
            </w14:solidFill>
          </w14:textFill>
        </w:rPr>
        <w:t xml:space="preserve"> 本合同未尽事宜，双方另行协商签订补充协议，补充协议与本合同具有同等法律效力。</w:t>
      </w:r>
    </w:p>
    <w:p w14:paraId="67C0E131">
      <w:pPr>
        <w:pStyle w:val="4"/>
        <w:spacing w:before="0" w:after="0" w:line="360" w:lineRule="auto"/>
        <w:ind w:firstLine="482" w:firstLineChars="200"/>
        <w:rPr>
          <w:rFonts w:asciiTheme="minorEastAsia" w:hAnsiTheme="minorEastAsia" w:eastAsiaTheme="minorEastAsia"/>
          <w:b w:val="0"/>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第十一条：</w:t>
      </w:r>
      <w:r>
        <w:rPr>
          <w:rFonts w:asciiTheme="minorEastAsia" w:hAnsiTheme="minorEastAsia" w:eastAsiaTheme="minorEastAsia"/>
          <w:color w:val="000000" w:themeColor="text1"/>
          <w:sz w:val="24"/>
          <w:szCs w:val="24"/>
          <w14:textFill>
            <w14:solidFill>
              <w14:schemeClr w14:val="tx1"/>
            </w14:solidFill>
          </w14:textFill>
        </w:rPr>
        <w:t>合同附件</w:t>
      </w:r>
    </w:p>
    <w:p w14:paraId="65DC86A7">
      <w:pPr>
        <w:spacing w:line="360" w:lineRule="auto"/>
        <w:ind w:firstLine="480" w:firstLineChars="200"/>
        <w:jc w:val="left"/>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合同附件与本合同具有同等法律效力。</w:t>
      </w:r>
    </w:p>
    <w:p w14:paraId="602F81D5">
      <w:pPr>
        <w:pStyle w:val="16"/>
        <w:spacing w:line="360" w:lineRule="auto"/>
        <w:ind w:firstLine="475" w:firstLineChars="198"/>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合同附件1：深马华东工业科技产业园保安人员配置表</w:t>
      </w:r>
    </w:p>
    <w:p w14:paraId="05A1FC06">
      <w:pPr>
        <w:pStyle w:val="16"/>
        <w:spacing w:line="360" w:lineRule="auto"/>
        <w:ind w:firstLine="475" w:firstLineChars="198"/>
        <w:rPr>
          <w:rFonts w:hint="default" w:cs="仿宋"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合同附件2</w:t>
      </w:r>
      <w:r>
        <w:rPr>
          <w:rFonts w:hint="eastAsia" w:cs="仿宋" w:asciiTheme="minorEastAsia" w:hAnsiTheme="minorEastAsia" w:eastAsiaTheme="minorEastAsia"/>
          <w:color w:val="000000" w:themeColor="text1"/>
          <w:sz w:val="24"/>
          <w:szCs w:val="24"/>
          <w:lang w:eastAsia="zh-CN"/>
          <w14:textFill>
            <w14:solidFill>
              <w14:schemeClr w14:val="tx1"/>
            </w14:solidFill>
          </w14:textFill>
        </w:rPr>
        <w:t>：</w:t>
      </w:r>
      <w:r>
        <w:rPr>
          <w:rFonts w:hint="eastAsia" w:cs="仿宋" w:asciiTheme="minorEastAsia" w:hAnsiTheme="minorEastAsia" w:eastAsiaTheme="minorEastAsia"/>
          <w:color w:val="000000" w:themeColor="text1"/>
          <w:sz w:val="24"/>
          <w:szCs w:val="24"/>
          <w:lang w:val="en-US" w:eastAsia="zh-CN"/>
          <w14:textFill>
            <w14:solidFill>
              <w14:schemeClr w14:val="tx1"/>
            </w14:solidFill>
          </w14:textFill>
        </w:rPr>
        <w:t>阳光公约</w:t>
      </w:r>
    </w:p>
    <w:p w14:paraId="729BA579">
      <w:pPr>
        <w:pStyle w:val="16"/>
        <w:spacing w:line="360" w:lineRule="auto"/>
        <w:ind w:firstLine="475" w:firstLineChars="198"/>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合同附件3：</w:t>
      </w:r>
      <w:r>
        <w:rPr>
          <w:rFonts w:hint="eastAsia" w:cs="仿宋" w:asciiTheme="minorEastAsia" w:hAnsiTheme="minorEastAsia" w:eastAsiaTheme="minorEastAsia"/>
          <w:color w:val="000000" w:themeColor="text1"/>
          <w:sz w:val="24"/>
          <w:szCs w:val="24"/>
          <w:lang w:val="en-US" w:eastAsia="zh-CN"/>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14:textFill>
            <w14:solidFill>
              <w14:schemeClr w14:val="tx1"/>
            </w14:solidFill>
          </w14:textFill>
        </w:rPr>
        <w:t>安全管理协议</w:t>
      </w:r>
    </w:p>
    <w:p w14:paraId="75969DC0">
      <w:pPr>
        <w:spacing w:line="360" w:lineRule="auto"/>
        <w:ind w:firstLine="480" w:firstLineChars="200"/>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合同附件4：《廉政诚信协议书》</w:t>
      </w:r>
    </w:p>
    <w:p w14:paraId="52A7D818">
      <w:pPr>
        <w:spacing w:line="360" w:lineRule="auto"/>
        <w:ind w:firstLine="480" w:firstLineChars="200"/>
        <w:rPr>
          <w:rFonts w:hint="default" w:cs="仿宋"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合同附件5：</w:t>
      </w:r>
      <w:r>
        <w:rPr>
          <w:rFonts w:hint="eastAsia" w:cs="仿宋" w:asciiTheme="minorEastAsia" w:hAnsiTheme="minorEastAsia" w:eastAsiaTheme="minorEastAsia"/>
          <w:color w:val="000000" w:themeColor="text1"/>
          <w:sz w:val="24"/>
          <w:szCs w:val="24"/>
          <w:lang w:val="en-US" w:eastAsia="zh-CN"/>
          <w14:textFill>
            <w14:solidFill>
              <w14:schemeClr w14:val="tx1"/>
            </w14:solidFill>
          </w14:textFill>
        </w:rPr>
        <w:t xml:space="preserve"> 扣款通知单</w:t>
      </w:r>
    </w:p>
    <w:p w14:paraId="41A84154">
      <w:pPr>
        <w:spacing w:line="360" w:lineRule="auto"/>
        <w:ind w:firstLine="480" w:firstLineChars="200"/>
        <w:rPr>
          <w:rFonts w:hint="eastAsia" w:cs="仿宋"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 xml:space="preserve">合同附件6： </w:t>
      </w:r>
      <w:r>
        <w:rPr>
          <w:rFonts w:hint="eastAsia" w:cs="仿宋" w:asciiTheme="minorEastAsia" w:hAnsiTheme="minorEastAsia" w:eastAsiaTheme="minorEastAsia"/>
          <w:color w:val="000000" w:themeColor="text1"/>
          <w:sz w:val="24"/>
          <w:szCs w:val="24"/>
          <w:lang w:val="en-US" w:eastAsia="zh-CN"/>
          <w14:textFill>
            <w14:solidFill>
              <w14:schemeClr w14:val="tx1"/>
            </w14:solidFill>
          </w14:textFill>
        </w:rPr>
        <w:t>政审证明</w:t>
      </w:r>
    </w:p>
    <w:p w14:paraId="0F6B7471">
      <w:pPr>
        <w:spacing w:line="360" w:lineRule="auto"/>
        <w:ind w:firstLine="480" w:firstLineChars="200"/>
        <w:rPr>
          <w:rFonts w:hint="default" w:ascii="宋体" w:hAnsi="宋体" w:eastAsia="宋体" w:cs="仿宋"/>
          <w:color w:val="000000"/>
          <w:sz w:val="24"/>
          <w:szCs w:val="24"/>
          <w:lang w:val="en-US" w:eastAsia="zh-CN"/>
        </w:rPr>
      </w:pPr>
      <w:r>
        <w:rPr>
          <w:rFonts w:hint="eastAsia" w:ascii="宋体" w:hAnsi="宋体" w:eastAsia="宋体" w:cs="仿宋"/>
          <w:color w:val="000000"/>
          <w:sz w:val="24"/>
          <w:szCs w:val="24"/>
        </w:rPr>
        <w:t>合同附件</w:t>
      </w:r>
      <w:r>
        <w:rPr>
          <w:rFonts w:hint="eastAsia" w:ascii="宋体" w:hAnsi="宋体" w:eastAsia="宋体" w:cs="仿宋"/>
          <w:color w:val="000000"/>
          <w:sz w:val="24"/>
          <w:szCs w:val="24"/>
          <w:lang w:val="en-US" w:eastAsia="zh-CN"/>
        </w:rPr>
        <w:t>7</w:t>
      </w:r>
      <w:r>
        <w:rPr>
          <w:rFonts w:hint="eastAsia" w:ascii="宋体" w:hAnsi="宋体" w:eastAsia="宋体" w:cs="仿宋"/>
          <w:color w:val="000000"/>
          <w:sz w:val="24"/>
          <w:szCs w:val="24"/>
        </w:rPr>
        <w:t xml:space="preserve">： </w:t>
      </w:r>
      <w:r>
        <w:rPr>
          <w:rFonts w:hint="eastAsia" w:ascii="宋体" w:hAnsi="宋体" w:eastAsia="宋体" w:cs="仿宋"/>
          <w:color w:val="000000"/>
          <w:sz w:val="24"/>
          <w:szCs w:val="24"/>
          <w:lang w:val="en-US" w:eastAsia="zh-CN"/>
        </w:rPr>
        <w:t>保安</w:t>
      </w:r>
      <w:r>
        <w:rPr>
          <w:rFonts w:hint="eastAsia" w:ascii="宋体" w:hAnsi="宋体" w:eastAsia="宋体" w:cs="仿宋"/>
          <w:color w:val="000000"/>
          <w:sz w:val="24"/>
          <w:szCs w:val="24"/>
        </w:rPr>
        <w:t>费用结算确认函</w:t>
      </w:r>
    </w:p>
    <w:p w14:paraId="1D1799B2">
      <w:pPr>
        <w:spacing w:line="360" w:lineRule="auto"/>
        <w:ind w:firstLine="480" w:firstLineChars="200"/>
        <w:rPr>
          <w:rFonts w:hint="default"/>
          <w:lang w:val="en-US" w:eastAsia="zh-CN"/>
        </w:rPr>
      </w:pPr>
      <w:r>
        <w:rPr>
          <w:rFonts w:hint="eastAsia" w:ascii="宋体" w:hAnsi="宋体" w:eastAsia="宋体" w:cs="仿宋"/>
          <w:color w:val="000000"/>
          <w:sz w:val="24"/>
          <w:szCs w:val="24"/>
        </w:rPr>
        <w:t>合同附件</w:t>
      </w:r>
      <w:r>
        <w:rPr>
          <w:rFonts w:hint="eastAsia" w:ascii="宋体" w:hAnsi="宋体" w:eastAsia="宋体" w:cs="仿宋"/>
          <w:color w:val="000000"/>
          <w:sz w:val="24"/>
          <w:szCs w:val="24"/>
          <w:lang w:val="en-US" w:eastAsia="zh-CN"/>
        </w:rPr>
        <w:t>8</w:t>
      </w:r>
      <w:r>
        <w:rPr>
          <w:rFonts w:hint="eastAsia" w:ascii="宋体" w:hAnsi="宋体" w:eastAsia="宋体" w:cs="仿宋"/>
          <w:color w:val="000000"/>
          <w:sz w:val="24"/>
          <w:szCs w:val="24"/>
        </w:rPr>
        <w:t xml:space="preserve">： </w:t>
      </w:r>
      <w:r>
        <w:rPr>
          <w:rFonts w:hint="eastAsia" w:ascii="宋体" w:hAnsi="宋体" w:eastAsia="宋体" w:cs="仿宋"/>
          <w:color w:val="000000"/>
          <w:sz w:val="24"/>
          <w:szCs w:val="24"/>
          <w:lang w:val="en-US" w:eastAsia="zh-CN"/>
        </w:rPr>
        <w:t>保安月度服务考核表</w:t>
      </w:r>
    </w:p>
    <w:p w14:paraId="4DAE7EF5">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（以下无正文）</w:t>
      </w:r>
    </w:p>
    <w:p w14:paraId="7CC6D901">
      <w:pPr>
        <w:spacing w:line="360" w:lineRule="auto"/>
        <w:rPr>
          <w:rFonts w:ascii="宋体" w:hAnsi="宋体"/>
          <w:color w:val="000000" w:themeColor="text1"/>
          <w:sz w:val="24"/>
          <w:szCs w:val="24"/>
          <w14:textFill>
            <w14:solidFill>
              <w14:schemeClr w14:val="tx1"/>
            </w14:solidFill>
          </w14:textFill>
        </w:rPr>
      </w:pPr>
    </w:p>
    <w:p w14:paraId="69E5ED97">
      <w:pPr>
        <w:spacing w:line="360" w:lineRule="auto"/>
        <w:rPr>
          <w:rFonts w:ascii="宋体" w:hAnsi="宋体"/>
          <w:color w:val="000000" w:themeColor="text1"/>
          <w:sz w:val="24"/>
          <w:szCs w:val="24"/>
          <w14:textFill>
            <w14:solidFill>
              <w14:schemeClr w14:val="tx1"/>
            </w14:solidFill>
          </w14:textFill>
        </w:rPr>
      </w:pPr>
      <w:bookmarkStart w:id="0" w:name="_Hlk104931169"/>
      <w:r>
        <w:rPr>
          <w:rFonts w:hint="eastAsia" w:ascii="宋体" w:hAnsi="宋体"/>
          <w:color w:val="000000" w:themeColor="text1"/>
          <w:sz w:val="24"/>
          <w:szCs w:val="24"/>
          <w14:textFill>
            <w14:solidFill>
              <w14:schemeClr w14:val="tx1"/>
            </w14:solidFill>
          </w14:textFill>
        </w:rPr>
        <w:t>甲方：                                 乙方：</w:t>
      </w:r>
    </w:p>
    <w:p w14:paraId="670EC070">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授权代表：                             授权代表：</w:t>
      </w:r>
    </w:p>
    <w:p w14:paraId="2D6809C4">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日期：</w:t>
      </w:r>
      <w:r>
        <w:rPr>
          <w:rFonts w:hint="eastAsia" w:ascii="宋体" w:hAnsi="宋体"/>
          <w:color w:val="000000" w:themeColor="text1"/>
          <w:sz w:val="24"/>
          <w:szCs w:val="24"/>
          <w:lang w:val="en-US" w:eastAsia="zh-CN"/>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年</w:t>
      </w:r>
      <w:r>
        <w:rPr>
          <w:rFonts w:hint="eastAsia" w:ascii="宋体" w:hAnsi="宋体"/>
          <w:color w:val="000000" w:themeColor="text1"/>
          <w:sz w:val="24"/>
          <w:szCs w:val="24"/>
          <w:lang w:val="en-US" w:eastAsia="zh-CN"/>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月</w:t>
      </w:r>
      <w:r>
        <w:rPr>
          <w:rFonts w:hint="eastAsia" w:ascii="宋体" w:hAnsi="宋体"/>
          <w:color w:val="000000" w:themeColor="text1"/>
          <w:sz w:val="24"/>
          <w:szCs w:val="24"/>
          <w:lang w:val="en-US" w:eastAsia="zh-CN"/>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日                日期：</w:t>
      </w:r>
      <w:r>
        <w:rPr>
          <w:rFonts w:hint="eastAsia" w:ascii="宋体" w:hAnsi="宋体"/>
          <w:color w:val="000000" w:themeColor="text1"/>
          <w:sz w:val="24"/>
          <w:szCs w:val="24"/>
          <w:lang w:val="en-US" w:eastAsia="zh-CN"/>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年</w:t>
      </w:r>
      <w:r>
        <w:rPr>
          <w:rFonts w:hint="eastAsia" w:ascii="宋体" w:hAnsi="宋体"/>
          <w:color w:val="000000" w:themeColor="text1"/>
          <w:sz w:val="24"/>
          <w:szCs w:val="24"/>
          <w:lang w:val="en-US" w:eastAsia="zh-CN"/>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月</w:t>
      </w:r>
      <w:r>
        <w:rPr>
          <w:rFonts w:hint="eastAsia" w:ascii="宋体" w:hAnsi="宋体"/>
          <w:color w:val="000000" w:themeColor="text1"/>
          <w:sz w:val="24"/>
          <w:szCs w:val="24"/>
          <w:lang w:val="en-US" w:eastAsia="zh-CN"/>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日</w:t>
      </w:r>
      <w:bookmarkEnd w:id="0"/>
    </w:p>
    <w:p w14:paraId="3D8D9844">
      <w:pPr>
        <w:rPr>
          <w:rFonts w:hint="eastAsia" w:cs="仿宋" w:asciiTheme="minorEastAsia" w:hAnsiTheme="minorEastAsia" w:eastAsiaTheme="minorEastAsia"/>
          <w:color w:val="000000" w:themeColor="text1"/>
          <w:sz w:val="24"/>
          <w:szCs w:val="24"/>
          <w14:textFill>
            <w14:solidFill>
              <w14:schemeClr w14:val="tx1"/>
            </w14:solidFill>
          </w14:textFill>
        </w:rPr>
      </w:pPr>
    </w:p>
    <w:p w14:paraId="78686221">
      <w:pPr>
        <w:spacing w:line="360" w:lineRule="auto"/>
        <w:rPr>
          <w:rFonts w:hint="eastAsia" w:cs="仿宋" w:asciiTheme="minorEastAsia" w:hAnsiTheme="minorEastAsia" w:eastAsiaTheme="minorEastAsia"/>
          <w:color w:val="000000" w:themeColor="text1"/>
          <w:sz w:val="24"/>
          <w:szCs w:val="24"/>
          <w14:textFill>
            <w14:solidFill>
              <w14:schemeClr w14:val="tx1"/>
            </w14:solidFill>
          </w14:textFill>
        </w:rPr>
      </w:pPr>
    </w:p>
    <w:p w14:paraId="568D06DF">
      <w:pPr>
        <w:pStyle w:val="2"/>
        <w:numPr>
          <w:ilvl w:val="1"/>
          <w:numId w:val="0"/>
        </w:numPr>
        <w:ind w:leftChars="0"/>
      </w:pPr>
    </w:p>
    <w:p w14:paraId="79BA88B4"/>
    <w:p w14:paraId="352E1789">
      <w:pPr>
        <w:pStyle w:val="2"/>
        <w:numPr>
          <w:ilvl w:val="-1"/>
          <w:numId w:val="0"/>
        </w:numPr>
        <w:ind w:left="390" w:firstLine="0"/>
      </w:pPr>
    </w:p>
    <w:p w14:paraId="723A2477">
      <w:pPr>
        <w:pStyle w:val="2"/>
        <w:numPr>
          <w:ilvl w:val="-1"/>
          <w:numId w:val="0"/>
        </w:numPr>
        <w:ind w:left="390" w:firstLine="0"/>
      </w:pPr>
    </w:p>
    <w:p w14:paraId="0D1B22EC">
      <w:pPr>
        <w:pStyle w:val="2"/>
        <w:numPr>
          <w:ilvl w:val="-1"/>
          <w:numId w:val="0"/>
        </w:numPr>
        <w:ind w:left="390" w:firstLine="0"/>
      </w:pPr>
    </w:p>
    <w:p w14:paraId="27CB8FCC">
      <w:pPr>
        <w:pStyle w:val="2"/>
        <w:numPr>
          <w:ilvl w:val="-1"/>
          <w:numId w:val="0"/>
        </w:numPr>
        <w:ind w:left="390" w:firstLine="0"/>
      </w:pPr>
    </w:p>
    <w:p w14:paraId="7D76DF10">
      <w:pPr>
        <w:pStyle w:val="16"/>
        <w:spacing w:line="360" w:lineRule="auto"/>
        <w:ind w:firstLine="480" w:firstLineChars="200"/>
        <w:rPr>
          <w:rFonts w:hint="eastAsia" w:cs="仿宋_GB2312" w:asciiTheme="minorEastAsia" w:hAnsiTheme="minorEastAsia" w:eastAsiaTheme="minorEastAsia"/>
          <w:color w:val="000000" w:themeColor="text1"/>
          <w:sz w:val="24"/>
          <w:szCs w:val="24"/>
          <w14:textFill>
            <w14:solidFill>
              <w14:schemeClr w14:val="tx1"/>
            </w14:solidFill>
          </w14:textFill>
        </w:rPr>
      </w:pPr>
    </w:p>
    <w:p w14:paraId="6E944BDE">
      <w:pPr>
        <w:snapToGrid w:val="0"/>
        <w:rPr>
          <w:rFonts w:hint="default"/>
          <w:lang w:val="en-US" w:eastAsia="zh-CN"/>
        </w:rPr>
      </w:pPr>
    </w:p>
    <w:p w14:paraId="7BE0B3DB">
      <w:pPr>
        <w:rPr>
          <w:rFonts w:hint="eastAsia" w:ascii="Calibri" w:hAnsi="Calibri"/>
          <w:b/>
          <w:color w:val="000000"/>
          <w:sz w:val="28"/>
          <w:lang w:val="en-US" w:eastAsia="zh-CN"/>
        </w:rPr>
      </w:pPr>
    </w:p>
    <w:p w14:paraId="484091B9">
      <w:pPr>
        <w:pStyle w:val="2"/>
        <w:numPr>
          <w:ilvl w:val="1"/>
          <w:numId w:val="0"/>
        </w:numPr>
        <w:ind w:leftChars="0"/>
        <w:rPr>
          <w:rFonts w:hint="default"/>
          <w:lang w:val="en-US" w:eastAsia="zh-CN"/>
        </w:rPr>
      </w:pPr>
    </w:p>
    <w:p w14:paraId="1B884DD0">
      <w:pPr>
        <w:rPr>
          <w:rFonts w:hint="default"/>
          <w:lang w:val="en-US" w:eastAsia="zh-CN"/>
        </w:rPr>
      </w:pPr>
    </w:p>
    <w:p w14:paraId="2035712D">
      <w:pPr>
        <w:snapToGrid w:val="0"/>
        <w:rPr>
          <w:rFonts w:hint="eastAsia" w:ascii="Calibri" w:hAnsi="Calibri"/>
          <w:b/>
          <w:color w:val="000000"/>
          <w:sz w:val="28"/>
        </w:rPr>
      </w:pPr>
    </w:p>
    <w:p w14:paraId="6FEBC456">
      <w:pPr>
        <w:snapToGrid w:val="0"/>
        <w:rPr>
          <w:rFonts w:hint="eastAsia" w:ascii="Calibri" w:hAnsi="Calibri"/>
          <w:b/>
          <w:color w:val="000000"/>
          <w:sz w:val="28"/>
        </w:rPr>
      </w:pPr>
    </w:p>
    <w:p w14:paraId="199E7B5D">
      <w:pPr>
        <w:snapToGrid w:val="0"/>
        <w:rPr>
          <w:rFonts w:hint="eastAsia" w:ascii="Calibri" w:hAnsi="Calibri"/>
          <w:b/>
          <w:color w:val="000000"/>
          <w:sz w:val="28"/>
        </w:rPr>
      </w:pPr>
    </w:p>
    <w:p w14:paraId="5F8D77AC">
      <w:pPr>
        <w:snapToGrid w:val="0"/>
        <w:rPr>
          <w:rFonts w:hint="eastAsia" w:ascii="Calibri" w:hAnsi="Calibri"/>
          <w:b/>
          <w:color w:val="000000"/>
          <w:sz w:val="28"/>
        </w:rPr>
      </w:pPr>
    </w:p>
    <w:p w14:paraId="2242CE6C">
      <w:pPr>
        <w:snapToGrid w:val="0"/>
        <w:rPr>
          <w:rFonts w:hint="eastAsia" w:ascii="Calibri" w:hAnsi="Calibri"/>
          <w:b/>
          <w:color w:val="000000"/>
          <w:sz w:val="28"/>
        </w:rPr>
      </w:pPr>
    </w:p>
    <w:p w14:paraId="040DDE4D">
      <w:pPr>
        <w:snapToGrid w:val="0"/>
        <w:rPr>
          <w:rFonts w:hint="eastAsia" w:ascii="Calibri" w:hAnsi="Calibri"/>
          <w:b/>
          <w:color w:val="000000"/>
          <w:sz w:val="28"/>
        </w:rPr>
      </w:pPr>
    </w:p>
    <w:p w14:paraId="625081DC">
      <w:pPr>
        <w:snapToGrid w:val="0"/>
        <w:rPr>
          <w:b/>
          <w:color w:val="000000"/>
          <w:sz w:val="32"/>
        </w:rPr>
      </w:pPr>
      <w:r>
        <w:rPr>
          <w:rFonts w:hint="eastAsia" w:ascii="Calibri" w:hAnsi="Calibri"/>
          <w:b/>
          <w:color w:val="000000"/>
          <w:sz w:val="28"/>
        </w:rPr>
        <w:t>附件一</w:t>
      </w:r>
    </w:p>
    <w:p w14:paraId="5108E21B">
      <w:pPr>
        <w:widowControl/>
        <w:snapToGrid w:val="0"/>
        <w:rPr>
          <w:rFonts w:hint="eastAsia"/>
          <w:b/>
          <w:color w:val="000000"/>
          <w:sz w:val="32"/>
        </w:rPr>
      </w:pPr>
    </w:p>
    <w:tbl>
      <w:tblPr>
        <w:tblStyle w:val="20"/>
        <w:tblpPr w:leftFromText="180" w:rightFromText="180" w:vertAnchor="text" w:horzAnchor="page" w:tblpX="1661" w:tblpY="481"/>
        <w:tblOverlap w:val="never"/>
        <w:tblW w:w="8640" w:type="dxa"/>
        <w:tblInd w:w="0" w:type="dxa"/>
        <w:tblLayout w:type="fixed"/>
        <w:tblCellMar>
          <w:top w:w="15" w:type="dxa"/>
          <w:left w:w="15" w:type="dxa"/>
          <w:bottom w:w="15" w:type="dxa"/>
          <w:right w:w="15" w:type="dxa"/>
        </w:tblCellMar>
      </w:tblPr>
      <w:tblGrid>
        <w:gridCol w:w="763"/>
        <w:gridCol w:w="1099"/>
        <w:gridCol w:w="1024"/>
        <w:gridCol w:w="822"/>
        <w:gridCol w:w="1824"/>
        <w:gridCol w:w="2246"/>
        <w:gridCol w:w="862"/>
      </w:tblGrid>
      <w:tr w14:paraId="42B612CE">
        <w:tblPrEx>
          <w:tblCellMar>
            <w:top w:w="15" w:type="dxa"/>
            <w:left w:w="15" w:type="dxa"/>
            <w:bottom w:w="15" w:type="dxa"/>
            <w:right w:w="15" w:type="dxa"/>
          </w:tblCellMar>
        </w:tblPrEx>
        <w:trPr>
          <w:trHeight w:val="2054" w:hRule="atLeast"/>
        </w:trPr>
        <w:tc>
          <w:tcPr>
            <w:tcW w:w="8640" w:type="dxa"/>
            <w:gridSpan w:val="7"/>
            <w:vAlign w:val="center"/>
          </w:tcPr>
          <w:p w14:paraId="6F1DBA94">
            <w:pPr>
              <w:widowControl/>
              <w:snapToGrid w:val="0"/>
              <w:ind w:firstLine="1285" w:firstLineChars="400"/>
              <w:jc w:val="both"/>
              <w:rPr>
                <w:rFonts w:ascii="宋体" w:hAnsi="宋体" w:cs="宋体"/>
                <w:color w:val="000000"/>
                <w:sz w:val="20"/>
              </w:rPr>
            </w:pPr>
            <w:r>
              <w:rPr>
                <w:rFonts w:hint="eastAsia"/>
                <w:b/>
                <w:color w:val="000000"/>
                <w:sz w:val="32"/>
              </w:rPr>
              <w:t>深马</w:t>
            </w:r>
            <w:r>
              <w:rPr>
                <w:rFonts w:hint="eastAsia"/>
                <w:b/>
                <w:color w:val="000000"/>
                <w:sz w:val="32"/>
                <w:lang w:val="en-US" w:eastAsia="zh-CN"/>
              </w:rPr>
              <w:t>华东工业</w:t>
            </w:r>
            <w:r>
              <w:rPr>
                <w:rFonts w:hint="eastAsia"/>
                <w:b/>
                <w:color w:val="000000"/>
                <w:sz w:val="32"/>
              </w:rPr>
              <w:t>科技</w:t>
            </w:r>
            <w:r>
              <w:rPr>
                <w:rFonts w:hint="eastAsia"/>
                <w:b/>
                <w:color w:val="000000"/>
                <w:sz w:val="32"/>
                <w:lang w:val="en-US" w:eastAsia="zh-CN"/>
              </w:rPr>
              <w:t>产业</w:t>
            </w:r>
            <w:r>
              <w:rPr>
                <w:rFonts w:hint="eastAsia"/>
                <w:b/>
                <w:color w:val="000000"/>
                <w:sz w:val="32"/>
              </w:rPr>
              <w:t>园</w:t>
            </w:r>
            <w:r>
              <w:rPr>
                <w:rFonts w:hint="eastAsia"/>
                <w:b/>
                <w:color w:val="000000"/>
                <w:sz w:val="32"/>
                <w:lang w:val="en-US" w:eastAsia="zh-CN"/>
              </w:rPr>
              <w:t>保安</w:t>
            </w:r>
            <w:r>
              <w:rPr>
                <w:rFonts w:hint="eastAsia"/>
                <w:b/>
                <w:color w:val="000000"/>
                <w:sz w:val="32"/>
              </w:rPr>
              <w:t>人员配置表</w:t>
            </w:r>
          </w:p>
        </w:tc>
      </w:tr>
      <w:tr w14:paraId="2810EE8C">
        <w:tblPrEx>
          <w:tblCellMar>
            <w:top w:w="15" w:type="dxa"/>
            <w:left w:w="15" w:type="dxa"/>
            <w:bottom w:w="15" w:type="dxa"/>
            <w:right w:w="15" w:type="dxa"/>
          </w:tblCellMar>
        </w:tblPrEx>
        <w:trPr>
          <w:trHeight w:val="1565" w:hRule="atLeast"/>
        </w:trPr>
        <w:tc>
          <w:tcPr>
            <w:tcW w:w="763" w:type="dxa"/>
            <w:tcBorders>
              <w:top w:val="single" w:color="000000" w:sz="4" w:space="0"/>
              <w:left w:val="single" w:color="000000" w:sz="4" w:space="0"/>
              <w:bottom w:val="single" w:color="000000" w:sz="4" w:space="0"/>
              <w:right w:val="single" w:color="000000" w:sz="4" w:space="0"/>
            </w:tcBorders>
            <w:vAlign w:val="center"/>
          </w:tcPr>
          <w:p w14:paraId="305E940F">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rPr>
              <w:t>序号</w:t>
            </w:r>
          </w:p>
        </w:tc>
        <w:tc>
          <w:tcPr>
            <w:tcW w:w="1099" w:type="dxa"/>
            <w:tcBorders>
              <w:top w:val="single" w:color="000000" w:sz="4" w:space="0"/>
              <w:left w:val="single" w:color="000000" w:sz="4" w:space="0"/>
              <w:bottom w:val="single" w:color="000000" w:sz="4" w:space="0"/>
              <w:right w:val="single" w:color="000000" w:sz="4" w:space="0"/>
            </w:tcBorders>
            <w:vAlign w:val="center"/>
          </w:tcPr>
          <w:p w14:paraId="6C1CF79A">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rPr>
              <w:t>岗位名称</w:t>
            </w:r>
          </w:p>
        </w:tc>
        <w:tc>
          <w:tcPr>
            <w:tcW w:w="1024" w:type="dxa"/>
            <w:tcBorders>
              <w:top w:val="single" w:color="000000" w:sz="4" w:space="0"/>
              <w:left w:val="single" w:color="000000" w:sz="4" w:space="0"/>
              <w:bottom w:val="single" w:color="000000" w:sz="4" w:space="0"/>
              <w:right w:val="single" w:color="000000" w:sz="4" w:space="0"/>
            </w:tcBorders>
            <w:vAlign w:val="center"/>
          </w:tcPr>
          <w:p w14:paraId="0774EDC4">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rPr>
              <w:t>岗位性质</w:t>
            </w:r>
          </w:p>
        </w:tc>
        <w:tc>
          <w:tcPr>
            <w:tcW w:w="822" w:type="dxa"/>
            <w:tcBorders>
              <w:top w:val="single" w:color="000000" w:sz="4" w:space="0"/>
              <w:left w:val="single" w:color="000000" w:sz="4" w:space="0"/>
              <w:bottom w:val="single" w:color="000000" w:sz="4" w:space="0"/>
              <w:right w:val="single" w:color="000000" w:sz="4" w:space="0"/>
            </w:tcBorders>
            <w:vAlign w:val="center"/>
          </w:tcPr>
          <w:p w14:paraId="6BD3F60D">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rPr>
              <w:t>配备</w:t>
            </w:r>
            <w:r>
              <w:rPr>
                <w:rFonts w:hint="eastAsia" w:ascii="宋体" w:hAnsi="宋体" w:cs="宋体"/>
                <w:b/>
                <w:color w:val="000000"/>
                <w:kern w:val="0"/>
                <w:sz w:val="24"/>
                <w:szCs w:val="24"/>
                <w:lang w:val="en-US" w:eastAsia="zh-CN"/>
              </w:rPr>
              <w:t>岗位</w:t>
            </w:r>
            <w:r>
              <w:rPr>
                <w:rFonts w:hint="eastAsia" w:ascii="宋体" w:hAnsi="宋体" w:cs="宋体"/>
                <w:b/>
                <w:color w:val="000000"/>
                <w:kern w:val="0"/>
                <w:sz w:val="24"/>
                <w:szCs w:val="24"/>
              </w:rPr>
              <w:t>数量</w:t>
            </w:r>
          </w:p>
        </w:tc>
        <w:tc>
          <w:tcPr>
            <w:tcW w:w="1824" w:type="dxa"/>
            <w:tcBorders>
              <w:top w:val="single" w:color="000000" w:sz="4" w:space="0"/>
              <w:left w:val="single" w:color="000000" w:sz="4" w:space="0"/>
              <w:bottom w:val="single" w:color="000000" w:sz="4" w:space="0"/>
              <w:right w:val="single" w:color="000000" w:sz="4" w:space="0"/>
            </w:tcBorders>
            <w:vAlign w:val="center"/>
          </w:tcPr>
          <w:p w14:paraId="2A4A4E59">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rPr>
              <w:t>上班方式</w:t>
            </w:r>
          </w:p>
        </w:tc>
        <w:tc>
          <w:tcPr>
            <w:tcW w:w="2246" w:type="dxa"/>
            <w:tcBorders>
              <w:top w:val="single" w:color="000000" w:sz="4" w:space="0"/>
              <w:left w:val="single" w:color="000000" w:sz="4" w:space="0"/>
              <w:bottom w:val="single" w:color="000000" w:sz="4" w:space="0"/>
              <w:right w:val="single" w:color="000000" w:sz="4" w:space="0"/>
            </w:tcBorders>
            <w:vAlign w:val="center"/>
          </w:tcPr>
          <w:p w14:paraId="6A90BD59">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rPr>
              <w:t>标准原则</w:t>
            </w:r>
          </w:p>
        </w:tc>
        <w:tc>
          <w:tcPr>
            <w:tcW w:w="862" w:type="dxa"/>
            <w:tcBorders>
              <w:top w:val="single" w:color="000000" w:sz="4" w:space="0"/>
              <w:left w:val="single" w:color="000000" w:sz="4" w:space="0"/>
              <w:bottom w:val="single" w:color="000000" w:sz="4" w:space="0"/>
              <w:right w:val="single" w:color="000000" w:sz="4" w:space="0"/>
            </w:tcBorders>
            <w:vAlign w:val="center"/>
          </w:tcPr>
          <w:p w14:paraId="1A9B0F87">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rPr>
              <w:t>备注</w:t>
            </w:r>
          </w:p>
        </w:tc>
      </w:tr>
      <w:tr w14:paraId="6500D37E">
        <w:tblPrEx>
          <w:tblCellMar>
            <w:top w:w="15" w:type="dxa"/>
            <w:left w:w="15" w:type="dxa"/>
            <w:bottom w:w="15" w:type="dxa"/>
            <w:right w:w="15" w:type="dxa"/>
          </w:tblCellMar>
        </w:tblPrEx>
        <w:trPr>
          <w:trHeight w:val="1338" w:hRule="atLeast"/>
        </w:trPr>
        <w:tc>
          <w:tcPr>
            <w:tcW w:w="763" w:type="dxa"/>
            <w:tcBorders>
              <w:top w:val="single" w:color="000000" w:sz="4" w:space="0"/>
              <w:left w:val="single" w:color="000000" w:sz="4" w:space="0"/>
              <w:bottom w:val="single" w:color="000000" w:sz="4" w:space="0"/>
              <w:right w:val="single" w:color="000000" w:sz="4" w:space="0"/>
            </w:tcBorders>
            <w:vAlign w:val="center"/>
          </w:tcPr>
          <w:p w14:paraId="4E95CBB7">
            <w:pPr>
              <w:widowControl/>
              <w:jc w:val="center"/>
              <w:textAlignment w:val="center"/>
              <w:rPr>
                <w:rFonts w:ascii="Arial" w:hAnsi="Arial" w:cs="Arial"/>
                <w:color w:val="000000"/>
                <w:sz w:val="24"/>
                <w:szCs w:val="24"/>
              </w:rPr>
            </w:pPr>
            <w:r>
              <w:rPr>
                <w:rFonts w:ascii="Arial" w:hAnsi="Arial" w:cs="Arial"/>
                <w:color w:val="000000"/>
                <w:kern w:val="0"/>
                <w:sz w:val="24"/>
                <w:szCs w:val="24"/>
              </w:rPr>
              <w:t>1</w:t>
            </w:r>
          </w:p>
        </w:tc>
        <w:tc>
          <w:tcPr>
            <w:tcW w:w="1099" w:type="dxa"/>
            <w:tcBorders>
              <w:top w:val="single" w:color="000000" w:sz="4" w:space="0"/>
              <w:left w:val="single" w:color="000000" w:sz="4" w:space="0"/>
              <w:bottom w:val="single" w:color="000000" w:sz="4" w:space="0"/>
              <w:right w:val="single" w:color="000000" w:sz="4" w:space="0"/>
            </w:tcBorders>
            <w:vAlign w:val="center"/>
          </w:tcPr>
          <w:p w14:paraId="4E2F3565">
            <w:pPr>
              <w:widowControl/>
              <w:jc w:val="center"/>
              <w:textAlignment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保安队长</w:t>
            </w:r>
          </w:p>
        </w:tc>
        <w:tc>
          <w:tcPr>
            <w:tcW w:w="1024" w:type="dxa"/>
            <w:tcBorders>
              <w:top w:val="single" w:color="000000" w:sz="4" w:space="0"/>
              <w:left w:val="single" w:color="000000" w:sz="4" w:space="0"/>
              <w:bottom w:val="single" w:color="000000" w:sz="4" w:space="0"/>
              <w:right w:val="single" w:color="000000" w:sz="4" w:space="0"/>
            </w:tcBorders>
            <w:vAlign w:val="center"/>
          </w:tcPr>
          <w:p w14:paraId="1037A7B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管理岗</w:t>
            </w:r>
          </w:p>
        </w:tc>
        <w:tc>
          <w:tcPr>
            <w:tcW w:w="822" w:type="dxa"/>
            <w:tcBorders>
              <w:top w:val="single" w:color="000000" w:sz="4" w:space="0"/>
              <w:left w:val="single" w:color="000000" w:sz="4" w:space="0"/>
              <w:bottom w:val="single" w:color="000000" w:sz="4" w:space="0"/>
              <w:right w:val="single" w:color="000000" w:sz="4" w:space="0"/>
            </w:tcBorders>
            <w:vAlign w:val="center"/>
          </w:tcPr>
          <w:p w14:paraId="1856D877">
            <w:pPr>
              <w:widowControl/>
              <w:jc w:val="center"/>
              <w:textAlignment w:val="center"/>
              <w:rPr>
                <w:rFonts w:hint="eastAsia" w:ascii="宋体" w:hAnsi="宋体" w:eastAsia="宋体" w:cs="宋体"/>
                <w:b/>
                <w:color w:val="000000"/>
                <w:sz w:val="24"/>
                <w:szCs w:val="24"/>
                <w:lang w:val="en-US" w:eastAsia="zh-CN"/>
              </w:rPr>
            </w:pPr>
            <w:r>
              <w:rPr>
                <w:rFonts w:hint="eastAsia" w:ascii="宋体" w:hAnsi="宋体" w:cs="宋体"/>
                <w:b/>
                <w:color w:val="000000"/>
                <w:sz w:val="24"/>
                <w:szCs w:val="24"/>
                <w:lang w:val="en-US" w:eastAsia="zh-CN"/>
              </w:rPr>
              <w:t>1</w:t>
            </w:r>
          </w:p>
        </w:tc>
        <w:tc>
          <w:tcPr>
            <w:tcW w:w="1824" w:type="dxa"/>
            <w:tcBorders>
              <w:top w:val="single" w:color="000000" w:sz="4" w:space="0"/>
              <w:left w:val="single" w:color="000000" w:sz="4" w:space="0"/>
              <w:bottom w:val="single" w:color="000000" w:sz="4" w:space="0"/>
              <w:right w:val="single" w:color="000000" w:sz="4" w:space="0"/>
            </w:tcBorders>
            <w:vAlign w:val="center"/>
          </w:tcPr>
          <w:p w14:paraId="6DEF5C97">
            <w:pPr>
              <w:widowControl/>
              <w:jc w:val="left"/>
              <w:textAlignment w:val="center"/>
              <w:rPr>
                <w:rFonts w:hint="default" w:ascii="宋体" w:hAnsi="宋体" w:eastAsia="宋体" w:cs="Times New Roman"/>
                <w:color w:val="000000" w:themeColor="text1"/>
                <w:sz w:val="24"/>
                <w:szCs w:val="24"/>
                <w:lang w:val="en-US" w:eastAsia="zh-CN"/>
                <w14:textFill>
                  <w14:solidFill>
                    <w14:schemeClr w14:val="tx1"/>
                  </w14:solidFill>
                </w14:textFill>
              </w:rPr>
            </w:pPr>
            <w:r>
              <w:rPr>
                <w:rFonts w:hint="eastAsia" w:ascii="宋体" w:hAnsi="宋体" w:eastAsia="宋体" w:cs="Times New Roman"/>
                <w:color w:val="000000" w:themeColor="text1"/>
                <w:sz w:val="24"/>
                <w:szCs w:val="24"/>
                <w:lang w:val="en-US" w:eastAsia="zh-CN"/>
                <w14:textFill>
                  <w14:solidFill>
                    <w14:schemeClr w14:val="tx1"/>
                  </w14:solidFill>
                </w14:textFill>
              </w:rPr>
              <w:t>按服务中心要求</w:t>
            </w:r>
          </w:p>
        </w:tc>
        <w:tc>
          <w:tcPr>
            <w:tcW w:w="2246" w:type="dxa"/>
            <w:tcBorders>
              <w:top w:val="single" w:color="000000" w:sz="4" w:space="0"/>
              <w:left w:val="single" w:color="000000" w:sz="4" w:space="0"/>
              <w:bottom w:val="single" w:color="000000" w:sz="4" w:space="0"/>
              <w:right w:val="single" w:color="000000" w:sz="4" w:space="0"/>
            </w:tcBorders>
            <w:vAlign w:val="center"/>
          </w:tcPr>
          <w:p w14:paraId="2C91FCB3">
            <w:pPr>
              <w:widowControl/>
              <w:jc w:val="left"/>
              <w:textAlignment w:val="center"/>
              <w:rPr>
                <w:rFonts w:hint="default" w:ascii="宋体" w:hAnsi="宋体" w:eastAsia="宋体" w:cs="Times New Roman"/>
                <w:color w:val="000000" w:themeColor="text1"/>
                <w:sz w:val="24"/>
                <w:szCs w:val="24"/>
                <w:lang w:val="en-US"/>
                <w14:textFill>
                  <w14:solidFill>
                    <w14:schemeClr w14:val="tx1"/>
                  </w14:solidFill>
                </w14:textFill>
              </w:rPr>
            </w:pPr>
            <w:r>
              <w:rPr>
                <w:rFonts w:hint="eastAsia" w:ascii="宋体" w:hAnsi="宋体" w:cs="Times New Roman"/>
                <w:color w:val="000000" w:themeColor="text1"/>
                <w:sz w:val="24"/>
                <w:szCs w:val="24"/>
                <w:lang w:val="en-US" w:eastAsia="zh-CN"/>
                <w14:textFill>
                  <w14:solidFill>
                    <w14:schemeClr w14:val="tx1"/>
                  </w14:solidFill>
                </w14:textFill>
              </w:rPr>
              <w:t>管理现场，</w:t>
            </w:r>
            <w:r>
              <w:rPr>
                <w:rFonts w:hint="eastAsia" w:ascii="宋体" w:hAnsi="宋体"/>
                <w:color w:val="000000" w:themeColor="text1"/>
                <w:sz w:val="24"/>
                <w:szCs w:val="24"/>
                <w14:textFill>
                  <w14:solidFill>
                    <w14:schemeClr w14:val="tx1"/>
                  </w14:solidFill>
                </w14:textFill>
              </w:rPr>
              <w:t>负责园区内红线范围以内的</w:t>
            </w:r>
            <w:r>
              <w:rPr>
                <w:rFonts w:hint="eastAsia" w:ascii="宋体" w:hAnsi="宋体" w:eastAsia="宋体" w:cs="Times New Roman"/>
                <w:color w:val="000000" w:themeColor="text1"/>
                <w:sz w:val="24"/>
                <w:szCs w:val="24"/>
                <w14:textFill>
                  <w14:solidFill>
                    <w14:schemeClr w14:val="tx1"/>
                  </w14:solidFill>
                </w14:textFill>
              </w:rPr>
              <w:t>秩序</w:t>
            </w:r>
            <w:r>
              <w:rPr>
                <w:rFonts w:hint="eastAsia" w:ascii="宋体" w:hAnsi="宋体"/>
                <w:color w:val="000000" w:themeColor="text1"/>
                <w:sz w:val="24"/>
                <w:szCs w:val="24"/>
                <w14:textFill>
                  <w14:solidFill>
                    <w14:schemeClr w14:val="tx1"/>
                  </w14:solidFill>
                </w14:textFill>
              </w:rPr>
              <w:t>维护及消防安全管理</w:t>
            </w:r>
          </w:p>
        </w:tc>
        <w:tc>
          <w:tcPr>
            <w:tcW w:w="862" w:type="dxa"/>
            <w:tcBorders>
              <w:top w:val="single" w:color="000000" w:sz="4" w:space="0"/>
              <w:left w:val="single" w:color="000000" w:sz="4" w:space="0"/>
              <w:bottom w:val="single" w:color="000000" w:sz="4" w:space="0"/>
              <w:right w:val="single" w:color="000000" w:sz="4" w:space="0"/>
            </w:tcBorders>
            <w:vAlign w:val="center"/>
          </w:tcPr>
          <w:p w14:paraId="1E99B043">
            <w:pPr>
              <w:rPr>
                <w:rFonts w:ascii="宋体" w:hAnsi="宋体" w:cs="宋体"/>
                <w:color w:val="000000"/>
                <w:sz w:val="20"/>
              </w:rPr>
            </w:pPr>
          </w:p>
        </w:tc>
      </w:tr>
      <w:tr w14:paraId="393A324F">
        <w:tblPrEx>
          <w:tblCellMar>
            <w:top w:w="15" w:type="dxa"/>
            <w:left w:w="15" w:type="dxa"/>
            <w:bottom w:w="15" w:type="dxa"/>
            <w:right w:w="15" w:type="dxa"/>
          </w:tblCellMar>
        </w:tblPrEx>
        <w:trPr>
          <w:trHeight w:val="1314" w:hRule="atLeast"/>
        </w:trPr>
        <w:tc>
          <w:tcPr>
            <w:tcW w:w="763" w:type="dxa"/>
            <w:tcBorders>
              <w:top w:val="single" w:color="000000" w:sz="4" w:space="0"/>
              <w:left w:val="single" w:color="000000" w:sz="4" w:space="0"/>
              <w:bottom w:val="single" w:color="000000" w:sz="4" w:space="0"/>
              <w:right w:val="single" w:color="000000" w:sz="4" w:space="0"/>
            </w:tcBorders>
            <w:vAlign w:val="center"/>
          </w:tcPr>
          <w:p w14:paraId="2D85CE2D">
            <w:pPr>
              <w:widowControl/>
              <w:jc w:val="center"/>
              <w:textAlignment w:val="center"/>
              <w:rPr>
                <w:rFonts w:ascii="Arial" w:hAnsi="Arial" w:cs="Arial"/>
                <w:color w:val="000000"/>
                <w:sz w:val="24"/>
                <w:szCs w:val="24"/>
              </w:rPr>
            </w:pPr>
            <w:r>
              <w:rPr>
                <w:rFonts w:ascii="Arial" w:hAnsi="Arial" w:cs="Arial"/>
                <w:color w:val="000000"/>
                <w:kern w:val="0"/>
                <w:sz w:val="24"/>
                <w:szCs w:val="24"/>
              </w:rPr>
              <w:t>2</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83D3E">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lang w:val="en-US" w:eastAsia="zh-CN"/>
              </w:rPr>
              <w:t>保安员</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E087">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val="en-US" w:eastAsia="zh-CN"/>
              </w:rPr>
              <w:t>值班</w:t>
            </w:r>
            <w:r>
              <w:rPr>
                <w:rFonts w:hint="eastAsia" w:ascii="宋体" w:hAnsi="宋体" w:cs="宋体"/>
                <w:color w:val="000000"/>
                <w:kern w:val="0"/>
                <w:sz w:val="24"/>
                <w:szCs w:val="24"/>
              </w:rPr>
              <w:t>岗</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FDB7B">
            <w:pPr>
              <w:widowControl/>
              <w:jc w:val="center"/>
              <w:textAlignment w:val="center"/>
              <w:rPr>
                <w:rFonts w:hint="default" w:ascii="宋体" w:hAnsi="宋体" w:eastAsia="宋体" w:cs="宋体"/>
                <w:b/>
                <w:color w:val="000000"/>
                <w:kern w:val="2"/>
                <w:sz w:val="24"/>
                <w:szCs w:val="24"/>
                <w:lang w:val="en-US" w:eastAsia="zh-CN" w:bidi="ar-SA"/>
              </w:rPr>
            </w:pPr>
            <w:r>
              <w:rPr>
                <w:rFonts w:hint="eastAsia" w:ascii="宋体" w:hAnsi="宋体" w:cs="宋体"/>
                <w:b/>
                <w:color w:val="000000"/>
                <w:kern w:val="2"/>
                <w:sz w:val="24"/>
                <w:szCs w:val="24"/>
                <w:lang w:val="en-US" w:eastAsia="zh-CN" w:bidi="ar-SA"/>
              </w:rPr>
              <w:t>5</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2C88C">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szCs w:val="24"/>
                <w:lang w:val="en-US" w:eastAsia="zh-CN"/>
              </w:rPr>
              <w:t>24小时轮岗制</w:t>
            </w:r>
          </w:p>
        </w:tc>
        <w:tc>
          <w:tcPr>
            <w:tcW w:w="2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59278">
            <w:pPr>
              <w:widowControl/>
              <w:jc w:val="left"/>
              <w:textAlignment w:val="center"/>
              <w:rPr>
                <w:rFonts w:ascii="宋体" w:hAnsi="宋体" w:eastAsia="宋体" w:cs="宋体"/>
                <w:color w:val="000000"/>
                <w:kern w:val="2"/>
                <w:sz w:val="24"/>
                <w:szCs w:val="24"/>
                <w:lang w:val="en-US" w:eastAsia="zh-CN" w:bidi="ar-SA"/>
              </w:rPr>
            </w:pPr>
            <w:r>
              <w:rPr>
                <w:rFonts w:hint="eastAsia" w:ascii="宋体" w:hAnsi="宋体"/>
                <w:color w:val="000000" w:themeColor="text1"/>
                <w:sz w:val="24"/>
                <w:szCs w:val="24"/>
                <w14:textFill>
                  <w14:solidFill>
                    <w14:schemeClr w14:val="tx1"/>
                  </w14:solidFill>
                </w14:textFill>
              </w:rPr>
              <w:t>负责园区内红线范围以内的</w:t>
            </w:r>
            <w:r>
              <w:rPr>
                <w:rFonts w:hint="eastAsia" w:ascii="宋体" w:hAnsi="宋体" w:eastAsia="宋体" w:cs="Times New Roman"/>
                <w:color w:val="000000" w:themeColor="text1"/>
                <w:sz w:val="24"/>
                <w:szCs w:val="24"/>
                <w14:textFill>
                  <w14:solidFill>
                    <w14:schemeClr w14:val="tx1"/>
                  </w14:solidFill>
                </w14:textFill>
              </w:rPr>
              <w:t>秩序</w:t>
            </w:r>
            <w:r>
              <w:rPr>
                <w:rFonts w:hint="eastAsia" w:ascii="宋体" w:hAnsi="宋体"/>
                <w:color w:val="000000" w:themeColor="text1"/>
                <w:sz w:val="24"/>
                <w:szCs w:val="24"/>
                <w14:textFill>
                  <w14:solidFill>
                    <w14:schemeClr w14:val="tx1"/>
                  </w14:solidFill>
                </w14:textFill>
              </w:rPr>
              <w:t>维护及消防安全管理</w:t>
            </w:r>
          </w:p>
        </w:tc>
        <w:tc>
          <w:tcPr>
            <w:tcW w:w="862" w:type="dxa"/>
            <w:tcBorders>
              <w:top w:val="single" w:color="000000" w:sz="4" w:space="0"/>
              <w:left w:val="single" w:color="000000" w:sz="4" w:space="0"/>
              <w:bottom w:val="single" w:color="000000" w:sz="4" w:space="0"/>
              <w:right w:val="single" w:color="000000" w:sz="4" w:space="0"/>
            </w:tcBorders>
            <w:vAlign w:val="center"/>
          </w:tcPr>
          <w:p w14:paraId="7A50DC4B">
            <w:pPr>
              <w:rPr>
                <w:rFonts w:ascii="宋体" w:hAnsi="宋体" w:cs="宋体"/>
                <w:color w:val="000000"/>
                <w:sz w:val="20"/>
              </w:rPr>
            </w:pPr>
          </w:p>
        </w:tc>
      </w:tr>
      <w:tr w14:paraId="44E23563">
        <w:tblPrEx>
          <w:tblCellMar>
            <w:top w:w="15" w:type="dxa"/>
            <w:left w:w="15" w:type="dxa"/>
            <w:bottom w:w="15" w:type="dxa"/>
            <w:right w:w="15" w:type="dxa"/>
          </w:tblCellMar>
        </w:tblPrEx>
        <w:trPr>
          <w:trHeight w:val="1657" w:hRule="atLeast"/>
        </w:trPr>
        <w:tc>
          <w:tcPr>
            <w:tcW w:w="2886" w:type="dxa"/>
            <w:gridSpan w:val="3"/>
            <w:tcBorders>
              <w:top w:val="single" w:color="000000" w:sz="4" w:space="0"/>
              <w:left w:val="single" w:color="000000" w:sz="4" w:space="0"/>
              <w:bottom w:val="single" w:color="000000" w:sz="4" w:space="0"/>
              <w:right w:val="single" w:color="000000" w:sz="4" w:space="0"/>
            </w:tcBorders>
            <w:vAlign w:val="center"/>
          </w:tcPr>
          <w:p w14:paraId="629983CC">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rPr>
              <w:t>合计</w:t>
            </w:r>
          </w:p>
        </w:tc>
        <w:tc>
          <w:tcPr>
            <w:tcW w:w="822" w:type="dxa"/>
            <w:tcBorders>
              <w:top w:val="single" w:color="000000" w:sz="4" w:space="0"/>
              <w:left w:val="single" w:color="000000" w:sz="4" w:space="0"/>
              <w:bottom w:val="single" w:color="000000" w:sz="4" w:space="0"/>
              <w:right w:val="single" w:color="000000" w:sz="4" w:space="0"/>
            </w:tcBorders>
            <w:vAlign w:val="center"/>
          </w:tcPr>
          <w:p w14:paraId="6BB88661">
            <w:pPr>
              <w:widowControl/>
              <w:jc w:val="center"/>
              <w:textAlignment w:val="center"/>
              <w:rPr>
                <w:rFonts w:hint="default" w:ascii="宋体" w:hAnsi="宋体" w:eastAsia="宋体" w:cs="宋体"/>
                <w:b/>
                <w:color w:val="000000"/>
                <w:sz w:val="24"/>
                <w:szCs w:val="24"/>
                <w:lang w:val="en-US" w:eastAsia="zh-CN"/>
              </w:rPr>
            </w:pPr>
            <w:r>
              <w:rPr>
                <w:rFonts w:hint="eastAsia" w:ascii="宋体" w:hAnsi="宋体" w:cs="宋体"/>
                <w:b/>
                <w:color w:val="000000"/>
                <w:sz w:val="24"/>
                <w:szCs w:val="24"/>
                <w:lang w:val="en-US" w:eastAsia="zh-CN"/>
              </w:rPr>
              <w:t>6</w:t>
            </w:r>
          </w:p>
        </w:tc>
        <w:tc>
          <w:tcPr>
            <w:tcW w:w="4932" w:type="dxa"/>
            <w:gridSpan w:val="3"/>
            <w:tcBorders>
              <w:top w:val="single" w:color="000000" w:sz="4" w:space="0"/>
              <w:left w:val="single" w:color="000000" w:sz="4" w:space="0"/>
              <w:bottom w:val="single" w:color="000000" w:sz="4" w:space="0"/>
              <w:right w:val="single" w:color="000000" w:sz="4" w:space="0"/>
            </w:tcBorders>
            <w:vAlign w:val="center"/>
          </w:tcPr>
          <w:p w14:paraId="1A45D045">
            <w:pPr>
              <w:rPr>
                <w:rFonts w:ascii="宋体" w:hAnsi="宋体" w:cs="宋体"/>
                <w:color w:val="000000"/>
                <w:sz w:val="20"/>
              </w:rPr>
            </w:pPr>
            <w:r>
              <w:rPr>
                <w:rFonts w:hint="eastAsia" w:ascii="宋体" w:hAnsi="宋体" w:cs="宋体"/>
                <w:color w:val="000000"/>
                <w:kern w:val="0"/>
                <w:sz w:val="24"/>
                <w:szCs w:val="24"/>
              </w:rPr>
              <w:t>具体岗位排岗根据园区实际情况进行，但必须保证园区服务品质。</w:t>
            </w:r>
          </w:p>
        </w:tc>
      </w:tr>
    </w:tbl>
    <w:p w14:paraId="53F54FB4">
      <w:pPr>
        <w:snapToGrid w:val="0"/>
        <w:jc w:val="left"/>
        <w:sectPr>
          <w:pgSz w:w="11906" w:h="16838"/>
          <w:pgMar w:top="907" w:right="1021" w:bottom="907" w:left="1021" w:header="709" w:footer="992" w:gutter="0"/>
          <w:cols w:space="720" w:num="1"/>
          <w:docGrid w:linePitch="312" w:charSpace="0"/>
        </w:sectPr>
      </w:pPr>
    </w:p>
    <w:p w14:paraId="312A9FD3">
      <w:pPr>
        <w:snapToGrid w:val="0"/>
        <w:rPr>
          <w:rFonts w:hint="eastAsia" w:ascii="Calibri" w:hAnsi="Calibri"/>
          <w:b/>
          <w:color w:val="000000"/>
          <w:sz w:val="28"/>
        </w:rPr>
      </w:pPr>
    </w:p>
    <w:p w14:paraId="002A7AA5">
      <w:pPr>
        <w:snapToGrid w:val="0"/>
        <w:ind w:firstLine="281" w:firstLineChars="100"/>
        <w:rPr>
          <w:rFonts w:ascii="Calibri" w:hAnsi="Calibri"/>
          <w:b/>
          <w:color w:val="000000"/>
          <w:sz w:val="28"/>
        </w:rPr>
      </w:pPr>
      <w:r>
        <w:rPr>
          <w:rFonts w:hint="eastAsia" w:ascii="Calibri" w:hAnsi="Calibri"/>
          <w:b/>
          <w:color w:val="000000"/>
          <w:sz w:val="28"/>
        </w:rPr>
        <w:t>附件二：</w:t>
      </w:r>
    </w:p>
    <w:p w14:paraId="7E2927C1">
      <w:pPr>
        <w:snapToGrid w:val="0"/>
        <w:jc w:val="center"/>
        <w:rPr>
          <w:b/>
          <w:color w:val="000000"/>
          <w:sz w:val="32"/>
        </w:rPr>
      </w:pPr>
      <w:r>
        <w:rPr>
          <w:rFonts w:hint="eastAsia"/>
          <w:b/>
          <w:color w:val="000000"/>
          <w:sz w:val="32"/>
        </w:rPr>
        <w:t>阳  光  公  约</w:t>
      </w:r>
    </w:p>
    <w:p w14:paraId="70EA8076">
      <w:pPr>
        <w:snapToGrid w:val="0"/>
        <w:spacing w:before="120" w:line="300" w:lineRule="auto"/>
        <w:ind w:firstLine="480"/>
        <w:rPr>
          <w:rFonts w:hint="eastAsia"/>
          <w:color w:val="000000"/>
          <w:sz w:val="24"/>
        </w:rPr>
      </w:pPr>
    </w:p>
    <w:p w14:paraId="45786AD5">
      <w:pPr>
        <w:snapToGrid w:val="0"/>
        <w:spacing w:before="120" w:line="300" w:lineRule="auto"/>
        <w:ind w:firstLine="480"/>
        <w:rPr>
          <w:rFonts w:hint="eastAsia" w:eastAsia="宋体"/>
          <w:color w:val="000000"/>
          <w:sz w:val="24"/>
          <w:lang w:eastAsia="zh-CN"/>
        </w:rPr>
      </w:pPr>
      <w:r>
        <w:rPr>
          <w:rFonts w:hint="eastAsia"/>
          <w:color w:val="000000"/>
          <w:sz w:val="24"/>
        </w:rPr>
        <w:t>甲方：（以下统称甲方）</w:t>
      </w:r>
      <w:r>
        <w:rPr>
          <w:rFonts w:hint="eastAsia" w:ascii="宋体" w:hAnsi="宋体" w:cs="宋体"/>
          <w:color w:val="auto"/>
          <w:sz w:val="24"/>
          <w:szCs w:val="24"/>
          <w:highlight w:val="none"/>
          <w:lang w:val="en-US" w:eastAsia="zh-CN"/>
        </w:rPr>
        <w:t xml:space="preserve">深圳市鹏基物业管理服务有限公司马鞍山分公司 </w:t>
      </w:r>
    </w:p>
    <w:p w14:paraId="081895E8">
      <w:pPr>
        <w:adjustRightInd w:val="0"/>
        <w:snapToGrid w:val="0"/>
        <w:spacing w:line="360" w:lineRule="auto"/>
        <w:ind w:firstLine="480" w:firstLineChars="200"/>
        <w:rPr>
          <w:rFonts w:hint="eastAsia" w:ascii="宋体" w:hAnsi="宋体"/>
          <w:sz w:val="24"/>
        </w:rPr>
      </w:pPr>
      <w:r>
        <w:rPr>
          <w:rFonts w:hint="eastAsia"/>
          <w:color w:val="000000"/>
          <w:sz w:val="24"/>
        </w:rPr>
        <w:t>乙方：（以下统称乙方）</w:t>
      </w:r>
      <w:r>
        <w:rPr>
          <w:rFonts w:hint="eastAsia" w:ascii="宋体" w:hAnsi="宋体"/>
          <w:color w:val="000000"/>
          <w:sz w:val="24"/>
        </w:rPr>
        <w:t>南京子武保安服务有限公司</w:t>
      </w:r>
    </w:p>
    <w:p w14:paraId="5D0298F1">
      <w:pPr>
        <w:snapToGrid w:val="0"/>
        <w:spacing w:before="120" w:line="300" w:lineRule="auto"/>
        <w:ind w:firstLine="480"/>
        <w:rPr>
          <w:color w:val="000000"/>
          <w:sz w:val="24"/>
        </w:rPr>
      </w:pPr>
      <w:r>
        <w:rPr>
          <w:rFonts w:hint="eastAsia"/>
          <w:color w:val="000000"/>
          <w:sz w:val="24"/>
        </w:rPr>
        <w:t>为构建良好的商业合作环境，有效预防合作中各种商业贿赂与利益冲突从而阻碍或影响甲乙双方正常的业务合作，促进双方授权的代理人廉洁自律，保护双方的经济利益，经商定特订立如下协议以兹双方共同遵守：</w:t>
      </w:r>
    </w:p>
    <w:p w14:paraId="4A4510EA">
      <w:pPr>
        <w:snapToGrid w:val="0"/>
        <w:spacing w:line="380" w:lineRule="exact"/>
        <w:ind w:firstLine="480"/>
        <w:rPr>
          <w:color w:val="000000"/>
          <w:sz w:val="24"/>
        </w:rPr>
      </w:pPr>
      <w:r>
        <w:rPr>
          <w:rFonts w:hint="eastAsia"/>
          <w:color w:val="000000"/>
          <w:sz w:val="24"/>
        </w:rPr>
        <w:t>第一条 甲乙双方及其授权的代理人必须严格遵守《中华人民共和国反不正当竞争法》、国家工商行政管理局《关于禁止商业贿赂行为的暂行规定》及其他相关法律法规的规定。必须严格遵守双方企业内部制定的各项廉洁自律规定。</w:t>
      </w:r>
    </w:p>
    <w:p w14:paraId="6CAA6E15">
      <w:pPr>
        <w:snapToGrid w:val="0"/>
        <w:spacing w:line="380" w:lineRule="exact"/>
        <w:ind w:firstLine="480"/>
        <w:rPr>
          <w:color w:val="000000"/>
          <w:sz w:val="24"/>
        </w:rPr>
      </w:pPr>
      <w:r>
        <w:rPr>
          <w:rFonts w:hint="eastAsia"/>
          <w:color w:val="000000"/>
          <w:sz w:val="24"/>
        </w:rPr>
        <w:t>第二条 甲乙双方及其授权的代理人在业务活动中必须坚持公开、公正、公平、诚信、透明的原则，不得为了获取商业交易机会或谋取不正当利益，有不正当的交易行为。 比如：</w:t>
      </w:r>
    </w:p>
    <w:p w14:paraId="7F2FD0CF">
      <w:pPr>
        <w:snapToGrid w:val="0"/>
        <w:spacing w:line="380" w:lineRule="exact"/>
        <w:ind w:firstLine="480"/>
        <w:rPr>
          <w:color w:val="000000"/>
          <w:sz w:val="24"/>
        </w:rPr>
      </w:pPr>
      <w:r>
        <w:rPr>
          <w:rFonts w:hint="eastAsia"/>
          <w:color w:val="000000"/>
          <w:sz w:val="24"/>
        </w:rPr>
        <w:t>1、甲方及其授权的代理人在甄选或考核供应商、外协方、工程承包方活动中必须遵守甲方有关评定程序规定；</w:t>
      </w:r>
    </w:p>
    <w:p w14:paraId="2F6A5167">
      <w:pPr>
        <w:snapToGrid w:val="0"/>
        <w:spacing w:before="120" w:line="300" w:lineRule="auto"/>
        <w:ind w:firstLine="480"/>
        <w:rPr>
          <w:color w:val="000000"/>
          <w:sz w:val="24"/>
        </w:rPr>
      </w:pPr>
      <w:r>
        <w:rPr>
          <w:rFonts w:hint="eastAsia"/>
          <w:color w:val="000000"/>
          <w:sz w:val="24"/>
        </w:rPr>
        <w:t>2、乙方及其授权的代理人应与甲方保持正常业务往来，不得为甲方授权的代理人报销任何应由个人支付的费用，不得以任何形式向甲方授权的代理人给予回扣或变相行贿，不得邀请甲方授权的代理人参加可能对公正执行业务往来有影响的外出旅游、宴请或娱乐活动。</w:t>
      </w:r>
    </w:p>
    <w:p w14:paraId="1402968C">
      <w:pPr>
        <w:snapToGrid w:val="0"/>
        <w:spacing w:before="120" w:line="300" w:lineRule="auto"/>
        <w:ind w:firstLine="480"/>
        <w:rPr>
          <w:color w:val="000000"/>
          <w:sz w:val="24"/>
        </w:rPr>
      </w:pPr>
      <w:r>
        <w:rPr>
          <w:rFonts w:hint="eastAsia"/>
          <w:color w:val="000000"/>
          <w:sz w:val="24"/>
        </w:rPr>
        <w:t>3、乙方不得为谋取自身利益擅自与甲方人员就相关工作问题私下进行有损甲方利益的非正常竞争性商谈或者达成伤害甲方利益的契约。</w:t>
      </w:r>
    </w:p>
    <w:p w14:paraId="703F67B0">
      <w:pPr>
        <w:snapToGrid w:val="0"/>
        <w:spacing w:line="380" w:lineRule="exact"/>
        <w:ind w:left="420"/>
        <w:rPr>
          <w:color w:val="000000"/>
          <w:sz w:val="24"/>
        </w:rPr>
      </w:pPr>
      <w:r>
        <w:rPr>
          <w:rFonts w:hint="eastAsia"/>
          <w:color w:val="000000"/>
          <w:sz w:val="24"/>
        </w:rPr>
        <w:t>第三条 甲乙双方承诺在交易活动中不得有下列行为：</w:t>
      </w:r>
    </w:p>
    <w:p w14:paraId="5FC8F7DA">
      <w:pPr>
        <w:snapToGrid w:val="0"/>
        <w:spacing w:line="380" w:lineRule="exact"/>
        <w:ind w:firstLine="480"/>
        <w:rPr>
          <w:color w:val="000000"/>
          <w:sz w:val="24"/>
        </w:rPr>
      </w:pPr>
      <w:r>
        <w:rPr>
          <w:rFonts w:hint="eastAsia"/>
          <w:color w:val="000000"/>
          <w:sz w:val="24"/>
        </w:rPr>
        <w:t>1、以手续费、介绍费、市场维护费、感谢费等形式给予对方代理人现金；</w:t>
      </w:r>
    </w:p>
    <w:p w14:paraId="4A4D2780">
      <w:pPr>
        <w:snapToGrid w:val="0"/>
        <w:spacing w:line="380" w:lineRule="exact"/>
        <w:ind w:firstLine="480"/>
        <w:rPr>
          <w:color w:val="000000"/>
          <w:sz w:val="24"/>
        </w:rPr>
      </w:pPr>
      <w:r>
        <w:rPr>
          <w:rFonts w:hint="eastAsia"/>
          <w:color w:val="000000"/>
          <w:sz w:val="24"/>
        </w:rPr>
        <w:t>2、赠与对方代理人银行信用卡（为其偿还消费金额）、商场酒店消费卡、购物券或贵重物品等；</w:t>
      </w:r>
    </w:p>
    <w:p w14:paraId="1D74578B">
      <w:pPr>
        <w:snapToGrid w:val="0"/>
        <w:spacing w:line="380" w:lineRule="exact"/>
        <w:ind w:firstLine="480"/>
        <w:rPr>
          <w:color w:val="000000"/>
          <w:sz w:val="24"/>
        </w:rPr>
      </w:pPr>
      <w:r>
        <w:rPr>
          <w:rFonts w:hint="eastAsia"/>
          <w:color w:val="000000"/>
          <w:sz w:val="24"/>
        </w:rPr>
        <w:t>3、假借考察、商务谈判等名义，为对方代理人提供旅游机会；</w:t>
      </w:r>
    </w:p>
    <w:p w14:paraId="7826ED87">
      <w:pPr>
        <w:snapToGrid w:val="0"/>
        <w:spacing w:line="380" w:lineRule="exact"/>
        <w:ind w:firstLine="480"/>
        <w:rPr>
          <w:color w:val="000000"/>
          <w:sz w:val="24"/>
        </w:rPr>
      </w:pPr>
      <w:r>
        <w:rPr>
          <w:rFonts w:hint="eastAsia"/>
          <w:color w:val="000000"/>
          <w:sz w:val="24"/>
        </w:rPr>
        <w:t>4、为对方代理人报销差旅费；</w:t>
      </w:r>
    </w:p>
    <w:p w14:paraId="4E35FB3D">
      <w:pPr>
        <w:snapToGrid w:val="0"/>
        <w:spacing w:line="380" w:lineRule="exact"/>
        <w:ind w:firstLine="480"/>
        <w:rPr>
          <w:color w:val="000000"/>
          <w:sz w:val="24"/>
        </w:rPr>
      </w:pPr>
      <w:r>
        <w:rPr>
          <w:rFonts w:hint="eastAsia"/>
          <w:color w:val="000000"/>
          <w:sz w:val="24"/>
        </w:rPr>
        <w:t>5、为对方代理人缴纳手机通讯费；</w:t>
      </w:r>
    </w:p>
    <w:p w14:paraId="31055299">
      <w:pPr>
        <w:snapToGrid w:val="0"/>
        <w:spacing w:line="380" w:lineRule="exact"/>
        <w:ind w:firstLine="480"/>
        <w:rPr>
          <w:color w:val="000000"/>
          <w:sz w:val="24"/>
        </w:rPr>
      </w:pPr>
      <w:r>
        <w:rPr>
          <w:rFonts w:hint="eastAsia"/>
          <w:color w:val="000000"/>
          <w:sz w:val="24"/>
        </w:rPr>
        <w:t>6、为对方代理人的亲属提供升学就业机会；</w:t>
      </w:r>
    </w:p>
    <w:p w14:paraId="14DF5B7E">
      <w:pPr>
        <w:snapToGrid w:val="0"/>
        <w:spacing w:line="380" w:lineRule="exact"/>
        <w:ind w:firstLine="480"/>
        <w:rPr>
          <w:color w:val="000000"/>
          <w:sz w:val="24"/>
        </w:rPr>
      </w:pPr>
      <w:r>
        <w:rPr>
          <w:rFonts w:hint="eastAsia"/>
          <w:color w:val="000000"/>
          <w:sz w:val="24"/>
        </w:rPr>
        <w:t>7、邀请对方代理人参加娱乐、休闲、健身性的活动；</w:t>
      </w:r>
    </w:p>
    <w:p w14:paraId="4D11320A">
      <w:pPr>
        <w:snapToGrid w:val="0"/>
        <w:spacing w:line="380" w:lineRule="exact"/>
        <w:ind w:firstLine="480"/>
        <w:rPr>
          <w:color w:val="000000"/>
          <w:sz w:val="24"/>
        </w:rPr>
      </w:pPr>
      <w:r>
        <w:rPr>
          <w:rFonts w:hint="eastAsia"/>
          <w:color w:val="000000"/>
          <w:sz w:val="24"/>
        </w:rPr>
        <w:t>8、提供性贿赂；</w:t>
      </w:r>
    </w:p>
    <w:p w14:paraId="2CC010B7">
      <w:pPr>
        <w:snapToGrid w:val="0"/>
        <w:spacing w:line="380" w:lineRule="exact"/>
        <w:ind w:firstLine="480"/>
        <w:rPr>
          <w:color w:val="000000"/>
          <w:sz w:val="24"/>
        </w:rPr>
      </w:pPr>
      <w:r>
        <w:rPr>
          <w:rFonts w:hint="eastAsia"/>
          <w:color w:val="000000"/>
          <w:sz w:val="24"/>
        </w:rPr>
        <w:t>9、给予对方单位或代理人财物或好处的其他行为。</w:t>
      </w:r>
    </w:p>
    <w:p w14:paraId="340B6073">
      <w:pPr>
        <w:snapToGrid w:val="0"/>
        <w:spacing w:line="380" w:lineRule="exact"/>
        <w:ind w:firstLine="480"/>
        <w:rPr>
          <w:color w:val="000000"/>
          <w:sz w:val="24"/>
        </w:rPr>
      </w:pPr>
      <w:r>
        <w:rPr>
          <w:rFonts w:hint="eastAsia"/>
          <w:color w:val="000000"/>
          <w:sz w:val="24"/>
        </w:rPr>
        <w:t>第四条 为了保证合作各方的利益，在业务活动中甲乙双方应当将影响对方做出正确判断的利益冲突关系告知对方。甲乙双方确定下列情形为利益冲突关系，各方均有义务将各该种利益冲突关系在签订本协议书后2日内以书面的形式告知对方。</w:t>
      </w:r>
    </w:p>
    <w:p w14:paraId="6F6C2543">
      <w:pPr>
        <w:numPr>
          <w:ilvl w:val="0"/>
          <w:numId w:val="5"/>
        </w:numPr>
        <w:tabs>
          <w:tab w:val="left" w:pos="780"/>
        </w:tabs>
        <w:snapToGrid w:val="0"/>
        <w:spacing w:line="380" w:lineRule="exact"/>
        <w:ind w:left="780"/>
        <w:rPr>
          <w:color w:val="000000"/>
          <w:sz w:val="24"/>
        </w:rPr>
      </w:pPr>
      <w:r>
        <w:rPr>
          <w:rFonts w:hint="eastAsia"/>
          <w:color w:val="000000"/>
          <w:sz w:val="24"/>
        </w:rPr>
        <w:t>对方代理人或其亲属在己方公司或己方关联公司持有股份及所持有的股份份额；</w:t>
      </w:r>
    </w:p>
    <w:p w14:paraId="20D822A6">
      <w:pPr>
        <w:numPr>
          <w:ilvl w:val="0"/>
          <w:numId w:val="5"/>
        </w:numPr>
        <w:tabs>
          <w:tab w:val="left" w:pos="780"/>
        </w:tabs>
        <w:snapToGrid w:val="0"/>
        <w:spacing w:line="380" w:lineRule="exact"/>
        <w:ind w:left="780"/>
        <w:rPr>
          <w:color w:val="000000"/>
          <w:sz w:val="24"/>
        </w:rPr>
      </w:pPr>
      <w:r>
        <w:rPr>
          <w:rFonts w:hint="eastAsia"/>
          <w:color w:val="000000"/>
          <w:sz w:val="24"/>
        </w:rPr>
        <w:t>对方代理人或其亲属在己方公司或关联公司担任职务；</w:t>
      </w:r>
    </w:p>
    <w:p w14:paraId="4E4AD4BC">
      <w:pPr>
        <w:numPr>
          <w:ilvl w:val="0"/>
          <w:numId w:val="5"/>
        </w:numPr>
        <w:tabs>
          <w:tab w:val="left" w:pos="780"/>
        </w:tabs>
        <w:snapToGrid w:val="0"/>
        <w:spacing w:line="380" w:lineRule="exact"/>
        <w:ind w:left="780"/>
        <w:rPr>
          <w:color w:val="000000"/>
          <w:sz w:val="24"/>
        </w:rPr>
      </w:pPr>
      <w:r>
        <w:rPr>
          <w:rFonts w:hint="eastAsia"/>
          <w:color w:val="000000"/>
          <w:sz w:val="24"/>
        </w:rPr>
        <w:t>对方人员在己方单位离职未超过三年的；</w:t>
      </w:r>
    </w:p>
    <w:p w14:paraId="3E3E59B0">
      <w:pPr>
        <w:snapToGrid w:val="0"/>
        <w:spacing w:line="380" w:lineRule="exact"/>
        <w:ind w:left="420"/>
        <w:rPr>
          <w:color w:val="000000"/>
          <w:sz w:val="24"/>
        </w:rPr>
      </w:pPr>
      <w:r>
        <w:rPr>
          <w:rFonts w:hint="eastAsia"/>
          <w:color w:val="000000"/>
          <w:sz w:val="24"/>
        </w:rPr>
        <w:t>第五条 本协议所述的亲属只是指：配偶、子女、父母、兄弟姐妹、祖父母、外祖父母、孙子女、外孙子女等足以影响对方人员做出正确判断的近亲属和朋友。</w:t>
      </w:r>
    </w:p>
    <w:p w14:paraId="47E75481">
      <w:pPr>
        <w:snapToGrid w:val="0"/>
        <w:spacing w:line="380" w:lineRule="exact"/>
        <w:ind w:firstLine="480"/>
        <w:rPr>
          <w:color w:val="000000"/>
          <w:sz w:val="24"/>
        </w:rPr>
      </w:pPr>
      <w:r>
        <w:rPr>
          <w:rFonts w:hint="eastAsia"/>
          <w:color w:val="000000"/>
          <w:sz w:val="24"/>
        </w:rPr>
        <w:t>第六条 本协议所述担任的职务是指：总裁、副总裁、总经理、副总经理、高管、一般管理人员、财务负责人或利用职权形成的便利条件对业务活动形成影响的其他职位。</w:t>
      </w:r>
    </w:p>
    <w:p w14:paraId="2E49ADE7">
      <w:pPr>
        <w:snapToGrid w:val="0"/>
        <w:spacing w:line="380" w:lineRule="exact"/>
        <w:ind w:firstLine="480"/>
        <w:rPr>
          <w:color w:val="000000"/>
          <w:sz w:val="24"/>
        </w:rPr>
      </w:pPr>
      <w:r>
        <w:rPr>
          <w:rFonts w:hint="eastAsia"/>
          <w:color w:val="000000"/>
          <w:sz w:val="24"/>
        </w:rPr>
        <w:t>第七条  违约责任：甲乙双方或其授权的代理人违反本协议涉及上述商业行贿、受贿、索贿行为的，双方均应予以禁止，并应在知道或应当知道之日起三日内日告知对方，否则一经查实任何一方均可以单方面解除双方签订的所有业务合同，违约方需向守约方支付 业务合同总价款的20% 作为违约金，同时违约方需承担给守约方造成损失的赔偿责任。对涉嫌犯罪的人员，将移交司法机关追究刑事责任。</w:t>
      </w:r>
    </w:p>
    <w:p w14:paraId="73BEEFC4">
      <w:pPr>
        <w:snapToGrid w:val="0"/>
        <w:spacing w:line="380" w:lineRule="exact"/>
        <w:ind w:firstLine="480"/>
        <w:rPr>
          <w:color w:val="000000"/>
          <w:sz w:val="24"/>
        </w:rPr>
      </w:pPr>
      <w:r>
        <w:rPr>
          <w:rFonts w:hint="eastAsia"/>
          <w:color w:val="000000"/>
          <w:sz w:val="24"/>
        </w:rPr>
        <w:t>第八条  举报监督机制：若一方发现另一方授权的代理人有违反上述协议的行为，有权向对方领导层或廉政监督部门进行举报，双方对举报人均负有保密义务。</w:t>
      </w:r>
    </w:p>
    <w:p w14:paraId="1CC60D11">
      <w:pPr>
        <w:adjustRightInd w:val="0"/>
        <w:snapToGrid w:val="0"/>
        <w:spacing w:line="360" w:lineRule="auto"/>
        <w:jc w:val="center"/>
        <w:rPr>
          <w:color w:val="000000"/>
          <w:sz w:val="24"/>
        </w:rPr>
      </w:pPr>
      <w:r>
        <w:rPr>
          <w:rFonts w:hint="eastAsia"/>
          <w:color w:val="000000"/>
          <w:sz w:val="24"/>
          <w:lang w:val="en-US" w:eastAsia="zh-CN"/>
        </w:rPr>
        <w:t xml:space="preserve">    </w:t>
      </w:r>
      <w:r>
        <w:rPr>
          <w:rFonts w:hint="eastAsia"/>
          <w:color w:val="000000"/>
          <w:sz w:val="24"/>
        </w:rPr>
        <w:t xml:space="preserve">第九条 </w:t>
      </w:r>
      <w:r>
        <w:rPr>
          <w:rFonts w:hint="eastAsia"/>
          <w:color w:val="000000"/>
          <w:sz w:val="24"/>
          <w:lang w:val="en-US" w:eastAsia="zh-CN"/>
        </w:rPr>
        <w:t xml:space="preserve"> </w:t>
      </w:r>
      <w:r>
        <w:rPr>
          <w:rFonts w:hint="eastAsia"/>
          <w:color w:val="000000"/>
          <w:sz w:val="24"/>
        </w:rPr>
        <w:t>本协议作为甲乙双方于   年    月    日签订的《深马</w:t>
      </w:r>
      <w:r>
        <w:rPr>
          <w:rFonts w:hint="eastAsia"/>
          <w:color w:val="000000"/>
          <w:sz w:val="24"/>
          <w:lang w:val="en-US" w:eastAsia="zh-CN"/>
        </w:rPr>
        <w:t>慈湖高新</w:t>
      </w:r>
      <w:r>
        <w:rPr>
          <w:rFonts w:hint="eastAsia"/>
          <w:color w:val="000000"/>
          <w:sz w:val="24"/>
        </w:rPr>
        <w:t>科技园清洁卫生管理承包合同》的组成部分，与业务合同具有同等法律效力，经双方签章后生效。</w:t>
      </w:r>
    </w:p>
    <w:p w14:paraId="1849F07D">
      <w:pPr>
        <w:snapToGrid w:val="0"/>
        <w:spacing w:line="380" w:lineRule="exact"/>
        <w:ind w:firstLine="480"/>
        <w:rPr>
          <w:color w:val="000000"/>
          <w:sz w:val="24"/>
        </w:rPr>
      </w:pPr>
      <w:r>
        <w:rPr>
          <w:rFonts w:hint="eastAsia"/>
          <w:color w:val="000000"/>
          <w:sz w:val="24"/>
        </w:rPr>
        <w:t>第十条</w:t>
      </w:r>
      <w:r>
        <w:rPr>
          <w:rFonts w:hint="eastAsia" w:ascii="宋体" w:hAnsi="宋体"/>
          <w:color w:val="000000"/>
          <w:sz w:val="24"/>
        </w:rPr>
        <w:t>本</w:t>
      </w:r>
      <w:r>
        <w:rPr>
          <w:rFonts w:hint="eastAsia"/>
          <w:color w:val="000000"/>
          <w:sz w:val="24"/>
        </w:rPr>
        <w:t>协议</w:t>
      </w:r>
      <w:r>
        <w:rPr>
          <w:rFonts w:hint="eastAsia" w:ascii="宋体" w:hAnsi="宋体"/>
          <w:color w:val="000000"/>
          <w:sz w:val="24"/>
        </w:rPr>
        <w:t>一式</w:t>
      </w:r>
      <w:r>
        <w:rPr>
          <w:rFonts w:hint="eastAsia" w:ascii="宋体" w:hAnsi="宋体"/>
          <w:color w:val="000000"/>
          <w:sz w:val="24"/>
          <w:u w:val="single"/>
        </w:rPr>
        <w:t xml:space="preserve"> </w:t>
      </w:r>
      <w:r>
        <w:rPr>
          <w:rFonts w:hint="eastAsia" w:ascii="宋体" w:hAnsi="宋体"/>
          <w:color w:val="000000"/>
          <w:sz w:val="24"/>
          <w:u w:val="single"/>
          <w:lang w:val="en-US" w:eastAsia="zh-CN"/>
        </w:rPr>
        <w:t>叁</w:t>
      </w:r>
      <w:r>
        <w:rPr>
          <w:rFonts w:hint="eastAsia" w:ascii="宋体" w:hAnsi="宋体"/>
          <w:color w:val="000000"/>
          <w:sz w:val="24"/>
          <w:u w:val="single"/>
        </w:rPr>
        <w:t xml:space="preserve"> </w:t>
      </w:r>
      <w:r>
        <w:rPr>
          <w:rFonts w:hint="eastAsia" w:ascii="宋体" w:hAnsi="宋体"/>
          <w:color w:val="000000"/>
          <w:sz w:val="24"/>
        </w:rPr>
        <w:t>份，甲方执</w:t>
      </w:r>
      <w:r>
        <w:rPr>
          <w:rFonts w:hint="eastAsia" w:ascii="宋体" w:hAnsi="宋体"/>
          <w:color w:val="000000"/>
          <w:sz w:val="24"/>
          <w:u w:val="single"/>
        </w:rPr>
        <w:t xml:space="preserve"> </w:t>
      </w:r>
      <w:r>
        <w:rPr>
          <w:rFonts w:hint="eastAsia" w:ascii="宋体" w:hAnsi="宋体"/>
          <w:color w:val="000000"/>
          <w:sz w:val="24"/>
          <w:u w:val="single"/>
          <w:lang w:val="en-US" w:eastAsia="zh-CN"/>
        </w:rPr>
        <w:t>贰</w:t>
      </w:r>
      <w:r>
        <w:rPr>
          <w:rFonts w:hint="eastAsia" w:ascii="宋体" w:hAnsi="宋体"/>
          <w:color w:val="000000"/>
          <w:sz w:val="24"/>
          <w:u w:val="single"/>
        </w:rPr>
        <w:t xml:space="preserve"> </w:t>
      </w:r>
      <w:r>
        <w:rPr>
          <w:rFonts w:hint="eastAsia" w:ascii="宋体" w:hAnsi="宋体"/>
          <w:color w:val="000000"/>
          <w:sz w:val="24"/>
        </w:rPr>
        <w:t>份，乙方执</w:t>
      </w:r>
      <w:r>
        <w:rPr>
          <w:rFonts w:hint="eastAsia" w:ascii="宋体" w:hAnsi="宋体"/>
          <w:color w:val="000000"/>
          <w:sz w:val="24"/>
          <w:u w:val="single"/>
        </w:rPr>
        <w:t xml:space="preserve"> </w:t>
      </w:r>
      <w:r>
        <w:rPr>
          <w:rFonts w:hint="eastAsia" w:ascii="宋体" w:hAnsi="宋体"/>
          <w:color w:val="000000"/>
          <w:sz w:val="24"/>
          <w:u w:val="single"/>
          <w:lang w:val="en-US" w:eastAsia="zh-CN"/>
        </w:rPr>
        <w:t>壹</w:t>
      </w:r>
      <w:r>
        <w:rPr>
          <w:rFonts w:hint="eastAsia" w:ascii="宋体" w:hAnsi="宋体"/>
          <w:color w:val="000000"/>
          <w:sz w:val="24"/>
          <w:u w:val="single"/>
        </w:rPr>
        <w:t xml:space="preserve"> </w:t>
      </w:r>
      <w:r>
        <w:rPr>
          <w:rFonts w:hint="eastAsia" w:ascii="宋体" w:hAnsi="宋体"/>
          <w:color w:val="000000"/>
          <w:sz w:val="24"/>
        </w:rPr>
        <w:t>份，均具同等法律效力</w:t>
      </w:r>
      <w:r>
        <w:rPr>
          <w:rFonts w:hint="eastAsia"/>
          <w:color w:val="000000"/>
          <w:sz w:val="24"/>
        </w:rPr>
        <w:t>。</w:t>
      </w:r>
    </w:p>
    <w:p w14:paraId="1C819639">
      <w:pPr>
        <w:snapToGrid w:val="0"/>
        <w:spacing w:before="120" w:line="300" w:lineRule="auto"/>
        <w:ind w:firstLine="480"/>
        <w:jc w:val="left"/>
        <w:rPr>
          <w:rFonts w:hint="eastAsia"/>
          <w:color w:val="000000"/>
          <w:sz w:val="24"/>
        </w:rPr>
      </w:pPr>
    </w:p>
    <w:p w14:paraId="06E808B7">
      <w:pPr>
        <w:snapToGrid w:val="0"/>
        <w:spacing w:before="120" w:line="300" w:lineRule="auto"/>
        <w:ind w:firstLine="482"/>
        <w:jc w:val="left"/>
        <w:rPr>
          <w:rFonts w:hint="eastAsia"/>
          <w:b/>
          <w:color w:val="000000"/>
          <w:sz w:val="24"/>
        </w:rPr>
      </w:pPr>
    </w:p>
    <w:p w14:paraId="57E51E32">
      <w:pPr>
        <w:snapToGrid w:val="0"/>
        <w:spacing w:before="120" w:line="300" w:lineRule="auto"/>
        <w:ind w:firstLine="482"/>
        <w:jc w:val="left"/>
        <w:rPr>
          <w:rFonts w:hint="eastAsia"/>
          <w:b/>
          <w:color w:val="000000"/>
          <w:sz w:val="24"/>
        </w:rPr>
      </w:pPr>
    </w:p>
    <w:p w14:paraId="13CCF677">
      <w:pPr>
        <w:snapToGrid w:val="0"/>
        <w:spacing w:before="120" w:line="300" w:lineRule="auto"/>
        <w:ind w:firstLine="482"/>
        <w:jc w:val="left"/>
        <w:rPr>
          <w:b/>
          <w:color w:val="000000"/>
          <w:sz w:val="24"/>
        </w:rPr>
      </w:pPr>
      <w:r>
        <w:rPr>
          <w:rFonts w:hint="eastAsia"/>
          <w:b/>
          <w:color w:val="000000"/>
          <w:sz w:val="24"/>
        </w:rPr>
        <w:t xml:space="preserve">甲方（签章）：                         乙方（签章）： </w:t>
      </w:r>
    </w:p>
    <w:p w14:paraId="14C76755">
      <w:pPr>
        <w:snapToGrid w:val="0"/>
        <w:spacing w:before="120" w:line="300" w:lineRule="auto"/>
        <w:ind w:firstLine="482"/>
        <w:jc w:val="left"/>
        <w:rPr>
          <w:b/>
          <w:color w:val="000000"/>
          <w:sz w:val="24"/>
        </w:rPr>
      </w:pPr>
      <w:r>
        <w:rPr>
          <w:rFonts w:hint="eastAsia"/>
          <w:b/>
          <w:color w:val="000000"/>
          <w:sz w:val="24"/>
        </w:rPr>
        <w:t>经办人：                              经办人：</w:t>
      </w:r>
    </w:p>
    <w:p w14:paraId="1436309E">
      <w:pPr>
        <w:snapToGrid w:val="0"/>
        <w:spacing w:before="120" w:line="300" w:lineRule="auto"/>
        <w:ind w:firstLine="482"/>
        <w:jc w:val="left"/>
        <w:rPr>
          <w:b/>
          <w:color w:val="000000"/>
          <w:sz w:val="24"/>
        </w:rPr>
      </w:pPr>
      <w:r>
        <w:rPr>
          <w:rFonts w:hint="eastAsia"/>
          <w:b/>
          <w:color w:val="000000"/>
          <w:sz w:val="24"/>
        </w:rPr>
        <w:t>联系电话：                            联系电话：</w:t>
      </w:r>
    </w:p>
    <w:p w14:paraId="051D3EC7">
      <w:pPr>
        <w:snapToGrid w:val="0"/>
        <w:spacing w:before="120" w:line="300" w:lineRule="auto"/>
        <w:ind w:firstLine="482"/>
        <w:jc w:val="left"/>
        <w:rPr>
          <w:b/>
          <w:color w:val="000000"/>
          <w:sz w:val="24"/>
        </w:rPr>
      </w:pPr>
      <w:r>
        <w:rPr>
          <w:rFonts w:hint="eastAsia"/>
          <w:b/>
          <w:color w:val="000000"/>
          <w:sz w:val="24"/>
        </w:rPr>
        <w:t>日  期：                              日  期：</w:t>
      </w:r>
    </w:p>
    <w:p w14:paraId="21E6763C">
      <w:pPr>
        <w:snapToGrid w:val="0"/>
        <w:rPr>
          <w:rFonts w:hint="eastAsia" w:ascii="Calibri" w:hAnsi="Calibri"/>
          <w:b/>
          <w:color w:val="000000"/>
          <w:sz w:val="28"/>
        </w:rPr>
      </w:pPr>
    </w:p>
    <w:p w14:paraId="78FF8445">
      <w:pPr>
        <w:spacing w:line="360" w:lineRule="auto"/>
        <w:jc w:val="center"/>
        <w:rPr>
          <w:rFonts w:hint="eastAsia" w:ascii="Calibri" w:hAnsi="Calibri"/>
          <w:b/>
          <w:color w:val="000000"/>
          <w:sz w:val="28"/>
        </w:rPr>
      </w:pPr>
    </w:p>
    <w:p w14:paraId="3F88476C">
      <w:pPr>
        <w:spacing w:line="360" w:lineRule="auto"/>
        <w:jc w:val="center"/>
        <w:rPr>
          <w:rFonts w:hint="eastAsia" w:ascii="Calibri" w:hAnsi="Calibri"/>
          <w:b/>
          <w:color w:val="000000"/>
          <w:sz w:val="28"/>
        </w:rPr>
      </w:pPr>
    </w:p>
    <w:p w14:paraId="324441F2">
      <w:pPr>
        <w:spacing w:line="360" w:lineRule="auto"/>
        <w:jc w:val="center"/>
        <w:rPr>
          <w:rFonts w:hint="eastAsia" w:ascii="Calibri" w:hAnsi="Calibri"/>
          <w:b/>
          <w:color w:val="000000"/>
          <w:sz w:val="28"/>
        </w:rPr>
      </w:pPr>
    </w:p>
    <w:p w14:paraId="7A30A0C1">
      <w:pPr>
        <w:adjustRightInd w:val="0"/>
        <w:snapToGrid w:val="0"/>
        <w:spacing w:line="360" w:lineRule="auto"/>
        <w:jc w:val="left"/>
        <w:rPr>
          <w:rFonts w:hint="eastAsia" w:ascii="Calibri" w:hAnsi="Calibri"/>
          <w:b/>
          <w:color w:val="000000"/>
          <w:sz w:val="28"/>
        </w:rPr>
      </w:pPr>
    </w:p>
    <w:p w14:paraId="7E20772B">
      <w:pPr>
        <w:adjustRightInd w:val="0"/>
        <w:snapToGrid w:val="0"/>
        <w:spacing w:line="360" w:lineRule="auto"/>
        <w:jc w:val="left"/>
        <w:rPr>
          <w:rFonts w:ascii="宋体" w:hAnsi="宋体"/>
          <w:sz w:val="24"/>
        </w:rPr>
      </w:pPr>
      <w:r>
        <w:rPr>
          <w:rFonts w:hint="eastAsia" w:ascii="Calibri" w:hAnsi="Calibri"/>
          <w:b/>
          <w:color w:val="000000"/>
          <w:sz w:val="28"/>
        </w:rPr>
        <w:t xml:space="preserve">附件三 </w:t>
      </w:r>
    </w:p>
    <w:p w14:paraId="4444E9EF">
      <w:pPr>
        <w:spacing w:line="320" w:lineRule="atLeast"/>
        <w:jc w:val="center"/>
        <w:outlineLvl w:val="0"/>
        <w:rPr>
          <w:rFonts w:hint="eastAsia" w:asciiTheme="minorEastAsia" w:hAnsiTheme="minorEastAsia" w:eastAsiaTheme="minorEastAsia" w:cstheme="minorEastAsia"/>
          <w:b/>
          <w:bCs/>
          <w:sz w:val="28"/>
          <w:szCs w:val="28"/>
        </w:rPr>
      </w:pPr>
      <w:bookmarkStart w:id="1" w:name="_Toc11005"/>
      <w:r>
        <w:rPr>
          <w:rFonts w:hint="eastAsia" w:ascii="黑体" w:hAnsi="黑体" w:eastAsia="黑体" w:cs="黑体"/>
          <w:b/>
          <w:bCs/>
          <w:sz w:val="44"/>
          <w:szCs w:val="44"/>
        </w:rPr>
        <w:t>安全管理协议</w:t>
      </w:r>
      <w:bookmarkEnd w:id="1"/>
    </w:p>
    <w:p w14:paraId="40F761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8"/>
          <w:szCs w:val="28"/>
        </w:rPr>
      </w:pPr>
      <w:r>
        <w:rPr>
          <w:rFonts w:hint="eastAsia" w:asciiTheme="minorEastAsia" w:hAnsiTheme="minorEastAsia" w:eastAsiaTheme="minorEastAsia" w:cstheme="minorEastAsia"/>
          <w:b/>
          <w:bCs/>
          <w:sz w:val="28"/>
          <w:szCs w:val="28"/>
        </w:rPr>
        <w:t>甲方（全称）：</w:t>
      </w:r>
      <w:r>
        <w:rPr>
          <w:rFonts w:hint="eastAsia" w:ascii="仿宋" w:hAnsi="仿宋" w:eastAsia="仿宋" w:cs="Times New Roman"/>
          <w:sz w:val="28"/>
          <w:szCs w:val="28"/>
          <w:lang w:val="en-US" w:eastAsia="zh-CN"/>
        </w:rPr>
        <w:t>深圳市鹏基物业管理服务有限公司马鞍山分公司</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 xml:space="preserve">  </w:t>
      </w:r>
    </w:p>
    <w:p w14:paraId="35F973C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sz w:val="28"/>
          <w:szCs w:val="28"/>
          <w:lang w:eastAsia="zh-CN"/>
        </w:rPr>
      </w:pPr>
      <w:r>
        <w:rPr>
          <w:rFonts w:hint="eastAsia" w:asciiTheme="minorEastAsia" w:hAnsiTheme="minorEastAsia" w:eastAsiaTheme="minorEastAsia" w:cstheme="minorEastAsia"/>
          <w:b/>
          <w:bCs/>
          <w:sz w:val="28"/>
          <w:szCs w:val="28"/>
        </w:rPr>
        <w:t>乙方（全称）：</w:t>
      </w:r>
      <w:r>
        <w:rPr>
          <w:rFonts w:hint="eastAsia" w:ascii="仿宋" w:hAnsi="仿宋" w:eastAsia="仿宋" w:cs="Times New Roman"/>
          <w:sz w:val="28"/>
          <w:szCs w:val="28"/>
          <w:lang w:val="en-US" w:eastAsia="zh-CN"/>
        </w:rPr>
        <w:t>南京子武保安服务有限公司</w:t>
      </w:r>
      <w:r>
        <w:rPr>
          <w:rFonts w:hint="eastAsia" w:ascii="仿宋" w:hAnsi="仿宋" w:eastAsia="仿宋"/>
          <w:sz w:val="28"/>
          <w:szCs w:val="28"/>
          <w:lang w:eastAsia="zh-CN"/>
        </w:rPr>
        <w:t xml:space="preserve"> </w:t>
      </w:r>
      <w:r>
        <w:rPr>
          <w:rFonts w:hint="eastAsia" w:ascii="仿宋" w:hAnsi="仿宋" w:eastAsia="仿宋"/>
          <w:sz w:val="28"/>
          <w:szCs w:val="28"/>
          <w:lang w:val="en-US" w:eastAsia="zh-CN"/>
        </w:rPr>
        <w:t xml:space="preserve">     </w:t>
      </w:r>
    </w:p>
    <w:p w14:paraId="2513DDDC">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为了认真遵守国家的法律、法规，坚持“安全第一、预防为主、责任明确”的原则，为确保甲、乙双方各自的经济利益避免遭受损失，签订此安全协议，以明确安全管理责任。为此制定安全协议如下：</w:t>
      </w:r>
    </w:p>
    <w:p w14:paraId="4198D6F8">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一、乙方必须组织员工进行身体检查，凡患作业禁忌症、生理缺陷或者不宜从事</w:t>
      </w:r>
      <w:r>
        <w:rPr>
          <w:rFonts w:hint="eastAsia" w:asciiTheme="minorEastAsia" w:hAnsiTheme="minorEastAsia" w:eastAsiaTheme="minorEastAsia" w:cstheme="minorEastAsia"/>
          <w:sz w:val="24"/>
          <w:szCs w:val="24"/>
          <w:lang w:val="en-US" w:eastAsia="zh-CN"/>
        </w:rPr>
        <w:t>安保/保安</w:t>
      </w:r>
      <w:r>
        <w:rPr>
          <w:rFonts w:hint="eastAsia" w:asciiTheme="minorEastAsia" w:hAnsiTheme="minorEastAsia" w:eastAsiaTheme="minorEastAsia" w:cstheme="minorEastAsia"/>
          <w:sz w:val="24"/>
          <w:szCs w:val="24"/>
        </w:rPr>
        <w:t>人员，一律不得进入甲方</w:t>
      </w:r>
      <w:r>
        <w:rPr>
          <w:rFonts w:hint="eastAsia" w:asciiTheme="minorEastAsia" w:hAnsiTheme="minorEastAsia" w:eastAsiaTheme="minorEastAsia" w:cstheme="minorEastAsia"/>
          <w:sz w:val="24"/>
          <w:szCs w:val="24"/>
          <w:lang w:val="en-US" w:eastAsia="zh-CN"/>
        </w:rPr>
        <w:t>管理项目</w:t>
      </w:r>
      <w:r>
        <w:rPr>
          <w:rFonts w:hint="eastAsia" w:asciiTheme="minorEastAsia" w:hAnsiTheme="minorEastAsia" w:eastAsiaTheme="minorEastAsia" w:cstheme="minorEastAsia"/>
          <w:sz w:val="24"/>
          <w:szCs w:val="24"/>
        </w:rPr>
        <w:t>，否则由此引起的后果由乙方负责。乙方要向甲方提供所属员工的体检材料，供甲方存档备查。</w:t>
      </w:r>
    </w:p>
    <w:p w14:paraId="78C42844">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二、乙方应建立和健全安全管理和环保制度，物业管理期间，乙方有专人负责本单位的有关安全、环保等工作。乙方法人代表或者委托管理人为乙方安全责任人。</w:t>
      </w:r>
    </w:p>
    <w:p w14:paraId="37E4FAAA">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三、甲方应向乙方介绍本单位安全</w:t>
      </w:r>
      <w:r>
        <w:rPr>
          <w:rFonts w:hint="eastAsia" w:asciiTheme="minorEastAsia" w:hAnsiTheme="minorEastAsia" w:eastAsiaTheme="minorEastAsia" w:cstheme="minorEastAsia"/>
          <w:sz w:val="24"/>
          <w:szCs w:val="24"/>
          <w:lang w:eastAsia="zh-CN"/>
        </w:rPr>
        <w:t>管理</w:t>
      </w:r>
      <w:r>
        <w:rPr>
          <w:rFonts w:hint="eastAsia" w:asciiTheme="minorEastAsia" w:hAnsiTheme="minorEastAsia" w:eastAsiaTheme="minorEastAsia" w:cstheme="minorEastAsia"/>
          <w:sz w:val="24"/>
          <w:szCs w:val="24"/>
        </w:rPr>
        <w:t>、环境保护的有关制度、规定和告知要求，并对乙方员工进行安全教育培训并留存培训记录。乙方在合同期内必须严格遵守甲方的安全</w:t>
      </w:r>
      <w:r>
        <w:rPr>
          <w:rFonts w:hint="eastAsia" w:asciiTheme="minorEastAsia" w:hAnsiTheme="minorEastAsia" w:eastAsiaTheme="minorEastAsia" w:cstheme="minorEastAsia"/>
          <w:sz w:val="24"/>
          <w:szCs w:val="24"/>
          <w:lang w:eastAsia="zh-CN"/>
        </w:rPr>
        <w:t>管理</w:t>
      </w:r>
      <w:r>
        <w:rPr>
          <w:rFonts w:hint="eastAsia" w:asciiTheme="minorEastAsia" w:hAnsiTheme="minorEastAsia" w:eastAsiaTheme="minorEastAsia" w:cstheme="minorEastAsia"/>
          <w:sz w:val="24"/>
          <w:szCs w:val="24"/>
        </w:rPr>
        <w:t>、环境保护的各项规定，接受甲方的督查和指导。</w:t>
      </w:r>
    </w:p>
    <w:p w14:paraId="53AB2656">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四、在物业管理过程中的个人防护用品由乙方自行解决。</w:t>
      </w:r>
      <w:r>
        <w:rPr>
          <w:rFonts w:hint="eastAsia" w:asciiTheme="minorEastAsia" w:hAnsiTheme="minorEastAsia" w:eastAsiaTheme="minorEastAsia" w:cstheme="minorEastAsia"/>
          <w:sz w:val="24"/>
          <w:szCs w:val="24"/>
          <w:lang w:val="en-US" w:eastAsia="zh-CN"/>
        </w:rPr>
        <w:t>乙</w:t>
      </w:r>
      <w:r>
        <w:rPr>
          <w:rFonts w:hint="eastAsia" w:asciiTheme="minorEastAsia" w:hAnsiTheme="minorEastAsia" w:eastAsiaTheme="minorEastAsia" w:cstheme="minorEastAsia"/>
          <w:sz w:val="24"/>
          <w:szCs w:val="24"/>
        </w:rPr>
        <w:t>方督促物业管理从业人员戴好防护用品。劳防用品质量必须符合国家或行业标准。</w:t>
      </w:r>
    </w:p>
    <w:p w14:paraId="05543B4F">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五、乙方应有健全的安全管理组织体制，各工种的安全操作规程，特种作业人员的审证、执证上岗制度，制定各级安全生产岗位责任制及定期安全检查制度、安全教育制度等。</w:t>
      </w:r>
    </w:p>
    <w:p w14:paraId="59E9F140">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六、乙方必须对本单位员工进行安全生产制度及安全技术知识教育，增强法制观念，提高职工的安全意识和自我保护能力，督促职工自觉遵守安全生产法规、制度及规定。</w:t>
      </w:r>
    </w:p>
    <w:p w14:paraId="5E7AA02F">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七、乙方与其派遣到甲方工作的员工签署劳动合同，并负责办理社会保险（包含工伤保险）及人身意外伤害保险。乙方员工在工作期间发生工伤事故或造成甲方/第三方人身及财产损害的，</w:t>
      </w:r>
      <w:r>
        <w:rPr>
          <w:rFonts w:hint="eastAsia" w:asciiTheme="minorEastAsia" w:hAnsiTheme="minorEastAsia" w:eastAsiaTheme="minorEastAsia" w:cstheme="minorEastAsia"/>
          <w:sz w:val="24"/>
          <w:szCs w:val="24"/>
          <w:lang w:val="en-US" w:eastAsia="zh-CN"/>
        </w:rPr>
        <w:t>应</w:t>
      </w:r>
      <w:r>
        <w:rPr>
          <w:rFonts w:hint="eastAsia" w:asciiTheme="minorEastAsia" w:hAnsiTheme="minorEastAsia" w:eastAsiaTheme="minorEastAsia" w:cstheme="minorEastAsia"/>
          <w:sz w:val="24"/>
          <w:szCs w:val="24"/>
        </w:rPr>
        <w:t>承担相应的法律责任，按照事故的调查结果赔偿损失。</w:t>
      </w:r>
    </w:p>
    <w:p w14:paraId="48E95AB4">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zh-CN"/>
        </w:rPr>
        <w:t>本安全管理协议作为合同附件与合同具有同等法律效力，经协议双方签署后生效。</w:t>
      </w:r>
    </w:p>
    <w:p w14:paraId="5A2EBE6D">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p>
    <w:p w14:paraId="0FCABC0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甲方（盖章）：                   乙方（盖章）：</w:t>
      </w:r>
    </w:p>
    <w:p w14:paraId="500466C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授权代表：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授权代表：</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w:t>
      </w:r>
    </w:p>
    <w:p w14:paraId="681794CD">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p>
    <w:p w14:paraId="3AA4E914">
      <w:pPr>
        <w:spacing w:line="360" w:lineRule="exact"/>
        <w:rPr>
          <w:rFonts w:hint="eastAsia" w:ascii="仿宋" w:hAnsi="仿宋" w:eastAsia="仿宋" w:cs="仿宋"/>
          <w:sz w:val="24"/>
          <w:szCs w:val="24"/>
        </w:rPr>
      </w:pPr>
    </w:p>
    <w:p w14:paraId="7E8F65B1"/>
    <w:p w14:paraId="4E656592">
      <w:pPr>
        <w:spacing w:line="360" w:lineRule="auto"/>
        <w:jc w:val="center"/>
        <w:rPr>
          <w:rFonts w:hint="eastAsia" w:ascii="Calibri" w:hAnsi="Calibri"/>
          <w:b/>
          <w:color w:val="000000"/>
          <w:sz w:val="28"/>
        </w:rPr>
      </w:pPr>
    </w:p>
    <w:p w14:paraId="6F6148D6">
      <w:pPr>
        <w:spacing w:line="360" w:lineRule="auto"/>
        <w:jc w:val="center"/>
        <w:rPr>
          <w:rFonts w:hint="eastAsia" w:ascii="Calibri" w:hAnsi="Calibri"/>
          <w:b/>
          <w:color w:val="000000"/>
          <w:sz w:val="28"/>
        </w:rPr>
      </w:pPr>
    </w:p>
    <w:p w14:paraId="4645573C">
      <w:pPr>
        <w:spacing w:line="360" w:lineRule="auto"/>
        <w:jc w:val="center"/>
        <w:rPr>
          <w:rFonts w:hint="eastAsia" w:ascii="Calibri" w:hAnsi="Calibri"/>
          <w:b/>
          <w:color w:val="000000"/>
          <w:sz w:val="28"/>
        </w:rPr>
      </w:pPr>
    </w:p>
    <w:p w14:paraId="6EFA5B2D">
      <w:pPr>
        <w:spacing w:line="360" w:lineRule="auto"/>
        <w:jc w:val="center"/>
        <w:rPr>
          <w:rFonts w:hint="eastAsia" w:ascii="Calibri" w:hAnsi="Calibri"/>
          <w:b/>
          <w:color w:val="000000"/>
          <w:sz w:val="28"/>
        </w:rPr>
      </w:pPr>
    </w:p>
    <w:p w14:paraId="1D13E9DD">
      <w:pPr>
        <w:spacing w:line="360" w:lineRule="auto"/>
        <w:jc w:val="center"/>
        <w:rPr>
          <w:rFonts w:hint="eastAsia" w:ascii="Calibri" w:hAnsi="Calibri"/>
          <w:b/>
          <w:color w:val="000000"/>
          <w:sz w:val="28"/>
        </w:rPr>
      </w:pPr>
    </w:p>
    <w:p w14:paraId="2823A1F6">
      <w:pPr>
        <w:spacing w:line="360" w:lineRule="auto"/>
        <w:jc w:val="center"/>
        <w:rPr>
          <w:rFonts w:hint="eastAsia" w:ascii="Calibri" w:hAnsi="Calibri"/>
          <w:b/>
          <w:color w:val="000000"/>
          <w:sz w:val="28"/>
        </w:rPr>
      </w:pPr>
    </w:p>
    <w:p w14:paraId="0C742B18">
      <w:pPr>
        <w:spacing w:line="360" w:lineRule="auto"/>
        <w:jc w:val="center"/>
        <w:rPr>
          <w:rFonts w:hint="eastAsia" w:ascii="Calibri" w:hAnsi="Calibri"/>
          <w:b/>
          <w:color w:val="000000"/>
          <w:sz w:val="28"/>
        </w:rPr>
      </w:pPr>
    </w:p>
    <w:p w14:paraId="6EB9DAEF">
      <w:pPr>
        <w:spacing w:line="360" w:lineRule="auto"/>
        <w:jc w:val="center"/>
        <w:rPr>
          <w:rFonts w:hint="eastAsia" w:ascii="Calibri" w:hAnsi="Calibri"/>
          <w:b/>
          <w:color w:val="000000"/>
          <w:sz w:val="28"/>
        </w:rPr>
      </w:pPr>
    </w:p>
    <w:p w14:paraId="248327EF">
      <w:pPr>
        <w:spacing w:line="360" w:lineRule="auto"/>
        <w:jc w:val="center"/>
        <w:rPr>
          <w:rFonts w:hint="eastAsia" w:ascii="Calibri" w:hAnsi="Calibri"/>
          <w:b/>
          <w:color w:val="000000"/>
          <w:sz w:val="28"/>
        </w:rPr>
      </w:pPr>
    </w:p>
    <w:p w14:paraId="15EA0FE2">
      <w:pPr>
        <w:spacing w:line="360" w:lineRule="auto"/>
        <w:jc w:val="center"/>
        <w:rPr>
          <w:rFonts w:hint="eastAsia" w:ascii="Calibri" w:hAnsi="Calibri"/>
          <w:b/>
          <w:color w:val="000000"/>
          <w:sz w:val="28"/>
        </w:rPr>
      </w:pPr>
    </w:p>
    <w:p w14:paraId="6DBE3F9E">
      <w:pPr>
        <w:spacing w:line="360" w:lineRule="auto"/>
        <w:jc w:val="center"/>
        <w:rPr>
          <w:rFonts w:hint="eastAsia" w:ascii="Calibri" w:hAnsi="Calibri"/>
          <w:b/>
          <w:color w:val="000000"/>
          <w:sz w:val="28"/>
        </w:rPr>
      </w:pPr>
    </w:p>
    <w:p w14:paraId="54BB04E0">
      <w:pPr>
        <w:spacing w:line="360" w:lineRule="auto"/>
        <w:jc w:val="center"/>
        <w:rPr>
          <w:rFonts w:hint="eastAsia" w:ascii="Calibri" w:hAnsi="Calibri"/>
          <w:b/>
          <w:color w:val="000000"/>
          <w:sz w:val="28"/>
        </w:rPr>
      </w:pPr>
    </w:p>
    <w:p w14:paraId="79D600D1">
      <w:pPr>
        <w:spacing w:line="360" w:lineRule="auto"/>
        <w:jc w:val="center"/>
        <w:rPr>
          <w:rFonts w:hint="eastAsia" w:ascii="Calibri" w:hAnsi="Calibri"/>
          <w:b/>
          <w:color w:val="000000"/>
          <w:sz w:val="28"/>
        </w:rPr>
      </w:pPr>
    </w:p>
    <w:p w14:paraId="1BCF39B4">
      <w:pPr>
        <w:spacing w:line="360" w:lineRule="auto"/>
        <w:jc w:val="center"/>
        <w:rPr>
          <w:rFonts w:hint="eastAsia" w:ascii="Calibri" w:hAnsi="Calibri"/>
          <w:b/>
          <w:color w:val="000000"/>
          <w:sz w:val="28"/>
        </w:rPr>
      </w:pPr>
    </w:p>
    <w:p w14:paraId="2704D1C8">
      <w:pPr>
        <w:spacing w:line="360" w:lineRule="auto"/>
        <w:jc w:val="center"/>
        <w:rPr>
          <w:rFonts w:hint="eastAsia" w:ascii="Calibri" w:hAnsi="Calibri"/>
          <w:b/>
          <w:color w:val="000000"/>
          <w:sz w:val="28"/>
        </w:rPr>
      </w:pPr>
    </w:p>
    <w:p w14:paraId="43BAAFFB">
      <w:pPr>
        <w:spacing w:line="360" w:lineRule="auto"/>
        <w:jc w:val="center"/>
        <w:rPr>
          <w:rFonts w:hint="eastAsia" w:ascii="Calibri" w:hAnsi="Calibri"/>
          <w:b/>
          <w:color w:val="000000"/>
          <w:sz w:val="28"/>
        </w:rPr>
      </w:pPr>
    </w:p>
    <w:p w14:paraId="403CA15C">
      <w:pPr>
        <w:spacing w:line="360" w:lineRule="auto"/>
        <w:jc w:val="center"/>
        <w:rPr>
          <w:rFonts w:hint="eastAsia" w:ascii="Calibri" w:hAnsi="Calibri"/>
          <w:b/>
          <w:color w:val="000000"/>
          <w:sz w:val="28"/>
        </w:rPr>
      </w:pPr>
    </w:p>
    <w:p w14:paraId="38B864EB">
      <w:pPr>
        <w:spacing w:line="360" w:lineRule="auto"/>
        <w:jc w:val="center"/>
        <w:rPr>
          <w:rFonts w:hint="eastAsia" w:ascii="Calibri" w:hAnsi="Calibri"/>
          <w:b/>
          <w:color w:val="000000"/>
          <w:sz w:val="28"/>
        </w:rPr>
      </w:pPr>
    </w:p>
    <w:p w14:paraId="7CF294C8">
      <w:pPr>
        <w:spacing w:line="360" w:lineRule="auto"/>
        <w:jc w:val="center"/>
        <w:rPr>
          <w:rFonts w:hint="eastAsia" w:ascii="Calibri" w:hAnsi="Calibri"/>
          <w:b/>
          <w:color w:val="000000"/>
          <w:sz w:val="28"/>
        </w:rPr>
      </w:pPr>
    </w:p>
    <w:p w14:paraId="21693E7B">
      <w:pPr>
        <w:spacing w:line="360" w:lineRule="auto"/>
        <w:jc w:val="left"/>
        <w:rPr>
          <w:rFonts w:hint="eastAsia" w:ascii="Calibri" w:hAnsi="Calibri"/>
          <w:b/>
          <w:color w:val="000000"/>
          <w:sz w:val="28"/>
        </w:rPr>
      </w:pPr>
    </w:p>
    <w:p w14:paraId="306A1F5D">
      <w:pPr>
        <w:spacing w:line="360" w:lineRule="auto"/>
        <w:jc w:val="left"/>
        <w:rPr>
          <w:rFonts w:hint="eastAsia" w:ascii="Calibri" w:hAnsi="Calibri"/>
          <w:b/>
          <w:color w:val="000000"/>
          <w:sz w:val="28"/>
        </w:rPr>
      </w:pPr>
    </w:p>
    <w:p w14:paraId="0214D5DA">
      <w:pPr>
        <w:spacing w:line="360" w:lineRule="auto"/>
        <w:jc w:val="left"/>
        <w:rPr>
          <w:rFonts w:hint="eastAsia" w:ascii="Calibri" w:hAnsi="Calibri"/>
          <w:b/>
          <w:color w:val="000000"/>
          <w:sz w:val="28"/>
        </w:rPr>
      </w:pPr>
      <w:r>
        <w:rPr>
          <w:rFonts w:hint="eastAsia" w:ascii="Calibri" w:hAnsi="Calibri"/>
          <w:b/>
          <w:color w:val="000000"/>
          <w:sz w:val="28"/>
        </w:rPr>
        <w:t>附件四：</w:t>
      </w:r>
      <w:r>
        <w:rPr>
          <w:rFonts w:hint="eastAsia" w:ascii="宋体" w:hAnsi="宋体"/>
          <w:b/>
          <w:color w:val="000000"/>
          <w:sz w:val="24"/>
          <w:lang w:val="zh-CN"/>
        </w:rPr>
        <w:t xml:space="preserve"> </w:t>
      </w:r>
    </w:p>
    <w:p w14:paraId="65A5E87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color w:val="000000" w:themeColor="text1"/>
          <w:sz w:val="44"/>
          <w:szCs w:val="44"/>
          <w:lang w:val="zh-CN"/>
          <w14:textFill>
            <w14:solidFill>
              <w14:schemeClr w14:val="tx1"/>
            </w14:solidFill>
          </w14:textFill>
        </w:rPr>
      </w:pPr>
      <w:r>
        <w:rPr>
          <w:rFonts w:hint="eastAsia" w:ascii="黑体" w:hAnsi="黑体" w:eastAsia="黑体" w:cs="黑体"/>
          <w:b/>
          <w:color w:val="000000" w:themeColor="text1"/>
          <w:sz w:val="44"/>
          <w:szCs w:val="44"/>
          <w:lang w:val="zh-CN"/>
          <w14:textFill>
            <w14:solidFill>
              <w14:schemeClr w14:val="tx1"/>
            </w14:solidFill>
          </w14:textFill>
        </w:rPr>
        <w:t>廉政诚信协议书</w:t>
      </w:r>
    </w:p>
    <w:p w14:paraId="0474DF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b/>
          <w:color w:val="000000" w:themeColor="text1"/>
          <w:sz w:val="24"/>
          <w:lang w:val="zh-CN"/>
          <w14:textFill>
            <w14:solidFill>
              <w14:schemeClr w14:val="tx1"/>
            </w14:solidFill>
          </w14:textFill>
        </w:rPr>
      </w:pPr>
    </w:p>
    <w:p w14:paraId="634FA398">
      <w:pPr>
        <w:spacing w:line="360" w:lineRule="auto"/>
        <w:rPr>
          <w:rFonts w:hint="eastAsia" w:asciiTheme="minorEastAsia" w:hAnsiTheme="minorEastAsia" w:eastAsiaTheme="minorEastAsia" w:cstheme="minorEastAsia"/>
          <w:color w:val="000000" w:themeColor="text1"/>
          <w:sz w:val="24"/>
          <w:szCs w:val="24"/>
          <w:u w:val="single"/>
          <w:lang w:val="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甲方</w:t>
      </w:r>
      <w:r>
        <w:rPr>
          <w:rFonts w:hint="eastAsia" w:asciiTheme="minorEastAsia" w:hAnsiTheme="minorEastAsia" w:eastAsiaTheme="minorEastAsia" w:cstheme="minorEastAsia"/>
          <w:b/>
          <w:bCs/>
          <w:color w:val="000000" w:themeColor="text1"/>
          <w:sz w:val="24"/>
          <w:szCs w:val="24"/>
          <w:lang w:val="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lang w:val="zh-CN" w:eastAsia="zh-CN"/>
          <w14:textFill>
            <w14:solidFill>
              <w14:schemeClr w14:val="tx1"/>
            </w14:solidFill>
          </w14:textFill>
        </w:rPr>
        <w:t>深圳市鹏基物业管理服务有限公司马鞍山分公司</w:t>
      </w:r>
    </w:p>
    <w:p w14:paraId="5BDCC376">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stheme="minorEastAsia"/>
          <w:b/>
          <w:bCs/>
          <w:color w:val="000000" w:themeColor="text1"/>
          <w:sz w:val="24"/>
          <w:szCs w:val="24"/>
          <w:lang w:val="zh-CN"/>
          <w14:textFill>
            <w14:solidFill>
              <w14:schemeClr w14:val="tx1"/>
            </w14:solidFill>
          </w14:textFill>
        </w:rPr>
        <w:t>：南京子武保安服务有限公司</w:t>
      </w:r>
    </w:p>
    <w:p w14:paraId="4D398A0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为了加强合同履约过程中的廉政管理，杜绝各种不正当行为的发生，经甲乙双方同意，签订此廉政诚信协议书，作为甲乙双方共同遵守的廉政诚信行为准则：</w:t>
      </w:r>
    </w:p>
    <w:p w14:paraId="2848228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1．甲方人员在</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履行过程中，不得以任何形式向投标单位或乙方索要和收受回扣等好处费。</w:t>
      </w:r>
    </w:p>
    <w:p w14:paraId="30A0C1F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2．甲方人员不得接受乙方的礼金、有价证劵，不得在乙方处报销任何由个人支付的费用。</w:t>
      </w:r>
    </w:p>
    <w:p w14:paraId="553147E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3．甲方人员不得参加乙方非正常的宴请和娱乐活动。参加乙方邀的正常宴请和会议，需经主管领导同意。</w:t>
      </w:r>
    </w:p>
    <w:p w14:paraId="061DEA2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4．甲方人员不得要求乙方为其住房装修、婚丧嫁娶、家属和子女的工作安排以及出国等提供方便。</w:t>
      </w:r>
    </w:p>
    <w:p w14:paraId="1A822038">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5．双方不得相互介绍家属或者亲友等利害关系人从事与甲方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合作</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有关的经济活动。双方各工作人员不得至对方工作人员私人住所处联系各相关事宜。</w:t>
      </w:r>
    </w:p>
    <w:p w14:paraId="5FF27F2A">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6．甲方人员不得为谋取私利擅自与乙方人员</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就合作</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问题处理进行私下商谈或者达成默契。</w:t>
      </w:r>
    </w:p>
    <w:p w14:paraId="410BC05E">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7．乙方不得以洽谈工作、签订经济合同为借口，邀请甲方人员外出旅游和进入营业性娱乐场所。</w:t>
      </w:r>
    </w:p>
    <w:p w14:paraId="129F33E1">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8．乙方不得为甲方工作人员购置或者提供通讯工具、交通工具、家电、家具和高档办公用品等物品。</w:t>
      </w:r>
    </w:p>
    <w:p w14:paraId="10D002E5">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9．双方如发现对方人员有违反上述协议者，应向对方领导举报，双方不得找任何借口向对方进行报复。</w:t>
      </w:r>
    </w:p>
    <w:p w14:paraId="04BFA936">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．在</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履约过程中，经查实情节轻微的，甲方有权对乙方处以所涉金额5倍的违约处罚。经查实情节严重的，甲方有权扣除乙方合同价款的2%的违约金，同时甲方有权单方终止合同，乙方须承担由此造成的一切经济损失，且甲方保留进一步追究乙方法律责任的权利。</w:t>
      </w:r>
    </w:p>
    <w:p w14:paraId="6B05F37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本廉政诚信协议作为合同附件与合同具有同等法律效力，经协议双方签署后生效。</w:t>
      </w:r>
    </w:p>
    <w:p w14:paraId="114A0D63">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p>
    <w:p w14:paraId="6313C23A">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b/>
          <w:color w:val="000000" w:themeColor="text1"/>
          <w:sz w:val="24"/>
          <w:szCs w:val="24"/>
          <w:lang w:val="zh-CN"/>
          <w14:textFill>
            <w14:solidFill>
              <w14:schemeClr w14:val="tx1"/>
            </w14:solidFill>
          </w14:textFill>
        </w:rPr>
        <w:t>甲方监督举报邮箱：</w:t>
      </w:r>
    </w:p>
    <w:p w14:paraId="05DEA63D">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lang w:val="zh-CN"/>
          <w14:textFill>
            <w14:solidFill>
              <w14:schemeClr w14:val="tx1"/>
            </w14:solidFill>
          </w14:textFill>
        </w:rPr>
        <w:t>电</w:t>
      </w:r>
      <w:r>
        <w:rPr>
          <w:rFonts w:hint="eastAsia" w:asciiTheme="minorEastAsia" w:hAnsiTheme="minorEastAsia" w:eastAsiaTheme="minorEastAsia" w:cstheme="minorEastAsia"/>
          <w:b/>
          <w:color w:val="000000" w:themeColor="text1"/>
          <w:sz w:val="24"/>
          <w:szCs w:val="24"/>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4"/>
          <w:szCs w:val="24"/>
          <w:lang w:val="zh-CN"/>
          <w14:textFill>
            <w14:solidFill>
              <w14:schemeClr w14:val="tx1"/>
            </w14:solidFill>
          </w14:textFill>
        </w:rPr>
        <w:t>话：</w:t>
      </w:r>
    </w:p>
    <w:p w14:paraId="74D8AF62">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p>
    <w:p w14:paraId="40CE383E">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p>
    <w:p w14:paraId="3E9AE673">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甲方：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乙方：</w:t>
      </w:r>
    </w:p>
    <w:p w14:paraId="50E33566">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授权代表：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授权代表：</w:t>
      </w:r>
    </w:p>
    <w:p w14:paraId="26A71D2B">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日期：   年   月   日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日期：   年   月   日</w:t>
      </w:r>
    </w:p>
    <w:p w14:paraId="064ECA91">
      <w:pPr>
        <w:keepNext w:val="0"/>
        <w:keepLines w:val="0"/>
        <w:pageBreakBefore w:val="0"/>
        <w:widowControl w:val="0"/>
        <w:kinsoku/>
        <w:wordWrap/>
        <w:overflowPunct/>
        <w:topLinePunct w:val="0"/>
        <w:autoSpaceDE/>
        <w:autoSpaceDN/>
        <w:bidi w:val="0"/>
        <w:adjustRightInd/>
        <w:snapToGrid/>
        <w:spacing w:line="560" w:lineRule="exact"/>
        <w:ind w:right="96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16500FBC">
      <w:pPr>
        <w:snapToGrid w:val="0"/>
        <w:rPr>
          <w:rFonts w:hint="eastAsia" w:ascii="Calibri" w:hAnsi="Calibri"/>
          <w:b/>
          <w:color w:val="000000"/>
          <w:sz w:val="28"/>
        </w:rPr>
      </w:pPr>
    </w:p>
    <w:p w14:paraId="517BFCCA">
      <w:pPr>
        <w:snapToGrid w:val="0"/>
        <w:rPr>
          <w:rFonts w:hint="eastAsia" w:ascii="Calibri" w:hAnsi="Calibri"/>
          <w:b/>
          <w:color w:val="000000"/>
          <w:sz w:val="28"/>
        </w:rPr>
      </w:pPr>
    </w:p>
    <w:p w14:paraId="681D61A1">
      <w:pPr>
        <w:snapToGrid w:val="0"/>
        <w:rPr>
          <w:rFonts w:hint="eastAsia" w:ascii="Calibri" w:hAnsi="Calibri"/>
          <w:b/>
          <w:color w:val="000000"/>
          <w:sz w:val="28"/>
        </w:rPr>
      </w:pPr>
    </w:p>
    <w:p w14:paraId="3811DA11">
      <w:pPr>
        <w:snapToGrid w:val="0"/>
        <w:rPr>
          <w:rFonts w:hint="eastAsia" w:ascii="Calibri" w:hAnsi="Calibri"/>
          <w:b/>
          <w:color w:val="000000"/>
          <w:sz w:val="28"/>
        </w:rPr>
      </w:pPr>
    </w:p>
    <w:p w14:paraId="09FC3A49">
      <w:pPr>
        <w:snapToGrid w:val="0"/>
        <w:rPr>
          <w:rFonts w:hint="eastAsia" w:ascii="Calibri" w:hAnsi="Calibri"/>
          <w:b/>
          <w:color w:val="000000"/>
          <w:sz w:val="28"/>
        </w:rPr>
      </w:pPr>
    </w:p>
    <w:p w14:paraId="601F3DE1">
      <w:pPr>
        <w:snapToGrid w:val="0"/>
        <w:rPr>
          <w:rFonts w:hint="eastAsia" w:ascii="Calibri" w:hAnsi="Calibri"/>
          <w:b/>
          <w:color w:val="000000"/>
          <w:sz w:val="28"/>
        </w:rPr>
      </w:pPr>
    </w:p>
    <w:p w14:paraId="41876E2F">
      <w:pPr>
        <w:snapToGrid w:val="0"/>
        <w:rPr>
          <w:rFonts w:hint="eastAsia" w:ascii="Calibri" w:hAnsi="Calibri"/>
          <w:b/>
          <w:color w:val="000000"/>
          <w:sz w:val="28"/>
        </w:rPr>
      </w:pPr>
    </w:p>
    <w:p w14:paraId="156F10F3">
      <w:pPr>
        <w:snapToGrid w:val="0"/>
        <w:rPr>
          <w:rFonts w:hint="eastAsia" w:ascii="Calibri" w:hAnsi="Calibri"/>
          <w:b/>
          <w:color w:val="000000"/>
          <w:sz w:val="28"/>
        </w:rPr>
      </w:pPr>
    </w:p>
    <w:p w14:paraId="296C5B59">
      <w:pPr>
        <w:snapToGrid w:val="0"/>
        <w:rPr>
          <w:rFonts w:hint="eastAsia" w:ascii="Calibri" w:hAnsi="Calibri"/>
          <w:b/>
          <w:color w:val="000000"/>
          <w:sz w:val="28"/>
        </w:rPr>
      </w:pPr>
    </w:p>
    <w:p w14:paraId="5935C2FC">
      <w:pPr>
        <w:snapToGrid w:val="0"/>
        <w:rPr>
          <w:rFonts w:hint="eastAsia" w:ascii="Calibri" w:hAnsi="Calibri"/>
          <w:b/>
          <w:color w:val="000000"/>
          <w:sz w:val="28"/>
        </w:rPr>
      </w:pPr>
    </w:p>
    <w:p w14:paraId="1B7A86C5">
      <w:pPr>
        <w:snapToGrid w:val="0"/>
        <w:rPr>
          <w:rFonts w:hint="eastAsia" w:ascii="Calibri" w:hAnsi="Calibri"/>
          <w:b/>
          <w:color w:val="000000"/>
          <w:sz w:val="28"/>
        </w:rPr>
      </w:pPr>
    </w:p>
    <w:p w14:paraId="1D646713">
      <w:pPr>
        <w:snapToGrid w:val="0"/>
        <w:rPr>
          <w:rFonts w:hint="eastAsia" w:ascii="Calibri" w:hAnsi="Calibri"/>
          <w:b/>
          <w:color w:val="000000"/>
          <w:sz w:val="28"/>
        </w:rPr>
      </w:pPr>
    </w:p>
    <w:p w14:paraId="5A47B7F8">
      <w:pPr>
        <w:snapToGrid w:val="0"/>
        <w:rPr>
          <w:rFonts w:hint="eastAsia" w:ascii="Calibri" w:hAnsi="Calibri"/>
          <w:b/>
          <w:color w:val="000000"/>
          <w:sz w:val="28"/>
        </w:rPr>
      </w:pPr>
    </w:p>
    <w:p w14:paraId="4E1E99BB">
      <w:pPr>
        <w:snapToGrid w:val="0"/>
        <w:rPr>
          <w:rFonts w:hint="eastAsia" w:ascii="Calibri" w:hAnsi="Calibri"/>
          <w:b/>
          <w:color w:val="000000"/>
          <w:sz w:val="28"/>
        </w:rPr>
      </w:pPr>
    </w:p>
    <w:p w14:paraId="28F1F5AD">
      <w:pPr>
        <w:snapToGrid w:val="0"/>
        <w:rPr>
          <w:rFonts w:hint="eastAsia" w:ascii="Calibri" w:hAnsi="Calibri"/>
          <w:b/>
          <w:color w:val="000000"/>
          <w:sz w:val="28"/>
        </w:rPr>
      </w:pPr>
    </w:p>
    <w:p w14:paraId="115BA81D">
      <w:pPr>
        <w:snapToGrid w:val="0"/>
        <w:rPr>
          <w:rFonts w:hint="eastAsia" w:ascii="Calibri" w:hAnsi="Calibri"/>
          <w:b/>
          <w:color w:val="000000"/>
          <w:sz w:val="28"/>
        </w:rPr>
      </w:pPr>
    </w:p>
    <w:p w14:paraId="47FDA5A5">
      <w:pPr>
        <w:snapToGrid w:val="0"/>
        <w:rPr>
          <w:rFonts w:hint="eastAsia" w:ascii="Calibri" w:hAnsi="Calibri"/>
          <w:b/>
          <w:color w:val="000000"/>
          <w:sz w:val="28"/>
        </w:rPr>
      </w:pPr>
    </w:p>
    <w:p w14:paraId="638E533C">
      <w:pPr>
        <w:snapToGrid w:val="0"/>
      </w:pPr>
      <w:r>
        <w:rPr>
          <w:rFonts w:hint="eastAsia" w:ascii="Calibri" w:hAnsi="Calibri"/>
          <w:b/>
          <w:color w:val="000000"/>
          <w:sz w:val="28"/>
        </w:rPr>
        <w:t>附件</w:t>
      </w:r>
      <w:r>
        <w:rPr>
          <w:rFonts w:hint="eastAsia" w:ascii="Calibri" w:hAnsi="Calibri"/>
          <w:b/>
          <w:color w:val="000000"/>
          <w:sz w:val="28"/>
          <w:lang w:val="en-US" w:eastAsia="zh-CN"/>
        </w:rPr>
        <w:t>五</w:t>
      </w:r>
      <w:r>
        <w:rPr>
          <w:rFonts w:hint="eastAsia" w:ascii="Calibri" w:hAnsi="Calibri"/>
          <w:b/>
          <w:color w:val="000000"/>
          <w:sz w:val="28"/>
        </w:rPr>
        <w:t xml:space="preserve">： </w:t>
      </w:r>
    </w:p>
    <w:tbl>
      <w:tblPr>
        <w:tblStyle w:val="20"/>
        <w:tblW w:w="9640" w:type="dxa"/>
        <w:tblInd w:w="-176" w:type="dxa"/>
        <w:tblLayout w:type="autofit"/>
        <w:tblCellMar>
          <w:top w:w="0" w:type="dxa"/>
          <w:left w:w="108" w:type="dxa"/>
          <w:bottom w:w="0" w:type="dxa"/>
          <w:right w:w="108" w:type="dxa"/>
        </w:tblCellMar>
      </w:tblPr>
      <w:tblGrid>
        <w:gridCol w:w="1869"/>
        <w:gridCol w:w="2240"/>
        <w:gridCol w:w="1500"/>
        <w:gridCol w:w="1760"/>
        <w:gridCol w:w="1000"/>
        <w:gridCol w:w="1271"/>
      </w:tblGrid>
      <w:tr w14:paraId="55B46985">
        <w:tblPrEx>
          <w:tblCellMar>
            <w:top w:w="0" w:type="dxa"/>
            <w:left w:w="108" w:type="dxa"/>
            <w:bottom w:w="0" w:type="dxa"/>
            <w:right w:w="108" w:type="dxa"/>
          </w:tblCellMar>
        </w:tblPrEx>
        <w:trPr>
          <w:trHeight w:val="510" w:hRule="atLeast"/>
        </w:trPr>
        <w:tc>
          <w:tcPr>
            <w:tcW w:w="9640" w:type="dxa"/>
            <w:gridSpan w:val="6"/>
            <w:tcBorders>
              <w:top w:val="nil"/>
              <w:left w:val="nil"/>
              <w:bottom w:val="nil"/>
              <w:right w:val="nil"/>
            </w:tcBorders>
            <w:shd w:val="clear" w:color="auto" w:fill="auto"/>
            <w:noWrap/>
            <w:vAlign w:val="center"/>
          </w:tcPr>
          <w:p w14:paraId="39340CC3">
            <w:pPr>
              <w:widowControl/>
              <w:jc w:val="center"/>
              <w:rPr>
                <w:rFonts w:ascii="宋体" w:hAnsi="宋体" w:cs="宋体"/>
                <w:b/>
                <w:bCs/>
                <w:kern w:val="0"/>
                <w:sz w:val="40"/>
                <w:szCs w:val="40"/>
              </w:rPr>
            </w:pPr>
            <w:r>
              <w:rPr>
                <w:rFonts w:hint="eastAsia" w:ascii="宋体" w:hAnsi="宋体" w:cs="宋体"/>
                <w:b/>
                <w:bCs/>
                <w:kern w:val="0"/>
                <w:sz w:val="40"/>
                <w:szCs w:val="40"/>
              </w:rPr>
              <w:t>扣款通知单</w:t>
            </w:r>
            <w:r>
              <w:rPr>
                <w:rFonts w:hint="eastAsia" w:ascii="宋体" w:hAnsi="宋体" w:cs="宋体"/>
                <w:b/>
                <w:bCs/>
                <w:kern w:val="0"/>
                <w:sz w:val="24"/>
                <w:szCs w:val="24"/>
              </w:rPr>
              <w:t>（第一联）</w:t>
            </w:r>
          </w:p>
        </w:tc>
      </w:tr>
      <w:tr w14:paraId="5CABADF7">
        <w:tblPrEx>
          <w:tblCellMar>
            <w:top w:w="0" w:type="dxa"/>
            <w:left w:w="108" w:type="dxa"/>
            <w:bottom w:w="0" w:type="dxa"/>
            <w:right w:w="108" w:type="dxa"/>
          </w:tblCellMar>
        </w:tblPrEx>
        <w:trPr>
          <w:trHeight w:val="450" w:hRule="atLeast"/>
        </w:trPr>
        <w:tc>
          <w:tcPr>
            <w:tcW w:w="9640" w:type="dxa"/>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14:paraId="7B38B0CA">
            <w:pPr>
              <w:widowControl/>
              <w:jc w:val="left"/>
              <w:rPr>
                <w:rFonts w:ascii="宋体" w:hAnsi="宋体" w:cs="宋体"/>
                <w:kern w:val="0"/>
                <w:sz w:val="20"/>
                <w:szCs w:val="20"/>
              </w:rPr>
            </w:pPr>
            <w:r>
              <w:rPr>
                <w:rFonts w:hint="eastAsia" w:ascii="宋体" w:hAnsi="宋体" w:cs="宋体"/>
                <w:kern w:val="0"/>
                <w:sz w:val="20"/>
                <w:szCs w:val="20"/>
              </w:rPr>
              <w:t>通知号：                                                                 年     月      日</w:t>
            </w:r>
          </w:p>
        </w:tc>
      </w:tr>
      <w:tr w14:paraId="4FB1ABCF">
        <w:tblPrEx>
          <w:tblCellMar>
            <w:top w:w="0" w:type="dxa"/>
            <w:left w:w="108" w:type="dxa"/>
            <w:bottom w:w="0" w:type="dxa"/>
            <w:right w:w="108" w:type="dxa"/>
          </w:tblCellMar>
        </w:tblPrEx>
        <w:trPr>
          <w:trHeight w:val="675" w:hRule="atLeast"/>
        </w:trPr>
        <w:tc>
          <w:tcPr>
            <w:tcW w:w="9640"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14:paraId="6E4981BE">
            <w:pPr>
              <w:widowControl/>
              <w:jc w:val="left"/>
              <w:rPr>
                <w:rFonts w:ascii="宋体" w:hAnsi="宋体" w:cs="宋体"/>
                <w:kern w:val="0"/>
                <w:sz w:val="20"/>
                <w:szCs w:val="20"/>
              </w:rPr>
            </w:pPr>
            <w:r>
              <w:rPr>
                <w:rFonts w:hint="eastAsia" w:ascii="宋体" w:hAnsi="宋体" w:cs="宋体"/>
                <w:kern w:val="0"/>
                <w:sz w:val="20"/>
                <w:szCs w:val="20"/>
              </w:rPr>
              <w:t>根据甲乙双方签订的《保安服务合同》约定，对于贵司安排至我司的作业人员违反了我司相关管理规定和合同约定，特通知如下：</w:t>
            </w:r>
          </w:p>
        </w:tc>
      </w:tr>
      <w:tr w14:paraId="1756F3AA">
        <w:tblPrEx>
          <w:tblCellMar>
            <w:top w:w="0" w:type="dxa"/>
            <w:left w:w="108" w:type="dxa"/>
            <w:bottom w:w="0" w:type="dxa"/>
            <w:right w:w="108" w:type="dxa"/>
          </w:tblCellMar>
        </w:tblPrEx>
        <w:trPr>
          <w:trHeight w:val="90" w:hRule="atLeast"/>
        </w:trPr>
        <w:tc>
          <w:tcPr>
            <w:tcW w:w="1869" w:type="dxa"/>
            <w:tcBorders>
              <w:top w:val="nil"/>
              <w:left w:val="single" w:color="auto" w:sz="4" w:space="0"/>
              <w:bottom w:val="single" w:color="auto" w:sz="4" w:space="0"/>
              <w:right w:val="single" w:color="auto" w:sz="4" w:space="0"/>
            </w:tcBorders>
            <w:shd w:val="clear" w:color="auto" w:fill="auto"/>
            <w:vAlign w:val="center"/>
          </w:tcPr>
          <w:p w14:paraId="5D293A69">
            <w:pPr>
              <w:widowControl/>
              <w:jc w:val="center"/>
              <w:rPr>
                <w:rFonts w:ascii="宋体" w:hAnsi="宋体" w:cs="宋体"/>
                <w:kern w:val="0"/>
                <w:sz w:val="20"/>
                <w:szCs w:val="20"/>
              </w:rPr>
            </w:pPr>
            <w:r>
              <w:rPr>
                <w:rFonts w:hint="eastAsia" w:ascii="宋体" w:hAnsi="宋体" w:cs="宋体"/>
                <w:kern w:val="0"/>
                <w:sz w:val="20"/>
                <w:szCs w:val="20"/>
              </w:rPr>
              <w:t>承包单位名称</w:t>
            </w:r>
          </w:p>
        </w:tc>
        <w:tc>
          <w:tcPr>
            <w:tcW w:w="2240" w:type="dxa"/>
            <w:tcBorders>
              <w:top w:val="nil"/>
              <w:left w:val="nil"/>
              <w:bottom w:val="single" w:color="auto" w:sz="4" w:space="0"/>
              <w:right w:val="single" w:color="auto" w:sz="4" w:space="0"/>
            </w:tcBorders>
            <w:shd w:val="clear" w:color="auto" w:fill="auto"/>
            <w:vAlign w:val="center"/>
          </w:tcPr>
          <w:p w14:paraId="2253392E">
            <w:pPr>
              <w:widowControl/>
              <w:jc w:val="center"/>
              <w:rPr>
                <w:rFonts w:ascii="宋体" w:hAnsi="宋体" w:cs="宋体"/>
                <w:kern w:val="0"/>
                <w:sz w:val="20"/>
                <w:szCs w:val="20"/>
              </w:rPr>
            </w:pPr>
            <w:r>
              <w:rPr>
                <w:rFonts w:hint="eastAsia" w:ascii="宋体" w:hAnsi="宋体" w:cs="宋体"/>
                <w:kern w:val="0"/>
                <w:sz w:val="20"/>
                <w:szCs w:val="20"/>
              </w:rPr>
              <w:t>　</w:t>
            </w:r>
          </w:p>
        </w:tc>
        <w:tc>
          <w:tcPr>
            <w:tcW w:w="1500" w:type="dxa"/>
            <w:tcBorders>
              <w:top w:val="nil"/>
              <w:left w:val="nil"/>
              <w:bottom w:val="single" w:color="auto" w:sz="4" w:space="0"/>
              <w:right w:val="single" w:color="auto" w:sz="4" w:space="0"/>
            </w:tcBorders>
            <w:shd w:val="clear" w:color="auto" w:fill="auto"/>
            <w:vAlign w:val="center"/>
          </w:tcPr>
          <w:p w14:paraId="1F8F7420">
            <w:pPr>
              <w:widowControl/>
              <w:jc w:val="center"/>
              <w:rPr>
                <w:rFonts w:ascii="宋体" w:hAnsi="宋体" w:cs="宋体"/>
                <w:kern w:val="0"/>
                <w:sz w:val="20"/>
                <w:szCs w:val="20"/>
              </w:rPr>
            </w:pPr>
            <w:r>
              <w:rPr>
                <w:rFonts w:hint="eastAsia" w:ascii="宋体" w:hAnsi="宋体" w:cs="宋体"/>
                <w:kern w:val="0"/>
                <w:sz w:val="20"/>
                <w:szCs w:val="20"/>
              </w:rPr>
              <w:t>作业人员姓名</w:t>
            </w:r>
          </w:p>
        </w:tc>
        <w:tc>
          <w:tcPr>
            <w:tcW w:w="1760" w:type="dxa"/>
            <w:tcBorders>
              <w:top w:val="nil"/>
              <w:left w:val="nil"/>
              <w:bottom w:val="single" w:color="auto" w:sz="4" w:space="0"/>
              <w:right w:val="single" w:color="auto" w:sz="4" w:space="0"/>
            </w:tcBorders>
            <w:shd w:val="clear" w:color="auto" w:fill="auto"/>
            <w:vAlign w:val="center"/>
          </w:tcPr>
          <w:p w14:paraId="72059757">
            <w:pPr>
              <w:widowControl/>
              <w:jc w:val="center"/>
              <w:rPr>
                <w:rFonts w:ascii="宋体" w:hAnsi="宋体" w:cs="宋体"/>
                <w:kern w:val="0"/>
                <w:sz w:val="20"/>
                <w:szCs w:val="20"/>
              </w:rPr>
            </w:pPr>
            <w:r>
              <w:rPr>
                <w:rFonts w:hint="eastAsia" w:ascii="宋体" w:hAnsi="宋体" w:cs="宋体"/>
                <w:kern w:val="0"/>
                <w:sz w:val="20"/>
                <w:szCs w:val="20"/>
              </w:rPr>
              <w:t>　</w:t>
            </w:r>
          </w:p>
        </w:tc>
        <w:tc>
          <w:tcPr>
            <w:tcW w:w="1000" w:type="dxa"/>
            <w:tcBorders>
              <w:top w:val="nil"/>
              <w:left w:val="nil"/>
              <w:bottom w:val="single" w:color="auto" w:sz="4" w:space="0"/>
              <w:right w:val="single" w:color="auto" w:sz="4" w:space="0"/>
            </w:tcBorders>
            <w:shd w:val="clear" w:color="auto" w:fill="auto"/>
            <w:vAlign w:val="center"/>
          </w:tcPr>
          <w:p w14:paraId="07170884">
            <w:pPr>
              <w:widowControl/>
              <w:jc w:val="center"/>
              <w:rPr>
                <w:rFonts w:ascii="宋体" w:hAnsi="宋体" w:cs="宋体"/>
                <w:kern w:val="0"/>
                <w:sz w:val="20"/>
                <w:szCs w:val="20"/>
              </w:rPr>
            </w:pPr>
            <w:r>
              <w:rPr>
                <w:rFonts w:hint="eastAsia" w:ascii="宋体" w:hAnsi="宋体" w:cs="宋体"/>
                <w:kern w:val="0"/>
                <w:sz w:val="20"/>
                <w:szCs w:val="20"/>
              </w:rPr>
              <w:t>证件号</w:t>
            </w:r>
          </w:p>
        </w:tc>
        <w:tc>
          <w:tcPr>
            <w:tcW w:w="1271" w:type="dxa"/>
            <w:tcBorders>
              <w:top w:val="nil"/>
              <w:left w:val="nil"/>
              <w:bottom w:val="single" w:color="auto" w:sz="4" w:space="0"/>
              <w:right w:val="single" w:color="auto" w:sz="4" w:space="0"/>
            </w:tcBorders>
            <w:shd w:val="clear" w:color="auto" w:fill="auto"/>
            <w:vAlign w:val="center"/>
          </w:tcPr>
          <w:p w14:paraId="48DD9234">
            <w:pPr>
              <w:widowControl/>
              <w:jc w:val="center"/>
              <w:rPr>
                <w:rFonts w:ascii="宋体" w:hAnsi="宋体" w:cs="宋体"/>
                <w:kern w:val="0"/>
                <w:sz w:val="20"/>
                <w:szCs w:val="20"/>
              </w:rPr>
            </w:pPr>
            <w:r>
              <w:rPr>
                <w:rFonts w:hint="eastAsia" w:ascii="宋体" w:hAnsi="宋体" w:cs="宋体"/>
                <w:kern w:val="0"/>
                <w:sz w:val="20"/>
                <w:szCs w:val="20"/>
              </w:rPr>
              <w:t>　</w:t>
            </w:r>
          </w:p>
        </w:tc>
      </w:tr>
      <w:tr w14:paraId="0B658947">
        <w:tblPrEx>
          <w:tblCellMar>
            <w:top w:w="0" w:type="dxa"/>
            <w:left w:w="108" w:type="dxa"/>
            <w:bottom w:w="0" w:type="dxa"/>
            <w:right w:w="108" w:type="dxa"/>
          </w:tblCellMar>
        </w:tblPrEx>
        <w:trPr>
          <w:trHeight w:val="450" w:hRule="atLeast"/>
        </w:trPr>
        <w:tc>
          <w:tcPr>
            <w:tcW w:w="9640" w:type="dxa"/>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14:paraId="3DBE623C">
            <w:pPr>
              <w:widowControl/>
              <w:jc w:val="left"/>
              <w:rPr>
                <w:rFonts w:ascii="宋体" w:hAnsi="宋体" w:cs="宋体"/>
                <w:kern w:val="0"/>
                <w:sz w:val="20"/>
                <w:szCs w:val="20"/>
              </w:rPr>
            </w:pPr>
            <w:r>
              <w:rPr>
                <w:rFonts w:hint="eastAsia" w:ascii="宋体" w:hAnsi="宋体" w:cs="宋体"/>
                <w:kern w:val="0"/>
                <w:sz w:val="20"/>
                <w:szCs w:val="20"/>
              </w:rPr>
              <w:t>扣款理由:</w:t>
            </w:r>
          </w:p>
        </w:tc>
      </w:tr>
      <w:tr w14:paraId="72A32073">
        <w:tblPrEx>
          <w:tblCellMar>
            <w:top w:w="0" w:type="dxa"/>
            <w:left w:w="108" w:type="dxa"/>
            <w:bottom w:w="0" w:type="dxa"/>
            <w:right w:w="108" w:type="dxa"/>
          </w:tblCellMar>
        </w:tblPrEx>
        <w:trPr>
          <w:trHeight w:val="385" w:hRule="atLeast"/>
        </w:trPr>
        <w:tc>
          <w:tcPr>
            <w:tcW w:w="9640" w:type="dxa"/>
            <w:gridSpan w:val="6"/>
            <w:tcBorders>
              <w:top w:val="single" w:color="auto" w:sz="4" w:space="0"/>
              <w:left w:val="single" w:color="auto" w:sz="4" w:space="0"/>
              <w:bottom w:val="nil"/>
              <w:right w:val="single" w:color="000000" w:sz="4" w:space="0"/>
            </w:tcBorders>
            <w:shd w:val="clear" w:color="auto" w:fill="auto"/>
            <w:vAlign w:val="center"/>
          </w:tcPr>
          <w:p w14:paraId="4C1E0F93">
            <w:pPr>
              <w:widowControl/>
              <w:jc w:val="left"/>
              <w:rPr>
                <w:rFonts w:ascii="宋体" w:hAnsi="宋体" w:cs="宋体"/>
                <w:kern w:val="0"/>
                <w:sz w:val="20"/>
                <w:szCs w:val="20"/>
              </w:rPr>
            </w:pPr>
            <w:r>
              <w:rPr>
                <w:rFonts w:hint="eastAsia" w:ascii="宋体" w:hAnsi="宋体" w:cs="宋体"/>
                <w:kern w:val="0"/>
                <w:sz w:val="20"/>
                <w:szCs w:val="20"/>
              </w:rPr>
              <w:t>　</w:t>
            </w:r>
          </w:p>
        </w:tc>
      </w:tr>
      <w:tr w14:paraId="70015978">
        <w:tblPrEx>
          <w:tblCellMar>
            <w:top w:w="0" w:type="dxa"/>
            <w:left w:w="108" w:type="dxa"/>
            <w:bottom w:w="0" w:type="dxa"/>
            <w:right w:w="108" w:type="dxa"/>
          </w:tblCellMar>
        </w:tblPrEx>
        <w:trPr>
          <w:trHeight w:val="360" w:hRule="atLeast"/>
        </w:trPr>
        <w:tc>
          <w:tcPr>
            <w:tcW w:w="9640" w:type="dxa"/>
            <w:gridSpan w:val="6"/>
            <w:tcBorders>
              <w:top w:val="single" w:color="auto" w:sz="4" w:space="0"/>
              <w:left w:val="nil"/>
              <w:bottom w:val="nil"/>
              <w:right w:val="nil"/>
            </w:tcBorders>
            <w:shd w:val="clear" w:color="auto" w:fill="auto"/>
            <w:noWrap/>
            <w:vAlign w:val="center"/>
          </w:tcPr>
          <w:p w14:paraId="416284CA">
            <w:pPr>
              <w:widowControl/>
              <w:jc w:val="left"/>
              <w:rPr>
                <w:rFonts w:ascii="宋体" w:hAnsi="宋体" w:cs="宋体"/>
                <w:kern w:val="0"/>
                <w:sz w:val="20"/>
                <w:szCs w:val="20"/>
              </w:rPr>
            </w:pPr>
            <w:r>
              <w:rPr>
                <w:rFonts w:hint="eastAsia" w:ascii="宋体" w:hAnsi="宋体" w:cs="宋体"/>
                <w:kern w:val="0"/>
                <w:sz w:val="20"/>
                <w:szCs w:val="20"/>
              </w:rPr>
              <w:t>作业人员签名：            项目现场负责人签名：                甲方主管负责人签名：</w:t>
            </w:r>
          </w:p>
        </w:tc>
      </w:tr>
      <w:tr w14:paraId="38CF8BF5">
        <w:tblPrEx>
          <w:tblCellMar>
            <w:top w:w="0" w:type="dxa"/>
            <w:left w:w="108" w:type="dxa"/>
            <w:bottom w:w="0" w:type="dxa"/>
            <w:right w:w="108" w:type="dxa"/>
          </w:tblCellMar>
        </w:tblPrEx>
        <w:trPr>
          <w:trHeight w:val="360" w:hRule="atLeast"/>
        </w:trPr>
        <w:tc>
          <w:tcPr>
            <w:tcW w:w="9640" w:type="dxa"/>
            <w:gridSpan w:val="6"/>
            <w:tcBorders>
              <w:top w:val="nil"/>
              <w:left w:val="nil"/>
              <w:bottom w:val="nil"/>
              <w:right w:val="nil"/>
            </w:tcBorders>
            <w:shd w:val="clear" w:color="auto" w:fill="auto"/>
            <w:vAlign w:val="center"/>
          </w:tcPr>
          <w:p w14:paraId="70E3EFC1">
            <w:pPr>
              <w:widowControl/>
              <w:jc w:val="left"/>
              <w:rPr>
                <w:rFonts w:ascii="宋体" w:hAnsi="宋体" w:cs="宋体"/>
                <w:kern w:val="0"/>
                <w:sz w:val="20"/>
                <w:szCs w:val="20"/>
              </w:rPr>
            </w:pPr>
            <w:r>
              <w:rPr>
                <w:rFonts w:hint="eastAsia" w:ascii="宋体" w:hAnsi="宋体" w:cs="宋体"/>
                <w:kern w:val="0"/>
                <w:sz w:val="20"/>
                <w:szCs w:val="20"/>
              </w:rPr>
              <w:t>承包单位签收：                             日期：</w:t>
            </w:r>
          </w:p>
        </w:tc>
      </w:tr>
      <w:tr w14:paraId="364E2F69">
        <w:tblPrEx>
          <w:tblCellMar>
            <w:top w:w="0" w:type="dxa"/>
            <w:left w:w="108" w:type="dxa"/>
            <w:bottom w:w="0" w:type="dxa"/>
            <w:right w:w="108" w:type="dxa"/>
          </w:tblCellMar>
        </w:tblPrEx>
        <w:trPr>
          <w:trHeight w:val="360" w:hRule="atLeast"/>
        </w:trPr>
        <w:tc>
          <w:tcPr>
            <w:tcW w:w="9640" w:type="dxa"/>
            <w:gridSpan w:val="6"/>
            <w:tcBorders>
              <w:top w:val="nil"/>
              <w:left w:val="nil"/>
              <w:bottom w:val="nil"/>
              <w:right w:val="nil"/>
            </w:tcBorders>
            <w:shd w:val="clear" w:color="auto" w:fill="auto"/>
            <w:noWrap/>
            <w:vAlign w:val="center"/>
          </w:tcPr>
          <w:p w14:paraId="2B1E9BF0">
            <w:pPr>
              <w:widowControl/>
              <w:jc w:val="left"/>
              <w:rPr>
                <w:rFonts w:ascii="宋体" w:hAnsi="宋体" w:cs="宋体"/>
                <w:kern w:val="0"/>
                <w:sz w:val="20"/>
                <w:szCs w:val="20"/>
              </w:rPr>
            </w:pPr>
            <w:r>
              <w:rPr>
                <w:rFonts w:hint="eastAsia" w:ascii="宋体" w:hAnsi="宋体" w:cs="宋体"/>
                <w:kern w:val="0"/>
                <w:sz w:val="20"/>
                <w:szCs w:val="20"/>
              </w:rPr>
              <w:t xml:space="preserve">   说明：此表一式三联:第一联:物业留存  第二联:承包公司留存   第三联:现场留存</w:t>
            </w:r>
          </w:p>
        </w:tc>
      </w:tr>
      <w:tr w14:paraId="7CF5D519">
        <w:tblPrEx>
          <w:tblCellMar>
            <w:top w:w="0" w:type="dxa"/>
            <w:left w:w="108" w:type="dxa"/>
            <w:bottom w:w="0" w:type="dxa"/>
            <w:right w:w="108" w:type="dxa"/>
          </w:tblCellMar>
        </w:tblPrEx>
        <w:trPr>
          <w:trHeight w:val="285" w:hRule="atLeast"/>
        </w:trPr>
        <w:tc>
          <w:tcPr>
            <w:tcW w:w="1869" w:type="dxa"/>
            <w:tcBorders>
              <w:top w:val="nil"/>
              <w:left w:val="nil"/>
              <w:bottom w:val="nil"/>
              <w:right w:val="nil"/>
            </w:tcBorders>
            <w:shd w:val="clear" w:color="auto" w:fill="auto"/>
            <w:noWrap/>
            <w:vAlign w:val="center"/>
          </w:tcPr>
          <w:p w14:paraId="42BD6923">
            <w:pPr>
              <w:widowControl/>
              <w:jc w:val="left"/>
              <w:rPr>
                <w:rFonts w:ascii="宋体" w:hAnsi="宋体" w:cs="宋体"/>
                <w:kern w:val="0"/>
                <w:sz w:val="24"/>
                <w:szCs w:val="24"/>
              </w:rPr>
            </w:pPr>
          </w:p>
        </w:tc>
        <w:tc>
          <w:tcPr>
            <w:tcW w:w="2240" w:type="dxa"/>
            <w:tcBorders>
              <w:top w:val="nil"/>
              <w:left w:val="nil"/>
              <w:bottom w:val="nil"/>
              <w:right w:val="nil"/>
            </w:tcBorders>
            <w:shd w:val="clear" w:color="auto" w:fill="auto"/>
            <w:noWrap/>
            <w:vAlign w:val="center"/>
          </w:tcPr>
          <w:p w14:paraId="71011C34">
            <w:pPr>
              <w:widowControl/>
              <w:jc w:val="left"/>
              <w:rPr>
                <w:rFonts w:ascii="宋体" w:hAnsi="宋体" w:cs="宋体"/>
                <w:kern w:val="0"/>
                <w:sz w:val="24"/>
                <w:szCs w:val="24"/>
              </w:rPr>
            </w:pPr>
          </w:p>
        </w:tc>
        <w:tc>
          <w:tcPr>
            <w:tcW w:w="1500" w:type="dxa"/>
            <w:tcBorders>
              <w:top w:val="nil"/>
              <w:left w:val="nil"/>
              <w:bottom w:val="nil"/>
              <w:right w:val="nil"/>
            </w:tcBorders>
            <w:shd w:val="clear" w:color="auto" w:fill="auto"/>
            <w:noWrap/>
            <w:vAlign w:val="center"/>
          </w:tcPr>
          <w:p w14:paraId="21A895FC">
            <w:pPr>
              <w:widowControl/>
              <w:jc w:val="left"/>
              <w:rPr>
                <w:rFonts w:ascii="宋体" w:hAnsi="宋体" w:cs="宋体"/>
                <w:kern w:val="0"/>
                <w:sz w:val="24"/>
                <w:szCs w:val="24"/>
              </w:rPr>
            </w:pPr>
          </w:p>
        </w:tc>
        <w:tc>
          <w:tcPr>
            <w:tcW w:w="1760" w:type="dxa"/>
            <w:tcBorders>
              <w:top w:val="nil"/>
              <w:left w:val="nil"/>
              <w:bottom w:val="nil"/>
              <w:right w:val="nil"/>
            </w:tcBorders>
            <w:shd w:val="clear" w:color="auto" w:fill="auto"/>
            <w:noWrap/>
            <w:vAlign w:val="center"/>
          </w:tcPr>
          <w:p w14:paraId="741B045C">
            <w:pPr>
              <w:widowControl/>
              <w:jc w:val="left"/>
              <w:rPr>
                <w:rFonts w:ascii="宋体" w:hAnsi="宋体" w:cs="宋体"/>
                <w:kern w:val="0"/>
                <w:sz w:val="24"/>
                <w:szCs w:val="24"/>
              </w:rPr>
            </w:pPr>
          </w:p>
        </w:tc>
        <w:tc>
          <w:tcPr>
            <w:tcW w:w="1000" w:type="dxa"/>
            <w:tcBorders>
              <w:top w:val="nil"/>
              <w:left w:val="nil"/>
              <w:bottom w:val="nil"/>
              <w:right w:val="nil"/>
            </w:tcBorders>
            <w:shd w:val="clear" w:color="auto" w:fill="auto"/>
            <w:noWrap/>
            <w:vAlign w:val="center"/>
          </w:tcPr>
          <w:p w14:paraId="0663CE7A">
            <w:pPr>
              <w:widowControl/>
              <w:jc w:val="left"/>
              <w:rPr>
                <w:rFonts w:ascii="宋体" w:hAnsi="宋体" w:cs="宋体"/>
                <w:kern w:val="0"/>
                <w:sz w:val="24"/>
                <w:szCs w:val="24"/>
              </w:rPr>
            </w:pPr>
          </w:p>
        </w:tc>
        <w:tc>
          <w:tcPr>
            <w:tcW w:w="1271" w:type="dxa"/>
            <w:tcBorders>
              <w:top w:val="nil"/>
              <w:left w:val="nil"/>
              <w:bottom w:val="nil"/>
              <w:right w:val="nil"/>
            </w:tcBorders>
            <w:shd w:val="clear" w:color="auto" w:fill="auto"/>
            <w:noWrap/>
            <w:vAlign w:val="center"/>
          </w:tcPr>
          <w:p w14:paraId="7B13BF42">
            <w:pPr>
              <w:widowControl/>
              <w:jc w:val="left"/>
              <w:rPr>
                <w:rFonts w:ascii="宋体" w:hAnsi="宋体" w:cs="宋体"/>
                <w:kern w:val="0"/>
                <w:sz w:val="24"/>
                <w:szCs w:val="24"/>
              </w:rPr>
            </w:pPr>
          </w:p>
        </w:tc>
      </w:tr>
      <w:tr w14:paraId="4B560588">
        <w:tblPrEx>
          <w:tblCellMar>
            <w:top w:w="0" w:type="dxa"/>
            <w:left w:w="108" w:type="dxa"/>
            <w:bottom w:w="0" w:type="dxa"/>
            <w:right w:w="108" w:type="dxa"/>
          </w:tblCellMar>
        </w:tblPrEx>
        <w:trPr>
          <w:trHeight w:val="510" w:hRule="atLeast"/>
        </w:trPr>
        <w:tc>
          <w:tcPr>
            <w:tcW w:w="9640" w:type="dxa"/>
            <w:gridSpan w:val="6"/>
            <w:tcBorders>
              <w:top w:val="nil"/>
              <w:left w:val="nil"/>
              <w:bottom w:val="nil"/>
              <w:right w:val="nil"/>
            </w:tcBorders>
            <w:shd w:val="clear" w:color="auto" w:fill="auto"/>
            <w:noWrap/>
            <w:vAlign w:val="center"/>
          </w:tcPr>
          <w:p w14:paraId="27DB3746">
            <w:pPr>
              <w:widowControl/>
              <w:jc w:val="center"/>
              <w:rPr>
                <w:rFonts w:ascii="宋体" w:hAnsi="宋体" w:cs="宋体"/>
                <w:b/>
                <w:bCs/>
                <w:kern w:val="0"/>
                <w:sz w:val="40"/>
                <w:szCs w:val="40"/>
              </w:rPr>
            </w:pPr>
            <w:r>
              <w:rPr>
                <w:rFonts w:hint="eastAsia" w:ascii="宋体" w:hAnsi="宋体" w:cs="宋体"/>
                <w:b/>
                <w:bCs/>
                <w:kern w:val="0"/>
                <w:sz w:val="40"/>
                <w:szCs w:val="40"/>
              </w:rPr>
              <w:t>扣款通知单</w:t>
            </w:r>
            <w:r>
              <w:rPr>
                <w:rFonts w:hint="eastAsia" w:ascii="宋体" w:hAnsi="宋体" w:cs="宋体"/>
                <w:b/>
                <w:bCs/>
                <w:kern w:val="0"/>
                <w:sz w:val="24"/>
                <w:szCs w:val="24"/>
              </w:rPr>
              <w:t>（第二联）</w:t>
            </w:r>
          </w:p>
        </w:tc>
      </w:tr>
      <w:tr w14:paraId="7B294651">
        <w:tblPrEx>
          <w:tblCellMar>
            <w:top w:w="0" w:type="dxa"/>
            <w:left w:w="108" w:type="dxa"/>
            <w:bottom w:w="0" w:type="dxa"/>
            <w:right w:w="108" w:type="dxa"/>
          </w:tblCellMar>
        </w:tblPrEx>
        <w:trPr>
          <w:trHeight w:val="285" w:hRule="atLeast"/>
        </w:trPr>
        <w:tc>
          <w:tcPr>
            <w:tcW w:w="9640" w:type="dxa"/>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14:paraId="3263089A">
            <w:pPr>
              <w:widowControl/>
              <w:jc w:val="left"/>
              <w:rPr>
                <w:rFonts w:ascii="宋体" w:hAnsi="宋体" w:cs="宋体"/>
                <w:kern w:val="0"/>
                <w:sz w:val="20"/>
                <w:szCs w:val="20"/>
              </w:rPr>
            </w:pPr>
            <w:r>
              <w:rPr>
                <w:rFonts w:hint="eastAsia" w:ascii="宋体" w:hAnsi="宋体" w:cs="宋体"/>
                <w:kern w:val="0"/>
                <w:sz w:val="20"/>
                <w:szCs w:val="20"/>
              </w:rPr>
              <w:t>通知号：                                                                 年     月      日</w:t>
            </w:r>
          </w:p>
        </w:tc>
      </w:tr>
      <w:tr w14:paraId="456B735B">
        <w:tblPrEx>
          <w:tblCellMar>
            <w:top w:w="0" w:type="dxa"/>
            <w:left w:w="108" w:type="dxa"/>
            <w:bottom w:w="0" w:type="dxa"/>
            <w:right w:w="108" w:type="dxa"/>
          </w:tblCellMar>
        </w:tblPrEx>
        <w:trPr>
          <w:trHeight w:val="570" w:hRule="atLeast"/>
        </w:trPr>
        <w:tc>
          <w:tcPr>
            <w:tcW w:w="9640"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14:paraId="6AA78CE8">
            <w:pPr>
              <w:widowControl/>
              <w:jc w:val="left"/>
              <w:rPr>
                <w:rFonts w:ascii="宋体" w:hAnsi="宋体" w:cs="宋体"/>
                <w:kern w:val="0"/>
                <w:sz w:val="20"/>
                <w:szCs w:val="20"/>
              </w:rPr>
            </w:pPr>
            <w:r>
              <w:rPr>
                <w:rFonts w:hint="eastAsia" w:ascii="宋体" w:hAnsi="宋体" w:cs="宋体"/>
                <w:kern w:val="0"/>
                <w:sz w:val="20"/>
                <w:szCs w:val="20"/>
              </w:rPr>
              <w:t>根据甲乙双方签订的《保安服务合同》约定，对于贵司安排至我司的作业人员违反了我司相关管理规定和合同约定，特通知如下：</w:t>
            </w:r>
          </w:p>
        </w:tc>
      </w:tr>
      <w:tr w14:paraId="0BF86B59">
        <w:tblPrEx>
          <w:tblCellMar>
            <w:top w:w="0" w:type="dxa"/>
            <w:left w:w="108" w:type="dxa"/>
            <w:bottom w:w="0" w:type="dxa"/>
            <w:right w:w="108" w:type="dxa"/>
          </w:tblCellMar>
        </w:tblPrEx>
        <w:trPr>
          <w:trHeight w:val="285" w:hRule="atLeast"/>
        </w:trPr>
        <w:tc>
          <w:tcPr>
            <w:tcW w:w="1869" w:type="dxa"/>
            <w:tcBorders>
              <w:top w:val="nil"/>
              <w:left w:val="single" w:color="auto" w:sz="4" w:space="0"/>
              <w:bottom w:val="single" w:color="auto" w:sz="4" w:space="0"/>
              <w:right w:val="single" w:color="auto" w:sz="4" w:space="0"/>
            </w:tcBorders>
            <w:shd w:val="clear" w:color="auto" w:fill="auto"/>
            <w:vAlign w:val="center"/>
          </w:tcPr>
          <w:p w14:paraId="2EA4CEB6">
            <w:pPr>
              <w:widowControl/>
              <w:jc w:val="center"/>
              <w:rPr>
                <w:rFonts w:ascii="宋体" w:hAnsi="宋体" w:cs="宋体"/>
                <w:kern w:val="0"/>
                <w:sz w:val="20"/>
                <w:szCs w:val="20"/>
              </w:rPr>
            </w:pPr>
            <w:r>
              <w:rPr>
                <w:rFonts w:hint="eastAsia" w:ascii="宋体" w:hAnsi="宋体" w:cs="宋体"/>
                <w:kern w:val="0"/>
                <w:sz w:val="20"/>
                <w:szCs w:val="20"/>
              </w:rPr>
              <w:t>承包单位名称</w:t>
            </w:r>
          </w:p>
        </w:tc>
        <w:tc>
          <w:tcPr>
            <w:tcW w:w="2240" w:type="dxa"/>
            <w:tcBorders>
              <w:top w:val="nil"/>
              <w:left w:val="nil"/>
              <w:bottom w:val="single" w:color="auto" w:sz="4" w:space="0"/>
              <w:right w:val="single" w:color="auto" w:sz="4" w:space="0"/>
            </w:tcBorders>
            <w:shd w:val="clear" w:color="auto" w:fill="auto"/>
            <w:vAlign w:val="center"/>
          </w:tcPr>
          <w:p w14:paraId="50C646B1">
            <w:pPr>
              <w:widowControl/>
              <w:jc w:val="center"/>
              <w:rPr>
                <w:rFonts w:ascii="宋体" w:hAnsi="宋体" w:cs="宋体"/>
                <w:kern w:val="0"/>
                <w:sz w:val="20"/>
                <w:szCs w:val="20"/>
              </w:rPr>
            </w:pPr>
            <w:r>
              <w:rPr>
                <w:rFonts w:hint="eastAsia" w:ascii="宋体" w:hAnsi="宋体" w:cs="宋体"/>
                <w:kern w:val="0"/>
                <w:sz w:val="20"/>
                <w:szCs w:val="20"/>
              </w:rPr>
              <w:t>　</w:t>
            </w:r>
          </w:p>
        </w:tc>
        <w:tc>
          <w:tcPr>
            <w:tcW w:w="1500" w:type="dxa"/>
            <w:tcBorders>
              <w:top w:val="nil"/>
              <w:left w:val="nil"/>
              <w:bottom w:val="single" w:color="auto" w:sz="4" w:space="0"/>
              <w:right w:val="single" w:color="auto" w:sz="4" w:space="0"/>
            </w:tcBorders>
            <w:shd w:val="clear" w:color="auto" w:fill="auto"/>
            <w:vAlign w:val="center"/>
          </w:tcPr>
          <w:p w14:paraId="339BB07A">
            <w:pPr>
              <w:widowControl/>
              <w:jc w:val="center"/>
              <w:rPr>
                <w:rFonts w:ascii="宋体" w:hAnsi="宋体" w:cs="宋体"/>
                <w:kern w:val="0"/>
                <w:sz w:val="20"/>
                <w:szCs w:val="20"/>
              </w:rPr>
            </w:pPr>
            <w:r>
              <w:rPr>
                <w:rFonts w:hint="eastAsia" w:ascii="宋体" w:hAnsi="宋体" w:cs="宋体"/>
                <w:kern w:val="0"/>
                <w:sz w:val="20"/>
                <w:szCs w:val="20"/>
              </w:rPr>
              <w:t>作业人员姓名</w:t>
            </w:r>
          </w:p>
        </w:tc>
        <w:tc>
          <w:tcPr>
            <w:tcW w:w="1760" w:type="dxa"/>
            <w:tcBorders>
              <w:top w:val="nil"/>
              <w:left w:val="nil"/>
              <w:bottom w:val="single" w:color="auto" w:sz="4" w:space="0"/>
              <w:right w:val="single" w:color="auto" w:sz="4" w:space="0"/>
            </w:tcBorders>
            <w:shd w:val="clear" w:color="auto" w:fill="auto"/>
            <w:vAlign w:val="center"/>
          </w:tcPr>
          <w:p w14:paraId="14FF2509">
            <w:pPr>
              <w:widowControl/>
              <w:jc w:val="center"/>
              <w:rPr>
                <w:rFonts w:ascii="宋体" w:hAnsi="宋体" w:cs="宋体"/>
                <w:kern w:val="0"/>
                <w:sz w:val="20"/>
                <w:szCs w:val="20"/>
              </w:rPr>
            </w:pPr>
            <w:r>
              <w:rPr>
                <w:rFonts w:hint="eastAsia" w:ascii="宋体" w:hAnsi="宋体" w:cs="宋体"/>
                <w:kern w:val="0"/>
                <w:sz w:val="20"/>
                <w:szCs w:val="20"/>
              </w:rPr>
              <w:t>　</w:t>
            </w:r>
          </w:p>
        </w:tc>
        <w:tc>
          <w:tcPr>
            <w:tcW w:w="1000" w:type="dxa"/>
            <w:tcBorders>
              <w:top w:val="nil"/>
              <w:left w:val="nil"/>
              <w:bottom w:val="single" w:color="auto" w:sz="4" w:space="0"/>
              <w:right w:val="single" w:color="auto" w:sz="4" w:space="0"/>
            </w:tcBorders>
            <w:shd w:val="clear" w:color="auto" w:fill="auto"/>
            <w:vAlign w:val="center"/>
          </w:tcPr>
          <w:p w14:paraId="4896CD24">
            <w:pPr>
              <w:widowControl/>
              <w:jc w:val="center"/>
              <w:rPr>
                <w:rFonts w:ascii="宋体" w:hAnsi="宋体" w:cs="宋体"/>
                <w:kern w:val="0"/>
                <w:sz w:val="20"/>
                <w:szCs w:val="20"/>
              </w:rPr>
            </w:pPr>
            <w:r>
              <w:rPr>
                <w:rFonts w:hint="eastAsia" w:ascii="宋体" w:hAnsi="宋体" w:cs="宋体"/>
                <w:kern w:val="0"/>
                <w:sz w:val="20"/>
                <w:szCs w:val="20"/>
              </w:rPr>
              <w:t>证件号</w:t>
            </w:r>
          </w:p>
        </w:tc>
        <w:tc>
          <w:tcPr>
            <w:tcW w:w="1271" w:type="dxa"/>
            <w:tcBorders>
              <w:top w:val="nil"/>
              <w:left w:val="nil"/>
              <w:bottom w:val="single" w:color="auto" w:sz="4" w:space="0"/>
              <w:right w:val="single" w:color="auto" w:sz="4" w:space="0"/>
            </w:tcBorders>
            <w:shd w:val="clear" w:color="auto" w:fill="auto"/>
            <w:vAlign w:val="center"/>
          </w:tcPr>
          <w:p w14:paraId="63E346FF">
            <w:pPr>
              <w:widowControl/>
              <w:jc w:val="center"/>
              <w:rPr>
                <w:rFonts w:ascii="宋体" w:hAnsi="宋体" w:cs="宋体"/>
                <w:kern w:val="0"/>
                <w:sz w:val="20"/>
                <w:szCs w:val="20"/>
              </w:rPr>
            </w:pPr>
            <w:r>
              <w:rPr>
                <w:rFonts w:hint="eastAsia" w:ascii="宋体" w:hAnsi="宋体" w:cs="宋体"/>
                <w:kern w:val="0"/>
                <w:sz w:val="20"/>
                <w:szCs w:val="20"/>
              </w:rPr>
              <w:t>　</w:t>
            </w:r>
          </w:p>
        </w:tc>
      </w:tr>
      <w:tr w14:paraId="4D697B81">
        <w:tblPrEx>
          <w:tblCellMar>
            <w:top w:w="0" w:type="dxa"/>
            <w:left w:w="108" w:type="dxa"/>
            <w:bottom w:w="0" w:type="dxa"/>
            <w:right w:w="108" w:type="dxa"/>
          </w:tblCellMar>
        </w:tblPrEx>
        <w:trPr>
          <w:trHeight w:val="285" w:hRule="atLeast"/>
        </w:trPr>
        <w:tc>
          <w:tcPr>
            <w:tcW w:w="9640" w:type="dxa"/>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14:paraId="75B72BA5">
            <w:pPr>
              <w:widowControl/>
              <w:jc w:val="left"/>
              <w:rPr>
                <w:rFonts w:ascii="宋体" w:hAnsi="宋体" w:cs="宋体"/>
                <w:kern w:val="0"/>
                <w:sz w:val="24"/>
                <w:szCs w:val="24"/>
              </w:rPr>
            </w:pPr>
            <w:r>
              <w:rPr>
                <w:rFonts w:hint="eastAsia" w:ascii="宋体" w:hAnsi="宋体" w:cs="宋体"/>
                <w:kern w:val="0"/>
                <w:sz w:val="24"/>
                <w:szCs w:val="24"/>
              </w:rPr>
              <w:t>扣款理由:</w:t>
            </w:r>
          </w:p>
        </w:tc>
      </w:tr>
      <w:tr w14:paraId="15C3B9F6">
        <w:tblPrEx>
          <w:tblCellMar>
            <w:top w:w="0" w:type="dxa"/>
            <w:left w:w="108" w:type="dxa"/>
            <w:bottom w:w="0" w:type="dxa"/>
            <w:right w:w="108" w:type="dxa"/>
          </w:tblCellMar>
        </w:tblPrEx>
        <w:trPr>
          <w:trHeight w:val="471" w:hRule="atLeast"/>
        </w:trPr>
        <w:tc>
          <w:tcPr>
            <w:tcW w:w="9640" w:type="dxa"/>
            <w:gridSpan w:val="6"/>
            <w:tcBorders>
              <w:top w:val="single" w:color="auto" w:sz="4" w:space="0"/>
              <w:left w:val="single" w:color="auto" w:sz="4" w:space="0"/>
              <w:bottom w:val="nil"/>
              <w:right w:val="single" w:color="000000" w:sz="4" w:space="0"/>
            </w:tcBorders>
            <w:shd w:val="clear" w:color="auto" w:fill="auto"/>
            <w:vAlign w:val="center"/>
          </w:tcPr>
          <w:p w14:paraId="1CF01AC2">
            <w:pPr>
              <w:widowControl/>
              <w:jc w:val="left"/>
              <w:rPr>
                <w:rFonts w:ascii="宋体" w:hAnsi="宋体" w:cs="宋体"/>
                <w:kern w:val="0"/>
                <w:sz w:val="20"/>
                <w:szCs w:val="20"/>
              </w:rPr>
            </w:pPr>
          </w:p>
        </w:tc>
      </w:tr>
      <w:tr w14:paraId="7618F2C5">
        <w:tblPrEx>
          <w:tblCellMar>
            <w:top w:w="0" w:type="dxa"/>
            <w:left w:w="108" w:type="dxa"/>
            <w:bottom w:w="0" w:type="dxa"/>
            <w:right w:w="108" w:type="dxa"/>
          </w:tblCellMar>
        </w:tblPrEx>
        <w:trPr>
          <w:trHeight w:val="360" w:hRule="atLeast"/>
        </w:trPr>
        <w:tc>
          <w:tcPr>
            <w:tcW w:w="9640" w:type="dxa"/>
            <w:gridSpan w:val="6"/>
            <w:tcBorders>
              <w:top w:val="single" w:color="auto" w:sz="4" w:space="0"/>
              <w:left w:val="nil"/>
              <w:bottom w:val="nil"/>
              <w:right w:val="nil"/>
            </w:tcBorders>
            <w:shd w:val="clear" w:color="auto" w:fill="auto"/>
            <w:noWrap/>
            <w:vAlign w:val="center"/>
          </w:tcPr>
          <w:p w14:paraId="243384FA">
            <w:pPr>
              <w:widowControl/>
              <w:jc w:val="left"/>
              <w:rPr>
                <w:rFonts w:ascii="宋体" w:hAnsi="宋体" w:cs="宋体"/>
                <w:kern w:val="0"/>
                <w:sz w:val="20"/>
                <w:szCs w:val="20"/>
              </w:rPr>
            </w:pPr>
            <w:r>
              <w:rPr>
                <w:rFonts w:hint="eastAsia" w:ascii="宋体" w:hAnsi="宋体" w:cs="宋体"/>
                <w:kern w:val="0"/>
                <w:sz w:val="20"/>
                <w:szCs w:val="20"/>
              </w:rPr>
              <w:t>作业人员签名：            项目现场负责人签名：                甲方主管负责人签名：</w:t>
            </w:r>
          </w:p>
        </w:tc>
      </w:tr>
      <w:tr w14:paraId="3D9E4942">
        <w:tblPrEx>
          <w:tblCellMar>
            <w:top w:w="0" w:type="dxa"/>
            <w:left w:w="108" w:type="dxa"/>
            <w:bottom w:w="0" w:type="dxa"/>
            <w:right w:w="108" w:type="dxa"/>
          </w:tblCellMar>
        </w:tblPrEx>
        <w:trPr>
          <w:trHeight w:val="360" w:hRule="atLeast"/>
        </w:trPr>
        <w:tc>
          <w:tcPr>
            <w:tcW w:w="9640" w:type="dxa"/>
            <w:gridSpan w:val="6"/>
            <w:tcBorders>
              <w:top w:val="nil"/>
              <w:left w:val="nil"/>
              <w:bottom w:val="nil"/>
              <w:right w:val="nil"/>
            </w:tcBorders>
            <w:shd w:val="clear" w:color="auto" w:fill="auto"/>
            <w:vAlign w:val="center"/>
          </w:tcPr>
          <w:p w14:paraId="625B95A6">
            <w:pPr>
              <w:widowControl/>
              <w:jc w:val="left"/>
              <w:rPr>
                <w:rFonts w:ascii="宋体" w:hAnsi="宋体" w:cs="宋体"/>
                <w:kern w:val="0"/>
                <w:sz w:val="20"/>
                <w:szCs w:val="20"/>
              </w:rPr>
            </w:pPr>
            <w:r>
              <w:rPr>
                <w:rFonts w:hint="eastAsia" w:ascii="宋体" w:hAnsi="宋体" w:cs="宋体"/>
                <w:kern w:val="0"/>
                <w:sz w:val="20"/>
                <w:szCs w:val="20"/>
              </w:rPr>
              <w:t>承包单位签收：                             日期：</w:t>
            </w:r>
          </w:p>
        </w:tc>
      </w:tr>
      <w:tr w14:paraId="427E6D0F">
        <w:tblPrEx>
          <w:tblCellMar>
            <w:top w:w="0" w:type="dxa"/>
            <w:left w:w="108" w:type="dxa"/>
            <w:bottom w:w="0" w:type="dxa"/>
            <w:right w:w="108" w:type="dxa"/>
          </w:tblCellMar>
        </w:tblPrEx>
        <w:trPr>
          <w:trHeight w:val="360" w:hRule="atLeast"/>
        </w:trPr>
        <w:tc>
          <w:tcPr>
            <w:tcW w:w="9640" w:type="dxa"/>
            <w:gridSpan w:val="6"/>
            <w:tcBorders>
              <w:top w:val="nil"/>
              <w:left w:val="nil"/>
              <w:bottom w:val="nil"/>
              <w:right w:val="nil"/>
            </w:tcBorders>
            <w:shd w:val="clear" w:color="auto" w:fill="auto"/>
            <w:noWrap/>
            <w:vAlign w:val="center"/>
          </w:tcPr>
          <w:p w14:paraId="689D6B5F">
            <w:pPr>
              <w:widowControl/>
              <w:jc w:val="left"/>
              <w:rPr>
                <w:rFonts w:ascii="宋体" w:hAnsi="宋体" w:cs="宋体"/>
                <w:kern w:val="0"/>
                <w:sz w:val="20"/>
                <w:szCs w:val="20"/>
              </w:rPr>
            </w:pPr>
            <w:r>
              <w:rPr>
                <w:rFonts w:hint="eastAsia" w:ascii="宋体" w:hAnsi="宋体" w:cs="宋体"/>
                <w:kern w:val="0"/>
                <w:sz w:val="20"/>
                <w:szCs w:val="20"/>
              </w:rPr>
              <w:t xml:space="preserve">   说明：此表一式三联:第一联:物业留存  第二联:承包公司留存   第三联:现场留存</w:t>
            </w:r>
          </w:p>
        </w:tc>
      </w:tr>
      <w:tr w14:paraId="5DDD246F">
        <w:tblPrEx>
          <w:tblCellMar>
            <w:top w:w="0" w:type="dxa"/>
            <w:left w:w="108" w:type="dxa"/>
            <w:bottom w:w="0" w:type="dxa"/>
            <w:right w:w="108" w:type="dxa"/>
          </w:tblCellMar>
        </w:tblPrEx>
        <w:trPr>
          <w:trHeight w:val="510" w:hRule="atLeast"/>
        </w:trPr>
        <w:tc>
          <w:tcPr>
            <w:tcW w:w="9640" w:type="dxa"/>
            <w:gridSpan w:val="6"/>
            <w:tcBorders>
              <w:top w:val="nil"/>
              <w:left w:val="nil"/>
              <w:bottom w:val="nil"/>
              <w:right w:val="nil"/>
            </w:tcBorders>
            <w:shd w:val="clear" w:color="auto" w:fill="auto"/>
            <w:noWrap/>
            <w:vAlign w:val="center"/>
          </w:tcPr>
          <w:p w14:paraId="5C9A3203">
            <w:pPr>
              <w:widowControl/>
              <w:jc w:val="center"/>
              <w:rPr>
                <w:rFonts w:hint="eastAsia" w:ascii="宋体" w:hAnsi="宋体" w:cs="宋体"/>
                <w:b/>
                <w:bCs/>
                <w:kern w:val="0"/>
                <w:sz w:val="40"/>
                <w:szCs w:val="40"/>
              </w:rPr>
            </w:pPr>
          </w:p>
          <w:p w14:paraId="43C18E42">
            <w:pPr>
              <w:widowControl/>
              <w:jc w:val="center"/>
              <w:rPr>
                <w:rFonts w:ascii="宋体" w:hAnsi="宋体" w:cs="宋体"/>
                <w:b/>
                <w:bCs/>
                <w:kern w:val="0"/>
                <w:sz w:val="40"/>
                <w:szCs w:val="40"/>
              </w:rPr>
            </w:pPr>
            <w:r>
              <w:rPr>
                <w:rFonts w:hint="eastAsia" w:ascii="宋体" w:hAnsi="宋体" w:cs="宋体"/>
                <w:b/>
                <w:bCs/>
                <w:kern w:val="0"/>
                <w:sz w:val="40"/>
                <w:szCs w:val="40"/>
              </w:rPr>
              <w:t>扣款通知单</w:t>
            </w:r>
            <w:r>
              <w:rPr>
                <w:rFonts w:hint="eastAsia" w:ascii="宋体" w:hAnsi="宋体" w:cs="宋体"/>
                <w:b/>
                <w:bCs/>
                <w:kern w:val="0"/>
                <w:sz w:val="24"/>
                <w:szCs w:val="24"/>
              </w:rPr>
              <w:t>（第三联）</w:t>
            </w:r>
          </w:p>
        </w:tc>
      </w:tr>
      <w:tr w14:paraId="3E6C10BD">
        <w:tblPrEx>
          <w:tblCellMar>
            <w:top w:w="0" w:type="dxa"/>
            <w:left w:w="108" w:type="dxa"/>
            <w:bottom w:w="0" w:type="dxa"/>
            <w:right w:w="108" w:type="dxa"/>
          </w:tblCellMar>
        </w:tblPrEx>
        <w:trPr>
          <w:trHeight w:val="285" w:hRule="atLeast"/>
        </w:trPr>
        <w:tc>
          <w:tcPr>
            <w:tcW w:w="9640" w:type="dxa"/>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14:paraId="6B483D5E">
            <w:pPr>
              <w:widowControl/>
              <w:jc w:val="left"/>
              <w:rPr>
                <w:rFonts w:ascii="宋体" w:hAnsi="宋体" w:cs="宋体"/>
                <w:kern w:val="0"/>
                <w:sz w:val="20"/>
                <w:szCs w:val="20"/>
              </w:rPr>
            </w:pPr>
            <w:r>
              <w:rPr>
                <w:rFonts w:hint="eastAsia" w:ascii="宋体" w:hAnsi="宋体" w:cs="宋体"/>
                <w:kern w:val="0"/>
                <w:sz w:val="20"/>
                <w:szCs w:val="20"/>
              </w:rPr>
              <w:t>通知号：                                                                 年     月      日</w:t>
            </w:r>
          </w:p>
        </w:tc>
      </w:tr>
      <w:tr w14:paraId="67625658">
        <w:tblPrEx>
          <w:tblCellMar>
            <w:top w:w="0" w:type="dxa"/>
            <w:left w:w="108" w:type="dxa"/>
            <w:bottom w:w="0" w:type="dxa"/>
            <w:right w:w="108" w:type="dxa"/>
          </w:tblCellMar>
        </w:tblPrEx>
        <w:trPr>
          <w:trHeight w:val="630" w:hRule="atLeast"/>
        </w:trPr>
        <w:tc>
          <w:tcPr>
            <w:tcW w:w="9640"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14:paraId="21CC612E">
            <w:pPr>
              <w:widowControl/>
              <w:jc w:val="left"/>
              <w:rPr>
                <w:rFonts w:ascii="宋体" w:hAnsi="宋体" w:cs="宋体"/>
                <w:kern w:val="0"/>
                <w:sz w:val="20"/>
                <w:szCs w:val="20"/>
              </w:rPr>
            </w:pPr>
            <w:r>
              <w:rPr>
                <w:rFonts w:hint="eastAsia" w:ascii="宋体" w:hAnsi="宋体" w:cs="宋体"/>
                <w:kern w:val="0"/>
                <w:sz w:val="20"/>
                <w:szCs w:val="20"/>
              </w:rPr>
              <w:t>根据甲乙双方签订的《保安服务合同》约定，对于贵司安排至我司的作业人员违反了我司相关管理规定和合同约定，特通知如下：</w:t>
            </w:r>
          </w:p>
        </w:tc>
      </w:tr>
      <w:tr w14:paraId="65862C7E">
        <w:tblPrEx>
          <w:tblCellMar>
            <w:top w:w="0" w:type="dxa"/>
            <w:left w:w="108" w:type="dxa"/>
            <w:bottom w:w="0" w:type="dxa"/>
            <w:right w:w="108" w:type="dxa"/>
          </w:tblCellMar>
        </w:tblPrEx>
        <w:trPr>
          <w:trHeight w:val="285" w:hRule="atLeast"/>
        </w:trPr>
        <w:tc>
          <w:tcPr>
            <w:tcW w:w="1869" w:type="dxa"/>
            <w:tcBorders>
              <w:top w:val="nil"/>
              <w:left w:val="single" w:color="auto" w:sz="4" w:space="0"/>
              <w:bottom w:val="single" w:color="auto" w:sz="4" w:space="0"/>
              <w:right w:val="single" w:color="auto" w:sz="4" w:space="0"/>
            </w:tcBorders>
            <w:shd w:val="clear" w:color="auto" w:fill="auto"/>
            <w:vAlign w:val="center"/>
          </w:tcPr>
          <w:p w14:paraId="07999D8B">
            <w:pPr>
              <w:widowControl/>
              <w:jc w:val="center"/>
              <w:rPr>
                <w:rFonts w:ascii="宋体" w:hAnsi="宋体" w:cs="宋体"/>
                <w:kern w:val="0"/>
                <w:sz w:val="20"/>
                <w:szCs w:val="20"/>
              </w:rPr>
            </w:pPr>
            <w:r>
              <w:rPr>
                <w:rFonts w:hint="eastAsia" w:ascii="宋体" w:hAnsi="宋体" w:cs="宋体"/>
                <w:kern w:val="0"/>
                <w:sz w:val="20"/>
                <w:szCs w:val="20"/>
              </w:rPr>
              <w:t>承包单位名称</w:t>
            </w:r>
          </w:p>
        </w:tc>
        <w:tc>
          <w:tcPr>
            <w:tcW w:w="2240" w:type="dxa"/>
            <w:tcBorders>
              <w:top w:val="nil"/>
              <w:left w:val="nil"/>
              <w:bottom w:val="single" w:color="auto" w:sz="4" w:space="0"/>
              <w:right w:val="single" w:color="auto" w:sz="4" w:space="0"/>
            </w:tcBorders>
            <w:shd w:val="clear" w:color="auto" w:fill="auto"/>
            <w:vAlign w:val="center"/>
          </w:tcPr>
          <w:p w14:paraId="54C46538">
            <w:pPr>
              <w:widowControl/>
              <w:jc w:val="center"/>
              <w:rPr>
                <w:rFonts w:ascii="宋体" w:hAnsi="宋体" w:cs="宋体"/>
                <w:kern w:val="0"/>
                <w:sz w:val="20"/>
                <w:szCs w:val="20"/>
              </w:rPr>
            </w:pPr>
            <w:r>
              <w:rPr>
                <w:rFonts w:hint="eastAsia" w:ascii="宋体" w:hAnsi="宋体" w:cs="宋体"/>
                <w:kern w:val="0"/>
                <w:sz w:val="20"/>
                <w:szCs w:val="20"/>
              </w:rPr>
              <w:t>　</w:t>
            </w:r>
          </w:p>
        </w:tc>
        <w:tc>
          <w:tcPr>
            <w:tcW w:w="1500" w:type="dxa"/>
            <w:tcBorders>
              <w:top w:val="nil"/>
              <w:left w:val="nil"/>
              <w:bottom w:val="single" w:color="auto" w:sz="4" w:space="0"/>
              <w:right w:val="single" w:color="auto" w:sz="4" w:space="0"/>
            </w:tcBorders>
            <w:shd w:val="clear" w:color="auto" w:fill="auto"/>
            <w:vAlign w:val="center"/>
          </w:tcPr>
          <w:p w14:paraId="4B908763">
            <w:pPr>
              <w:widowControl/>
              <w:jc w:val="center"/>
              <w:rPr>
                <w:rFonts w:ascii="宋体" w:hAnsi="宋体" w:cs="宋体"/>
                <w:kern w:val="0"/>
                <w:sz w:val="20"/>
                <w:szCs w:val="20"/>
              </w:rPr>
            </w:pPr>
            <w:r>
              <w:rPr>
                <w:rFonts w:hint="eastAsia" w:ascii="宋体" w:hAnsi="宋体" w:cs="宋体"/>
                <w:kern w:val="0"/>
                <w:sz w:val="20"/>
                <w:szCs w:val="20"/>
              </w:rPr>
              <w:t>作业人员姓名</w:t>
            </w:r>
          </w:p>
        </w:tc>
        <w:tc>
          <w:tcPr>
            <w:tcW w:w="1760" w:type="dxa"/>
            <w:tcBorders>
              <w:top w:val="nil"/>
              <w:left w:val="nil"/>
              <w:bottom w:val="single" w:color="auto" w:sz="4" w:space="0"/>
              <w:right w:val="single" w:color="auto" w:sz="4" w:space="0"/>
            </w:tcBorders>
            <w:shd w:val="clear" w:color="auto" w:fill="auto"/>
            <w:vAlign w:val="center"/>
          </w:tcPr>
          <w:p w14:paraId="600741CA">
            <w:pPr>
              <w:widowControl/>
              <w:jc w:val="center"/>
              <w:rPr>
                <w:rFonts w:ascii="宋体" w:hAnsi="宋体" w:cs="宋体"/>
                <w:kern w:val="0"/>
                <w:sz w:val="20"/>
                <w:szCs w:val="20"/>
              </w:rPr>
            </w:pPr>
            <w:r>
              <w:rPr>
                <w:rFonts w:hint="eastAsia" w:ascii="宋体" w:hAnsi="宋体" w:cs="宋体"/>
                <w:kern w:val="0"/>
                <w:sz w:val="20"/>
                <w:szCs w:val="20"/>
              </w:rPr>
              <w:t>　</w:t>
            </w:r>
          </w:p>
        </w:tc>
        <w:tc>
          <w:tcPr>
            <w:tcW w:w="1000" w:type="dxa"/>
            <w:tcBorders>
              <w:top w:val="nil"/>
              <w:left w:val="nil"/>
              <w:bottom w:val="single" w:color="auto" w:sz="4" w:space="0"/>
              <w:right w:val="single" w:color="auto" w:sz="4" w:space="0"/>
            </w:tcBorders>
            <w:shd w:val="clear" w:color="auto" w:fill="auto"/>
            <w:vAlign w:val="center"/>
          </w:tcPr>
          <w:p w14:paraId="392A966E">
            <w:pPr>
              <w:widowControl/>
              <w:jc w:val="center"/>
              <w:rPr>
                <w:rFonts w:ascii="宋体" w:hAnsi="宋体" w:cs="宋体"/>
                <w:kern w:val="0"/>
                <w:sz w:val="20"/>
                <w:szCs w:val="20"/>
              </w:rPr>
            </w:pPr>
            <w:r>
              <w:rPr>
                <w:rFonts w:hint="eastAsia" w:ascii="宋体" w:hAnsi="宋体" w:cs="宋体"/>
                <w:kern w:val="0"/>
                <w:sz w:val="20"/>
                <w:szCs w:val="20"/>
              </w:rPr>
              <w:t>证件号</w:t>
            </w:r>
          </w:p>
        </w:tc>
        <w:tc>
          <w:tcPr>
            <w:tcW w:w="1271" w:type="dxa"/>
            <w:tcBorders>
              <w:top w:val="nil"/>
              <w:left w:val="nil"/>
              <w:bottom w:val="single" w:color="auto" w:sz="4" w:space="0"/>
              <w:right w:val="single" w:color="auto" w:sz="4" w:space="0"/>
            </w:tcBorders>
            <w:shd w:val="clear" w:color="auto" w:fill="auto"/>
            <w:vAlign w:val="center"/>
          </w:tcPr>
          <w:p w14:paraId="13C1FA44">
            <w:pPr>
              <w:widowControl/>
              <w:jc w:val="center"/>
              <w:rPr>
                <w:rFonts w:ascii="宋体" w:hAnsi="宋体" w:cs="宋体"/>
                <w:kern w:val="0"/>
                <w:sz w:val="20"/>
                <w:szCs w:val="20"/>
              </w:rPr>
            </w:pPr>
            <w:r>
              <w:rPr>
                <w:rFonts w:hint="eastAsia" w:ascii="宋体" w:hAnsi="宋体" w:cs="宋体"/>
                <w:kern w:val="0"/>
                <w:sz w:val="20"/>
                <w:szCs w:val="20"/>
              </w:rPr>
              <w:t>　</w:t>
            </w:r>
          </w:p>
        </w:tc>
      </w:tr>
      <w:tr w14:paraId="4C84B225">
        <w:tblPrEx>
          <w:tblCellMar>
            <w:top w:w="0" w:type="dxa"/>
            <w:left w:w="108" w:type="dxa"/>
            <w:bottom w:w="0" w:type="dxa"/>
            <w:right w:w="108" w:type="dxa"/>
          </w:tblCellMar>
        </w:tblPrEx>
        <w:trPr>
          <w:trHeight w:val="285" w:hRule="atLeast"/>
        </w:trPr>
        <w:tc>
          <w:tcPr>
            <w:tcW w:w="9640" w:type="dxa"/>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14:paraId="2918F66C">
            <w:pPr>
              <w:widowControl/>
              <w:jc w:val="left"/>
              <w:rPr>
                <w:rFonts w:ascii="宋体" w:hAnsi="宋体" w:cs="宋体"/>
                <w:kern w:val="0"/>
                <w:sz w:val="24"/>
                <w:szCs w:val="24"/>
              </w:rPr>
            </w:pPr>
            <w:r>
              <w:rPr>
                <w:rFonts w:hint="eastAsia" w:ascii="宋体" w:hAnsi="宋体" w:cs="宋体"/>
                <w:kern w:val="0"/>
                <w:sz w:val="24"/>
                <w:szCs w:val="24"/>
              </w:rPr>
              <w:t>扣款理由:</w:t>
            </w:r>
          </w:p>
        </w:tc>
      </w:tr>
      <w:tr w14:paraId="5F4AEFC5">
        <w:tblPrEx>
          <w:tblCellMar>
            <w:top w:w="0" w:type="dxa"/>
            <w:left w:w="108" w:type="dxa"/>
            <w:bottom w:w="0" w:type="dxa"/>
            <w:right w:w="108" w:type="dxa"/>
          </w:tblCellMar>
        </w:tblPrEx>
        <w:trPr>
          <w:trHeight w:val="449" w:hRule="atLeast"/>
        </w:trPr>
        <w:tc>
          <w:tcPr>
            <w:tcW w:w="9640" w:type="dxa"/>
            <w:gridSpan w:val="6"/>
            <w:tcBorders>
              <w:top w:val="single" w:color="auto" w:sz="4" w:space="0"/>
              <w:left w:val="single" w:color="auto" w:sz="4" w:space="0"/>
              <w:bottom w:val="nil"/>
              <w:right w:val="single" w:color="000000" w:sz="4" w:space="0"/>
            </w:tcBorders>
            <w:shd w:val="clear" w:color="auto" w:fill="auto"/>
            <w:vAlign w:val="center"/>
          </w:tcPr>
          <w:p w14:paraId="0EF9A30C">
            <w:pPr>
              <w:widowControl/>
              <w:jc w:val="left"/>
              <w:rPr>
                <w:rFonts w:ascii="宋体" w:hAnsi="宋体" w:cs="宋体"/>
                <w:kern w:val="0"/>
                <w:sz w:val="20"/>
                <w:szCs w:val="20"/>
              </w:rPr>
            </w:pPr>
            <w:r>
              <w:rPr>
                <w:rFonts w:hint="eastAsia" w:ascii="宋体" w:hAnsi="宋体" w:cs="宋体"/>
                <w:kern w:val="0"/>
                <w:sz w:val="20"/>
                <w:szCs w:val="20"/>
              </w:rPr>
              <w:t>　</w:t>
            </w:r>
          </w:p>
        </w:tc>
      </w:tr>
      <w:tr w14:paraId="2C0589A4">
        <w:tblPrEx>
          <w:tblCellMar>
            <w:top w:w="0" w:type="dxa"/>
            <w:left w:w="108" w:type="dxa"/>
            <w:bottom w:w="0" w:type="dxa"/>
            <w:right w:w="108" w:type="dxa"/>
          </w:tblCellMar>
        </w:tblPrEx>
        <w:trPr>
          <w:trHeight w:val="360" w:hRule="atLeast"/>
        </w:trPr>
        <w:tc>
          <w:tcPr>
            <w:tcW w:w="9640" w:type="dxa"/>
            <w:gridSpan w:val="6"/>
            <w:tcBorders>
              <w:top w:val="single" w:color="auto" w:sz="4" w:space="0"/>
              <w:left w:val="nil"/>
              <w:bottom w:val="nil"/>
              <w:right w:val="nil"/>
            </w:tcBorders>
            <w:shd w:val="clear" w:color="auto" w:fill="auto"/>
            <w:noWrap/>
            <w:vAlign w:val="center"/>
          </w:tcPr>
          <w:p w14:paraId="45CFBFE5">
            <w:pPr>
              <w:widowControl/>
              <w:jc w:val="left"/>
              <w:rPr>
                <w:rFonts w:ascii="宋体" w:hAnsi="宋体" w:cs="宋体"/>
                <w:kern w:val="0"/>
                <w:sz w:val="20"/>
                <w:szCs w:val="20"/>
              </w:rPr>
            </w:pPr>
            <w:r>
              <w:rPr>
                <w:rFonts w:hint="eastAsia" w:ascii="宋体" w:hAnsi="宋体" w:cs="宋体"/>
                <w:kern w:val="0"/>
                <w:sz w:val="20"/>
                <w:szCs w:val="20"/>
              </w:rPr>
              <w:t>作业人员签名：            项目现场负责人签名：                甲方主管负责人签名：</w:t>
            </w:r>
          </w:p>
        </w:tc>
      </w:tr>
      <w:tr w14:paraId="213E748A">
        <w:tblPrEx>
          <w:tblCellMar>
            <w:top w:w="0" w:type="dxa"/>
            <w:left w:w="108" w:type="dxa"/>
            <w:bottom w:w="0" w:type="dxa"/>
            <w:right w:w="108" w:type="dxa"/>
          </w:tblCellMar>
        </w:tblPrEx>
        <w:trPr>
          <w:trHeight w:val="360" w:hRule="atLeast"/>
        </w:trPr>
        <w:tc>
          <w:tcPr>
            <w:tcW w:w="9640" w:type="dxa"/>
            <w:gridSpan w:val="6"/>
            <w:tcBorders>
              <w:top w:val="nil"/>
              <w:left w:val="nil"/>
              <w:bottom w:val="nil"/>
              <w:right w:val="nil"/>
            </w:tcBorders>
            <w:shd w:val="clear" w:color="auto" w:fill="auto"/>
            <w:vAlign w:val="center"/>
          </w:tcPr>
          <w:p w14:paraId="70E0D395">
            <w:pPr>
              <w:widowControl/>
              <w:jc w:val="left"/>
              <w:rPr>
                <w:rFonts w:ascii="宋体" w:hAnsi="宋体" w:cs="宋体"/>
                <w:kern w:val="0"/>
                <w:sz w:val="20"/>
                <w:szCs w:val="20"/>
              </w:rPr>
            </w:pPr>
            <w:r>
              <w:rPr>
                <w:rFonts w:hint="eastAsia" w:ascii="宋体" w:hAnsi="宋体" w:cs="宋体"/>
                <w:kern w:val="0"/>
                <w:sz w:val="20"/>
                <w:szCs w:val="20"/>
              </w:rPr>
              <w:t>承包单位签收：                             日期：</w:t>
            </w:r>
          </w:p>
        </w:tc>
      </w:tr>
      <w:tr w14:paraId="35B6F693">
        <w:tblPrEx>
          <w:tblCellMar>
            <w:top w:w="0" w:type="dxa"/>
            <w:left w:w="108" w:type="dxa"/>
            <w:bottom w:w="0" w:type="dxa"/>
            <w:right w:w="108" w:type="dxa"/>
          </w:tblCellMar>
        </w:tblPrEx>
        <w:trPr>
          <w:trHeight w:val="360" w:hRule="atLeast"/>
        </w:trPr>
        <w:tc>
          <w:tcPr>
            <w:tcW w:w="9640" w:type="dxa"/>
            <w:gridSpan w:val="6"/>
            <w:tcBorders>
              <w:top w:val="nil"/>
              <w:left w:val="nil"/>
              <w:bottom w:val="nil"/>
              <w:right w:val="nil"/>
            </w:tcBorders>
            <w:shd w:val="clear" w:color="auto" w:fill="auto"/>
            <w:noWrap/>
            <w:vAlign w:val="center"/>
          </w:tcPr>
          <w:p w14:paraId="14F0E6CA">
            <w:pPr>
              <w:widowControl/>
              <w:jc w:val="left"/>
              <w:rPr>
                <w:rFonts w:ascii="宋体" w:hAnsi="宋体" w:cs="宋体"/>
                <w:kern w:val="0"/>
                <w:sz w:val="20"/>
                <w:szCs w:val="20"/>
              </w:rPr>
            </w:pPr>
            <w:r>
              <w:rPr>
                <w:rFonts w:hint="eastAsia" w:ascii="宋体" w:hAnsi="宋体" w:cs="宋体"/>
                <w:kern w:val="0"/>
                <w:sz w:val="20"/>
                <w:szCs w:val="20"/>
              </w:rPr>
              <w:t xml:space="preserve">   说明：此表一式三联:第一联:物业留存  第二联:承包公司留存   第三联:现场留存</w:t>
            </w:r>
          </w:p>
        </w:tc>
      </w:tr>
    </w:tbl>
    <w:p w14:paraId="3F123C64">
      <w:pPr>
        <w:snapToGrid w:val="0"/>
        <w:rPr>
          <w:rFonts w:hint="eastAsia" w:ascii="Calibri" w:hAnsi="Calibri"/>
          <w:b/>
          <w:color w:val="000000"/>
          <w:sz w:val="28"/>
        </w:rPr>
      </w:pPr>
    </w:p>
    <w:p w14:paraId="4AB86C47">
      <w:pPr>
        <w:snapToGrid w:val="0"/>
        <w:rPr>
          <w:rFonts w:hint="eastAsia" w:ascii="Calibri" w:hAnsi="Calibri"/>
          <w:b/>
          <w:color w:val="000000"/>
          <w:sz w:val="28"/>
        </w:rPr>
      </w:pPr>
    </w:p>
    <w:p w14:paraId="2C7658AB">
      <w:pPr>
        <w:snapToGrid w:val="0"/>
        <w:rPr>
          <w:rFonts w:hint="eastAsia" w:ascii="Calibri" w:hAnsi="Calibri"/>
          <w:b/>
          <w:color w:val="000000"/>
          <w:sz w:val="28"/>
        </w:rPr>
      </w:pPr>
    </w:p>
    <w:p w14:paraId="2600780C">
      <w:pPr>
        <w:snapToGrid w:val="0"/>
        <w:rPr>
          <w:rFonts w:hint="eastAsia" w:ascii="Calibri" w:hAnsi="Calibri"/>
          <w:b/>
          <w:color w:val="000000"/>
          <w:sz w:val="28"/>
        </w:rPr>
      </w:pPr>
    </w:p>
    <w:p w14:paraId="46415D67">
      <w:pPr>
        <w:snapToGrid w:val="0"/>
        <w:rPr>
          <w:rFonts w:hint="eastAsia" w:ascii="Calibri" w:hAnsi="Calibri"/>
          <w:b/>
          <w:color w:val="000000"/>
          <w:sz w:val="28"/>
        </w:rPr>
      </w:pPr>
    </w:p>
    <w:p w14:paraId="42EA0D9F">
      <w:pPr>
        <w:snapToGrid w:val="0"/>
        <w:rPr>
          <w:rFonts w:ascii="Calibri" w:hAnsi="Calibri"/>
          <w:b/>
          <w:color w:val="000000"/>
          <w:sz w:val="28"/>
        </w:rPr>
      </w:pPr>
      <w:r>
        <w:rPr>
          <w:rFonts w:hint="eastAsia" w:ascii="Calibri" w:hAnsi="Calibri"/>
          <w:b/>
          <w:color w:val="000000"/>
          <w:sz w:val="28"/>
        </w:rPr>
        <w:t>附件</w:t>
      </w:r>
      <w:r>
        <w:rPr>
          <w:rFonts w:hint="eastAsia" w:ascii="Calibri" w:hAnsi="Calibri"/>
          <w:b/>
          <w:color w:val="000000"/>
          <w:sz w:val="28"/>
          <w:lang w:val="en-US" w:eastAsia="zh-CN"/>
        </w:rPr>
        <w:t>六</w:t>
      </w:r>
      <w:r>
        <w:rPr>
          <w:rFonts w:hint="eastAsia" w:ascii="Calibri" w:hAnsi="Calibri"/>
          <w:b/>
          <w:color w:val="000000"/>
          <w:sz w:val="28"/>
        </w:rPr>
        <w:t xml:space="preserve">： </w:t>
      </w:r>
    </w:p>
    <w:p w14:paraId="09EB4084">
      <w:pPr>
        <w:rPr>
          <w:rFonts w:hint="eastAsia"/>
        </w:rPr>
      </w:pPr>
    </w:p>
    <w:p w14:paraId="077BD2A7">
      <w:pPr>
        <w:pStyle w:val="27"/>
        <w:wordWrap w:val="0"/>
        <w:snapToGrid w:val="0"/>
        <w:spacing w:before="0" w:beforeAutospacing="0" w:after="0" w:afterAutospacing="0" w:line="520" w:lineRule="atLeast"/>
        <w:jc w:val="center"/>
        <w:rPr>
          <w:rFonts w:cs="Tahoma"/>
          <w:b/>
          <w:bCs/>
          <w:color w:val="000000"/>
          <w:sz w:val="30"/>
          <w:szCs w:val="30"/>
        </w:rPr>
      </w:pPr>
      <w:r>
        <w:rPr>
          <w:rFonts w:hint="eastAsia" w:cs="Tahoma"/>
          <w:b/>
          <w:bCs/>
          <w:color w:val="000000"/>
          <w:sz w:val="30"/>
          <w:szCs w:val="30"/>
        </w:rPr>
        <w:t>政 审 证 明</w:t>
      </w:r>
    </w:p>
    <w:p w14:paraId="0EA8DDE0">
      <w:pPr>
        <w:rPr>
          <w:sz w:val="18"/>
        </w:rPr>
      </w:pPr>
    </w:p>
    <w:p w14:paraId="0AEF9698">
      <w:pPr>
        <w:spacing w:line="480" w:lineRule="exact"/>
        <w:rPr>
          <w:b/>
          <w:sz w:val="24"/>
        </w:rPr>
      </w:pPr>
      <w:r>
        <w:rPr>
          <w:rFonts w:hint="eastAsia"/>
          <w:b/>
          <w:sz w:val="24"/>
          <w:u w:val="single"/>
        </w:rPr>
        <w:t xml:space="preserve">                                 </w:t>
      </w:r>
      <w:r>
        <w:rPr>
          <w:rFonts w:hint="eastAsia"/>
          <w:b/>
          <w:sz w:val="24"/>
        </w:rPr>
        <w:t>:</w:t>
      </w:r>
    </w:p>
    <w:p w14:paraId="2DFDE5B7">
      <w:pPr>
        <w:spacing w:line="480" w:lineRule="exact"/>
        <w:ind w:firstLine="480" w:firstLineChars="200"/>
        <w:rPr>
          <w:sz w:val="24"/>
        </w:rPr>
      </w:pPr>
      <w:r>
        <w:rPr>
          <w:rFonts w:hint="eastAsia"/>
          <w:sz w:val="24"/>
        </w:rPr>
        <w:t>对于我司员工，考虑岗位的特殊性和重要性，已通过公安机关的政治审查，现对其政审情况（有无犯罪记录）证明如下，我司确认其具有真实性：</w:t>
      </w:r>
    </w:p>
    <w:p w14:paraId="16AE57C4">
      <w:pPr>
        <w:spacing w:line="480" w:lineRule="exact"/>
        <w:rPr>
          <w:sz w:val="24"/>
        </w:rPr>
      </w:pPr>
      <w:r>
        <w:rPr>
          <w:rFonts w:hint="eastAsia"/>
          <w:sz w:val="24"/>
        </w:rPr>
        <w:t>姓名民族</w:t>
      </w:r>
      <w:r>
        <w:rPr>
          <w:sz w:val="24"/>
        </w:rPr>
        <w:t xml:space="preserve"> ________</w:t>
      </w:r>
    </w:p>
    <w:p w14:paraId="0788CEEF">
      <w:pPr>
        <w:spacing w:line="480" w:lineRule="exact"/>
        <w:rPr>
          <w:sz w:val="24"/>
          <w:u w:val="single"/>
        </w:rPr>
      </w:pPr>
      <w:r>
        <w:rPr>
          <w:rFonts w:hint="eastAsia"/>
          <w:sz w:val="24"/>
        </w:rPr>
        <w:t>身份证号</w:t>
      </w:r>
    </w:p>
    <w:p w14:paraId="1C725E51">
      <w:pPr>
        <w:spacing w:line="480" w:lineRule="exact"/>
        <w:rPr>
          <w:sz w:val="24"/>
          <w:u w:val="single"/>
        </w:rPr>
      </w:pPr>
      <w:r>
        <w:rPr>
          <w:rFonts w:hint="eastAsia"/>
          <w:sz w:val="24"/>
        </w:rPr>
        <w:t>户籍所在地</w:t>
      </w:r>
      <w:r>
        <w:rPr>
          <w:sz w:val="24"/>
        </w:rPr>
        <w:t>______________________________________________</w:t>
      </w:r>
    </w:p>
    <w:p w14:paraId="10D03B67">
      <w:pPr>
        <w:spacing w:line="480" w:lineRule="exact"/>
        <w:rPr>
          <w:sz w:val="24"/>
        </w:rPr>
      </w:pPr>
    </w:p>
    <w:p w14:paraId="18DA34E7">
      <w:pPr>
        <w:spacing w:line="480" w:lineRule="exact"/>
        <w:rPr>
          <w:sz w:val="24"/>
        </w:rPr>
      </w:pPr>
      <w:r>
        <w:rPr>
          <w:rFonts w:hint="eastAsia"/>
          <w:sz w:val="24"/>
        </w:rPr>
        <w:t>有无以下违法犯罪记录：</w:t>
      </w:r>
    </w:p>
    <w:p w14:paraId="2AD02A7B">
      <w:pPr>
        <w:tabs>
          <w:tab w:val="left" w:pos="7463"/>
        </w:tabs>
        <w:spacing w:line="480" w:lineRule="exact"/>
        <w:rPr>
          <w:rFonts w:hint="eastAsia" w:eastAsia="宋体"/>
          <w:sz w:val="24"/>
          <w:lang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4000500</wp:posOffset>
                </wp:positionH>
                <wp:positionV relativeFrom="paragraph">
                  <wp:posOffset>122555</wp:posOffset>
                </wp:positionV>
                <wp:extent cx="114300" cy="99060"/>
                <wp:effectExtent l="4445" t="4445" r="8255" b="10795"/>
                <wp:wrapNone/>
                <wp:docPr id="8" name="矩形 8"/>
                <wp:cNvGraphicFramePr/>
                <a:graphic xmlns:a="http://schemas.openxmlformats.org/drawingml/2006/main">
                  <a:graphicData uri="http://schemas.microsoft.com/office/word/2010/wordprocessingShape">
                    <wps:wsp>
                      <wps:cNvSpPr/>
                      <wps:spPr>
                        <a:xfrm>
                          <a:off x="0" y="0"/>
                          <a:ext cx="114300" cy="9906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_x0000_s1026" o:spid="_x0000_s1026" o:spt="1" style="position:absolute;left:0pt;margin-left:315pt;margin-top:9.65pt;height:7.8pt;width:9pt;z-index:251659264;mso-width-relative:page;mso-height-relative:page;" fillcolor="#FFFFFF" filled="t" stroked="t" coordsize="21600,21600" o:gfxdata="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vgFN/XAAAACQEAAA8AAAAAAAAAAQAgAAAAIgAAAGRycy9kb3du&#10;cmV2LnhtbFBLAQIUABQAAAAIAIdO4kBlMGOwAAIAACoEAAAOAAAAAAAAAAEAIAAAACYBAABkcnMv&#10;ZTJvRG9jLnhtbFBLBQYAAAAABgAGAFkBAACYBQAAAAA=&#10;">
                <v:fill on="t" focussize="0,0"/>
                <v:stroke color="#000000" joinstyle="miter"/>
                <v:imagedata o:title=""/>
                <o:lock v:ext="edit" aspectratio="f"/>
              </v:rect>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5029200</wp:posOffset>
                </wp:positionH>
                <wp:positionV relativeFrom="paragraph">
                  <wp:posOffset>122555</wp:posOffset>
                </wp:positionV>
                <wp:extent cx="114300" cy="99060"/>
                <wp:effectExtent l="4445" t="4445" r="8255" b="10795"/>
                <wp:wrapNone/>
                <wp:docPr id="9" name="矩形 9"/>
                <wp:cNvGraphicFramePr/>
                <a:graphic xmlns:a="http://schemas.openxmlformats.org/drawingml/2006/main">
                  <a:graphicData uri="http://schemas.microsoft.com/office/word/2010/wordprocessingShape">
                    <wps:wsp>
                      <wps:cNvSpPr/>
                      <wps:spPr>
                        <a:xfrm>
                          <a:off x="0" y="0"/>
                          <a:ext cx="114300" cy="9906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_x0000_s1026" o:spid="_x0000_s1026" o:spt="1" style="position:absolute;left:0pt;margin-left:396pt;margin-top:9.65pt;height:7.8pt;width:9pt;z-index:251660288;mso-width-relative:page;mso-height-relative:page;" fillcolor="#FFFFFF" filled="t" stroked="t" coordsize="21600,21600" o:gfxdata="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13/FdcAAAAJAQAADwAAAAAAAAABACAAAAAiAAAAZHJzL2Rvd25y&#10;ZXYueG1sUEsBAhQAFAAAAAgAh07iQFzOYkv/AQAAKgQAAA4AAAAAAAAAAQAgAAAAJgEAAGRycy9l&#10;Mm9Eb2MueG1sUEsFBgAAAAAGAAYAWQEAAJcFAAAAAA==&#10;">
                <v:fill on="t" focussize="0,0"/>
                <v:stroke color="#000000" joinstyle="miter"/>
                <v:imagedata o:title=""/>
                <o:lock v:ext="edit" aspectratio="f"/>
              </v:rect>
            </w:pict>
          </mc:Fallback>
        </mc:AlternateContent>
      </w:r>
      <w:r>
        <w:rPr>
          <w:rFonts w:hint="eastAsia"/>
          <w:sz w:val="24"/>
        </w:rPr>
        <w:t>是否参加过“法轮功”组织或其他非法组织</w:t>
      </w:r>
      <w:r>
        <w:rPr>
          <w:rFonts w:hint="eastAsia"/>
          <w:sz w:val="24"/>
          <w:lang w:val="en-US" w:eastAsia="zh-CN"/>
        </w:rPr>
        <w:t xml:space="preserve">            </w:t>
      </w:r>
      <w:r>
        <w:rPr>
          <w:rFonts w:hint="eastAsia"/>
          <w:sz w:val="24"/>
        </w:rPr>
        <w:t>是</w:t>
      </w:r>
      <w:r>
        <w:rPr>
          <w:rFonts w:hint="eastAsia"/>
          <w:sz w:val="24"/>
          <w:lang w:eastAsia="zh-CN"/>
        </w:rPr>
        <w:tab/>
      </w:r>
      <w:r>
        <w:rPr>
          <w:rFonts w:hint="eastAsia"/>
          <w:sz w:val="24"/>
          <w:lang w:val="en-US" w:eastAsia="zh-CN"/>
        </w:rPr>
        <w:t xml:space="preserve"> </w:t>
      </w:r>
      <w:r>
        <w:rPr>
          <w:rFonts w:hint="eastAsia"/>
          <w:sz w:val="24"/>
        </w:rPr>
        <w:t>否</w:t>
      </w:r>
    </w:p>
    <w:p w14:paraId="1F0751AF">
      <w:pPr>
        <w:tabs>
          <w:tab w:val="left" w:pos="6017"/>
          <w:tab w:val="left" w:pos="7627"/>
        </w:tabs>
        <w:spacing w:line="480" w:lineRule="exact"/>
        <w:rPr>
          <w:rFonts w:hint="eastAsia" w:eastAsia="宋体"/>
          <w:sz w:val="24"/>
          <w:lang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4000500</wp:posOffset>
                </wp:positionH>
                <wp:positionV relativeFrom="paragraph">
                  <wp:posOffset>125730</wp:posOffset>
                </wp:positionV>
                <wp:extent cx="114300" cy="99060"/>
                <wp:effectExtent l="4445" t="4445" r="8255" b="10795"/>
                <wp:wrapNone/>
                <wp:docPr id="10" name="矩形 10"/>
                <wp:cNvGraphicFramePr/>
                <a:graphic xmlns:a="http://schemas.openxmlformats.org/drawingml/2006/main">
                  <a:graphicData uri="http://schemas.microsoft.com/office/word/2010/wordprocessingShape">
                    <wps:wsp>
                      <wps:cNvSpPr/>
                      <wps:spPr>
                        <a:xfrm>
                          <a:off x="0" y="0"/>
                          <a:ext cx="114300" cy="9906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_x0000_s1026" o:spid="_x0000_s1026" o:spt="1" style="position:absolute;left:0pt;margin-left:315pt;margin-top:9.9pt;height:7.8pt;width:9pt;z-index:251661312;mso-width-relative:page;mso-height-relative:page;" fillcolor="#FFFFFF" filled="t" stroked="t" coordsize="21600,21600" o:gfxdata="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UoEYmdcAAAAJAQAADwAAAAAAAAABACAAAAAiAAAAZHJzL2Rvd25y&#10;ZXYueG1sUEsBAhQAFAAAAAgAh07iQIqx5e7/AQAALAQAAA4AAAAAAAAAAQAgAAAAJgEAAGRycy9l&#10;Mm9Eb2MueG1sUEsFBgAAAAAGAAYAWQEAAJcFAAAAAA==&#10;">
                <v:fill on="t" focussize="0,0"/>
                <v:stroke color="#000000" joinstyle="miter"/>
                <v:imagedata o:title=""/>
                <o:lock v:ext="edit" aspectratio="f"/>
              </v:rect>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5029200</wp:posOffset>
                </wp:positionH>
                <wp:positionV relativeFrom="paragraph">
                  <wp:posOffset>125730</wp:posOffset>
                </wp:positionV>
                <wp:extent cx="114300" cy="99060"/>
                <wp:effectExtent l="4445" t="4445" r="8255" b="10795"/>
                <wp:wrapNone/>
                <wp:docPr id="11" name="矩形 11"/>
                <wp:cNvGraphicFramePr/>
                <a:graphic xmlns:a="http://schemas.openxmlformats.org/drawingml/2006/main">
                  <a:graphicData uri="http://schemas.microsoft.com/office/word/2010/wordprocessingShape">
                    <wps:wsp>
                      <wps:cNvSpPr/>
                      <wps:spPr>
                        <a:xfrm>
                          <a:off x="0" y="0"/>
                          <a:ext cx="114300" cy="9906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_x0000_s1026" o:spid="_x0000_s1026" o:spt="1" style="position:absolute;left:0pt;margin-left:396pt;margin-top:9.9pt;height:7.8pt;width:9pt;z-index:251664384;mso-width-relative:page;mso-height-relative:page;" fillcolor="#FFFFFF" filled="t" stroked="t" coordsize="21600,21600" o:gfxdata="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4881PXAAAACQEAAA8AAAAAAAAAAQAgAAAAIgAAAGRycy9kb3du&#10;cmV2LnhtbFBLAQIUABQAAAAIAIdO4kDZV+LIAAIAACwEAAAOAAAAAAAAAAEAIAAAACYBAABkcnMv&#10;ZTJvRG9jLnhtbFBLBQYAAAAABgAGAFkBAACYBQAAAAA=&#10;">
                <v:fill on="t" focussize="0,0"/>
                <v:stroke color="#000000" joinstyle="miter"/>
                <v:imagedata o:title=""/>
                <o:lock v:ext="edit" aspectratio="f"/>
              </v:rect>
            </w:pict>
          </mc:Fallback>
        </mc:AlternateContent>
      </w:r>
      <w:r>
        <w:rPr>
          <w:rFonts w:hint="eastAsia"/>
          <w:sz w:val="24"/>
        </w:rPr>
        <w:t>是否违反过《治安管理处罚条例》受到处罚是</w:t>
      </w:r>
      <w:r>
        <w:rPr>
          <w:rFonts w:hint="eastAsia"/>
          <w:sz w:val="24"/>
          <w:lang w:eastAsia="zh-CN"/>
        </w:rPr>
        <w:tab/>
      </w:r>
      <w:r>
        <w:rPr>
          <w:rFonts w:hint="eastAsia"/>
          <w:sz w:val="24"/>
        </w:rPr>
        <w:t>是</w:t>
      </w:r>
      <w:r>
        <w:rPr>
          <w:rFonts w:hint="eastAsia"/>
          <w:sz w:val="24"/>
          <w:lang w:val="en-US" w:eastAsia="zh-CN"/>
        </w:rPr>
        <w:t xml:space="preserve">           </w:t>
      </w:r>
      <w:r>
        <w:rPr>
          <w:rFonts w:hint="eastAsia"/>
          <w:sz w:val="24"/>
        </w:rPr>
        <w:t>否</w:t>
      </w:r>
    </w:p>
    <w:p w14:paraId="6CEAF0B7">
      <w:pPr>
        <w:tabs>
          <w:tab w:val="left" w:pos="7554"/>
        </w:tabs>
        <w:spacing w:line="480" w:lineRule="exact"/>
        <w:rPr>
          <w:rFonts w:hint="eastAsia" w:eastAsia="宋体"/>
          <w:sz w:val="24"/>
          <w:lang w:eastAsia="zh-CN"/>
        </w:rPr>
      </w:pPr>
      <w:r>
        <w:rPr>
          <w:sz w:val="24"/>
        </w:rPr>
        <mc:AlternateContent>
          <mc:Choice Requires="wps">
            <w:drawing>
              <wp:anchor distT="0" distB="0" distL="114300" distR="114300" simplePos="0" relativeHeight="251663360" behindDoc="0" locked="0" layoutInCell="1" allowOverlap="1">
                <wp:simplePos x="0" y="0"/>
                <wp:positionH relativeFrom="column">
                  <wp:posOffset>5029200</wp:posOffset>
                </wp:positionH>
                <wp:positionV relativeFrom="paragraph">
                  <wp:posOffset>125730</wp:posOffset>
                </wp:positionV>
                <wp:extent cx="114300" cy="99060"/>
                <wp:effectExtent l="4445" t="4445" r="8255" b="10795"/>
                <wp:wrapNone/>
                <wp:docPr id="12" name="矩形 12"/>
                <wp:cNvGraphicFramePr/>
                <a:graphic xmlns:a="http://schemas.openxmlformats.org/drawingml/2006/main">
                  <a:graphicData uri="http://schemas.microsoft.com/office/word/2010/wordprocessingShape">
                    <wps:wsp>
                      <wps:cNvSpPr/>
                      <wps:spPr>
                        <a:xfrm>
                          <a:off x="0" y="0"/>
                          <a:ext cx="114300" cy="9906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_x0000_s1026" o:spid="_x0000_s1026" o:spt="1" style="position:absolute;left:0pt;margin-left:396pt;margin-top:9.9pt;height:7.8pt;width:9pt;z-index:251663360;mso-width-relative:page;mso-height-relative:page;" fillcolor="#FFFFFF" filled="t" stroked="t" coordsize="21600,21600" o:gfxdata="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4881PXAAAACQEAAA8AAAAAAAAAAQAgAAAAIgAAAGRycy9kb3du&#10;cmV2LnhtbFBLAQIUABQAAAAIAIdO4kAsfeqiAAIAACwEAAAOAAAAAAAAAAEAIAAAACYBAABkcnMv&#10;ZTJvRG9jLnhtbFBLBQYAAAAABgAGAFkBAACYBQAAAAA=&#10;">
                <v:fill on="t" focussize="0,0"/>
                <v:stroke color="#000000" joinstyle="miter"/>
                <v:imagedata o:title=""/>
                <o:lock v:ext="edit" aspectratio="f"/>
              </v:rect>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4000500</wp:posOffset>
                </wp:positionH>
                <wp:positionV relativeFrom="paragraph">
                  <wp:posOffset>125730</wp:posOffset>
                </wp:positionV>
                <wp:extent cx="114300" cy="99060"/>
                <wp:effectExtent l="4445" t="4445" r="8255" b="10795"/>
                <wp:wrapNone/>
                <wp:docPr id="13" name="矩形 13"/>
                <wp:cNvGraphicFramePr/>
                <a:graphic xmlns:a="http://schemas.openxmlformats.org/drawingml/2006/main">
                  <a:graphicData uri="http://schemas.microsoft.com/office/word/2010/wordprocessingShape">
                    <wps:wsp>
                      <wps:cNvSpPr/>
                      <wps:spPr>
                        <a:xfrm>
                          <a:off x="0" y="0"/>
                          <a:ext cx="114300" cy="9906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_x0000_s1026" o:spid="_x0000_s1026" o:spt="1" style="position:absolute;left:0pt;margin-left:315pt;margin-top:9.9pt;height:7.8pt;width:9pt;z-index:251662336;mso-width-relative:page;mso-height-relative:page;" fillcolor="#FFFFFF" filled="t" stroked="t" coordsize="21600,21600" o:gfxdata="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SgRiZ1wAAAAkBAAAPAAAAAAAAAAEAIAAAACIAAABkcnMvZG93&#10;bnJldi54bWxQSwECFAAUAAAACACHTuJAf5vthAECAAAsBAAADgAAAAAAAAABACAAAAAmAQAAZHJz&#10;L2Uyb0RvYy54bWxQSwUGAAAAAAYABgBZAQAAmQUAAAAA&#10;">
                <v:fill on="t" focussize="0,0"/>
                <v:stroke color="#000000" joinstyle="miter"/>
                <v:imagedata o:title=""/>
                <o:lock v:ext="edit" aspectratio="f"/>
              </v:rect>
            </w:pict>
          </mc:Fallback>
        </mc:AlternateContent>
      </w:r>
      <w:r>
        <w:rPr>
          <w:rFonts w:hint="eastAsia"/>
          <w:sz w:val="24"/>
        </w:rPr>
        <w:t>是否有其它犯罪记录</w:t>
      </w:r>
      <w:r>
        <w:rPr>
          <w:rFonts w:hint="eastAsia"/>
          <w:sz w:val="24"/>
          <w:lang w:val="en-US" w:eastAsia="zh-CN"/>
        </w:rPr>
        <w:t xml:space="preserve">                                </w:t>
      </w:r>
      <w:r>
        <w:rPr>
          <w:rFonts w:hint="eastAsia"/>
          <w:sz w:val="24"/>
        </w:rPr>
        <w:t>是</w:t>
      </w:r>
      <w:r>
        <w:rPr>
          <w:rFonts w:hint="eastAsia"/>
          <w:sz w:val="24"/>
          <w:lang w:eastAsia="zh-CN"/>
        </w:rPr>
        <w:tab/>
      </w:r>
      <w:r>
        <w:rPr>
          <w:rFonts w:hint="eastAsia"/>
          <w:sz w:val="24"/>
        </w:rPr>
        <w:t>否</w:t>
      </w:r>
    </w:p>
    <w:p w14:paraId="36DF1B40">
      <w:pPr>
        <w:spacing w:line="480" w:lineRule="exact"/>
        <w:ind w:firstLine="570"/>
        <w:rPr>
          <w:sz w:val="24"/>
        </w:rPr>
      </w:pPr>
      <w:r>
        <w:rPr>
          <w:rFonts w:hint="eastAsia"/>
          <w:sz w:val="24"/>
        </w:rPr>
        <w:t>其它情况反映：</w:t>
      </w:r>
    </w:p>
    <w:p w14:paraId="3757CD14">
      <w:pPr>
        <w:spacing w:line="480" w:lineRule="exact"/>
        <w:ind w:left="480" w:hanging="480" w:hangingChars="200"/>
        <w:rPr>
          <w:sz w:val="24"/>
          <w:u w:val="single"/>
        </w:rPr>
      </w:pPr>
    </w:p>
    <w:p w14:paraId="1BA3F34B">
      <w:pPr>
        <w:spacing w:line="480" w:lineRule="exact"/>
        <w:ind w:left="480" w:hanging="480" w:hangingChars="200"/>
        <w:rPr>
          <w:sz w:val="24"/>
        </w:rPr>
      </w:pPr>
      <w:r>
        <w:rPr>
          <w:sz w:val="24"/>
        </w:rPr>
        <w:t>___________________________________________________________</w:t>
      </w:r>
    </w:p>
    <w:p w14:paraId="0782D72C">
      <w:pPr>
        <w:spacing w:line="440" w:lineRule="exact"/>
        <w:rPr>
          <w:sz w:val="24"/>
        </w:rPr>
      </w:pPr>
    </w:p>
    <w:p w14:paraId="1FE10F22">
      <w:pPr>
        <w:spacing w:line="440" w:lineRule="exact"/>
        <w:rPr>
          <w:sz w:val="24"/>
        </w:rPr>
      </w:pPr>
    </w:p>
    <w:p w14:paraId="515E2A65">
      <w:pPr>
        <w:spacing w:line="440" w:lineRule="exact"/>
        <w:rPr>
          <w:sz w:val="24"/>
        </w:rPr>
      </w:pPr>
    </w:p>
    <w:p w14:paraId="5AFA791F">
      <w:pPr>
        <w:spacing w:line="440" w:lineRule="exact"/>
        <w:ind w:firstLine="840" w:firstLineChars="350"/>
        <w:rPr>
          <w:sz w:val="24"/>
        </w:rPr>
      </w:pPr>
      <w:r>
        <w:rPr>
          <w:rFonts w:hint="eastAsia"/>
          <w:sz w:val="24"/>
        </w:rPr>
        <w:t>业务公司盖章                            派出所盖章</w:t>
      </w:r>
    </w:p>
    <w:p w14:paraId="287B837C">
      <w:pPr>
        <w:spacing w:line="440" w:lineRule="exact"/>
        <w:ind w:firstLine="720" w:firstLineChars="300"/>
        <w:rPr>
          <w:sz w:val="24"/>
          <w:u w:val="single"/>
        </w:rPr>
      </w:pPr>
    </w:p>
    <w:p w14:paraId="20DC5AD9">
      <w:pPr>
        <w:spacing w:line="440" w:lineRule="exact"/>
        <w:ind w:firstLine="840" w:firstLineChars="350"/>
        <w:rPr>
          <w:rFonts w:hint="eastAsia"/>
          <w:sz w:val="24"/>
        </w:rPr>
      </w:pPr>
      <w:r>
        <w:rPr>
          <w:rFonts w:hint="eastAsia"/>
          <w:sz w:val="24"/>
        </w:rPr>
        <w:t>年    月    日                         年   月   日</w:t>
      </w:r>
    </w:p>
    <w:p w14:paraId="52798EC8">
      <w:pPr>
        <w:spacing w:line="440" w:lineRule="exact"/>
        <w:ind w:firstLine="840" w:firstLineChars="350"/>
        <w:rPr>
          <w:rFonts w:hint="eastAsia"/>
          <w:sz w:val="24"/>
        </w:rPr>
      </w:pPr>
    </w:p>
    <w:p w14:paraId="7C9C5E95">
      <w:pPr>
        <w:spacing w:line="440" w:lineRule="exact"/>
        <w:ind w:firstLine="840" w:firstLineChars="350"/>
        <w:rPr>
          <w:rFonts w:hint="eastAsia"/>
          <w:sz w:val="24"/>
        </w:rPr>
      </w:pPr>
    </w:p>
    <w:p w14:paraId="39EFB134">
      <w:pPr>
        <w:spacing w:line="440" w:lineRule="exact"/>
        <w:rPr>
          <w:rFonts w:hint="eastAsia" w:ascii="Calibri" w:hAnsi="Calibri"/>
          <w:b/>
          <w:color w:val="000000"/>
          <w:sz w:val="28"/>
        </w:rPr>
      </w:pPr>
    </w:p>
    <w:p w14:paraId="450A15A4">
      <w:pPr>
        <w:spacing w:line="440" w:lineRule="exact"/>
        <w:rPr>
          <w:rFonts w:hint="eastAsia" w:ascii="Calibri" w:hAnsi="Calibri"/>
          <w:b/>
          <w:color w:val="000000"/>
          <w:sz w:val="28"/>
        </w:rPr>
      </w:pPr>
    </w:p>
    <w:p w14:paraId="1E30BCEB">
      <w:pPr>
        <w:spacing w:line="440" w:lineRule="exact"/>
        <w:rPr>
          <w:rFonts w:hint="eastAsia" w:ascii="Calibri" w:hAnsi="Calibri"/>
          <w:b/>
          <w:color w:val="000000"/>
          <w:sz w:val="28"/>
        </w:rPr>
      </w:pPr>
    </w:p>
    <w:p w14:paraId="07DDA168">
      <w:pPr>
        <w:spacing w:line="440" w:lineRule="exact"/>
        <w:rPr>
          <w:rFonts w:hint="eastAsia" w:ascii="Calibri" w:hAnsi="Calibri"/>
          <w:b/>
          <w:color w:val="000000"/>
          <w:sz w:val="28"/>
        </w:rPr>
      </w:pPr>
    </w:p>
    <w:p w14:paraId="24255F2A">
      <w:pPr>
        <w:spacing w:line="440" w:lineRule="exact"/>
        <w:rPr>
          <w:rFonts w:hint="eastAsia" w:ascii="Calibri" w:hAnsi="Calibri"/>
          <w:b/>
          <w:color w:val="000000"/>
          <w:sz w:val="28"/>
        </w:rPr>
      </w:pPr>
    </w:p>
    <w:p w14:paraId="6CEE2125">
      <w:pPr>
        <w:spacing w:line="440" w:lineRule="exact"/>
        <w:rPr>
          <w:rFonts w:hint="eastAsia"/>
          <w:sz w:val="24"/>
        </w:rPr>
      </w:pPr>
      <w:r>
        <w:rPr>
          <w:rFonts w:hint="eastAsia" w:ascii="Calibri" w:hAnsi="Calibri"/>
          <w:b/>
          <w:color w:val="000000"/>
          <w:sz w:val="28"/>
        </w:rPr>
        <w:t>附件</w:t>
      </w:r>
      <w:r>
        <w:rPr>
          <w:rFonts w:hint="eastAsia" w:ascii="Calibri" w:hAnsi="Calibri"/>
          <w:b/>
          <w:color w:val="000000"/>
          <w:sz w:val="28"/>
          <w:lang w:val="en-US" w:eastAsia="zh-CN"/>
        </w:rPr>
        <w:t>七</w:t>
      </w:r>
      <w:r>
        <w:rPr>
          <w:rFonts w:hint="eastAsia" w:ascii="Calibri" w:hAnsi="Calibri"/>
          <w:b/>
          <w:color w:val="000000"/>
          <w:sz w:val="28"/>
        </w:rPr>
        <w:t>：</w:t>
      </w:r>
    </w:p>
    <w:p w14:paraId="269AA682">
      <w:pPr>
        <w:jc w:val="center"/>
        <w:rPr>
          <w:rFonts w:ascii="宋体" w:hAnsi="宋体"/>
          <w:b/>
          <w:color w:val="000000"/>
          <w:sz w:val="32"/>
          <w:szCs w:val="32"/>
        </w:rPr>
      </w:pPr>
      <w:r>
        <w:rPr>
          <w:rFonts w:hint="eastAsia" w:ascii="宋体" w:hAnsi="宋体"/>
          <w:b/>
          <w:color w:val="000000"/>
          <w:sz w:val="32"/>
          <w:szCs w:val="32"/>
          <w:lang w:val="en-US" w:eastAsia="zh-CN"/>
        </w:rPr>
        <w:t>保安</w:t>
      </w:r>
      <w:r>
        <w:rPr>
          <w:rFonts w:hint="eastAsia" w:ascii="宋体" w:hAnsi="宋体"/>
          <w:b/>
          <w:color w:val="000000"/>
          <w:sz w:val="32"/>
          <w:szCs w:val="32"/>
        </w:rPr>
        <w:t>费用结算确认函</w:t>
      </w:r>
    </w:p>
    <w:p w14:paraId="368CA826">
      <w:pPr>
        <w:jc w:val="left"/>
        <w:rPr>
          <w:rFonts w:ascii="宋体" w:hAnsi="宋体"/>
          <w:b/>
          <w:color w:val="000000"/>
          <w:sz w:val="32"/>
          <w:szCs w:val="32"/>
        </w:rPr>
      </w:pPr>
    </w:p>
    <w:p w14:paraId="67958BA2">
      <w:pPr>
        <w:snapToGrid w:val="0"/>
        <w:spacing w:line="360" w:lineRule="auto"/>
        <w:ind w:firstLine="480" w:firstLineChars="200"/>
        <w:jc w:val="left"/>
        <w:rPr>
          <w:rFonts w:ascii="宋体" w:hAnsi="宋体"/>
          <w:color w:val="000000"/>
          <w:sz w:val="24"/>
        </w:rPr>
      </w:pPr>
      <w:r>
        <w:rPr>
          <w:rFonts w:hint="eastAsia" w:ascii="宋体" w:hAnsi="宋体"/>
          <w:color w:val="000000"/>
          <w:sz w:val="24"/>
        </w:rPr>
        <w:t>根据双方签订的《</w:t>
      </w:r>
      <w:r>
        <w:rPr>
          <w:rFonts w:hint="eastAsia" w:ascii="宋体" w:hAnsi="宋体"/>
          <w:color w:val="000000"/>
          <w:sz w:val="24"/>
          <w:lang w:val="en-US" w:eastAsia="zh-CN"/>
        </w:rPr>
        <w:t>保安服务合同</w:t>
      </w:r>
      <w:r>
        <w:rPr>
          <w:rFonts w:hint="eastAsia" w:ascii="宋体" w:hAnsi="宋体"/>
          <w:color w:val="000000"/>
          <w:sz w:val="24"/>
        </w:rPr>
        <w:t>》的付款约定，我单位经过对清洁现场清洁服务考核，具体情况如下：</w:t>
      </w:r>
    </w:p>
    <w:p w14:paraId="5D28A7C3">
      <w:pPr>
        <w:numPr>
          <w:ilvl w:val="0"/>
          <w:numId w:val="0"/>
        </w:numPr>
        <w:snapToGrid w:val="0"/>
        <w:spacing w:line="360" w:lineRule="auto"/>
        <w:ind w:left="560" w:leftChars="0"/>
        <w:jc w:val="left"/>
        <w:rPr>
          <w:rFonts w:ascii="宋体" w:hAnsi="宋体"/>
          <w:color w:val="000000"/>
          <w:sz w:val="24"/>
        </w:rPr>
      </w:pPr>
      <w:r>
        <w:rPr>
          <w:rFonts w:hint="eastAsia" w:ascii="宋体" w:hAnsi="宋体"/>
          <w:color w:val="000000"/>
          <w:sz w:val="24"/>
          <w:lang w:val="en-US" w:eastAsia="zh-CN"/>
        </w:rPr>
        <w:t>1、</w:t>
      </w:r>
      <w:r>
        <w:rPr>
          <w:rFonts w:hint="eastAsia" w:ascii="宋体" w:hAnsi="宋体"/>
          <w:color w:val="000000"/>
          <w:sz w:val="24"/>
        </w:rPr>
        <w:t>季度考核分数：</w:t>
      </w:r>
    </w:p>
    <w:p w14:paraId="102DDDDD">
      <w:pPr>
        <w:snapToGrid w:val="0"/>
        <w:spacing w:line="360" w:lineRule="auto"/>
        <w:ind w:firstLine="960" w:firstLineChars="400"/>
        <w:jc w:val="left"/>
        <w:rPr>
          <w:rFonts w:hint="default" w:ascii="宋体" w:hAnsi="宋体" w:eastAsia="宋体"/>
          <w:color w:val="000000"/>
          <w:sz w:val="24"/>
          <w:lang w:val="en-US" w:eastAsia="zh-CN"/>
        </w:rPr>
      </w:pPr>
      <w:r>
        <w:rPr>
          <w:rFonts w:hint="eastAsia" w:ascii="宋体" w:hAnsi="宋体"/>
          <w:color w:val="000000"/>
          <w:sz w:val="24"/>
        </w:rPr>
        <w:t>问题描述：</w:t>
      </w:r>
    </w:p>
    <w:p w14:paraId="2D6ED13D">
      <w:pPr>
        <w:snapToGrid w:val="0"/>
        <w:spacing w:line="360" w:lineRule="auto"/>
        <w:jc w:val="left"/>
        <w:rPr>
          <w:rFonts w:ascii="宋体" w:hAnsi="宋体"/>
          <w:color w:val="000000"/>
          <w:sz w:val="24"/>
        </w:rPr>
      </w:pPr>
    </w:p>
    <w:p w14:paraId="7CC9D29E">
      <w:pPr>
        <w:snapToGrid w:val="0"/>
        <w:spacing w:line="360" w:lineRule="auto"/>
        <w:ind w:firstLine="480" w:firstLineChars="200"/>
        <w:jc w:val="left"/>
        <w:rPr>
          <w:rFonts w:ascii="宋体" w:hAnsi="宋体"/>
          <w:color w:val="000000"/>
          <w:sz w:val="24"/>
        </w:rPr>
      </w:pPr>
      <w:r>
        <w:rPr>
          <w:rFonts w:hint="eastAsia" w:ascii="宋体" w:hAnsi="宋体"/>
          <w:color w:val="000000"/>
          <w:sz w:val="24"/>
        </w:rPr>
        <w:t>2、季度</w:t>
      </w:r>
      <w:r>
        <w:rPr>
          <w:rFonts w:hint="eastAsia" w:ascii="宋体" w:hAnsi="宋体"/>
          <w:color w:val="000000"/>
          <w:sz w:val="24"/>
          <w:lang w:val="en-US" w:eastAsia="zh-CN"/>
        </w:rPr>
        <w:t>保安</w:t>
      </w:r>
      <w:r>
        <w:rPr>
          <w:rFonts w:hint="eastAsia" w:ascii="宋体" w:hAnsi="宋体"/>
          <w:color w:val="000000"/>
          <w:sz w:val="24"/>
        </w:rPr>
        <w:t>服务费结算：</w:t>
      </w:r>
    </w:p>
    <w:p w14:paraId="5363022C">
      <w:pPr>
        <w:snapToGrid w:val="0"/>
        <w:spacing w:line="240" w:lineRule="auto"/>
        <w:ind w:left="0" w:leftChars="0" w:firstLine="0" w:firstLineChars="0"/>
        <w:jc w:val="left"/>
        <w:rPr>
          <w:rFonts w:ascii="宋体" w:hAnsi="宋体"/>
          <w:color w:val="000000"/>
          <w:sz w:val="24"/>
        </w:rPr>
      </w:pPr>
      <w:r>
        <w:rPr>
          <w:rFonts w:hint="eastAsia" w:ascii="宋体" w:hAnsi="宋体"/>
          <w:color w:val="000000"/>
          <w:sz w:val="24"/>
        </w:rPr>
        <w:t>根据合同规定，</w:t>
      </w:r>
      <w:r>
        <w:rPr>
          <w:rFonts w:hint="eastAsia" w:ascii="宋体" w:hAnsi="宋体"/>
          <w:color w:val="000000"/>
          <w:sz w:val="24"/>
          <w:u w:val="single"/>
          <w:lang w:val="en-US" w:eastAsia="zh-CN"/>
        </w:rPr>
        <w:t xml:space="preserve">    </w:t>
      </w:r>
      <w:r>
        <w:rPr>
          <w:rFonts w:hint="eastAsia" w:ascii="宋体" w:hAnsi="宋体"/>
          <w:color w:val="000000"/>
          <w:sz w:val="24"/>
        </w:rPr>
        <w:t>年</w:t>
      </w:r>
      <w:r>
        <w:rPr>
          <w:rFonts w:hint="eastAsia" w:ascii="宋体" w:hAnsi="宋体"/>
          <w:color w:val="000000"/>
          <w:sz w:val="24"/>
          <w:u w:val="single"/>
          <w:lang w:val="en-US" w:eastAsia="zh-CN"/>
        </w:rPr>
        <w:t xml:space="preserve">   </w:t>
      </w:r>
      <w:r>
        <w:rPr>
          <w:rFonts w:hint="eastAsia" w:ascii="宋体" w:hAnsi="宋体"/>
          <w:color w:val="000000"/>
          <w:sz w:val="24"/>
        </w:rPr>
        <w:t>月</w:t>
      </w:r>
      <w:r>
        <w:rPr>
          <w:rFonts w:hint="eastAsia" w:ascii="宋体" w:hAnsi="宋体"/>
          <w:color w:val="000000"/>
          <w:sz w:val="24"/>
          <w:u w:val="single"/>
          <w:lang w:val="en-US" w:eastAsia="zh-CN"/>
        </w:rPr>
        <w:t xml:space="preserve">   </w:t>
      </w:r>
      <w:r>
        <w:rPr>
          <w:rFonts w:hint="eastAsia" w:ascii="宋体" w:hAnsi="宋体"/>
          <w:color w:val="000000"/>
          <w:sz w:val="24"/>
        </w:rPr>
        <w:t>日至</w:t>
      </w:r>
      <w:r>
        <w:rPr>
          <w:rFonts w:hint="eastAsia" w:ascii="宋体" w:hAnsi="宋体"/>
          <w:color w:val="000000"/>
          <w:sz w:val="24"/>
          <w:u w:val="single"/>
          <w:lang w:val="en-US" w:eastAsia="zh-CN"/>
        </w:rPr>
        <w:t xml:space="preserve">     </w:t>
      </w:r>
      <w:r>
        <w:rPr>
          <w:rFonts w:hint="eastAsia" w:ascii="宋体" w:hAnsi="宋体"/>
          <w:color w:val="000000"/>
          <w:sz w:val="24"/>
          <w:lang w:val="en-US" w:eastAsia="zh-CN"/>
        </w:rPr>
        <w:t>年</w:t>
      </w:r>
      <w:r>
        <w:rPr>
          <w:rFonts w:hint="eastAsia" w:ascii="宋体" w:hAnsi="宋体"/>
          <w:color w:val="000000"/>
          <w:sz w:val="24"/>
          <w:u w:val="single"/>
          <w:lang w:val="en-US" w:eastAsia="zh-CN"/>
        </w:rPr>
        <w:t xml:space="preserve">   </w:t>
      </w:r>
      <w:r>
        <w:rPr>
          <w:rFonts w:hint="eastAsia" w:ascii="宋体" w:hAnsi="宋体"/>
          <w:color w:val="000000"/>
          <w:sz w:val="24"/>
        </w:rPr>
        <w:t>月</w:t>
      </w:r>
      <w:r>
        <w:rPr>
          <w:rFonts w:hint="eastAsia" w:ascii="宋体" w:hAnsi="宋体"/>
          <w:color w:val="000000"/>
          <w:sz w:val="24"/>
          <w:u w:val="single"/>
          <w:lang w:val="en-US" w:eastAsia="zh-CN"/>
        </w:rPr>
        <w:t xml:space="preserve">   </w:t>
      </w:r>
      <w:r>
        <w:rPr>
          <w:rFonts w:hint="eastAsia" w:ascii="宋体" w:hAnsi="宋体"/>
          <w:color w:val="000000"/>
          <w:sz w:val="24"/>
        </w:rPr>
        <w:t>日，</w:t>
      </w:r>
      <w:r>
        <w:rPr>
          <w:rFonts w:hint="eastAsia" w:ascii="宋体" w:hAnsi="宋体"/>
          <w:color w:val="000000"/>
          <w:sz w:val="24"/>
          <w:lang w:val="en-US" w:eastAsia="zh-CN"/>
        </w:rPr>
        <w:t>保安</w:t>
      </w:r>
      <w:r>
        <w:rPr>
          <w:rFonts w:hint="eastAsia" w:ascii="宋体" w:hAnsi="宋体"/>
          <w:color w:val="000000"/>
          <w:sz w:val="24"/>
        </w:rPr>
        <w:t>服务费共计</w:t>
      </w:r>
      <w:r>
        <w:rPr>
          <w:rFonts w:hint="eastAsia" w:ascii="宋体" w:hAnsi="宋体"/>
          <w:color w:val="000000"/>
          <w:sz w:val="24"/>
          <w:u w:val="single"/>
          <w:lang w:val="en-US" w:eastAsia="zh-CN"/>
        </w:rPr>
        <w:t xml:space="preserve">        </w:t>
      </w:r>
      <w:r>
        <w:rPr>
          <w:rFonts w:hint="eastAsia" w:ascii="宋体" w:hAnsi="宋体"/>
          <w:color w:val="000000"/>
          <w:sz w:val="24"/>
        </w:rPr>
        <w:t>元，需扣减费用</w:t>
      </w:r>
      <w:r>
        <w:rPr>
          <w:rFonts w:hint="eastAsia" w:ascii="宋体" w:hAnsi="宋体"/>
          <w:color w:val="000000"/>
          <w:sz w:val="24"/>
          <w:u w:val="single"/>
          <w:lang w:val="en-US" w:eastAsia="zh-CN"/>
        </w:rPr>
        <w:t xml:space="preserve">        </w:t>
      </w:r>
      <w:r>
        <w:rPr>
          <w:rFonts w:hint="eastAsia" w:ascii="宋体" w:hAnsi="宋体"/>
          <w:color w:val="000000"/>
          <w:sz w:val="24"/>
        </w:rPr>
        <w:t>元，实际应付费用为</w:t>
      </w:r>
      <w:r>
        <w:rPr>
          <w:rFonts w:hint="eastAsia" w:ascii="宋体" w:hAnsi="宋体"/>
          <w:color w:val="000000"/>
          <w:sz w:val="24"/>
          <w:u w:val="single"/>
          <w:lang w:val="en-US" w:eastAsia="zh-CN"/>
        </w:rPr>
        <w:t xml:space="preserve">        </w:t>
      </w:r>
      <w:r>
        <w:rPr>
          <w:rFonts w:hint="eastAsia" w:ascii="宋体" w:hAnsi="宋体"/>
          <w:color w:val="000000"/>
          <w:sz w:val="24"/>
        </w:rPr>
        <w:t>元。</w:t>
      </w:r>
    </w:p>
    <w:p w14:paraId="07A6629D">
      <w:pPr>
        <w:snapToGrid w:val="0"/>
        <w:spacing w:line="360" w:lineRule="auto"/>
        <w:ind w:firstLine="480" w:firstLineChars="200"/>
        <w:jc w:val="left"/>
        <w:rPr>
          <w:rFonts w:hint="eastAsia" w:ascii="宋体" w:hAnsi="宋体"/>
          <w:color w:val="000000"/>
          <w:sz w:val="24"/>
        </w:rPr>
      </w:pPr>
      <w:r>
        <w:rPr>
          <w:rFonts w:hint="eastAsia" w:ascii="宋体" w:hAnsi="宋体"/>
          <w:color w:val="000000"/>
          <w:sz w:val="24"/>
        </w:rPr>
        <w:t>扣款原因：</w:t>
      </w:r>
      <w:r>
        <w:rPr>
          <w:rFonts w:hint="eastAsia" w:ascii="宋体" w:hAnsi="宋体"/>
          <w:color w:val="000000"/>
          <w:sz w:val="24"/>
        </w:rPr>
        <w:br w:type="textWrapping"/>
      </w:r>
    </w:p>
    <w:p w14:paraId="6823ECBD">
      <w:pPr>
        <w:snapToGrid w:val="0"/>
        <w:spacing w:line="360" w:lineRule="auto"/>
        <w:jc w:val="left"/>
        <w:rPr>
          <w:rFonts w:ascii="宋体" w:hAnsi="宋体"/>
          <w:color w:val="000000"/>
          <w:sz w:val="24"/>
        </w:rPr>
      </w:pPr>
    </w:p>
    <w:p w14:paraId="65E9DB48">
      <w:pPr>
        <w:snapToGrid w:val="0"/>
        <w:spacing w:line="360" w:lineRule="auto"/>
        <w:ind w:firstLine="480" w:firstLineChars="200"/>
        <w:jc w:val="left"/>
        <w:rPr>
          <w:rFonts w:ascii="宋体" w:hAnsi="宋体"/>
          <w:color w:val="000000"/>
          <w:sz w:val="24"/>
        </w:rPr>
      </w:pPr>
      <w:r>
        <w:rPr>
          <w:rFonts w:hint="eastAsia" w:ascii="宋体" w:hAnsi="宋体"/>
          <w:color w:val="000000"/>
          <w:sz w:val="24"/>
        </w:rPr>
        <w:t>3、南京子武保安服务有限公司确认</w:t>
      </w:r>
    </w:p>
    <w:p w14:paraId="73A6F9D7">
      <w:pPr>
        <w:snapToGrid w:val="0"/>
        <w:spacing w:line="360" w:lineRule="auto"/>
        <w:jc w:val="left"/>
        <w:rPr>
          <w:rFonts w:ascii="宋体" w:hAnsi="宋体"/>
          <w:color w:val="000000"/>
          <w:sz w:val="24"/>
        </w:rPr>
      </w:pPr>
      <w:r>
        <w:rPr>
          <w:rFonts w:hint="eastAsia" w:ascii="宋体" w:hAnsi="宋体"/>
          <w:color w:val="000000"/>
          <w:sz w:val="24"/>
        </w:rPr>
        <w:t xml:space="preserve">       我司承诺尽快整改第1项中描述的问题，并同意按第2项核对的费用进行付款。 </w:t>
      </w:r>
    </w:p>
    <w:p w14:paraId="73B3E9ED">
      <w:pPr>
        <w:snapToGrid w:val="0"/>
        <w:spacing w:line="360" w:lineRule="auto"/>
        <w:jc w:val="right"/>
        <w:rPr>
          <w:rFonts w:ascii="宋体" w:hAnsi="宋体"/>
          <w:color w:val="000000"/>
          <w:sz w:val="24"/>
        </w:rPr>
      </w:pPr>
      <w:r>
        <w:rPr>
          <w:rFonts w:hint="eastAsia" w:ascii="宋体" w:hAnsi="宋体"/>
          <w:color w:val="000000"/>
          <w:sz w:val="24"/>
        </w:rPr>
        <w:t>南京子武保安服务有限公司（盖章）</w:t>
      </w:r>
    </w:p>
    <w:p w14:paraId="2F762E78">
      <w:pPr>
        <w:snapToGrid w:val="0"/>
        <w:spacing w:line="360" w:lineRule="auto"/>
        <w:jc w:val="left"/>
        <w:rPr>
          <w:rFonts w:ascii="宋体" w:hAnsi="宋体"/>
          <w:color w:val="000000"/>
          <w:sz w:val="24"/>
        </w:rPr>
      </w:pPr>
      <w:r>
        <w:rPr>
          <w:rFonts w:hint="eastAsia" w:ascii="宋体" w:hAnsi="宋体"/>
          <w:color w:val="000000"/>
          <w:sz w:val="24"/>
        </w:rPr>
        <w:t xml:space="preserve">                                            </w:t>
      </w:r>
      <w:r>
        <w:rPr>
          <w:rFonts w:hint="eastAsia" w:ascii="宋体" w:hAnsi="宋体"/>
          <w:color w:val="000000"/>
          <w:sz w:val="24"/>
          <w:lang w:val="en-US" w:eastAsia="zh-CN"/>
        </w:rPr>
        <w:t xml:space="preserve">     </w:t>
      </w:r>
      <w:r>
        <w:rPr>
          <w:rFonts w:hint="eastAsia" w:ascii="宋体" w:hAnsi="宋体"/>
          <w:color w:val="000000"/>
          <w:sz w:val="24"/>
        </w:rPr>
        <w:t>代表签名：</w:t>
      </w:r>
    </w:p>
    <w:p w14:paraId="2A31D527">
      <w:pPr>
        <w:snapToGrid w:val="0"/>
        <w:spacing w:line="360" w:lineRule="auto"/>
        <w:jc w:val="left"/>
        <w:rPr>
          <w:rFonts w:hint="eastAsia" w:ascii="宋体" w:hAnsi="宋体"/>
          <w:color w:val="000000"/>
          <w:sz w:val="24"/>
        </w:rPr>
      </w:pPr>
      <w:r>
        <w:rPr>
          <w:rFonts w:hint="eastAsia" w:ascii="宋体" w:hAnsi="宋体"/>
          <w:color w:val="000000"/>
          <w:sz w:val="24"/>
        </w:rPr>
        <w:t xml:space="preserve">                                                 年    月    日</w:t>
      </w:r>
    </w:p>
    <w:p w14:paraId="4C0CC979">
      <w:pPr>
        <w:snapToGrid w:val="0"/>
        <w:spacing w:line="360" w:lineRule="auto"/>
        <w:jc w:val="left"/>
        <w:rPr>
          <w:rFonts w:hint="eastAsia" w:ascii="宋体" w:hAnsi="宋体"/>
          <w:color w:val="000000"/>
          <w:sz w:val="24"/>
        </w:rPr>
      </w:pPr>
    </w:p>
    <w:p w14:paraId="2737D9E1">
      <w:pPr>
        <w:snapToGrid w:val="0"/>
        <w:spacing w:line="360" w:lineRule="auto"/>
        <w:jc w:val="left"/>
        <w:rPr>
          <w:rFonts w:hint="eastAsia" w:ascii="宋体" w:hAnsi="宋体"/>
          <w:color w:val="000000"/>
          <w:sz w:val="24"/>
        </w:rPr>
      </w:pPr>
    </w:p>
    <w:p w14:paraId="130F2ECE">
      <w:pPr>
        <w:snapToGrid w:val="0"/>
        <w:spacing w:line="360" w:lineRule="auto"/>
        <w:ind w:firstLine="480" w:firstLineChars="200"/>
        <w:jc w:val="left"/>
        <w:rPr>
          <w:rFonts w:ascii="宋体" w:hAnsi="宋体"/>
          <w:color w:val="000000"/>
          <w:sz w:val="24"/>
        </w:rPr>
      </w:pPr>
      <w:r>
        <w:rPr>
          <w:rFonts w:hint="eastAsia" w:ascii="宋体" w:hAnsi="宋体"/>
          <w:color w:val="000000"/>
          <w:sz w:val="24"/>
        </w:rPr>
        <w:t>4、深圳市鹏基物业管理服务有限公司马鞍山分公司确认</w:t>
      </w:r>
    </w:p>
    <w:p w14:paraId="73921B54">
      <w:pPr>
        <w:snapToGrid w:val="0"/>
        <w:spacing w:line="360" w:lineRule="auto"/>
        <w:ind w:firstLine="840" w:firstLineChars="350"/>
        <w:jc w:val="left"/>
        <w:rPr>
          <w:rFonts w:ascii="宋体" w:hAnsi="宋体"/>
          <w:color w:val="000000"/>
          <w:sz w:val="24"/>
        </w:rPr>
      </w:pPr>
      <w:r>
        <w:rPr>
          <w:rFonts w:hint="eastAsia" w:ascii="宋体" w:hAnsi="宋体"/>
          <w:color w:val="000000"/>
          <w:sz w:val="24"/>
        </w:rPr>
        <w:t xml:space="preserve">同意按第2项核对的费用进行付款。 </w:t>
      </w:r>
    </w:p>
    <w:p w14:paraId="71A85E78">
      <w:pPr>
        <w:snapToGrid w:val="0"/>
        <w:spacing w:line="360" w:lineRule="auto"/>
        <w:ind w:firstLine="555"/>
        <w:jc w:val="left"/>
        <w:rPr>
          <w:rFonts w:ascii="宋体" w:hAnsi="宋体"/>
          <w:color w:val="000000"/>
          <w:sz w:val="24"/>
        </w:rPr>
      </w:pPr>
    </w:p>
    <w:p w14:paraId="3440E9B4">
      <w:pPr>
        <w:snapToGrid w:val="0"/>
        <w:spacing w:line="360" w:lineRule="auto"/>
        <w:jc w:val="right"/>
        <w:rPr>
          <w:rFonts w:ascii="宋体" w:hAnsi="宋体"/>
          <w:color w:val="000000"/>
          <w:sz w:val="24"/>
        </w:rPr>
      </w:pPr>
      <w:r>
        <w:rPr>
          <w:rFonts w:hint="eastAsia" w:ascii="宋体" w:hAnsi="宋体"/>
          <w:color w:val="000000"/>
          <w:sz w:val="24"/>
        </w:rPr>
        <w:t>深圳市鹏基物业管理服务有限公司马鞍山分公司（盖章）</w:t>
      </w:r>
    </w:p>
    <w:p w14:paraId="1FC7835D">
      <w:pPr>
        <w:snapToGrid w:val="0"/>
        <w:spacing w:line="360" w:lineRule="auto"/>
        <w:jc w:val="left"/>
        <w:rPr>
          <w:rFonts w:hint="eastAsia" w:ascii="宋体" w:hAnsi="宋体"/>
          <w:color w:val="000000"/>
          <w:sz w:val="24"/>
        </w:rPr>
      </w:pPr>
      <w:r>
        <w:rPr>
          <w:rFonts w:hint="eastAsia" w:ascii="宋体" w:hAnsi="宋体"/>
          <w:color w:val="000000"/>
          <w:sz w:val="24"/>
        </w:rPr>
        <w:t xml:space="preserve">                                                    年    月    日</w:t>
      </w:r>
    </w:p>
    <w:p w14:paraId="4206FFCF">
      <w:pPr>
        <w:tabs>
          <w:tab w:val="left" w:pos="4032"/>
        </w:tabs>
        <w:jc w:val="left"/>
        <w:rPr>
          <w:rFonts w:hint="eastAsia" w:ascii="Calibri" w:hAnsi="Calibri"/>
          <w:b/>
          <w:color w:val="000000"/>
          <w:sz w:val="28"/>
        </w:rPr>
      </w:pPr>
    </w:p>
    <w:p w14:paraId="04EE8FE0">
      <w:pPr>
        <w:tabs>
          <w:tab w:val="left" w:pos="4032"/>
        </w:tabs>
        <w:jc w:val="left"/>
        <w:rPr>
          <w:rFonts w:hint="eastAsia" w:ascii="Calibri" w:hAnsi="Calibri"/>
          <w:b/>
          <w:color w:val="000000"/>
          <w:sz w:val="28"/>
        </w:rPr>
      </w:pPr>
    </w:p>
    <w:p w14:paraId="181C8C87">
      <w:pPr>
        <w:tabs>
          <w:tab w:val="left" w:pos="4032"/>
        </w:tabs>
        <w:jc w:val="left"/>
        <w:rPr>
          <w:rFonts w:hint="eastAsia" w:ascii="Calibri" w:hAnsi="Calibri"/>
          <w:b/>
          <w:color w:val="000000"/>
          <w:sz w:val="28"/>
        </w:rPr>
      </w:pPr>
    </w:p>
    <w:p w14:paraId="25693482">
      <w:pPr>
        <w:tabs>
          <w:tab w:val="left" w:pos="4032"/>
        </w:tabs>
        <w:jc w:val="left"/>
        <w:rPr>
          <w:rFonts w:hint="eastAsia" w:ascii="Calibri" w:hAnsi="Calibri"/>
          <w:b/>
          <w:color w:val="000000"/>
          <w:sz w:val="28"/>
        </w:rPr>
      </w:pPr>
    </w:p>
    <w:p w14:paraId="7982B4DF">
      <w:pPr>
        <w:tabs>
          <w:tab w:val="left" w:pos="4032"/>
        </w:tabs>
        <w:jc w:val="left"/>
        <w:rPr>
          <w:rFonts w:hint="eastAsia" w:ascii="Calibri" w:hAnsi="Calibri"/>
          <w:b/>
          <w:color w:val="000000"/>
          <w:sz w:val="28"/>
        </w:rPr>
      </w:pPr>
    </w:p>
    <w:p w14:paraId="43FC98AF">
      <w:pPr>
        <w:tabs>
          <w:tab w:val="left" w:pos="4032"/>
        </w:tabs>
        <w:jc w:val="left"/>
        <w:rPr>
          <w:rFonts w:hint="eastAsia" w:ascii="Calibri" w:hAnsi="Calibri"/>
          <w:b/>
          <w:color w:val="000000"/>
          <w:sz w:val="28"/>
        </w:rPr>
      </w:pPr>
    </w:p>
    <w:p w14:paraId="08F4502C">
      <w:pPr>
        <w:tabs>
          <w:tab w:val="left" w:pos="4032"/>
        </w:tabs>
        <w:jc w:val="left"/>
        <w:rPr>
          <w:rFonts w:hint="eastAsia" w:ascii="Calibri" w:hAnsi="Calibri"/>
          <w:b/>
          <w:color w:val="000000"/>
          <w:sz w:val="28"/>
        </w:rPr>
      </w:pPr>
      <w:r>
        <w:rPr>
          <w:rFonts w:hint="eastAsia" w:ascii="Calibri" w:hAnsi="Calibri"/>
          <w:b/>
          <w:color w:val="000000"/>
          <w:sz w:val="28"/>
        </w:rPr>
        <w:t>附件</w:t>
      </w:r>
      <w:r>
        <w:rPr>
          <w:rFonts w:hint="eastAsia" w:ascii="Calibri" w:hAnsi="Calibri"/>
          <w:b/>
          <w:color w:val="000000"/>
          <w:sz w:val="28"/>
          <w:lang w:val="en-US" w:eastAsia="zh-CN"/>
        </w:rPr>
        <w:t>八</w:t>
      </w:r>
      <w:r>
        <w:rPr>
          <w:rFonts w:hint="eastAsia" w:ascii="Calibri" w:hAnsi="Calibri"/>
          <w:b/>
          <w:color w:val="000000"/>
          <w:sz w:val="28"/>
        </w:rPr>
        <w:t>：</w:t>
      </w:r>
    </w:p>
    <w:tbl>
      <w:tblPr>
        <w:tblStyle w:val="2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8"/>
        <w:gridCol w:w="457"/>
        <w:gridCol w:w="733"/>
        <w:gridCol w:w="4367"/>
        <w:gridCol w:w="745"/>
        <w:gridCol w:w="362"/>
        <w:gridCol w:w="816"/>
        <w:gridCol w:w="1070"/>
      </w:tblGrid>
      <w:tr w14:paraId="0CFFB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000" w:type="pct"/>
            <w:gridSpan w:val="8"/>
            <w:tcBorders>
              <w:top w:val="single" w:color="auto" w:sz="4" w:space="0"/>
              <w:left w:val="single" w:color="auto" w:sz="4" w:space="0"/>
              <w:bottom w:val="nil"/>
              <w:right w:val="single" w:color="auto" w:sz="4" w:space="0"/>
            </w:tcBorders>
            <w:shd w:val="clear" w:color="auto" w:fill="FFFFFF"/>
            <w:noWrap w:val="0"/>
            <w:vAlign w:val="center"/>
          </w:tcPr>
          <w:p w14:paraId="4A238B14">
            <w:pPr>
              <w:keepNext w:val="0"/>
              <w:keepLines w:val="0"/>
              <w:widowControl/>
              <w:suppressLineNumbers w:val="0"/>
              <w:jc w:val="center"/>
              <w:textAlignment w:val="center"/>
              <w:rPr>
                <w:rFonts w:ascii="微软雅黑" w:hAnsi="微软雅黑" w:eastAsia="微软雅黑" w:cs="微软雅黑"/>
                <w:b/>
                <w:bCs/>
                <w:i w:val="0"/>
                <w:iCs w:val="0"/>
                <w:color w:val="000000"/>
                <w:sz w:val="36"/>
                <w:szCs w:val="36"/>
                <w:u w:val="none"/>
              </w:rPr>
            </w:pPr>
            <w:r>
              <w:rPr>
                <w:rFonts w:hint="eastAsia" w:ascii="微软雅黑" w:hAnsi="微软雅黑" w:eastAsia="微软雅黑" w:cs="微软雅黑"/>
                <w:b/>
                <w:bCs/>
                <w:i w:val="0"/>
                <w:iCs w:val="0"/>
                <w:color w:val="000000"/>
                <w:kern w:val="0"/>
                <w:sz w:val="36"/>
                <w:szCs w:val="36"/>
                <w:u w:val="none"/>
                <w:lang w:val="en-US" w:eastAsia="zh-CN" w:bidi="ar"/>
              </w:rPr>
              <w:t>保安月度服务考核表</w:t>
            </w:r>
          </w:p>
        </w:tc>
      </w:tr>
      <w:tr w14:paraId="110E7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000" w:type="pct"/>
            <w:gridSpan w:val="8"/>
            <w:tcBorders>
              <w:top w:val="nil"/>
              <w:left w:val="single" w:color="auto" w:sz="4" w:space="0"/>
              <w:bottom w:val="single" w:color="000000" w:sz="8" w:space="0"/>
              <w:right w:val="single" w:color="auto" w:sz="4" w:space="0"/>
            </w:tcBorders>
            <w:shd w:val="clear" w:color="auto" w:fill="FFFFFF"/>
            <w:noWrap/>
            <w:vAlign w:val="center"/>
          </w:tcPr>
          <w:p w14:paraId="005B276D">
            <w:pPr>
              <w:keepNext w:val="0"/>
              <w:keepLines w:val="0"/>
              <w:widowControl/>
              <w:suppressLineNumbers w:val="0"/>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部  门：                                                                                          考核月份：</w:t>
            </w:r>
            <w:r>
              <w:rPr>
                <w:rFonts w:hint="eastAsia" w:ascii="微软雅黑" w:hAnsi="微软雅黑" w:eastAsia="微软雅黑" w:cs="微软雅黑"/>
                <w:i w:val="0"/>
                <w:iCs w:val="0"/>
                <w:color w:val="000000"/>
                <w:kern w:val="0"/>
                <w:sz w:val="24"/>
                <w:szCs w:val="24"/>
                <w:u w:val="single"/>
                <w:lang w:val="en-US" w:eastAsia="zh-CN" w:bidi="ar"/>
              </w:rPr>
              <w:t xml:space="preserve">       </w:t>
            </w:r>
            <w:r>
              <w:rPr>
                <w:rFonts w:hint="eastAsia" w:ascii="微软雅黑" w:hAnsi="微软雅黑" w:eastAsia="微软雅黑" w:cs="微软雅黑"/>
                <w:i w:val="0"/>
                <w:iCs w:val="0"/>
                <w:color w:val="000000"/>
                <w:kern w:val="0"/>
                <w:sz w:val="24"/>
                <w:szCs w:val="24"/>
                <w:u w:val="none"/>
                <w:lang w:val="en-US" w:eastAsia="zh-CN" w:bidi="ar"/>
              </w:rPr>
              <w:t>年</w:t>
            </w:r>
            <w:r>
              <w:rPr>
                <w:rFonts w:hint="eastAsia" w:ascii="微软雅黑" w:hAnsi="微软雅黑" w:eastAsia="微软雅黑" w:cs="微软雅黑"/>
                <w:i w:val="0"/>
                <w:iCs w:val="0"/>
                <w:color w:val="000000"/>
                <w:kern w:val="0"/>
                <w:sz w:val="24"/>
                <w:szCs w:val="24"/>
                <w:u w:val="single"/>
                <w:lang w:val="en-US" w:eastAsia="zh-CN" w:bidi="ar"/>
              </w:rPr>
              <w:t xml:space="preserve">        </w:t>
            </w:r>
            <w:r>
              <w:rPr>
                <w:rFonts w:hint="eastAsia" w:ascii="微软雅黑" w:hAnsi="微软雅黑" w:eastAsia="微软雅黑" w:cs="微软雅黑"/>
                <w:i w:val="0"/>
                <w:iCs w:val="0"/>
                <w:color w:val="000000"/>
                <w:kern w:val="0"/>
                <w:sz w:val="24"/>
                <w:szCs w:val="24"/>
                <w:u w:val="none"/>
                <w:lang w:val="en-US" w:eastAsia="zh-CN" w:bidi="ar"/>
              </w:rPr>
              <w:t>月</w:t>
            </w:r>
            <w:r>
              <w:rPr>
                <w:rFonts w:hint="eastAsia" w:ascii="微软雅黑" w:hAnsi="微软雅黑" w:eastAsia="微软雅黑" w:cs="微软雅黑"/>
                <w:i w:val="0"/>
                <w:iCs w:val="0"/>
                <w:color w:val="000000"/>
                <w:kern w:val="0"/>
                <w:sz w:val="24"/>
                <w:szCs w:val="24"/>
                <w:u w:val="single"/>
                <w:lang w:val="en-US" w:eastAsia="zh-CN" w:bidi="ar"/>
              </w:rPr>
              <w:t xml:space="preserve">         </w:t>
            </w:r>
          </w:p>
        </w:tc>
      </w:tr>
      <w:tr w14:paraId="56DBD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97" w:type="pct"/>
            <w:tcBorders>
              <w:top w:val="single" w:color="000000" w:sz="4" w:space="0"/>
              <w:left w:val="single" w:color="auto" w:sz="4" w:space="0"/>
              <w:bottom w:val="single" w:color="000000" w:sz="4" w:space="0"/>
              <w:right w:val="single" w:color="000000" w:sz="4" w:space="0"/>
            </w:tcBorders>
            <w:shd w:val="clear" w:color="auto" w:fill="FFFFFF"/>
            <w:noWrap/>
            <w:vAlign w:val="center"/>
          </w:tcPr>
          <w:p w14:paraId="6EE7CB5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考核项目</w:t>
            </w:r>
          </w:p>
        </w:tc>
        <w:tc>
          <w:tcPr>
            <w:tcW w:w="245" w:type="pct"/>
            <w:tcBorders>
              <w:top w:val="single" w:color="000000" w:sz="8" w:space="0"/>
              <w:left w:val="nil"/>
              <w:bottom w:val="single" w:color="000000" w:sz="4" w:space="0"/>
              <w:right w:val="single" w:color="000000" w:sz="4" w:space="0"/>
            </w:tcBorders>
            <w:shd w:val="clear" w:color="auto" w:fill="FFFFFF"/>
            <w:noWrap/>
            <w:vAlign w:val="center"/>
          </w:tcPr>
          <w:p w14:paraId="2A80A28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394" w:type="pct"/>
            <w:tcBorders>
              <w:top w:val="single" w:color="000000" w:sz="8" w:space="0"/>
              <w:left w:val="single" w:color="000000" w:sz="4" w:space="0"/>
              <w:bottom w:val="single" w:color="000000" w:sz="4" w:space="0"/>
              <w:right w:val="single" w:color="000000" w:sz="4" w:space="0"/>
            </w:tcBorders>
            <w:shd w:val="clear" w:color="auto" w:fill="FFFFFF"/>
            <w:noWrap w:val="0"/>
            <w:vAlign w:val="center"/>
          </w:tcPr>
          <w:p w14:paraId="07A7AE0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分类</w:t>
            </w:r>
          </w:p>
        </w:tc>
        <w:tc>
          <w:tcPr>
            <w:tcW w:w="2350" w:type="pct"/>
            <w:tcBorders>
              <w:top w:val="single" w:color="000000" w:sz="8" w:space="0"/>
              <w:left w:val="single" w:color="000000" w:sz="4" w:space="0"/>
              <w:bottom w:val="single" w:color="000000" w:sz="4" w:space="0"/>
              <w:right w:val="single" w:color="000000" w:sz="4" w:space="0"/>
            </w:tcBorders>
            <w:shd w:val="clear" w:color="auto" w:fill="FFFFFF"/>
            <w:noWrap w:val="0"/>
            <w:vAlign w:val="center"/>
          </w:tcPr>
          <w:p w14:paraId="797DE3C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考核内容</w:t>
            </w:r>
          </w:p>
        </w:tc>
        <w:tc>
          <w:tcPr>
            <w:tcW w:w="401" w:type="pct"/>
            <w:tcBorders>
              <w:top w:val="single" w:color="000000" w:sz="8" w:space="0"/>
              <w:left w:val="single" w:color="000000" w:sz="4" w:space="0"/>
              <w:bottom w:val="single" w:color="000000" w:sz="4" w:space="0"/>
              <w:right w:val="single" w:color="000000" w:sz="4" w:space="0"/>
            </w:tcBorders>
            <w:shd w:val="clear" w:color="auto" w:fill="FFFFFF"/>
            <w:noWrap w:val="0"/>
            <w:vAlign w:val="center"/>
          </w:tcPr>
          <w:p w14:paraId="080DC69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标准分值</w:t>
            </w:r>
          </w:p>
        </w:tc>
        <w:tc>
          <w:tcPr>
            <w:tcW w:w="195" w:type="pct"/>
            <w:tcBorders>
              <w:top w:val="single" w:color="000000" w:sz="8" w:space="0"/>
              <w:left w:val="single" w:color="000000" w:sz="4" w:space="0"/>
              <w:bottom w:val="single" w:color="000000" w:sz="4" w:space="0"/>
              <w:right w:val="single" w:color="000000" w:sz="4" w:space="0"/>
            </w:tcBorders>
            <w:shd w:val="clear" w:color="auto" w:fill="FFFFFF"/>
            <w:noWrap w:val="0"/>
            <w:vAlign w:val="center"/>
          </w:tcPr>
          <w:p w14:paraId="5A31593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实得分</w:t>
            </w:r>
          </w:p>
        </w:tc>
        <w:tc>
          <w:tcPr>
            <w:tcW w:w="439" w:type="pct"/>
            <w:tcBorders>
              <w:top w:val="single" w:color="000000" w:sz="8" w:space="0"/>
              <w:left w:val="single" w:color="000000" w:sz="4" w:space="0"/>
              <w:bottom w:val="single" w:color="000000" w:sz="4" w:space="0"/>
              <w:right w:val="single" w:color="000000" w:sz="4" w:space="0"/>
            </w:tcBorders>
            <w:shd w:val="clear" w:color="auto" w:fill="FFFFFF"/>
            <w:noWrap w:val="0"/>
            <w:vAlign w:val="center"/>
          </w:tcPr>
          <w:p w14:paraId="68BEF5D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扣分事由</w:t>
            </w:r>
          </w:p>
        </w:tc>
        <w:tc>
          <w:tcPr>
            <w:tcW w:w="576" w:type="pct"/>
            <w:tcBorders>
              <w:top w:val="single" w:color="000000" w:sz="8" w:space="0"/>
              <w:left w:val="single" w:color="000000" w:sz="4" w:space="0"/>
              <w:bottom w:val="single" w:color="000000" w:sz="4" w:space="0"/>
              <w:right w:val="single" w:color="auto" w:sz="4" w:space="0"/>
            </w:tcBorders>
            <w:shd w:val="clear" w:color="auto" w:fill="FFFFFF"/>
            <w:noWrap w:val="0"/>
            <w:vAlign w:val="center"/>
          </w:tcPr>
          <w:p w14:paraId="06AF545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扣分说明</w:t>
            </w:r>
          </w:p>
        </w:tc>
      </w:tr>
      <w:tr w14:paraId="5C43B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7" w:type="pct"/>
            <w:vMerge w:val="restart"/>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C402BE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文件/质量记录控制程序</w:t>
            </w: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FA8CD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394" w:type="pct"/>
            <w:vMerge w:val="restart"/>
            <w:tcBorders>
              <w:top w:val="nil"/>
              <w:left w:val="single" w:color="000000" w:sz="4" w:space="0"/>
              <w:bottom w:val="single" w:color="000000" w:sz="4" w:space="0"/>
              <w:right w:val="single" w:color="000000" w:sz="4" w:space="0"/>
            </w:tcBorders>
            <w:shd w:val="clear" w:color="auto" w:fill="FFFFFF"/>
            <w:noWrap/>
            <w:vAlign w:val="center"/>
          </w:tcPr>
          <w:p w14:paraId="4554A049">
            <w:pPr>
              <w:jc w:val="center"/>
              <w:rPr>
                <w:rFonts w:hint="eastAsia" w:ascii="微软雅黑" w:hAnsi="微软雅黑" w:eastAsia="微软雅黑" w:cs="微软雅黑"/>
                <w:i w:val="0"/>
                <w:iCs w:val="0"/>
                <w:color w:val="000000"/>
                <w:sz w:val="22"/>
                <w:szCs w:val="22"/>
                <w:u w:val="none"/>
              </w:rPr>
            </w:pPr>
          </w:p>
        </w:tc>
        <w:tc>
          <w:tcPr>
            <w:tcW w:w="2350" w:type="pct"/>
            <w:tcBorders>
              <w:top w:val="nil"/>
              <w:left w:val="single" w:color="000000" w:sz="4" w:space="0"/>
              <w:bottom w:val="single" w:color="000000" w:sz="4" w:space="0"/>
              <w:right w:val="single" w:color="000000" w:sz="4" w:space="0"/>
            </w:tcBorders>
            <w:shd w:val="clear" w:color="auto" w:fill="FFFFFF"/>
            <w:noWrap w:val="0"/>
            <w:vAlign w:val="center"/>
          </w:tcPr>
          <w:p w14:paraId="6871C4D9">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物业公司下发的文件没有传阅或修改。</w:t>
            </w:r>
          </w:p>
        </w:tc>
        <w:tc>
          <w:tcPr>
            <w:tcW w:w="401" w:type="pct"/>
            <w:tcBorders>
              <w:top w:val="nil"/>
              <w:left w:val="single" w:color="000000" w:sz="4" w:space="0"/>
              <w:bottom w:val="single" w:color="000000" w:sz="4" w:space="0"/>
              <w:right w:val="single" w:color="000000" w:sz="4" w:space="0"/>
            </w:tcBorders>
            <w:shd w:val="clear" w:color="auto" w:fill="FFFFFF"/>
            <w:noWrap w:val="0"/>
            <w:vAlign w:val="center"/>
          </w:tcPr>
          <w:p w14:paraId="2DE4FEF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195" w:type="pct"/>
            <w:tcBorders>
              <w:top w:val="nil"/>
              <w:left w:val="single" w:color="000000" w:sz="4" w:space="0"/>
              <w:bottom w:val="single" w:color="000000" w:sz="4" w:space="0"/>
              <w:right w:val="single" w:color="000000" w:sz="4" w:space="0"/>
            </w:tcBorders>
            <w:shd w:val="clear" w:color="auto" w:fill="FFFFFF"/>
            <w:noWrap w:val="0"/>
            <w:vAlign w:val="center"/>
          </w:tcPr>
          <w:p w14:paraId="32816D98">
            <w:pPr>
              <w:jc w:val="center"/>
              <w:rPr>
                <w:rFonts w:hint="eastAsia" w:ascii="微软雅黑" w:hAnsi="微软雅黑" w:eastAsia="微软雅黑" w:cs="微软雅黑"/>
                <w:b/>
                <w:bCs/>
                <w:i w:val="0"/>
                <w:iCs w:val="0"/>
                <w:color w:val="000000"/>
                <w:sz w:val="22"/>
                <w:szCs w:val="22"/>
                <w:u w:val="none"/>
              </w:rPr>
            </w:pPr>
          </w:p>
        </w:tc>
        <w:tc>
          <w:tcPr>
            <w:tcW w:w="439" w:type="pct"/>
            <w:tcBorders>
              <w:top w:val="nil"/>
              <w:left w:val="single" w:color="000000" w:sz="4" w:space="0"/>
              <w:bottom w:val="single" w:color="000000" w:sz="4" w:space="0"/>
              <w:right w:val="single" w:color="000000" w:sz="4" w:space="0"/>
            </w:tcBorders>
            <w:shd w:val="clear" w:color="auto" w:fill="FFFFFF"/>
            <w:noWrap w:val="0"/>
            <w:vAlign w:val="center"/>
          </w:tcPr>
          <w:p w14:paraId="5BAB7F40">
            <w:pPr>
              <w:jc w:val="center"/>
              <w:rPr>
                <w:rFonts w:hint="eastAsia" w:ascii="微软雅黑" w:hAnsi="微软雅黑" w:eastAsia="微软雅黑" w:cs="微软雅黑"/>
                <w:b/>
                <w:bCs/>
                <w:i w:val="0"/>
                <w:iCs w:val="0"/>
                <w:color w:val="000000"/>
                <w:sz w:val="22"/>
                <w:szCs w:val="22"/>
                <w:u w:val="none"/>
              </w:rPr>
            </w:pPr>
          </w:p>
        </w:tc>
        <w:tc>
          <w:tcPr>
            <w:tcW w:w="576" w:type="pct"/>
            <w:tcBorders>
              <w:top w:val="nil"/>
              <w:left w:val="single" w:color="000000" w:sz="4" w:space="0"/>
              <w:bottom w:val="single" w:color="000000" w:sz="4" w:space="0"/>
              <w:right w:val="single" w:color="auto" w:sz="4" w:space="0"/>
            </w:tcBorders>
            <w:shd w:val="clear" w:color="auto" w:fill="FFFFFF"/>
            <w:noWrap w:val="0"/>
            <w:vAlign w:val="center"/>
          </w:tcPr>
          <w:p w14:paraId="68135085">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4A882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C1C8FE6">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0B28B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c>
          <w:tcPr>
            <w:tcW w:w="394" w:type="pct"/>
            <w:vMerge w:val="continue"/>
            <w:tcBorders>
              <w:top w:val="nil"/>
              <w:left w:val="single" w:color="000000" w:sz="4" w:space="0"/>
              <w:bottom w:val="single" w:color="000000" w:sz="4" w:space="0"/>
              <w:right w:val="single" w:color="000000" w:sz="4" w:space="0"/>
            </w:tcBorders>
            <w:shd w:val="clear" w:color="auto" w:fill="FFFFFF"/>
            <w:noWrap/>
            <w:vAlign w:val="center"/>
          </w:tcPr>
          <w:p w14:paraId="6342AB50">
            <w:pPr>
              <w:jc w:val="center"/>
              <w:rPr>
                <w:rFonts w:hint="eastAsia" w:ascii="微软雅黑" w:hAnsi="微软雅黑" w:eastAsia="微软雅黑" w:cs="微软雅黑"/>
                <w:i w:val="0"/>
                <w:iCs w:val="0"/>
                <w:color w:val="000000"/>
                <w:sz w:val="22"/>
                <w:szCs w:val="22"/>
                <w:u w:val="none"/>
              </w:rPr>
            </w:pPr>
          </w:p>
        </w:tc>
        <w:tc>
          <w:tcPr>
            <w:tcW w:w="2350" w:type="pct"/>
            <w:tcBorders>
              <w:top w:val="nil"/>
              <w:left w:val="single" w:color="000000" w:sz="4" w:space="0"/>
              <w:bottom w:val="single" w:color="000000" w:sz="4" w:space="0"/>
              <w:right w:val="single" w:color="000000" w:sz="4" w:space="0"/>
            </w:tcBorders>
            <w:shd w:val="clear" w:color="auto" w:fill="FFFFFF"/>
            <w:noWrap w:val="0"/>
            <w:vAlign w:val="center"/>
          </w:tcPr>
          <w:p w14:paraId="586A30C9">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物业公司下发的质量记录修改。</w:t>
            </w:r>
          </w:p>
        </w:tc>
        <w:tc>
          <w:tcPr>
            <w:tcW w:w="401" w:type="pct"/>
            <w:tcBorders>
              <w:top w:val="nil"/>
              <w:left w:val="single" w:color="000000" w:sz="4" w:space="0"/>
              <w:bottom w:val="single" w:color="000000" w:sz="4" w:space="0"/>
              <w:right w:val="single" w:color="000000" w:sz="4" w:space="0"/>
            </w:tcBorders>
            <w:shd w:val="clear" w:color="auto" w:fill="FFFFFF"/>
            <w:noWrap w:val="0"/>
            <w:vAlign w:val="center"/>
          </w:tcPr>
          <w:p w14:paraId="362E28B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195" w:type="pct"/>
            <w:tcBorders>
              <w:top w:val="nil"/>
              <w:left w:val="single" w:color="000000" w:sz="4" w:space="0"/>
              <w:bottom w:val="single" w:color="000000" w:sz="4" w:space="0"/>
              <w:right w:val="single" w:color="000000" w:sz="4" w:space="0"/>
            </w:tcBorders>
            <w:shd w:val="clear" w:color="auto" w:fill="FFFFFF"/>
            <w:noWrap w:val="0"/>
            <w:vAlign w:val="center"/>
          </w:tcPr>
          <w:p w14:paraId="58C0222E">
            <w:pPr>
              <w:jc w:val="center"/>
              <w:rPr>
                <w:rFonts w:hint="eastAsia" w:ascii="微软雅黑" w:hAnsi="微软雅黑" w:eastAsia="微软雅黑" w:cs="微软雅黑"/>
                <w:b/>
                <w:bCs/>
                <w:i w:val="0"/>
                <w:iCs w:val="0"/>
                <w:color w:val="000000"/>
                <w:sz w:val="22"/>
                <w:szCs w:val="22"/>
                <w:u w:val="none"/>
              </w:rPr>
            </w:pPr>
          </w:p>
        </w:tc>
        <w:tc>
          <w:tcPr>
            <w:tcW w:w="439" w:type="pct"/>
            <w:tcBorders>
              <w:top w:val="nil"/>
              <w:left w:val="single" w:color="000000" w:sz="4" w:space="0"/>
              <w:bottom w:val="single" w:color="000000" w:sz="4" w:space="0"/>
              <w:right w:val="single" w:color="000000" w:sz="4" w:space="0"/>
            </w:tcBorders>
            <w:shd w:val="clear" w:color="auto" w:fill="FFFFFF"/>
            <w:noWrap w:val="0"/>
            <w:vAlign w:val="center"/>
          </w:tcPr>
          <w:p w14:paraId="648076DE">
            <w:pPr>
              <w:jc w:val="center"/>
              <w:rPr>
                <w:rFonts w:hint="eastAsia" w:ascii="微软雅黑" w:hAnsi="微软雅黑" w:eastAsia="微软雅黑" w:cs="微软雅黑"/>
                <w:b/>
                <w:bCs/>
                <w:i w:val="0"/>
                <w:iCs w:val="0"/>
                <w:color w:val="000000"/>
                <w:sz w:val="22"/>
                <w:szCs w:val="22"/>
                <w:u w:val="none"/>
              </w:rPr>
            </w:pPr>
          </w:p>
        </w:tc>
        <w:tc>
          <w:tcPr>
            <w:tcW w:w="576" w:type="pct"/>
            <w:tcBorders>
              <w:top w:val="nil"/>
              <w:left w:val="single" w:color="000000" w:sz="4" w:space="0"/>
              <w:bottom w:val="single" w:color="000000" w:sz="4" w:space="0"/>
              <w:right w:val="single" w:color="auto" w:sz="4" w:space="0"/>
            </w:tcBorders>
            <w:shd w:val="clear" w:color="auto" w:fill="FFFFFF"/>
            <w:noWrap w:val="0"/>
            <w:vAlign w:val="center"/>
          </w:tcPr>
          <w:p w14:paraId="7EACAFAE">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0873A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7" w:type="pct"/>
            <w:vMerge w:val="restart"/>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8958EB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仪容仪表</w:t>
            </w: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2F7CD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w:t>
            </w:r>
          </w:p>
        </w:tc>
        <w:tc>
          <w:tcPr>
            <w:tcW w:w="394" w:type="pct"/>
            <w:vMerge w:val="restart"/>
            <w:tcBorders>
              <w:top w:val="nil"/>
              <w:left w:val="single" w:color="000000" w:sz="4" w:space="0"/>
              <w:bottom w:val="single" w:color="000000" w:sz="4" w:space="0"/>
              <w:right w:val="single" w:color="000000" w:sz="4" w:space="0"/>
            </w:tcBorders>
            <w:shd w:val="clear" w:color="auto" w:fill="FFFFFF"/>
            <w:noWrap/>
            <w:vAlign w:val="center"/>
          </w:tcPr>
          <w:p w14:paraId="12A3A269">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7F7B2">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按规定统一穿着制服、佩戴工作证、其他必要装备等。</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4175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8116A">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68415">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1D29DE54">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3A58B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6B64EDE">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B4D07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4</w:t>
            </w:r>
          </w:p>
        </w:tc>
        <w:tc>
          <w:tcPr>
            <w:tcW w:w="394" w:type="pct"/>
            <w:vMerge w:val="continue"/>
            <w:tcBorders>
              <w:top w:val="nil"/>
              <w:left w:val="single" w:color="000000" w:sz="4" w:space="0"/>
              <w:bottom w:val="single" w:color="000000" w:sz="4" w:space="0"/>
              <w:right w:val="single" w:color="000000" w:sz="4" w:space="0"/>
            </w:tcBorders>
            <w:shd w:val="clear" w:color="auto" w:fill="FFFFFF"/>
            <w:noWrap/>
            <w:vAlign w:val="center"/>
          </w:tcPr>
          <w:p w14:paraId="580F0413">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BC704">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不准留长发、胡须、留长指甲、不得随地吐痰等不文明行为。</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3929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8705D">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C2DE2">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63DCC60B">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07758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7813C7A">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B0D91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w:t>
            </w:r>
          </w:p>
        </w:tc>
        <w:tc>
          <w:tcPr>
            <w:tcW w:w="394" w:type="pct"/>
            <w:vMerge w:val="continue"/>
            <w:tcBorders>
              <w:top w:val="nil"/>
              <w:left w:val="single" w:color="000000" w:sz="4" w:space="0"/>
              <w:bottom w:val="single" w:color="000000" w:sz="4" w:space="0"/>
              <w:right w:val="single" w:color="000000" w:sz="4" w:space="0"/>
            </w:tcBorders>
            <w:shd w:val="clear" w:color="auto" w:fill="FFFFFF"/>
            <w:noWrap/>
            <w:vAlign w:val="center"/>
          </w:tcPr>
          <w:p w14:paraId="0C8CF1F7">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1FF56">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举止文明大方；动作手势规范、准确、有力；不可将手插入口袋，不可勾肩搭背。</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1ADB2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C310CA">
            <w:pPr>
              <w:jc w:val="left"/>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C2F0A">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52C1FC85">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7ACEF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397" w:type="pct"/>
            <w:vMerge w:val="restart"/>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B2BB8D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服务态度</w:t>
            </w: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EC80E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6</w:t>
            </w:r>
          </w:p>
        </w:tc>
        <w:tc>
          <w:tcPr>
            <w:tcW w:w="394" w:type="pct"/>
            <w:vMerge w:val="restart"/>
            <w:tcBorders>
              <w:top w:val="nil"/>
              <w:left w:val="single" w:color="000000" w:sz="4" w:space="0"/>
              <w:bottom w:val="single" w:color="000000" w:sz="4" w:space="0"/>
              <w:right w:val="single" w:color="000000" w:sz="4" w:space="0"/>
            </w:tcBorders>
            <w:shd w:val="clear" w:color="auto" w:fill="FFFFFF"/>
            <w:noWrap/>
            <w:vAlign w:val="center"/>
          </w:tcPr>
          <w:p w14:paraId="1722F6F3">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75BBB1">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精神饱满热情，按规定使用礼貌用语，主动与客户或同事打招呼；工作过程中使用规范礼貌用语，微笑服务，热情待客。</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87A4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A4649">
            <w:pPr>
              <w:jc w:val="left"/>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F57CB">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3E36F4C0">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违规一次扣3分</w:t>
            </w:r>
          </w:p>
        </w:tc>
      </w:tr>
      <w:tr w14:paraId="1FF13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91CCF20">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FF547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7</w:t>
            </w:r>
          </w:p>
        </w:tc>
        <w:tc>
          <w:tcPr>
            <w:tcW w:w="394" w:type="pct"/>
            <w:vMerge w:val="continue"/>
            <w:tcBorders>
              <w:top w:val="nil"/>
              <w:left w:val="single" w:color="000000" w:sz="4" w:space="0"/>
              <w:bottom w:val="single" w:color="000000" w:sz="4" w:space="0"/>
              <w:right w:val="single" w:color="000000" w:sz="4" w:space="0"/>
            </w:tcBorders>
            <w:shd w:val="clear" w:color="auto" w:fill="FFFFFF"/>
            <w:noWrap/>
            <w:vAlign w:val="center"/>
          </w:tcPr>
          <w:p w14:paraId="43D21047">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2B2007">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服务意识良好，能够接受客户或同事的意见，不与客户或同事发生争吵或有失敬、失礼的行为。</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5EEB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35504">
            <w:pPr>
              <w:jc w:val="left"/>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B0ED5">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3B73448C">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违规一次扣3分</w:t>
            </w:r>
          </w:p>
        </w:tc>
      </w:tr>
      <w:tr w14:paraId="35950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397" w:type="pct"/>
            <w:vMerge w:val="restart"/>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16F1270">
            <w:pPr>
              <w:keepNext w:val="0"/>
              <w:keepLines w:val="0"/>
              <w:widowControl/>
              <w:suppressLineNumbers w:val="0"/>
              <w:spacing w:after="220" w:afterAutospacing="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工作纪律</w:t>
            </w: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A4FE0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8</w:t>
            </w:r>
          </w:p>
        </w:tc>
        <w:tc>
          <w:tcPr>
            <w:tcW w:w="394" w:type="pct"/>
            <w:vMerge w:val="restart"/>
            <w:tcBorders>
              <w:top w:val="nil"/>
              <w:left w:val="single" w:color="000000" w:sz="4" w:space="0"/>
              <w:bottom w:val="single" w:color="000000" w:sz="4" w:space="0"/>
              <w:right w:val="single" w:color="000000" w:sz="4" w:space="0"/>
            </w:tcBorders>
            <w:shd w:val="clear" w:color="auto" w:fill="FFFFFF"/>
            <w:noWrap w:val="0"/>
            <w:vAlign w:val="center"/>
          </w:tcPr>
          <w:p w14:paraId="4DAA402C">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D50F53">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按规定作息时间提前10分钟到上班（如迟到、早退各扣1分/次，无打卡记录扣1分/次，旷工一天扣5分/次）。</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CFE1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0A2ED">
            <w:pPr>
              <w:jc w:val="left"/>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7E92C">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11DD2F5F">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违规一次扣3分</w:t>
            </w:r>
          </w:p>
        </w:tc>
      </w:tr>
      <w:tr w14:paraId="7E88B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6E6473C">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764C2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9</w:t>
            </w:r>
          </w:p>
        </w:tc>
        <w:tc>
          <w:tcPr>
            <w:tcW w:w="394" w:type="pct"/>
            <w:vMerge w:val="continue"/>
            <w:tcBorders>
              <w:top w:val="nil"/>
              <w:left w:val="single" w:color="000000" w:sz="4" w:space="0"/>
              <w:bottom w:val="single" w:color="000000" w:sz="4" w:space="0"/>
              <w:right w:val="single" w:color="000000" w:sz="4" w:space="0"/>
            </w:tcBorders>
            <w:shd w:val="clear" w:color="auto" w:fill="FFFFFF"/>
            <w:noWrap w:val="0"/>
            <w:vAlign w:val="center"/>
          </w:tcPr>
          <w:p w14:paraId="12D299D9">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7472BF">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上班时不得擅自离岗、脱岗、串岗、睡岗（违犯扣5分/次）；不聚众闲聊、不做与本职工作无关的事情（违犯扣3分/次）。</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3C68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E62B9">
            <w:pPr>
              <w:jc w:val="left"/>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92A3D">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1071C298">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违规一次扣3分</w:t>
            </w:r>
          </w:p>
        </w:tc>
      </w:tr>
      <w:tr w14:paraId="6244D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5B01C64">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4D39C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10</w:t>
            </w:r>
          </w:p>
        </w:tc>
        <w:tc>
          <w:tcPr>
            <w:tcW w:w="394" w:type="pct"/>
            <w:vMerge w:val="continue"/>
            <w:tcBorders>
              <w:top w:val="nil"/>
              <w:left w:val="single" w:color="000000" w:sz="4" w:space="0"/>
              <w:bottom w:val="single" w:color="000000" w:sz="4" w:space="0"/>
              <w:right w:val="single" w:color="000000" w:sz="4" w:space="0"/>
            </w:tcBorders>
            <w:shd w:val="clear" w:color="auto" w:fill="FFFFFF"/>
            <w:noWrap w:val="0"/>
            <w:vAlign w:val="center"/>
          </w:tcPr>
          <w:p w14:paraId="2133DD99">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5D8117">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诚实公正谦洁、遵守公司各项规章制度，服从领导、听从指挥，对领导工作指示及安排无不执行或蓄意违抗现象。</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D52E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10</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4B2CA">
            <w:pPr>
              <w:jc w:val="left"/>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0C659">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2A191761">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违规一次扣10分</w:t>
            </w:r>
          </w:p>
        </w:tc>
      </w:tr>
      <w:tr w14:paraId="6AFAD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9BBDBE6">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F2A30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11</w:t>
            </w:r>
          </w:p>
        </w:tc>
        <w:tc>
          <w:tcPr>
            <w:tcW w:w="394" w:type="pct"/>
            <w:vMerge w:val="continue"/>
            <w:tcBorders>
              <w:top w:val="nil"/>
              <w:left w:val="single" w:color="000000" w:sz="4" w:space="0"/>
              <w:bottom w:val="single" w:color="000000" w:sz="4" w:space="0"/>
              <w:right w:val="single" w:color="000000" w:sz="4" w:space="0"/>
            </w:tcBorders>
            <w:shd w:val="clear" w:color="auto" w:fill="FFFFFF"/>
            <w:noWrap w:val="0"/>
            <w:vAlign w:val="center"/>
          </w:tcPr>
          <w:p w14:paraId="51042D41">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D77717">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严禁酗酒后上岗，不聚众赌博、不酗酒闹事、不打架斗殴、不散布谣言。</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0085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10</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0B17A">
            <w:pPr>
              <w:jc w:val="left"/>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BC04E">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4A7B2713">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违规一次扣10分</w:t>
            </w:r>
          </w:p>
        </w:tc>
      </w:tr>
      <w:tr w14:paraId="18C22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232F0A0">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6AACA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12</w:t>
            </w:r>
          </w:p>
        </w:tc>
        <w:tc>
          <w:tcPr>
            <w:tcW w:w="394" w:type="pct"/>
            <w:vMerge w:val="continue"/>
            <w:tcBorders>
              <w:top w:val="nil"/>
              <w:left w:val="single" w:color="000000" w:sz="4" w:space="0"/>
              <w:bottom w:val="single" w:color="000000" w:sz="4" w:space="0"/>
              <w:right w:val="single" w:color="000000" w:sz="4" w:space="0"/>
            </w:tcBorders>
            <w:shd w:val="clear" w:color="auto" w:fill="FFFFFF"/>
            <w:noWrap w:val="0"/>
            <w:vAlign w:val="center"/>
          </w:tcPr>
          <w:p w14:paraId="22EC47A3">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C91FBC">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无客户投诉或不能够及时处理客户投诉。</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6956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10</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6C7CE">
            <w:pPr>
              <w:jc w:val="left"/>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87B4D">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04C0377A">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违规一次扣10分</w:t>
            </w:r>
          </w:p>
        </w:tc>
      </w:tr>
      <w:tr w14:paraId="2EB12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41B7586">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A2B15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13</w:t>
            </w:r>
          </w:p>
        </w:tc>
        <w:tc>
          <w:tcPr>
            <w:tcW w:w="394" w:type="pct"/>
            <w:vMerge w:val="continue"/>
            <w:tcBorders>
              <w:top w:val="nil"/>
              <w:left w:val="single" w:color="000000" w:sz="4" w:space="0"/>
              <w:bottom w:val="single" w:color="000000" w:sz="4" w:space="0"/>
              <w:right w:val="single" w:color="000000" w:sz="4" w:space="0"/>
            </w:tcBorders>
            <w:shd w:val="clear" w:color="auto" w:fill="FFFFFF"/>
            <w:noWrap w:val="0"/>
            <w:vAlign w:val="center"/>
          </w:tcPr>
          <w:p w14:paraId="45F630FF">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46A6B6">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未及时回复工作群的信息和工作来电电话的。</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633F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40B76">
            <w:pPr>
              <w:jc w:val="left"/>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CEBFB">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69A58BEE">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违规一次扣3分</w:t>
            </w:r>
          </w:p>
        </w:tc>
      </w:tr>
      <w:tr w14:paraId="479B1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7E2CE33">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6A360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14</w:t>
            </w:r>
          </w:p>
        </w:tc>
        <w:tc>
          <w:tcPr>
            <w:tcW w:w="394" w:type="pct"/>
            <w:vMerge w:val="continue"/>
            <w:tcBorders>
              <w:top w:val="nil"/>
              <w:left w:val="single" w:color="000000" w:sz="4" w:space="0"/>
              <w:bottom w:val="single" w:color="000000" w:sz="4" w:space="0"/>
              <w:right w:val="single" w:color="000000" w:sz="4" w:space="0"/>
            </w:tcBorders>
            <w:shd w:val="clear" w:color="auto" w:fill="FFFFFF"/>
            <w:noWrap w:val="0"/>
            <w:vAlign w:val="center"/>
          </w:tcPr>
          <w:p w14:paraId="6E3794DB">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E8A8F">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严禁值班人员私自放人和车辆进出，比如私自带朋友或他人进入项目和私自放入未登记车辆进出。</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AE5C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63B7F">
            <w:pPr>
              <w:jc w:val="left"/>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62D1F">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474E9950">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14289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7" w:type="pct"/>
            <w:vMerge w:val="restart"/>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24986B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工作要求</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（65%）</w:t>
            </w: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87B91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15</w:t>
            </w:r>
          </w:p>
        </w:tc>
        <w:tc>
          <w:tcPr>
            <w:tcW w:w="394"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5B9B7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日常管理</w:t>
            </w: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94A0EC">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当班时,发生案件未和重要情况未及时处理报告的。</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1DAE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50AA3">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81537">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1C18EBB8">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6DD21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A29BC34">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D1BF4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16</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2D2710">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D817E8">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有节约成本意识，在用水、用电作业过程中无浪费的行为。</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7749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51D1E">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E267D">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4B07BFA3">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23574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8F93463">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0F0E3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17</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7929B5">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9C76C7">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不按规定时间巡查或不作记录和记录不实、书写不规范、有涂改的。</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3DD9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8D139">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F8A1C">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0053D54D">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65287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0F35616">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A3290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18</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053267">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DE1202">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脱岗、离岗而造成公司或业主、顾客的人身财物损失的;除赔偿外作扣分或违纪辞退处理。</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A3C9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3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F7B70">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6C130">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70637AAD">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违规一次扣3分</w:t>
            </w:r>
          </w:p>
        </w:tc>
      </w:tr>
      <w:tr w14:paraId="6CB36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8822027">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C914F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19</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249396">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4E2476">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执勤中私自扣留业主和顾客的物品或证件不归还或不上缴；擅自处理或挪用的;视情节扣分或作违纪辞退处理。</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16EF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8D089">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F972C">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5B9F91DE">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7D67A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7D204B0">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2129F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20</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62EA46">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FC47B">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利用执勤工作之便向他人实施勒索或受贿者作违纪辞退处理并送公安机关处理。</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F708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4107A">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1770B">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62D4F4AB">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5FBA9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79F410C">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58719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21</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EDDB60">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31840B">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未履行交接班手续离开岗位的。</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78902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DFB97">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0307F">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14EE89D3">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78E45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FA34703">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82FD7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22</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0BEA64">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7321A0">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上岗时姿态不端正、行为不规范的。</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1FC9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EA96B">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036E2">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604538D6">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29771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C32D23D">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F44A6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23</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3419D3">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8C5055">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岗位及岗厅内的卫生脏、乱、差。</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4A1D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C7337">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C657B">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15C18E74">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2D457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8224485">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95EB3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24</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96D69D">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F6BBAC">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未严格执行来访问询登记制度，和车辆进出检查登记记录</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7BFD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D6BF8">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7C98B">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6044AD8C">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31CBC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5BAFBF5">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E9407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25</w:t>
            </w:r>
          </w:p>
        </w:tc>
        <w:tc>
          <w:tcPr>
            <w:tcW w:w="394"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B51A63">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58FEBB">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不按规定收取车辆停放费的或不收取车辆停放费的;</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2193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70796">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8BA53">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20AC178D">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22077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CE17C8C">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19FB6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26</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36C24C">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9B2E7B">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不按规定指挥车辆出入或停放的或未阻止违章停放的</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B658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4A6AE">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F5C3A">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73FB4C69">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4FB68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512F57D">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F4CCC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27</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0F8378">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801E99">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对停车场内的消防设施设备不按时巡查、检修及记录的；</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6974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920103">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A7231">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769CBD43">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47D50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5AE7B31">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4D307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28</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0B80D1">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6A1B41">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私自贪污、挪用停车费的扣分或视情节作出处理;</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4C72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66A4F">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AE43A">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2D2A0AD5">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4E6E3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3E74DB2">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4114C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29</w:t>
            </w:r>
          </w:p>
        </w:tc>
        <w:tc>
          <w:tcPr>
            <w:tcW w:w="394"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39669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现场管理</w:t>
            </w: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44C4CF">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未按规定巡检各装修企业装修施工人员是否有违规违纪施工现象的;</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2EA7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27FA5">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4B594">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58064A69">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00A16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9EB1277">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C0F3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30</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F188DC">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1DA200">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未按规定巡检各装修单元装修施工人员未按规定办理装修出入证而进入施工现场施工或一证多单元使用的;</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72EB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B2A6C">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B1233">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00156A8F">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68C96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E8CED1A">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55B7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31</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5D3B11">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20D653">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巡查时,发现有违规装修现象或违规行为,置之不理的;</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630B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046A7">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A41F9">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010CD37D">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05AC2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EB58D29">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A3595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32</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4713C0">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E85963">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巡查时,发现有人在装修施工单元煮食或住宿未及时制止处理的;</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A9AA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5036E">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F6F3B">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162859E2">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2A2D0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C7A2231">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C897F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33</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B2559F">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04CEC8">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巡查时,发现有人在装修施工单元改变房屋外立面、共用部位、公共设施设备未及时制止处理的;</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33BA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7E3B7">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96E6B">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193052E5">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4BA07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4B5003E">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405FD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34</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F2A1CF">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6E1CAE">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巡查时发现装修单元不按规定乱堆放装修垃圾,未及时制止或置之不理的;</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997F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319D1">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E2A50">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3B87698B">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093F5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E645A6D">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54FC5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35</w:t>
            </w:r>
          </w:p>
        </w:tc>
        <w:tc>
          <w:tcPr>
            <w:tcW w:w="394"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611E2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消防</w:t>
            </w: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27D1A6">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未及时发现制止各种消防隐患,当值区域责任范围内无消防安全案件。</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300F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B994A">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169F0">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00A201DB">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52E80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9AB8992">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34E77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36</w:t>
            </w:r>
          </w:p>
        </w:tc>
        <w:tc>
          <w:tcPr>
            <w:tcW w:w="39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ABB884">
            <w:pPr>
              <w:jc w:val="center"/>
              <w:rPr>
                <w:rFonts w:hint="eastAsia" w:ascii="微软雅黑" w:hAnsi="微软雅黑" w:eastAsia="微软雅黑" w:cs="微软雅黑"/>
                <w:i w:val="0"/>
                <w:iCs w:val="0"/>
                <w:color w:val="000000"/>
                <w:sz w:val="22"/>
                <w:szCs w:val="22"/>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7F54B">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定期检查园区区消防设施设备,确保完好,发现问题及时上报。</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681C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C72DA">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29598">
            <w:pP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6BE09F44">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违规一次扣2分</w:t>
            </w:r>
          </w:p>
        </w:tc>
      </w:tr>
      <w:tr w14:paraId="681B4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97" w:type="pct"/>
            <w:vMerge w:val="restart"/>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272FC7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特殊任务完成情况</w:t>
            </w: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ACB24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37</w:t>
            </w:r>
          </w:p>
        </w:tc>
        <w:tc>
          <w:tcPr>
            <w:tcW w:w="39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318C1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额外任务</w:t>
            </w: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BD5B0A">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完成额外的清洁任务，有物业管理人指派的其他任务，完成情况。</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C7B2B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5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B596F">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F7BD49">
            <w:pPr>
              <w:jc w:val="cente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76D773F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加分项</w:t>
            </w:r>
          </w:p>
        </w:tc>
      </w:tr>
      <w:tr w14:paraId="57B6E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97" w:type="pct"/>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AFA4B09">
            <w:pPr>
              <w:jc w:val="center"/>
              <w:rPr>
                <w:rFonts w:hint="eastAsia" w:ascii="微软雅黑" w:hAnsi="微软雅黑" w:eastAsia="微软雅黑" w:cs="微软雅黑"/>
                <w:i w:val="0"/>
                <w:iCs w:val="0"/>
                <w:color w:val="000000"/>
                <w:sz w:val="22"/>
                <w:szCs w:val="22"/>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4CF0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38</w:t>
            </w:r>
          </w:p>
        </w:tc>
        <w:tc>
          <w:tcPr>
            <w:tcW w:w="39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DF3D8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安全工作</w:t>
            </w: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A4B9F0">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遵守安全规定：操作清洁设备时注意安全，避免事故发生。</w:t>
            </w:r>
          </w:p>
        </w:tc>
        <w:tc>
          <w:tcPr>
            <w:tcW w:w="40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13494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5 </w:t>
            </w:r>
          </w:p>
        </w:tc>
        <w:tc>
          <w:tcPr>
            <w:tcW w:w="19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F3DC1F">
            <w:pPr>
              <w:jc w:val="center"/>
              <w:rPr>
                <w:rFonts w:hint="eastAsia" w:ascii="微软雅黑" w:hAnsi="微软雅黑" w:eastAsia="微软雅黑" w:cs="微软雅黑"/>
                <w:i w:val="0"/>
                <w:iCs w:val="0"/>
                <w:color w:val="000000"/>
                <w:sz w:val="22"/>
                <w:szCs w:val="22"/>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511FA3">
            <w:pPr>
              <w:jc w:val="center"/>
              <w:rPr>
                <w:rFonts w:hint="eastAsia" w:ascii="微软雅黑" w:hAnsi="微软雅黑" w:eastAsia="微软雅黑" w:cs="微软雅黑"/>
                <w:i w:val="0"/>
                <w:iCs w:val="0"/>
                <w:color w:val="000000"/>
                <w:sz w:val="22"/>
                <w:szCs w:val="22"/>
                <w:u w:val="none"/>
              </w:rPr>
            </w:pPr>
          </w:p>
        </w:tc>
        <w:tc>
          <w:tcPr>
            <w:tcW w:w="576"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223F59C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加分项</w:t>
            </w:r>
          </w:p>
        </w:tc>
      </w:tr>
      <w:tr w14:paraId="77752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7" w:type="pct"/>
            <w:gridSpan w:val="3"/>
            <w:tcBorders>
              <w:top w:val="single" w:color="000000" w:sz="4" w:space="0"/>
              <w:left w:val="single" w:color="auto" w:sz="4" w:space="0"/>
              <w:bottom w:val="single" w:color="000000" w:sz="4" w:space="0"/>
              <w:right w:val="single" w:color="000000" w:sz="4" w:space="0"/>
            </w:tcBorders>
            <w:shd w:val="clear" w:color="auto" w:fill="FFFFFF"/>
            <w:noWrap/>
            <w:vAlign w:val="center"/>
          </w:tcPr>
          <w:p w14:paraId="01583D9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其他项</w:t>
            </w:r>
          </w:p>
        </w:tc>
        <w:tc>
          <w:tcPr>
            <w:tcW w:w="235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37EDF6">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40.单项分数不足时从总分数扣除；以上各项工作要求及公司的其它制度,公司例行或随机抽查中发现任意不符合项,视具体情况每项至少扣5-10分,自总分中扣除。</w:t>
            </w:r>
          </w:p>
        </w:tc>
        <w:tc>
          <w:tcPr>
            <w:tcW w:w="1611" w:type="pct"/>
            <w:gridSpan w:val="4"/>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6FB53B33">
            <w:pPr>
              <w:jc w:val="center"/>
              <w:rPr>
                <w:rFonts w:hint="eastAsia" w:ascii="微软雅黑" w:hAnsi="微软雅黑" w:eastAsia="微软雅黑" w:cs="微软雅黑"/>
                <w:i w:val="0"/>
                <w:iCs w:val="0"/>
                <w:color w:val="000000"/>
                <w:sz w:val="22"/>
                <w:szCs w:val="22"/>
                <w:u w:val="none"/>
              </w:rPr>
            </w:pPr>
          </w:p>
        </w:tc>
      </w:tr>
      <w:tr w14:paraId="3002F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88" w:type="pct"/>
            <w:gridSpan w:val="4"/>
            <w:tcBorders>
              <w:top w:val="single" w:color="000000" w:sz="4" w:space="0"/>
              <w:left w:val="single" w:color="auto" w:sz="4" w:space="0"/>
              <w:bottom w:val="single" w:color="000000" w:sz="4" w:space="0"/>
              <w:right w:val="single" w:color="000000" w:sz="4" w:space="0"/>
            </w:tcBorders>
            <w:shd w:val="clear" w:color="auto" w:fill="FFFFFF"/>
            <w:noWrap/>
            <w:vAlign w:val="center"/>
          </w:tcPr>
          <w:p w14:paraId="07A22C9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合                    计</w:t>
            </w:r>
          </w:p>
        </w:tc>
        <w:tc>
          <w:tcPr>
            <w:tcW w:w="1611" w:type="pct"/>
            <w:gridSpan w:val="4"/>
            <w:tcBorders>
              <w:top w:val="single" w:color="000000" w:sz="4" w:space="0"/>
              <w:left w:val="single" w:color="000000" w:sz="4" w:space="0"/>
              <w:bottom w:val="single" w:color="000000" w:sz="4" w:space="0"/>
              <w:right w:val="single" w:color="auto" w:sz="4" w:space="0"/>
            </w:tcBorders>
            <w:shd w:val="clear" w:color="auto" w:fill="FFFFFF"/>
            <w:noWrap/>
            <w:vAlign w:val="center"/>
          </w:tcPr>
          <w:p w14:paraId="439A06E8">
            <w:pPr>
              <w:jc w:val="center"/>
              <w:rPr>
                <w:rFonts w:hint="eastAsia" w:ascii="微软雅黑" w:hAnsi="微软雅黑" w:eastAsia="微软雅黑" w:cs="微软雅黑"/>
                <w:i w:val="0"/>
                <w:iCs w:val="0"/>
                <w:color w:val="000000"/>
                <w:sz w:val="22"/>
                <w:szCs w:val="22"/>
                <w:u w:val="none"/>
              </w:rPr>
            </w:pPr>
          </w:p>
        </w:tc>
      </w:tr>
      <w:tr w14:paraId="7ECC5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97" w:type="pct"/>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49E845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主管  意见</w:t>
            </w:r>
          </w:p>
        </w:tc>
        <w:tc>
          <w:tcPr>
            <w:tcW w:w="245" w:type="pct"/>
            <w:tcBorders>
              <w:top w:val="single" w:color="000000" w:sz="4" w:space="0"/>
              <w:left w:val="nil"/>
              <w:bottom w:val="single" w:color="000000" w:sz="4" w:space="0"/>
              <w:right w:val="single" w:color="000000" w:sz="4" w:space="0"/>
            </w:tcBorders>
            <w:shd w:val="clear" w:color="auto" w:fill="FFFFFF"/>
            <w:noWrap w:val="0"/>
            <w:vAlign w:val="center"/>
          </w:tcPr>
          <w:p w14:paraId="2453E79B">
            <w:pPr>
              <w:jc w:val="center"/>
              <w:rPr>
                <w:rFonts w:hint="eastAsia" w:ascii="微软雅黑" w:hAnsi="微软雅黑" w:eastAsia="微软雅黑" w:cs="微软雅黑"/>
                <w:i w:val="0"/>
                <w:iCs w:val="0"/>
                <w:color w:val="000000"/>
                <w:sz w:val="22"/>
                <w:szCs w:val="22"/>
                <w:u w:val="none"/>
              </w:rPr>
            </w:pPr>
          </w:p>
        </w:tc>
        <w:tc>
          <w:tcPr>
            <w:tcW w:w="2745"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AD458D">
            <w:pPr>
              <w:jc w:val="center"/>
              <w:rPr>
                <w:rFonts w:hint="eastAsia" w:ascii="微软雅黑" w:hAnsi="微软雅黑" w:eastAsia="微软雅黑" w:cs="微软雅黑"/>
                <w:i w:val="0"/>
                <w:iCs w:val="0"/>
                <w:color w:val="000000"/>
                <w:sz w:val="22"/>
                <w:szCs w:val="22"/>
                <w:u w:val="none"/>
              </w:rPr>
            </w:pPr>
          </w:p>
        </w:tc>
        <w:tc>
          <w:tcPr>
            <w:tcW w:w="59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5874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被考核人</w:t>
            </w:r>
          </w:p>
        </w:tc>
        <w:tc>
          <w:tcPr>
            <w:tcW w:w="1015" w:type="pct"/>
            <w:gridSpan w:val="2"/>
            <w:tcBorders>
              <w:top w:val="single" w:color="000000" w:sz="4" w:space="0"/>
              <w:left w:val="single" w:color="000000" w:sz="4" w:space="0"/>
              <w:bottom w:val="single" w:color="000000" w:sz="4" w:space="0"/>
              <w:right w:val="single" w:color="auto" w:sz="4" w:space="0"/>
            </w:tcBorders>
            <w:shd w:val="clear" w:color="auto" w:fill="FFFFFF"/>
            <w:noWrap/>
            <w:vAlign w:val="center"/>
          </w:tcPr>
          <w:p w14:paraId="6B34FB1E">
            <w:pPr>
              <w:jc w:val="center"/>
              <w:rPr>
                <w:rFonts w:hint="eastAsia" w:ascii="微软雅黑" w:hAnsi="微软雅黑" w:eastAsia="微软雅黑" w:cs="微软雅黑"/>
                <w:i w:val="0"/>
                <w:iCs w:val="0"/>
                <w:color w:val="000000"/>
                <w:sz w:val="22"/>
                <w:szCs w:val="22"/>
                <w:u w:val="none"/>
              </w:rPr>
            </w:pPr>
          </w:p>
        </w:tc>
      </w:tr>
      <w:tr w14:paraId="082D3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97" w:type="pct"/>
            <w:tcBorders>
              <w:top w:val="single" w:color="000000" w:sz="4" w:space="0"/>
              <w:left w:val="single" w:color="auto" w:sz="4" w:space="0"/>
              <w:bottom w:val="single" w:color="auto" w:sz="4" w:space="0"/>
              <w:right w:val="single" w:color="000000" w:sz="4" w:space="0"/>
            </w:tcBorders>
            <w:shd w:val="clear" w:color="auto" w:fill="FFFFFF"/>
            <w:noWrap w:val="0"/>
            <w:vAlign w:val="center"/>
          </w:tcPr>
          <w:p w14:paraId="78267F6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物业经理意见</w:t>
            </w:r>
          </w:p>
        </w:tc>
        <w:tc>
          <w:tcPr>
            <w:tcW w:w="245" w:type="pct"/>
            <w:tcBorders>
              <w:top w:val="single" w:color="000000" w:sz="4" w:space="0"/>
              <w:left w:val="nil"/>
              <w:bottom w:val="single" w:color="auto" w:sz="4" w:space="0"/>
              <w:right w:val="nil"/>
            </w:tcBorders>
            <w:shd w:val="clear" w:color="auto" w:fill="FFFFFF"/>
            <w:noWrap w:val="0"/>
            <w:vAlign w:val="center"/>
          </w:tcPr>
          <w:p w14:paraId="7A8FD95A">
            <w:pPr>
              <w:jc w:val="center"/>
              <w:rPr>
                <w:rFonts w:hint="eastAsia" w:ascii="微软雅黑" w:hAnsi="微软雅黑" w:eastAsia="微软雅黑" w:cs="微软雅黑"/>
                <w:i w:val="0"/>
                <w:iCs w:val="0"/>
                <w:color w:val="000000"/>
                <w:sz w:val="22"/>
                <w:szCs w:val="22"/>
                <w:u w:val="none"/>
              </w:rPr>
            </w:pPr>
          </w:p>
        </w:tc>
        <w:tc>
          <w:tcPr>
            <w:tcW w:w="2745" w:type="pct"/>
            <w:gridSpan w:val="2"/>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37995E36">
            <w:pPr>
              <w:jc w:val="center"/>
              <w:rPr>
                <w:rFonts w:hint="eastAsia" w:ascii="微软雅黑" w:hAnsi="微软雅黑" w:eastAsia="微软雅黑" w:cs="微软雅黑"/>
                <w:i w:val="0"/>
                <w:iCs w:val="0"/>
                <w:color w:val="000000"/>
                <w:sz w:val="22"/>
                <w:szCs w:val="22"/>
                <w:u w:val="none"/>
              </w:rPr>
            </w:pPr>
          </w:p>
        </w:tc>
        <w:tc>
          <w:tcPr>
            <w:tcW w:w="596" w:type="pct"/>
            <w:gridSpan w:val="2"/>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3104B804">
            <w:pPr>
              <w:jc w:val="center"/>
              <w:rPr>
                <w:rFonts w:hint="eastAsia" w:ascii="微软雅黑" w:hAnsi="微软雅黑" w:eastAsia="微软雅黑" w:cs="微软雅黑"/>
                <w:i w:val="0"/>
                <w:iCs w:val="0"/>
                <w:color w:val="000000"/>
                <w:sz w:val="22"/>
                <w:szCs w:val="22"/>
                <w:u w:val="none"/>
              </w:rPr>
            </w:pPr>
          </w:p>
        </w:tc>
        <w:tc>
          <w:tcPr>
            <w:tcW w:w="1015" w:type="pct"/>
            <w:gridSpan w:val="2"/>
            <w:tcBorders>
              <w:top w:val="single" w:color="000000" w:sz="4" w:space="0"/>
              <w:left w:val="single" w:color="000000" w:sz="4" w:space="0"/>
              <w:bottom w:val="single" w:color="auto" w:sz="4" w:space="0"/>
              <w:right w:val="single" w:color="auto" w:sz="4" w:space="0"/>
            </w:tcBorders>
            <w:shd w:val="clear" w:color="auto" w:fill="FFFFFF"/>
            <w:noWrap w:val="0"/>
            <w:vAlign w:val="center"/>
          </w:tcPr>
          <w:p w14:paraId="72FD4683">
            <w:pPr>
              <w:jc w:val="center"/>
              <w:rPr>
                <w:rFonts w:hint="eastAsia" w:ascii="微软雅黑" w:hAnsi="微软雅黑" w:eastAsia="微软雅黑" w:cs="微软雅黑"/>
                <w:i w:val="0"/>
                <w:iCs w:val="0"/>
                <w:color w:val="000000"/>
                <w:sz w:val="22"/>
                <w:szCs w:val="22"/>
                <w:u w:val="none"/>
              </w:rPr>
            </w:pPr>
          </w:p>
        </w:tc>
      </w:tr>
    </w:tbl>
    <w:p w14:paraId="00DCAC70"/>
    <w:sectPr>
      <w:headerReference r:id="rId4" w:type="first"/>
      <w:footerReference r:id="rId7" w:type="first"/>
      <w:headerReference r:id="rId3" w:type="default"/>
      <w:footerReference r:id="rId5" w:type="default"/>
      <w:footerReference r:id="rId6" w:type="even"/>
      <w:pgSz w:w="11907" w:h="16840"/>
      <w:pgMar w:top="1417" w:right="1417" w:bottom="1417" w:left="1417" w:header="851" w:footer="992" w:gutter="0"/>
      <w:pgBorders>
        <w:top w:val="none" w:sz="0" w:space="0"/>
        <w:left w:val="none" w:sz="0" w:space="0"/>
        <w:bottom w:val="none" w:sz="0" w:space="0"/>
        <w:right w:val="none" w:sz="0" w:space="0"/>
      </w:pgBorders>
      <w:cols w:space="720" w:num="1"/>
      <w:titlePg/>
      <w:rtlGutter w:val="0"/>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微软简标宋">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71A35">
    <w:pPr>
      <w:pStyle w:val="12"/>
      <w:framePr w:wrap="around" w:vAnchor="text" w:hAnchor="page" w:x="5781" w:y="-5"/>
      <w:jc w:val="center"/>
      <w:rPr>
        <w:rStyle w:val="23"/>
      </w:rPr>
    </w:pPr>
  </w:p>
  <w:p w14:paraId="3E80C34F">
    <w:pPr>
      <w:pStyle w:val="12"/>
      <w:framePr w:wrap="around" w:vAnchor="text" w:hAnchor="page" w:x="5781" w:y="-5"/>
      <w:jc w:val="center"/>
      <w:rPr>
        <w:rStyle w:val="23"/>
      </w:rPr>
    </w:pPr>
  </w:p>
  <w:p w14:paraId="1016276A">
    <w:pPr>
      <w:pStyle w:val="12"/>
      <w:ind w:right="360"/>
      <w:rPr>
        <w:rStyle w:val="23"/>
        <w:rFonts w:hint="eastAsia"/>
      </w:rPr>
    </w:pPr>
    <w:r>
      <w:rPr>
        <w:rStyle w:val="23"/>
        <w:rFonts w:hint="eastAsia"/>
      </w:rPr>
      <w:t xml:space="preserve">                                 </w:t>
    </w:r>
  </w:p>
  <w:p w14:paraId="71D8232B">
    <w:pPr>
      <w:pStyle w:val="12"/>
      <w:framePr w:wrap="around" w:vAnchor="text" w:hAnchor="margin" w:xAlign="right" w:y="1"/>
      <w:ind w:right="360"/>
      <w:rPr>
        <w:rStyle w:val="23"/>
        <w:rFonts w:hint="eastAsia"/>
      </w:rPr>
    </w:pPr>
    <w:r>
      <w:rPr>
        <w:rStyle w:val="23"/>
        <w:rFonts w:hint="eastAsia"/>
      </w:rPr>
      <w:t xml:space="preserve">                                                                                               </w:t>
    </w:r>
  </w:p>
  <w:p w14:paraId="215B09F5">
    <w:pPr>
      <w:pStyle w:val="12"/>
      <w:framePr w:wrap="around" w:vAnchor="text" w:hAnchor="margin" w:xAlign="right" w:y="1"/>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1D9C5">
    <w:pPr>
      <w:pStyle w:val="12"/>
      <w:framePr w:wrap="around" w:vAnchor="text" w:hAnchor="margin" w:xAlign="center" w:y="1"/>
      <w:rPr>
        <w:rStyle w:val="23"/>
      </w:rPr>
    </w:pPr>
    <w:r>
      <w:fldChar w:fldCharType="begin"/>
    </w:r>
    <w:r>
      <w:rPr>
        <w:rStyle w:val="23"/>
      </w:rPr>
      <w:instrText xml:space="preserve">PAGE  </w:instrText>
    </w:r>
    <w:r>
      <w:fldChar w:fldCharType="end"/>
    </w:r>
  </w:p>
  <w:p w14:paraId="1851F6E5">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362EB">
    <w:pPr>
      <w:pStyle w:val="1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D90E5">
    <w:pPr>
      <w:pStyle w:val="13"/>
      <w:pBdr>
        <w:bottom w:val="none" w:color="auto" w:sz="0" w:space="1"/>
      </w:pBdr>
      <w:jc w:val="both"/>
      <w:rPr>
        <w:rFonts w:hint="eastAsia"/>
      </w:rPr>
    </w:pPr>
    <w:r>
      <w:rPr>
        <w:rFonts w:hint="eastAsia" w:hAnsi="宋体"/>
        <w:szCs w:val="18"/>
        <w14:shadow w14:blurRad="50800" w14:dist="38100" w14:dir="2700000" w14:sx="100000" w14:sy="100000" w14:kx="0" w14:ky="0" w14:algn="tl">
          <w14:srgbClr w14:val="000000">
            <w14:alpha w14:val="60000"/>
          </w14:srgbClr>
        </w14:shadow>
      </w:rPr>
      <w:t xml:space="preserve"> </w:t>
    </w:r>
    <w:r>
      <w:rPr>
        <w:rFonts w:hint="eastAsia"/>
        <w:szCs w:val="18"/>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A76AB">
    <w:pPr>
      <w:pStyle w:val="13"/>
      <w:pBdr>
        <w:bottom w:val="none" w:color="auto" w:sz="0" w:space="1"/>
      </w:pBdr>
      <w:jc w:val="left"/>
      <w:rPr>
        <w:rFonts w:hint="eastAsia"/>
      </w:rPr>
    </w:pPr>
    <w:r>
      <w:rPr>
        <w:rFonts w:hint="eastAsia"/>
      </w:rPr>
      <w:t xml:space="preserve">                             </w:t>
    </w:r>
    <w:r>
      <w:rPr>
        <w:rFonts w:hint="eastAsia"/>
        <w:lang w:val="en-US" w:eastAsia="zh-CN"/>
      </w:rPr>
      <w:t xml:space="preserve">                   </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717B9"/>
    <w:multiLevelType w:val="singleLevel"/>
    <w:tmpl w:val="973717B9"/>
    <w:lvl w:ilvl="0" w:tentative="0">
      <w:start w:val="3"/>
      <w:numFmt w:val="chineseCounting"/>
      <w:suff w:val="space"/>
      <w:lvlText w:val="第%1条"/>
      <w:lvlJc w:val="left"/>
      <w:rPr>
        <w:rFonts w:hint="eastAsia"/>
      </w:rPr>
    </w:lvl>
  </w:abstractNum>
  <w:abstractNum w:abstractNumId="1">
    <w:nsid w:val="257709FC"/>
    <w:multiLevelType w:val="multilevel"/>
    <w:tmpl w:val="257709FC"/>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45C42C9A"/>
    <w:multiLevelType w:val="multilevel"/>
    <w:tmpl w:val="45C42C9A"/>
    <w:lvl w:ilvl="0" w:tentative="0">
      <w:start w:val="1"/>
      <w:numFmt w:val="decimal"/>
      <w:lvlText w:val="%1"/>
      <w:lvlJc w:val="left"/>
      <w:pPr>
        <w:tabs>
          <w:tab w:val="left" w:pos="4032"/>
        </w:tabs>
        <w:ind w:left="4212" w:hanging="432"/>
      </w:pPr>
    </w:lvl>
    <w:lvl w:ilvl="1" w:tentative="0">
      <w:start w:val="1"/>
      <w:numFmt w:val="decimal"/>
      <w:pStyle w:val="2"/>
      <w:lvlText w:val="%1.%2"/>
      <w:lvlJc w:val="left"/>
      <w:pPr>
        <w:tabs>
          <w:tab w:val="left" w:pos="576"/>
        </w:tabs>
        <w:ind w:left="966" w:hanging="576"/>
      </w:pPr>
    </w:lvl>
    <w:lvl w:ilvl="2" w:tentative="0">
      <w:start w:val="1"/>
      <w:numFmt w:val="decimal"/>
      <w:lvlText w:val="%1.%2.%3"/>
      <w:lvlJc w:val="left"/>
      <w:pPr>
        <w:tabs>
          <w:tab w:val="left" w:pos="720"/>
        </w:tabs>
        <w:ind w:left="900" w:hanging="720"/>
      </w:pPr>
    </w:lvl>
    <w:lvl w:ilvl="3" w:tentative="0">
      <w:start w:val="1"/>
      <w:numFmt w:val="decimal"/>
      <w:lvlText w:val="%1.%2.%3.%4"/>
      <w:lvlJc w:val="left"/>
      <w:pPr>
        <w:tabs>
          <w:tab w:val="left" w:pos="864"/>
        </w:tabs>
        <w:ind w:left="1044" w:hanging="864"/>
      </w:pPr>
    </w:lvl>
    <w:lvl w:ilvl="4" w:tentative="0">
      <w:start w:val="1"/>
      <w:numFmt w:val="decimal"/>
      <w:lvlText w:val="%1.%2.%3.%4.%5"/>
      <w:lvlJc w:val="left"/>
      <w:pPr>
        <w:tabs>
          <w:tab w:val="left" w:pos="1008"/>
        </w:tabs>
        <w:ind w:left="1188" w:hanging="1008"/>
      </w:pPr>
    </w:lvl>
    <w:lvl w:ilvl="5" w:tentative="0">
      <w:start w:val="1"/>
      <w:numFmt w:val="decimal"/>
      <w:lvlText w:val="%1.%2.%3.%4.%5.%6"/>
      <w:lvlJc w:val="left"/>
      <w:pPr>
        <w:tabs>
          <w:tab w:val="left" w:pos="1152"/>
        </w:tabs>
        <w:ind w:left="1332" w:hanging="1152"/>
      </w:pPr>
    </w:lvl>
    <w:lvl w:ilvl="6" w:tentative="0">
      <w:start w:val="1"/>
      <w:numFmt w:val="decimal"/>
      <w:lvlText w:val="%1.%2.%3.%4.%5.%6.%7"/>
      <w:lvlJc w:val="left"/>
      <w:pPr>
        <w:tabs>
          <w:tab w:val="left" w:pos="1296"/>
        </w:tabs>
        <w:ind w:left="1476" w:hanging="1296"/>
      </w:pPr>
    </w:lvl>
    <w:lvl w:ilvl="7" w:tentative="0">
      <w:start w:val="1"/>
      <w:numFmt w:val="decimal"/>
      <w:lvlText w:val="%1.%2.%3.%4.%5.%6.%7.%8"/>
      <w:lvlJc w:val="left"/>
      <w:pPr>
        <w:tabs>
          <w:tab w:val="left" w:pos="1440"/>
        </w:tabs>
        <w:ind w:left="1620" w:hanging="1440"/>
      </w:pPr>
    </w:lvl>
    <w:lvl w:ilvl="8" w:tentative="0">
      <w:start w:val="1"/>
      <w:numFmt w:val="decimal"/>
      <w:lvlText w:val="%1.%2.%3.%4.%5.%6.%7.%8.%9"/>
      <w:lvlJc w:val="left"/>
      <w:pPr>
        <w:tabs>
          <w:tab w:val="left" w:pos="1584"/>
        </w:tabs>
        <w:ind w:left="1764" w:hanging="1584"/>
      </w:pPr>
    </w:lvl>
  </w:abstractNum>
  <w:abstractNum w:abstractNumId="3">
    <w:nsid w:val="535778F6"/>
    <w:multiLevelType w:val="multilevel"/>
    <w:tmpl w:val="535778F6"/>
    <w:lvl w:ilvl="0" w:tentative="0">
      <w:start w:val="1"/>
      <w:numFmt w:val="chineseCountingThousand"/>
      <w:pStyle w:val="3"/>
      <w:suff w:val="nothing"/>
      <w:lvlText w:val="%1、"/>
      <w:lvlJc w:val="left"/>
      <w:pPr>
        <w:ind w:left="0" w:firstLine="0"/>
      </w:pPr>
      <w:rPr>
        <w:b/>
        <w:i w:val="0"/>
        <w:sz w:val="24"/>
      </w:rPr>
    </w:lvl>
    <w:lvl w:ilvl="1" w:tentative="0">
      <w:start w:val="1"/>
      <w:numFmt w:val="decimal"/>
      <w:suff w:val="nothing"/>
      <w:lvlText w:val="%2. "/>
      <w:lvlJc w:val="left"/>
      <w:pPr>
        <w:ind w:left="0" w:firstLine="0"/>
      </w:pPr>
      <w:rPr>
        <w:b w:val="0"/>
        <w:i w:val="0"/>
        <w:sz w:val="24"/>
      </w:rPr>
    </w:lvl>
    <w:lvl w:ilvl="2" w:tentative="0">
      <w:start w:val="1"/>
      <w:numFmt w:val="none"/>
      <w:pStyle w:val="4"/>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4">
    <w:nsid w:val="5C946295"/>
    <w:multiLevelType w:val="multilevel"/>
    <w:tmpl w:val="5C946295"/>
    <w:lvl w:ilvl="0" w:tentative="0">
      <w:start w:val="1"/>
      <w:numFmt w:val="decimal"/>
      <w:lvlText w:val="%1、"/>
      <w:lvlJc w:val="left"/>
      <w:pPr>
        <w:ind w:left="-1020" w:hanging="360"/>
      </w:pPr>
      <w:rPr>
        <w:rFonts w:hint="default"/>
        <w:w w:val="100"/>
      </w:rPr>
    </w:lvl>
    <w:lvl w:ilvl="1" w:tentative="0">
      <w:start w:val="1"/>
      <w:numFmt w:val="lowerLetter"/>
      <w:lvlText w:val="%2)"/>
      <w:lvlJc w:val="left"/>
      <w:pPr>
        <w:ind w:left="1260" w:hanging="420"/>
      </w:pPr>
      <w:rPr>
        <w:rFonts w:hint="default"/>
        <w:w w:val="100"/>
      </w:rPr>
    </w:lvl>
    <w:lvl w:ilvl="2" w:tentative="0">
      <w:start w:val="1"/>
      <w:numFmt w:val="lowerRoman"/>
      <w:lvlText w:val="%3."/>
      <w:lvlJc w:val="right"/>
      <w:pPr>
        <w:ind w:left="1680" w:hanging="420"/>
      </w:pPr>
      <w:rPr>
        <w:rFonts w:hint="default"/>
        <w:w w:val="100"/>
      </w:rPr>
    </w:lvl>
    <w:lvl w:ilvl="3" w:tentative="0">
      <w:start w:val="1"/>
      <w:numFmt w:val="decimal"/>
      <w:lvlText w:val="%4."/>
      <w:lvlJc w:val="left"/>
      <w:pPr>
        <w:ind w:left="2100" w:hanging="420"/>
      </w:pPr>
      <w:rPr>
        <w:rFonts w:hint="default"/>
        <w:w w:val="100"/>
      </w:rPr>
    </w:lvl>
    <w:lvl w:ilvl="4" w:tentative="0">
      <w:start w:val="1"/>
      <w:numFmt w:val="lowerLetter"/>
      <w:lvlText w:val="%5)"/>
      <w:lvlJc w:val="left"/>
      <w:pPr>
        <w:ind w:left="2520" w:hanging="420"/>
      </w:pPr>
      <w:rPr>
        <w:rFonts w:hint="default"/>
        <w:w w:val="100"/>
      </w:rPr>
    </w:lvl>
    <w:lvl w:ilvl="5" w:tentative="0">
      <w:start w:val="1"/>
      <w:numFmt w:val="lowerRoman"/>
      <w:lvlText w:val="%6."/>
      <w:lvlJc w:val="right"/>
      <w:pPr>
        <w:ind w:left="2940" w:hanging="420"/>
      </w:pPr>
      <w:rPr>
        <w:rFonts w:hint="default"/>
        <w:w w:val="100"/>
      </w:rPr>
    </w:lvl>
    <w:lvl w:ilvl="6" w:tentative="0">
      <w:start w:val="1"/>
      <w:numFmt w:val="decimal"/>
      <w:lvlText w:val="%7."/>
      <w:lvlJc w:val="left"/>
      <w:pPr>
        <w:ind w:left="3360" w:hanging="420"/>
      </w:pPr>
      <w:rPr>
        <w:rFonts w:hint="default"/>
        <w:w w:val="100"/>
      </w:rPr>
    </w:lvl>
    <w:lvl w:ilvl="7" w:tentative="0">
      <w:start w:val="1"/>
      <w:numFmt w:val="lowerLetter"/>
      <w:lvlText w:val="%8)"/>
      <w:lvlJc w:val="left"/>
      <w:pPr>
        <w:ind w:left="3780" w:hanging="420"/>
      </w:pPr>
      <w:rPr>
        <w:rFonts w:hint="default"/>
        <w:w w:val="100"/>
      </w:rPr>
    </w:lvl>
    <w:lvl w:ilvl="8" w:tentative="0">
      <w:start w:val="1"/>
      <w:numFmt w:val="lowerRoman"/>
      <w:lvlText w:val="%9."/>
      <w:lvlJc w:val="right"/>
      <w:pPr>
        <w:ind w:left="4200" w:hanging="420"/>
      </w:pPr>
      <w:rPr>
        <w:rFonts w:hint="default"/>
        <w:w w:val="100"/>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yNWIyNzBiMDc5MTA1N2RiMjU1ZmQwNTcwZGUwYjcifQ=="/>
  </w:docVars>
  <w:rsids>
    <w:rsidRoot w:val="13EB0A73"/>
    <w:rsid w:val="02EE33B5"/>
    <w:rsid w:val="039D7776"/>
    <w:rsid w:val="05862A08"/>
    <w:rsid w:val="077773D6"/>
    <w:rsid w:val="0A7D57BC"/>
    <w:rsid w:val="0C382C7A"/>
    <w:rsid w:val="11D55AFE"/>
    <w:rsid w:val="12694D80"/>
    <w:rsid w:val="13EB0A73"/>
    <w:rsid w:val="14CC0B1B"/>
    <w:rsid w:val="15CB124A"/>
    <w:rsid w:val="179872D3"/>
    <w:rsid w:val="190D112D"/>
    <w:rsid w:val="19226F8A"/>
    <w:rsid w:val="1B0C2AAC"/>
    <w:rsid w:val="1FF87BF9"/>
    <w:rsid w:val="23957A8C"/>
    <w:rsid w:val="23F65F11"/>
    <w:rsid w:val="26C64DE3"/>
    <w:rsid w:val="26DB2746"/>
    <w:rsid w:val="28911BE1"/>
    <w:rsid w:val="297C5A57"/>
    <w:rsid w:val="30C54E6E"/>
    <w:rsid w:val="333F6BF2"/>
    <w:rsid w:val="35D35468"/>
    <w:rsid w:val="37A01AFE"/>
    <w:rsid w:val="3A0C3F98"/>
    <w:rsid w:val="3A86667D"/>
    <w:rsid w:val="3ABC18E9"/>
    <w:rsid w:val="3DAD636D"/>
    <w:rsid w:val="3E66679D"/>
    <w:rsid w:val="42EF4CF2"/>
    <w:rsid w:val="43862AE1"/>
    <w:rsid w:val="46741266"/>
    <w:rsid w:val="46D01547"/>
    <w:rsid w:val="473E01C1"/>
    <w:rsid w:val="492D653A"/>
    <w:rsid w:val="4B036706"/>
    <w:rsid w:val="4B164742"/>
    <w:rsid w:val="4BC33096"/>
    <w:rsid w:val="4F5D5AE9"/>
    <w:rsid w:val="4FBC446F"/>
    <w:rsid w:val="50BB64D4"/>
    <w:rsid w:val="50CD77E5"/>
    <w:rsid w:val="52FD3C88"/>
    <w:rsid w:val="5DA365A5"/>
    <w:rsid w:val="5E075EA3"/>
    <w:rsid w:val="5E674CAE"/>
    <w:rsid w:val="652305C3"/>
    <w:rsid w:val="67861FF2"/>
    <w:rsid w:val="679955FA"/>
    <w:rsid w:val="6BAE7493"/>
    <w:rsid w:val="6C0C0DEB"/>
    <w:rsid w:val="6EE33993"/>
    <w:rsid w:val="71863D42"/>
    <w:rsid w:val="72C01443"/>
    <w:rsid w:val="73161426"/>
    <w:rsid w:val="75466065"/>
    <w:rsid w:val="77297D8C"/>
    <w:rsid w:val="77E4620D"/>
    <w:rsid w:val="78595C75"/>
    <w:rsid w:val="78BB2C66"/>
    <w:rsid w:val="7A665E55"/>
    <w:rsid w:val="7CF651B3"/>
    <w:rsid w:val="7EAA0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8" w:lineRule="auto"/>
      <w:outlineLvl w:val="0"/>
    </w:pPr>
    <w:rPr>
      <w:b/>
      <w:kern w:val="44"/>
      <w:sz w:val="44"/>
      <w:szCs w:val="20"/>
    </w:rPr>
  </w:style>
  <w:style w:type="paragraph" w:styleId="2">
    <w:name w:val="heading 2"/>
    <w:basedOn w:val="1"/>
    <w:next w:val="1"/>
    <w:qFormat/>
    <w:uiPriority w:val="9"/>
    <w:pPr>
      <w:keepNext/>
      <w:keepLines/>
      <w:numPr>
        <w:ilvl w:val="1"/>
        <w:numId w:val="2"/>
      </w:numPr>
      <w:tabs>
        <w:tab w:val="left" w:pos="4032"/>
        <w:tab w:val="clear" w:pos="576"/>
      </w:tabs>
      <w:spacing w:before="260" w:after="260" w:line="416" w:lineRule="auto"/>
      <w:ind w:left="0" w:firstLine="0"/>
      <w:outlineLvl w:val="1"/>
    </w:pPr>
    <w:rPr>
      <w:rFonts w:ascii="Cambria" w:hAnsi="Cambria" w:eastAsia="仿宋" w:cs="Times New Roman"/>
      <w:b/>
      <w:bCs/>
      <w:sz w:val="28"/>
      <w:szCs w:val="32"/>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b/>
      <w:kern w:val="0"/>
      <w:sz w:val="32"/>
      <w:szCs w:val="20"/>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ind w:firstLine="420"/>
    </w:pPr>
    <w:rPr>
      <w:szCs w:val="20"/>
    </w:rPr>
  </w:style>
  <w:style w:type="paragraph" w:styleId="6">
    <w:name w:val="Body Text Indent"/>
    <w:basedOn w:val="1"/>
    <w:next w:val="7"/>
    <w:semiHidden/>
    <w:qFormat/>
    <w:uiPriority w:val="0"/>
    <w:pPr>
      <w:ind w:firstLine="900"/>
    </w:pPr>
    <w:rPr>
      <w:sz w:val="28"/>
      <w:szCs w:val="20"/>
    </w:rPr>
  </w:style>
  <w:style w:type="paragraph" w:styleId="7">
    <w:name w:val="envelope return"/>
    <w:basedOn w:val="1"/>
    <w:qFormat/>
    <w:uiPriority w:val="0"/>
    <w:pPr>
      <w:snapToGrid w:val="0"/>
    </w:pPr>
    <w:rPr>
      <w:rFonts w:ascii="Arial" w:hAnsi="Arial"/>
    </w:rPr>
  </w:style>
  <w:style w:type="paragraph" w:styleId="8">
    <w:name w:val="annotation text"/>
    <w:basedOn w:val="1"/>
    <w:unhideWhenUsed/>
    <w:qFormat/>
    <w:uiPriority w:val="99"/>
    <w:pPr>
      <w:jc w:val="left"/>
    </w:pPr>
  </w:style>
  <w:style w:type="paragraph" w:styleId="9">
    <w:name w:val="Body Text"/>
    <w:basedOn w:val="1"/>
    <w:next w:val="1"/>
    <w:semiHidden/>
    <w:qFormat/>
    <w:uiPriority w:val="0"/>
    <w:pPr>
      <w:autoSpaceDE w:val="0"/>
      <w:autoSpaceDN w:val="0"/>
      <w:adjustRightInd w:val="0"/>
      <w:jc w:val="left"/>
    </w:pPr>
    <w:rPr>
      <w:rFonts w:hint="eastAsia" w:ascii="宋体"/>
      <w:kern w:val="0"/>
      <w:sz w:val="28"/>
      <w:szCs w:val="20"/>
    </w:rPr>
  </w:style>
  <w:style w:type="paragraph" w:styleId="10">
    <w:name w:val="Plain Text"/>
    <w:basedOn w:val="1"/>
    <w:qFormat/>
    <w:uiPriority w:val="0"/>
    <w:rPr>
      <w:rFonts w:ascii="??" w:eastAsia="??"/>
      <w:snapToGrid w:val="0"/>
      <w:szCs w:val="20"/>
      <w:lang w:eastAsia="en-US"/>
    </w:rPr>
  </w:style>
  <w:style w:type="paragraph" w:styleId="11">
    <w:name w:val="Body Text Indent 2"/>
    <w:basedOn w:val="1"/>
    <w:qFormat/>
    <w:uiPriority w:val="0"/>
    <w:pPr>
      <w:adjustRightInd w:val="0"/>
      <w:snapToGrid w:val="0"/>
      <w:spacing w:line="440" w:lineRule="exact"/>
      <w:ind w:firstLine="384" w:firstLineChars="183"/>
    </w:pPr>
  </w:style>
  <w:style w:type="paragraph" w:styleId="12">
    <w:name w:val="footer"/>
    <w:basedOn w:val="1"/>
    <w:qFormat/>
    <w:uiPriority w:val="99"/>
    <w:pPr>
      <w:tabs>
        <w:tab w:val="center" w:pos="4153"/>
        <w:tab w:val="right" w:pos="8306"/>
      </w:tabs>
      <w:autoSpaceDE w:val="0"/>
      <w:autoSpaceDN w:val="0"/>
      <w:adjustRightInd w:val="0"/>
      <w:snapToGrid w:val="0"/>
      <w:jc w:val="left"/>
      <w:textAlignment w:val="baseline"/>
    </w:pPr>
    <w:rPr>
      <w:rFonts w:ascii="宋体"/>
      <w:kern w:val="0"/>
      <w:sz w:val="18"/>
      <w:szCs w:val="20"/>
    </w:rPr>
  </w:style>
  <w:style w:type="paragraph" w:styleId="13">
    <w:name w:val="header"/>
    <w:basedOn w:val="1"/>
    <w:semiHidden/>
    <w:qFormat/>
    <w:uiPriority w:val="0"/>
    <w:pPr>
      <w:pBdr>
        <w:bottom w:val="single" w:color="auto" w:sz="6" w:space="1"/>
      </w:pBdr>
      <w:tabs>
        <w:tab w:val="center" w:pos="4153"/>
        <w:tab w:val="right" w:pos="8306"/>
      </w:tabs>
      <w:autoSpaceDE w:val="0"/>
      <w:autoSpaceDN w:val="0"/>
      <w:adjustRightInd w:val="0"/>
      <w:snapToGrid w:val="0"/>
      <w:jc w:val="center"/>
      <w:textAlignment w:val="baseline"/>
    </w:pPr>
    <w:rPr>
      <w:rFonts w:ascii="宋体"/>
      <w:kern w:val="0"/>
      <w:sz w:val="18"/>
      <w:szCs w:val="20"/>
    </w:rPr>
  </w:style>
  <w:style w:type="paragraph" w:styleId="14">
    <w:name w:val="toc 1"/>
    <w:basedOn w:val="1"/>
    <w:next w:val="1"/>
    <w:unhideWhenUsed/>
    <w:qFormat/>
    <w:uiPriority w:val="39"/>
    <w:pPr>
      <w:tabs>
        <w:tab w:val="right" w:leader="dot" w:pos="8353"/>
      </w:tabs>
      <w:spacing w:line="276" w:lineRule="auto"/>
    </w:pPr>
  </w:style>
  <w:style w:type="paragraph" w:styleId="15">
    <w:name w:val="List"/>
    <w:basedOn w:val="1"/>
    <w:qFormat/>
    <w:uiPriority w:val="0"/>
    <w:pPr>
      <w:ind w:left="200" w:hanging="200" w:hangingChars="200"/>
    </w:pPr>
    <w:rPr>
      <w:rFonts w:ascii="微软简标宋" w:hAnsi="微软简标宋" w:eastAsia="微软简标宋" w:cs="微软简标宋"/>
    </w:rPr>
  </w:style>
  <w:style w:type="paragraph" w:styleId="16">
    <w:name w:val="Body Text 2"/>
    <w:basedOn w:val="1"/>
    <w:qFormat/>
    <w:uiPriority w:val="99"/>
    <w:rPr>
      <w:rFonts w:eastAsia="仿宋_GB2312"/>
      <w:sz w:val="30"/>
      <w:szCs w:val="30"/>
    </w:rPr>
  </w:style>
  <w:style w:type="paragraph" w:styleId="17">
    <w:name w:val="Normal (Web)"/>
    <w:basedOn w:val="1"/>
    <w:unhideWhenUsed/>
    <w:qFormat/>
    <w:uiPriority w:val="99"/>
    <w:pPr>
      <w:widowControl/>
      <w:spacing w:before="100" w:beforeAutospacing="1" w:after="100" w:afterAutospacing="1"/>
      <w:jc w:val="left"/>
    </w:pPr>
    <w:rPr>
      <w:rFonts w:ascii="宋体" w:hAnsi="宋体" w:cs="宋体"/>
      <w:color w:val="000000"/>
      <w:kern w:val="0"/>
      <w:sz w:val="24"/>
    </w:rPr>
  </w:style>
  <w:style w:type="paragraph" w:styleId="18">
    <w:name w:val="Body Text First Indent"/>
    <w:basedOn w:val="9"/>
    <w:qFormat/>
    <w:uiPriority w:val="0"/>
    <w:pPr>
      <w:ind w:firstLine="420" w:firstLineChars="100"/>
    </w:pPr>
  </w:style>
  <w:style w:type="paragraph" w:styleId="19">
    <w:name w:val="Body Text First Indent 2"/>
    <w:basedOn w:val="6"/>
    <w:next w:val="15"/>
    <w:qFormat/>
    <w:uiPriority w:val="0"/>
    <w:pPr>
      <w:widowControl w:val="0"/>
      <w:overflowPunct/>
      <w:autoSpaceDE/>
      <w:autoSpaceDN/>
      <w:adjustRightInd/>
      <w:spacing w:after="120" w:line="240" w:lineRule="auto"/>
      <w:ind w:left="420" w:leftChars="200" w:firstLine="420" w:firstLineChars="200"/>
      <w:textAlignment w:val="auto"/>
    </w:pPr>
    <w:rPr>
      <w:sz w:val="21"/>
      <w:szCs w:val="24"/>
    </w:r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semiHidden/>
    <w:qFormat/>
    <w:uiPriority w:val="0"/>
  </w:style>
  <w:style w:type="character" w:styleId="24">
    <w:name w:val="annotation reference"/>
    <w:unhideWhenUsed/>
    <w:qFormat/>
    <w:uiPriority w:val="99"/>
    <w:rPr>
      <w:sz w:val="21"/>
      <w:szCs w:val="21"/>
    </w:rPr>
  </w:style>
  <w:style w:type="paragraph" w:customStyle="1" w:styleId="25">
    <w:name w:val="_Style 3"/>
    <w:basedOn w:val="1"/>
    <w:qFormat/>
    <w:uiPriority w:val="0"/>
    <w:pPr>
      <w:ind w:firstLine="420" w:firstLineChars="200"/>
    </w:pPr>
    <w:rPr>
      <w:sz w:val="20"/>
    </w:rPr>
  </w:style>
  <w:style w:type="paragraph" w:styleId="26">
    <w:name w:val="List Paragraph"/>
    <w:basedOn w:val="1"/>
    <w:qFormat/>
    <w:uiPriority w:val="0"/>
    <w:pPr>
      <w:ind w:firstLine="420" w:firstLineChars="200"/>
    </w:pPr>
    <w:rPr>
      <w:rFonts w:ascii="Calibri" w:hAnsi="Calibri"/>
      <w:szCs w:val="22"/>
    </w:rPr>
  </w:style>
  <w:style w:type="paragraph" w:customStyle="1" w:styleId="27">
    <w:name w:val="p0"/>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9122</Words>
  <Characters>9332</Characters>
  <Lines>0</Lines>
  <Paragraphs>0</Paragraphs>
  <TotalTime>0</TotalTime>
  <ScaleCrop>false</ScaleCrop>
  <LinksUpToDate>false</LinksUpToDate>
  <CharactersWithSpaces>10810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2023-08-04T01:07:00Z</dcterms:created>
  <dc:creator>zj</dc:creator>
  <cp:lastModifiedBy>一、</cp:lastModifiedBy>
  <cp:lastPrinted>2024-09-27T02:34:00Z</cp:lastPrinted>
  <dcterms:modified xsi:type="dcterms:W3CDTF">2026-07-14T01:10:10Z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A15C5CC1387D47C49E719004957F56C8_13</vt:lpwstr>
  </property>
  <property fmtid="{D5CDD505-2E9C-101B-9397-08002B2CF9AE}" pid="4" name="KSOTemplateDocerSaveRecord">
    <vt:lpwstr>eyJoZGlkIjoiZTJhZDYxY2QwMDA2ZGU4MTI2MGQ5NDkyOTQ5ZDU4NjIiLCJ1c2VySWQiOiIxMTQ5MjYyNTc3In0=</vt:lpwstr>
  </property>
</Properties>
</file>