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jc w:val="center"/>
        <w:outlineLvl w:val="1"/>
        <w:rPr>
          <w:rFonts w:hint="eastAsia" w:ascii="黑体" w:hAnsi="宋体" w:eastAsia="黑体" w:cs="黑体"/>
          <w:kern w:val="0"/>
          <w:sz w:val="40"/>
          <w:szCs w:val="40"/>
        </w:rPr>
      </w:pPr>
    </w:p>
    <w:p>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pPr>
        <w:pStyle w:val="51"/>
        <w:rPr>
          <w:rFonts w:hint="eastAsia"/>
          <w:highlight w:val="none"/>
        </w:rPr>
      </w:pPr>
    </w:p>
    <w:p>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项目编号：FTZXCG-2025-00096</w:t>
      </w:r>
    </w:p>
    <w:p>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pPr>
        <w:pStyle w:val="38"/>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sz w:val="30"/>
          <w:szCs w:val="30"/>
          <w:highlight w:val="none"/>
        </w:rPr>
        <w:t>八卦岭宿舍区房屋安全整治工程勘察服务</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pPr>
        <w:pStyle w:val="38"/>
        <w:jc w:val="center"/>
        <w:outlineLvl w:val="1"/>
        <w:rPr>
          <w:rFonts w:hint="eastAsia" w:ascii="黑体" w:hAnsi="黑体" w:eastAsia="黑体"/>
          <w:sz w:val="40"/>
          <w:szCs w:val="40"/>
          <w:highlight w:val="none"/>
        </w:rPr>
      </w:pPr>
    </w:p>
    <w:p>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法律、法规、规章、规范性文件规定的其他情形。</w:t>
            </w:r>
          </w:p>
        </w:tc>
      </w:tr>
    </w:tbl>
    <w:p>
      <w:pPr>
        <w:pStyle w:val="38"/>
        <w:jc w:val="center"/>
        <w:outlineLvl w:val="1"/>
        <w:rPr>
          <w:rFonts w:hint="eastAsia" w:ascii="黑体" w:hAnsi="黑体" w:eastAsia="黑体"/>
          <w:sz w:val="40"/>
          <w:szCs w:val="40"/>
          <w:highlight w:val="none"/>
        </w:rPr>
      </w:pPr>
    </w:p>
    <w:p>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pPr>
              <w:jc w:val="right"/>
              <w:rPr>
                <w:rFonts w:ascii="宋体"/>
                <w:b/>
                <w:bCs/>
                <w:sz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实施方案</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根据招标文件要求提供实施方案，内容应包括：</w:t>
            </w:r>
          </w:p>
          <w:p>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1.具有项目理解及概况分析；</w:t>
            </w:r>
          </w:p>
          <w:p>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2.具有</w:t>
            </w:r>
            <w:r>
              <w:rPr>
                <w:rFonts w:hint="eastAsia" w:ascii="宋体" w:hAnsi="宋体" w:cs="宋体"/>
                <w:szCs w:val="21"/>
                <w:highlight w:val="none"/>
                <w:lang w:val="en-US" w:eastAsia="zh-CN"/>
              </w:rPr>
              <w:t>勘察</w:t>
            </w:r>
            <w:r>
              <w:rPr>
                <w:rFonts w:hint="eastAsia" w:ascii="宋体" w:hAnsi="宋体" w:cs="宋体"/>
                <w:szCs w:val="21"/>
                <w:highlight w:val="none"/>
              </w:rPr>
              <w:t>技术标准及规范；</w:t>
            </w:r>
          </w:p>
          <w:p>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3.具有</w:t>
            </w:r>
            <w:r>
              <w:rPr>
                <w:rFonts w:hint="eastAsia" w:ascii="宋体" w:hAnsi="宋体" w:cs="宋体"/>
                <w:szCs w:val="21"/>
                <w:highlight w:val="none"/>
                <w:lang w:val="en-US" w:eastAsia="zh-CN"/>
              </w:rPr>
              <w:t>勘察</w:t>
            </w:r>
            <w:r>
              <w:rPr>
                <w:rFonts w:hint="eastAsia" w:ascii="宋体" w:hAnsi="宋体" w:cs="宋体"/>
                <w:szCs w:val="21"/>
                <w:highlight w:val="none"/>
              </w:rPr>
              <w:t>服务范围及内容；</w:t>
            </w:r>
          </w:p>
          <w:p>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4.具有</w:t>
            </w:r>
            <w:r>
              <w:rPr>
                <w:rFonts w:hint="eastAsia" w:ascii="宋体" w:hAnsi="宋体" w:cs="宋体"/>
                <w:szCs w:val="21"/>
                <w:highlight w:val="none"/>
                <w:lang w:val="en-US" w:eastAsia="zh-CN"/>
              </w:rPr>
              <w:t>勘察</w:t>
            </w:r>
            <w:r>
              <w:rPr>
                <w:rFonts w:hint="eastAsia" w:ascii="宋体" w:hAnsi="宋体" w:cs="宋体"/>
                <w:szCs w:val="21"/>
                <w:highlight w:val="none"/>
              </w:rPr>
              <w:t>服务实施方案；</w:t>
            </w:r>
          </w:p>
          <w:p>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15</w:t>
            </w:r>
            <w:r>
              <w:rPr>
                <w:rFonts w:hint="eastAsia" w:ascii="宋体" w:hAnsi="宋体" w:cs="宋体"/>
                <w:szCs w:val="21"/>
                <w:highlight w:val="none"/>
              </w:rPr>
              <w:t>分，本小项累计最高得60分；在此基础上，专家根据各供应商的具体响应内容按照量化的评审因素指标进一步评审：</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项目重点难点分析、应对措施及相关的合理化建议</w:t>
            </w:r>
          </w:p>
        </w:tc>
        <w:tc>
          <w:tcPr>
            <w:tcW w:w="696"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vAlign w:val="top"/>
          </w:tcPr>
          <w:p>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根据招标文件要求提供项目重点难点分析、应对措施及相关的合理化建议，内容应包括：</w:t>
            </w:r>
          </w:p>
          <w:p>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具有重点难点分析；</w:t>
            </w:r>
          </w:p>
          <w:p>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具有重点难点解决措施；</w:t>
            </w:r>
          </w:p>
          <w:p>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具有合理化建议；</w:t>
            </w:r>
          </w:p>
          <w:p>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具有各种管理规章制度。</w:t>
            </w:r>
          </w:p>
          <w:p>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15</w:t>
            </w:r>
            <w:r>
              <w:rPr>
                <w:rFonts w:hint="eastAsia" w:ascii="宋体" w:hAnsi="宋体" w:cs="宋体"/>
                <w:szCs w:val="21"/>
                <w:highlight w:val="none"/>
              </w:rPr>
              <w:t>分，本小项累计最高得60分；在此基础上，专家根据各供应商的具体响应内容按照量化的评审因素指标进一步评审：</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内容</w:t>
            </w:r>
            <w:r>
              <w:rPr>
                <w:rFonts w:hint="eastAsia" w:ascii="宋体" w:hAnsi="宋体" w:cs="宋体"/>
                <w:szCs w:val="21"/>
                <w:highlight w:val="none"/>
              </w:rPr>
              <w:t>整体科学合理、针对性强、可操作性强，评审为优的，加40分；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内容</w:t>
            </w:r>
            <w:r>
              <w:rPr>
                <w:rFonts w:hint="eastAsia" w:ascii="宋体" w:hAnsi="宋体" w:cs="宋体"/>
                <w:szCs w:val="21"/>
                <w:highlight w:val="none"/>
              </w:rPr>
              <w:t>较合理、有一定针对性、一定可操作性，评审为良的，加25分；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内容</w:t>
            </w:r>
            <w:r>
              <w:rPr>
                <w:rFonts w:hint="eastAsia" w:ascii="宋体" w:hAnsi="宋体" w:cs="宋体"/>
                <w:szCs w:val="21"/>
                <w:highlight w:val="none"/>
              </w:rPr>
              <w:t>不尽合理、针对性一般、可操作性一般，评审为中的，加10分；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内容</w:t>
            </w:r>
            <w:r>
              <w:rPr>
                <w:rFonts w:hint="eastAsia" w:ascii="宋体" w:hAnsi="宋体" w:cs="宋体"/>
                <w:szCs w:val="21"/>
                <w:highlight w:val="none"/>
              </w:rPr>
              <w:t>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bookmarkStart w:id="0" w:name="OLE_LINK3" w:colFirst="4" w:colLast="4"/>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质量（完成时间、安全、环保）保障措施及方案</w:t>
            </w:r>
          </w:p>
        </w:tc>
        <w:tc>
          <w:tcPr>
            <w:tcW w:w="696"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vAlign w:val="top"/>
          </w:tcPr>
          <w:p>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根据招标文件要求提供质量（完成时间、安全、环保）保障措施及方案，内容应包括：</w:t>
            </w:r>
          </w:p>
          <w:p>
            <w:pPr>
              <w:rPr>
                <w:rFonts w:hint="eastAsia" w:ascii="宋体" w:hAnsi="宋体" w:cs="宋体"/>
                <w:color w:val="000000"/>
                <w:highlight w:val="none"/>
              </w:rPr>
            </w:pPr>
            <w:r>
              <w:rPr>
                <w:rFonts w:hint="eastAsia" w:ascii="宋体" w:hAnsi="宋体" w:cs="宋体"/>
                <w:color w:val="000000"/>
                <w:highlight w:val="none"/>
              </w:rPr>
              <w:t>1.项目进度计划</w:t>
            </w:r>
            <w:r>
              <w:rPr>
                <w:rFonts w:hint="eastAsia" w:ascii="宋体" w:hAnsi="宋体" w:cs="宋体"/>
                <w:color w:val="000000"/>
                <w:highlight w:val="none"/>
                <w:lang w:val="en-US" w:eastAsia="zh-CN"/>
              </w:rPr>
              <w:t>和</w:t>
            </w:r>
            <w:r>
              <w:rPr>
                <w:rFonts w:hint="eastAsia" w:ascii="宋体" w:hAnsi="宋体" w:cs="宋体"/>
                <w:color w:val="000000"/>
                <w:highlight w:val="none"/>
              </w:rPr>
              <w:t>进度控制措施；</w:t>
            </w:r>
          </w:p>
          <w:p>
            <w:pPr>
              <w:rPr>
                <w:rFonts w:hint="eastAsia" w:ascii="宋体" w:hAnsi="宋体" w:cs="宋体"/>
                <w:color w:val="000000"/>
                <w:highlight w:val="none"/>
              </w:rPr>
            </w:pPr>
            <w:r>
              <w:rPr>
                <w:rFonts w:hint="eastAsia" w:ascii="宋体" w:hAnsi="宋体" w:cs="宋体"/>
                <w:color w:val="000000"/>
                <w:highlight w:val="none"/>
              </w:rPr>
              <w:t>2.安全保障措施、保密措施；</w:t>
            </w:r>
          </w:p>
          <w:p>
            <w:pPr>
              <w:rPr>
                <w:rFonts w:hint="eastAsia" w:ascii="宋体" w:hAnsi="宋体" w:cs="宋体"/>
                <w:color w:val="000000"/>
                <w:highlight w:val="none"/>
              </w:rPr>
            </w:pPr>
            <w:r>
              <w:rPr>
                <w:rFonts w:hint="eastAsia" w:ascii="宋体" w:hAnsi="宋体" w:cs="宋体"/>
                <w:color w:val="000000"/>
                <w:highlight w:val="none"/>
              </w:rPr>
              <w:t>3.质量体系、质量控制措施。</w:t>
            </w:r>
          </w:p>
          <w:p>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4</w:t>
            </w:r>
          </w:p>
        </w:tc>
        <w:tc>
          <w:tcPr>
            <w:tcW w:w="2264" w:type="dxa"/>
            <w:tcBorders>
              <w:tl2br w:val="nil"/>
              <w:tr2bl w:val="nil"/>
            </w:tcBorders>
            <w:vAlign w:val="center"/>
          </w:tcPr>
          <w:p>
            <w:pPr>
              <w:wordWrap w:val="0"/>
              <w:jc w:val="center"/>
              <w:rPr>
                <w:rFonts w:ascii="宋体" w:hAnsi="宋体" w:cs="宋体"/>
                <w:szCs w:val="21"/>
                <w:highlight w:val="none"/>
              </w:rPr>
            </w:pPr>
            <w:r>
              <w:rPr>
                <w:rFonts w:hint="eastAsia"/>
                <w:szCs w:val="21"/>
                <w:highlight w:val="none"/>
              </w:rPr>
              <w:t>投入服务配套的设施情况</w:t>
            </w:r>
          </w:p>
        </w:tc>
        <w:tc>
          <w:tcPr>
            <w:tcW w:w="696"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vAlign w:val="top"/>
          </w:tcPr>
          <w:p>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根据供应商</w:t>
            </w:r>
            <w:r>
              <w:rPr>
                <w:rFonts w:hint="eastAsia" w:ascii="宋体" w:hAnsi="宋体" w:cs="宋体"/>
                <w:szCs w:val="21"/>
                <w:highlight w:val="none"/>
                <w:lang w:val="en-US" w:eastAsia="zh-CN"/>
              </w:rPr>
              <w:t>提供的承诺函进行打分。承诺函需体现承诺使用优于招标文件中</w:t>
            </w:r>
            <w:r>
              <w:rPr>
                <w:rFonts w:hint="eastAsia" w:ascii="宋体" w:hAnsi="宋体" w:cs="宋体"/>
                <w:bCs/>
                <w:szCs w:val="21"/>
                <w:highlight w:val="none"/>
              </w:rPr>
              <w:t>投入设施要求</w:t>
            </w:r>
            <w:r>
              <w:rPr>
                <w:rFonts w:hint="eastAsia" w:ascii="宋体" w:hAnsi="宋体" w:cs="宋体"/>
                <w:szCs w:val="21"/>
                <w:highlight w:val="none"/>
                <w:lang w:val="en-US" w:eastAsia="zh-CN"/>
              </w:rPr>
              <w:t>的相关内容</w:t>
            </w:r>
            <w:r>
              <w:rPr>
                <w:rFonts w:hint="eastAsia" w:ascii="宋体" w:hAnsi="宋体" w:cs="宋体"/>
                <w:szCs w:val="21"/>
                <w:highlight w:val="none"/>
              </w:rPr>
              <w:t>。</w:t>
            </w:r>
          </w:p>
          <w:p>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pPr>
              <w:wordWrap w:val="0"/>
              <w:adjustRightInd w:val="0"/>
              <w:snapToGrid w:val="0"/>
              <w:spacing w:line="320" w:lineRule="exact"/>
              <w:rPr>
                <w:rFonts w:hint="eastAsia" w:ascii="宋体" w:hAnsi="宋体" w:cs="宋体"/>
                <w:szCs w:val="21"/>
                <w:highlight w:val="none"/>
                <w:lang w:eastAsia="zh-CN"/>
              </w:rPr>
            </w:pPr>
            <w:r>
              <w:rPr>
                <w:rFonts w:hint="eastAsia" w:ascii="宋体" w:hAnsi="宋体" w:cs="宋体"/>
                <w:szCs w:val="21"/>
                <w:highlight w:val="none"/>
                <w:lang w:val="en-US" w:eastAsia="zh-CN"/>
              </w:rPr>
              <w:t>提供承诺函（格式自拟），并且符合评分内容要求</w:t>
            </w:r>
            <w:r>
              <w:rPr>
                <w:rFonts w:hint="eastAsia" w:ascii="宋体" w:hAnsi="宋体" w:cs="宋体"/>
                <w:szCs w:val="21"/>
                <w:highlight w:val="none"/>
              </w:rPr>
              <w:t>的</w:t>
            </w:r>
            <w:r>
              <w:rPr>
                <w:rFonts w:hint="eastAsia" w:ascii="宋体" w:hAnsi="宋体" w:cs="宋体"/>
                <w:szCs w:val="21"/>
                <w:highlight w:val="none"/>
                <w:lang w:eastAsia="zh-CN"/>
              </w:rPr>
              <w:t>，</w:t>
            </w:r>
            <w:r>
              <w:rPr>
                <w:rFonts w:hint="eastAsia" w:ascii="宋体" w:hAnsi="宋体" w:cs="宋体"/>
                <w:szCs w:val="21"/>
                <w:highlight w:val="none"/>
              </w:rPr>
              <w:t>得100分</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拟安排的项目负责人情况（仅限一人）</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w:t>
            </w:r>
            <w:r>
              <w:rPr>
                <w:rFonts w:hint="eastAsia" w:ascii="宋体" w:hAnsi="宋体" w:cs="宋体"/>
                <w:szCs w:val="21"/>
                <w:highlight w:val="none"/>
              </w:rPr>
              <w:t>且拟安排项目负责人为投标单位员工（以社保为准），否则本项不得分。在此基础上：</w:t>
            </w:r>
          </w:p>
          <w:p>
            <w:pPr>
              <w:numPr>
                <w:ilvl w:val="0"/>
                <w:numId w:val="0"/>
              </w:numPr>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具有</w:t>
            </w:r>
            <w:r>
              <w:rPr>
                <w:rFonts w:hint="eastAsia" w:ascii="宋体" w:hAnsi="宋体" w:cs="宋体"/>
                <w:color w:val="000000"/>
                <w:highlight w:val="none"/>
              </w:rPr>
              <w:t>测绘专业</w:t>
            </w:r>
            <w:r>
              <w:rPr>
                <w:rFonts w:hint="eastAsia" w:ascii="宋体" w:hAnsi="宋体" w:cs="宋体"/>
                <w:szCs w:val="21"/>
                <w:highlight w:val="none"/>
              </w:rPr>
              <w:t>高级工程师职称，需注册于投标人单位同时满足得</w:t>
            </w:r>
            <w:r>
              <w:rPr>
                <w:rFonts w:hint="eastAsia" w:ascii="宋体" w:hAnsi="宋体" w:cs="宋体"/>
                <w:szCs w:val="21"/>
                <w:highlight w:val="none"/>
                <w:lang w:val="en-US" w:eastAsia="zh-CN"/>
              </w:rPr>
              <w:t>40</w:t>
            </w:r>
            <w:r>
              <w:rPr>
                <w:rFonts w:hint="eastAsia" w:ascii="宋体" w:hAnsi="宋体" w:cs="宋体"/>
                <w:szCs w:val="21"/>
                <w:highlight w:val="none"/>
              </w:rPr>
              <w:t>分</w:t>
            </w:r>
          </w:p>
          <w:p>
            <w:pPr>
              <w:numPr>
                <w:ilvl w:val="0"/>
                <w:numId w:val="0"/>
              </w:numPr>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本科或以上学历得</w:t>
            </w:r>
            <w:r>
              <w:rPr>
                <w:rFonts w:hint="eastAsia" w:ascii="宋体" w:hAnsi="宋体" w:cs="宋体"/>
                <w:szCs w:val="21"/>
                <w:highlight w:val="none"/>
                <w:lang w:val="en-US" w:eastAsia="zh-CN"/>
              </w:rPr>
              <w:t>40</w:t>
            </w:r>
            <w:r>
              <w:rPr>
                <w:rFonts w:hint="eastAsia" w:ascii="宋体" w:hAnsi="宋体" w:cs="宋体"/>
                <w:szCs w:val="21"/>
                <w:highlight w:val="none"/>
              </w:rPr>
              <w:t>分。</w:t>
            </w:r>
          </w:p>
          <w:p>
            <w:pPr>
              <w:numPr>
                <w:ilvl w:val="0"/>
                <w:numId w:val="0"/>
              </w:numPr>
              <w:adjustRightInd w:val="0"/>
              <w:snapToGrid w:val="0"/>
              <w:spacing w:line="320" w:lineRule="exact"/>
              <w:jc w:val="left"/>
              <w:rPr>
                <w:rFonts w:hint="eastAsia" w:ascii="宋体" w:hAnsi="宋体" w:cs="宋体"/>
                <w:szCs w:val="21"/>
                <w:highlight w:val="none"/>
              </w:rPr>
            </w:pPr>
            <w:r>
              <w:rPr>
                <w:rFonts w:hint="eastAsia" w:ascii="宋体" w:hAnsi="宋体" w:cs="宋体"/>
                <w:b/>
                <w:bCs/>
                <w:kern w:val="2"/>
                <w:sz w:val="21"/>
                <w:szCs w:val="21"/>
                <w:highlight w:val="none"/>
                <w:lang w:val="en-US" w:eastAsia="zh-CN" w:bidi="ar-SA"/>
              </w:rPr>
              <w:t>3.</w:t>
            </w:r>
            <w:r>
              <w:rPr>
                <w:rFonts w:hint="eastAsia" w:ascii="宋体" w:hAnsi="宋体" w:cs="宋体"/>
                <w:szCs w:val="21"/>
                <w:highlight w:val="none"/>
              </w:rPr>
              <w:t xml:space="preserve"> 有担任项目</w:t>
            </w:r>
            <w:r>
              <w:rPr>
                <w:rFonts w:hint="eastAsia" w:ascii="宋体" w:hAnsi="宋体" w:cs="宋体"/>
                <w:szCs w:val="21"/>
                <w:highlight w:val="none"/>
                <w:lang w:val="en-US" w:eastAsia="zh-CN"/>
              </w:rPr>
              <w:t>负责人</w:t>
            </w:r>
            <w:r>
              <w:rPr>
                <w:rFonts w:hint="eastAsia" w:ascii="宋体" w:hAnsi="宋体" w:cs="宋体"/>
                <w:szCs w:val="21"/>
                <w:highlight w:val="none"/>
              </w:rPr>
              <w:t>的从业经历且从事</w:t>
            </w:r>
            <w:r>
              <w:rPr>
                <w:rFonts w:hint="eastAsia" w:ascii="宋体" w:hAnsi="宋体" w:cs="宋体"/>
                <w:szCs w:val="21"/>
                <w:highlight w:val="none"/>
                <w:lang w:val="en-US" w:eastAsia="zh-CN"/>
              </w:rPr>
              <w:t>工程勘察</w:t>
            </w:r>
            <w:r>
              <w:rPr>
                <w:rFonts w:hint="eastAsia" w:ascii="宋体" w:hAnsi="宋体" w:cs="宋体"/>
                <w:szCs w:val="21"/>
                <w:highlight w:val="none"/>
              </w:rPr>
              <w:t>行业超过5年，同时满足得</w:t>
            </w:r>
            <w:r>
              <w:rPr>
                <w:rFonts w:hint="eastAsia" w:ascii="宋体" w:hAnsi="宋体" w:cs="宋体"/>
                <w:szCs w:val="21"/>
                <w:highlight w:val="none"/>
                <w:lang w:val="en-US" w:eastAsia="zh-CN"/>
              </w:rPr>
              <w:t>20</w:t>
            </w:r>
            <w:r>
              <w:rPr>
                <w:rFonts w:hint="eastAsia" w:ascii="宋体" w:hAnsi="宋体" w:cs="宋体"/>
                <w:szCs w:val="21"/>
                <w:highlight w:val="none"/>
              </w:rPr>
              <w:t>分。</w:t>
            </w:r>
          </w:p>
          <w:p>
            <w:pPr>
              <w:numPr>
                <w:ilvl w:val="0"/>
                <w:numId w:val="0"/>
              </w:numPr>
              <w:adjustRightInd w:val="0"/>
              <w:snapToGrid w:val="0"/>
              <w:spacing w:line="320" w:lineRule="exact"/>
              <w:jc w:val="left"/>
              <w:rPr>
                <w:rFonts w:ascii="宋体" w:hAnsi="宋体" w:cs="宋体"/>
                <w:b/>
                <w:bCs/>
                <w:szCs w:val="21"/>
                <w:highlight w:val="none"/>
              </w:rPr>
            </w:pPr>
            <w:r>
              <w:rPr>
                <w:rFonts w:hint="eastAsia" w:ascii="宋体" w:hAnsi="宋体" w:eastAsia="宋体" w:cs="宋体"/>
                <w:b/>
                <w:bCs/>
                <w:kern w:val="2"/>
                <w:sz w:val="21"/>
                <w:szCs w:val="21"/>
                <w:highlight w:val="none"/>
                <w:lang w:val="en-US" w:eastAsia="zh-CN" w:bidi="ar-SA"/>
              </w:rPr>
              <w:t>（二）</w:t>
            </w:r>
            <w:r>
              <w:rPr>
                <w:rFonts w:hint="eastAsia" w:ascii="宋体" w:hAnsi="宋体" w:cs="宋体"/>
                <w:b/>
                <w:bCs/>
                <w:szCs w:val="21"/>
                <w:highlight w:val="none"/>
              </w:rPr>
              <w:t>评分依据：</w:t>
            </w:r>
          </w:p>
          <w:p>
            <w:pPr>
              <w:wordWrap/>
              <w:adjustRightInd/>
              <w:snapToGrid/>
              <w:spacing w:line="240" w:lineRule="auto"/>
              <w:jc w:val="left"/>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2025年5月-2025年7月，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pPr>
              <w:wordWrap w:val="0"/>
              <w:adjustRightInd w:val="0"/>
              <w:snapToGrid w:val="0"/>
              <w:spacing w:line="320" w:lineRule="exact"/>
              <w:jc w:val="left"/>
              <w:rPr>
                <w:rFonts w:hint="eastAsia" w:ascii="宋体" w:hAnsi="宋体" w:eastAsia="宋体" w:cs="宋体"/>
                <w:szCs w:val="21"/>
                <w:highlight w:val="none"/>
              </w:rPr>
            </w:pPr>
            <w:r>
              <w:rPr>
                <w:rFonts w:hint="eastAsia" w:ascii="宋体" w:hAnsi="宋体" w:cs="宋体"/>
                <w:szCs w:val="21"/>
                <w:highlight w:val="none"/>
              </w:rPr>
              <w:t>3.提供证书扫描件，若人员证书为协会颁发的，则还需要提供该协会在全国社会组织信用信息公示平台</w:t>
            </w:r>
            <w:r>
              <w:rPr>
                <w:rFonts w:hint="eastAsia" w:ascii="宋体" w:hAnsi="宋体" w:eastAsia="宋体" w:cs="宋体"/>
                <w:szCs w:val="21"/>
                <w:highlight w:val="none"/>
              </w:rPr>
              <w:t>（网址https://xxgs.chinanpo.mca.gov.cn)的查询“正常”页面截图。</w:t>
            </w:r>
          </w:p>
          <w:p>
            <w:pPr>
              <w:wordWrap w:val="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w:t>
            </w:r>
            <w:r>
              <w:rPr>
                <w:rFonts w:hint="eastAsia" w:ascii="宋体" w:hAnsi="宋体" w:eastAsia="宋体" w:cs="宋体"/>
                <w:sz w:val="21"/>
                <w:szCs w:val="21"/>
                <w:highlight w:val="none"/>
              </w:rPr>
              <w:t>如涉及考察人员工作经验，要求提供项目合同关键信息作为得分依据，通过合同关键信息无法判断是否得分的，还须同时提供投标人承诺”。</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5.评分中出现无证明资料或者专家无法凭所提供资料判断是否得分的情况，一律做不得分处理。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6</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拟安排的项目主要团队成员情况（项目负责人除外）</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按招标文件要求提供人员配备承诺（格式见招标文件第四章-投标文件附件-人员配备承诺），否则本项不得分；</w:t>
            </w:r>
            <w:r>
              <w:rPr>
                <w:rFonts w:hint="eastAsia" w:ascii="宋体" w:hAnsi="宋体" w:cs="宋体"/>
                <w:szCs w:val="21"/>
                <w:highlight w:val="none"/>
              </w:rPr>
              <w:t>拟安排项目团队成员为投标单位员工（以社保为准），否则该人员本项不得分。在此基础上：</w:t>
            </w:r>
          </w:p>
          <w:p>
            <w:pPr>
              <w:jc w:val="left"/>
              <w:rPr>
                <w:rFonts w:ascii="宋体" w:hAnsi="宋体"/>
                <w:bCs/>
                <w:szCs w:val="21"/>
                <w:highlight w:val="none"/>
              </w:rPr>
            </w:pPr>
            <w:r>
              <w:rPr>
                <w:rFonts w:hint="eastAsia" w:ascii="宋体" w:hAnsi="宋体"/>
                <w:bCs/>
                <w:szCs w:val="21"/>
                <w:highlight w:val="none"/>
                <w:lang w:val="en-US" w:eastAsia="zh-CN"/>
              </w:rPr>
              <w:t>1.</w:t>
            </w:r>
            <w:r>
              <w:rPr>
                <w:rFonts w:hint="eastAsia" w:ascii="宋体" w:hAnsi="宋体"/>
                <w:bCs/>
                <w:szCs w:val="21"/>
                <w:highlight w:val="none"/>
              </w:rPr>
              <w:t>项目服务团队</w:t>
            </w:r>
            <w:r>
              <w:rPr>
                <w:rFonts w:hint="eastAsia" w:ascii="宋体" w:hAnsi="宋体"/>
                <w:bCs/>
                <w:szCs w:val="21"/>
                <w:highlight w:val="none"/>
                <w:lang w:val="en-US" w:eastAsia="zh-CN"/>
              </w:rPr>
              <w:t>具备</w:t>
            </w:r>
            <w:r>
              <w:rPr>
                <w:rFonts w:hint="eastAsia" w:ascii="宋体" w:hAnsi="宋体"/>
                <w:bCs/>
                <w:szCs w:val="21"/>
                <w:highlight w:val="none"/>
              </w:rPr>
              <w:t>具</w:t>
            </w:r>
            <w:r>
              <w:rPr>
                <w:rFonts w:hint="eastAsia" w:ascii="宋体" w:hAnsi="宋体"/>
                <w:bCs/>
                <w:szCs w:val="21"/>
                <w:highlight w:val="none"/>
                <w:lang w:val="en-US" w:eastAsia="zh-CN"/>
              </w:rPr>
              <w:t>有</w:t>
            </w:r>
            <w:r>
              <w:rPr>
                <w:rFonts w:hint="eastAsia" w:ascii="宋体" w:hAnsi="宋体" w:cs="宋体"/>
                <w:color w:val="000000"/>
                <w:highlight w:val="none"/>
              </w:rPr>
              <w:t>测绘专业</w:t>
            </w:r>
            <w:r>
              <w:rPr>
                <w:rFonts w:hint="eastAsia" w:ascii="宋体" w:hAnsi="宋体"/>
                <w:bCs/>
                <w:szCs w:val="21"/>
                <w:highlight w:val="none"/>
              </w:rPr>
              <w:t>中级工程师职称（需注册于投标人单位）</w:t>
            </w:r>
            <w:r>
              <w:rPr>
                <w:rFonts w:hint="eastAsia" w:ascii="宋体" w:hAnsi="宋体"/>
                <w:bCs/>
                <w:szCs w:val="21"/>
                <w:highlight w:val="none"/>
                <w:lang w:val="en-US" w:eastAsia="zh-CN"/>
              </w:rPr>
              <w:t>的</w:t>
            </w:r>
            <w:r>
              <w:rPr>
                <w:rFonts w:hint="eastAsia" w:ascii="宋体" w:hAnsi="宋体"/>
                <w:bCs/>
                <w:szCs w:val="21"/>
                <w:highlight w:val="none"/>
              </w:rPr>
              <w:t>成员</w:t>
            </w:r>
            <w:r>
              <w:rPr>
                <w:rFonts w:hint="eastAsia" w:ascii="宋体" w:hAnsi="宋体"/>
                <w:bCs/>
                <w:szCs w:val="21"/>
                <w:highlight w:val="none"/>
                <w:lang w:val="en-US" w:eastAsia="zh-CN"/>
              </w:rPr>
              <w:t>，</w:t>
            </w:r>
            <w:r>
              <w:rPr>
                <w:rFonts w:hint="eastAsia" w:ascii="宋体" w:hAnsi="宋体"/>
                <w:bCs/>
                <w:szCs w:val="21"/>
                <w:highlight w:val="none"/>
              </w:rPr>
              <w:t>提供一名得</w:t>
            </w:r>
            <w:r>
              <w:rPr>
                <w:rFonts w:hint="eastAsia" w:ascii="宋体" w:hAnsi="宋体"/>
                <w:bCs/>
                <w:szCs w:val="21"/>
                <w:highlight w:val="none"/>
                <w:lang w:val="en-US" w:eastAsia="zh-CN"/>
              </w:rPr>
              <w:t>30</w:t>
            </w:r>
            <w:r>
              <w:rPr>
                <w:rFonts w:hint="eastAsia" w:ascii="宋体" w:hAnsi="宋体"/>
                <w:bCs/>
                <w:szCs w:val="21"/>
                <w:highlight w:val="none"/>
              </w:rPr>
              <w:t>分</w:t>
            </w:r>
            <w:r>
              <w:rPr>
                <w:rFonts w:hint="eastAsia" w:ascii="宋体" w:hAnsi="宋体"/>
                <w:bCs/>
                <w:szCs w:val="21"/>
                <w:highlight w:val="none"/>
                <w:lang w:eastAsia="zh-CN"/>
              </w:rPr>
              <w:t>，</w:t>
            </w:r>
            <w:r>
              <w:rPr>
                <w:rFonts w:hint="eastAsia" w:ascii="宋体" w:hAnsi="宋体"/>
                <w:bCs/>
                <w:szCs w:val="21"/>
                <w:highlight w:val="none"/>
                <w:lang w:val="en-US" w:eastAsia="zh-CN"/>
              </w:rPr>
              <w:t>满分60分</w:t>
            </w:r>
            <w:r>
              <w:rPr>
                <w:rFonts w:hint="eastAsia" w:ascii="宋体" w:hAnsi="宋体"/>
                <w:bCs/>
                <w:szCs w:val="21"/>
                <w:highlight w:val="none"/>
              </w:rPr>
              <w:t>；</w:t>
            </w:r>
          </w:p>
          <w:p>
            <w:pPr>
              <w:jc w:val="left"/>
              <w:rPr>
                <w:rFonts w:ascii="宋体" w:hAnsi="宋体"/>
                <w:bCs/>
                <w:szCs w:val="21"/>
                <w:highlight w:val="none"/>
              </w:rPr>
            </w:pPr>
            <w:r>
              <w:rPr>
                <w:rFonts w:hint="eastAsia" w:ascii="宋体" w:hAnsi="宋体"/>
                <w:bCs/>
                <w:szCs w:val="21"/>
                <w:highlight w:val="none"/>
                <w:lang w:val="en-US" w:eastAsia="zh-CN"/>
              </w:rPr>
              <w:t>2.</w:t>
            </w:r>
            <w:r>
              <w:rPr>
                <w:rFonts w:hint="eastAsia" w:ascii="宋体" w:hAnsi="宋体"/>
                <w:bCs/>
                <w:szCs w:val="21"/>
                <w:highlight w:val="none"/>
              </w:rPr>
              <w:t>项目服务团队具备</w:t>
            </w:r>
            <w:r>
              <w:rPr>
                <w:rFonts w:hint="eastAsia" w:ascii="宋体" w:hAnsi="宋体"/>
                <w:bCs/>
                <w:szCs w:val="21"/>
                <w:highlight w:val="none"/>
                <w:lang w:val="en-US" w:eastAsia="zh-CN"/>
              </w:rPr>
              <w:t>2年以上工程勘察服务经验的成员，每</w:t>
            </w:r>
            <w:r>
              <w:rPr>
                <w:rFonts w:hint="eastAsia" w:ascii="宋体" w:hAnsi="宋体"/>
                <w:bCs/>
                <w:szCs w:val="21"/>
                <w:highlight w:val="none"/>
              </w:rPr>
              <w:t>提供一名得</w:t>
            </w:r>
            <w:r>
              <w:rPr>
                <w:rFonts w:hint="eastAsia" w:ascii="宋体" w:hAnsi="宋体"/>
                <w:bCs/>
                <w:szCs w:val="21"/>
                <w:highlight w:val="none"/>
                <w:lang w:val="en-US" w:eastAsia="zh-CN"/>
              </w:rPr>
              <w:t>20</w:t>
            </w:r>
            <w:r>
              <w:rPr>
                <w:rFonts w:hint="eastAsia" w:ascii="宋体" w:hAnsi="宋体"/>
                <w:bCs/>
                <w:szCs w:val="21"/>
                <w:highlight w:val="none"/>
              </w:rPr>
              <w:t>分</w:t>
            </w:r>
            <w:r>
              <w:rPr>
                <w:rFonts w:hint="eastAsia" w:ascii="宋体" w:hAnsi="宋体"/>
                <w:bCs/>
                <w:szCs w:val="21"/>
                <w:highlight w:val="none"/>
                <w:lang w:eastAsia="zh-CN"/>
              </w:rPr>
              <w:t>，</w:t>
            </w:r>
            <w:r>
              <w:rPr>
                <w:rFonts w:hint="eastAsia" w:ascii="宋体" w:hAnsi="宋体"/>
                <w:bCs/>
                <w:szCs w:val="21"/>
                <w:highlight w:val="none"/>
                <w:lang w:val="en-US" w:eastAsia="zh-CN"/>
              </w:rPr>
              <w:t>满分40分</w:t>
            </w:r>
            <w:r>
              <w:rPr>
                <w:rFonts w:hint="eastAsia" w:ascii="宋体" w:hAnsi="宋体"/>
                <w:bCs/>
                <w:szCs w:val="21"/>
                <w:highlight w:val="none"/>
              </w:rPr>
              <w:t>。</w:t>
            </w:r>
          </w:p>
          <w:p>
            <w:pPr>
              <w:jc w:val="left"/>
              <w:rPr>
                <w:rFonts w:ascii="宋体" w:hAnsi="宋体"/>
                <w:bCs/>
                <w:szCs w:val="21"/>
                <w:highlight w:val="none"/>
              </w:rPr>
            </w:pPr>
            <w:r>
              <w:rPr>
                <w:rFonts w:hint="eastAsia" w:ascii="宋体" w:hAnsi="宋体"/>
                <w:bCs/>
                <w:szCs w:val="21"/>
                <w:highlight w:val="none"/>
              </w:rPr>
              <w:t>注：同一成员不得累积得分。</w:t>
            </w:r>
          </w:p>
          <w:p>
            <w:pPr>
              <w:numPr>
                <w:ilvl w:val="0"/>
                <w:numId w:val="7"/>
              </w:numPr>
              <w:adjustRightInd w:val="0"/>
              <w:snapToGrid w:val="0"/>
              <w:spacing w:line="320" w:lineRule="exact"/>
              <w:jc w:val="left"/>
              <w:rPr>
                <w:rFonts w:ascii="宋体" w:hAnsi="宋体" w:cs="宋体"/>
                <w:b/>
                <w:bCs/>
                <w:szCs w:val="21"/>
                <w:highlight w:val="none"/>
              </w:rPr>
            </w:pPr>
            <w:r>
              <w:rPr>
                <w:rFonts w:hint="eastAsia" w:ascii="宋体" w:hAnsi="宋体" w:cs="宋体"/>
                <w:b/>
                <w:bCs/>
                <w:szCs w:val="21"/>
                <w:highlight w:val="none"/>
              </w:rPr>
              <w:t>评分依据：</w:t>
            </w:r>
          </w:p>
          <w:p>
            <w:pPr>
              <w:wordWrap/>
              <w:adjustRightInd/>
              <w:snapToGrid/>
              <w:spacing w:line="240" w:lineRule="auto"/>
              <w:jc w:val="left"/>
              <w:rPr>
                <w:rFonts w:ascii="宋体" w:hAnsi="宋体" w:cs="宋体"/>
                <w:szCs w:val="21"/>
                <w:highlight w:val="none"/>
              </w:rPr>
            </w:pPr>
            <w:r>
              <w:rPr>
                <w:rFonts w:hint="eastAsia" w:ascii="宋体" w:hAnsi="宋体" w:cs="宋体"/>
                <w:kern w:val="0"/>
                <w:sz w:val="22"/>
                <w:szCs w:val="22"/>
                <w:highlight w:val="none"/>
                <w:lang w:val="en-US" w:eastAsia="zh-CN"/>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2025年5月-2025年7月，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pPr>
              <w:wordWrap w:val="0"/>
              <w:adjustRightInd w:val="0"/>
              <w:snapToGrid w:val="0"/>
              <w:spacing w:line="320" w:lineRule="exact"/>
              <w:jc w:val="left"/>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.提供证书扫描件，若人员证书为协会颁发的，则还需要提供该协会在全国社会组织信用信息公示平台（网址https://xxgs.chinanpo.mca.gov.cn)的</w:t>
            </w:r>
            <w:r>
              <w:rPr>
                <w:rFonts w:hint="eastAsia" w:ascii="宋体" w:hAnsi="宋体" w:eastAsia="宋体" w:cs="宋体"/>
                <w:szCs w:val="21"/>
                <w:highlight w:val="none"/>
              </w:rPr>
              <w:t>查询“正常”页面截图。</w:t>
            </w:r>
          </w:p>
          <w:p>
            <w:pPr>
              <w:wordWrap w:val="0"/>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w:t>
            </w:r>
            <w:r>
              <w:rPr>
                <w:rFonts w:hint="eastAsia" w:ascii="宋体" w:hAnsi="宋体" w:eastAsia="宋体" w:cs="宋体"/>
                <w:sz w:val="21"/>
                <w:szCs w:val="21"/>
                <w:highlight w:val="none"/>
              </w:rPr>
              <w:t>如涉及考察人员工作经验，要求提供项目合同关键信息作为得分依据，通过合同关键信息无法判断是否得分的，还须同时提供投标人承诺”。</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eastAsia="宋体" w:cs="宋体"/>
                <w:szCs w:val="21"/>
                <w:highlight w:val="none"/>
              </w:rPr>
              <w:t>.评分中出现无证明</w:t>
            </w:r>
            <w:r>
              <w:rPr>
                <w:rFonts w:hint="eastAsia" w:ascii="宋体" w:hAnsi="宋体" w:cs="宋体"/>
                <w:szCs w:val="21"/>
                <w:highlight w:val="none"/>
              </w:rPr>
              <w:t>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同类项目业绩</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pPr>
              <w:pStyle w:val="16"/>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pPr>
              <w:pStyle w:val="16"/>
              <w:snapToGrid w:val="0"/>
              <w:spacing w:line="320" w:lineRule="exact"/>
              <w:rPr>
                <w:rFonts w:hAnsi="宋体" w:cs="宋体"/>
                <w:sz w:val="21"/>
                <w:szCs w:val="21"/>
                <w:highlight w:val="none"/>
              </w:rPr>
            </w:pPr>
            <w:r>
              <w:rPr>
                <w:rFonts w:hint="eastAsia" w:hAnsi="宋体" w:cs="宋体"/>
                <w:sz w:val="21"/>
                <w:szCs w:val="21"/>
                <w:highlight w:val="none"/>
              </w:rPr>
              <w:t>投标人自202</w:t>
            </w:r>
            <w:r>
              <w:rPr>
                <w:rFonts w:hint="eastAsia" w:hAnsi="宋体" w:cs="宋体"/>
                <w:sz w:val="21"/>
                <w:szCs w:val="21"/>
                <w:highlight w:val="none"/>
                <w:lang w:val="en-US" w:eastAsia="zh-CN"/>
              </w:rPr>
              <w:t>2</w:t>
            </w:r>
            <w:r>
              <w:rPr>
                <w:rFonts w:hint="eastAsia" w:hAnsi="宋体" w:cs="宋体"/>
                <w:sz w:val="21"/>
                <w:szCs w:val="21"/>
                <w:highlight w:val="none"/>
              </w:rPr>
              <w:t>年1月1日至本项目投标截止</w:t>
            </w:r>
            <w:r>
              <w:rPr>
                <w:rFonts w:hint="eastAsia" w:hAnsi="宋体" w:cs="宋体"/>
                <w:sz w:val="21"/>
                <w:szCs w:val="21"/>
                <w:highlight w:val="none"/>
                <w:lang w:val="en-US" w:eastAsia="zh-CN"/>
              </w:rPr>
              <w:t>之日</w:t>
            </w:r>
            <w:r>
              <w:rPr>
                <w:rFonts w:hint="eastAsia" w:hAnsi="宋体" w:cs="宋体"/>
                <w:sz w:val="21"/>
                <w:szCs w:val="21"/>
                <w:highlight w:val="none"/>
              </w:rPr>
              <w:t>（以合同签订日期为准）：具有</w:t>
            </w:r>
            <w:r>
              <w:rPr>
                <w:rFonts w:hint="eastAsia" w:hAnsi="宋体" w:cs="宋体"/>
                <w:sz w:val="21"/>
                <w:szCs w:val="21"/>
                <w:highlight w:val="none"/>
                <w:lang w:val="en-US" w:eastAsia="zh-CN"/>
              </w:rPr>
              <w:t>房屋</w:t>
            </w:r>
            <w:r>
              <w:rPr>
                <w:rFonts w:hint="eastAsia" w:hAnsi="宋体" w:cs="宋体"/>
                <w:sz w:val="21"/>
                <w:szCs w:val="21"/>
                <w:highlight w:val="none"/>
              </w:rPr>
              <w:t>安全整治工程勘察</w:t>
            </w:r>
            <w:r>
              <w:rPr>
                <w:rFonts w:hint="eastAsia" w:hAnsi="宋体" w:cs="宋体"/>
                <w:sz w:val="21"/>
                <w:szCs w:val="21"/>
                <w:highlight w:val="none"/>
                <w:lang w:val="en-US" w:eastAsia="zh-CN"/>
              </w:rPr>
              <w:t>服务或房屋改造类</w:t>
            </w:r>
            <w:r>
              <w:rPr>
                <w:rFonts w:hint="eastAsia" w:hAnsi="宋体" w:cs="宋体"/>
                <w:sz w:val="21"/>
                <w:szCs w:val="21"/>
                <w:highlight w:val="none"/>
              </w:rPr>
              <w:t>工程勘察</w:t>
            </w:r>
            <w:r>
              <w:rPr>
                <w:rFonts w:hint="eastAsia" w:hAnsi="宋体" w:cs="宋体"/>
                <w:sz w:val="21"/>
                <w:szCs w:val="21"/>
                <w:highlight w:val="none"/>
                <w:lang w:val="en-US" w:eastAsia="zh-CN"/>
              </w:rPr>
              <w:t>服务的同类项目业绩</w:t>
            </w:r>
            <w:r>
              <w:rPr>
                <w:rFonts w:hint="eastAsia" w:hAnsi="宋体" w:cs="宋体"/>
                <w:sz w:val="21"/>
                <w:szCs w:val="21"/>
                <w:highlight w:val="none"/>
              </w:rPr>
              <w:t>，每提供一个项目得</w:t>
            </w:r>
            <w:r>
              <w:rPr>
                <w:rFonts w:hint="eastAsia" w:hAnsi="宋体" w:cs="宋体"/>
                <w:sz w:val="21"/>
                <w:szCs w:val="21"/>
                <w:highlight w:val="none"/>
                <w:lang w:val="en-US" w:eastAsia="zh-CN"/>
              </w:rPr>
              <w:t>20</w:t>
            </w:r>
            <w:r>
              <w:rPr>
                <w:rFonts w:hint="eastAsia" w:hAnsi="宋体" w:cs="宋体"/>
                <w:sz w:val="21"/>
                <w:szCs w:val="21"/>
                <w:highlight w:val="none"/>
              </w:rPr>
              <w:t>分，最高得100分。</w:t>
            </w:r>
          </w:p>
          <w:p>
            <w:pPr>
              <w:pStyle w:val="18"/>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1.提供合同关键页（包括但不限于合同的项目名称、服务内容、签订日期、合同双方签字盖章页）；</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auto"/>
            <w:vAlign w:val="center"/>
          </w:tcPr>
          <w:p>
            <w:pPr>
              <w:wordWrap w:val="0"/>
              <w:adjustRightInd w:val="0"/>
              <w:snapToGrid w:val="0"/>
              <w:spacing w:line="32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p>
        </w:tc>
        <w:tc>
          <w:tcPr>
            <w:tcW w:w="2264" w:type="dxa"/>
            <w:tcBorders>
              <w:tl2br w:val="nil"/>
              <w:tr2bl w:val="nil"/>
            </w:tcBorders>
            <w:shd w:val="clear" w:color="auto" w:fill="auto"/>
            <w:vAlign w:val="center"/>
          </w:tcPr>
          <w:p>
            <w:pPr>
              <w:wordWrap w:val="0"/>
              <w:adjustRightInd w:val="0"/>
              <w:snapToGrid w:val="0"/>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履约评价</w:t>
            </w:r>
          </w:p>
        </w:tc>
        <w:tc>
          <w:tcPr>
            <w:tcW w:w="696" w:type="dxa"/>
            <w:tcBorders>
              <w:tl2br w:val="nil"/>
              <w:tr2bl w:val="nil"/>
            </w:tcBorders>
            <w:shd w:val="clear" w:color="auto" w:fill="auto"/>
            <w:vAlign w:val="center"/>
          </w:tcPr>
          <w:p>
            <w:pPr>
              <w:wordWrap w:val="0"/>
              <w:adjustRightInd w:val="0"/>
              <w:snapToGrid w:val="0"/>
              <w:spacing w:line="32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w:t>
            </w:r>
            <w:r>
              <w:rPr>
                <w:rFonts w:hint="default" w:ascii="宋体" w:hAnsi="宋体" w:cs="宋体"/>
                <w:szCs w:val="21"/>
                <w:highlight w:val="none"/>
                <w:lang w:val="en-US" w:eastAsia="zh-CN"/>
              </w:rPr>
              <w:t>0</w:t>
            </w:r>
          </w:p>
        </w:tc>
        <w:tc>
          <w:tcPr>
            <w:tcW w:w="4856" w:type="dxa"/>
            <w:tcBorders>
              <w:tl2br w:val="nil"/>
              <w:tr2bl w:val="nil"/>
            </w:tcBorders>
            <w:shd w:val="clear" w:color="auto" w:fill="auto"/>
            <w:vAlign w:val="top"/>
          </w:tcPr>
          <w:p>
            <w:pPr>
              <w:pStyle w:val="16"/>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pPr>
              <w:rPr>
                <w:rFonts w:ascii="宋体" w:hAnsi="宋体"/>
                <w:szCs w:val="21"/>
                <w:highlight w:val="none"/>
              </w:rPr>
            </w:pPr>
            <w:r>
              <w:rPr>
                <w:rFonts w:hint="eastAsia" w:ascii="宋体" w:hAnsi="宋体"/>
                <w:szCs w:val="21"/>
                <w:highlight w:val="none"/>
              </w:rPr>
              <w:t>供应商在上述“</w:t>
            </w:r>
            <w:r>
              <w:rPr>
                <w:rFonts w:hint="eastAsia" w:ascii="宋体" w:hAnsi="宋体" w:cs="宋体"/>
                <w:szCs w:val="21"/>
                <w:highlight w:val="none"/>
              </w:rPr>
              <w:t>同类项目业绩</w:t>
            </w:r>
            <w:r>
              <w:rPr>
                <w:rFonts w:hint="eastAsia" w:ascii="宋体" w:hAnsi="宋体"/>
                <w:szCs w:val="21"/>
                <w:highlight w:val="none"/>
              </w:rPr>
              <w:t>”评审项中参加评审并被认定有效的业绩，能够提供用户出具的履约评价书，且评价为</w:t>
            </w:r>
            <w:r>
              <w:rPr>
                <w:rFonts w:hint="eastAsia" w:ascii="宋体" w:hAnsi="宋体"/>
                <w:szCs w:val="21"/>
                <w:highlight w:val="none"/>
                <w:lang w:val="en-US" w:eastAsia="zh-CN"/>
              </w:rPr>
              <w:t>合格以上评价</w:t>
            </w:r>
            <w:r>
              <w:rPr>
                <w:rFonts w:hint="eastAsia" w:ascii="宋体" w:hAnsi="宋体"/>
                <w:szCs w:val="21"/>
                <w:highlight w:val="none"/>
              </w:rPr>
              <w:t>的，每份评价书得</w:t>
            </w:r>
            <w:r>
              <w:rPr>
                <w:rFonts w:ascii="宋体" w:hAnsi="宋体"/>
                <w:szCs w:val="21"/>
                <w:highlight w:val="none"/>
              </w:rPr>
              <w:t>20</w:t>
            </w:r>
            <w:r>
              <w:rPr>
                <w:rFonts w:hint="eastAsia" w:ascii="宋体" w:hAnsi="宋体"/>
                <w:szCs w:val="21"/>
                <w:highlight w:val="none"/>
              </w:rPr>
              <w:t>分，最高得100分。</w:t>
            </w:r>
          </w:p>
          <w:p>
            <w:pPr>
              <w:rPr>
                <w:rFonts w:hAnsi="宋体" w:cs="宋体"/>
                <w:sz w:val="21"/>
                <w:szCs w:val="21"/>
                <w:highlight w:val="none"/>
              </w:rPr>
            </w:pPr>
            <w:r>
              <w:rPr>
                <w:rFonts w:hint="eastAsia" w:ascii="宋体" w:hAnsi="宋体"/>
                <w:szCs w:val="21"/>
                <w:highlight w:val="none"/>
              </w:rPr>
              <w:t>不提供或者不能有效证明的，得0分。</w:t>
            </w:r>
          </w:p>
          <w:p>
            <w:pPr>
              <w:pStyle w:val="18"/>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1.提供合同关键页（包括但不限于合同的项目名称、服务内容、签订日期、合同双方签字盖章页）；</w:t>
            </w:r>
          </w:p>
          <w:p>
            <w:pPr>
              <w:adjustRightInd w:val="0"/>
              <w:snapToGrid w:val="0"/>
              <w:spacing w:line="32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w:t>
            </w:r>
            <w:r>
              <w:rPr>
                <w:rFonts w:hint="eastAsia" w:ascii="宋体" w:hAnsi="宋体" w:cs="宋体"/>
                <w:szCs w:val="21"/>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认证情况</w:t>
            </w:r>
          </w:p>
        </w:tc>
        <w:tc>
          <w:tcPr>
            <w:tcW w:w="696"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tcPr>
          <w:p>
            <w:pPr>
              <w:pStyle w:val="16"/>
              <w:numPr>
                <w:ilvl w:val="0"/>
                <w:numId w:val="8"/>
              </w:numPr>
              <w:snapToGrid w:val="0"/>
              <w:spacing w:line="320" w:lineRule="exact"/>
              <w:rPr>
                <w:rFonts w:hAnsi="宋体" w:cs="宋体"/>
                <w:b/>
                <w:bCs/>
                <w:sz w:val="21"/>
                <w:szCs w:val="21"/>
                <w:highlight w:val="none"/>
              </w:rPr>
            </w:pPr>
            <w:r>
              <w:rPr>
                <w:rFonts w:hint="eastAsia" w:hAnsi="宋体" w:cs="宋体"/>
                <w:b/>
                <w:bCs/>
                <w:sz w:val="21"/>
                <w:szCs w:val="21"/>
                <w:highlight w:val="none"/>
              </w:rPr>
              <w:t>评分内容：</w:t>
            </w:r>
          </w:p>
          <w:p>
            <w:pPr>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投标人具备质量管理体系认证</w:t>
            </w:r>
          </w:p>
          <w:p>
            <w:pPr>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投标人具备环境管理体系认证</w:t>
            </w:r>
          </w:p>
          <w:p>
            <w:pPr>
              <w:jc w:val="lef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投标人具备职业健康安全管理体系认证</w:t>
            </w:r>
          </w:p>
          <w:p>
            <w:pPr>
              <w:jc w:val="left"/>
              <w:rPr>
                <w:rFonts w:hint="eastAsia" w:ascii="宋体" w:hAnsi="宋体"/>
                <w:szCs w:val="21"/>
                <w:highlight w:val="none"/>
              </w:rPr>
            </w:pPr>
            <w:r>
              <w:rPr>
                <w:rFonts w:ascii="宋体" w:hAnsi="宋体"/>
                <w:szCs w:val="21"/>
                <w:highlight w:val="none"/>
              </w:rPr>
              <w:t>每</w:t>
            </w:r>
            <w:r>
              <w:rPr>
                <w:rFonts w:hint="eastAsia" w:ascii="宋体" w:hAnsi="宋体"/>
                <w:szCs w:val="21"/>
                <w:highlight w:val="none"/>
              </w:rPr>
              <w:t>获得一项认证</w:t>
            </w:r>
            <w:r>
              <w:rPr>
                <w:rFonts w:ascii="宋体" w:hAnsi="宋体"/>
                <w:szCs w:val="21"/>
                <w:highlight w:val="none"/>
              </w:rPr>
              <w:t>得35</w:t>
            </w:r>
            <w:r>
              <w:rPr>
                <w:rFonts w:hint="eastAsia" w:ascii="宋体" w:hAnsi="宋体"/>
                <w:szCs w:val="21"/>
                <w:highlight w:val="none"/>
              </w:rPr>
              <w:t>分，最高得</w:t>
            </w:r>
            <w:r>
              <w:rPr>
                <w:rFonts w:ascii="宋体" w:hAnsi="宋体"/>
                <w:szCs w:val="21"/>
                <w:highlight w:val="none"/>
              </w:rPr>
              <w:t>100</w:t>
            </w:r>
            <w:r>
              <w:rPr>
                <w:rFonts w:hint="eastAsia" w:ascii="宋体" w:hAnsi="宋体"/>
                <w:szCs w:val="21"/>
                <w:highlight w:val="none"/>
              </w:rPr>
              <w:t>分。</w:t>
            </w:r>
          </w:p>
          <w:p>
            <w:pPr>
              <w:pStyle w:val="16"/>
              <w:numPr>
                <w:ilvl w:val="0"/>
                <w:numId w:val="8"/>
              </w:numPr>
              <w:snapToGrid w:val="0"/>
              <w:spacing w:line="320" w:lineRule="exact"/>
              <w:rPr>
                <w:rFonts w:hAnsi="宋体" w:cs="宋体"/>
                <w:b/>
                <w:bCs/>
                <w:sz w:val="21"/>
                <w:szCs w:val="21"/>
                <w:highlight w:val="none"/>
              </w:rPr>
            </w:pPr>
            <w:r>
              <w:rPr>
                <w:rFonts w:hint="eastAsia" w:hAnsi="宋体" w:cs="宋体"/>
                <w:b/>
                <w:bCs/>
                <w:sz w:val="21"/>
                <w:szCs w:val="21"/>
                <w:highlight w:val="none"/>
              </w:rPr>
              <w:t>评分依据：</w:t>
            </w:r>
          </w:p>
          <w:p>
            <w:pPr>
              <w:pStyle w:val="18"/>
              <w:wordWrap w:val="0"/>
              <w:adjustRightInd w:val="0"/>
              <w:snapToGrid w:val="0"/>
              <w:spacing w:line="320" w:lineRule="exact"/>
              <w:rPr>
                <w:rFonts w:ascii="宋体" w:hAnsi="宋体" w:cs="宋体"/>
                <w:b w:val="0"/>
                <w:bCs w:val="0"/>
                <w:sz w:val="21"/>
                <w:szCs w:val="21"/>
                <w:highlight w:val="none"/>
              </w:rPr>
            </w:pPr>
            <w:r>
              <w:rPr>
                <w:rFonts w:hint="eastAsia" w:ascii="宋体" w:hAnsi="宋体" w:cs="宋体"/>
                <w:b w:val="0"/>
                <w:bCs w:val="0"/>
                <w:sz w:val="21"/>
                <w:szCs w:val="21"/>
                <w:highlight w:val="none"/>
              </w:rPr>
              <w:t>1.提供认证证书；同时提供在全国认证认可信息公共服务平台（认e云）（http://cx.cnca.cn）查询截图且显示有效及证书编号一致；</w:t>
            </w:r>
          </w:p>
          <w:p>
            <w:pPr>
              <w:pStyle w:val="18"/>
              <w:wordWrap w:val="0"/>
              <w:adjustRightInd w:val="0"/>
              <w:snapToGrid w:val="0"/>
              <w:spacing w:line="320" w:lineRule="exact"/>
              <w:rPr>
                <w:rFonts w:ascii="宋体" w:hAnsi="宋体" w:cs="宋体"/>
                <w:sz w:val="21"/>
                <w:szCs w:val="21"/>
                <w:highlight w:val="none"/>
              </w:rPr>
            </w:pPr>
            <w:r>
              <w:rPr>
                <w:rFonts w:hint="eastAsia" w:ascii="宋体" w:hAnsi="宋体" w:cs="宋体"/>
                <w:b w:val="0"/>
                <w:bCs w:val="0"/>
                <w:sz w:val="21"/>
                <w:szCs w:val="21"/>
                <w:highlight w:val="none"/>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bookmarkStart w:id="101" w:name="_GoBack" w:colFirst="4" w:colLast="4"/>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tcPr>
          <w:p>
            <w:pPr>
              <w:wordWrap w:val="0"/>
              <w:adjustRightInd w:val="0"/>
              <w:snapToGrid w:val="0"/>
              <w:spacing w:line="320" w:lineRule="exact"/>
              <w:rPr>
                <w:rFonts w:ascii="宋体" w:hAnsi="宋体" w:eastAsia="宋体" w:cs="宋体"/>
                <w:szCs w:val="21"/>
                <w:highlight w:val="none"/>
              </w:rPr>
            </w:pPr>
            <w:r>
              <w:rPr>
                <w:rFonts w:hint="eastAsia" w:ascii="宋体" w:hAnsi="宋体" w:eastAsia="宋体" w:cs="宋体"/>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wordWrap w:val="0"/>
              <w:adjustRightInd w:val="0"/>
              <w:snapToGrid w:val="0"/>
              <w:spacing w:line="320" w:lineRule="exact"/>
              <w:rPr>
                <w:rFonts w:ascii="宋体" w:hAnsi="宋体" w:eastAsia="宋体" w:cs="宋体"/>
                <w:szCs w:val="21"/>
                <w:highlight w:val="none"/>
              </w:rPr>
            </w:pPr>
          </w:p>
          <w:p>
            <w:pPr>
              <w:wordWrap w:val="0"/>
              <w:adjustRightInd w:val="0"/>
              <w:snapToGrid w:val="0"/>
              <w:spacing w:line="320" w:lineRule="exact"/>
              <w:rPr>
                <w:rFonts w:ascii="宋体" w:hAnsi="宋体" w:cs="宋体"/>
                <w:color w:val="FF0000"/>
                <w:szCs w:val="21"/>
                <w:highlight w:val="none"/>
              </w:rPr>
            </w:pPr>
            <w:r>
              <w:rPr>
                <w:rFonts w:hint="eastAsia" w:ascii="宋体" w:hAnsi="宋体" w:eastAsia="宋体" w:cs="宋体"/>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bookmark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bl>
    <w:p>
      <w:pPr>
        <w:rPr>
          <w:highlight w:val="none"/>
        </w:rPr>
        <w:sectPr>
          <w:pgSz w:w="11907" w:h="16840"/>
          <w:pgMar w:top="1440" w:right="1417" w:bottom="1440" w:left="1417" w:header="851" w:footer="992" w:gutter="0"/>
          <w:cols w:space="425" w:num="1"/>
          <w:titlePg/>
          <w:docGrid w:linePitch="462" w:charSpace="0"/>
        </w:sectPr>
      </w:pPr>
    </w:p>
    <w:p>
      <w:pPr>
        <w:jc w:val="center"/>
        <w:rPr>
          <w:rFonts w:hint="eastAsia"/>
          <w:b/>
          <w:sz w:val="120"/>
          <w:szCs w:val="120"/>
          <w:highlight w:val="none"/>
        </w:rPr>
      </w:pPr>
    </w:p>
    <w:p>
      <w:pPr>
        <w:jc w:val="center"/>
        <w:rPr>
          <w:rFonts w:hint="eastAsia"/>
          <w:b/>
          <w:sz w:val="120"/>
          <w:szCs w:val="120"/>
          <w:highlight w:val="none"/>
        </w:rPr>
      </w:pPr>
    </w:p>
    <w:p>
      <w:pPr>
        <w:jc w:val="center"/>
        <w:rPr>
          <w:rFonts w:hint="eastAsia"/>
          <w:b/>
          <w:sz w:val="120"/>
          <w:szCs w:val="120"/>
          <w:highlight w:val="none"/>
        </w:rPr>
      </w:pPr>
    </w:p>
    <w:p>
      <w:pPr>
        <w:jc w:val="center"/>
        <w:rPr>
          <w:b/>
          <w:sz w:val="120"/>
          <w:szCs w:val="120"/>
          <w:highlight w:val="none"/>
        </w:rPr>
      </w:pPr>
      <w:r>
        <w:rPr>
          <w:rFonts w:hint="eastAsia"/>
          <w:b/>
          <w:sz w:val="120"/>
          <w:szCs w:val="120"/>
          <w:highlight w:val="none"/>
        </w:rPr>
        <w:t>政府采购</w:t>
      </w:r>
    </w:p>
    <w:p>
      <w:pPr>
        <w:jc w:val="center"/>
        <w:rPr>
          <w:b/>
          <w:sz w:val="120"/>
          <w:szCs w:val="120"/>
          <w:highlight w:val="none"/>
        </w:rPr>
      </w:pPr>
      <w:r>
        <w:rPr>
          <w:rFonts w:hint="eastAsia"/>
          <w:b/>
          <w:sz w:val="120"/>
          <w:szCs w:val="120"/>
          <w:highlight w:val="none"/>
        </w:rPr>
        <w:t>招标文件</w:t>
      </w:r>
    </w:p>
    <w:p>
      <w:pPr>
        <w:jc w:val="center"/>
        <w:rPr>
          <w:b/>
          <w:sz w:val="52"/>
          <w:szCs w:val="52"/>
          <w:highlight w:val="none"/>
        </w:rPr>
      </w:pPr>
      <w:r>
        <w:rPr>
          <w:rFonts w:hint="eastAsia"/>
          <w:b/>
          <w:sz w:val="52"/>
          <w:szCs w:val="52"/>
          <w:highlight w:val="none"/>
        </w:rPr>
        <w:t>（服务类）</w:t>
      </w: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bookmarkStart w:id="1" w:name="_Hlk71465316"/>
      <w:r>
        <w:rPr>
          <w:rFonts w:hint="eastAsia"/>
          <w:b/>
          <w:sz w:val="44"/>
          <w:szCs w:val="44"/>
          <w:highlight w:val="none"/>
        </w:rPr>
        <w:t>深圳公共资源交易中心</w:t>
      </w:r>
    </w:p>
    <w:p>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1"/>
    </w:p>
    <w:p>
      <w:pPr>
        <w:ind w:firstLine="420" w:firstLineChars="200"/>
        <w:rPr>
          <w:rFonts w:hint="eastAsia"/>
          <w:highlight w:val="none"/>
        </w:rPr>
      </w:pPr>
      <w:r>
        <w:rPr>
          <w:rFonts w:hint="eastAsia"/>
          <w:highlight w:val="none"/>
        </w:rPr>
        <w:br w:type="page"/>
      </w:r>
    </w:p>
    <w:p>
      <w:pPr>
        <w:pStyle w:val="2"/>
        <w:rPr>
          <w:highlight w:val="none"/>
        </w:rPr>
      </w:pPr>
      <w:r>
        <w:rPr>
          <w:rFonts w:hint="eastAsia"/>
          <w:highlight w:val="none"/>
        </w:rPr>
        <w:t>目   录</w:t>
      </w:r>
    </w:p>
    <w:p>
      <w:pPr>
        <w:outlineLvl w:val="0"/>
        <w:rPr>
          <w:b/>
          <w:sz w:val="24"/>
          <w:highlight w:val="none"/>
        </w:rPr>
      </w:pPr>
      <w:r>
        <w:rPr>
          <w:rFonts w:hint="eastAsia"/>
          <w:b/>
          <w:sz w:val="24"/>
          <w:highlight w:val="none"/>
        </w:rPr>
        <w:t>第一册  专用条款</w:t>
      </w:r>
    </w:p>
    <w:p>
      <w:pPr>
        <w:ind w:firstLine="960" w:firstLineChars="400"/>
        <w:rPr>
          <w:sz w:val="24"/>
          <w:highlight w:val="none"/>
        </w:rPr>
      </w:pPr>
      <w:r>
        <w:rPr>
          <w:rFonts w:hint="eastAsia"/>
          <w:sz w:val="24"/>
          <w:highlight w:val="none"/>
        </w:rPr>
        <w:t>关键信息</w:t>
      </w:r>
    </w:p>
    <w:p>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2" w:name="_Hlk71994379"/>
      <w:r>
        <w:rPr>
          <w:rFonts w:hint="eastAsia" w:ascii="宋体" w:hAnsi="宋体"/>
          <w:szCs w:val="21"/>
          <w:highlight w:val="none"/>
        </w:rPr>
        <w:t>对通用条款的补充内容及其他关键信息</w:t>
      </w:r>
      <w:bookmarkEnd w:id="2"/>
    </w:p>
    <w:p>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pPr>
        <w:rPr>
          <w:b/>
          <w:sz w:val="24"/>
          <w:highlight w:val="none"/>
        </w:rPr>
      </w:pPr>
    </w:p>
    <w:p>
      <w:pPr>
        <w:outlineLvl w:val="0"/>
        <w:rPr>
          <w:b/>
          <w:sz w:val="24"/>
          <w:highlight w:val="none"/>
        </w:rPr>
      </w:pPr>
      <w:r>
        <w:rPr>
          <w:rFonts w:hint="eastAsia"/>
          <w:b/>
          <w:sz w:val="24"/>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firstLine="1050" w:firstLineChars="500"/>
        <w:outlineLvl w:val="0"/>
        <w:rPr>
          <w:b/>
          <w:sz w:val="24"/>
          <w:highlight w:val="none"/>
        </w:rPr>
      </w:pPr>
      <w:r>
        <w:rPr>
          <w:rFonts w:hint="eastAsia" w:ascii="宋体" w:hAnsi="宋体"/>
          <w:szCs w:val="21"/>
          <w:highlight w:val="none"/>
        </w:rPr>
        <w:t>第十一章  质疑处理</w:t>
      </w:r>
    </w:p>
    <w:p>
      <w:pPr>
        <w:spacing w:line="360" w:lineRule="auto"/>
        <w:ind w:firstLine="420" w:firstLineChars="200"/>
        <w:jc w:val="left"/>
        <w:rPr>
          <w:rFonts w:ascii="宋体" w:hAnsi="宋体"/>
          <w:szCs w:val="21"/>
          <w:highlight w:val="none"/>
        </w:rPr>
      </w:pPr>
    </w:p>
    <w:p>
      <w:pPr>
        <w:pStyle w:val="2"/>
        <w:rPr>
          <w:sz w:val="24"/>
          <w:highlight w:val="none"/>
        </w:rPr>
      </w:pPr>
      <w:r>
        <w:rPr>
          <w:highlight w:val="none"/>
        </w:rPr>
        <w:br w:type="page"/>
      </w:r>
      <w:bookmarkStart w:id="3" w:name="合同格式"/>
      <w:bookmarkEnd w:id="3"/>
      <w:bookmarkStart w:id="4" w:name="bt投标文件签署授权委托书"/>
      <w:bookmarkEnd w:id="4"/>
      <w:bookmarkStart w:id="5" w:name="bt说明"/>
      <w:bookmarkEnd w:id="5"/>
      <w:bookmarkStart w:id="6" w:name="bt投标人情况介绍"/>
      <w:bookmarkEnd w:id="6"/>
      <w:bookmarkStart w:id="7" w:name="bt本工程承诺书"/>
      <w:bookmarkEnd w:id="7"/>
      <w:bookmarkStart w:id="8" w:name="bt商务标投标文件格式"/>
      <w:bookmarkEnd w:id="8"/>
      <w:bookmarkStart w:id="9" w:name="bt投标函"/>
      <w:bookmarkEnd w:id="9"/>
      <w:bookmarkStart w:id="10" w:name="bt合同格式"/>
      <w:bookmarkEnd w:id="10"/>
      <w:bookmarkStart w:id="11" w:name="bt其他资料由投标人自定"/>
      <w:bookmarkEnd w:id="11"/>
      <w:bookmarkStart w:id="12" w:name="bt开标一览表"/>
      <w:bookmarkEnd w:id="12"/>
      <w:bookmarkStart w:id="13" w:name="bt合同条款"/>
      <w:bookmarkEnd w:id="13"/>
      <w:bookmarkStart w:id="14" w:name="bt项目管理班子配备情况"/>
      <w:bookmarkEnd w:id="14"/>
      <w:bookmarkStart w:id="15" w:name="bt投标人须知"/>
      <w:bookmarkEnd w:id="15"/>
      <w:bookmarkStart w:id="16" w:name="bt其他资料2"/>
      <w:bookmarkEnd w:id="16"/>
      <w:bookmarkStart w:id="17" w:name="bt合同条款及格式"/>
      <w:bookmarkEnd w:id="17"/>
      <w:bookmarkStart w:id="18" w:name="bt投标报价汇总表"/>
      <w:bookmarkEnd w:id="18"/>
      <w:bookmarkStart w:id="19" w:name="bt技术标投标文件格式"/>
      <w:bookmarkEnd w:id="19"/>
      <w:r>
        <w:rPr>
          <w:rFonts w:hint="eastAsia"/>
          <w:highlight w:val="none"/>
        </w:rPr>
        <w:t>第一册</w:t>
      </w:r>
      <w:r>
        <w:rPr>
          <w:rFonts w:hint="eastAsia"/>
          <w:highlight w:val="none"/>
          <w:lang w:val="en-US" w:eastAsia="zh-CN"/>
        </w:rPr>
        <w:t xml:space="preserve">  </w:t>
      </w:r>
      <w:r>
        <w:rPr>
          <w:rFonts w:hint="eastAsia"/>
          <w:highlight w:val="none"/>
        </w:rPr>
        <w:t>专用条款</w:t>
      </w:r>
    </w:p>
    <w:p>
      <w:pPr>
        <w:pStyle w:val="5"/>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tblPrEx>
                <w:tblCellMar>
                  <w:top w:w="30" w:type="dxa"/>
                  <w:left w:w="30" w:type="dxa"/>
                  <w:bottom w:w="30" w:type="dxa"/>
                  <w:right w:w="30" w:type="dxa"/>
                </w:tblCellMar>
              </w:tblPrEx>
              <w:trPr>
                <w:tblCellSpacing w:w="0" w:type="dxa"/>
                <w:jc w:val="center"/>
              </w:trPr>
              <w:tc>
                <w:tcPr>
                  <w:tcW w:w="8147" w:type="dxa"/>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ascii="宋体" w:hAnsi="宋体" w:cs="宋体"/>
                      <w:kern w:val="0"/>
                      <w:szCs w:val="21"/>
                      <w:highlight w:val="none"/>
                    </w:rPr>
                    <w:t>.</w:t>
                  </w:r>
                  <w:bookmarkStart w:id="20" w:name="_Hlk72162904"/>
                  <w:r>
                    <w:rPr>
                      <w:rFonts w:hint="eastAsia" w:ascii="宋体" w:hAnsi="宋体" w:cs="宋体"/>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20"/>
                  <w:r>
                    <w:rPr>
                      <w:rFonts w:hint="eastAsia" w:eastAsia="宋体"/>
                      <w:highlight w:val="none"/>
                      <w:lang w:eastAsia="zh-CN"/>
                    </w:rPr>
                    <w:t>；</w:t>
                  </w:r>
                </w:p>
                <w:p>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pPr>
                    <w:ind w:firstLine="630" w:firstLineChars="300"/>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r>
                    <w:rPr>
                      <w:rFonts w:hint="eastAsia" w:ascii="宋体" w:hAnsi="宋体"/>
                      <w:szCs w:val="21"/>
                      <w:highlight w:val="none"/>
                    </w:rPr>
                    <w:t>项目前期设计、规划论证单位</w:t>
                  </w:r>
                  <w:r>
                    <w:rPr>
                      <w:rFonts w:hint="eastAsia" w:ascii="宋体" w:hAnsi="宋体"/>
                      <w:szCs w:val="21"/>
                      <w:highlight w:val="none"/>
                      <w:lang w:val="en-US" w:eastAsia="zh-CN"/>
                    </w:rPr>
                    <w:t>为：深圳市华腾工程咨询有限公司。</w:t>
                  </w:r>
                </w:p>
                <w:p>
                  <w:pPr>
                    <w:pStyle w:val="51"/>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专门面向中小企业采购：是，</w:t>
                  </w:r>
                  <w:r>
                    <w:rPr>
                      <w:rFonts w:hint="eastAsia" w:ascii="宋体" w:hAnsi="宋体" w:cs="宋体"/>
                      <w:kern w:val="0"/>
                      <w:szCs w:val="21"/>
                      <w:highlight w:val="none"/>
                      <w:lang w:val="en-US" w:eastAsia="zh-CN"/>
                    </w:rPr>
                    <w:t>本项目的承接服务商为</w:t>
                  </w:r>
                  <w:r>
                    <w:rPr>
                      <w:rFonts w:hint="eastAsia" w:ascii="宋体" w:hAnsi="宋体" w:cs="宋体"/>
                      <w:kern w:val="0"/>
                      <w:szCs w:val="21"/>
                      <w:highlight w:val="none"/>
                    </w:rPr>
                    <w:t>符合政策要求的中小微企业、残疾人福利性</w:t>
                  </w:r>
                  <w:r>
                    <w:rPr>
                      <w:rFonts w:hint="eastAsia" w:ascii="宋体" w:hAnsi="宋体" w:cs="宋体"/>
                      <w:kern w:val="0"/>
                      <w:szCs w:val="21"/>
                      <w:highlight w:val="none"/>
                      <w:lang w:val="en-US" w:eastAsia="zh-CN"/>
                    </w:rPr>
                    <w:t>单位或</w:t>
                  </w:r>
                  <w:r>
                    <w:rPr>
                      <w:rFonts w:hint="eastAsia" w:ascii="宋体" w:hAnsi="宋体" w:cs="宋体"/>
                      <w:kern w:val="0"/>
                      <w:szCs w:val="21"/>
                      <w:highlight w:val="none"/>
                    </w:rPr>
                    <w:t>监狱企业（由供应商在《中小企业声明函、残疾人福利性单位声明函及监狱企业声明函》中作出声明</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未提供声明函或声明函不符合“填写指引”的，按资格审查不通过处理</w:t>
                  </w:r>
                  <w:r>
                    <w:rPr>
                      <w:rFonts w:hint="eastAsia" w:ascii="宋体" w:hAnsi="宋体" w:cs="宋体"/>
                      <w:kern w:val="0"/>
                      <w:szCs w:val="21"/>
                      <w:highlight w:val="none"/>
                    </w:rPr>
                    <w:t>）</w:t>
                  </w:r>
                </w:p>
                <w:p>
                  <w:pPr>
                    <w:pStyle w:val="7"/>
                    <w:spacing w:before="60" w:beforeLines="25" w:after="60" w:afterLines="25"/>
                    <w:ind w:firstLine="392" w:firstLineChars="187"/>
                    <w:rPr>
                      <w:highlight w:val="none"/>
                    </w:rPr>
                  </w:pPr>
                  <w:r>
                    <w:rPr>
                      <w:rFonts w:hint="eastAsia" w:ascii="宋体" w:hAnsi="宋体" w:eastAsia="宋体" w:cs="宋体"/>
                      <w:kern w:val="0"/>
                      <w:sz w:val="21"/>
                      <w:szCs w:val="21"/>
                      <w:highlight w:val="none"/>
                      <w:lang w:val="en-US" w:eastAsia="zh-CN" w:bidi="ar-SA"/>
                    </w:rPr>
                    <w:t>10.供应商具备建设行政主管部门核发的</w:t>
                  </w:r>
                  <w:r>
                    <w:rPr>
                      <w:rFonts w:hint="eastAsia" w:ascii="Times New Roman" w:hAnsi="Times New Roman" w:cs="Times New Roman"/>
                      <w:highlight w:val="none"/>
                      <w:lang w:val="en-US" w:eastAsia="zh-CN"/>
                    </w:rPr>
                    <w:t>测绘乙级</w:t>
                  </w:r>
                  <w:r>
                    <w:rPr>
                      <w:rFonts w:hint="default" w:ascii="Times New Roman" w:hAnsi="Times New Roman" w:cs="Times New Roman"/>
                      <w:highlight w:val="none"/>
                      <w:lang w:val="en-US" w:eastAsia="zh-CN"/>
                    </w:rPr>
                    <w:t>(含)以上资质证书</w:t>
                  </w:r>
                  <w:r>
                    <w:rPr>
                      <w:rFonts w:hint="eastAsia" w:ascii="宋体" w:hAnsi="宋体" w:eastAsia="宋体" w:cs="宋体"/>
                      <w:kern w:val="0"/>
                      <w:sz w:val="21"/>
                      <w:szCs w:val="21"/>
                      <w:highlight w:val="none"/>
                      <w:lang w:val="en-US" w:eastAsia="zh-CN" w:bidi="ar-SA"/>
                    </w:rPr>
                    <w:t>（提供资质扫描件，原件备查；）。</w:t>
                  </w:r>
                </w:p>
                <w:p>
                  <w:pPr>
                    <w:pStyle w:val="51"/>
                    <w:rPr>
                      <w:rFonts w:hint="default" w:eastAsia="宋体"/>
                      <w:highlight w:val="none"/>
                      <w:lang w:val="en-US" w:eastAsia="zh-CN"/>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highlight w:val="none"/>
                    </w:rPr>
                  </w:pPr>
                  <w:r>
                    <w:rPr>
                      <w:rFonts w:hint="eastAsia" w:ascii="宋体" w:hAnsi="宋体"/>
                      <w:highlight w:val="none"/>
                    </w:rPr>
                    <w:t>（2）供应商投标（上传投标文件）必须先行办理注册手续。</w:t>
                  </w:r>
                </w:p>
                <w:p>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pPr>
              <w:rPr>
                <w:rFonts w:ascii="宋体" w:hAnsi="宋体" w:cs="宋体"/>
                <w:sz w:val="24"/>
                <w:highlight w:val="none"/>
              </w:rPr>
            </w:pPr>
          </w:p>
        </w:tc>
      </w:tr>
    </w:tbl>
    <w:p>
      <w:pPr>
        <w:rPr>
          <w:highlight w:val="none"/>
        </w:rPr>
      </w:pPr>
      <w:r>
        <w:rPr>
          <w:rFonts w:hint="eastAsia"/>
          <w:highlight w:val="none"/>
        </w:rPr>
        <w:br w:type="page"/>
      </w:r>
    </w:p>
    <w:p>
      <w:pPr>
        <w:pStyle w:val="5"/>
        <w:rPr>
          <w:sz w:val="28"/>
          <w:szCs w:val="28"/>
          <w:highlight w:val="none"/>
        </w:rPr>
      </w:pPr>
      <w:r>
        <w:rPr>
          <w:rFonts w:hint="eastAsia"/>
          <w:sz w:val="28"/>
          <w:szCs w:val="28"/>
          <w:highlight w:val="none"/>
        </w:rPr>
        <w:t>第二章 对通用条款的补充内容及其他关键信息</w:t>
      </w:r>
    </w:p>
    <w:p>
      <w:pPr>
        <w:pStyle w:val="5"/>
        <w:spacing w:before="120" w:beforeLines="50" w:after="120" w:afterLines="50"/>
        <w:rPr>
          <w:rFonts w:hint="eastAsia"/>
          <w:szCs w:val="21"/>
          <w:highlight w:val="none"/>
        </w:rPr>
      </w:pPr>
      <w:bookmarkStart w:id="21" w:name="_Toc73517639"/>
      <w:bookmarkStart w:id="22" w:name="_Toc60560625"/>
      <w:bookmarkStart w:id="23" w:name="_Toc73521635"/>
      <w:bookmarkStart w:id="24" w:name="_Toc73518117"/>
      <w:bookmarkStart w:id="25" w:name="_Toc100052364"/>
      <w:bookmarkStart w:id="26" w:name="_Toc60631620"/>
      <w:bookmarkStart w:id="27" w:name="_Toc101074876"/>
      <w:bookmarkStart w:id="28" w:name="_Toc73521547"/>
      <w:r>
        <w:rPr>
          <w:rFonts w:hint="eastAsia"/>
          <w:szCs w:val="24"/>
          <w:highlight w:val="none"/>
        </w:rPr>
        <w:t>一、对通用条款的补充内容</w:t>
      </w:r>
      <w:bookmarkEnd w:id="21"/>
      <w:bookmarkEnd w:id="22"/>
      <w:bookmarkEnd w:id="23"/>
      <w:bookmarkEnd w:id="24"/>
      <w:bookmarkEnd w:id="25"/>
      <w:bookmarkEnd w:id="26"/>
      <w:bookmarkEnd w:id="27"/>
      <w:bookmarkEnd w:id="28"/>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pPr>
              <w:jc w:val="center"/>
              <w:rPr>
                <w:rFonts w:ascii="宋体" w:hAnsi="宋体"/>
                <w:b/>
                <w:bCs/>
                <w:highlight w:val="none"/>
              </w:rPr>
            </w:pPr>
            <w:r>
              <w:rPr>
                <w:rFonts w:hint="eastAsia" w:ascii="宋体" w:hAnsi="宋体"/>
                <w:b/>
                <w:bCs/>
                <w:highlight w:val="none"/>
              </w:rPr>
              <w:t>涉及事项</w:t>
            </w:r>
          </w:p>
        </w:tc>
        <w:tc>
          <w:tcPr>
            <w:tcW w:w="4980"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pPr>
              <w:jc w:val="center"/>
              <w:rPr>
                <w:highlight w:val="none"/>
              </w:rPr>
            </w:pPr>
            <w:r>
              <w:rPr>
                <w:rFonts w:hint="eastAsia"/>
                <w:highlight w:val="none"/>
              </w:rPr>
              <w:t>采购人</w:t>
            </w:r>
          </w:p>
        </w:tc>
        <w:tc>
          <w:tcPr>
            <w:tcW w:w="4980" w:type="dxa"/>
            <w:vAlign w:val="center"/>
          </w:tcPr>
          <w:p>
            <w:pPr>
              <w:spacing w:line="300" w:lineRule="exact"/>
              <w:jc w:val="center"/>
              <w:rPr>
                <w:rFonts w:ascii="宋体" w:hAnsi="宋体"/>
                <w:highlight w:val="none"/>
              </w:rPr>
            </w:pPr>
            <w:r>
              <w:rPr>
                <w:rFonts w:hint="eastAsia" w:ascii="宋体" w:hAnsi="宋体" w:cs="宋体"/>
                <w:color w:val="0000FF"/>
                <w:szCs w:val="21"/>
                <w:highlight w:val="none"/>
                <w:lang w:val="en-US" w:eastAsia="zh-CN"/>
              </w:rPr>
              <w:t>深圳市</w:t>
            </w:r>
            <w:r>
              <w:rPr>
                <w:rFonts w:hint="eastAsia" w:ascii="宋体" w:hAnsi="宋体" w:cs="宋体"/>
                <w:color w:val="0000FF"/>
                <w:szCs w:val="21"/>
                <w:highlight w:val="none"/>
              </w:rPr>
              <w:t>福田区园岭街道办事处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政府集中采购机构</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2409" w:type="dxa"/>
            <w:vAlign w:val="center"/>
          </w:tcPr>
          <w:p>
            <w:pPr>
              <w:jc w:val="center"/>
              <w:rPr>
                <w:rFonts w:ascii="宋体" w:hAnsi="宋体"/>
                <w:highlight w:val="none"/>
              </w:rPr>
            </w:pPr>
            <w:r>
              <w:rPr>
                <w:rFonts w:hint="eastAsia" w:ascii="宋体" w:hAnsi="宋体"/>
                <w:highlight w:val="none"/>
              </w:rPr>
              <w:t>踏勘现场</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标前会议</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pPr>
              <w:jc w:val="center"/>
              <w:rPr>
                <w:rFonts w:ascii="宋体" w:hAnsi="宋体"/>
                <w:highlight w:val="none"/>
              </w:rPr>
            </w:pPr>
            <w:r>
              <w:rPr>
                <w:rFonts w:hint="eastAsia" w:ascii="宋体" w:hAnsi="宋体"/>
                <w:highlight w:val="none"/>
              </w:rPr>
              <w:t>招标文件的澄清和修改</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投标有效期</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投标人的替代方案</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pPr>
              <w:jc w:val="center"/>
              <w:rPr>
                <w:rFonts w:ascii="宋体" w:hAnsi="宋体"/>
                <w:highlight w:val="none"/>
              </w:rPr>
            </w:pPr>
            <w:r>
              <w:rPr>
                <w:rFonts w:hint="eastAsia" w:ascii="宋体" w:hAnsi="宋体"/>
                <w:highlight w:val="none"/>
              </w:rPr>
              <w:t>投标文件的大小</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样品、现场演示、方案讲解</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pPr>
              <w:jc w:val="center"/>
              <w:rPr>
                <w:rFonts w:ascii="宋体" w:hAnsi="宋体"/>
                <w:highlight w:val="none"/>
              </w:rPr>
            </w:pPr>
            <w:r>
              <w:rPr>
                <w:rFonts w:hint="eastAsia" w:ascii="宋体" w:hAnsi="宋体"/>
                <w:highlight w:val="none"/>
              </w:rPr>
              <w:t>评审方法</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pPr>
              <w:jc w:val="center"/>
              <w:rPr>
                <w:rFonts w:ascii="宋体" w:hAnsi="宋体"/>
                <w:highlight w:val="none"/>
              </w:rPr>
            </w:pPr>
            <w:r>
              <w:rPr>
                <w:rFonts w:hint="eastAsia" w:ascii="宋体" w:hAnsi="宋体"/>
                <w:highlight w:val="none"/>
              </w:rPr>
              <w:t>定标方法</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履约担保</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pPr>
        <w:pStyle w:val="36"/>
        <w:rPr>
          <w:rFonts w:hint="eastAsia"/>
          <w:highlight w:val="none"/>
        </w:rPr>
      </w:pPr>
    </w:p>
    <w:p>
      <w:pPr>
        <w:rPr>
          <w:b/>
          <w:highlight w:val="none"/>
        </w:rPr>
      </w:pPr>
      <w:r>
        <w:rPr>
          <w:rFonts w:hint="eastAsia"/>
          <w:szCs w:val="21"/>
          <w:highlight w:val="none"/>
        </w:rPr>
        <w:t>备注：本表是通用条款相关条款的补充和明确，如与通用条款内容相冲突的，以本表为准。</w:t>
      </w:r>
    </w:p>
    <w:p>
      <w:pPr>
        <w:rPr>
          <w:b/>
          <w:highlight w:val="none"/>
        </w:rPr>
      </w:pPr>
    </w:p>
    <w:p>
      <w:pPr>
        <w:pStyle w:val="5"/>
        <w:spacing w:before="120" w:beforeLines="50" w:after="120" w:afterLines="50"/>
        <w:rPr>
          <w:szCs w:val="24"/>
          <w:highlight w:val="none"/>
        </w:rPr>
      </w:pPr>
      <w:r>
        <w:rPr>
          <w:rFonts w:hint="eastAsia"/>
          <w:szCs w:val="24"/>
          <w:highlight w:val="none"/>
        </w:rPr>
        <w:t>二、其他关键信息</w:t>
      </w:r>
    </w:p>
    <w:p>
      <w:pPr>
        <w:ind w:firstLine="422" w:firstLineChars="200"/>
        <w:rPr>
          <w:b/>
          <w:bCs/>
          <w:highlight w:val="none"/>
        </w:rPr>
      </w:pPr>
      <w:r>
        <w:rPr>
          <w:rFonts w:hint="eastAsia"/>
          <w:b/>
          <w:bCs/>
          <w:highlight w:val="none"/>
        </w:rPr>
        <w:t>（一）与“对通用条款的补充内容”章节相关的事项</w:t>
      </w:r>
    </w:p>
    <w:p>
      <w:pPr>
        <w:spacing w:line="276" w:lineRule="auto"/>
        <w:ind w:firstLine="422" w:firstLineChars="200"/>
        <w:jc w:val="left"/>
        <w:rPr>
          <w:rFonts w:asciiTheme="minorEastAsia" w:hAnsiTheme="minorEastAsia" w:eastAsiaTheme="minorEastAsia"/>
          <w:b/>
          <w:kern w:val="0"/>
          <w:szCs w:val="20"/>
          <w:highlight w:val="none"/>
        </w:rPr>
      </w:pPr>
      <w:bookmarkStart w:id="29"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9"/>
    <w:p>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评标方法</w:t>
            </w:r>
          </w:p>
        </w:tc>
        <w:tc>
          <w:tcPr>
            <w:tcW w:w="2660" w:type="pct"/>
          </w:tcPr>
          <w:p>
            <w:pPr>
              <w:jc w:val="center"/>
              <w:rPr>
                <w:rFonts w:hint="default" w:eastAsia="宋体"/>
                <w:highlight w:val="none"/>
                <w:lang w:val="en-US" w:eastAsia="zh-CN"/>
              </w:rPr>
            </w:pPr>
            <w:r>
              <w:rPr>
                <w:rFonts w:hint="eastAsia"/>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候选中标供应商家数</w:t>
            </w:r>
          </w:p>
        </w:tc>
        <w:tc>
          <w:tcPr>
            <w:tcW w:w="2660" w:type="pct"/>
          </w:tcPr>
          <w:p>
            <w:pPr>
              <w:jc w:val="center"/>
              <w:rPr>
                <w:rFonts w:hint="eastAsia" w:eastAsia="宋体"/>
                <w:highlight w:val="none"/>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中标供应商家数</w:t>
            </w:r>
          </w:p>
        </w:tc>
        <w:tc>
          <w:tcPr>
            <w:tcW w:w="2660" w:type="pct"/>
          </w:tcPr>
          <w:p>
            <w:pPr>
              <w:jc w:val="center"/>
              <w:rPr>
                <w:highlight w:val="none"/>
              </w:rPr>
            </w:pPr>
            <w:r>
              <w:rPr>
                <w:rFonts w:hint="eastAsia"/>
                <w:highlight w:val="none"/>
              </w:rPr>
              <w:t>1</w:t>
            </w:r>
          </w:p>
        </w:tc>
      </w:tr>
    </w:tbl>
    <w:p>
      <w:pPr>
        <w:pStyle w:val="36"/>
        <w:rPr>
          <w:highlight w:val="none"/>
        </w:rPr>
      </w:pPr>
    </w:p>
    <w:p>
      <w:pPr>
        <w:ind w:firstLine="422" w:firstLineChars="200"/>
        <w:rPr>
          <w:rFonts w:hint="eastAsia"/>
          <w:b/>
          <w:highlight w:val="none"/>
        </w:rPr>
      </w:pPr>
    </w:p>
    <w:p>
      <w:pPr>
        <w:rPr>
          <w:rFonts w:hint="eastAsia"/>
          <w:b/>
          <w:highlight w:val="none"/>
        </w:rPr>
      </w:pPr>
      <w:r>
        <w:rPr>
          <w:rFonts w:hint="eastAsia"/>
          <w:b/>
          <w:highlight w:val="none"/>
        </w:rPr>
        <w:br w:type="page"/>
      </w:r>
    </w:p>
    <w:p>
      <w:pPr>
        <w:ind w:firstLine="422" w:firstLineChars="200"/>
        <w:rPr>
          <w:b/>
          <w:highlight w:val="none"/>
        </w:rPr>
      </w:pPr>
      <w:r>
        <w:rPr>
          <w:rFonts w:hint="eastAsia"/>
          <w:b/>
          <w:highlight w:val="none"/>
        </w:rPr>
        <w:t>（二）其他事项</w:t>
      </w:r>
    </w:p>
    <w:p>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30"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30"/>
    </w:p>
    <w:p>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pPr>
        <w:ind w:firstLine="422" w:firstLineChars="200"/>
        <w:rPr>
          <w:rFonts w:hint="eastAsia"/>
          <w:b/>
          <w:bCs/>
          <w:highlight w:val="none"/>
        </w:rPr>
      </w:pPr>
    </w:p>
    <w:p>
      <w:pPr>
        <w:ind w:firstLine="422" w:firstLineChars="200"/>
        <w:rPr>
          <w:rFonts w:hint="eastAsia"/>
          <w:b/>
          <w:bCs/>
          <w:highlight w:val="none"/>
        </w:rPr>
      </w:pPr>
    </w:p>
    <w:p>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pPr>
              <w:widowControl/>
              <w:spacing w:line="360" w:lineRule="auto"/>
              <w:jc w:val="center"/>
              <w:rPr>
                <w:highlight w:val="none"/>
              </w:rPr>
            </w:pPr>
            <w:r>
              <w:rPr>
                <w:rFonts w:hint="eastAsia"/>
                <w:highlight w:val="none"/>
              </w:rPr>
              <w:t>货物采购</w:t>
            </w:r>
          </w:p>
        </w:tc>
        <w:tc>
          <w:tcPr>
            <w:tcW w:w="1799" w:type="dxa"/>
            <w:vAlign w:val="center"/>
          </w:tcPr>
          <w:p>
            <w:pPr>
              <w:widowControl/>
              <w:spacing w:line="360" w:lineRule="auto"/>
              <w:jc w:val="center"/>
              <w:rPr>
                <w:highlight w:val="none"/>
              </w:rPr>
            </w:pPr>
            <w:r>
              <w:rPr>
                <w:rFonts w:hint="eastAsia"/>
                <w:highlight w:val="none"/>
              </w:rPr>
              <w:t>服务采购</w:t>
            </w:r>
          </w:p>
        </w:tc>
        <w:tc>
          <w:tcPr>
            <w:tcW w:w="1799" w:type="dxa"/>
            <w:vAlign w:val="center"/>
          </w:tcPr>
          <w:p>
            <w:pPr>
              <w:widowControl/>
              <w:spacing w:line="360" w:lineRule="auto"/>
              <w:jc w:val="center"/>
              <w:rPr>
                <w:highlight w:val="none"/>
              </w:rPr>
            </w:pPr>
            <w:r>
              <w:rPr>
                <w:rFonts w:hint="eastAsia"/>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100万元以下</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100万元（含）-500万元</w:t>
            </w:r>
          </w:p>
        </w:tc>
        <w:tc>
          <w:tcPr>
            <w:tcW w:w="1799" w:type="dxa"/>
            <w:vAlign w:val="center"/>
          </w:tcPr>
          <w:p>
            <w:pPr>
              <w:widowControl/>
              <w:spacing w:line="360" w:lineRule="auto"/>
              <w:jc w:val="center"/>
              <w:rPr>
                <w:highlight w:val="none"/>
              </w:rPr>
            </w:pPr>
            <w:r>
              <w:rPr>
                <w:rFonts w:hint="eastAsia"/>
                <w:highlight w:val="none"/>
              </w:rPr>
              <w:t>1.1%</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500万元（含）-1000万元</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0.45%</w:t>
            </w:r>
          </w:p>
        </w:tc>
        <w:tc>
          <w:tcPr>
            <w:tcW w:w="1799" w:type="dxa"/>
            <w:vAlign w:val="center"/>
          </w:tcPr>
          <w:p>
            <w:pPr>
              <w:widowControl/>
              <w:spacing w:line="360" w:lineRule="auto"/>
              <w:jc w:val="center"/>
              <w:rPr>
                <w:highlight w:val="none"/>
              </w:rPr>
            </w:pPr>
            <w:r>
              <w:rPr>
                <w:rFonts w:hint="eastAsia"/>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1000万元（含）-5000万元</w:t>
            </w:r>
          </w:p>
        </w:tc>
        <w:tc>
          <w:tcPr>
            <w:tcW w:w="1799" w:type="dxa"/>
            <w:vAlign w:val="center"/>
          </w:tcPr>
          <w:p>
            <w:pPr>
              <w:widowControl/>
              <w:spacing w:line="360" w:lineRule="auto"/>
              <w:jc w:val="center"/>
              <w:rPr>
                <w:highlight w:val="none"/>
              </w:rPr>
            </w:pPr>
            <w:r>
              <w:rPr>
                <w:rFonts w:hint="eastAsia"/>
                <w:highlight w:val="none"/>
              </w:rPr>
              <w:t>0.5%</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5000万元（含）-1亿元</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0.1%</w:t>
            </w:r>
          </w:p>
        </w:tc>
        <w:tc>
          <w:tcPr>
            <w:tcW w:w="1799" w:type="dxa"/>
            <w:vAlign w:val="center"/>
          </w:tcPr>
          <w:p>
            <w:pPr>
              <w:widowControl/>
              <w:spacing w:line="360" w:lineRule="auto"/>
              <w:jc w:val="center"/>
              <w:rPr>
                <w:highlight w:val="none"/>
              </w:rPr>
            </w:pPr>
            <w:r>
              <w:rPr>
                <w:rFonts w:hint="eastAsia"/>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1亿元（含）-5亿元</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5亿元（含）-10亿元</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highlight w:val="none"/>
              </w:rPr>
            </w:pPr>
            <w:r>
              <w:rPr>
                <w:rFonts w:hint="eastAsia"/>
                <w:highlight w:val="none"/>
              </w:rPr>
              <w:t>10亿元（含）-50亿元</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50亿元（含）-100亿元</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100亿元（含）以上</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r>
    </w:tbl>
    <w:p>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pPr>
        <w:ind w:firstLine="420" w:firstLineChars="200"/>
        <w:rPr>
          <w:highlight w:val="none"/>
        </w:rPr>
      </w:pPr>
    </w:p>
    <w:p>
      <w:pPr>
        <w:ind w:firstLine="420" w:firstLineChars="200"/>
        <w:rPr>
          <w:highlight w:val="none"/>
        </w:rPr>
      </w:pPr>
      <w:r>
        <w:rPr>
          <w:rFonts w:hint="eastAsia"/>
          <w:highlight w:val="none"/>
        </w:rPr>
        <w:t>如某货物采购项目，中标（成交）金额为600万元，总共交纳的代理服务费的具体计算过程如下：</w:t>
      </w:r>
    </w:p>
    <w:p>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pPr>
        <w:pStyle w:val="18"/>
        <w:rPr>
          <w:b/>
          <w:highlight w:val="none"/>
        </w:rPr>
      </w:pPr>
    </w:p>
    <w:p>
      <w:pPr>
        <w:pStyle w:val="18"/>
        <w:rPr>
          <w:b/>
          <w:highlight w:val="none"/>
        </w:rPr>
      </w:pPr>
    </w:p>
    <w:p>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pStyle w:val="36"/>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pStyle w:val="18"/>
        <w:rPr>
          <w:b/>
          <w:highlight w:val="none"/>
        </w:rPr>
        <w:sectPr>
          <w:pgSz w:w="11907" w:h="16840"/>
          <w:pgMar w:top="1440" w:right="1797" w:bottom="1440" w:left="1797" w:header="851" w:footer="992" w:gutter="0"/>
          <w:cols w:space="425" w:num="1"/>
          <w:titlePg/>
          <w:docGrid w:linePitch="462" w:charSpace="0"/>
        </w:sectPr>
      </w:pPr>
    </w:p>
    <w:p>
      <w:pPr>
        <w:pStyle w:val="5"/>
        <w:rPr>
          <w:sz w:val="28"/>
          <w:szCs w:val="28"/>
          <w:highlight w:val="none"/>
        </w:rPr>
      </w:pPr>
      <w:bookmarkStart w:id="31" w:name="_Toc128884461"/>
      <w:r>
        <w:rPr>
          <w:rFonts w:hint="eastAsia"/>
          <w:sz w:val="28"/>
          <w:szCs w:val="28"/>
          <w:highlight w:val="none"/>
        </w:rPr>
        <w:t>第三章 用户需求书</w:t>
      </w:r>
    </w:p>
    <w:p>
      <w:pPr>
        <w:pStyle w:val="5"/>
        <w:spacing w:before="120" w:beforeLines="50" w:after="120" w:afterLines="50"/>
        <w:rPr>
          <w:szCs w:val="24"/>
          <w:highlight w:val="none"/>
        </w:rPr>
      </w:pPr>
      <w:r>
        <w:rPr>
          <w:rFonts w:hint="eastAsia"/>
          <w:szCs w:val="24"/>
          <w:highlight w:val="none"/>
        </w:rPr>
        <w:t>一、项目基本信息</w:t>
      </w:r>
    </w:p>
    <w:p>
      <w:pPr>
        <w:rPr>
          <w:rFonts w:ascii="宋体" w:hAnsi="宋体"/>
          <w:b/>
          <w:color w:val="FF0000"/>
          <w:szCs w:val="21"/>
          <w:highlight w:val="none"/>
        </w:rPr>
      </w:pPr>
    </w:p>
    <w:tbl>
      <w:tblPr>
        <w:tblStyle w:val="42"/>
        <w:tblpPr w:leftFromText="180" w:rightFromText="180" w:vertAnchor="text" w:horzAnchor="margin" w:tblpY="17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pPr>
              <w:jc w:val="center"/>
              <w:rPr>
                <w:bCs/>
                <w:szCs w:val="21"/>
                <w:highlight w:val="none"/>
              </w:rPr>
            </w:pPr>
            <w:r>
              <w:rPr>
                <w:rFonts w:hint="eastAsia"/>
                <w:bCs/>
                <w:szCs w:val="21"/>
                <w:highlight w:val="none"/>
              </w:rPr>
              <w:t>序号</w:t>
            </w:r>
          </w:p>
        </w:tc>
        <w:tc>
          <w:tcPr>
            <w:tcW w:w="2664" w:type="pct"/>
            <w:vAlign w:val="center"/>
          </w:tcPr>
          <w:p>
            <w:pPr>
              <w:jc w:val="center"/>
              <w:rPr>
                <w:bCs/>
                <w:szCs w:val="21"/>
                <w:highlight w:val="none"/>
              </w:rPr>
            </w:pPr>
            <w:r>
              <w:rPr>
                <w:rFonts w:hint="eastAsia"/>
                <w:bCs/>
                <w:szCs w:val="21"/>
                <w:highlight w:val="none"/>
              </w:rPr>
              <w:t>采购项目名称</w:t>
            </w:r>
          </w:p>
        </w:tc>
        <w:tc>
          <w:tcPr>
            <w:tcW w:w="1986" w:type="pct"/>
            <w:vAlign w:val="center"/>
          </w:tcPr>
          <w:p>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48" w:type="pct"/>
            <w:vAlign w:val="center"/>
          </w:tcPr>
          <w:p>
            <w:pPr>
              <w:jc w:val="center"/>
              <w:rPr>
                <w:bCs/>
                <w:color w:val="FF0000"/>
                <w:szCs w:val="21"/>
                <w:highlight w:val="none"/>
              </w:rPr>
            </w:pPr>
            <w:r>
              <w:rPr>
                <w:rFonts w:hint="eastAsia"/>
                <w:bCs/>
                <w:color w:val="FF0000"/>
                <w:szCs w:val="21"/>
                <w:highlight w:val="none"/>
              </w:rPr>
              <w:t>1</w:t>
            </w:r>
          </w:p>
        </w:tc>
        <w:tc>
          <w:tcPr>
            <w:tcW w:w="2664" w:type="pct"/>
            <w:vAlign w:val="center"/>
          </w:tcPr>
          <w:p>
            <w:pPr>
              <w:jc w:val="center"/>
              <w:rPr>
                <w:b/>
                <w:bCs/>
                <w:color w:val="FF0000"/>
                <w:szCs w:val="21"/>
                <w:highlight w:val="none"/>
              </w:rPr>
            </w:pPr>
            <w:r>
              <w:rPr>
                <w:rFonts w:hint="eastAsia"/>
                <w:b/>
                <w:bCs/>
                <w:color w:val="FF0000"/>
                <w:szCs w:val="21"/>
                <w:highlight w:val="none"/>
              </w:rPr>
              <w:t>八卦岭宿舍区房屋安全整治工程勘察服务</w:t>
            </w:r>
          </w:p>
        </w:tc>
        <w:tc>
          <w:tcPr>
            <w:tcW w:w="1986" w:type="pct"/>
            <w:vAlign w:val="center"/>
          </w:tcPr>
          <w:p>
            <w:pPr>
              <w:jc w:val="center"/>
              <w:rPr>
                <w:bCs/>
                <w:color w:val="FF0000"/>
                <w:szCs w:val="21"/>
                <w:highlight w:val="none"/>
              </w:rPr>
            </w:pPr>
            <w:r>
              <w:rPr>
                <w:rFonts w:hint="eastAsia"/>
                <w:bCs/>
                <w:color w:val="FF0000"/>
                <w:szCs w:val="21"/>
                <w:highlight w:val="none"/>
              </w:rPr>
              <w:t>228600</w:t>
            </w:r>
          </w:p>
        </w:tc>
      </w:tr>
    </w:tbl>
    <w:p>
      <w:pPr>
        <w:rPr>
          <w:rFonts w:ascii="宋体" w:hAnsi="宋体"/>
          <w:b/>
          <w:color w:val="FF0000"/>
          <w:szCs w:val="21"/>
          <w:highlight w:val="none"/>
        </w:rPr>
      </w:pPr>
    </w:p>
    <w:p>
      <w:pPr>
        <w:pStyle w:val="5"/>
        <w:spacing w:before="120" w:beforeLines="50" w:after="120" w:afterLines="50"/>
        <w:rPr>
          <w:szCs w:val="24"/>
          <w:highlight w:val="none"/>
        </w:rPr>
      </w:pPr>
      <w:r>
        <w:rPr>
          <w:rFonts w:hint="eastAsia"/>
          <w:szCs w:val="24"/>
          <w:highlight w:val="none"/>
        </w:rPr>
        <w:t>二、项目概况</w:t>
      </w:r>
    </w:p>
    <w:p>
      <w:pPr>
        <w:ind w:firstLine="480" w:firstLineChars="200"/>
        <w:rPr>
          <w:sz w:val="24"/>
          <w:highlight w:val="none"/>
        </w:rPr>
      </w:pPr>
      <w:r>
        <w:rPr>
          <w:rFonts w:hint="eastAsia"/>
          <w:sz w:val="24"/>
          <w:highlight w:val="none"/>
        </w:rPr>
        <w:t>项目建设地点位于红岭北路与八卦三路交汇处。八卦岭宿舍区总建筑面积248656平方米，本项目主要内容包括结构加固及修复、开裂墙体修复、女儿墙安全整治、屋面安全整治、增设接地线</w:t>
      </w:r>
      <w:r>
        <w:rPr>
          <w:rFonts w:hint="eastAsia"/>
          <w:sz w:val="24"/>
          <w:highlight w:val="none"/>
          <w:lang w:val="en-US" w:eastAsia="zh-CN"/>
        </w:rPr>
        <w:t>等工程内容的</w:t>
      </w:r>
      <w:r>
        <w:rPr>
          <w:rFonts w:hint="eastAsia"/>
          <w:sz w:val="24"/>
          <w:highlight w:val="none"/>
        </w:rPr>
        <w:t>勘察</w:t>
      </w:r>
      <w:r>
        <w:rPr>
          <w:rFonts w:hint="eastAsia"/>
          <w:sz w:val="24"/>
          <w:highlight w:val="none"/>
          <w:lang w:eastAsia="zh-CN"/>
        </w:rPr>
        <w:t>。</w:t>
      </w:r>
      <w:r>
        <w:rPr>
          <w:rFonts w:hint="eastAsia"/>
          <w:sz w:val="24"/>
          <w:highlight w:val="none"/>
        </w:rPr>
        <w:t>现根据相关办法采购工程勘察服务。</w:t>
      </w:r>
    </w:p>
    <w:p>
      <w:pPr>
        <w:ind w:firstLine="480" w:firstLineChars="200"/>
        <w:rPr>
          <w:sz w:val="24"/>
          <w:highlight w:val="none"/>
        </w:rPr>
      </w:pPr>
    </w:p>
    <w:p>
      <w:pPr>
        <w:rPr>
          <w:rFonts w:ascii="宋体" w:hAnsi="宋体"/>
          <w:b/>
          <w:color w:val="FF0000"/>
          <w:szCs w:val="21"/>
          <w:highlight w:val="none"/>
        </w:rPr>
      </w:pPr>
    </w:p>
    <w:p>
      <w:pPr>
        <w:pStyle w:val="5"/>
        <w:spacing w:before="120" w:beforeLines="50" w:after="120" w:afterLines="50"/>
        <w:rPr>
          <w:szCs w:val="24"/>
          <w:highlight w:val="none"/>
        </w:rPr>
      </w:pPr>
      <w:r>
        <w:rPr>
          <w:rFonts w:hint="eastAsia"/>
          <w:szCs w:val="24"/>
          <w:highlight w:val="none"/>
        </w:rPr>
        <w:t>三、</w:t>
      </w:r>
      <w:bookmarkStart w:id="32" w:name="_Hlk72073432"/>
      <w:r>
        <w:rPr>
          <w:rFonts w:hint="eastAsia"/>
          <w:szCs w:val="24"/>
          <w:highlight w:val="none"/>
        </w:rPr>
        <w:t>服务需求明细</w:t>
      </w:r>
      <w:bookmarkEnd w:id="32"/>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pPr>
              <w:jc w:val="center"/>
              <w:rPr>
                <w:bCs/>
                <w:szCs w:val="21"/>
                <w:highlight w:val="none"/>
              </w:rPr>
            </w:pPr>
            <w:r>
              <w:rPr>
                <w:rFonts w:hint="eastAsia"/>
                <w:bCs/>
                <w:szCs w:val="21"/>
                <w:highlight w:val="none"/>
              </w:rPr>
              <w:t>序号</w:t>
            </w:r>
          </w:p>
        </w:tc>
        <w:tc>
          <w:tcPr>
            <w:tcW w:w="1564" w:type="pct"/>
            <w:vAlign w:val="center"/>
          </w:tcPr>
          <w:p>
            <w:pPr>
              <w:jc w:val="center"/>
              <w:rPr>
                <w:bCs/>
                <w:szCs w:val="21"/>
                <w:highlight w:val="none"/>
              </w:rPr>
            </w:pPr>
            <w:r>
              <w:rPr>
                <w:rFonts w:hint="eastAsia"/>
                <w:bCs/>
                <w:szCs w:val="21"/>
                <w:highlight w:val="none"/>
              </w:rPr>
              <w:t>服务需求名称（标的名称）</w:t>
            </w:r>
          </w:p>
        </w:tc>
        <w:tc>
          <w:tcPr>
            <w:tcW w:w="927" w:type="pct"/>
            <w:vAlign w:val="center"/>
          </w:tcPr>
          <w:p>
            <w:pPr>
              <w:jc w:val="center"/>
              <w:rPr>
                <w:bCs/>
                <w:szCs w:val="21"/>
                <w:highlight w:val="none"/>
              </w:rPr>
            </w:pPr>
            <w:r>
              <w:rPr>
                <w:rFonts w:hint="eastAsia"/>
                <w:bCs/>
                <w:szCs w:val="21"/>
                <w:highlight w:val="none"/>
              </w:rPr>
              <w:t>数量</w:t>
            </w:r>
          </w:p>
        </w:tc>
        <w:tc>
          <w:tcPr>
            <w:tcW w:w="493" w:type="pct"/>
            <w:vAlign w:val="center"/>
          </w:tcPr>
          <w:p>
            <w:pPr>
              <w:jc w:val="center"/>
              <w:rPr>
                <w:bCs/>
                <w:szCs w:val="21"/>
                <w:highlight w:val="none"/>
              </w:rPr>
            </w:pPr>
            <w:r>
              <w:rPr>
                <w:rFonts w:hint="eastAsia"/>
                <w:bCs/>
                <w:szCs w:val="21"/>
                <w:highlight w:val="none"/>
              </w:rPr>
              <w:t>单位</w:t>
            </w:r>
          </w:p>
        </w:tc>
        <w:tc>
          <w:tcPr>
            <w:tcW w:w="838" w:type="pct"/>
            <w:vAlign w:val="center"/>
          </w:tcPr>
          <w:p>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pPr>
              <w:jc w:val="center"/>
              <w:rPr>
                <w:bCs/>
                <w:szCs w:val="21"/>
                <w:highlight w:val="none"/>
              </w:rPr>
            </w:pPr>
            <w:r>
              <w:rPr>
                <w:rFonts w:hint="eastAsia"/>
                <w:bCs/>
                <w:szCs w:val="21"/>
                <w:highlight w:val="none"/>
              </w:rPr>
              <w:t>1</w:t>
            </w:r>
          </w:p>
        </w:tc>
        <w:tc>
          <w:tcPr>
            <w:tcW w:w="1564" w:type="pct"/>
            <w:vAlign w:val="center"/>
          </w:tcPr>
          <w:p>
            <w:pPr>
              <w:jc w:val="center"/>
              <w:rPr>
                <w:bCs/>
                <w:szCs w:val="21"/>
                <w:highlight w:val="none"/>
              </w:rPr>
            </w:pPr>
            <w:r>
              <w:rPr>
                <w:rFonts w:hint="eastAsia"/>
                <w:bCs/>
                <w:szCs w:val="21"/>
                <w:highlight w:val="none"/>
              </w:rPr>
              <w:t>八卦岭宿舍区房屋安全整治工程勘察服务</w:t>
            </w:r>
          </w:p>
        </w:tc>
        <w:tc>
          <w:tcPr>
            <w:tcW w:w="927" w:type="pct"/>
            <w:vAlign w:val="center"/>
          </w:tcPr>
          <w:p>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pPr>
              <w:jc w:val="center"/>
              <w:rPr>
                <w:rFonts w:hint="eastAsia" w:eastAsia="宋体"/>
                <w:bCs/>
                <w:szCs w:val="21"/>
                <w:highlight w:val="none"/>
                <w:lang w:val="en-US" w:eastAsia="zh-CN"/>
              </w:rPr>
            </w:pPr>
            <w:r>
              <w:rPr>
                <w:rFonts w:hint="eastAsia"/>
                <w:bCs/>
                <w:szCs w:val="21"/>
                <w:highlight w:val="none"/>
                <w:lang w:val="en-US" w:eastAsia="zh-CN"/>
              </w:rPr>
              <w:t>是</w:t>
            </w:r>
          </w:p>
        </w:tc>
        <w:tc>
          <w:tcPr>
            <w:tcW w:w="838" w:type="pct"/>
            <w:vAlign w:val="center"/>
          </w:tcPr>
          <w:p>
            <w:pPr>
              <w:jc w:val="center"/>
              <w:rPr>
                <w:rFonts w:hint="default" w:eastAsia="宋体"/>
                <w:bCs/>
                <w:szCs w:val="21"/>
                <w:highlight w:val="none"/>
                <w:lang w:val="en-US" w:eastAsia="zh-CN"/>
              </w:rPr>
            </w:pPr>
            <w:r>
              <w:rPr>
                <w:rFonts w:hint="eastAsia"/>
                <w:bCs/>
                <w:szCs w:val="21"/>
                <w:highlight w:val="none"/>
                <w:lang w:val="en-US" w:eastAsia="zh-CN"/>
              </w:rPr>
              <w:t>未列明其他行业</w:t>
            </w:r>
          </w:p>
        </w:tc>
      </w:tr>
    </w:tbl>
    <w:p>
      <w:pPr>
        <w:rPr>
          <w:rFonts w:hint="eastAsia"/>
          <w:szCs w:val="24"/>
          <w:highlight w:val="none"/>
        </w:rPr>
      </w:pPr>
      <w:r>
        <w:rPr>
          <w:rFonts w:hint="eastAsia"/>
          <w:szCs w:val="24"/>
          <w:highlight w:val="none"/>
        </w:rPr>
        <w:br w:type="page"/>
      </w:r>
    </w:p>
    <w:p>
      <w:pPr>
        <w:pStyle w:val="5"/>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pPr>
              <w:rPr>
                <w:rFonts w:hAnsi="宋体" w:eastAsiaTheme="minorEastAsia"/>
                <w:kern w:val="0"/>
                <w:szCs w:val="21"/>
                <w:highlight w:val="none"/>
              </w:rPr>
            </w:pPr>
            <w:r>
              <w:rPr>
                <w:rFonts w:hint="eastAsia" w:hAnsi="宋体" w:eastAsiaTheme="minorEastAsia"/>
                <w:b/>
                <w:bCs w:val="0"/>
                <w:color w:val="FF0000"/>
                <w:kern w:val="0"/>
                <w:szCs w:val="21"/>
                <w:highlight w:val="none"/>
              </w:rPr>
              <w:t>招标文件《商务要求</w:t>
            </w:r>
            <w:r>
              <w:rPr>
                <w:rFonts w:hint="eastAsia" w:ascii="宋体" w:hAnsi="宋体" w:cs="宋体"/>
                <w:b/>
                <w:color w:val="FF0000"/>
                <w:kern w:val="0"/>
                <w:szCs w:val="21"/>
                <w:highlight w:val="none"/>
              </w:rPr>
              <w:t>★</w:t>
            </w:r>
            <w:r>
              <w:rPr>
                <w:rFonts w:hint="eastAsia" w:hAnsi="宋体" w:eastAsiaTheme="minorEastAsia"/>
                <w:b/>
                <w:bCs w:val="0"/>
                <w:color w:val="FF0000"/>
                <w:kern w:val="0"/>
                <w:szCs w:val="21"/>
                <w:highlight w:val="none"/>
              </w:rPr>
              <w:t>》的所有内容。</w:t>
            </w:r>
          </w:p>
        </w:tc>
      </w:tr>
    </w:tbl>
    <w:p>
      <w:pPr>
        <w:pStyle w:val="4"/>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31"/>
    </w:p>
    <w:p>
      <w:pPr>
        <w:rPr>
          <w:b/>
          <w:bCs/>
          <w:sz w:val="24"/>
          <w:highlight w:val="none"/>
        </w:rPr>
      </w:pPr>
    </w:p>
    <w:p>
      <w:pPr>
        <w:pStyle w:val="5"/>
        <w:spacing w:before="120" w:beforeLines="50" w:after="120" w:afterLines="50"/>
        <w:rPr>
          <w:b/>
          <w:sz w:val="24"/>
          <w:highlight w:val="none"/>
        </w:rPr>
      </w:pPr>
      <w:r>
        <w:rPr>
          <w:rFonts w:hint="eastAsia"/>
          <w:szCs w:val="24"/>
          <w:highlight w:val="none"/>
        </w:rPr>
        <w:t>五、技术要求</w:t>
      </w:r>
    </w:p>
    <w:tbl>
      <w:tblPr>
        <w:tblStyle w:val="42"/>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421"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749"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421" w:type="dxa"/>
            <w:vAlign w:val="center"/>
          </w:tcPr>
          <w:p>
            <w:pPr>
              <w:spacing w:line="276" w:lineRule="auto"/>
              <w:rPr>
                <w:rFonts w:hint="eastAsia" w:ascii="宋体" w:hAnsi="宋体"/>
                <w:bCs/>
                <w:szCs w:val="21"/>
                <w:highlight w:val="none"/>
              </w:rPr>
            </w:pPr>
            <w:r>
              <w:rPr>
                <w:rFonts w:hint="eastAsia" w:ascii="宋体" w:hAnsi="宋体"/>
                <w:bCs/>
                <w:szCs w:val="21"/>
                <w:highlight w:val="none"/>
              </w:rPr>
              <w:t>本次招标为八卦岭宿舍区房屋安全整治工程勘察</w:t>
            </w:r>
            <w:r>
              <w:rPr>
                <w:rFonts w:hint="eastAsia" w:ascii="宋体" w:hAnsi="宋体"/>
                <w:bCs/>
                <w:szCs w:val="21"/>
                <w:highlight w:val="none"/>
                <w:lang w:val="en-US" w:eastAsia="zh-CN"/>
              </w:rPr>
              <w:t>服务</w:t>
            </w:r>
            <w:r>
              <w:rPr>
                <w:rFonts w:hint="eastAsia" w:ascii="宋体" w:hAnsi="宋体"/>
                <w:bCs/>
                <w:szCs w:val="21"/>
                <w:highlight w:val="none"/>
              </w:rPr>
              <w:t>，具体内容包含但不限于：</w:t>
            </w:r>
          </w:p>
          <w:p>
            <w:pPr>
              <w:numPr>
                <w:ilvl w:val="0"/>
                <w:numId w:val="0"/>
              </w:numPr>
              <w:spacing w:line="276" w:lineRule="auto"/>
              <w:rPr>
                <w:rFonts w:ascii="宋体" w:hAnsi="宋体" w:cs="宋体"/>
                <w:bCs/>
                <w:szCs w:val="21"/>
                <w:highlight w:val="none"/>
              </w:rPr>
            </w:pPr>
            <w:r>
              <w:rPr>
                <w:rFonts w:ascii="宋体" w:hAnsi="宋体" w:eastAsia="宋体" w:cs="宋体"/>
                <w:bCs/>
                <w:kern w:val="2"/>
                <w:sz w:val="21"/>
                <w:szCs w:val="21"/>
                <w:highlight w:val="none"/>
                <w:lang w:val="en-US" w:eastAsia="zh-CN" w:bidi="ar-SA"/>
              </w:rPr>
              <w:t>1、</w:t>
            </w:r>
            <w:r>
              <w:rPr>
                <w:rFonts w:hint="eastAsia" w:ascii="宋体" w:hAnsi="宋体"/>
                <w:bCs/>
                <w:szCs w:val="21"/>
                <w:highlight w:val="none"/>
              </w:rPr>
              <w:t>初步设计阶段、施工图设计阶段的工程勘察、工程测量、地下管线探测、周边环境调查、施工配合等后续服务，以及按国家有关报告编制和勘察规程规范的要求完成应由勘察单位完成的工作；</w:t>
            </w:r>
          </w:p>
          <w:p>
            <w:pPr>
              <w:numPr>
                <w:ilvl w:val="0"/>
                <w:numId w:val="0"/>
              </w:numPr>
              <w:spacing w:line="276" w:lineRule="auto"/>
              <w:ind w:left="0" w:leftChars="0" w:firstLine="0" w:firstLineChars="0"/>
              <w:rPr>
                <w:rFonts w:hint="eastAsia" w:ascii="宋体" w:hAnsi="宋体"/>
                <w:bCs/>
                <w:szCs w:val="21"/>
                <w:highlight w:val="none"/>
              </w:rPr>
            </w:pPr>
          </w:p>
          <w:p>
            <w:pPr>
              <w:numPr>
                <w:ilvl w:val="0"/>
                <w:numId w:val="0"/>
              </w:numPr>
              <w:spacing w:line="276" w:lineRule="auto"/>
              <w:ind w:left="0" w:leftChars="0" w:firstLine="0" w:firstLineChars="0"/>
              <w:rPr>
                <w:rFonts w:hint="eastAsia" w:ascii="宋体" w:hAnsi="宋体"/>
                <w:bCs/>
                <w:szCs w:val="21"/>
                <w:highlight w:val="none"/>
              </w:rPr>
            </w:pPr>
            <w:r>
              <w:rPr>
                <w:rFonts w:hint="eastAsia" w:ascii="宋体" w:hAnsi="宋体"/>
                <w:bCs/>
                <w:szCs w:val="21"/>
                <w:highlight w:val="none"/>
                <w:lang w:val="en-US" w:eastAsia="zh-CN"/>
              </w:rPr>
              <w:t>2、若需要时</w:t>
            </w:r>
            <w:r>
              <w:rPr>
                <w:rFonts w:hint="eastAsia" w:ascii="宋体" w:hAnsi="宋体"/>
                <w:bCs/>
                <w:szCs w:val="21"/>
                <w:highlight w:val="none"/>
              </w:rPr>
              <w:t>派出勘察代表</w:t>
            </w:r>
            <w:r>
              <w:rPr>
                <w:rFonts w:hint="eastAsia" w:ascii="宋体" w:hAnsi="宋体"/>
                <w:bCs/>
                <w:szCs w:val="21"/>
                <w:highlight w:val="none"/>
                <w:lang w:val="en-US" w:eastAsia="zh-CN"/>
              </w:rPr>
              <w:t>赴</w:t>
            </w:r>
            <w:r>
              <w:rPr>
                <w:rFonts w:hint="eastAsia" w:ascii="宋体" w:hAnsi="宋体"/>
                <w:bCs/>
                <w:szCs w:val="21"/>
                <w:highlight w:val="none"/>
              </w:rPr>
              <w:t>施工现场，为工程建设提供技术服务；</w:t>
            </w:r>
          </w:p>
          <w:p>
            <w:pPr>
              <w:numPr>
                <w:ilvl w:val="0"/>
                <w:numId w:val="0"/>
              </w:numPr>
              <w:spacing w:line="276" w:lineRule="auto"/>
              <w:ind w:left="0" w:leftChars="0" w:firstLine="0" w:firstLineChars="0"/>
              <w:rPr>
                <w:rFonts w:hint="eastAsia" w:ascii="宋体" w:hAnsi="宋体"/>
                <w:bCs/>
                <w:szCs w:val="21"/>
                <w:highlight w:val="none"/>
              </w:rPr>
            </w:pPr>
            <w:r>
              <w:rPr>
                <w:rFonts w:hint="eastAsia" w:ascii="宋体" w:hAnsi="宋体"/>
                <w:bCs/>
                <w:szCs w:val="21"/>
                <w:highlight w:val="none"/>
                <w:lang w:val="en-US" w:eastAsia="zh-CN"/>
              </w:rPr>
              <w:t>3、</w:t>
            </w:r>
            <w:r>
              <w:rPr>
                <w:rFonts w:hint="eastAsia" w:ascii="宋体" w:hAnsi="宋体"/>
                <w:bCs/>
                <w:szCs w:val="21"/>
                <w:highlight w:val="none"/>
              </w:rPr>
              <w:t>自行收集、购买与本工程勘察、设计等内容相关的第三方资料；</w:t>
            </w:r>
          </w:p>
          <w:p>
            <w:pPr>
              <w:numPr>
                <w:ilvl w:val="0"/>
                <w:numId w:val="0"/>
              </w:numPr>
              <w:spacing w:line="276" w:lineRule="auto"/>
              <w:ind w:left="0" w:leftChars="0" w:firstLine="0" w:firstLineChars="0"/>
              <w:rPr>
                <w:rFonts w:hint="eastAsia" w:ascii="宋体" w:hAnsi="宋体"/>
                <w:bCs/>
                <w:szCs w:val="21"/>
                <w:highlight w:val="none"/>
              </w:rPr>
            </w:pPr>
            <w:r>
              <w:rPr>
                <w:rFonts w:hint="eastAsia" w:ascii="宋体" w:hAnsi="宋体"/>
                <w:bCs/>
                <w:szCs w:val="21"/>
                <w:highlight w:val="none"/>
                <w:lang w:val="en-US" w:eastAsia="zh-CN"/>
              </w:rPr>
              <w:t>4、若需要时，</w:t>
            </w:r>
            <w:r>
              <w:rPr>
                <w:rFonts w:hint="eastAsia" w:ascii="宋体" w:hAnsi="宋体"/>
                <w:bCs/>
                <w:szCs w:val="21"/>
                <w:highlight w:val="none"/>
              </w:rPr>
              <w:t>承办本阶段勘察成果评审会，并自行承担所发生的费用；</w:t>
            </w:r>
          </w:p>
          <w:p>
            <w:pPr>
              <w:numPr>
                <w:ilvl w:val="0"/>
                <w:numId w:val="0"/>
              </w:numPr>
              <w:spacing w:line="276" w:lineRule="auto"/>
              <w:ind w:left="0" w:leftChars="0" w:firstLine="0" w:firstLineChars="0"/>
              <w:rPr>
                <w:rFonts w:ascii="宋体" w:hAnsi="宋体" w:cs="宋体"/>
                <w:bCs/>
                <w:szCs w:val="21"/>
                <w:highlight w:val="none"/>
              </w:rPr>
            </w:pPr>
          </w:p>
        </w:tc>
        <w:tc>
          <w:tcPr>
            <w:tcW w:w="749" w:type="dxa"/>
            <w:vAlign w:val="center"/>
          </w:tcPr>
          <w:p>
            <w:pPr>
              <w:spacing w:line="276" w:lineRule="auto"/>
              <w:rPr>
                <w:rFonts w:ascii="宋体" w:hAnsi="宋体" w:cs="宋体"/>
                <w:bCs/>
                <w:szCs w:val="21"/>
                <w:highlight w:val="none"/>
              </w:rPr>
            </w:pPr>
          </w:p>
        </w:tc>
        <w:tc>
          <w:tcPr>
            <w:tcW w:w="973" w:type="dxa"/>
            <w:vAlign w:val="center"/>
          </w:tcPr>
          <w:p>
            <w:pPr>
              <w:spacing w:line="276" w:lineRule="auto"/>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2</w:t>
            </w:r>
          </w:p>
        </w:tc>
        <w:tc>
          <w:tcPr>
            <w:tcW w:w="151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人员要求</w:t>
            </w:r>
          </w:p>
        </w:tc>
        <w:tc>
          <w:tcPr>
            <w:tcW w:w="4421" w:type="dxa"/>
            <w:vAlign w:val="center"/>
          </w:tcPr>
          <w:p>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项目团队由至少</w:t>
            </w:r>
            <w:r>
              <w:rPr>
                <w:rFonts w:hint="eastAsia" w:ascii="宋体" w:hAnsi="宋体" w:cs="宋体"/>
                <w:kern w:val="0"/>
                <w:szCs w:val="21"/>
                <w:highlight w:val="none"/>
                <w:lang w:val="en-US" w:eastAsia="zh-CN"/>
              </w:rPr>
              <w:t>5</w:t>
            </w:r>
            <w:r>
              <w:rPr>
                <w:rFonts w:hint="eastAsia" w:ascii="宋体" w:hAnsi="宋体" w:cs="宋体"/>
                <w:kern w:val="0"/>
                <w:szCs w:val="21"/>
                <w:highlight w:val="none"/>
              </w:rPr>
              <w:t>人组成。</w:t>
            </w:r>
          </w:p>
          <w:p>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1.项目负责人1人</w:t>
            </w:r>
          </w:p>
          <w:p>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2.项目服务专业成员</w:t>
            </w:r>
            <w:r>
              <w:rPr>
                <w:rFonts w:hint="eastAsia" w:ascii="宋体" w:hAnsi="宋体" w:cs="宋体"/>
                <w:kern w:val="0"/>
                <w:szCs w:val="21"/>
                <w:highlight w:val="none"/>
                <w:lang w:val="en-US" w:eastAsia="zh-CN"/>
              </w:rPr>
              <w:t>至少4</w:t>
            </w:r>
            <w:r>
              <w:rPr>
                <w:rFonts w:hint="eastAsia" w:ascii="宋体" w:hAnsi="宋体" w:cs="宋体"/>
                <w:kern w:val="0"/>
                <w:szCs w:val="21"/>
                <w:highlight w:val="none"/>
              </w:rPr>
              <w:t xml:space="preserve">名 </w:t>
            </w:r>
          </w:p>
          <w:p>
            <w:pPr>
              <w:spacing w:line="276" w:lineRule="auto"/>
              <w:jc w:val="left"/>
              <w:rPr>
                <w:rFonts w:ascii="宋体" w:hAnsi="宋体" w:cs="宋体"/>
                <w:kern w:val="0"/>
                <w:szCs w:val="21"/>
                <w:highlight w:val="none"/>
              </w:rPr>
            </w:pPr>
            <w:r>
              <w:rPr>
                <w:rFonts w:hint="eastAsia" w:ascii="宋体" w:hAnsi="宋体" w:cs="宋体"/>
                <w:color w:val="FF0000"/>
                <w:kern w:val="0"/>
                <w:szCs w:val="21"/>
                <w:highlight w:val="none"/>
              </w:rPr>
              <w:t>证明文件：提供人员配备承诺。</w:t>
            </w:r>
          </w:p>
        </w:tc>
        <w:tc>
          <w:tcPr>
            <w:tcW w:w="749" w:type="dxa"/>
            <w:vAlign w:val="center"/>
          </w:tcPr>
          <w:p>
            <w:pPr>
              <w:spacing w:line="276" w:lineRule="auto"/>
              <w:rPr>
                <w:rFonts w:ascii="宋体" w:hAnsi="宋体" w:cs="宋体"/>
                <w:bCs/>
                <w:szCs w:val="21"/>
                <w:highlight w:val="none"/>
              </w:rPr>
            </w:pPr>
          </w:p>
        </w:tc>
        <w:tc>
          <w:tcPr>
            <w:tcW w:w="973" w:type="dxa"/>
            <w:vAlign w:val="center"/>
          </w:tcPr>
          <w:p>
            <w:pPr>
              <w:spacing w:line="276" w:lineRule="auto"/>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3</w:t>
            </w:r>
          </w:p>
        </w:tc>
        <w:tc>
          <w:tcPr>
            <w:tcW w:w="1510" w:type="dxa"/>
            <w:vAlign w:val="center"/>
          </w:tcPr>
          <w:p>
            <w:pPr>
              <w:spacing w:line="276" w:lineRule="auto"/>
              <w:jc w:val="center"/>
              <w:rPr>
                <w:rFonts w:ascii="宋体" w:hAnsi="宋体" w:cs="宋体"/>
                <w:bCs/>
                <w:szCs w:val="21"/>
                <w:highlight w:val="none"/>
              </w:rPr>
            </w:pPr>
            <w:bookmarkStart w:id="33" w:name="OLE_LINK2"/>
            <w:r>
              <w:rPr>
                <w:rFonts w:hint="eastAsia" w:ascii="宋体" w:hAnsi="宋体" w:cs="宋体"/>
                <w:bCs/>
                <w:szCs w:val="21"/>
                <w:highlight w:val="none"/>
              </w:rPr>
              <w:t>投入设施要求</w:t>
            </w:r>
            <w:bookmarkEnd w:id="33"/>
          </w:p>
        </w:tc>
        <w:tc>
          <w:tcPr>
            <w:tcW w:w="4421" w:type="dxa"/>
            <w:vAlign w:val="center"/>
          </w:tcPr>
          <w:p>
            <w:pPr>
              <w:spacing w:line="276" w:lineRule="auto"/>
              <w:rPr>
                <w:rFonts w:hint="eastAsia" w:ascii="宋体" w:hAnsi="宋体" w:eastAsia="宋体" w:cs="宋体"/>
                <w:bCs/>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包括但不限于</w:t>
            </w:r>
            <w:bookmarkStart w:id="34" w:name="OLE_LINK1"/>
            <w:r>
              <w:rPr>
                <w:rFonts w:hint="eastAsia" w:ascii="宋体" w:hAnsi="宋体"/>
                <w:color w:val="000000" w:themeColor="text1"/>
                <w:szCs w:val="21"/>
                <w:highlight w:val="none"/>
                <w14:textFill>
                  <w14:solidFill>
                    <w14:schemeClr w14:val="tx1"/>
                  </w14:solidFill>
                </w14:textFill>
              </w:rPr>
              <w:t>工程钻机.</w:t>
            </w:r>
            <w:bookmarkEnd w:id="34"/>
            <w:r>
              <w:rPr>
                <w:rFonts w:hint="eastAsia" w:ascii="宋体" w:hAnsi="宋体"/>
                <w:color w:val="000000" w:themeColor="text1"/>
                <w:szCs w:val="21"/>
                <w:highlight w:val="none"/>
                <w14:textFill>
                  <w14:solidFill>
                    <w14:schemeClr w14:val="tx1"/>
                  </w14:solidFill>
                </w14:textFill>
              </w:rPr>
              <w:t>水准仪、经纬仪、全站仪、激光垂准仪</w:t>
            </w:r>
            <w:r>
              <w:rPr>
                <w:rFonts w:hint="eastAsia" w:ascii="宋体" w:hAnsi="宋体"/>
                <w:color w:val="000000" w:themeColor="text1"/>
                <w:szCs w:val="21"/>
                <w:highlight w:val="none"/>
                <w:lang w:eastAsia="zh-CN"/>
                <w14:textFill>
                  <w14:solidFill>
                    <w14:schemeClr w14:val="tx1"/>
                  </w14:solidFill>
                </w14:textFill>
              </w:rPr>
              <w:t>。</w:t>
            </w:r>
          </w:p>
        </w:tc>
        <w:tc>
          <w:tcPr>
            <w:tcW w:w="749" w:type="dxa"/>
            <w:vAlign w:val="center"/>
          </w:tcPr>
          <w:p>
            <w:pPr>
              <w:spacing w:line="276" w:lineRule="auto"/>
              <w:rPr>
                <w:rFonts w:ascii="宋体" w:hAnsi="宋体" w:cs="宋体"/>
                <w:bCs/>
                <w:szCs w:val="21"/>
                <w:highlight w:val="none"/>
              </w:rPr>
            </w:pPr>
          </w:p>
        </w:tc>
        <w:tc>
          <w:tcPr>
            <w:tcW w:w="973" w:type="dxa"/>
            <w:vAlign w:val="center"/>
          </w:tcPr>
          <w:p>
            <w:pPr>
              <w:spacing w:line="276" w:lineRule="auto"/>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4</w:t>
            </w:r>
          </w:p>
        </w:tc>
        <w:tc>
          <w:tcPr>
            <w:tcW w:w="151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成果要求</w:t>
            </w:r>
          </w:p>
        </w:tc>
        <w:tc>
          <w:tcPr>
            <w:tcW w:w="4421" w:type="dxa"/>
            <w:vAlign w:val="center"/>
          </w:tcPr>
          <w:p>
            <w:pPr>
              <w:ind w:firstLine="210" w:firstLineChars="1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w:t>
            </w:r>
            <w:r>
              <w:rPr>
                <w:rFonts w:hint="eastAsia" w:ascii="宋体" w:hAnsi="宋体" w:cs="Times New Roman"/>
                <w:bCs/>
                <w:szCs w:val="21"/>
                <w:highlight w:val="none"/>
              </w:rPr>
              <w:t>提供结构加固及修复、开裂墙体修复、女儿墙安全整治、屋面安全整治、增设接地线</w:t>
            </w:r>
            <w:r>
              <w:rPr>
                <w:rFonts w:hint="eastAsia" w:ascii="宋体" w:hAnsi="宋体" w:cs="Times New Roman"/>
                <w:bCs/>
                <w:szCs w:val="21"/>
                <w:highlight w:val="none"/>
                <w:lang w:val="en-US" w:eastAsia="zh-CN"/>
              </w:rPr>
              <w:t>等工程所需的勘察</w:t>
            </w:r>
            <w:r>
              <w:rPr>
                <w:rFonts w:hint="eastAsia" w:ascii="宋体" w:hAnsi="宋体" w:cs="Times New Roman"/>
                <w:bCs/>
                <w:szCs w:val="21"/>
                <w:highlight w:val="none"/>
              </w:rPr>
              <w:t>图</w:t>
            </w:r>
            <w:r>
              <w:rPr>
                <w:rFonts w:hint="eastAsia" w:ascii="宋体" w:hAnsi="宋体"/>
                <w:bCs/>
                <w:szCs w:val="21"/>
                <w:highlight w:val="none"/>
              </w:rPr>
              <w:t>纸文件。</w:t>
            </w:r>
          </w:p>
          <w:p>
            <w:pPr>
              <w:spacing w:line="276" w:lineRule="auto"/>
              <w:rPr>
                <w:rFonts w:ascii="宋体" w:hAnsi="宋体" w:cs="宋体"/>
                <w:bCs/>
                <w:szCs w:val="21"/>
                <w:highlight w:val="none"/>
              </w:rPr>
            </w:pPr>
            <w:r>
              <w:rPr>
                <w:rFonts w:hint="eastAsia" w:ascii="宋体" w:hAnsi="宋体"/>
                <w:bCs/>
                <w:szCs w:val="21"/>
                <w:highlight w:val="none"/>
                <w:lang w:val="en-US" w:eastAsia="zh-CN"/>
              </w:rPr>
              <w:t>2、</w:t>
            </w:r>
            <w:r>
              <w:rPr>
                <w:rFonts w:hint="eastAsia" w:ascii="宋体" w:hAnsi="宋体"/>
                <w:bCs/>
                <w:szCs w:val="21"/>
                <w:highlight w:val="none"/>
              </w:rPr>
              <w:t>具体工作内容包括但不限于:项目范围内1:500数字化地形图测绘，GPSE级控制点测量、建筑物平面测量，建筑物立面测量、树木测绘等。最终以甲方或甲方委托单位提供的勘察任务书为准。</w:t>
            </w:r>
          </w:p>
        </w:tc>
        <w:tc>
          <w:tcPr>
            <w:tcW w:w="749" w:type="dxa"/>
            <w:vAlign w:val="center"/>
          </w:tcPr>
          <w:p>
            <w:pPr>
              <w:spacing w:line="276" w:lineRule="auto"/>
              <w:rPr>
                <w:rFonts w:ascii="宋体" w:hAnsi="宋体" w:cs="宋体"/>
                <w:bCs/>
                <w:szCs w:val="21"/>
                <w:highlight w:val="none"/>
              </w:rPr>
            </w:pPr>
          </w:p>
        </w:tc>
        <w:tc>
          <w:tcPr>
            <w:tcW w:w="973" w:type="dxa"/>
            <w:vAlign w:val="center"/>
          </w:tcPr>
          <w:p>
            <w:pPr>
              <w:spacing w:line="276" w:lineRule="auto"/>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5</w:t>
            </w:r>
          </w:p>
        </w:tc>
        <w:tc>
          <w:tcPr>
            <w:tcW w:w="1510" w:type="dxa"/>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其他要求</w:t>
            </w:r>
          </w:p>
        </w:tc>
        <w:tc>
          <w:tcPr>
            <w:tcW w:w="4421" w:type="dxa"/>
            <w:vAlign w:val="center"/>
          </w:tcPr>
          <w:p>
            <w:pPr>
              <w:numPr>
                <w:ilvl w:val="0"/>
                <w:numId w:val="9"/>
              </w:numPr>
              <w:spacing w:line="276" w:lineRule="auto"/>
              <w:rPr>
                <w:rFonts w:hint="eastAsia" w:ascii="宋体" w:hAnsi="宋体" w:cs="宋体"/>
                <w:bCs/>
                <w:szCs w:val="21"/>
                <w:highlight w:val="none"/>
              </w:rPr>
            </w:pPr>
            <w:r>
              <w:rPr>
                <w:rFonts w:hint="eastAsia" w:ascii="宋体" w:hAnsi="宋体" w:cs="宋体"/>
                <w:bCs/>
                <w:szCs w:val="21"/>
                <w:highlight w:val="none"/>
              </w:rPr>
              <w:t>工程质量标准：测绘成果需满足国家现行的法律法规、相关规程、规范要求和标准。达到建设部有关规定及其他勘察设计标准、规范、规程、定额和办法等的要求，并应通过甲方、政府主管部门和相关单位的审查。</w:t>
            </w:r>
          </w:p>
          <w:p>
            <w:pPr>
              <w:numPr>
                <w:ilvl w:val="0"/>
                <w:numId w:val="9"/>
              </w:numPr>
              <w:spacing w:line="276" w:lineRule="auto"/>
              <w:rPr>
                <w:rFonts w:ascii="宋体" w:hAnsi="宋体" w:cs="宋体"/>
                <w:bCs/>
                <w:szCs w:val="21"/>
                <w:highlight w:val="none"/>
              </w:rPr>
            </w:pPr>
            <w:r>
              <w:rPr>
                <w:rFonts w:hint="eastAsia" w:ascii="宋体" w:hAnsi="宋体" w:cs="宋体"/>
                <w:bCs/>
                <w:szCs w:val="21"/>
                <w:highlight w:val="none"/>
              </w:rPr>
              <w:t>安全管理目标：全面履行测绘过程中的安全生产管理职责，避免发生安全生产事故。</w:t>
            </w:r>
          </w:p>
        </w:tc>
        <w:tc>
          <w:tcPr>
            <w:tcW w:w="749" w:type="dxa"/>
            <w:vAlign w:val="center"/>
          </w:tcPr>
          <w:p>
            <w:pPr>
              <w:spacing w:line="276" w:lineRule="auto"/>
              <w:rPr>
                <w:rFonts w:ascii="宋体" w:hAnsi="宋体" w:cs="宋体"/>
                <w:bCs/>
                <w:szCs w:val="21"/>
                <w:highlight w:val="none"/>
              </w:rPr>
            </w:pPr>
          </w:p>
        </w:tc>
        <w:tc>
          <w:tcPr>
            <w:tcW w:w="973" w:type="dxa"/>
            <w:vAlign w:val="center"/>
          </w:tcPr>
          <w:p>
            <w:pPr>
              <w:spacing w:line="276" w:lineRule="auto"/>
              <w:rPr>
                <w:rFonts w:ascii="宋体" w:hAnsi="宋体" w:cs="宋体"/>
                <w:bCs/>
                <w:szCs w:val="21"/>
                <w:highlight w:val="none"/>
              </w:rPr>
            </w:pPr>
          </w:p>
        </w:tc>
      </w:tr>
    </w:tbl>
    <w:p>
      <w:pPr>
        <w:rPr>
          <w:b/>
          <w:sz w:val="24"/>
          <w:highlight w:val="none"/>
        </w:rPr>
      </w:pPr>
    </w:p>
    <w:p>
      <w:pPr>
        <w:pStyle w:val="5"/>
        <w:spacing w:before="120" w:beforeLines="50" w:after="120" w:afterLines="50"/>
        <w:rPr>
          <w:color w:val="FF0000"/>
          <w:szCs w:val="24"/>
          <w:highlight w:val="none"/>
        </w:rPr>
      </w:pPr>
      <w:r>
        <w:rPr>
          <w:rFonts w:hint="eastAsia"/>
          <w:color w:val="FF0000"/>
          <w:szCs w:val="24"/>
          <w:highlight w:val="none"/>
        </w:rPr>
        <w:t>六、商务要求</w:t>
      </w:r>
      <w:r>
        <w:rPr>
          <w:rFonts w:hint="eastAsia" w:ascii="宋体" w:hAnsi="宋体" w:cs="宋体"/>
          <w:color w:val="FF0000"/>
          <w:szCs w:val="21"/>
          <w:highlight w:val="none"/>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47"/>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5" w:type="dxa"/>
            <w:vAlign w:val="center"/>
          </w:tcPr>
          <w:p>
            <w:pPr>
              <w:widowControl/>
              <w:jc w:val="center"/>
              <w:rPr>
                <w:b/>
                <w:szCs w:val="21"/>
                <w:highlight w:val="none"/>
              </w:rPr>
            </w:pPr>
            <w:r>
              <w:rPr>
                <w:rFonts w:hint="eastAsia"/>
                <w:b/>
                <w:szCs w:val="21"/>
                <w:highlight w:val="none"/>
              </w:rPr>
              <w:t>序号</w:t>
            </w:r>
          </w:p>
        </w:tc>
        <w:tc>
          <w:tcPr>
            <w:tcW w:w="1147" w:type="dxa"/>
            <w:vAlign w:val="center"/>
          </w:tcPr>
          <w:p>
            <w:pPr>
              <w:widowControl/>
              <w:jc w:val="center"/>
              <w:rPr>
                <w:b/>
                <w:szCs w:val="21"/>
                <w:highlight w:val="none"/>
              </w:rPr>
            </w:pPr>
            <w:r>
              <w:rPr>
                <w:rFonts w:hint="eastAsia"/>
                <w:b/>
                <w:szCs w:val="21"/>
                <w:highlight w:val="none"/>
              </w:rPr>
              <w:t>目录</w:t>
            </w:r>
          </w:p>
        </w:tc>
        <w:tc>
          <w:tcPr>
            <w:tcW w:w="6757" w:type="dxa"/>
            <w:vAlign w:val="center"/>
          </w:tcPr>
          <w:p>
            <w:pPr>
              <w:widowControl/>
              <w:jc w:val="center"/>
              <w:rPr>
                <w:b/>
                <w:szCs w:val="21"/>
                <w:highlight w:val="none"/>
              </w:rPr>
            </w:pPr>
            <w:r>
              <w:rPr>
                <w:rFonts w:hint="eastAsia" w:ascii="宋体" w:hAnsi="宋体" w:cs="宋体"/>
                <w:color w:val="FF0000"/>
                <w:szCs w:val="21"/>
                <w:highlight w:val="none"/>
              </w:rPr>
              <w:t>★</w:t>
            </w:r>
            <w:r>
              <w:rPr>
                <w:rFonts w:hint="eastAsia"/>
                <w:b/>
                <w:color w:val="FF0000"/>
                <w:szCs w:val="21"/>
                <w:highlight w:val="none"/>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1</w:t>
            </w:r>
          </w:p>
        </w:tc>
        <w:tc>
          <w:tcPr>
            <w:tcW w:w="1147" w:type="dxa"/>
            <w:vAlign w:val="center"/>
          </w:tcPr>
          <w:p>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57" w:type="dxa"/>
          </w:tcPr>
          <w:p>
            <w:pPr>
              <w:rPr>
                <w:highlight w:val="none"/>
              </w:rPr>
            </w:pPr>
            <w:r>
              <w:rPr>
                <w:rFonts w:hint="eastAsia" w:ascii="宋体" w:hAnsi="宋体"/>
                <w:szCs w:val="21"/>
                <w:highlight w:val="none"/>
              </w:rPr>
              <w:t>系指合同签订之日起至服务结束的时间期限</w:t>
            </w:r>
            <w:r>
              <w:rPr>
                <w:rFonts w:hint="eastAsia" w:ascii="宋体" w:hAnsi="宋体"/>
                <w:bCs/>
                <w:szCs w:val="21"/>
                <w:highlight w:val="none"/>
              </w:rPr>
              <w:t>。具体是指从合同签订之日起，至项目结算工作结束后。采购方将对中标方总体服务质量进行考核，若考核不合格，采购方有权提前终止合同。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2</w:t>
            </w:r>
          </w:p>
        </w:tc>
        <w:tc>
          <w:tcPr>
            <w:tcW w:w="1147" w:type="dxa"/>
            <w:vAlign w:val="center"/>
          </w:tcPr>
          <w:p>
            <w:pPr>
              <w:jc w:val="center"/>
              <w:outlineLvl w:val="0"/>
              <w:rPr>
                <w:rFonts w:ascii="宋体" w:hAnsi="宋体"/>
                <w:b/>
                <w:bCs/>
                <w:szCs w:val="21"/>
                <w:highlight w:val="none"/>
              </w:rPr>
            </w:pPr>
            <w:r>
              <w:rPr>
                <w:rFonts w:hint="eastAsia" w:ascii="宋体" w:hAnsi="宋体"/>
                <w:b/>
                <w:bCs/>
                <w:szCs w:val="21"/>
                <w:highlight w:val="none"/>
              </w:rPr>
              <w:t>服务地点</w:t>
            </w:r>
          </w:p>
        </w:tc>
        <w:tc>
          <w:tcPr>
            <w:tcW w:w="6757" w:type="dxa"/>
          </w:tcPr>
          <w:p>
            <w:pPr>
              <w:outlineLvl w:val="0"/>
              <w:rPr>
                <w:rFonts w:hint="default" w:ascii="宋体" w:hAnsi="宋体" w:eastAsia="宋体"/>
                <w:b/>
                <w:sz w:val="28"/>
                <w:szCs w:val="28"/>
                <w:highlight w:val="none"/>
                <w:lang w:val="en-US" w:eastAsia="zh-CN"/>
              </w:rPr>
            </w:pPr>
            <w:r>
              <w:rPr>
                <w:rFonts w:hint="eastAsia" w:ascii="宋体" w:hAnsi="宋体"/>
                <w:b w:val="0"/>
                <w:bCs/>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3</w:t>
            </w:r>
          </w:p>
        </w:tc>
        <w:tc>
          <w:tcPr>
            <w:tcW w:w="1147" w:type="dxa"/>
            <w:vAlign w:val="center"/>
          </w:tcPr>
          <w:p>
            <w:pPr>
              <w:jc w:val="center"/>
              <w:outlineLvl w:val="0"/>
              <w:rPr>
                <w:rFonts w:ascii="宋体" w:hAnsi="宋体"/>
                <w:b/>
                <w:bCs/>
                <w:szCs w:val="21"/>
                <w:highlight w:val="none"/>
              </w:rPr>
            </w:pPr>
            <w:r>
              <w:rPr>
                <w:rFonts w:hint="eastAsia" w:ascii="宋体" w:hAnsi="宋体"/>
                <w:b/>
                <w:bCs/>
                <w:szCs w:val="21"/>
                <w:highlight w:val="none"/>
              </w:rPr>
              <w:t>付款方式</w:t>
            </w:r>
          </w:p>
        </w:tc>
        <w:tc>
          <w:tcPr>
            <w:tcW w:w="6757" w:type="dxa"/>
          </w:tcPr>
          <w:p>
            <w:pPr>
              <w:rPr>
                <w:rFonts w:hint="eastAsia" w:ascii="宋体" w:hAnsi="宋体"/>
                <w:szCs w:val="21"/>
                <w:highlight w:val="none"/>
              </w:rPr>
            </w:pPr>
            <w:r>
              <w:rPr>
                <w:rFonts w:hint="eastAsia" w:ascii="宋体" w:hAnsi="宋体"/>
                <w:szCs w:val="21"/>
                <w:highlight w:val="none"/>
              </w:rPr>
              <w:t>采购人自拟：</w:t>
            </w:r>
          </w:p>
          <w:p>
            <w:pPr>
              <w:rPr>
                <w:rFonts w:hint="eastAsia" w:ascii="宋体" w:hAnsi="宋体"/>
                <w:szCs w:val="21"/>
                <w:highlight w:val="none"/>
              </w:rPr>
            </w:pPr>
            <w:r>
              <w:rPr>
                <w:rFonts w:hint="eastAsia" w:ascii="宋体" w:hAnsi="宋体"/>
                <w:szCs w:val="21"/>
                <w:highlight w:val="none"/>
              </w:rPr>
              <w:t>1、乙方提交测绘成果后，支付合同暂定价款80%费用(如付款时概算已批复，则按照概算批复金额的 80%支付)。</w:t>
            </w:r>
          </w:p>
          <w:p>
            <w:pPr>
              <w:rPr>
                <w:rFonts w:hint="eastAsia" w:ascii="宋体" w:hAnsi="宋体"/>
                <w:szCs w:val="21"/>
                <w:highlight w:val="none"/>
              </w:rPr>
            </w:pPr>
            <w:r>
              <w:rPr>
                <w:rFonts w:hint="eastAsia" w:ascii="宋体" w:hAnsi="宋体"/>
                <w:szCs w:val="21"/>
                <w:highlight w:val="none"/>
              </w:rPr>
              <w:t>2、待工程决算完成后，支付剩余费用。</w:t>
            </w:r>
          </w:p>
          <w:p>
            <w:pPr>
              <w:rPr>
                <w:rFonts w:hint="eastAsia" w:ascii="宋体" w:hAnsi="宋体"/>
                <w:szCs w:val="21"/>
                <w:highlight w:val="none"/>
              </w:rPr>
            </w:pPr>
            <w:r>
              <w:rPr>
                <w:rFonts w:hint="eastAsia" w:ascii="宋体" w:hAnsi="宋体"/>
                <w:szCs w:val="21"/>
                <w:highlight w:val="none"/>
              </w:rPr>
              <w:t>3、付款前，乙方需向甲方提供国家正规税务发票，以及其它付款依据，向甲方书面申请付款，甲方按照财政支付程序并以转账方式转入乙方指定的账户。因乙方原因或财政拨款问题导致款项延迟支付的，甲方不构成违约。乙方应按合同的约定，继续履行相关义务。</w:t>
            </w:r>
          </w:p>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4</w:t>
            </w:r>
          </w:p>
        </w:tc>
        <w:tc>
          <w:tcPr>
            <w:tcW w:w="1147" w:type="dxa"/>
            <w:vAlign w:val="center"/>
          </w:tcPr>
          <w:p>
            <w:pPr>
              <w:jc w:val="center"/>
              <w:rPr>
                <w:rFonts w:ascii="宋体" w:hAnsi="宋体"/>
                <w:b/>
                <w:bCs/>
                <w:szCs w:val="21"/>
                <w:highlight w:val="none"/>
              </w:rPr>
            </w:pPr>
            <w:r>
              <w:rPr>
                <w:rFonts w:hint="eastAsia" w:ascii="宋体" w:hAnsi="宋体"/>
                <w:b/>
                <w:bCs/>
                <w:szCs w:val="21"/>
                <w:highlight w:val="none"/>
              </w:rPr>
              <w:t>关于验收</w:t>
            </w:r>
          </w:p>
          <w:p>
            <w:pPr>
              <w:jc w:val="center"/>
              <w:outlineLvl w:val="0"/>
              <w:rPr>
                <w:rFonts w:ascii="宋体" w:hAnsi="宋体"/>
                <w:b/>
                <w:bCs/>
                <w:szCs w:val="21"/>
                <w:highlight w:val="none"/>
              </w:rPr>
            </w:pPr>
          </w:p>
        </w:tc>
        <w:tc>
          <w:tcPr>
            <w:tcW w:w="6757" w:type="dxa"/>
          </w:tcPr>
          <w:p>
            <w:pPr>
              <w:tabs>
                <w:tab w:val="left" w:pos="1260"/>
              </w:tabs>
              <w:ind w:left="0" w:leftChars="0" w:firstLine="0" w:firstLineChars="0"/>
              <w:rPr>
                <w:rFonts w:ascii="宋体" w:hAnsi="宋体"/>
                <w:b/>
                <w:szCs w:val="21"/>
                <w:highlight w:val="none"/>
              </w:rPr>
            </w:pPr>
            <w:r>
              <w:rPr>
                <w:rFonts w:hint="eastAsia" w:ascii="宋体" w:hAnsi="宋体"/>
                <w:bCs/>
                <w:szCs w:val="21"/>
                <w:highlight w:val="none"/>
              </w:rPr>
              <w:t>1）服务经过双方检验认可后，签署验收报告。</w:t>
            </w:r>
          </w:p>
          <w:p>
            <w:pPr>
              <w:tabs>
                <w:tab w:val="left" w:pos="1260"/>
              </w:tabs>
              <w:ind w:left="0" w:leftChars="0" w:firstLine="0" w:firstLineChars="0"/>
              <w:rPr>
                <w:rFonts w:ascii="宋体" w:hAnsi="宋体"/>
                <w:bCs/>
                <w:szCs w:val="21"/>
                <w:highlight w:val="none"/>
              </w:rPr>
            </w:pPr>
            <w:r>
              <w:rPr>
                <w:rFonts w:hint="eastAsia" w:ascii="宋体" w:hAnsi="宋体"/>
                <w:bCs/>
                <w:szCs w:val="21"/>
                <w:highlight w:val="none"/>
              </w:rPr>
              <w:t>2）当满足以下条件时，采购人才向中标人签发验收报告：</w:t>
            </w:r>
          </w:p>
          <w:p>
            <w:pPr>
              <w:tabs>
                <w:tab w:val="left" w:pos="1260"/>
              </w:tabs>
              <w:ind w:left="0" w:leftChars="0" w:firstLine="0" w:firstLineChars="0"/>
              <w:rPr>
                <w:rFonts w:ascii="宋体" w:hAnsi="宋体"/>
                <w:bCs/>
                <w:szCs w:val="21"/>
                <w:highlight w:val="none"/>
              </w:rPr>
            </w:pPr>
            <w:r>
              <w:rPr>
                <w:rFonts w:hint="eastAsia" w:ascii="宋体" w:hAnsi="宋体"/>
                <w:bCs/>
                <w:szCs w:val="21"/>
                <w:highlight w:val="none"/>
              </w:rPr>
              <w:t>a、中标人已按照合同规定提供了全部技术资料。</w:t>
            </w:r>
          </w:p>
          <w:p>
            <w:pPr>
              <w:tabs>
                <w:tab w:val="left" w:pos="1260"/>
              </w:tabs>
              <w:rPr>
                <w:rFonts w:ascii="宋体" w:hAnsi="宋体"/>
                <w:szCs w:val="21"/>
                <w:highlight w:val="none"/>
              </w:rPr>
            </w:pPr>
            <w:r>
              <w:rPr>
                <w:rFonts w:hint="eastAsia" w:ascii="宋体" w:hAnsi="宋体"/>
                <w:bCs/>
                <w:szCs w:val="21"/>
                <w:highlight w:val="none"/>
              </w:rPr>
              <w:t>b、服务项目符合招标文件的服务要求</w:t>
            </w:r>
          </w:p>
        </w:tc>
      </w:tr>
    </w:tbl>
    <w:p>
      <w:pPr>
        <w:ind w:firstLine="420" w:firstLineChars="200"/>
        <w:rPr>
          <w:rFonts w:asciiTheme="minorEastAsia" w:hAnsiTheme="minorEastAsia" w:eastAsiaTheme="minorEastAsia"/>
          <w:highlight w:val="none"/>
        </w:rPr>
      </w:pPr>
    </w:p>
    <w:p>
      <w:pPr>
        <w:rPr>
          <w:highlight w:val="none"/>
        </w:rPr>
      </w:pPr>
    </w:p>
    <w:p>
      <w:pPr>
        <w:pStyle w:val="5"/>
        <w:spacing w:before="120" w:beforeLines="50" w:after="120" w:afterLines="50"/>
        <w:rPr>
          <w:szCs w:val="24"/>
          <w:highlight w:val="none"/>
        </w:rPr>
      </w:pPr>
      <w:r>
        <w:rPr>
          <w:rFonts w:hint="eastAsia"/>
          <w:szCs w:val="24"/>
          <w:highlight w:val="none"/>
        </w:rPr>
        <w:t>七、其他重要条款</w:t>
      </w:r>
    </w:p>
    <w:p>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pPr>
        <w:rPr>
          <w:highlight w:val="none"/>
        </w:rPr>
      </w:pPr>
    </w:p>
    <w:p>
      <w:pPr>
        <w:rPr>
          <w:rFonts w:hint="eastAsia"/>
          <w:kern w:val="2"/>
          <w:highlight w:val="none"/>
        </w:rPr>
      </w:pPr>
      <w:r>
        <w:rPr>
          <w:rFonts w:hint="eastAsia"/>
          <w:kern w:val="2"/>
          <w:highlight w:val="none"/>
        </w:rPr>
        <w:br w:type="page"/>
      </w:r>
    </w:p>
    <w:p>
      <w:pPr>
        <w:pStyle w:val="5"/>
        <w:rPr>
          <w:kern w:val="2"/>
          <w:highlight w:val="none"/>
        </w:rPr>
      </w:pPr>
      <w:r>
        <w:rPr>
          <w:rFonts w:hint="eastAsia"/>
          <w:kern w:val="2"/>
          <w:highlight w:val="none"/>
        </w:rPr>
        <w:t>第四章 投标文件组成要求及格式</w:t>
      </w:r>
    </w:p>
    <w:p>
      <w:pPr>
        <w:rPr>
          <w:rStyle w:val="57"/>
          <w:sz w:val="24"/>
          <w:highlight w:val="none"/>
        </w:rPr>
      </w:pPr>
      <w:r>
        <w:rPr>
          <w:rStyle w:val="57"/>
          <w:rFonts w:hint="eastAsia"/>
          <w:sz w:val="24"/>
          <w:highlight w:val="none"/>
        </w:rPr>
        <w:t>特别提醒：</w:t>
      </w:r>
    </w:p>
    <w:p>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pPr>
        <w:widowControl/>
        <w:jc w:val="left"/>
        <w:rPr>
          <w:rFonts w:ascii="宋体" w:hAnsi="宋体" w:cs="宋体"/>
          <w:kern w:val="0"/>
          <w:sz w:val="24"/>
          <w:highlight w:val="none"/>
        </w:rPr>
      </w:pPr>
    </w:p>
    <w:p>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pPr>
        <w:ind w:firstLine="480" w:firstLineChars="200"/>
        <w:rPr>
          <w:rFonts w:ascii="仿宋_GB2312" w:eastAsia="仿宋_GB2312"/>
          <w:sz w:val="24"/>
          <w:highlight w:val="none"/>
        </w:rPr>
      </w:pPr>
    </w:p>
    <w:p>
      <w:pPr>
        <w:ind w:firstLine="482" w:firstLineChars="200"/>
        <w:rPr>
          <w:rFonts w:ascii="宋体" w:hAnsi="宋体"/>
          <w:b/>
          <w:sz w:val="24"/>
          <w:highlight w:val="none"/>
        </w:rPr>
      </w:pPr>
    </w:p>
    <w:p>
      <w:pPr>
        <w:rPr>
          <w:rFonts w:ascii="宋体" w:hAnsi="宋体"/>
          <w:sz w:val="24"/>
          <w:highlight w:val="none"/>
        </w:rPr>
      </w:pPr>
      <w:r>
        <w:rPr>
          <w:rFonts w:hint="eastAsia" w:ascii="宋体" w:hAnsi="宋体"/>
          <w:sz w:val="24"/>
          <w:highlight w:val="none"/>
        </w:rPr>
        <w:t>投标文件组成：</w:t>
      </w:r>
    </w:p>
    <w:p>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pPr>
        <w:ind w:left="718" w:leftChars="342" w:firstLine="1417" w:firstLineChars="675"/>
        <w:rPr>
          <w:szCs w:val="21"/>
          <w:highlight w:val="none"/>
        </w:rPr>
      </w:pPr>
      <w:r>
        <w:rPr>
          <w:rFonts w:hint="eastAsia"/>
          <w:szCs w:val="21"/>
          <w:highlight w:val="none"/>
        </w:rPr>
        <w:t>（1）</w:t>
      </w:r>
      <w:bookmarkStart w:id="35" w:name="_Hlk72070784"/>
      <w:r>
        <w:rPr>
          <w:rFonts w:hint="eastAsia"/>
          <w:szCs w:val="21"/>
          <w:highlight w:val="none"/>
        </w:rPr>
        <w:t>投标函</w:t>
      </w:r>
      <w:bookmarkEnd w:id="35"/>
    </w:p>
    <w:p>
      <w:pPr>
        <w:ind w:left="718" w:leftChars="342" w:firstLine="1417" w:firstLineChars="675"/>
        <w:rPr>
          <w:szCs w:val="21"/>
          <w:highlight w:val="none"/>
        </w:rPr>
      </w:pPr>
      <w:r>
        <w:rPr>
          <w:rFonts w:hint="eastAsia"/>
          <w:szCs w:val="21"/>
          <w:highlight w:val="none"/>
        </w:rPr>
        <w:t>（2）</w:t>
      </w:r>
      <w:bookmarkStart w:id="36" w:name="_Hlk72062521"/>
      <w:r>
        <w:rPr>
          <w:rFonts w:hint="eastAsia"/>
          <w:szCs w:val="21"/>
          <w:highlight w:val="none"/>
        </w:rPr>
        <w:t>政府采购投标及履约承诺函</w:t>
      </w:r>
      <w:bookmarkEnd w:id="36"/>
    </w:p>
    <w:p>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pPr>
        <w:ind w:left="718" w:leftChars="342" w:firstLine="1417" w:firstLineChars="675"/>
        <w:rPr>
          <w:rFonts w:ascii="宋体" w:hAnsi="宋体"/>
          <w:szCs w:val="21"/>
          <w:highlight w:val="none"/>
        </w:rPr>
      </w:pPr>
      <w:bookmarkStart w:id="37" w:name="_Hlk72257201"/>
      <w:r>
        <w:rPr>
          <w:rFonts w:hint="eastAsia"/>
          <w:szCs w:val="21"/>
          <w:highlight w:val="none"/>
        </w:rPr>
        <w:t>（</w:t>
      </w:r>
      <w:r>
        <w:rPr>
          <w:szCs w:val="21"/>
          <w:highlight w:val="none"/>
        </w:rPr>
        <w:t>4</w:t>
      </w:r>
      <w:r>
        <w:rPr>
          <w:rFonts w:hint="eastAsia"/>
          <w:szCs w:val="21"/>
          <w:highlight w:val="none"/>
        </w:rPr>
        <w:t>）项目详细报价</w:t>
      </w:r>
      <w:bookmarkEnd w:id="37"/>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w:t>
      </w:r>
      <w:r>
        <w:rPr>
          <w:rFonts w:hint="eastAsia" w:ascii="宋体" w:hAnsi="宋体" w:cs="宋体"/>
          <w:szCs w:val="21"/>
          <w:highlight w:val="none"/>
        </w:rPr>
        <w:t>履约评价</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）认证情况</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w:t>
      </w:r>
      <w:r>
        <w:rPr>
          <w:rFonts w:hint="eastAsia"/>
          <w:szCs w:val="21"/>
          <w:highlight w:val="none"/>
        </w:rPr>
        <w:t>投标人认为需要加以说明的其他内容（信息公开部分）</w:t>
      </w:r>
    </w:p>
    <w:p>
      <w:pPr>
        <w:ind w:firstLine="1200" w:firstLineChars="500"/>
        <w:outlineLvl w:val="9"/>
        <w:rPr>
          <w:rFonts w:hint="eastAsia" w:ascii="宋体" w:hAnsi="宋体"/>
          <w:sz w:val="24"/>
          <w:highlight w:val="none"/>
        </w:rPr>
      </w:pPr>
    </w:p>
    <w:p>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）实施方案</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）项目重点难点分析、应对措施及相关的合理化建议</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）质量（完成时间、安全、环保）保障措施及方案</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）投入服务配套的设施情况</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）拟安排的项目负责人情况（仅限一人）</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）拟安排的项目主要团队成员（主要技术人员）情况（项目负责人除外）</w:t>
      </w:r>
    </w:p>
    <w:p>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1</w:t>
      </w:r>
      <w:r>
        <w:rPr>
          <w:rFonts w:hint="eastAsia"/>
          <w:szCs w:val="21"/>
          <w:highlight w:val="none"/>
        </w:rPr>
        <w:t>）投标人认为需要加以说明的其他内容</w:t>
      </w:r>
    </w:p>
    <w:p>
      <w:pPr>
        <w:pStyle w:val="18"/>
        <w:rPr>
          <w:highlight w:val="none"/>
        </w:rPr>
      </w:pPr>
    </w:p>
    <w:p>
      <w:pPr>
        <w:pStyle w:val="7"/>
        <w:ind w:left="210" w:leftChars="100" w:firstLine="781" w:firstLineChars="372"/>
        <w:rPr>
          <w:rFonts w:ascii="宋体" w:hAnsi="宋体"/>
          <w:szCs w:val="21"/>
          <w:highlight w:val="none"/>
        </w:rPr>
      </w:pPr>
    </w:p>
    <w:p>
      <w:pPr>
        <w:rPr>
          <w:rFonts w:ascii="仿宋_GB2312" w:eastAsia="仿宋_GB2312"/>
          <w:sz w:val="24"/>
          <w:highlight w:val="none"/>
        </w:rPr>
      </w:pPr>
    </w:p>
    <w:p>
      <w:pPr>
        <w:ind w:firstLine="426" w:firstLineChars="202"/>
        <w:rPr>
          <w:rFonts w:ascii="宋体" w:hAnsi="宋体"/>
          <w:b/>
          <w:szCs w:val="21"/>
          <w:highlight w:val="none"/>
        </w:rPr>
      </w:pPr>
      <w:r>
        <w:rPr>
          <w:rFonts w:hint="eastAsia" w:ascii="宋体" w:hAnsi="宋体"/>
          <w:b/>
          <w:szCs w:val="21"/>
          <w:highlight w:val="none"/>
        </w:rPr>
        <w:t>备注：</w:t>
      </w:r>
    </w:p>
    <w:p>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pPr>
        <w:jc w:val="left"/>
        <w:rPr>
          <w:rFonts w:ascii="宋体" w:hAnsi="宋体"/>
          <w:b/>
          <w:color w:val="FF0000"/>
          <w:sz w:val="36"/>
          <w:szCs w:val="36"/>
          <w:highlight w:val="none"/>
        </w:rPr>
      </w:pPr>
      <w:r>
        <w:rPr>
          <w:rFonts w:hint="eastAsia" w:ascii="宋体" w:hAnsi="宋体"/>
          <w:b/>
          <w:color w:val="FF0000"/>
          <w:sz w:val="36"/>
          <w:szCs w:val="36"/>
          <w:highlight w:val="none"/>
        </w:rPr>
        <w:br w:type="page"/>
      </w: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pPr>
        <w:pStyle w:val="3"/>
        <w:jc w:val="center"/>
        <w:rPr>
          <w:rFonts w:ascii="黑体" w:eastAsia="黑体"/>
          <w:b w:val="0"/>
          <w:kern w:val="0"/>
          <w:sz w:val="24"/>
          <w:highlight w:val="none"/>
        </w:rPr>
      </w:pPr>
      <w:r>
        <w:rPr>
          <w:rFonts w:hint="eastAsia" w:ascii="黑体" w:eastAsia="黑体"/>
          <w:b w:val="0"/>
          <w:kern w:val="0"/>
          <w:sz w:val="24"/>
          <w:highlight w:val="none"/>
        </w:rPr>
        <w:t>一、投标函</w:t>
      </w:r>
    </w:p>
    <w:p>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pPr>
        <w:ind w:firstLine="420" w:firstLineChars="200"/>
        <w:rPr>
          <w:rFonts w:ascii="宋体" w:hAnsi="宋体"/>
          <w:szCs w:val="21"/>
          <w:highlight w:val="none"/>
        </w:rPr>
      </w:pPr>
      <w:bookmarkStart w:id="38"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9" w:name="_Hlk72263588"/>
      <w:r>
        <w:rPr>
          <w:rFonts w:hint="eastAsia"/>
          <w:szCs w:val="21"/>
          <w:highlight w:val="none"/>
        </w:rPr>
        <w:t>愿意按照招标文件要求承包上述项目并修补其任何缺陷。</w:t>
      </w:r>
      <w:bookmarkEnd w:id="39"/>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8"/>
    </w:p>
    <w:p>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pPr>
        <w:ind w:left="420" w:leftChars="200"/>
        <w:rPr>
          <w:sz w:val="24"/>
          <w:highlight w:val="none"/>
        </w:rPr>
      </w:pPr>
      <w:r>
        <w:rPr>
          <w:rFonts w:hint="eastAsia"/>
          <w:sz w:val="24"/>
          <w:highlight w:val="none"/>
        </w:rPr>
        <w:t xml:space="preserve">                       </w:t>
      </w:r>
    </w:p>
    <w:p>
      <w:pPr>
        <w:rPr>
          <w:rFonts w:ascii="黑体" w:hAnsi="宋体" w:eastAsia="黑体"/>
          <w:highlight w:val="none"/>
        </w:rPr>
      </w:pPr>
    </w:p>
    <w:p>
      <w:pPr>
        <w:rPr>
          <w:rFonts w:ascii="宋体" w:hAnsi="宋体"/>
          <w:szCs w:val="21"/>
          <w:highlight w:val="none"/>
        </w:rPr>
      </w:pPr>
    </w:p>
    <w:p>
      <w:pPr>
        <w:pStyle w:val="3"/>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pPr>
        <w:rPr>
          <w:rFonts w:ascii="宋体" w:hAnsi="宋体"/>
          <w:sz w:val="24"/>
          <w:highlight w:val="none"/>
        </w:rPr>
      </w:pPr>
    </w:p>
    <w:p>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pPr>
        <w:ind w:right="-815" w:firstLine="420" w:firstLineChars="200"/>
        <w:rPr>
          <w:rFonts w:ascii="宋体" w:hAnsi="宋体"/>
          <w:szCs w:val="21"/>
          <w:highlight w:val="none"/>
        </w:rPr>
      </w:pPr>
      <w:r>
        <w:rPr>
          <w:rFonts w:hint="eastAsia" w:ascii="宋体" w:hAnsi="宋体"/>
          <w:szCs w:val="21"/>
          <w:highlight w:val="none"/>
        </w:rPr>
        <w:t>我单位承诺：</w:t>
      </w:r>
    </w:p>
    <w:p>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pPr>
        <w:pStyle w:val="18"/>
        <w:ind w:firstLine="482" w:firstLineChars="200"/>
        <w:rPr>
          <w:rFonts w:ascii="宋体" w:hAnsi="宋体"/>
          <w:highlight w:val="none"/>
        </w:rPr>
      </w:pPr>
    </w:p>
    <w:p>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pPr>
        <w:rPr>
          <w:rFonts w:ascii="宋体" w:hAnsi="宋体"/>
          <w:szCs w:val="21"/>
          <w:highlight w:val="none"/>
        </w:rPr>
      </w:pPr>
    </w:p>
    <w:p>
      <w:pPr>
        <w:rPr>
          <w:rFonts w:ascii="宋体" w:hAnsi="宋体"/>
          <w:szCs w:val="21"/>
          <w:highlight w:val="none"/>
        </w:rPr>
      </w:pPr>
    </w:p>
    <w:p>
      <w:pPr>
        <w:rPr>
          <w:highlight w:val="none"/>
        </w:rPr>
      </w:pPr>
    </w:p>
    <w:p>
      <w:pPr>
        <w:rPr>
          <w:highlight w:val="none"/>
        </w:rPr>
      </w:pPr>
    </w:p>
    <w:p>
      <w:pPr>
        <w:pStyle w:val="3"/>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pPr>
        <w:ind w:firstLine="482" w:firstLineChars="200"/>
        <w:rPr>
          <w:b/>
          <w:sz w:val="24"/>
          <w:highlight w:val="none"/>
        </w:rPr>
      </w:pPr>
    </w:p>
    <w:p>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pPr>
        <w:jc w:val="left"/>
        <w:outlineLvl w:val="3"/>
        <w:rPr>
          <w:rFonts w:ascii="黑体" w:hAnsi="宋体" w:eastAsia="黑体"/>
          <w:bCs/>
          <w:kern w:val="0"/>
          <w:sz w:val="24"/>
          <w:szCs w:val="32"/>
          <w:highlight w:val="none"/>
        </w:rPr>
      </w:pP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40"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40"/>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pPr>
        <w:pStyle w:val="51"/>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51"/>
        <w:rPr>
          <w:rFonts w:hint="default"/>
          <w:highlight w:val="none"/>
          <w:lang w:val="en-US" w:eastAsia="zh-CN"/>
        </w:rPr>
      </w:pPr>
    </w:p>
    <w:p>
      <w:pPr>
        <w:ind w:firstLine="420" w:firstLineChars="200"/>
        <w:rPr>
          <w:highlight w:val="none"/>
        </w:rPr>
      </w:pPr>
    </w:p>
    <w:p>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pPr>
        <w:pStyle w:val="18"/>
        <w:numPr>
          <w:ilvl w:val="0"/>
          <w:numId w:val="0"/>
        </w:numPr>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41"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ind w:firstLine="420" w:firstLineChars="200"/>
        <w:rPr>
          <w:highlight w:val="none"/>
        </w:rPr>
      </w:pPr>
    </w:p>
    <w:p>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pPr>
        <w:ind w:firstLine="420" w:firstLineChars="200"/>
        <w:outlineLvl w:val="3"/>
        <w:rPr>
          <w:rFonts w:ascii="宋体" w:hAnsi="宋体"/>
          <w:szCs w:val="21"/>
          <w:highlight w:val="none"/>
        </w:rPr>
      </w:pPr>
      <w:r>
        <w:rPr>
          <w:rFonts w:ascii="宋体" w:hAnsi="宋体"/>
          <w:szCs w:val="21"/>
          <w:highlight w:val="none"/>
        </w:rPr>
        <w:t xml:space="preserve">…… </w:t>
      </w:r>
    </w:p>
    <w:p>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pPr>
        <w:ind w:left="723" w:hanging="723" w:hangingChars="300"/>
        <w:rPr>
          <w:b/>
          <w:sz w:val="24"/>
          <w:highlight w:val="none"/>
        </w:rPr>
      </w:pPr>
    </w:p>
    <w:p>
      <w:pPr>
        <w:ind w:left="723" w:hanging="723" w:hangingChars="300"/>
        <w:rPr>
          <w:b/>
          <w:sz w:val="24"/>
          <w:highlight w:val="none"/>
        </w:rPr>
      </w:pPr>
    </w:p>
    <w:p>
      <w:pPr>
        <w:pStyle w:val="3"/>
        <w:jc w:val="center"/>
        <w:rPr>
          <w:rFonts w:ascii="黑体" w:eastAsia="黑体"/>
          <w:b w:val="0"/>
          <w:sz w:val="24"/>
          <w:szCs w:val="24"/>
          <w:highlight w:val="none"/>
        </w:rPr>
      </w:pPr>
      <w:r>
        <w:rPr>
          <w:rFonts w:hint="eastAsia" w:ascii="黑体" w:eastAsia="黑体"/>
          <w:b w:val="0"/>
          <w:sz w:val="24"/>
          <w:szCs w:val="24"/>
          <w:highlight w:val="none"/>
        </w:rPr>
        <w:t>四、项目详细报价</w:t>
      </w:r>
    </w:p>
    <w:p>
      <w:pPr>
        <w:tabs>
          <w:tab w:val="left" w:pos="720"/>
        </w:tabs>
        <w:ind w:firstLine="3132" w:firstLineChars="1300"/>
        <w:rPr>
          <w:b/>
          <w:sz w:val="24"/>
          <w:highlight w:val="none"/>
        </w:rPr>
      </w:pPr>
      <w:r>
        <w:rPr>
          <w:rFonts w:hint="eastAsia"/>
          <w:b/>
          <w:sz w:val="24"/>
          <w:highlight w:val="none"/>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w:t>
            </w: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restart"/>
            <w:tcBorders>
              <w:top w:val="nil"/>
              <w:left w:val="nil"/>
              <w:right w:val="single" w:color="auto" w:sz="8"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highlight w:val="none"/>
              </w:rPr>
            </w:pPr>
            <w:r>
              <w:rPr>
                <w:rFonts w:hint="eastAsia" w:ascii="宋体" w:hAnsi="宋体" w:cs="宋体"/>
                <w:b/>
                <w:bCs/>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highlight w:val="none"/>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highlight w:val="none"/>
              </w:rPr>
            </w:pPr>
            <w:r>
              <w:rPr>
                <w:rFonts w:hint="eastAsia" w:ascii="宋体" w:hAnsi="宋体" w:cs="宋体"/>
                <w:b/>
                <w:bCs/>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以上各项之和</w:t>
            </w:r>
          </w:p>
        </w:tc>
      </w:tr>
    </w:tbl>
    <w:p>
      <w:pPr>
        <w:ind w:firstLine="0" w:firstLineChars="0"/>
        <w:rPr>
          <w:rFonts w:hint="eastAsia" w:hAnsi="宋体"/>
          <w:b/>
          <w:bCs/>
          <w:color w:val="FF0000"/>
          <w:sz w:val="24"/>
          <w:highlight w:val="none"/>
          <w:lang w:val="en-US" w:eastAsia="zh-CN"/>
        </w:rPr>
      </w:pPr>
      <w:r>
        <w:rPr>
          <w:rFonts w:hint="eastAsia" w:hAnsi="宋体"/>
          <w:b/>
          <w:bCs/>
          <w:color w:val="FF0000"/>
          <w:sz w:val="24"/>
          <w:highlight w:val="none"/>
          <w:lang w:val="en-US" w:eastAsia="zh-CN"/>
        </w:rPr>
        <w:t>注：服务类项目包含硬件设备、产品等货物采购的，除了要求供应商响应服务方案及报价外，必须按照货物类公开招标文件模板规定的分项报价表格式，要求供应商响应货物标的产品规格型号并逐一分项报价。</w:t>
      </w:r>
    </w:p>
    <w:p>
      <w:pPr>
        <w:pStyle w:val="18"/>
        <w:rPr>
          <w:rFonts w:hint="default"/>
          <w:highlight w:val="none"/>
          <w:lang w:val="en-US" w:eastAsia="zh-CN"/>
        </w:rPr>
      </w:pPr>
    </w:p>
    <w:p>
      <w:pPr>
        <w:tabs>
          <w:tab w:val="left" w:pos="720"/>
        </w:tabs>
        <w:jc w:val="center"/>
        <w:rPr>
          <w:b/>
          <w:sz w:val="24"/>
          <w:highlight w:val="none"/>
        </w:rPr>
      </w:pPr>
      <w:r>
        <w:rPr>
          <w:rFonts w:hint="eastAsia"/>
          <w:b/>
          <w:sz w:val="24"/>
          <w:highlight w:val="none"/>
        </w:rPr>
        <w:t>（二）</w:t>
      </w:r>
      <w:bookmarkStart w:id="42" w:name="_Hlk72073235"/>
      <w:r>
        <w:rPr>
          <w:rFonts w:hint="eastAsia"/>
          <w:b/>
          <w:sz w:val="24"/>
          <w:highlight w:val="none"/>
        </w:rPr>
        <w:t>投标人认为需要涉及的其他内容报价清单</w:t>
      </w:r>
      <w:bookmarkEnd w:id="42"/>
    </w:p>
    <w:p>
      <w:pPr>
        <w:rPr>
          <w:highlight w:val="none"/>
        </w:rPr>
      </w:pPr>
    </w:p>
    <w:p>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pPr>
              <w:spacing w:line="276" w:lineRule="auto"/>
              <w:jc w:val="center"/>
              <w:rPr>
                <w:rFonts w:ascii="宋体"/>
                <w:szCs w:val="21"/>
                <w:highlight w:val="none"/>
              </w:rPr>
            </w:pPr>
            <w:r>
              <w:rPr>
                <w:rFonts w:hint="eastAsia" w:ascii="宋体" w:hAnsi="宋体"/>
                <w:szCs w:val="21"/>
                <w:highlight w:val="none"/>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bl>
    <w:p>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pPr>
        <w:rPr>
          <w:rFonts w:hint="eastAsia" w:ascii="黑体" w:eastAsia="黑体"/>
          <w:b w:val="0"/>
          <w:kern w:val="0"/>
          <w:sz w:val="24"/>
          <w:szCs w:val="24"/>
          <w:highlight w:val="none"/>
        </w:rPr>
      </w:pPr>
      <w:bookmarkStart w:id="43" w:name="_Toc59916729"/>
      <w:r>
        <w:rPr>
          <w:rFonts w:hint="eastAsia" w:ascii="黑体" w:eastAsia="黑体"/>
          <w:b w:val="0"/>
          <w:kern w:val="0"/>
          <w:sz w:val="24"/>
          <w:szCs w:val="24"/>
          <w:highlight w:val="none"/>
        </w:rPr>
        <w:br w:type="page"/>
      </w:r>
    </w:p>
    <w:p>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六、履约评价</w:t>
      </w:r>
    </w:p>
    <w:p>
      <w:pPr>
        <w:pStyle w:val="18"/>
        <w:spacing w:line="276" w:lineRule="auto"/>
        <w:rPr>
          <w:b w:val="0"/>
          <w:bCs w:val="0"/>
          <w:sz w:val="21"/>
          <w:szCs w:val="21"/>
          <w:highlight w:val="none"/>
        </w:rPr>
      </w:pPr>
      <w:r>
        <w:rPr>
          <w:rFonts w:hint="eastAsia"/>
          <w:b w:val="0"/>
          <w:bCs w:val="0"/>
          <w:sz w:val="21"/>
          <w:szCs w:val="21"/>
          <w:highlight w:val="none"/>
        </w:rPr>
        <w:t>（特别提示：投标人须按本招标文件评标信息中“履约评价”这一评分因素要求，提供证明资料）</w:t>
      </w:r>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w:t>
      </w:r>
      <w:bookmarkEnd w:id="43"/>
      <w:r>
        <w:rPr>
          <w:rFonts w:hint="eastAsia" w:ascii="黑体" w:eastAsia="黑体"/>
          <w:b w:val="0"/>
          <w:kern w:val="0"/>
          <w:sz w:val="24"/>
          <w:szCs w:val="24"/>
          <w:highlight w:val="none"/>
        </w:rPr>
        <w:t>认证情况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pPr>
              <w:spacing w:line="276" w:lineRule="auto"/>
              <w:jc w:val="center"/>
              <w:rPr>
                <w:highlight w:val="none"/>
              </w:rPr>
            </w:pPr>
            <w:r>
              <w:rPr>
                <w:rFonts w:hint="eastAsia"/>
                <w:highlight w:val="none"/>
              </w:rPr>
              <w:t>备注说明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pPr>
              <w:spacing w:line="276" w:lineRule="auto"/>
              <w:jc w:val="center"/>
              <w:rPr>
                <w:rFonts w:ascii="宋体"/>
                <w:szCs w:val="21"/>
                <w:highlight w:val="none"/>
              </w:rPr>
            </w:pPr>
          </w:p>
        </w:tc>
        <w:tc>
          <w:tcPr>
            <w:tcW w:w="2002" w:type="dxa"/>
            <w:vAlign w:val="center"/>
          </w:tcPr>
          <w:p>
            <w:pPr>
              <w:spacing w:line="276" w:lineRule="auto"/>
              <w:jc w:val="center"/>
              <w:rPr>
                <w:rFonts w:ascii="宋体"/>
                <w:szCs w:val="21"/>
                <w:highlight w:val="none"/>
              </w:rPr>
            </w:pPr>
          </w:p>
        </w:tc>
        <w:tc>
          <w:tcPr>
            <w:tcW w:w="1745" w:type="dxa"/>
            <w:vAlign w:val="center"/>
          </w:tcPr>
          <w:p>
            <w:pPr>
              <w:spacing w:line="276" w:lineRule="auto"/>
              <w:jc w:val="center"/>
              <w:rPr>
                <w:rFonts w:ascii="宋体"/>
                <w:szCs w:val="21"/>
                <w:highlight w:val="none"/>
              </w:rPr>
            </w:pPr>
          </w:p>
        </w:tc>
        <w:tc>
          <w:tcPr>
            <w:tcW w:w="1861" w:type="dxa"/>
            <w:vAlign w:val="center"/>
          </w:tcPr>
          <w:p>
            <w:pPr>
              <w:spacing w:line="276" w:lineRule="auto"/>
              <w:jc w:val="center"/>
              <w:rPr>
                <w:rFonts w:ascii="宋体"/>
                <w:szCs w:val="21"/>
                <w:highlight w:val="none"/>
              </w:rPr>
            </w:pPr>
          </w:p>
        </w:tc>
        <w:tc>
          <w:tcPr>
            <w:tcW w:w="1854" w:type="dxa"/>
            <w:vAlign w:val="center"/>
          </w:tcPr>
          <w:p>
            <w:pPr>
              <w:spacing w:line="276" w:lineRule="auto"/>
              <w:jc w:val="center"/>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pPr>
              <w:spacing w:line="276" w:lineRule="auto"/>
              <w:jc w:val="center"/>
              <w:rPr>
                <w:rFonts w:ascii="宋体"/>
                <w:szCs w:val="21"/>
                <w:highlight w:val="none"/>
              </w:rPr>
            </w:pPr>
          </w:p>
        </w:tc>
        <w:tc>
          <w:tcPr>
            <w:tcW w:w="2002" w:type="dxa"/>
            <w:vAlign w:val="center"/>
          </w:tcPr>
          <w:p>
            <w:pPr>
              <w:spacing w:line="276" w:lineRule="auto"/>
              <w:jc w:val="center"/>
              <w:rPr>
                <w:rFonts w:ascii="宋体"/>
                <w:szCs w:val="21"/>
                <w:highlight w:val="none"/>
              </w:rPr>
            </w:pPr>
          </w:p>
        </w:tc>
        <w:tc>
          <w:tcPr>
            <w:tcW w:w="1745" w:type="dxa"/>
            <w:vAlign w:val="center"/>
          </w:tcPr>
          <w:p>
            <w:pPr>
              <w:spacing w:line="276" w:lineRule="auto"/>
              <w:jc w:val="center"/>
              <w:rPr>
                <w:rFonts w:ascii="宋体"/>
                <w:szCs w:val="21"/>
                <w:highlight w:val="none"/>
              </w:rPr>
            </w:pPr>
          </w:p>
        </w:tc>
        <w:tc>
          <w:tcPr>
            <w:tcW w:w="1861" w:type="dxa"/>
            <w:vAlign w:val="center"/>
          </w:tcPr>
          <w:p>
            <w:pPr>
              <w:spacing w:line="276" w:lineRule="auto"/>
              <w:jc w:val="center"/>
              <w:rPr>
                <w:rFonts w:ascii="宋体"/>
                <w:szCs w:val="21"/>
                <w:highlight w:val="none"/>
              </w:rPr>
            </w:pPr>
          </w:p>
        </w:tc>
        <w:tc>
          <w:tcPr>
            <w:tcW w:w="1854" w:type="dxa"/>
            <w:vAlign w:val="center"/>
          </w:tcPr>
          <w:p>
            <w:pPr>
              <w:spacing w:line="276" w:lineRule="auto"/>
              <w:jc w:val="center"/>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pPr>
              <w:spacing w:line="276" w:lineRule="auto"/>
              <w:jc w:val="center"/>
              <w:rPr>
                <w:rFonts w:ascii="宋体"/>
                <w:szCs w:val="21"/>
                <w:highlight w:val="none"/>
              </w:rPr>
            </w:pPr>
          </w:p>
        </w:tc>
        <w:tc>
          <w:tcPr>
            <w:tcW w:w="2002" w:type="dxa"/>
            <w:vAlign w:val="center"/>
          </w:tcPr>
          <w:p>
            <w:pPr>
              <w:spacing w:line="276" w:lineRule="auto"/>
              <w:jc w:val="center"/>
              <w:rPr>
                <w:rFonts w:ascii="宋体"/>
                <w:szCs w:val="21"/>
                <w:highlight w:val="none"/>
              </w:rPr>
            </w:pPr>
          </w:p>
        </w:tc>
        <w:tc>
          <w:tcPr>
            <w:tcW w:w="1745" w:type="dxa"/>
            <w:vAlign w:val="center"/>
          </w:tcPr>
          <w:p>
            <w:pPr>
              <w:spacing w:line="276" w:lineRule="auto"/>
              <w:jc w:val="center"/>
              <w:rPr>
                <w:rFonts w:ascii="宋体"/>
                <w:szCs w:val="21"/>
                <w:highlight w:val="none"/>
              </w:rPr>
            </w:pPr>
          </w:p>
        </w:tc>
        <w:tc>
          <w:tcPr>
            <w:tcW w:w="1861" w:type="dxa"/>
            <w:vAlign w:val="center"/>
          </w:tcPr>
          <w:p>
            <w:pPr>
              <w:spacing w:line="276" w:lineRule="auto"/>
              <w:jc w:val="center"/>
              <w:rPr>
                <w:rFonts w:ascii="宋体"/>
                <w:szCs w:val="21"/>
                <w:highlight w:val="none"/>
              </w:rPr>
            </w:pPr>
          </w:p>
        </w:tc>
        <w:tc>
          <w:tcPr>
            <w:tcW w:w="1854" w:type="dxa"/>
            <w:vAlign w:val="center"/>
          </w:tcPr>
          <w:p>
            <w:pPr>
              <w:spacing w:line="276" w:lineRule="auto"/>
              <w:jc w:val="center"/>
              <w:rPr>
                <w:rFonts w:ascii="宋体"/>
                <w:szCs w:val="21"/>
                <w:highlight w:val="none"/>
              </w:rPr>
            </w:pPr>
          </w:p>
        </w:tc>
      </w:tr>
    </w:tbl>
    <w:p>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3"/>
        <w:spacing w:line="276" w:lineRule="auto"/>
        <w:jc w:val="center"/>
        <w:rPr>
          <w:rFonts w:hint="eastAsia"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、投标人认为需要加以说明的其他内容（信息公开部分）</w:t>
      </w:r>
    </w:p>
    <w:p>
      <w:pPr>
        <w:pStyle w:val="51"/>
        <w:rPr>
          <w:highlight w:val="none"/>
        </w:rPr>
      </w:pPr>
    </w:p>
    <w:p>
      <w:pPr>
        <w:pStyle w:val="7"/>
        <w:rPr>
          <w:highlight w:val="none"/>
        </w:rPr>
      </w:pPr>
    </w:p>
    <w:p>
      <w:pPr>
        <w:rPr>
          <w:rFonts w:hint="default" w:eastAsia="宋体"/>
          <w:highlight w:val="none"/>
          <w:lang w:val="en-US" w:eastAsia="zh-CN"/>
        </w:rPr>
      </w:pPr>
    </w:p>
    <w:p>
      <w:pPr>
        <w:rPr>
          <w:rFonts w:hint="eastAsia"/>
          <w:b/>
          <w:color w:val="FF0000"/>
          <w:sz w:val="24"/>
          <w:highlight w:val="none"/>
        </w:rPr>
      </w:pPr>
      <w:r>
        <w:rPr>
          <w:rFonts w:hint="eastAsia"/>
          <w:b/>
          <w:color w:val="FF0000"/>
          <w:sz w:val="24"/>
          <w:highlight w:val="none"/>
        </w:rPr>
        <w:br w:type="page"/>
      </w:r>
    </w:p>
    <w:p>
      <w:pPr>
        <w:ind w:firstLine="1446" w:firstLineChars="600"/>
        <w:rPr>
          <w:highlight w:val="none"/>
        </w:rPr>
      </w:pPr>
      <w:r>
        <w:rPr>
          <w:rFonts w:hint="eastAsia"/>
          <w:b/>
          <w:color w:val="FF0000"/>
          <w:sz w:val="24"/>
          <w:highlight w:val="none"/>
        </w:rPr>
        <w:t>（信息公开部分的内容到此为止！以下为信息不公开部分。）</w:t>
      </w:r>
    </w:p>
    <w:p>
      <w:pPr>
        <w:outlineLvl w:val="1"/>
        <w:rPr>
          <w:rFonts w:hint="eastAsia" w:ascii="宋体" w:hAnsi="宋体"/>
          <w:b/>
          <w:color w:val="FF0000"/>
          <w:sz w:val="28"/>
          <w:szCs w:val="28"/>
          <w:highlight w:val="none"/>
        </w:rPr>
      </w:pP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pct"/>
            <w:gridSpan w:val="2"/>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1"/>
        <w:rPr>
          <w:rFonts w:hint="eastAsia" w:ascii="宋体" w:hAnsi="宋体"/>
          <w:b/>
          <w:color w:val="FF0000"/>
          <w:sz w:val="28"/>
          <w:szCs w:val="28"/>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3"/>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4" w:name="_Hlk72092499"/>
      <w:r>
        <w:rPr>
          <w:rFonts w:hint="eastAsia" w:ascii="黑体" w:eastAsia="黑体"/>
          <w:b w:val="0"/>
          <w:sz w:val="24"/>
          <w:highlight w:val="none"/>
        </w:rPr>
        <w:t>法定代表人（负责人）证明书</w:t>
      </w:r>
      <w:bookmarkEnd w:id="44"/>
    </w:p>
    <w:p>
      <w:pPr>
        <w:rPr>
          <w:sz w:val="24"/>
          <w:highlight w:val="none"/>
        </w:rPr>
      </w:pPr>
    </w:p>
    <w:p>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pPr>
        <w:spacing w:line="360" w:lineRule="auto"/>
        <w:ind w:firstLine="420" w:firstLineChars="200"/>
        <w:rPr>
          <w:szCs w:val="21"/>
          <w:highlight w:val="none"/>
        </w:rPr>
      </w:pPr>
      <w:r>
        <w:rPr>
          <w:rFonts w:hint="eastAsia"/>
          <w:szCs w:val="21"/>
          <w:highlight w:val="none"/>
        </w:rPr>
        <w:t>特此证明。</w:t>
      </w:r>
    </w:p>
    <w:p>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18"/>
              <w:jc w:val="center"/>
              <w:rPr>
                <w:rFonts w:hint="eastAsia"/>
                <w:highlight w:val="none"/>
                <w:lang w:val="en-US" w:eastAsia="zh-CN"/>
              </w:rPr>
            </w:pPr>
            <w:r>
              <w:rPr>
                <w:rFonts w:hint="eastAsia"/>
                <w:highlight w:val="none"/>
                <w:lang w:val="en-US" w:eastAsia="zh-CN"/>
              </w:rPr>
              <w:t xml:space="preserve"> </w:t>
            </w:r>
          </w:p>
          <w:p>
            <w:pPr>
              <w:pStyle w:val="36"/>
              <w:rPr>
                <w:rFonts w:hint="eastAsia"/>
                <w:highlight w:val="none"/>
                <w:lang w:val="en-US" w:eastAsia="zh-CN"/>
              </w:rPr>
            </w:pPr>
          </w:p>
          <w:p>
            <w:pPr>
              <w:pStyle w:val="36"/>
              <w:rPr>
                <w:rFonts w:hint="eastAsia"/>
                <w:highlight w:val="none"/>
                <w:lang w:val="en-US" w:eastAsia="zh-CN"/>
              </w:rPr>
            </w:pPr>
          </w:p>
          <w:p>
            <w:pPr>
              <w:pStyle w:val="36"/>
              <w:rPr>
                <w:rFonts w:hint="eastAsia"/>
                <w:highlight w:val="none"/>
                <w:lang w:val="en-US" w:eastAsia="zh-CN"/>
              </w:rPr>
            </w:pPr>
          </w:p>
          <w:p>
            <w:pPr>
              <w:pStyle w:val="36"/>
              <w:rPr>
                <w:rFonts w:hint="default"/>
                <w:highlight w:val="none"/>
                <w:lang w:val="en-US" w:eastAsia="zh-CN"/>
              </w:rPr>
            </w:pPr>
          </w:p>
          <w:p>
            <w:pPr>
              <w:pStyle w:val="36"/>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18"/>
              <w:jc w:val="center"/>
              <w:rPr>
                <w:rFonts w:hint="eastAsia"/>
                <w:highlight w:val="none"/>
                <w:lang w:val="en-US" w:eastAsia="zh-CN"/>
              </w:rPr>
            </w:pPr>
          </w:p>
          <w:p>
            <w:pPr>
              <w:pStyle w:val="36"/>
              <w:jc w:val="center"/>
              <w:rPr>
                <w:rFonts w:hint="eastAsia"/>
                <w:sz w:val="24"/>
                <w:highlight w:val="none"/>
                <w:vertAlign w:val="baseline"/>
                <w:lang w:val="en-US" w:eastAsia="zh-CN"/>
              </w:rPr>
            </w:pPr>
          </w:p>
        </w:tc>
      </w:tr>
    </w:tbl>
    <w:p>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3"/>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highlight w:val="none"/>
        </w:rPr>
      </w:pPr>
      <w:r>
        <w:rPr>
          <w:rFonts w:hint="eastAsia"/>
          <w:szCs w:val="21"/>
          <w:highlight w:val="none"/>
        </w:rPr>
        <w:t>代理人无转委托权，特此委托。</w:t>
      </w:r>
    </w:p>
    <w:p>
      <w:pPr>
        <w:spacing w:line="360" w:lineRule="auto"/>
        <w:ind w:firstLine="420" w:firstLineChars="200"/>
        <w:rPr>
          <w:rFonts w:hint="eastAsia"/>
          <w:szCs w:val="21"/>
          <w:highlight w:val="none"/>
        </w:rPr>
      </w:pPr>
    </w:p>
    <w:p>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18"/>
              <w:jc w:val="center"/>
              <w:rPr>
                <w:rFonts w:hint="eastAsia"/>
                <w:highlight w:val="none"/>
                <w:lang w:val="en-US" w:eastAsia="zh-CN"/>
              </w:rPr>
            </w:pPr>
          </w:p>
          <w:p>
            <w:pPr>
              <w:pStyle w:val="36"/>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18"/>
              <w:jc w:val="center"/>
              <w:rPr>
                <w:rFonts w:hint="eastAsia"/>
                <w:highlight w:val="none"/>
                <w:lang w:val="en-US" w:eastAsia="zh-CN"/>
              </w:rPr>
            </w:pPr>
          </w:p>
          <w:p>
            <w:pPr>
              <w:pStyle w:val="36"/>
              <w:jc w:val="center"/>
              <w:rPr>
                <w:rFonts w:hint="eastAsia"/>
                <w:sz w:val="24"/>
                <w:highlight w:val="none"/>
                <w:vertAlign w:val="baseline"/>
                <w:lang w:val="en-US" w:eastAsia="zh-CN"/>
              </w:rPr>
            </w:pPr>
          </w:p>
        </w:tc>
      </w:tr>
    </w:tbl>
    <w:p>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3"/>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5" w:name="_Hlk72092634"/>
      <w:r>
        <w:rPr>
          <w:rFonts w:hint="eastAsia" w:ascii="黑体" w:eastAsia="黑体"/>
          <w:b w:val="0"/>
          <w:kern w:val="0"/>
          <w:sz w:val="24"/>
          <w:szCs w:val="24"/>
          <w:highlight w:val="none"/>
        </w:rPr>
        <w:t>实质性条款响应情况表</w:t>
      </w:r>
      <w:bookmarkEnd w:id="45"/>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highlight w:val="none"/>
              </w:rPr>
            </w:pPr>
            <w:bookmarkStart w:id="46" w:name="_Hlk72092651"/>
            <w:r>
              <w:rPr>
                <w:rFonts w:hint="eastAsia" w:ascii="宋体" w:hAnsi="宋体"/>
                <w:kern w:val="0"/>
                <w:szCs w:val="21"/>
                <w:highlight w:val="none"/>
              </w:rPr>
              <w:t>序号</w:t>
            </w:r>
          </w:p>
        </w:tc>
        <w:tc>
          <w:tcPr>
            <w:tcW w:w="2664" w:type="dxa"/>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pPr>
              <w:adjustRightInd w:val="0"/>
              <w:snapToGrid w:val="0"/>
              <w:spacing w:line="360" w:lineRule="auto"/>
              <w:jc w:val="center"/>
              <w:rPr>
                <w:rFonts w:hAnsi="宋体"/>
                <w:kern w:val="0"/>
                <w:szCs w:val="21"/>
                <w:highlight w:val="none"/>
              </w:rPr>
            </w:pPr>
            <w:r>
              <w:rPr>
                <w:rFonts w:hint="eastAsia" w:hAnsi="宋体" w:eastAsiaTheme="minorEastAsia"/>
                <w:b/>
                <w:bCs w:val="0"/>
                <w:color w:val="FF0000"/>
                <w:kern w:val="0"/>
                <w:szCs w:val="21"/>
                <w:highlight w:val="none"/>
              </w:rPr>
              <w:t>招标文件《商务要求</w:t>
            </w:r>
            <w:r>
              <w:rPr>
                <w:rFonts w:hint="eastAsia" w:ascii="宋体" w:hAnsi="宋体" w:cs="宋体"/>
                <w:b/>
                <w:color w:val="FF0000"/>
                <w:kern w:val="0"/>
                <w:szCs w:val="21"/>
                <w:highlight w:val="none"/>
              </w:rPr>
              <w:t>★</w:t>
            </w:r>
            <w:r>
              <w:rPr>
                <w:rFonts w:hint="eastAsia" w:hAnsi="宋体" w:eastAsiaTheme="minorEastAsia"/>
                <w:b/>
                <w:bCs w:val="0"/>
                <w:color w:val="FF0000"/>
                <w:kern w:val="0"/>
                <w:szCs w:val="21"/>
                <w:highlight w:val="none"/>
              </w:rPr>
              <w:t>》的所有内容。</w:t>
            </w:r>
          </w:p>
        </w:tc>
        <w:tc>
          <w:tcPr>
            <w:tcW w:w="1588" w:type="dxa"/>
          </w:tcPr>
          <w:p>
            <w:pPr>
              <w:adjustRightInd w:val="0"/>
              <w:snapToGrid w:val="0"/>
              <w:spacing w:line="360" w:lineRule="auto"/>
              <w:rPr>
                <w:rFonts w:ascii="宋体" w:hAnsi="宋体"/>
                <w:kern w:val="0"/>
                <w:szCs w:val="21"/>
                <w:highlight w:val="none"/>
              </w:rPr>
            </w:pPr>
          </w:p>
        </w:tc>
        <w:tc>
          <w:tcPr>
            <w:tcW w:w="1842" w:type="dxa"/>
          </w:tcPr>
          <w:p>
            <w:pPr>
              <w:adjustRightInd w:val="0"/>
              <w:snapToGrid w:val="0"/>
              <w:spacing w:line="360" w:lineRule="auto"/>
              <w:rPr>
                <w:rFonts w:ascii="宋体" w:hAnsi="宋体"/>
                <w:kern w:val="0"/>
                <w:szCs w:val="21"/>
                <w:highlight w:val="none"/>
              </w:rPr>
            </w:pPr>
          </w:p>
        </w:tc>
        <w:tc>
          <w:tcPr>
            <w:tcW w:w="1418" w:type="dxa"/>
          </w:tcPr>
          <w:p>
            <w:pPr>
              <w:adjustRightInd w:val="0"/>
              <w:snapToGrid w:val="0"/>
              <w:spacing w:line="360" w:lineRule="auto"/>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2</w:t>
            </w:r>
          </w:p>
        </w:tc>
        <w:tc>
          <w:tcPr>
            <w:tcW w:w="2664" w:type="dxa"/>
            <w:vAlign w:val="center"/>
          </w:tcPr>
          <w:p>
            <w:pPr>
              <w:adjustRightInd w:val="0"/>
              <w:snapToGrid w:val="0"/>
              <w:spacing w:line="360" w:lineRule="auto"/>
              <w:jc w:val="center"/>
              <w:rPr>
                <w:rFonts w:hAnsi="宋体"/>
                <w:kern w:val="0"/>
                <w:szCs w:val="21"/>
                <w:highlight w:val="none"/>
              </w:rPr>
            </w:pPr>
            <w:r>
              <w:rPr>
                <w:rFonts w:hint="eastAsia" w:hAnsi="宋体"/>
                <w:kern w:val="0"/>
                <w:szCs w:val="21"/>
                <w:highlight w:val="none"/>
              </w:rPr>
              <w:t>（填写相关内容）</w:t>
            </w:r>
          </w:p>
        </w:tc>
        <w:tc>
          <w:tcPr>
            <w:tcW w:w="1588" w:type="dxa"/>
          </w:tcPr>
          <w:p>
            <w:pPr>
              <w:adjustRightInd w:val="0"/>
              <w:snapToGrid w:val="0"/>
              <w:spacing w:line="360" w:lineRule="auto"/>
              <w:rPr>
                <w:rFonts w:ascii="宋体" w:hAnsi="宋体"/>
                <w:kern w:val="0"/>
                <w:szCs w:val="21"/>
                <w:highlight w:val="none"/>
              </w:rPr>
            </w:pPr>
          </w:p>
        </w:tc>
        <w:tc>
          <w:tcPr>
            <w:tcW w:w="1842" w:type="dxa"/>
          </w:tcPr>
          <w:p>
            <w:pPr>
              <w:adjustRightInd w:val="0"/>
              <w:snapToGrid w:val="0"/>
              <w:spacing w:line="360" w:lineRule="auto"/>
              <w:rPr>
                <w:rFonts w:ascii="宋体" w:hAnsi="宋体"/>
                <w:kern w:val="0"/>
                <w:szCs w:val="21"/>
                <w:highlight w:val="none"/>
              </w:rPr>
            </w:pPr>
          </w:p>
        </w:tc>
        <w:tc>
          <w:tcPr>
            <w:tcW w:w="1418" w:type="dxa"/>
          </w:tcPr>
          <w:p>
            <w:pPr>
              <w:adjustRightInd w:val="0"/>
              <w:snapToGrid w:val="0"/>
              <w:spacing w:line="360" w:lineRule="auto"/>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3</w:t>
            </w:r>
          </w:p>
        </w:tc>
        <w:tc>
          <w:tcPr>
            <w:tcW w:w="2664" w:type="dxa"/>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w:t>
            </w:r>
          </w:p>
        </w:tc>
        <w:tc>
          <w:tcPr>
            <w:tcW w:w="1588" w:type="dxa"/>
          </w:tcPr>
          <w:p>
            <w:pPr>
              <w:adjustRightInd w:val="0"/>
              <w:snapToGrid w:val="0"/>
              <w:spacing w:line="360" w:lineRule="auto"/>
              <w:rPr>
                <w:rFonts w:ascii="宋体" w:hAnsi="宋体"/>
                <w:kern w:val="0"/>
                <w:szCs w:val="21"/>
                <w:highlight w:val="none"/>
              </w:rPr>
            </w:pPr>
          </w:p>
        </w:tc>
        <w:tc>
          <w:tcPr>
            <w:tcW w:w="1842" w:type="dxa"/>
          </w:tcPr>
          <w:p>
            <w:pPr>
              <w:adjustRightInd w:val="0"/>
              <w:snapToGrid w:val="0"/>
              <w:spacing w:line="360" w:lineRule="auto"/>
              <w:rPr>
                <w:rFonts w:ascii="宋体" w:hAnsi="宋体"/>
                <w:kern w:val="0"/>
                <w:szCs w:val="21"/>
                <w:highlight w:val="none"/>
              </w:rPr>
            </w:pPr>
          </w:p>
        </w:tc>
        <w:tc>
          <w:tcPr>
            <w:tcW w:w="1418" w:type="dxa"/>
          </w:tcPr>
          <w:p>
            <w:pPr>
              <w:adjustRightInd w:val="0"/>
              <w:snapToGrid w:val="0"/>
              <w:spacing w:line="360" w:lineRule="auto"/>
              <w:rPr>
                <w:rFonts w:ascii="宋体" w:hAnsi="宋体"/>
                <w:kern w:val="0"/>
                <w:szCs w:val="21"/>
                <w:highlight w:val="none"/>
              </w:rPr>
            </w:pPr>
          </w:p>
        </w:tc>
      </w:tr>
    </w:tbl>
    <w:p>
      <w:pPr>
        <w:ind w:firstLine="482" w:firstLineChars="200"/>
        <w:rPr>
          <w:b/>
          <w:sz w:val="24"/>
          <w:szCs w:val="22"/>
          <w:highlight w:val="none"/>
        </w:rPr>
      </w:pPr>
      <w:r>
        <w:rPr>
          <w:rFonts w:hint="eastAsia"/>
          <w:b/>
          <w:sz w:val="24"/>
          <w:szCs w:val="22"/>
          <w:highlight w:val="none"/>
        </w:rPr>
        <w:t>注：1.上表所列各项均为不可负偏离条款。</w:t>
      </w:r>
    </w:p>
    <w:p>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pPr>
        <w:ind w:firstLine="420" w:firstLineChars="200"/>
        <w:rPr>
          <w:highlight w:val="none"/>
        </w:rPr>
      </w:pPr>
    </w:p>
    <w:p>
      <w:pPr>
        <w:rPr>
          <w:b/>
          <w:bCs/>
          <w:sz w:val="24"/>
          <w:highlight w:val="none"/>
        </w:rPr>
      </w:pP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、实施方案</w:t>
      </w:r>
    </w:p>
    <w:p>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、项目重点难点分析、应对措施及相关的合理化建议</w:t>
      </w:r>
    </w:p>
    <w:p>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、质量（完成时间、安全、环保）保障措施及方案</w:t>
      </w:r>
    </w:p>
    <w:p>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（特别提示：投标人须按本招标文件评标信息中“质量（完成时间、安全、环保）保障措施及方案”这一评分因素要求，提供证明资料）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、投入服务配套的设施情况</w:t>
      </w:r>
    </w:p>
    <w:p>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（特别提示：投标人须按本招标文件评标信息中“投入服务配套的设施情况”这一评分因素要求，提供证明资料）</w:t>
      </w:r>
    </w:p>
    <w:p>
      <w:pPr>
        <w:rPr>
          <w:rFonts w:ascii="黑体" w:hAnsi="宋体" w:eastAsia="黑体"/>
          <w:bCs/>
          <w:kern w:val="0"/>
          <w:sz w:val="24"/>
          <w:highlight w:val="none"/>
        </w:rPr>
      </w:pP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、拟安排的项目负责人情况（仅限一人）</w:t>
      </w:r>
    </w:p>
    <w:p>
      <w:pPr>
        <w:pStyle w:val="4"/>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-1人员配备承诺</w:t>
      </w:r>
    </w:p>
    <w:p>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pPr>
        <w:adjustRightInd w:val="0"/>
        <w:snapToGrid w:val="0"/>
        <w:spacing w:line="276"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pPr>
        <w:spacing w:line="276" w:lineRule="auto"/>
        <w:jc w:val="left"/>
        <w:rPr>
          <w:rFonts w:hint="eastAsia" w:ascii="宋体" w:hAnsi="宋体" w:cs="宋体"/>
          <w:kern w:val="0"/>
          <w:szCs w:val="21"/>
          <w:highlight w:val="none"/>
        </w:rPr>
      </w:pPr>
    </w:p>
    <w:p>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项目团队由至少</w:t>
      </w:r>
      <w:r>
        <w:rPr>
          <w:rFonts w:hint="eastAsia" w:ascii="宋体" w:hAnsi="宋体" w:cs="宋体"/>
          <w:kern w:val="0"/>
          <w:szCs w:val="21"/>
          <w:highlight w:val="none"/>
          <w:lang w:val="en-US" w:eastAsia="zh-CN"/>
        </w:rPr>
        <w:t>5</w:t>
      </w:r>
      <w:r>
        <w:rPr>
          <w:rFonts w:hint="eastAsia" w:ascii="宋体" w:hAnsi="宋体" w:cs="宋体"/>
          <w:kern w:val="0"/>
          <w:szCs w:val="21"/>
          <w:highlight w:val="none"/>
        </w:rPr>
        <w:t>人组成。</w:t>
      </w:r>
    </w:p>
    <w:p>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1.项目负责人1人</w:t>
      </w:r>
    </w:p>
    <w:p>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2.项目服务专业成员</w:t>
      </w:r>
      <w:r>
        <w:rPr>
          <w:rFonts w:hint="eastAsia" w:ascii="宋体" w:hAnsi="宋体" w:cs="宋体"/>
          <w:kern w:val="0"/>
          <w:szCs w:val="21"/>
          <w:highlight w:val="none"/>
          <w:lang w:val="en-US" w:eastAsia="zh-CN"/>
        </w:rPr>
        <w:t>至少4</w:t>
      </w:r>
      <w:r>
        <w:rPr>
          <w:rFonts w:hint="eastAsia" w:ascii="宋体" w:hAnsi="宋体" w:cs="宋体"/>
          <w:kern w:val="0"/>
          <w:szCs w:val="21"/>
          <w:highlight w:val="none"/>
        </w:rPr>
        <w:t xml:space="preserve">名 </w:t>
      </w:r>
    </w:p>
    <w:p>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pPr>
        <w:pStyle w:val="4"/>
        <w:adjustRightInd w:val="0"/>
        <w:snapToGrid w:val="0"/>
        <w:spacing w:before="0" w:after="0" w:line="276" w:lineRule="auto"/>
        <w:jc w:val="left"/>
        <w:rPr>
          <w:highlight w:val="none"/>
        </w:rPr>
      </w:pPr>
      <w:r>
        <w:rPr>
          <w:rFonts w:hint="eastAsia" w:ascii="宋体" w:hAnsi="宋体" w:eastAsia="宋体"/>
          <w:sz w:val="21"/>
          <w:szCs w:val="21"/>
          <w:highlight w:val="none"/>
          <w:lang w:val="en-US" w:eastAsia="zh-CN"/>
        </w:rPr>
        <w:t>9</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pPr>
              <w:spacing w:line="276" w:lineRule="auto"/>
              <w:jc w:val="center"/>
              <w:rPr>
                <w:rFonts w:ascii="宋体" w:hAnsi="宋体"/>
                <w:szCs w:val="21"/>
                <w:highlight w:val="none"/>
              </w:rPr>
            </w:pPr>
            <w:r>
              <w:rPr>
                <w:rFonts w:hint="eastAsia" w:ascii="宋体" w:hAnsi="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932" w:type="dxa"/>
            <w:vMerge w:val="continue"/>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pPr>
              <w:spacing w:line="276" w:lineRule="auto"/>
              <w:jc w:val="center"/>
              <w:rPr>
                <w:rFonts w:ascii="宋体" w:hAnsi="宋体"/>
                <w:szCs w:val="21"/>
                <w:highlight w:val="none"/>
              </w:rPr>
            </w:pPr>
            <w:r>
              <w:rPr>
                <w:rFonts w:hint="eastAsia" w:ascii="宋体" w:hAnsi="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pPr>
              <w:spacing w:line="276" w:lineRule="auto"/>
              <w:jc w:val="center"/>
              <w:rPr>
                <w:rFonts w:ascii="宋体" w:hAnsi="宋体"/>
                <w:szCs w:val="21"/>
                <w:highlight w:val="none"/>
              </w:rPr>
            </w:pPr>
          </w:p>
        </w:tc>
        <w:tc>
          <w:tcPr>
            <w:tcW w:w="932" w:type="dxa"/>
          </w:tcPr>
          <w:p>
            <w:pPr>
              <w:spacing w:line="276" w:lineRule="auto"/>
              <w:jc w:val="center"/>
              <w:rPr>
                <w:rFonts w:ascii="宋体" w:hAnsi="宋体"/>
                <w:szCs w:val="21"/>
                <w:highlight w:val="none"/>
              </w:rPr>
            </w:pPr>
          </w:p>
        </w:tc>
        <w:tc>
          <w:tcPr>
            <w:tcW w:w="932" w:type="dxa"/>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p>
        </w:tc>
        <w:tc>
          <w:tcPr>
            <w:tcW w:w="992" w:type="dxa"/>
            <w:vAlign w:val="center"/>
          </w:tcPr>
          <w:p>
            <w:pPr>
              <w:spacing w:line="276" w:lineRule="auto"/>
              <w:jc w:val="center"/>
              <w:rPr>
                <w:rFonts w:ascii="宋体" w:hAnsi="宋体"/>
                <w:szCs w:val="21"/>
                <w:highlight w:val="none"/>
              </w:rPr>
            </w:pPr>
          </w:p>
        </w:tc>
        <w:tc>
          <w:tcPr>
            <w:tcW w:w="1171" w:type="dxa"/>
            <w:vAlign w:val="center"/>
          </w:tcPr>
          <w:p>
            <w:pPr>
              <w:spacing w:line="276" w:lineRule="auto"/>
              <w:jc w:val="center"/>
              <w:rPr>
                <w:rFonts w:ascii="宋体" w:hAnsi="宋体"/>
                <w:szCs w:val="21"/>
                <w:highlight w:val="none"/>
              </w:rPr>
            </w:pPr>
          </w:p>
        </w:tc>
        <w:tc>
          <w:tcPr>
            <w:tcW w:w="1149" w:type="dxa"/>
            <w:vAlign w:val="center"/>
          </w:tcPr>
          <w:p>
            <w:pPr>
              <w:spacing w:line="276" w:lineRule="auto"/>
              <w:jc w:val="center"/>
              <w:rPr>
                <w:rFonts w:ascii="宋体" w:hAnsi="宋体"/>
                <w:szCs w:val="21"/>
                <w:highlight w:val="none"/>
              </w:rPr>
            </w:pPr>
          </w:p>
        </w:tc>
      </w:tr>
    </w:tbl>
    <w:p>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pPr>
        <w:adjustRightInd w:val="0"/>
        <w:snapToGrid w:val="0"/>
        <w:rPr>
          <w:highlight w:val="none"/>
        </w:rPr>
      </w:pPr>
    </w:p>
    <w:p>
      <w:pPr>
        <w:rPr>
          <w:rFonts w:hint="eastAsia" w:ascii="黑体" w:eastAsia="黑体"/>
          <w:b w:val="0"/>
          <w:kern w:val="0"/>
          <w:sz w:val="24"/>
          <w:szCs w:val="24"/>
          <w:highlight w:val="none"/>
          <w:lang w:val="en-US" w:eastAsia="zh-CN"/>
        </w:rPr>
      </w:pPr>
      <w:bookmarkStart w:id="47" w:name="_Toc59916727"/>
      <w:r>
        <w:rPr>
          <w:rFonts w:hint="eastAsia" w:ascii="黑体" w:eastAsia="黑体"/>
          <w:b w:val="0"/>
          <w:kern w:val="0"/>
          <w:sz w:val="24"/>
          <w:szCs w:val="24"/>
          <w:highlight w:val="none"/>
          <w:lang w:val="en-US" w:eastAsia="zh-CN"/>
        </w:rPr>
        <w:br w:type="page"/>
      </w:r>
    </w:p>
    <w:p>
      <w:pPr>
        <w:pStyle w:val="3"/>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w:t>
      </w:r>
      <w:bookmarkEnd w:id="47"/>
      <w:r>
        <w:rPr>
          <w:rFonts w:hint="eastAsia" w:ascii="黑体" w:eastAsia="黑体"/>
          <w:b w:val="0"/>
          <w:kern w:val="0"/>
          <w:sz w:val="24"/>
          <w:szCs w:val="24"/>
          <w:highlight w:val="none"/>
        </w:rPr>
        <w:t>拟安排的项目主要团队成员（主要技术人员）情况（项目负责人除外）情况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Merge w:val="continue"/>
            <w:vAlign w:val="center"/>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877" w:type="dxa"/>
            <w:vMerge w:val="continue"/>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pPr>
              <w:spacing w:line="276" w:lineRule="auto"/>
              <w:rPr>
                <w:rFonts w:ascii="宋体" w:hAnsi="宋体" w:cs="宋体"/>
                <w:szCs w:val="21"/>
                <w:highlight w:val="none"/>
              </w:rPr>
            </w:pP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bl>
    <w:p>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pPr>
        <w:pStyle w:val="7"/>
        <w:spacing w:before="60" w:beforeLines="25" w:after="60" w:afterLines="25"/>
        <w:ind w:firstLine="0"/>
        <w:rPr>
          <w:rFonts w:ascii="黑体" w:hAnsi="宋体" w:eastAsia="黑体"/>
          <w:sz w:val="24"/>
          <w:highlight w:val="none"/>
        </w:rPr>
      </w:pPr>
    </w:p>
    <w:p>
      <w:pPr>
        <w:rPr>
          <w:rFonts w:ascii="黑体" w:hAnsi="宋体" w:eastAsia="黑体"/>
          <w:sz w:val="24"/>
          <w:highlight w:val="none"/>
        </w:rPr>
      </w:pPr>
    </w:p>
    <w:p>
      <w:pPr>
        <w:pStyle w:val="4"/>
        <w:jc w:val="center"/>
        <w:rPr>
          <w:rFonts w:hint="eastAsia" w:ascii="黑体" w:eastAsia="黑体"/>
          <w:b w:val="0"/>
          <w:bCs w:val="0"/>
          <w:sz w:val="24"/>
          <w:szCs w:val="20"/>
          <w:highlight w:val="none"/>
          <w:lang w:val="en-US" w:eastAsia="zh-CN"/>
        </w:rPr>
      </w:pPr>
    </w:p>
    <w:p>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pPr>
        <w:pStyle w:val="4"/>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cs="Times New Roman"/>
          <w:b w:val="0"/>
          <w:bCs w:val="0"/>
          <w:sz w:val="24"/>
          <w:szCs w:val="28"/>
          <w:highlight w:val="none"/>
          <w:lang w:val="en-US" w:eastAsia="zh-CN"/>
        </w:rPr>
        <w:t>一</w:t>
      </w:r>
      <w:r>
        <w:rPr>
          <w:rFonts w:hint="eastAsia" w:ascii="黑体" w:eastAsia="黑体" w:cs="Times New Roman"/>
          <w:b w:val="0"/>
          <w:bCs w:val="0"/>
          <w:sz w:val="24"/>
          <w:szCs w:val="28"/>
          <w:highlight w:val="none"/>
        </w:rPr>
        <w:t>、投标人认为需要加以说明的其他内容</w:t>
      </w:r>
    </w:p>
    <w:p>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pPr>
        <w:spacing w:beforeLines="0" w:line="340" w:lineRule="exact"/>
        <w:ind w:firstLine="420" w:firstLineChars="200"/>
        <w:rPr>
          <w:color w:val="auto"/>
          <w:highlight w:val="none"/>
        </w:rPr>
      </w:pPr>
      <w:r>
        <w:rPr>
          <w:rFonts w:hint="eastAsia"/>
          <w:color w:val="auto"/>
          <w:highlight w:val="none"/>
        </w:rPr>
        <w:t>（七）不同投标人的投标报价呈规律性差异。</w:t>
      </w:r>
    </w:p>
    <w:p>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pPr>
        <w:widowControl/>
        <w:autoSpaceDE w:val="0"/>
        <w:autoSpaceDN w:val="0"/>
        <w:spacing w:line="400" w:lineRule="exact"/>
        <w:ind w:right="1414" w:firstLine="480" w:firstLineChars="200"/>
        <w:jc w:val="right"/>
        <w:rPr>
          <w:rFonts w:eastAsiaTheme="minorEastAsia"/>
          <w:kern w:val="0"/>
          <w:sz w:val="24"/>
          <w:highlight w:val="none"/>
        </w:rPr>
      </w:pPr>
    </w:p>
    <w:p>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pPr>
        <w:pStyle w:val="1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highlight w:val="none"/>
        </w:rPr>
      </w:pPr>
    </w:p>
    <w:p>
      <w:pPr>
        <w:widowControl/>
        <w:autoSpaceDE w:val="0"/>
        <w:autoSpaceDN w:val="0"/>
        <w:spacing w:line="400" w:lineRule="exact"/>
        <w:ind w:right="1414" w:firstLine="480" w:firstLineChars="200"/>
        <w:jc w:val="right"/>
        <w:rPr>
          <w:rFonts w:eastAsiaTheme="minorEastAsia"/>
          <w:kern w:val="0"/>
          <w:sz w:val="24"/>
          <w:highlight w:val="none"/>
        </w:rPr>
      </w:pPr>
    </w:p>
    <w:p>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pPr>
        <w:ind w:firstLine="720" w:firstLineChars="300"/>
        <w:rPr>
          <w:sz w:val="24"/>
          <w:highlight w:val="none"/>
        </w:rPr>
      </w:pPr>
    </w:p>
    <w:p>
      <w:pPr>
        <w:widowControl/>
        <w:spacing w:line="360" w:lineRule="auto"/>
        <w:jc w:val="left"/>
        <w:rPr>
          <w:rFonts w:eastAsiaTheme="minorEastAsia"/>
          <w:b/>
          <w:bCs/>
          <w:kern w:val="0"/>
          <w:sz w:val="24"/>
          <w:highlight w:val="none"/>
        </w:rPr>
      </w:pPr>
    </w:p>
    <w:p>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pPr>
        <w:rPr>
          <w:highlight w:val="none"/>
        </w:rPr>
      </w:pPr>
    </w:p>
    <w:p>
      <w:pPr>
        <w:pStyle w:val="18"/>
        <w:rPr>
          <w:highlight w:val="none"/>
        </w:rPr>
        <w:sectPr>
          <w:pgSz w:w="11907" w:h="16840"/>
          <w:pgMar w:top="1440" w:right="1797" w:bottom="1440" w:left="1797" w:header="851" w:footer="992" w:gutter="0"/>
          <w:cols w:space="425" w:num="1"/>
          <w:titlePg/>
          <w:docGrid w:linePitch="462" w:charSpace="0"/>
        </w:sectPr>
      </w:pPr>
    </w:p>
    <w:p>
      <w:pPr>
        <w:pStyle w:val="18"/>
        <w:rPr>
          <w:highlight w:val="none"/>
        </w:rPr>
      </w:pPr>
    </w:p>
    <w:p>
      <w:pPr>
        <w:pStyle w:val="5"/>
        <w:rPr>
          <w:highlight w:val="none"/>
        </w:rPr>
      </w:pPr>
      <w:r>
        <w:rPr>
          <w:rFonts w:hint="eastAsia"/>
          <w:highlight w:val="none"/>
        </w:rPr>
        <w:t>第五章  合同条款及格式</w:t>
      </w:r>
    </w:p>
    <w:p>
      <w:pPr>
        <w:ind w:firstLine="411" w:firstLineChars="196"/>
        <w:rPr>
          <w:highlight w:val="none"/>
        </w:rPr>
      </w:pPr>
    </w:p>
    <w:p>
      <w:pPr>
        <w:jc w:val="center"/>
        <w:outlineLvl w:val="0"/>
        <w:rPr>
          <w:highlight w:val="none"/>
        </w:rPr>
      </w:pPr>
      <w:r>
        <w:rPr>
          <w:rFonts w:hint="eastAsia"/>
          <w:b/>
          <w:sz w:val="24"/>
          <w:highlight w:val="none"/>
        </w:rPr>
        <w:t>（仅供参考，具体以项目需求及采购结果为准）</w:t>
      </w:r>
    </w:p>
    <w:p>
      <w:pPr>
        <w:rPr>
          <w:rFonts w:ascii="宋体" w:hAnsi="宋体"/>
          <w:b/>
          <w:bCs/>
          <w:szCs w:val="21"/>
          <w:highlight w:val="none"/>
        </w:rPr>
      </w:pPr>
      <w:r>
        <w:rPr>
          <w:rFonts w:hint="eastAsia" w:ascii="宋体" w:hAnsi="宋体"/>
          <w:b/>
          <w:bCs/>
          <w:szCs w:val="21"/>
          <w:highlight w:val="none"/>
        </w:rPr>
        <w:t>甲方：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pPr>
        <w:rPr>
          <w:rFonts w:ascii="宋体" w:hAnsi="宋体"/>
          <w:b/>
          <w:bCs/>
          <w:szCs w:val="21"/>
          <w:highlight w:val="none"/>
        </w:rPr>
      </w:pPr>
      <w:r>
        <w:rPr>
          <w:rFonts w:hint="eastAsia" w:ascii="宋体" w:hAnsi="宋体"/>
          <w:b/>
          <w:bCs/>
          <w:szCs w:val="21"/>
          <w:highlight w:val="none"/>
        </w:rPr>
        <w:t>乙方：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pPr>
        <w:rPr>
          <w:rFonts w:ascii="宋体" w:hAnsi="宋体"/>
          <w:szCs w:val="21"/>
          <w:highlight w:val="none"/>
        </w:rPr>
      </w:pPr>
    </w:p>
    <w:p>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pPr>
        <w:ind w:firstLine="422" w:firstLineChars="200"/>
        <w:rPr>
          <w:rFonts w:ascii="宋体" w:hAnsi="宋体"/>
          <w:b/>
          <w:bCs/>
          <w:szCs w:val="21"/>
          <w:highlight w:val="none"/>
        </w:rPr>
      </w:pPr>
      <w:r>
        <w:rPr>
          <w:rFonts w:hint="eastAsia" w:ascii="宋体" w:hAnsi="宋体"/>
          <w:b/>
          <w:bCs/>
          <w:szCs w:val="21"/>
          <w:highlight w:val="none"/>
        </w:rPr>
        <w:t>第一条　项目概况</w:t>
      </w:r>
    </w:p>
    <w:p>
      <w:pPr>
        <w:ind w:firstLine="420" w:firstLineChars="200"/>
        <w:rPr>
          <w:rFonts w:ascii="宋体" w:hAnsi="宋体"/>
          <w:szCs w:val="21"/>
          <w:highlight w:val="none"/>
        </w:rPr>
      </w:pPr>
      <w:r>
        <w:rPr>
          <w:rFonts w:hint="eastAsia" w:ascii="宋体" w:hAnsi="宋体"/>
          <w:szCs w:val="21"/>
          <w:highlight w:val="none"/>
        </w:rPr>
        <w:t xml:space="preserve">项目名称： </w:t>
      </w:r>
    </w:p>
    <w:p>
      <w:pPr>
        <w:ind w:firstLine="420" w:firstLineChars="200"/>
        <w:rPr>
          <w:rFonts w:ascii="宋体" w:hAnsi="宋体"/>
          <w:szCs w:val="21"/>
          <w:highlight w:val="none"/>
        </w:rPr>
      </w:pPr>
      <w:r>
        <w:rPr>
          <w:rFonts w:hint="eastAsia" w:ascii="宋体" w:hAnsi="宋体"/>
          <w:szCs w:val="21"/>
          <w:highlight w:val="none"/>
        </w:rPr>
        <w:t xml:space="preserve">项目内容： </w:t>
      </w:r>
    </w:p>
    <w:p>
      <w:pPr>
        <w:ind w:firstLine="420" w:firstLineChars="200"/>
        <w:rPr>
          <w:rFonts w:ascii="宋体" w:hAnsi="宋体"/>
          <w:szCs w:val="21"/>
          <w:highlight w:val="none"/>
        </w:rPr>
      </w:pPr>
      <w:r>
        <w:rPr>
          <w:rFonts w:hint="eastAsia" w:ascii="宋体" w:hAnsi="宋体"/>
          <w:szCs w:val="21"/>
          <w:highlight w:val="none"/>
        </w:rPr>
        <w:t xml:space="preserve">服务时间： </w:t>
      </w:r>
    </w:p>
    <w:p>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pPr>
        <w:pStyle w:val="7"/>
        <w:rPr>
          <w:rFonts w:ascii="宋体" w:hAnsi="宋体"/>
          <w:szCs w:val="21"/>
          <w:highlight w:val="none"/>
        </w:rPr>
      </w:pPr>
      <w:r>
        <w:rPr>
          <w:rFonts w:hint="eastAsia" w:ascii="宋体" w:hAnsi="宋体"/>
          <w:szCs w:val="21"/>
          <w:highlight w:val="none"/>
        </w:rPr>
        <w:t>支付方式：分期支付。</w:t>
      </w:r>
    </w:p>
    <w:p>
      <w:pPr>
        <w:ind w:firstLine="422" w:firstLineChars="200"/>
        <w:rPr>
          <w:rFonts w:ascii="宋体" w:hAnsi="宋体"/>
          <w:b/>
          <w:bCs/>
          <w:szCs w:val="21"/>
          <w:highlight w:val="none"/>
        </w:rPr>
      </w:pPr>
      <w:r>
        <w:rPr>
          <w:rFonts w:hint="eastAsia" w:ascii="宋体" w:hAnsi="宋体"/>
          <w:b/>
          <w:bCs/>
          <w:szCs w:val="21"/>
          <w:highlight w:val="none"/>
        </w:rPr>
        <w:t>第二条  服务范围</w:t>
      </w:r>
    </w:p>
    <w:p>
      <w:pPr>
        <w:ind w:firstLine="420" w:firstLineChars="200"/>
        <w:rPr>
          <w:rFonts w:ascii="宋体" w:hAnsi="宋体"/>
          <w:szCs w:val="21"/>
          <w:highlight w:val="none"/>
        </w:rPr>
      </w:pPr>
      <w:r>
        <w:rPr>
          <w:rFonts w:hint="eastAsia" w:ascii="宋体" w:hAnsi="宋体"/>
          <w:szCs w:val="21"/>
          <w:highlight w:val="none"/>
        </w:rPr>
        <w:t xml:space="preserve">1、  </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 xml:space="preserve">3、  </w:t>
      </w:r>
    </w:p>
    <w:p>
      <w:pPr>
        <w:ind w:firstLine="420" w:firstLineChars="200"/>
        <w:rPr>
          <w:rFonts w:ascii="宋体" w:hAnsi="宋体"/>
          <w:szCs w:val="21"/>
          <w:highlight w:val="none"/>
        </w:rPr>
      </w:pPr>
      <w:r>
        <w:rPr>
          <w:rFonts w:hint="eastAsia" w:ascii="宋体" w:hAnsi="宋体"/>
          <w:szCs w:val="21"/>
          <w:highlight w:val="none"/>
        </w:rPr>
        <w:t>4、 其他合同未明示的相关工作。</w:t>
      </w:r>
    </w:p>
    <w:p>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3、</w:t>
      </w:r>
    </w:p>
    <w:p>
      <w:pPr>
        <w:ind w:firstLine="420" w:firstLineChars="200"/>
        <w:rPr>
          <w:rFonts w:ascii="宋体" w:hAnsi="宋体"/>
          <w:szCs w:val="21"/>
          <w:highlight w:val="none"/>
        </w:rPr>
      </w:pPr>
      <w:r>
        <w:rPr>
          <w:rFonts w:hint="eastAsia" w:ascii="宋体" w:hAnsi="宋体"/>
          <w:szCs w:val="21"/>
          <w:highlight w:val="none"/>
        </w:rPr>
        <w:t>4、</w:t>
      </w:r>
    </w:p>
    <w:p>
      <w:pPr>
        <w:ind w:firstLine="422" w:firstLineChars="200"/>
        <w:rPr>
          <w:rFonts w:ascii="宋体" w:hAnsi="宋体"/>
          <w:b/>
          <w:bCs/>
          <w:szCs w:val="21"/>
          <w:highlight w:val="none"/>
        </w:rPr>
      </w:pPr>
      <w:r>
        <w:rPr>
          <w:rFonts w:hint="eastAsia" w:ascii="宋体" w:hAnsi="宋体"/>
          <w:b/>
          <w:bCs/>
          <w:szCs w:val="21"/>
          <w:highlight w:val="none"/>
        </w:rPr>
        <w:t>第四条  服务资料归属</w:t>
      </w:r>
    </w:p>
    <w:p>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pPr>
        <w:ind w:firstLine="422" w:firstLineChars="200"/>
        <w:rPr>
          <w:rFonts w:ascii="宋体" w:hAnsi="宋体"/>
          <w:b/>
          <w:bCs/>
          <w:szCs w:val="21"/>
          <w:highlight w:val="none"/>
        </w:rPr>
      </w:pPr>
      <w:r>
        <w:rPr>
          <w:rFonts w:hint="eastAsia" w:ascii="宋体" w:hAnsi="宋体"/>
          <w:b/>
          <w:bCs/>
          <w:szCs w:val="21"/>
          <w:highlight w:val="none"/>
        </w:rPr>
        <w:t>第五条  甲方的义务</w:t>
      </w:r>
    </w:p>
    <w:p>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pPr>
        <w:ind w:firstLine="422" w:firstLineChars="200"/>
        <w:rPr>
          <w:rFonts w:ascii="宋体" w:hAnsi="宋体"/>
          <w:b/>
          <w:bCs/>
          <w:szCs w:val="21"/>
          <w:highlight w:val="none"/>
        </w:rPr>
      </w:pPr>
      <w:r>
        <w:rPr>
          <w:rFonts w:hint="eastAsia" w:ascii="宋体" w:hAnsi="宋体"/>
          <w:b/>
          <w:bCs/>
          <w:szCs w:val="21"/>
          <w:highlight w:val="none"/>
        </w:rPr>
        <w:t>第六条　乙方的义务</w:t>
      </w:r>
    </w:p>
    <w:p>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pPr>
        <w:ind w:firstLine="422" w:firstLineChars="200"/>
        <w:rPr>
          <w:rFonts w:ascii="宋体" w:hAnsi="宋体"/>
          <w:b/>
          <w:bCs/>
          <w:szCs w:val="21"/>
          <w:highlight w:val="none"/>
        </w:rPr>
      </w:pPr>
      <w:r>
        <w:rPr>
          <w:rFonts w:hint="eastAsia" w:ascii="宋体" w:hAnsi="宋体"/>
          <w:b/>
          <w:bCs/>
          <w:szCs w:val="21"/>
          <w:highlight w:val="none"/>
        </w:rPr>
        <w:t>第七条  甲方的权利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highlight w:val="none"/>
        </w:rPr>
      </w:pPr>
      <w:r>
        <w:rPr>
          <w:rFonts w:hint="eastAsia" w:ascii="宋体" w:hAnsi="宋体"/>
          <w:b/>
          <w:bCs/>
          <w:szCs w:val="21"/>
          <w:highlight w:val="none"/>
        </w:rPr>
        <w:t>第八条  乙方的权利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pPr>
        <w:ind w:firstLine="422" w:firstLineChars="200"/>
        <w:rPr>
          <w:rFonts w:ascii="宋体" w:hAnsi="宋体"/>
          <w:b/>
          <w:bCs/>
          <w:szCs w:val="21"/>
          <w:highlight w:val="none"/>
        </w:rPr>
      </w:pPr>
      <w:r>
        <w:rPr>
          <w:rFonts w:hint="eastAsia" w:ascii="宋体" w:hAnsi="宋体"/>
          <w:b/>
          <w:bCs/>
          <w:szCs w:val="21"/>
          <w:highlight w:val="none"/>
        </w:rPr>
        <w:t>第九条  甲方的责任</w:t>
      </w:r>
    </w:p>
    <w:p>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第十条  乙方的责任</w:t>
      </w:r>
    </w:p>
    <w:p>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第十一条  人员要求</w:t>
      </w:r>
    </w:p>
    <w:p>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pPr>
        <w:ind w:firstLine="422" w:firstLineChars="200"/>
        <w:rPr>
          <w:rFonts w:ascii="宋体" w:hAnsi="宋体"/>
          <w:b/>
          <w:bCs/>
          <w:szCs w:val="21"/>
          <w:highlight w:val="none"/>
        </w:rPr>
      </w:pPr>
      <w:r>
        <w:rPr>
          <w:rFonts w:hint="eastAsia" w:ascii="宋体" w:hAnsi="宋体"/>
          <w:b/>
          <w:bCs/>
          <w:szCs w:val="21"/>
          <w:highlight w:val="none"/>
        </w:rPr>
        <w:t>第十三条  保密要求</w:t>
      </w:r>
    </w:p>
    <w:p>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pPr>
        <w:ind w:firstLine="422" w:firstLineChars="200"/>
        <w:rPr>
          <w:rFonts w:ascii="宋体" w:hAnsi="宋体"/>
          <w:b/>
          <w:bCs/>
          <w:szCs w:val="21"/>
          <w:highlight w:val="none"/>
        </w:rPr>
      </w:pPr>
      <w:r>
        <w:rPr>
          <w:rFonts w:hint="eastAsia" w:ascii="宋体" w:hAnsi="宋体"/>
          <w:b/>
          <w:bCs/>
          <w:szCs w:val="21"/>
          <w:highlight w:val="none"/>
        </w:rPr>
        <w:t>第十五条  付款方式</w:t>
      </w:r>
    </w:p>
    <w:p>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pPr>
        <w:ind w:firstLine="422" w:firstLineChars="200"/>
        <w:rPr>
          <w:rFonts w:ascii="宋体" w:hAnsi="宋体"/>
          <w:b/>
          <w:bCs/>
          <w:szCs w:val="21"/>
          <w:highlight w:val="none"/>
        </w:rPr>
      </w:pPr>
      <w:r>
        <w:rPr>
          <w:rFonts w:hint="eastAsia" w:ascii="宋体" w:hAnsi="宋体"/>
          <w:b/>
          <w:bCs/>
          <w:szCs w:val="21"/>
          <w:highlight w:val="none"/>
        </w:rPr>
        <w:t>第十七条  风险责任</w:t>
      </w:r>
    </w:p>
    <w:p>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pPr>
        <w:ind w:firstLine="422" w:firstLineChars="200"/>
        <w:rPr>
          <w:rFonts w:ascii="宋体" w:hAnsi="宋体"/>
          <w:b/>
          <w:bCs/>
          <w:szCs w:val="21"/>
          <w:highlight w:val="none"/>
        </w:rPr>
      </w:pPr>
      <w:r>
        <w:rPr>
          <w:rFonts w:hint="eastAsia" w:ascii="宋体" w:hAnsi="宋体"/>
          <w:b/>
          <w:bCs/>
          <w:szCs w:val="21"/>
          <w:highlight w:val="none"/>
        </w:rPr>
        <w:t>第十八条  违约责任</w:t>
      </w:r>
    </w:p>
    <w:p>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ascii="宋体" w:hAnsi="宋体"/>
          <w:b/>
          <w:bCs/>
          <w:szCs w:val="21"/>
          <w:highlight w:val="none"/>
        </w:rPr>
      </w:pPr>
      <w:r>
        <w:rPr>
          <w:rFonts w:hint="eastAsia" w:ascii="宋体" w:hAnsi="宋体"/>
          <w:b/>
          <w:bCs/>
          <w:szCs w:val="21"/>
          <w:highlight w:val="none"/>
        </w:rPr>
        <w:t>第十九条  其他</w:t>
      </w:r>
    </w:p>
    <w:p>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pPr>
        <w:ind w:firstLine="420" w:firstLineChars="200"/>
        <w:rPr>
          <w:rFonts w:hint="eastAsia" w:ascii="宋体" w:hAnsi="宋体"/>
          <w:szCs w:val="21"/>
          <w:highlight w:val="none"/>
        </w:rPr>
      </w:pPr>
      <w:r>
        <w:rPr>
          <w:rFonts w:hint="eastAsia" w:ascii="宋体" w:hAnsi="宋体"/>
          <w:szCs w:val="21"/>
          <w:highlight w:val="none"/>
        </w:rPr>
        <w:t>（4）中标（成交）通知书</w:t>
      </w:r>
    </w:p>
    <w:p>
      <w:pPr>
        <w:ind w:firstLine="420" w:firstLineChars="200"/>
        <w:rPr>
          <w:rFonts w:hint="eastAsia" w:ascii="宋体" w:hAnsi="宋体"/>
          <w:szCs w:val="21"/>
          <w:highlight w:val="none"/>
        </w:rPr>
      </w:pPr>
      <w:r>
        <w:rPr>
          <w:rFonts w:hint="eastAsia" w:ascii="宋体" w:hAnsi="宋体"/>
          <w:szCs w:val="21"/>
          <w:highlight w:val="none"/>
        </w:rPr>
        <w:t>（5）投标（响应）文件</w:t>
      </w:r>
    </w:p>
    <w:p>
      <w:pPr>
        <w:ind w:firstLine="420" w:firstLineChars="200"/>
        <w:rPr>
          <w:rFonts w:hint="eastAsia" w:ascii="宋体" w:hAnsi="宋体"/>
          <w:szCs w:val="21"/>
          <w:highlight w:val="none"/>
        </w:rPr>
      </w:pPr>
      <w:r>
        <w:rPr>
          <w:rFonts w:hint="eastAsia" w:ascii="宋体" w:hAnsi="宋体"/>
          <w:szCs w:val="21"/>
          <w:highlight w:val="none"/>
        </w:rPr>
        <w:t>（6）采购文件</w:t>
      </w:r>
    </w:p>
    <w:p>
      <w:pPr>
        <w:ind w:firstLine="420" w:firstLineChars="200"/>
        <w:rPr>
          <w:rFonts w:hint="eastAsia" w:ascii="宋体" w:hAnsi="宋体"/>
          <w:szCs w:val="21"/>
          <w:highlight w:val="none"/>
        </w:rPr>
      </w:pPr>
      <w:r>
        <w:rPr>
          <w:rFonts w:hint="eastAsia" w:ascii="宋体" w:hAnsi="宋体"/>
          <w:szCs w:val="21"/>
          <w:highlight w:val="none"/>
        </w:rPr>
        <w:t>（7）有关技术文件，图纸</w:t>
      </w:r>
    </w:p>
    <w:p>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pPr>
        <w:ind w:firstLine="420" w:firstLineChars="200"/>
        <w:rPr>
          <w:rFonts w:ascii="宋体" w:hAnsi="宋体"/>
          <w:szCs w:val="21"/>
          <w:highlight w:val="none"/>
        </w:rPr>
      </w:pPr>
      <w:r>
        <w:rPr>
          <w:rFonts w:hint="eastAsia" w:ascii="宋体" w:hAnsi="宋体"/>
          <w:szCs w:val="21"/>
          <w:highlight w:val="none"/>
        </w:rPr>
        <w:t>2、下列文件均为本合同的组成部分：</w:t>
      </w:r>
    </w:p>
    <w:p>
      <w:pPr>
        <w:ind w:firstLine="420" w:firstLineChars="200"/>
        <w:rPr>
          <w:rFonts w:ascii="宋体" w:hAnsi="宋体"/>
          <w:szCs w:val="21"/>
          <w:highlight w:val="none"/>
        </w:rPr>
      </w:pPr>
      <w:r>
        <w:rPr>
          <w:rFonts w:hint="eastAsia" w:ascii="宋体" w:hAnsi="宋体"/>
          <w:szCs w:val="21"/>
          <w:highlight w:val="none"/>
        </w:rPr>
        <w:t>（1）号招标文件、答疑及补充通知；</w:t>
      </w:r>
    </w:p>
    <w:p>
      <w:pPr>
        <w:ind w:firstLine="420" w:firstLineChars="200"/>
        <w:rPr>
          <w:rFonts w:ascii="宋体" w:hAnsi="宋体"/>
          <w:szCs w:val="21"/>
          <w:highlight w:val="none"/>
        </w:rPr>
      </w:pPr>
      <w:r>
        <w:rPr>
          <w:rFonts w:hint="eastAsia" w:ascii="宋体" w:hAnsi="宋体"/>
          <w:szCs w:val="21"/>
          <w:highlight w:val="none"/>
        </w:rPr>
        <w:t>（2）投标文件；</w:t>
      </w:r>
    </w:p>
    <w:p>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pPr>
        <w:ind w:firstLine="420" w:firstLineChars="200"/>
        <w:rPr>
          <w:rFonts w:ascii="宋体" w:hAnsi="宋体"/>
          <w:szCs w:val="21"/>
          <w:highlight w:val="none"/>
        </w:rPr>
      </w:pPr>
      <w:r>
        <w:rPr>
          <w:rFonts w:hint="eastAsia" w:ascii="宋体" w:hAnsi="宋体"/>
          <w:szCs w:val="21"/>
          <w:highlight w:val="none"/>
        </w:rPr>
        <w:t>日期：   年     月    日         日期：   年     月    日</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pStyle w:val="5"/>
        <w:spacing w:before="120" w:beforeLines="50" w:after="120" w:afterLines="50"/>
        <w:ind w:left="562"/>
        <w:rPr>
          <w:sz w:val="28"/>
          <w:szCs w:val="28"/>
          <w:highlight w:val="none"/>
        </w:rPr>
      </w:pPr>
      <w:r>
        <w:rPr>
          <w:rFonts w:hint="eastAsia"/>
          <w:sz w:val="28"/>
          <w:szCs w:val="28"/>
          <w:highlight w:val="none"/>
        </w:rPr>
        <w:t>第二册  通用条款（公开招标）</w:t>
      </w:r>
    </w:p>
    <w:p>
      <w:pPr>
        <w:pStyle w:val="5"/>
        <w:numPr>
          <w:ilvl w:val="0"/>
          <w:numId w:val="10"/>
        </w:numPr>
        <w:spacing w:before="120" w:beforeLines="50" w:after="120" w:afterLines="50"/>
        <w:ind w:left="562" w:hanging="562"/>
        <w:rPr>
          <w:sz w:val="28"/>
          <w:szCs w:val="28"/>
          <w:highlight w:val="none"/>
        </w:rPr>
      </w:pPr>
      <w:bookmarkStart w:id="48" w:name="_Hlk72399513"/>
      <w:r>
        <w:rPr>
          <w:rFonts w:hint="eastAsia"/>
          <w:sz w:val="28"/>
          <w:szCs w:val="28"/>
          <w:highlight w:val="none"/>
        </w:rPr>
        <w:t>总则</w:t>
      </w:r>
    </w:p>
    <w:bookmarkEnd w:id="48"/>
    <w:p>
      <w:pPr>
        <w:rPr>
          <w:rFonts w:ascii="黑体" w:hAnsi="宋体" w:eastAsia="黑体"/>
          <w:sz w:val="24"/>
          <w:highlight w:val="none"/>
        </w:rPr>
      </w:pPr>
      <w:r>
        <w:rPr>
          <w:rFonts w:hint="eastAsia" w:ascii="黑体" w:hAnsi="宋体" w:eastAsia="黑体"/>
          <w:sz w:val="24"/>
          <w:highlight w:val="none"/>
        </w:rPr>
        <w:t>1. 通用条款说明</w:t>
      </w:r>
    </w:p>
    <w:p>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9" w:name="_Hlk72399729"/>
      <w:r>
        <w:rPr>
          <w:rFonts w:hint="eastAsia" w:ascii="宋体" w:hAnsi="宋体"/>
          <w:szCs w:val="21"/>
          <w:highlight w:val="none"/>
        </w:rPr>
        <w:t>如有需要，政府集中采购机构可以对通用条款的内容进行补充。</w:t>
      </w:r>
      <w:bookmarkEnd w:id="49"/>
    </w:p>
    <w:p>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pPr>
        <w:rPr>
          <w:rFonts w:ascii="黑体" w:hAnsi="宋体" w:eastAsia="黑体"/>
          <w:sz w:val="24"/>
          <w:highlight w:val="none"/>
        </w:rPr>
      </w:pPr>
      <w:r>
        <w:rPr>
          <w:rFonts w:hint="eastAsia" w:ascii="黑体" w:hAnsi="宋体" w:eastAsia="黑体"/>
          <w:sz w:val="24"/>
          <w:highlight w:val="none"/>
        </w:rPr>
        <w:t>3．定义</w:t>
      </w:r>
    </w:p>
    <w:p>
      <w:pPr>
        <w:ind w:firstLine="420" w:firstLineChars="200"/>
        <w:rPr>
          <w:rFonts w:ascii="宋体" w:hAnsi="宋体"/>
          <w:szCs w:val="21"/>
          <w:highlight w:val="none"/>
        </w:rPr>
      </w:pPr>
      <w:r>
        <w:rPr>
          <w:rFonts w:ascii="宋体" w:hAnsi="宋体"/>
          <w:szCs w:val="21"/>
          <w:highlight w:val="none"/>
        </w:rPr>
        <w:t>招标文件中下列术语应解释为：</w:t>
      </w:r>
    </w:p>
    <w:p>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pPr>
        <w:rPr>
          <w:rFonts w:ascii="黑体" w:hAnsi="宋体" w:eastAsia="黑体"/>
          <w:sz w:val="24"/>
          <w:highlight w:val="none"/>
        </w:rPr>
      </w:pPr>
      <w:r>
        <w:rPr>
          <w:rFonts w:hint="eastAsia" w:ascii="黑体" w:hAnsi="宋体" w:eastAsia="黑体"/>
          <w:sz w:val="24"/>
          <w:highlight w:val="none"/>
        </w:rPr>
        <w:t xml:space="preserve">4. </w:t>
      </w:r>
      <w:bookmarkStart w:id="50" w:name="_Hlk72398643"/>
      <w:r>
        <w:rPr>
          <w:rFonts w:hint="eastAsia" w:ascii="黑体" w:hAnsi="宋体" w:eastAsia="黑体"/>
          <w:sz w:val="24"/>
          <w:highlight w:val="none"/>
        </w:rPr>
        <w:t>政府采购供应商责任</w:t>
      </w:r>
    </w:p>
    <w:p>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highlight w:val="none"/>
        </w:rPr>
      </w:pPr>
      <w:r>
        <w:rPr>
          <w:rFonts w:hint="eastAsia" w:ascii="黑体" w:hAnsi="宋体" w:eastAsia="黑体"/>
          <w:sz w:val="24"/>
          <w:highlight w:val="none"/>
        </w:rPr>
        <w:t>5．投标人参加政府采购的条件</w:t>
      </w:r>
    </w:p>
    <w:p>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5.2投标人资格要求</w:t>
      </w:r>
    </w:p>
    <w:p>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pPr>
        <w:ind w:firstLine="411" w:firstLineChars="196"/>
        <w:rPr>
          <w:rFonts w:ascii="宋体" w:hAnsi="宋体"/>
          <w:szCs w:val="21"/>
          <w:highlight w:val="none"/>
        </w:rPr>
      </w:pPr>
      <w:r>
        <w:rPr>
          <w:rFonts w:hint="eastAsia" w:ascii="宋体" w:hAnsi="宋体"/>
          <w:szCs w:val="21"/>
          <w:highlight w:val="none"/>
        </w:rPr>
        <w:t>5.3联合体投标</w:t>
      </w:r>
    </w:p>
    <w:p>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pPr>
        <w:rPr>
          <w:rFonts w:ascii="黑体" w:hAnsi="宋体" w:eastAsia="黑体"/>
          <w:sz w:val="24"/>
          <w:highlight w:val="none"/>
        </w:rPr>
      </w:pPr>
      <w:r>
        <w:rPr>
          <w:rFonts w:hint="eastAsia" w:ascii="黑体" w:hAnsi="宋体" w:eastAsia="黑体"/>
          <w:sz w:val="24"/>
          <w:highlight w:val="none"/>
        </w:rPr>
        <w:t>6．政策导向</w:t>
      </w:r>
    </w:p>
    <w:p>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51"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pPr>
        <w:rPr>
          <w:rFonts w:ascii="黑体" w:hAnsi="宋体" w:eastAsia="黑体"/>
          <w:sz w:val="24"/>
          <w:highlight w:val="none"/>
        </w:rPr>
      </w:pPr>
      <w:r>
        <w:rPr>
          <w:rFonts w:hint="eastAsia" w:ascii="黑体" w:hAnsi="宋体" w:eastAsia="黑体"/>
          <w:sz w:val="24"/>
          <w:highlight w:val="none"/>
        </w:rPr>
        <w:t>8．投标费用</w:t>
      </w:r>
    </w:p>
    <w:p>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pPr>
        <w:rPr>
          <w:rFonts w:ascii="黑体" w:hAnsi="宋体" w:eastAsia="黑体"/>
          <w:sz w:val="24"/>
          <w:highlight w:val="none"/>
        </w:rPr>
      </w:pPr>
      <w:r>
        <w:rPr>
          <w:rFonts w:hint="eastAsia" w:ascii="黑体" w:hAnsi="宋体" w:eastAsia="黑体"/>
          <w:sz w:val="24"/>
          <w:highlight w:val="none"/>
        </w:rPr>
        <w:t>9．踏勘现场</w:t>
      </w:r>
    </w:p>
    <w:p>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50"/>
    <w:p>
      <w:pPr>
        <w:ind w:firstLine="411" w:firstLineChars="196"/>
        <w:rPr>
          <w:rFonts w:ascii="宋体" w:hAnsi="宋体"/>
          <w:highlight w:val="none"/>
        </w:rPr>
      </w:pPr>
    </w:p>
    <w:p>
      <w:pPr>
        <w:pStyle w:val="5"/>
        <w:numPr>
          <w:ilvl w:val="0"/>
          <w:numId w:val="10"/>
        </w:numPr>
        <w:spacing w:before="120" w:beforeLines="50" w:after="120" w:afterLines="50"/>
        <w:ind w:left="562" w:hanging="562"/>
        <w:rPr>
          <w:sz w:val="28"/>
          <w:szCs w:val="28"/>
          <w:highlight w:val="none"/>
        </w:rPr>
      </w:pPr>
      <w:r>
        <w:rPr>
          <w:rFonts w:hint="eastAsia"/>
          <w:sz w:val="28"/>
          <w:szCs w:val="28"/>
          <w:highlight w:val="none"/>
        </w:rPr>
        <w:t>招标文件</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52" w:name="_Hlk72399819"/>
      <w:r>
        <w:rPr>
          <w:rFonts w:hint="eastAsia" w:ascii="黑体" w:hAnsi="宋体" w:eastAsia="黑体"/>
          <w:sz w:val="24"/>
          <w:highlight w:val="none"/>
        </w:rPr>
        <w:t>招标文件的编制与组成</w:t>
      </w:r>
    </w:p>
    <w:p>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highlight w:val="none"/>
        </w:rPr>
      </w:pPr>
      <w:r>
        <w:rPr>
          <w:rFonts w:hint="eastAsia" w:ascii="宋体" w:hAnsi="宋体"/>
          <w:szCs w:val="21"/>
          <w:highlight w:val="none"/>
        </w:rPr>
        <w:t>招标文件包括下列内容：</w:t>
      </w:r>
    </w:p>
    <w:p>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pPr>
        <w:ind w:left="1079" w:leftChars="514"/>
        <w:rPr>
          <w:rFonts w:ascii="宋体" w:hAnsi="宋体"/>
          <w:b/>
          <w:szCs w:val="21"/>
          <w:highlight w:val="none"/>
        </w:rPr>
      </w:pPr>
      <w:r>
        <w:rPr>
          <w:rFonts w:hint="eastAsia" w:ascii="宋体" w:hAnsi="宋体"/>
          <w:b/>
          <w:szCs w:val="21"/>
          <w:highlight w:val="none"/>
        </w:rPr>
        <w:t>关键信息</w:t>
      </w:r>
    </w:p>
    <w:p>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18"/>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2"/>
    </w:p>
    <w:p>
      <w:pPr>
        <w:rPr>
          <w:rFonts w:ascii="宋体" w:hAnsi="宋体"/>
          <w:szCs w:val="21"/>
          <w:highlight w:val="none"/>
        </w:rPr>
      </w:pPr>
    </w:p>
    <w:p>
      <w:pPr>
        <w:pStyle w:val="5"/>
        <w:numPr>
          <w:ilvl w:val="0"/>
          <w:numId w:val="10"/>
        </w:numPr>
        <w:spacing w:before="120" w:beforeLines="50" w:after="120" w:afterLines="50"/>
        <w:ind w:left="562" w:hanging="562"/>
        <w:rPr>
          <w:sz w:val="28"/>
          <w:szCs w:val="28"/>
          <w:highlight w:val="none"/>
        </w:rPr>
      </w:pPr>
      <w:r>
        <w:rPr>
          <w:rFonts w:hint="eastAsia"/>
          <w:sz w:val="28"/>
          <w:szCs w:val="28"/>
          <w:highlight w:val="none"/>
        </w:rPr>
        <w:t>投标文件的编制</w:t>
      </w:r>
    </w:p>
    <w:p>
      <w:pPr>
        <w:rPr>
          <w:rFonts w:ascii="黑体" w:hAnsi="宋体" w:eastAsia="黑体"/>
          <w:sz w:val="24"/>
          <w:highlight w:val="none"/>
        </w:rPr>
      </w:pPr>
      <w:r>
        <w:rPr>
          <w:rFonts w:hint="eastAsia" w:ascii="黑体" w:hAnsi="宋体" w:eastAsia="黑体"/>
          <w:sz w:val="24"/>
          <w:highlight w:val="none"/>
        </w:rPr>
        <w:t>14．</w:t>
      </w:r>
      <w:bookmarkStart w:id="53" w:name="_Hlk72400236"/>
      <w:r>
        <w:rPr>
          <w:rFonts w:hint="eastAsia" w:ascii="黑体" w:hAnsi="宋体" w:eastAsia="黑体"/>
          <w:sz w:val="24"/>
          <w:highlight w:val="none"/>
        </w:rPr>
        <w:t>投标文件的语言及度量单位</w:t>
      </w:r>
    </w:p>
    <w:p>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53"/>
    <w:p>
      <w:pPr>
        <w:rPr>
          <w:rFonts w:ascii="黑体" w:hAnsi="宋体" w:eastAsia="黑体"/>
          <w:sz w:val="24"/>
          <w:highlight w:val="none"/>
        </w:rPr>
      </w:pPr>
      <w:r>
        <w:rPr>
          <w:rFonts w:hint="eastAsia" w:ascii="黑体" w:hAnsi="宋体" w:eastAsia="黑体"/>
          <w:sz w:val="24"/>
          <w:highlight w:val="none"/>
        </w:rPr>
        <w:t>15．</w:t>
      </w:r>
      <w:bookmarkStart w:id="54" w:name="_Hlk72401567"/>
      <w:r>
        <w:rPr>
          <w:rFonts w:hint="eastAsia" w:ascii="黑体" w:hAnsi="宋体" w:eastAsia="黑体"/>
          <w:sz w:val="24"/>
          <w:highlight w:val="none"/>
        </w:rPr>
        <w:t>投标文件的组成</w:t>
      </w:r>
    </w:p>
    <w:p>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pPr>
        <w:rPr>
          <w:rFonts w:ascii="黑体" w:hAnsi="宋体" w:eastAsia="黑体"/>
          <w:sz w:val="24"/>
          <w:highlight w:val="none"/>
        </w:rPr>
      </w:pPr>
      <w:r>
        <w:rPr>
          <w:rFonts w:ascii="黑体" w:hAnsi="宋体" w:eastAsia="黑体"/>
          <w:sz w:val="24"/>
          <w:highlight w:val="none"/>
        </w:rPr>
        <w:t>16．投标文件格式</w:t>
      </w:r>
    </w:p>
    <w:p>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pPr>
        <w:rPr>
          <w:rFonts w:ascii="黑体" w:hAnsi="宋体" w:eastAsia="黑体"/>
          <w:sz w:val="24"/>
          <w:highlight w:val="none"/>
        </w:rPr>
      </w:pPr>
      <w:r>
        <w:rPr>
          <w:rFonts w:hint="eastAsia" w:ascii="黑体" w:hAnsi="宋体" w:eastAsia="黑体"/>
          <w:sz w:val="24"/>
          <w:highlight w:val="none"/>
        </w:rPr>
        <w:t>17．投标货币</w:t>
      </w:r>
    </w:p>
    <w:p>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4"/>
    <w:p>
      <w:pPr>
        <w:rPr>
          <w:rFonts w:ascii="黑体" w:hAnsi="宋体" w:eastAsia="黑体"/>
          <w:sz w:val="24"/>
          <w:highlight w:val="none"/>
        </w:rPr>
      </w:pPr>
      <w:r>
        <w:rPr>
          <w:rFonts w:hint="eastAsia" w:ascii="黑体" w:hAnsi="宋体" w:eastAsia="黑体"/>
          <w:sz w:val="24"/>
          <w:highlight w:val="none"/>
        </w:rPr>
        <w:t>18．</w:t>
      </w:r>
      <w:bookmarkStart w:id="55" w:name="_Hlk72401735"/>
      <w:r>
        <w:rPr>
          <w:rFonts w:hint="eastAsia" w:ascii="黑体" w:hAnsi="宋体" w:eastAsia="黑体"/>
          <w:sz w:val="24"/>
          <w:highlight w:val="none"/>
        </w:rPr>
        <w:t>证明投标文件投标技术方案的合格性和符合招标文件规定的文件要求</w:t>
      </w:r>
    </w:p>
    <w:p>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5"/>
    <w:p>
      <w:pPr>
        <w:rPr>
          <w:rFonts w:ascii="黑体" w:hAnsi="宋体" w:eastAsia="黑体"/>
          <w:sz w:val="24"/>
          <w:highlight w:val="none"/>
        </w:rPr>
      </w:pPr>
      <w:r>
        <w:rPr>
          <w:rFonts w:hint="eastAsia" w:ascii="黑体" w:hAnsi="宋体" w:eastAsia="黑体"/>
          <w:sz w:val="24"/>
          <w:highlight w:val="none"/>
        </w:rPr>
        <w:t>19．</w:t>
      </w:r>
      <w:bookmarkStart w:id="56" w:name="_Hlk72402034"/>
      <w:r>
        <w:rPr>
          <w:rFonts w:hint="eastAsia" w:ascii="黑体" w:hAnsi="宋体" w:eastAsia="黑体"/>
          <w:sz w:val="24"/>
          <w:highlight w:val="none"/>
        </w:rPr>
        <w:t>投标文件其他证明文件的要求</w:t>
      </w:r>
    </w:p>
    <w:p>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7"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7"/>
    <w:p>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highlight w:val="none"/>
        </w:rPr>
      </w:pPr>
      <w:r>
        <w:rPr>
          <w:rFonts w:hint="eastAsia" w:ascii="黑体" w:hAnsi="宋体" w:eastAsia="黑体"/>
          <w:sz w:val="24"/>
          <w:highlight w:val="none"/>
        </w:rPr>
        <w:t>20．投标有效期</w:t>
      </w:r>
    </w:p>
    <w:bookmarkEnd w:id="56"/>
    <w:p>
      <w:pPr>
        <w:ind w:firstLine="411" w:firstLineChars="196"/>
        <w:rPr>
          <w:rFonts w:ascii="宋体" w:hAnsi="宋体"/>
          <w:szCs w:val="21"/>
          <w:highlight w:val="none"/>
        </w:rPr>
      </w:pPr>
      <w:bookmarkStart w:id="58"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8"/>
    <w:p>
      <w:pPr>
        <w:rPr>
          <w:rFonts w:ascii="黑体" w:hAnsi="宋体" w:eastAsia="黑体"/>
          <w:sz w:val="24"/>
          <w:highlight w:val="none"/>
        </w:rPr>
      </w:pPr>
      <w:r>
        <w:rPr>
          <w:rFonts w:hint="eastAsia" w:ascii="黑体" w:hAnsi="宋体" w:eastAsia="黑体"/>
          <w:sz w:val="24"/>
          <w:highlight w:val="none"/>
        </w:rPr>
        <w:t>21．</w:t>
      </w:r>
      <w:bookmarkStart w:id="59" w:name="_Hlk72402325"/>
      <w:r>
        <w:rPr>
          <w:rFonts w:hint="eastAsia" w:ascii="黑体" w:hAnsi="宋体" w:eastAsia="黑体"/>
          <w:sz w:val="24"/>
          <w:highlight w:val="none"/>
        </w:rPr>
        <w:t xml:space="preserve">关于投标保证金 </w:t>
      </w:r>
    </w:p>
    <w:p>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pPr>
        <w:rPr>
          <w:rFonts w:ascii="黑体" w:hAnsi="宋体" w:eastAsia="黑体"/>
          <w:sz w:val="24"/>
          <w:highlight w:val="none"/>
        </w:rPr>
      </w:pPr>
      <w:r>
        <w:rPr>
          <w:rFonts w:hint="eastAsia" w:ascii="黑体" w:hAnsi="宋体" w:eastAsia="黑体"/>
          <w:sz w:val="24"/>
          <w:highlight w:val="none"/>
        </w:rPr>
        <w:t>22．投标人的替代方案</w:t>
      </w:r>
    </w:p>
    <w:p>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9"/>
    <w:p>
      <w:pPr>
        <w:rPr>
          <w:rFonts w:ascii="黑体" w:hAnsi="宋体" w:eastAsia="黑体"/>
          <w:sz w:val="24"/>
          <w:highlight w:val="none"/>
        </w:rPr>
      </w:pPr>
      <w:r>
        <w:rPr>
          <w:rFonts w:hint="eastAsia" w:ascii="黑体" w:hAnsi="宋体" w:eastAsia="黑体"/>
          <w:sz w:val="24"/>
          <w:highlight w:val="none"/>
        </w:rPr>
        <w:t>23．</w:t>
      </w:r>
      <w:bookmarkStart w:id="60"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9"/>
          <w:rFonts w:hint="eastAsia" w:ascii="宋体" w:hAnsi="宋体"/>
          <w:highlight w:val="none"/>
        </w:rPr>
        <w:t>https://www.szggzy.com/jyfw/details.html?contentId=2053275】。</w:t>
      </w:r>
      <w:r>
        <w:rPr>
          <w:rFonts w:hint="eastAsia" w:ascii="宋体" w:hAnsi="宋体"/>
          <w:highlight w:val="none"/>
        </w:rPr>
        <w:fldChar w:fldCharType="end"/>
      </w:r>
    </w:p>
    <w:p>
      <w:pPr>
        <w:ind w:firstLine="411" w:firstLineChars="196"/>
        <w:rPr>
          <w:rFonts w:ascii="宋体" w:hAnsi="宋体"/>
          <w:highlight w:val="none"/>
        </w:rPr>
      </w:pPr>
      <w:r>
        <w:rPr>
          <w:rFonts w:hint="eastAsia" w:ascii="宋体" w:hAnsi="宋体"/>
          <w:highlight w:val="none"/>
        </w:rPr>
        <w:t>23.2投标人在使用《投标书编制软件》编制投标书时须注意：</w:t>
      </w:r>
    </w:p>
    <w:p>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highlight w:val="none"/>
        </w:rPr>
      </w:pPr>
      <w:r>
        <w:rPr>
          <w:rFonts w:hint="eastAsia" w:ascii="宋体" w:hAnsi="宋体"/>
          <w:highlight w:val="none"/>
        </w:rPr>
        <w:t>23.3电报、电话、传真形式的投标概不接受。</w:t>
      </w:r>
    </w:p>
    <w:p>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60"/>
    </w:p>
    <w:p>
      <w:pPr>
        <w:ind w:firstLine="411" w:firstLineChars="196"/>
        <w:rPr>
          <w:rFonts w:ascii="宋体" w:hAnsi="宋体"/>
          <w:szCs w:val="21"/>
          <w:highlight w:val="none"/>
        </w:rPr>
      </w:pPr>
    </w:p>
    <w:p>
      <w:pPr>
        <w:pStyle w:val="5"/>
        <w:numPr>
          <w:ilvl w:val="0"/>
          <w:numId w:val="10"/>
        </w:numPr>
        <w:spacing w:before="120" w:beforeLines="50" w:after="120" w:afterLines="50"/>
        <w:ind w:left="562" w:hanging="562"/>
        <w:rPr>
          <w:sz w:val="28"/>
          <w:szCs w:val="28"/>
          <w:highlight w:val="none"/>
        </w:rPr>
      </w:pPr>
      <w:r>
        <w:rPr>
          <w:rFonts w:hint="eastAsia"/>
          <w:sz w:val="28"/>
          <w:szCs w:val="28"/>
          <w:highlight w:val="none"/>
        </w:rPr>
        <w:t>投标文件的递交</w:t>
      </w:r>
    </w:p>
    <w:p>
      <w:pPr>
        <w:rPr>
          <w:rFonts w:ascii="黑体" w:hAnsi="宋体" w:eastAsia="黑体"/>
          <w:sz w:val="24"/>
          <w:highlight w:val="none"/>
        </w:rPr>
      </w:pPr>
      <w:bookmarkStart w:id="61" w:name="_Hlk72405459"/>
      <w:r>
        <w:rPr>
          <w:rFonts w:hint="eastAsia" w:ascii="黑体" w:hAnsi="宋体" w:eastAsia="黑体"/>
          <w:sz w:val="24"/>
          <w:highlight w:val="none"/>
        </w:rPr>
        <w:t>24．投标文件的保密</w:t>
      </w:r>
    </w:p>
    <w:p>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pPr>
        <w:spacing w:line="276" w:lineRule="auto"/>
        <w:ind w:firstLine="422" w:firstLineChars="200"/>
        <w:rPr>
          <w:b/>
          <w:highlight w:val="none"/>
        </w:rPr>
      </w:pPr>
      <w:r>
        <w:rPr>
          <w:b/>
          <w:highlight w:val="none"/>
        </w:rPr>
        <w:t>24.2若采购项目出现延期情况：</w:t>
      </w:r>
    </w:p>
    <w:p>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pPr>
        <w:spacing w:line="276" w:lineRule="auto"/>
        <w:rPr>
          <w:rFonts w:eastAsia="黑体"/>
          <w:sz w:val="24"/>
          <w:highlight w:val="none"/>
        </w:rPr>
      </w:pPr>
      <w:r>
        <w:rPr>
          <w:rFonts w:eastAsia="黑体"/>
          <w:sz w:val="24"/>
          <w:highlight w:val="none"/>
        </w:rPr>
        <w:t>25．上传投标文件及投标截止日期</w:t>
      </w:r>
    </w:p>
    <w:p>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pPr>
        <w:ind w:firstLine="411" w:firstLineChars="196"/>
        <w:rPr>
          <w:rFonts w:ascii="宋体" w:hAnsi="宋体"/>
          <w:highlight w:val="none"/>
        </w:rPr>
      </w:pPr>
    </w:p>
    <w:bookmarkEnd w:id="61"/>
    <w:p>
      <w:pPr>
        <w:rPr>
          <w:rFonts w:ascii="黑体" w:hAnsi="宋体" w:eastAsia="黑体"/>
          <w:sz w:val="24"/>
          <w:highlight w:val="none"/>
        </w:rPr>
      </w:pPr>
      <w:r>
        <w:rPr>
          <w:rFonts w:hint="eastAsia" w:ascii="黑体" w:hAnsi="宋体" w:eastAsia="黑体"/>
          <w:sz w:val="24"/>
          <w:highlight w:val="none"/>
        </w:rPr>
        <w:t>26. 样品、现场演示、方案讲解</w:t>
      </w:r>
    </w:p>
    <w:p>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pPr>
        <w:rPr>
          <w:rFonts w:ascii="黑体" w:hAnsi="宋体" w:eastAsia="黑体"/>
          <w:sz w:val="24"/>
          <w:highlight w:val="none"/>
        </w:rPr>
      </w:pPr>
      <w:bookmarkStart w:id="62"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62"/>
    <w:p>
      <w:pPr>
        <w:pStyle w:val="5"/>
        <w:numPr>
          <w:ilvl w:val="0"/>
          <w:numId w:val="10"/>
        </w:numPr>
        <w:spacing w:before="120" w:beforeLines="50" w:after="120" w:afterLines="50"/>
        <w:ind w:left="562" w:hanging="562"/>
        <w:rPr>
          <w:sz w:val="28"/>
          <w:szCs w:val="28"/>
          <w:highlight w:val="none"/>
        </w:rPr>
      </w:pPr>
      <w:r>
        <w:rPr>
          <w:rFonts w:hint="eastAsia"/>
          <w:sz w:val="28"/>
          <w:szCs w:val="28"/>
          <w:highlight w:val="none"/>
        </w:rPr>
        <w:t>开标</w:t>
      </w:r>
    </w:p>
    <w:p>
      <w:pPr>
        <w:rPr>
          <w:rFonts w:ascii="黑体" w:hAnsi="宋体" w:eastAsia="黑体"/>
          <w:sz w:val="24"/>
          <w:highlight w:val="none"/>
        </w:rPr>
      </w:pPr>
      <w:r>
        <w:rPr>
          <w:rFonts w:hint="eastAsia" w:ascii="黑体" w:hAnsi="宋体" w:eastAsia="黑体"/>
          <w:sz w:val="24"/>
          <w:highlight w:val="none"/>
        </w:rPr>
        <w:t>28．开标</w:t>
      </w:r>
    </w:p>
    <w:p>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highlight w:val="none"/>
        </w:rPr>
      </w:pPr>
    </w:p>
    <w:p>
      <w:pPr>
        <w:pStyle w:val="5"/>
        <w:numPr>
          <w:ilvl w:val="0"/>
          <w:numId w:val="10"/>
        </w:numPr>
        <w:spacing w:before="120" w:beforeLines="50" w:after="120" w:afterLines="50"/>
        <w:ind w:left="562" w:hanging="562"/>
        <w:rPr>
          <w:sz w:val="28"/>
          <w:szCs w:val="28"/>
          <w:highlight w:val="none"/>
        </w:rPr>
      </w:pPr>
      <w:r>
        <w:rPr>
          <w:rFonts w:hint="eastAsia"/>
          <w:sz w:val="28"/>
          <w:szCs w:val="28"/>
          <w:highlight w:val="none"/>
        </w:rPr>
        <w:t>评审要求</w:t>
      </w:r>
    </w:p>
    <w:p>
      <w:pPr>
        <w:rPr>
          <w:rFonts w:ascii="黑体" w:hAnsi="宋体" w:eastAsia="黑体"/>
          <w:sz w:val="24"/>
          <w:highlight w:val="none"/>
        </w:rPr>
      </w:pPr>
      <w:r>
        <w:rPr>
          <w:rFonts w:hint="eastAsia" w:ascii="黑体" w:hAnsi="宋体" w:eastAsia="黑体"/>
          <w:sz w:val="24"/>
          <w:highlight w:val="none"/>
        </w:rPr>
        <w:t>29．评审委员会组成</w:t>
      </w:r>
    </w:p>
    <w:p>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pPr>
        <w:ind w:firstLine="411" w:firstLineChars="196"/>
        <w:rPr>
          <w:rFonts w:hint="eastAsia" w:ascii="宋体" w:hAnsi="宋体"/>
          <w:highlight w:val="none"/>
        </w:rPr>
      </w:pPr>
      <w:bookmarkStart w:id="63"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63"/>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pPr>
        <w:pStyle w:val="18"/>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pPr>
        <w:ind w:firstLine="411" w:firstLineChars="196"/>
        <w:rPr>
          <w:rFonts w:ascii="宋体" w:hAnsi="宋体"/>
          <w:highlight w:val="none"/>
        </w:rPr>
      </w:pPr>
      <w:r>
        <w:rPr>
          <w:rFonts w:hint="eastAsia" w:ascii="宋体" w:hAnsi="宋体"/>
          <w:highlight w:val="none"/>
        </w:rPr>
        <w:t>29.2评审定标应当遵循公平、公正、科学、择优的原则。</w:t>
      </w:r>
    </w:p>
    <w:p>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pPr>
        <w:rPr>
          <w:rFonts w:ascii="黑体" w:hAnsi="宋体" w:eastAsia="黑体"/>
          <w:sz w:val="24"/>
          <w:highlight w:val="none"/>
        </w:rPr>
      </w:pPr>
      <w:r>
        <w:rPr>
          <w:rFonts w:hint="eastAsia" w:ascii="黑体" w:hAnsi="宋体" w:eastAsia="黑体"/>
          <w:sz w:val="24"/>
          <w:highlight w:val="none"/>
        </w:rPr>
        <w:t>30．向评审委员会提供的资料</w:t>
      </w:r>
    </w:p>
    <w:p>
      <w:pPr>
        <w:ind w:firstLine="411" w:firstLineChars="196"/>
        <w:rPr>
          <w:rFonts w:ascii="宋体" w:hAnsi="宋体"/>
          <w:highlight w:val="none"/>
        </w:rPr>
      </w:pPr>
      <w:r>
        <w:rPr>
          <w:rFonts w:hint="eastAsia" w:ascii="宋体" w:hAnsi="宋体"/>
          <w:highlight w:val="none"/>
        </w:rPr>
        <w:t>30.1公开发布的招标文件，包括图纸、服务清单、答疑文件等；</w:t>
      </w:r>
    </w:p>
    <w:p>
      <w:pPr>
        <w:ind w:firstLine="411" w:firstLineChars="196"/>
        <w:rPr>
          <w:rFonts w:ascii="宋体" w:hAnsi="宋体"/>
          <w:highlight w:val="none"/>
        </w:rPr>
      </w:pPr>
      <w:r>
        <w:rPr>
          <w:rFonts w:hint="eastAsia" w:ascii="宋体" w:hAnsi="宋体"/>
          <w:highlight w:val="none"/>
        </w:rPr>
        <w:t>30.2其他评标必须的资料。</w:t>
      </w:r>
    </w:p>
    <w:p>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pPr>
        <w:ind w:firstLine="411" w:firstLineChars="196"/>
        <w:rPr>
          <w:rFonts w:ascii="宋体" w:hAnsi="宋体"/>
          <w:highlight w:val="none"/>
        </w:rPr>
      </w:pPr>
      <w:r>
        <w:rPr>
          <w:rFonts w:hint="eastAsia" w:ascii="宋体" w:hAnsi="宋体"/>
          <w:highlight w:val="none"/>
        </w:rPr>
        <w:t>（1）招标的目的；</w:t>
      </w:r>
    </w:p>
    <w:p>
      <w:pPr>
        <w:ind w:firstLine="411" w:firstLineChars="196"/>
        <w:rPr>
          <w:rFonts w:ascii="宋体" w:hAnsi="宋体"/>
          <w:highlight w:val="none"/>
        </w:rPr>
      </w:pPr>
      <w:r>
        <w:rPr>
          <w:rFonts w:hint="eastAsia" w:ascii="宋体" w:hAnsi="宋体"/>
          <w:highlight w:val="none"/>
        </w:rPr>
        <w:t>（2）招标项目需求的范围和性质；</w:t>
      </w:r>
    </w:p>
    <w:p>
      <w:pPr>
        <w:ind w:firstLine="411" w:firstLineChars="196"/>
        <w:rPr>
          <w:rFonts w:ascii="宋体" w:hAnsi="宋体"/>
          <w:highlight w:val="none"/>
        </w:rPr>
      </w:pPr>
      <w:r>
        <w:rPr>
          <w:rFonts w:hint="eastAsia" w:ascii="宋体" w:hAnsi="宋体"/>
          <w:highlight w:val="none"/>
        </w:rPr>
        <w:t>（3）招标文件规定的投标人的资格、财政预算限额、商务条款；</w:t>
      </w:r>
    </w:p>
    <w:p>
      <w:pPr>
        <w:ind w:firstLine="411" w:firstLineChars="196"/>
        <w:rPr>
          <w:rFonts w:ascii="宋体" w:hAnsi="宋体"/>
          <w:highlight w:val="none"/>
        </w:rPr>
      </w:pPr>
      <w:r>
        <w:rPr>
          <w:rFonts w:hint="eastAsia" w:ascii="宋体" w:hAnsi="宋体"/>
          <w:highlight w:val="none"/>
        </w:rPr>
        <w:t>（4）招标文件规定的评标程序、评标方法和评标因素；</w:t>
      </w:r>
    </w:p>
    <w:p>
      <w:pPr>
        <w:ind w:firstLine="411" w:firstLineChars="196"/>
        <w:rPr>
          <w:rFonts w:ascii="宋体" w:hAnsi="宋体"/>
          <w:highlight w:val="none"/>
        </w:rPr>
      </w:pPr>
      <w:r>
        <w:rPr>
          <w:rFonts w:hint="eastAsia" w:ascii="宋体" w:hAnsi="宋体"/>
          <w:highlight w:val="none"/>
        </w:rPr>
        <w:t>（5）招标文件所列示的资格性审查表及符合性审查表。</w:t>
      </w:r>
    </w:p>
    <w:p>
      <w:pPr>
        <w:rPr>
          <w:rFonts w:ascii="黑体" w:hAnsi="宋体" w:eastAsia="黑体"/>
          <w:sz w:val="24"/>
          <w:highlight w:val="none"/>
        </w:rPr>
      </w:pPr>
      <w:r>
        <w:rPr>
          <w:rFonts w:hint="eastAsia" w:ascii="黑体" w:hAnsi="宋体" w:eastAsia="黑体"/>
          <w:sz w:val="24"/>
          <w:highlight w:val="none"/>
        </w:rPr>
        <w:t>31．独立评审</w:t>
      </w:r>
    </w:p>
    <w:p>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pPr>
        <w:ind w:firstLine="411" w:firstLineChars="196"/>
        <w:rPr>
          <w:rFonts w:ascii="宋体" w:hAnsi="宋体"/>
          <w:bCs/>
          <w:szCs w:val="21"/>
          <w:highlight w:val="none"/>
        </w:rPr>
      </w:pPr>
    </w:p>
    <w:p>
      <w:pPr>
        <w:pStyle w:val="5"/>
        <w:numPr>
          <w:ilvl w:val="0"/>
          <w:numId w:val="10"/>
        </w:numPr>
        <w:spacing w:before="120" w:beforeLines="50" w:after="120" w:afterLines="50"/>
        <w:ind w:left="562" w:hanging="562"/>
        <w:rPr>
          <w:sz w:val="28"/>
          <w:szCs w:val="28"/>
          <w:highlight w:val="none"/>
        </w:rPr>
      </w:pPr>
      <w:r>
        <w:rPr>
          <w:rFonts w:hint="eastAsia"/>
          <w:sz w:val="28"/>
          <w:szCs w:val="28"/>
          <w:highlight w:val="none"/>
        </w:rPr>
        <w:t>评审程序及评审方法</w:t>
      </w:r>
    </w:p>
    <w:p>
      <w:pPr>
        <w:rPr>
          <w:rFonts w:ascii="黑体" w:hAnsi="宋体" w:eastAsia="黑体"/>
          <w:sz w:val="24"/>
          <w:highlight w:val="none"/>
        </w:rPr>
      </w:pPr>
      <w:r>
        <w:rPr>
          <w:rFonts w:hint="eastAsia" w:ascii="黑体" w:hAnsi="宋体" w:eastAsia="黑体"/>
          <w:sz w:val="24"/>
          <w:highlight w:val="none"/>
        </w:rPr>
        <w:t>32．投标文件初审</w:t>
      </w:r>
    </w:p>
    <w:p>
      <w:pPr>
        <w:ind w:firstLine="411" w:firstLineChars="196"/>
        <w:rPr>
          <w:rFonts w:ascii="宋体" w:hAnsi="宋体"/>
          <w:highlight w:val="none"/>
        </w:rPr>
      </w:pPr>
      <w:r>
        <w:rPr>
          <w:rFonts w:hint="eastAsia" w:ascii="宋体" w:hAnsi="宋体"/>
          <w:highlight w:val="none"/>
        </w:rPr>
        <w:t>32.1投标文件初审包括资格性审查和符合性审查。</w:t>
      </w:r>
    </w:p>
    <w:p>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pPr>
        <w:ind w:firstLine="411" w:firstLineChars="196"/>
        <w:rPr>
          <w:rFonts w:ascii="宋体" w:hAnsi="宋体"/>
          <w:bCs/>
          <w:highlight w:val="none"/>
        </w:rPr>
      </w:pPr>
      <w:r>
        <w:rPr>
          <w:rFonts w:hint="eastAsia" w:ascii="宋体" w:hAnsi="宋体"/>
          <w:bCs/>
          <w:highlight w:val="none"/>
        </w:rPr>
        <w:t>32.3 投标文件初审中关于供应商家数的计算:</w:t>
      </w:r>
    </w:p>
    <w:p>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highlight w:val="none"/>
        </w:rPr>
      </w:pPr>
      <w:r>
        <w:rPr>
          <w:rFonts w:hint="eastAsia" w:ascii="宋体" w:hAnsi="宋体"/>
          <w:highlight w:val="none"/>
        </w:rPr>
        <w:t>32.4.8不同投标供应商的投标文件内容存在非正常一致；</w:t>
      </w:r>
    </w:p>
    <w:p>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pPr>
        <w:ind w:firstLine="411" w:firstLineChars="196"/>
        <w:rPr>
          <w:rFonts w:ascii="宋体" w:hAnsi="宋体"/>
          <w:highlight w:val="none"/>
        </w:rPr>
      </w:pPr>
      <w:r>
        <w:rPr>
          <w:rFonts w:hint="eastAsia" w:ascii="宋体" w:hAnsi="宋体"/>
          <w:highlight w:val="none"/>
        </w:rPr>
        <w:t>32.4.10主管部门依照法律、法规认定的其他情形。</w:t>
      </w:r>
    </w:p>
    <w:p>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pPr>
        <w:rPr>
          <w:rFonts w:ascii="黑体" w:hAnsi="宋体" w:eastAsia="黑体"/>
          <w:sz w:val="24"/>
          <w:highlight w:val="none"/>
        </w:rPr>
      </w:pPr>
      <w:r>
        <w:rPr>
          <w:rFonts w:hint="eastAsia" w:ascii="黑体" w:hAnsi="宋体" w:eastAsia="黑体"/>
          <w:sz w:val="24"/>
          <w:highlight w:val="none"/>
        </w:rPr>
        <w:t>33．澄清有关问题</w:t>
      </w:r>
    </w:p>
    <w:p>
      <w:pPr>
        <w:ind w:firstLine="411" w:firstLineChars="196"/>
        <w:rPr>
          <w:rFonts w:ascii="宋体" w:hAnsi="宋体"/>
          <w:highlight w:val="none"/>
        </w:rPr>
      </w:pPr>
      <w:bookmarkStart w:id="64"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4"/>
    </w:p>
    <w:p>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pPr>
        <w:rPr>
          <w:rFonts w:ascii="黑体" w:hAnsi="宋体" w:eastAsia="黑体"/>
          <w:sz w:val="24"/>
          <w:highlight w:val="none"/>
        </w:rPr>
      </w:pPr>
      <w:bookmarkStart w:id="65" w:name="_Toc73521669"/>
      <w:bookmarkStart w:id="66" w:name="_Toc73521581"/>
      <w:bookmarkStart w:id="67" w:name="_Toc73517673"/>
      <w:bookmarkStart w:id="68" w:name="_Toc73518151"/>
      <w:bookmarkStart w:id="69" w:name="_Toc100052400"/>
      <w:r>
        <w:rPr>
          <w:rFonts w:hint="eastAsia" w:ascii="黑体" w:hAnsi="宋体" w:eastAsia="黑体"/>
          <w:sz w:val="24"/>
          <w:highlight w:val="none"/>
        </w:rPr>
        <w:t>34．错误的修正</w:t>
      </w:r>
      <w:bookmarkEnd w:id="65"/>
      <w:bookmarkEnd w:id="66"/>
      <w:bookmarkEnd w:id="67"/>
      <w:bookmarkEnd w:id="68"/>
      <w:bookmarkEnd w:id="69"/>
    </w:p>
    <w:p>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highlight w:val="none"/>
        </w:rPr>
      </w:pPr>
      <w:r>
        <w:rPr>
          <w:rFonts w:hint="eastAsia" w:ascii="黑体" w:hAnsi="宋体" w:eastAsia="黑体"/>
          <w:sz w:val="24"/>
          <w:highlight w:val="none"/>
        </w:rPr>
        <w:t>35．投标文件的比较与评价</w:t>
      </w:r>
    </w:p>
    <w:p>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highlight w:val="none"/>
        </w:rPr>
      </w:pPr>
      <w:r>
        <w:rPr>
          <w:rFonts w:hint="eastAsia" w:ascii="黑体" w:hAnsi="宋体" w:eastAsia="黑体"/>
          <w:sz w:val="24"/>
          <w:highlight w:val="none"/>
        </w:rPr>
        <w:t>36. 实地考察</w:t>
      </w:r>
    </w:p>
    <w:p>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pPr>
        <w:rPr>
          <w:rFonts w:ascii="黑体" w:hAnsi="宋体" w:eastAsia="黑体"/>
          <w:sz w:val="24"/>
          <w:highlight w:val="none"/>
        </w:rPr>
      </w:pPr>
      <w:r>
        <w:rPr>
          <w:rFonts w:hint="eastAsia" w:ascii="黑体" w:hAnsi="宋体" w:eastAsia="黑体"/>
          <w:sz w:val="24"/>
          <w:highlight w:val="none"/>
        </w:rPr>
        <w:t>37．评审方法</w:t>
      </w:r>
    </w:p>
    <w:p>
      <w:pPr>
        <w:ind w:firstLine="413" w:firstLineChars="196"/>
        <w:rPr>
          <w:rFonts w:ascii="宋体" w:hAnsi="宋体"/>
          <w:b/>
          <w:bCs/>
          <w:szCs w:val="21"/>
          <w:highlight w:val="none"/>
        </w:rPr>
      </w:pPr>
      <w:r>
        <w:rPr>
          <w:rFonts w:hint="eastAsia" w:ascii="宋体" w:hAnsi="宋体"/>
          <w:b/>
          <w:bCs/>
          <w:szCs w:val="21"/>
          <w:highlight w:val="none"/>
        </w:rPr>
        <w:t>37.1.1最低价法</w:t>
      </w:r>
    </w:p>
    <w:p>
      <w:pPr>
        <w:ind w:firstLine="411" w:firstLineChars="196"/>
        <w:rPr>
          <w:rFonts w:ascii="ˎ̥" w:hAnsi="ˎ̥"/>
          <w:highlight w:val="none"/>
        </w:rPr>
      </w:pPr>
      <w:bookmarkStart w:id="70"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pPr>
        <w:ind w:firstLine="413" w:firstLineChars="196"/>
        <w:rPr>
          <w:rFonts w:ascii="宋体" w:hAnsi="宋体"/>
          <w:b/>
          <w:bCs/>
          <w:szCs w:val="21"/>
          <w:highlight w:val="none"/>
        </w:rPr>
      </w:pPr>
      <w:r>
        <w:rPr>
          <w:rFonts w:hint="eastAsia" w:ascii="宋体" w:hAnsi="宋体"/>
          <w:b/>
          <w:bCs/>
          <w:szCs w:val="21"/>
          <w:highlight w:val="none"/>
        </w:rPr>
        <w:t>37.1.2综合评分法</w:t>
      </w:r>
    </w:p>
    <w:p>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70"/>
    </w:p>
    <w:p>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pPr>
        <w:ind w:firstLine="413" w:firstLineChars="196"/>
        <w:rPr>
          <w:rFonts w:ascii="宋体" w:hAnsi="宋体"/>
          <w:b/>
          <w:bCs/>
          <w:szCs w:val="21"/>
          <w:highlight w:val="none"/>
        </w:rPr>
      </w:pPr>
      <w:r>
        <w:rPr>
          <w:rFonts w:hint="eastAsia" w:ascii="宋体" w:hAnsi="宋体"/>
          <w:b/>
          <w:bCs/>
          <w:szCs w:val="21"/>
          <w:highlight w:val="none"/>
        </w:rPr>
        <w:t>37.3重新评审的情形</w:t>
      </w:r>
    </w:p>
    <w:p>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pPr>
        <w:ind w:firstLine="411" w:firstLineChars="196"/>
        <w:rPr>
          <w:rFonts w:ascii="宋体" w:hAnsi="宋体"/>
          <w:szCs w:val="21"/>
          <w:highlight w:val="none"/>
        </w:rPr>
      </w:pPr>
    </w:p>
    <w:p>
      <w:pPr>
        <w:pStyle w:val="5"/>
        <w:numPr>
          <w:ilvl w:val="0"/>
          <w:numId w:val="10"/>
        </w:numPr>
        <w:spacing w:before="120" w:beforeLines="50" w:after="120" w:afterLines="50"/>
        <w:ind w:left="562" w:hanging="562"/>
        <w:rPr>
          <w:sz w:val="28"/>
          <w:szCs w:val="28"/>
          <w:highlight w:val="none"/>
        </w:rPr>
      </w:pPr>
      <w:r>
        <w:rPr>
          <w:rFonts w:hint="eastAsia"/>
          <w:sz w:val="28"/>
          <w:szCs w:val="28"/>
          <w:highlight w:val="none"/>
        </w:rPr>
        <w:t>定标及公示</w:t>
      </w:r>
    </w:p>
    <w:p>
      <w:pPr>
        <w:rPr>
          <w:rFonts w:ascii="黑体" w:hAnsi="宋体" w:eastAsia="黑体"/>
          <w:sz w:val="24"/>
          <w:highlight w:val="none"/>
        </w:rPr>
      </w:pPr>
      <w:r>
        <w:rPr>
          <w:rFonts w:hint="eastAsia" w:ascii="黑体" w:hAnsi="宋体" w:eastAsia="黑体"/>
          <w:sz w:val="24"/>
          <w:highlight w:val="none"/>
        </w:rPr>
        <w:t>38．定标方法</w:t>
      </w:r>
    </w:p>
    <w:p>
      <w:pPr>
        <w:ind w:firstLine="411" w:firstLineChars="196"/>
        <w:rPr>
          <w:rFonts w:ascii="宋体" w:hAnsi="宋体"/>
          <w:szCs w:val="21"/>
          <w:highlight w:val="none"/>
        </w:rPr>
      </w:pPr>
      <w:r>
        <w:rPr>
          <w:rFonts w:hint="eastAsia" w:ascii="宋体" w:hAnsi="宋体"/>
          <w:szCs w:val="21"/>
          <w:highlight w:val="none"/>
        </w:rPr>
        <w:t>38.1非评定分离项目定标方法</w:t>
      </w:r>
    </w:p>
    <w:p>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pPr>
        <w:ind w:firstLine="411" w:firstLineChars="196"/>
        <w:rPr>
          <w:rFonts w:ascii="宋体" w:hAnsi="宋体"/>
          <w:szCs w:val="21"/>
          <w:highlight w:val="none"/>
        </w:rPr>
      </w:pPr>
      <w:r>
        <w:rPr>
          <w:rFonts w:hint="eastAsia" w:ascii="宋体" w:hAnsi="宋体"/>
          <w:szCs w:val="21"/>
          <w:highlight w:val="none"/>
        </w:rPr>
        <w:t>38.2评定分离项目定标方法</w:t>
      </w:r>
    </w:p>
    <w:p>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highlight w:val="none"/>
        </w:rPr>
      </w:pPr>
      <w:r>
        <w:rPr>
          <w:rFonts w:ascii="宋体" w:hAnsi="宋体"/>
          <w:szCs w:val="21"/>
          <w:highlight w:val="none"/>
        </w:rPr>
        <w:t xml:space="preserve">38.2.2 </w:t>
      </w:r>
      <w:bookmarkStart w:id="71"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pPr>
        <w:ind w:firstLine="411" w:firstLineChars="196"/>
        <w:rPr>
          <w:rFonts w:ascii="宋体" w:hAnsi="宋体"/>
          <w:szCs w:val="21"/>
          <w:highlight w:val="none"/>
        </w:rPr>
      </w:pPr>
      <w:r>
        <w:rPr>
          <w:rFonts w:hint="eastAsia" w:ascii="宋体" w:hAnsi="宋体"/>
          <w:szCs w:val="21"/>
          <w:highlight w:val="none"/>
        </w:rPr>
        <w:t>38.2.3</w:t>
      </w:r>
      <w:bookmarkStart w:id="72"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71"/>
      <w:bookmarkEnd w:id="72"/>
    </w:p>
    <w:p>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pPr>
        <w:rPr>
          <w:rFonts w:ascii="黑体" w:hAnsi="宋体" w:eastAsia="黑体"/>
          <w:sz w:val="24"/>
          <w:highlight w:val="none"/>
        </w:rPr>
      </w:pPr>
      <w:r>
        <w:rPr>
          <w:rFonts w:hint="eastAsia" w:ascii="黑体" w:hAnsi="宋体" w:eastAsia="黑体"/>
          <w:sz w:val="24"/>
          <w:highlight w:val="none"/>
        </w:rPr>
        <w:t>39．编写评审报告</w:t>
      </w:r>
    </w:p>
    <w:p>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highlight w:val="none"/>
        </w:rPr>
      </w:pPr>
      <w:r>
        <w:rPr>
          <w:rFonts w:hint="eastAsia" w:ascii="黑体" w:hAnsi="宋体" w:eastAsia="黑体"/>
          <w:sz w:val="24"/>
          <w:highlight w:val="none"/>
        </w:rPr>
        <w:t>40．中标公告</w:t>
      </w:r>
    </w:p>
    <w:p>
      <w:pPr>
        <w:ind w:firstLine="411" w:firstLineChars="196"/>
        <w:rPr>
          <w:rFonts w:ascii="宋体" w:hAnsi="宋体"/>
          <w:szCs w:val="21"/>
          <w:highlight w:val="none"/>
        </w:rPr>
      </w:pPr>
      <w:r>
        <w:rPr>
          <w:rFonts w:hint="eastAsia" w:ascii="宋体" w:hAnsi="宋体"/>
          <w:szCs w:val="21"/>
          <w:highlight w:val="none"/>
        </w:rPr>
        <w:t>40.1</w:t>
      </w:r>
      <w:bookmarkStart w:id="73"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73"/>
      <w:bookmarkStart w:id="74"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4"/>
    <w:p>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pPr>
        <w:rPr>
          <w:rFonts w:ascii="黑体" w:hAnsi="宋体" w:eastAsia="黑体"/>
          <w:sz w:val="24"/>
          <w:highlight w:val="none"/>
        </w:rPr>
      </w:pPr>
      <w:r>
        <w:rPr>
          <w:rFonts w:hint="eastAsia" w:ascii="黑体" w:hAnsi="宋体" w:eastAsia="黑体"/>
          <w:sz w:val="24"/>
          <w:highlight w:val="none"/>
        </w:rPr>
        <w:t>41．中标通知书</w:t>
      </w:r>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5"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5"/>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pPr>
        <w:ind w:firstLine="411" w:firstLineChars="196"/>
        <w:rPr>
          <w:rFonts w:ascii="宋体" w:hAnsi="宋体"/>
          <w:szCs w:val="21"/>
          <w:highlight w:val="none"/>
        </w:rPr>
      </w:pPr>
      <w:bookmarkStart w:id="76" w:name="_Hlk71407340"/>
      <w:r>
        <w:rPr>
          <w:rFonts w:hint="eastAsia" w:ascii="宋体" w:hAnsi="宋体"/>
          <w:szCs w:val="21"/>
          <w:highlight w:val="none"/>
        </w:rPr>
        <w:t>41.3因质疑投诉或其它原因导致项目结果变更或采购终止的，政府集中采购机构有权吊销中标通知书。</w:t>
      </w:r>
    </w:p>
    <w:bookmarkEnd w:id="76"/>
    <w:p>
      <w:pPr>
        <w:ind w:firstLine="411" w:firstLineChars="196"/>
        <w:rPr>
          <w:rFonts w:ascii="宋体" w:hAnsi="宋体"/>
          <w:szCs w:val="21"/>
          <w:highlight w:val="none"/>
        </w:rPr>
      </w:pPr>
    </w:p>
    <w:p>
      <w:pPr>
        <w:pStyle w:val="5"/>
        <w:numPr>
          <w:ilvl w:val="0"/>
          <w:numId w:val="10"/>
        </w:numPr>
        <w:spacing w:before="120" w:beforeLines="50" w:after="120" w:afterLines="50"/>
        <w:ind w:left="562" w:hanging="562"/>
        <w:rPr>
          <w:sz w:val="28"/>
          <w:szCs w:val="28"/>
          <w:highlight w:val="none"/>
        </w:rPr>
      </w:pPr>
      <w:r>
        <w:rPr>
          <w:rFonts w:hint="eastAsia"/>
          <w:sz w:val="28"/>
          <w:szCs w:val="28"/>
          <w:highlight w:val="none"/>
        </w:rPr>
        <w:t>公开招标失败的后续处理</w:t>
      </w:r>
    </w:p>
    <w:p>
      <w:pPr>
        <w:rPr>
          <w:rFonts w:ascii="黑体" w:hAnsi="宋体" w:eastAsia="黑体"/>
          <w:sz w:val="24"/>
          <w:highlight w:val="none"/>
        </w:rPr>
      </w:pPr>
      <w:r>
        <w:rPr>
          <w:rFonts w:hint="eastAsia" w:ascii="黑体" w:hAnsi="宋体" w:eastAsia="黑体"/>
          <w:sz w:val="24"/>
          <w:highlight w:val="none"/>
        </w:rPr>
        <w:t>42．公开招标失败的处理</w:t>
      </w:r>
    </w:p>
    <w:p>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pPr>
        <w:ind w:firstLine="411" w:firstLineChars="196"/>
        <w:rPr>
          <w:rFonts w:ascii="宋体" w:hAnsi="宋体"/>
          <w:highlight w:val="none"/>
        </w:rPr>
      </w:pPr>
      <w:r>
        <w:rPr>
          <w:rFonts w:hint="eastAsia" w:ascii="宋体" w:hAnsi="宋体"/>
          <w:highlight w:val="none"/>
        </w:rPr>
        <w:t>（1）由政府集中采购机构重新组织公开招标；</w:t>
      </w:r>
    </w:p>
    <w:p>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pPr>
        <w:rPr>
          <w:rFonts w:ascii="黑体" w:hAnsi="宋体" w:eastAsia="黑体"/>
          <w:sz w:val="24"/>
          <w:highlight w:val="none"/>
        </w:rPr>
      </w:pPr>
    </w:p>
    <w:p>
      <w:pPr>
        <w:pStyle w:val="5"/>
        <w:numPr>
          <w:ilvl w:val="0"/>
          <w:numId w:val="10"/>
        </w:numPr>
        <w:spacing w:before="120" w:beforeLines="50" w:after="120" w:afterLines="50"/>
        <w:ind w:left="562" w:hanging="562"/>
        <w:rPr>
          <w:sz w:val="28"/>
          <w:szCs w:val="28"/>
          <w:highlight w:val="none"/>
        </w:rPr>
      </w:pPr>
      <w:bookmarkStart w:id="77" w:name="_Hlk72439043"/>
      <w:r>
        <w:rPr>
          <w:rFonts w:hint="eastAsia"/>
          <w:sz w:val="28"/>
          <w:szCs w:val="28"/>
          <w:highlight w:val="none"/>
        </w:rPr>
        <w:t>合同的授予与备案</w:t>
      </w:r>
      <w:bookmarkEnd w:id="77"/>
    </w:p>
    <w:p>
      <w:pPr>
        <w:rPr>
          <w:rFonts w:ascii="黑体" w:hAnsi="宋体" w:eastAsia="黑体"/>
          <w:sz w:val="24"/>
          <w:highlight w:val="none"/>
        </w:rPr>
      </w:pPr>
      <w:bookmarkStart w:id="78" w:name="_Toc73521674"/>
      <w:bookmarkStart w:id="79" w:name="_Toc73521586"/>
      <w:bookmarkStart w:id="80" w:name="_Toc73517679"/>
      <w:bookmarkStart w:id="81" w:name="_Toc73518157"/>
      <w:bookmarkStart w:id="82" w:name="_Toc100052408"/>
      <w:bookmarkStart w:id="83" w:name="_Hlk72439088"/>
      <w:r>
        <w:rPr>
          <w:rFonts w:hint="eastAsia" w:ascii="黑体" w:hAnsi="宋体" w:eastAsia="黑体"/>
          <w:sz w:val="24"/>
          <w:highlight w:val="none"/>
        </w:rPr>
        <w:t>43．合同授予标准</w:t>
      </w:r>
      <w:bookmarkEnd w:id="78"/>
      <w:bookmarkEnd w:id="79"/>
      <w:bookmarkEnd w:id="80"/>
      <w:bookmarkEnd w:id="81"/>
      <w:bookmarkEnd w:id="82"/>
    </w:p>
    <w:p>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pPr>
        <w:rPr>
          <w:rFonts w:ascii="黑体" w:hAnsi="宋体" w:eastAsia="黑体"/>
          <w:sz w:val="24"/>
          <w:highlight w:val="none"/>
        </w:rPr>
      </w:pPr>
      <w:bookmarkStart w:id="84" w:name="_Toc100052409"/>
      <w:bookmarkStart w:id="85" w:name="_Toc73517680"/>
      <w:bookmarkStart w:id="86" w:name="_Toc73518158"/>
      <w:bookmarkStart w:id="87" w:name="_Toc73521675"/>
      <w:bookmarkStart w:id="88" w:name="_Toc73521587"/>
      <w:r>
        <w:rPr>
          <w:rFonts w:hint="eastAsia" w:ascii="黑体" w:hAnsi="宋体" w:eastAsia="黑体"/>
          <w:sz w:val="24"/>
          <w:highlight w:val="none"/>
        </w:rPr>
        <w:t>44．</w:t>
      </w:r>
      <w:bookmarkEnd w:id="84"/>
      <w:bookmarkEnd w:id="85"/>
      <w:bookmarkEnd w:id="86"/>
      <w:bookmarkEnd w:id="87"/>
      <w:bookmarkEnd w:id="88"/>
      <w:r>
        <w:rPr>
          <w:rFonts w:hint="eastAsia" w:ascii="黑体" w:hAnsi="宋体" w:eastAsia="黑体"/>
          <w:sz w:val="24"/>
          <w:highlight w:val="none"/>
        </w:rPr>
        <w:t>接受和拒绝任何或所有投标的权力</w:t>
      </w:r>
    </w:p>
    <w:p>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highlight w:val="none"/>
        </w:rPr>
      </w:pPr>
      <w:bookmarkStart w:id="89" w:name="_Toc73517682"/>
      <w:bookmarkStart w:id="90" w:name="_Toc73521589"/>
      <w:bookmarkStart w:id="91" w:name="_Toc100052410"/>
      <w:bookmarkStart w:id="92" w:name="_Toc73518160"/>
      <w:bookmarkStart w:id="93" w:name="_Toc73521677"/>
      <w:r>
        <w:rPr>
          <w:rFonts w:hint="eastAsia" w:ascii="黑体" w:hAnsi="宋体" w:eastAsia="黑体"/>
          <w:sz w:val="24"/>
          <w:highlight w:val="none"/>
        </w:rPr>
        <w:t>45．合同的签订</w:t>
      </w:r>
      <w:bookmarkEnd w:id="89"/>
      <w:bookmarkEnd w:id="90"/>
      <w:bookmarkEnd w:id="91"/>
      <w:bookmarkEnd w:id="92"/>
      <w:bookmarkEnd w:id="93"/>
    </w:p>
    <w:p>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pPr>
        <w:rPr>
          <w:rFonts w:ascii="黑体" w:hAnsi="宋体" w:eastAsia="黑体"/>
          <w:sz w:val="24"/>
          <w:highlight w:val="none"/>
        </w:rPr>
      </w:pPr>
      <w:bookmarkStart w:id="94" w:name="_Toc73517683"/>
      <w:bookmarkStart w:id="95" w:name="_Toc73521590"/>
      <w:bookmarkStart w:id="96" w:name="_Toc100052411"/>
      <w:bookmarkStart w:id="97" w:name="_Toc73518161"/>
      <w:bookmarkStart w:id="98" w:name="_Toc73521678"/>
      <w:r>
        <w:rPr>
          <w:rFonts w:hint="eastAsia" w:ascii="黑体" w:hAnsi="宋体" w:eastAsia="黑体"/>
          <w:sz w:val="24"/>
          <w:highlight w:val="none"/>
        </w:rPr>
        <w:t>46．履约担保</w:t>
      </w:r>
      <w:bookmarkEnd w:id="94"/>
      <w:bookmarkEnd w:id="95"/>
      <w:bookmarkEnd w:id="96"/>
      <w:bookmarkEnd w:id="97"/>
      <w:bookmarkEnd w:id="98"/>
    </w:p>
    <w:p>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pPr>
        <w:rPr>
          <w:rFonts w:ascii="黑体" w:hAnsi="宋体" w:eastAsia="黑体"/>
          <w:sz w:val="24"/>
          <w:highlight w:val="none"/>
        </w:rPr>
      </w:pPr>
      <w:r>
        <w:rPr>
          <w:rFonts w:hint="eastAsia" w:ascii="黑体" w:hAnsi="宋体" w:eastAsia="黑体"/>
          <w:sz w:val="24"/>
          <w:highlight w:val="none"/>
        </w:rPr>
        <w:t>47. 合同备案</w:t>
      </w:r>
    </w:p>
    <w:p>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pPr>
        <w:rPr>
          <w:rFonts w:ascii="黑体" w:hAnsi="宋体" w:eastAsia="黑体"/>
          <w:sz w:val="24"/>
          <w:highlight w:val="none"/>
        </w:rPr>
      </w:pPr>
      <w:r>
        <w:rPr>
          <w:rFonts w:hint="eastAsia" w:ascii="黑体" w:hAnsi="宋体" w:eastAsia="黑体"/>
          <w:sz w:val="24"/>
          <w:highlight w:val="none"/>
        </w:rPr>
        <w:t>48. 合同变更</w:t>
      </w:r>
    </w:p>
    <w:p>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pPr>
        <w:rPr>
          <w:rFonts w:ascii="黑体" w:hAnsi="宋体" w:eastAsia="黑体"/>
          <w:sz w:val="24"/>
          <w:highlight w:val="none"/>
        </w:rPr>
      </w:pPr>
      <w:r>
        <w:rPr>
          <w:rFonts w:hint="eastAsia" w:ascii="黑体" w:hAnsi="宋体" w:eastAsia="黑体"/>
          <w:sz w:val="24"/>
          <w:highlight w:val="none"/>
        </w:rPr>
        <w:t>49. 项目验收</w:t>
      </w:r>
    </w:p>
    <w:p>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pPr>
        <w:rPr>
          <w:rFonts w:ascii="黑体" w:hAnsi="宋体" w:eastAsia="黑体"/>
          <w:sz w:val="24"/>
          <w:highlight w:val="none"/>
        </w:rPr>
      </w:pPr>
      <w:r>
        <w:rPr>
          <w:rFonts w:hint="eastAsia" w:ascii="黑体" w:hAnsi="宋体" w:eastAsia="黑体"/>
          <w:sz w:val="24"/>
          <w:highlight w:val="none"/>
        </w:rPr>
        <w:t>50. 宣传</w:t>
      </w:r>
    </w:p>
    <w:p>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pPr>
        <w:ind w:left="210" w:leftChars="100" w:firstLine="411" w:firstLineChars="196"/>
        <w:rPr>
          <w:rFonts w:ascii="宋体" w:hAnsi="宋体"/>
          <w:highlight w:val="none"/>
        </w:rPr>
      </w:pPr>
      <w:r>
        <w:rPr>
          <w:rFonts w:ascii="宋体" w:hAnsi="宋体"/>
          <w:highlight w:val="none"/>
        </w:rPr>
        <w:t>a.名片、宣传册、广告标语等；</w:t>
      </w:r>
    </w:p>
    <w:p>
      <w:pPr>
        <w:ind w:left="210" w:leftChars="100" w:firstLine="411" w:firstLineChars="196"/>
        <w:rPr>
          <w:rFonts w:ascii="宋体" w:hAnsi="宋体"/>
          <w:highlight w:val="none"/>
        </w:rPr>
      </w:pPr>
      <w:r>
        <w:rPr>
          <w:rFonts w:ascii="宋体" w:hAnsi="宋体"/>
          <w:highlight w:val="none"/>
        </w:rPr>
        <w:t>b.案例介绍、推广等；</w:t>
      </w:r>
    </w:p>
    <w:p>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pPr>
        <w:rPr>
          <w:rFonts w:ascii="黑体" w:hAnsi="宋体" w:eastAsia="黑体"/>
          <w:sz w:val="24"/>
          <w:highlight w:val="none"/>
        </w:rPr>
      </w:pPr>
      <w:r>
        <w:rPr>
          <w:rFonts w:hint="eastAsia" w:ascii="黑体" w:hAnsi="宋体" w:eastAsia="黑体"/>
          <w:sz w:val="24"/>
          <w:highlight w:val="none"/>
        </w:rPr>
        <w:t>51. 供应商违法责任</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pPr>
        <w:ind w:firstLine="411" w:firstLineChars="196"/>
        <w:rPr>
          <w:rFonts w:ascii="宋体" w:hAnsi="宋体"/>
          <w:szCs w:val="21"/>
          <w:highlight w:val="none"/>
        </w:rPr>
      </w:pPr>
      <w:r>
        <w:rPr>
          <w:rFonts w:hint="eastAsia" w:ascii="宋体" w:hAnsi="宋体"/>
          <w:szCs w:val="21"/>
          <w:highlight w:val="none"/>
        </w:rPr>
        <w:t>（3）隐瞒真实情况，提供虚假资料的；</w:t>
      </w:r>
    </w:p>
    <w:p>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pPr>
        <w:ind w:firstLine="411" w:firstLineChars="196"/>
        <w:rPr>
          <w:rFonts w:ascii="宋体" w:hAnsi="宋体"/>
          <w:szCs w:val="21"/>
          <w:highlight w:val="none"/>
        </w:rPr>
      </w:pPr>
      <w:r>
        <w:rPr>
          <w:rFonts w:hint="eastAsia" w:ascii="宋体" w:hAnsi="宋体"/>
          <w:szCs w:val="21"/>
          <w:highlight w:val="none"/>
        </w:rPr>
        <w:t>（5）与其他采购参加人串通投标的；</w:t>
      </w:r>
    </w:p>
    <w:p>
      <w:pPr>
        <w:ind w:firstLine="411" w:firstLineChars="196"/>
        <w:rPr>
          <w:rFonts w:ascii="宋体" w:hAnsi="宋体"/>
          <w:szCs w:val="21"/>
          <w:highlight w:val="none"/>
        </w:rPr>
      </w:pPr>
      <w:r>
        <w:rPr>
          <w:rFonts w:hint="eastAsia" w:ascii="宋体" w:hAnsi="宋体"/>
          <w:szCs w:val="21"/>
          <w:highlight w:val="none"/>
        </w:rPr>
        <w:t>（6）恶意投诉的；</w:t>
      </w:r>
    </w:p>
    <w:p>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pPr>
        <w:ind w:firstLine="411" w:firstLineChars="196"/>
        <w:rPr>
          <w:rFonts w:ascii="宋体" w:hAnsi="宋体"/>
          <w:szCs w:val="21"/>
          <w:highlight w:val="none"/>
        </w:rPr>
      </w:pPr>
      <w:r>
        <w:rPr>
          <w:rFonts w:hint="eastAsia" w:ascii="宋体" w:hAnsi="宋体"/>
          <w:szCs w:val="21"/>
          <w:highlight w:val="none"/>
        </w:rPr>
        <w:t>（8）阻碍、抗拒主管部门监督检查的；</w:t>
      </w:r>
    </w:p>
    <w:p>
      <w:pPr>
        <w:ind w:firstLine="411" w:firstLineChars="196"/>
        <w:rPr>
          <w:rFonts w:ascii="宋体" w:hAnsi="宋体"/>
          <w:szCs w:val="21"/>
          <w:highlight w:val="none"/>
        </w:rPr>
      </w:pPr>
      <w:r>
        <w:rPr>
          <w:rFonts w:hint="eastAsia" w:ascii="宋体" w:hAnsi="宋体"/>
          <w:szCs w:val="21"/>
          <w:highlight w:val="none"/>
        </w:rPr>
        <w:t>（9）其他违反本条例规定的行为。</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9" w:name="_Hlk72440769"/>
      <w:r>
        <w:rPr>
          <w:rFonts w:hint="eastAsia" w:ascii="宋体" w:hAnsi="宋体"/>
          <w:szCs w:val="21"/>
          <w:highlight w:val="none"/>
        </w:rPr>
        <w:t>政府集中采购机构或采购人不予退还其交纳的谈判保证金，情节严重的，并由主管部门</w:t>
      </w:r>
      <w:bookmarkEnd w:id="99"/>
      <w:r>
        <w:rPr>
          <w:rFonts w:hint="eastAsia" w:ascii="宋体" w:hAnsi="宋体"/>
          <w:szCs w:val="21"/>
          <w:highlight w:val="none"/>
        </w:rPr>
        <w:t>记入供应商诚信档案，予以通报：</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83"/>
    <w:p>
      <w:pPr>
        <w:pStyle w:val="5"/>
        <w:numPr>
          <w:ilvl w:val="0"/>
          <w:numId w:val="10"/>
        </w:numPr>
        <w:spacing w:before="120" w:beforeLines="50" w:after="120" w:afterLines="50"/>
        <w:ind w:left="562" w:hanging="562"/>
        <w:rPr>
          <w:sz w:val="28"/>
          <w:szCs w:val="28"/>
          <w:highlight w:val="none"/>
        </w:rPr>
      </w:pPr>
      <w:r>
        <w:rPr>
          <w:rFonts w:hint="eastAsia"/>
          <w:sz w:val="28"/>
          <w:szCs w:val="28"/>
          <w:highlight w:val="none"/>
        </w:rPr>
        <w:t>质疑处理</w:t>
      </w:r>
    </w:p>
    <w:p>
      <w:pPr>
        <w:rPr>
          <w:rFonts w:ascii="黑体" w:hAnsi="宋体" w:eastAsia="黑体"/>
          <w:sz w:val="24"/>
          <w:highlight w:val="none"/>
        </w:rPr>
      </w:pPr>
      <w:bookmarkStart w:id="100" w:name="_Hlk72439706"/>
      <w:r>
        <w:rPr>
          <w:rFonts w:hint="eastAsia" w:ascii="黑体" w:hAnsi="宋体" w:eastAsia="黑体"/>
          <w:sz w:val="24"/>
          <w:highlight w:val="none"/>
        </w:rPr>
        <w:t>52.质疑提出与答复</w:t>
      </w:r>
    </w:p>
    <w:p>
      <w:pPr>
        <w:rPr>
          <w:rFonts w:ascii="宋体" w:hAnsi="宋体"/>
          <w:szCs w:val="21"/>
          <w:highlight w:val="none"/>
        </w:rPr>
      </w:pPr>
      <w:r>
        <w:rPr>
          <w:rFonts w:hint="eastAsia" w:ascii="宋体" w:hAnsi="宋体"/>
          <w:szCs w:val="21"/>
          <w:highlight w:val="none"/>
        </w:rPr>
        <w:t xml:space="preserve">    52.1提出质疑</w:t>
      </w:r>
    </w:p>
    <w:p>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pPr>
        <w:ind w:firstLine="420" w:firstLineChars="200"/>
        <w:rPr>
          <w:rFonts w:ascii="宋体" w:hAnsi="宋体"/>
          <w:szCs w:val="21"/>
          <w:highlight w:val="none"/>
        </w:rPr>
      </w:pPr>
      <w:r>
        <w:rPr>
          <w:rFonts w:hint="eastAsia" w:ascii="宋体" w:hAnsi="宋体"/>
          <w:szCs w:val="21"/>
          <w:highlight w:val="none"/>
        </w:rPr>
        <w:t>（2）质疑项目的名称、编号；</w:t>
      </w:r>
    </w:p>
    <w:p>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pPr>
        <w:ind w:firstLine="420" w:firstLineChars="200"/>
        <w:rPr>
          <w:rFonts w:ascii="宋体" w:hAnsi="宋体"/>
          <w:szCs w:val="21"/>
          <w:highlight w:val="none"/>
        </w:rPr>
      </w:pPr>
      <w:r>
        <w:rPr>
          <w:rFonts w:hint="eastAsia" w:ascii="宋体" w:hAnsi="宋体"/>
          <w:szCs w:val="21"/>
          <w:highlight w:val="none"/>
        </w:rPr>
        <w:t>（4）因质疑事项而受损害的权益；</w:t>
      </w:r>
    </w:p>
    <w:p>
      <w:pPr>
        <w:ind w:firstLine="420" w:firstLineChars="200"/>
        <w:rPr>
          <w:rFonts w:ascii="宋体" w:hAnsi="宋体"/>
          <w:szCs w:val="21"/>
          <w:highlight w:val="none"/>
        </w:rPr>
      </w:pPr>
      <w:r>
        <w:rPr>
          <w:rFonts w:hint="eastAsia" w:ascii="宋体" w:hAnsi="宋体"/>
          <w:szCs w:val="21"/>
          <w:highlight w:val="none"/>
        </w:rPr>
        <w:t>（5）事实依据；</w:t>
      </w:r>
    </w:p>
    <w:p>
      <w:pPr>
        <w:ind w:firstLine="420" w:firstLineChars="200"/>
        <w:rPr>
          <w:rFonts w:ascii="宋体" w:hAnsi="宋体"/>
          <w:szCs w:val="21"/>
          <w:highlight w:val="none"/>
        </w:rPr>
      </w:pPr>
      <w:r>
        <w:rPr>
          <w:rFonts w:hint="eastAsia" w:ascii="宋体" w:hAnsi="宋体"/>
          <w:szCs w:val="21"/>
          <w:highlight w:val="none"/>
        </w:rPr>
        <w:t>（6）必要的法律依据；</w:t>
      </w:r>
    </w:p>
    <w:p>
      <w:pPr>
        <w:ind w:firstLine="420" w:firstLineChars="200"/>
        <w:rPr>
          <w:rFonts w:ascii="宋体" w:hAnsi="宋体"/>
          <w:szCs w:val="21"/>
          <w:highlight w:val="none"/>
        </w:rPr>
      </w:pPr>
      <w:r>
        <w:rPr>
          <w:rFonts w:hint="eastAsia" w:ascii="宋体" w:hAnsi="宋体"/>
          <w:szCs w:val="21"/>
          <w:highlight w:val="none"/>
        </w:rPr>
        <w:t>（7）提出质疑的日期。</w:t>
      </w:r>
    </w:p>
    <w:p>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highlight w:val="none"/>
        </w:rPr>
      </w:pPr>
      <w:r>
        <w:rPr>
          <w:rFonts w:hint="eastAsia" w:ascii="宋体" w:hAnsi="宋体"/>
          <w:szCs w:val="21"/>
          <w:highlight w:val="none"/>
        </w:rPr>
        <w:t>52.5收文地点</w:t>
      </w:r>
    </w:p>
    <w:p>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pPr>
        <w:ind w:firstLine="420" w:firstLineChars="200"/>
        <w:rPr>
          <w:rFonts w:ascii="宋体" w:hAnsi="宋体"/>
          <w:szCs w:val="21"/>
          <w:highlight w:val="none"/>
        </w:rPr>
      </w:pPr>
      <w:r>
        <w:rPr>
          <w:rFonts w:hint="eastAsia" w:ascii="宋体" w:hAnsi="宋体"/>
          <w:szCs w:val="21"/>
          <w:highlight w:val="none"/>
        </w:rPr>
        <w:t>（1）质疑主体不满足要求的；</w:t>
      </w:r>
    </w:p>
    <w:p>
      <w:pPr>
        <w:ind w:firstLine="420" w:firstLineChars="200"/>
        <w:rPr>
          <w:rFonts w:ascii="宋体" w:hAnsi="宋体"/>
          <w:szCs w:val="21"/>
          <w:highlight w:val="none"/>
        </w:rPr>
      </w:pPr>
      <w:r>
        <w:rPr>
          <w:rFonts w:hint="eastAsia" w:ascii="宋体" w:hAnsi="宋体"/>
          <w:szCs w:val="21"/>
          <w:highlight w:val="none"/>
        </w:rPr>
        <w:t>（2）供应商自身权益未受到损害的；</w:t>
      </w:r>
    </w:p>
    <w:p>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pPr>
        <w:ind w:firstLine="420" w:firstLineChars="200"/>
        <w:rPr>
          <w:rFonts w:ascii="宋体" w:hAnsi="宋体"/>
          <w:szCs w:val="21"/>
          <w:highlight w:val="none"/>
        </w:rPr>
      </w:pPr>
      <w:r>
        <w:rPr>
          <w:rFonts w:hint="eastAsia" w:ascii="宋体" w:hAnsi="宋体"/>
          <w:szCs w:val="21"/>
          <w:highlight w:val="none"/>
        </w:rPr>
        <w:t>（5）其他不符合受理条件情形的。</w:t>
      </w:r>
    </w:p>
    <w:p>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pPr>
        <w:rPr>
          <w:rFonts w:ascii="宋体" w:hAnsi="宋体"/>
          <w:szCs w:val="21"/>
          <w:highlight w:val="none"/>
        </w:rPr>
      </w:pPr>
      <w:r>
        <w:rPr>
          <w:rFonts w:hint="eastAsia" w:ascii="宋体" w:hAnsi="宋体"/>
          <w:szCs w:val="21"/>
          <w:highlight w:val="none"/>
        </w:rPr>
        <w:t xml:space="preserve">    自收文之日起七个工作日内。</w:t>
      </w:r>
    </w:p>
    <w:p>
      <w:pPr>
        <w:rPr>
          <w:rFonts w:ascii="宋体" w:hAnsi="宋体"/>
          <w:szCs w:val="21"/>
          <w:highlight w:val="none"/>
        </w:rPr>
      </w:pPr>
      <w:r>
        <w:rPr>
          <w:rFonts w:hint="eastAsia" w:ascii="宋体" w:hAnsi="宋体"/>
          <w:szCs w:val="21"/>
          <w:highlight w:val="none"/>
        </w:rPr>
        <w:t xml:space="preserve">    52.8投诉</w:t>
      </w:r>
    </w:p>
    <w:p>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pPr>
        <w:rPr>
          <w:rFonts w:ascii="黑体" w:hAnsi="宋体" w:eastAsia="黑体"/>
          <w:sz w:val="24"/>
          <w:highlight w:val="none"/>
        </w:rPr>
      </w:pPr>
      <w:r>
        <w:rPr>
          <w:rFonts w:hint="eastAsia" w:ascii="黑体" w:hAnsi="宋体" w:eastAsia="黑体"/>
          <w:sz w:val="24"/>
          <w:highlight w:val="none"/>
        </w:rPr>
        <w:t>53. 质疑后续处理</w:t>
      </w:r>
    </w:p>
    <w:p>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pPr>
        <w:pStyle w:val="51"/>
        <w:ind w:firstLine="420"/>
        <w:rPr>
          <w:highlight w:val="none"/>
        </w:rPr>
      </w:pPr>
    </w:p>
    <w:p>
      <w:pPr>
        <w:jc w:val="center"/>
        <w:rPr>
          <w:highlight w:val="none"/>
        </w:rPr>
      </w:pPr>
      <w:r>
        <w:rPr>
          <w:highlight w:val="none"/>
        </w:rPr>
        <w:t>---- END ----</w:t>
      </w:r>
    </w:p>
    <w:bookmarkEnd w:id="100"/>
    <w:p>
      <w:pPr>
        <w:rPr>
          <w:highlight w:val="none"/>
        </w:rPr>
      </w:pPr>
    </w:p>
    <w:p>
      <w:pPr>
        <w:ind w:firstLine="420" w:firstLineChars="200"/>
        <w:rPr>
          <w:rFonts w:ascii="宋体" w:hAnsi="宋体"/>
          <w:szCs w:val="21"/>
          <w:highlight w:val="none"/>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2059C"/>
    <w:multiLevelType w:val="singleLevel"/>
    <w:tmpl w:val="E3B2059C"/>
    <w:lvl w:ilvl="0" w:tentative="0">
      <w:start w:val="1"/>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82379FC"/>
    <w:multiLevelType w:val="singleLevel"/>
    <w:tmpl w:val="282379FC"/>
    <w:lvl w:ilvl="0" w:tentative="0">
      <w:start w:val="2"/>
      <w:numFmt w:val="chineseCounting"/>
      <w:suff w:val="nothing"/>
      <w:lvlText w:val="（%1）"/>
      <w:lvlJc w:val="left"/>
      <w:rPr>
        <w:rFonts w:hint="eastAsia"/>
      </w:rPr>
    </w:lvl>
  </w:abstractNum>
  <w:abstractNum w:abstractNumId="7">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53770BC8"/>
    <w:multiLevelType w:val="singleLevel"/>
    <w:tmpl w:val="53770BC8"/>
    <w:lvl w:ilvl="0" w:tentative="0">
      <w:start w:val="1"/>
      <w:numFmt w:val="decimal"/>
      <w:suff w:val="nothing"/>
      <w:lvlText w:val="%1、"/>
      <w:lvlJc w:val="left"/>
    </w:lvl>
  </w:abstractNum>
  <w:abstractNum w:abstractNumId="9">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9"/>
  </w:num>
  <w:num w:numId="6">
    <w:abstractNumId w:val="7"/>
  </w:num>
  <w:num w:numId="7">
    <w:abstractNumId w:val="6"/>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757F74"/>
    <w:rsid w:val="018F4DD0"/>
    <w:rsid w:val="02034A18"/>
    <w:rsid w:val="02A37291"/>
    <w:rsid w:val="03613039"/>
    <w:rsid w:val="036202D4"/>
    <w:rsid w:val="038A236C"/>
    <w:rsid w:val="038A4A16"/>
    <w:rsid w:val="03D07714"/>
    <w:rsid w:val="03EC6FAB"/>
    <w:rsid w:val="04221DEB"/>
    <w:rsid w:val="04B94B88"/>
    <w:rsid w:val="04C609C8"/>
    <w:rsid w:val="05262D76"/>
    <w:rsid w:val="056F462F"/>
    <w:rsid w:val="05B45F67"/>
    <w:rsid w:val="06270849"/>
    <w:rsid w:val="06272B7E"/>
    <w:rsid w:val="06552DE0"/>
    <w:rsid w:val="067D4F9E"/>
    <w:rsid w:val="06D71535"/>
    <w:rsid w:val="07515FD1"/>
    <w:rsid w:val="07991A83"/>
    <w:rsid w:val="087B2F8F"/>
    <w:rsid w:val="08CA370B"/>
    <w:rsid w:val="09F07824"/>
    <w:rsid w:val="0A0932C7"/>
    <w:rsid w:val="0A506477"/>
    <w:rsid w:val="0A8A4C86"/>
    <w:rsid w:val="0B547001"/>
    <w:rsid w:val="0C6977D2"/>
    <w:rsid w:val="0C8D726E"/>
    <w:rsid w:val="0CE05750"/>
    <w:rsid w:val="0D1077DD"/>
    <w:rsid w:val="0D4E2B60"/>
    <w:rsid w:val="0EA162F1"/>
    <w:rsid w:val="0F4F55B5"/>
    <w:rsid w:val="0F523385"/>
    <w:rsid w:val="0FF06D4C"/>
    <w:rsid w:val="10907D14"/>
    <w:rsid w:val="110658A6"/>
    <w:rsid w:val="114A387E"/>
    <w:rsid w:val="116D2364"/>
    <w:rsid w:val="11A5684D"/>
    <w:rsid w:val="120E7E09"/>
    <w:rsid w:val="123D4E07"/>
    <w:rsid w:val="12562AA0"/>
    <w:rsid w:val="128C51F9"/>
    <w:rsid w:val="1478143A"/>
    <w:rsid w:val="15525935"/>
    <w:rsid w:val="156762FC"/>
    <w:rsid w:val="156B7273"/>
    <w:rsid w:val="159B504D"/>
    <w:rsid w:val="167F40D4"/>
    <w:rsid w:val="169B65A7"/>
    <w:rsid w:val="16CB4F50"/>
    <w:rsid w:val="17853B61"/>
    <w:rsid w:val="17A710C7"/>
    <w:rsid w:val="17CB121D"/>
    <w:rsid w:val="183A1C0C"/>
    <w:rsid w:val="18574530"/>
    <w:rsid w:val="18B310B8"/>
    <w:rsid w:val="199E5A21"/>
    <w:rsid w:val="19D2715C"/>
    <w:rsid w:val="1B942A09"/>
    <w:rsid w:val="1BB61013"/>
    <w:rsid w:val="1BCE272A"/>
    <w:rsid w:val="1BDF7E16"/>
    <w:rsid w:val="1BEC2078"/>
    <w:rsid w:val="1C492920"/>
    <w:rsid w:val="1C4C11C0"/>
    <w:rsid w:val="1CB36A11"/>
    <w:rsid w:val="1D035455"/>
    <w:rsid w:val="1D2B1804"/>
    <w:rsid w:val="1D2D465B"/>
    <w:rsid w:val="1E0A297A"/>
    <w:rsid w:val="1E3950C5"/>
    <w:rsid w:val="1E4808ED"/>
    <w:rsid w:val="1FF71956"/>
    <w:rsid w:val="1FFE5062"/>
    <w:rsid w:val="20913CBA"/>
    <w:rsid w:val="20DB5404"/>
    <w:rsid w:val="210118AD"/>
    <w:rsid w:val="25B12A01"/>
    <w:rsid w:val="25C31279"/>
    <w:rsid w:val="26101C34"/>
    <w:rsid w:val="27034AD1"/>
    <w:rsid w:val="280C250B"/>
    <w:rsid w:val="28CF69C0"/>
    <w:rsid w:val="28DD6E23"/>
    <w:rsid w:val="293E5650"/>
    <w:rsid w:val="294D3642"/>
    <w:rsid w:val="298D24BC"/>
    <w:rsid w:val="29FA7C96"/>
    <w:rsid w:val="2A4F0167"/>
    <w:rsid w:val="2AD91221"/>
    <w:rsid w:val="2ADE7026"/>
    <w:rsid w:val="2B057693"/>
    <w:rsid w:val="2CDD21EA"/>
    <w:rsid w:val="2D8206C8"/>
    <w:rsid w:val="2EEC40A0"/>
    <w:rsid w:val="2F8C4669"/>
    <w:rsid w:val="2FD74BE1"/>
    <w:rsid w:val="307410C2"/>
    <w:rsid w:val="308D0856"/>
    <w:rsid w:val="31121EF5"/>
    <w:rsid w:val="31EF7704"/>
    <w:rsid w:val="33305B83"/>
    <w:rsid w:val="33546D70"/>
    <w:rsid w:val="338B6C3E"/>
    <w:rsid w:val="34C17D58"/>
    <w:rsid w:val="34CE748A"/>
    <w:rsid w:val="359D3243"/>
    <w:rsid w:val="35AF558A"/>
    <w:rsid w:val="361D05E2"/>
    <w:rsid w:val="39AF0A37"/>
    <w:rsid w:val="39E14173"/>
    <w:rsid w:val="3A660185"/>
    <w:rsid w:val="3AB42A96"/>
    <w:rsid w:val="3BDD4E74"/>
    <w:rsid w:val="3C7E4EDD"/>
    <w:rsid w:val="3CB21EDE"/>
    <w:rsid w:val="3D303E99"/>
    <w:rsid w:val="3D9334C1"/>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B6656B"/>
    <w:rsid w:val="48C170B3"/>
    <w:rsid w:val="49574862"/>
    <w:rsid w:val="4A5406A2"/>
    <w:rsid w:val="4AA13BA6"/>
    <w:rsid w:val="4AC519F6"/>
    <w:rsid w:val="4B110B90"/>
    <w:rsid w:val="4B2E0642"/>
    <w:rsid w:val="4D4B1098"/>
    <w:rsid w:val="4D624570"/>
    <w:rsid w:val="4E444B87"/>
    <w:rsid w:val="4E5E5755"/>
    <w:rsid w:val="4FB34218"/>
    <w:rsid w:val="53083749"/>
    <w:rsid w:val="5355411C"/>
    <w:rsid w:val="53590226"/>
    <w:rsid w:val="54486313"/>
    <w:rsid w:val="54803EF9"/>
    <w:rsid w:val="55FD133D"/>
    <w:rsid w:val="561244DD"/>
    <w:rsid w:val="562B3B54"/>
    <w:rsid w:val="563A27AE"/>
    <w:rsid w:val="563E276B"/>
    <w:rsid w:val="56BD644F"/>
    <w:rsid w:val="56F15429"/>
    <w:rsid w:val="573F362D"/>
    <w:rsid w:val="57752C31"/>
    <w:rsid w:val="5879650B"/>
    <w:rsid w:val="58B205DA"/>
    <w:rsid w:val="59562254"/>
    <w:rsid w:val="59F22E73"/>
    <w:rsid w:val="5AA23067"/>
    <w:rsid w:val="5AB92201"/>
    <w:rsid w:val="5B847B74"/>
    <w:rsid w:val="5CAE513F"/>
    <w:rsid w:val="5CED3FF9"/>
    <w:rsid w:val="5D4476FB"/>
    <w:rsid w:val="5E8B3C4B"/>
    <w:rsid w:val="5ED8763C"/>
    <w:rsid w:val="5EE80ED1"/>
    <w:rsid w:val="5F771986"/>
    <w:rsid w:val="5FC96642"/>
    <w:rsid w:val="60032513"/>
    <w:rsid w:val="601574AE"/>
    <w:rsid w:val="60257F58"/>
    <w:rsid w:val="61250170"/>
    <w:rsid w:val="614B2DC9"/>
    <w:rsid w:val="62111B39"/>
    <w:rsid w:val="62A229B3"/>
    <w:rsid w:val="634925E3"/>
    <w:rsid w:val="63EE1813"/>
    <w:rsid w:val="64695BEE"/>
    <w:rsid w:val="65735661"/>
    <w:rsid w:val="665E5750"/>
    <w:rsid w:val="66DC2EB8"/>
    <w:rsid w:val="678877B3"/>
    <w:rsid w:val="67E1648C"/>
    <w:rsid w:val="67EE261E"/>
    <w:rsid w:val="68DA5D31"/>
    <w:rsid w:val="69A9410F"/>
    <w:rsid w:val="6B100175"/>
    <w:rsid w:val="6B6D2B11"/>
    <w:rsid w:val="6D0E2679"/>
    <w:rsid w:val="6D4621DE"/>
    <w:rsid w:val="6DE55656"/>
    <w:rsid w:val="6E261BA7"/>
    <w:rsid w:val="6E660432"/>
    <w:rsid w:val="6E681C31"/>
    <w:rsid w:val="6E8D3E82"/>
    <w:rsid w:val="6ED7625C"/>
    <w:rsid w:val="6F135292"/>
    <w:rsid w:val="70F50EBA"/>
    <w:rsid w:val="71266569"/>
    <w:rsid w:val="717C6A58"/>
    <w:rsid w:val="71D60130"/>
    <w:rsid w:val="73A155A6"/>
    <w:rsid w:val="73FA5E27"/>
    <w:rsid w:val="741E4FC3"/>
    <w:rsid w:val="7447637A"/>
    <w:rsid w:val="74C667AB"/>
    <w:rsid w:val="74C876B4"/>
    <w:rsid w:val="74CC0BB7"/>
    <w:rsid w:val="757440A2"/>
    <w:rsid w:val="75F73A2A"/>
    <w:rsid w:val="75FC7405"/>
    <w:rsid w:val="769958F2"/>
    <w:rsid w:val="76E96805"/>
    <w:rsid w:val="770266B0"/>
    <w:rsid w:val="77E577FB"/>
    <w:rsid w:val="78174C2D"/>
    <w:rsid w:val="784576F8"/>
    <w:rsid w:val="78767A5E"/>
    <w:rsid w:val="793D0B51"/>
    <w:rsid w:val="79C9514B"/>
    <w:rsid w:val="7B471C92"/>
    <w:rsid w:val="7B5F3D7C"/>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5"/>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0"/>
    <w:qFormat/>
    <w:uiPriority w:val="0"/>
    <w:pPr>
      <w:adjustRightInd w:val="0"/>
      <w:jc w:val="center"/>
      <w:textAlignment w:val="baseline"/>
      <w:outlineLvl w:val="1"/>
    </w:pPr>
    <w:rPr>
      <w:kern w:val="0"/>
      <w:sz w:val="24"/>
      <w:szCs w:val="20"/>
    </w:rPr>
  </w:style>
  <w:style w:type="paragraph" w:styleId="3">
    <w:name w:val="heading 3"/>
    <w:basedOn w:val="4"/>
    <w:next w:val="1"/>
    <w:link w:val="54"/>
    <w:qFormat/>
    <w:uiPriority w:val="9"/>
    <w:pPr>
      <w:spacing w:before="260" w:after="260" w:line="240" w:lineRule="auto"/>
      <w:outlineLvl w:val="2"/>
    </w:pPr>
    <w:rPr>
      <w:rFonts w:ascii="宋体" w:hAnsi="宋体" w:eastAsia="宋体"/>
      <w:szCs w:val="32"/>
    </w:rPr>
  </w:style>
  <w:style w:type="paragraph" w:styleId="4">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9"/>
    <w:qFormat/>
    <w:uiPriority w:val="0"/>
    <w:pPr>
      <w:keepNext/>
      <w:keepLines/>
      <w:spacing w:before="280" w:after="290" w:line="376" w:lineRule="auto"/>
      <w:outlineLvl w:val="4"/>
    </w:pPr>
    <w:rPr>
      <w:b/>
      <w:sz w:val="28"/>
      <w:szCs w:val="20"/>
    </w:rPr>
  </w:style>
  <w:style w:type="paragraph" w:styleId="8">
    <w:name w:val="heading 6"/>
    <w:basedOn w:val="1"/>
    <w:next w:val="7"/>
    <w:link w:val="8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3"/>
    <w:qFormat/>
    <w:uiPriority w:val="0"/>
    <w:pPr>
      <w:keepNext/>
      <w:keepLines/>
      <w:spacing w:before="240" w:after="64" w:line="320" w:lineRule="auto"/>
      <w:outlineLvl w:val="6"/>
    </w:pPr>
    <w:rPr>
      <w:b/>
      <w:sz w:val="24"/>
      <w:szCs w:val="20"/>
    </w:rPr>
  </w:style>
  <w:style w:type="paragraph" w:styleId="10">
    <w:name w:val="heading 8"/>
    <w:basedOn w:val="1"/>
    <w:next w:val="7"/>
    <w:link w:val="8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5"/>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6"/>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7"/>
    <w:qFormat/>
    <w:uiPriority w:val="0"/>
    <w:pPr>
      <w:spacing w:after="120"/>
    </w:pPr>
    <w:rPr>
      <w:sz w:val="16"/>
      <w:szCs w:val="16"/>
    </w:rPr>
  </w:style>
  <w:style w:type="paragraph" w:styleId="18">
    <w:name w:val="Body Text"/>
    <w:basedOn w:val="1"/>
    <w:next w:val="19"/>
    <w:link w:val="91"/>
    <w:qFormat/>
    <w:uiPriority w:val="0"/>
    <w:pPr>
      <w:spacing w:line="360" w:lineRule="auto"/>
    </w:pPr>
    <w:rPr>
      <w:b/>
      <w:bCs/>
      <w:sz w:val="24"/>
    </w:rPr>
  </w:style>
  <w:style w:type="paragraph" w:styleId="19">
    <w:name w:val="Title"/>
    <w:basedOn w:val="1"/>
    <w:next w:val="1"/>
    <w:link w:val="86"/>
    <w:qFormat/>
    <w:uiPriority w:val="0"/>
    <w:pPr>
      <w:spacing w:before="240" w:after="60"/>
      <w:jc w:val="center"/>
      <w:outlineLvl w:val="0"/>
    </w:pPr>
    <w:rPr>
      <w:rFonts w:ascii="Arial" w:hAnsi="Arial" w:eastAsia="隶书" w:cs="Arial"/>
      <w:b/>
      <w:bCs/>
      <w:sz w:val="32"/>
      <w:szCs w:val="32"/>
    </w:rPr>
  </w:style>
  <w:style w:type="paragraph" w:styleId="20">
    <w:name w:val="Body Text Indent"/>
    <w:basedOn w:val="1"/>
    <w:link w:val="78"/>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qFormat/>
    <w:uiPriority w:val="0"/>
    <w:rPr>
      <w:rFonts w:ascii="宋体" w:hAnsi="Courier New"/>
      <w:sz w:val="32"/>
      <w:szCs w:val="20"/>
    </w:rPr>
  </w:style>
  <w:style w:type="paragraph" w:styleId="26">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8"/>
    <w:semiHidden/>
    <w:qFormat/>
    <w:uiPriority w:val="99"/>
    <w:rPr>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5"/>
    <w:qFormat/>
    <w:uiPriority w:val="0"/>
    <w:pPr>
      <w:spacing w:line="360" w:lineRule="auto"/>
    </w:pPr>
    <w:rPr>
      <w:sz w:val="24"/>
    </w:rPr>
  </w:style>
  <w:style w:type="paragraph" w:styleId="37">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9"/>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6"/>
    <w:next w:val="16"/>
    <w:link w:val="184"/>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9"/>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rPr>
      <w:i/>
    </w:rPr>
  </w:style>
  <w:style w:type="character" w:styleId="49">
    <w:name w:val="Hyperlink"/>
    <w:qFormat/>
    <w:uiPriority w:val="0"/>
    <w:rPr>
      <w:color w:val="0000FF"/>
      <w:u w:val="single"/>
    </w:rPr>
  </w:style>
  <w:style w:type="character" w:styleId="50">
    <w:name w:val="annotation reference"/>
    <w:basedOn w:val="44"/>
    <w:qFormat/>
    <w:uiPriority w:val="99"/>
    <w:rPr>
      <w:sz w:val="21"/>
      <w:szCs w:val="21"/>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标题 4 Char"/>
    <w:link w:val="4"/>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3"/>
    <w:qFormat/>
    <w:uiPriority w:val="9"/>
    <w:rPr>
      <w:rFonts w:ascii="宋体" w:hAnsi="宋体" w:eastAsia="宋体"/>
      <w:b/>
      <w:bCs/>
      <w:kern w:val="2"/>
      <w:sz w:val="28"/>
      <w:szCs w:val="32"/>
      <w:lang w:val="en-US" w:eastAsia="zh-CN" w:bidi="ar-SA"/>
    </w:rPr>
  </w:style>
  <w:style w:type="character" w:customStyle="1" w:styleId="55">
    <w:name w:val="标题 1 Char"/>
    <w:link w:val="2"/>
    <w:qFormat/>
    <w:uiPriority w:val="0"/>
    <w:rPr>
      <w:rFonts w:ascii="宋体" w:hAnsi="宋体" w:eastAsia="黑体"/>
      <w:b/>
      <w:bCs/>
      <w:kern w:val="44"/>
      <w:sz w:val="28"/>
      <w:szCs w:val="44"/>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5"/>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0"/>
    <w:qFormat/>
    <w:uiPriority w:val="0"/>
    <w:rPr>
      <w:rFonts w:eastAsia="宋体"/>
      <w:kern w:val="2"/>
      <w:sz w:val="21"/>
      <w:szCs w:val="24"/>
      <w:lang w:val="en-US" w:eastAsia="zh-CN" w:bidi="ar-SA"/>
    </w:rPr>
  </w:style>
  <w:style w:type="character" w:customStyle="1" w:styleId="79">
    <w:name w:val="标题 5 Char"/>
    <w:link w:val="6"/>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8"/>
    <w:qFormat/>
    <w:uiPriority w:val="0"/>
    <w:rPr>
      <w:rFonts w:ascii="Arial" w:hAnsi="Arial" w:eastAsia="黑体"/>
      <w:b/>
      <w:kern w:val="2"/>
      <w:sz w:val="24"/>
      <w:lang w:val="en-US" w:eastAsia="zh-CN" w:bidi="ar-SA"/>
    </w:rPr>
  </w:style>
  <w:style w:type="character" w:customStyle="1" w:styleId="83">
    <w:name w:val="标题 7 Char"/>
    <w:link w:val="9"/>
    <w:qFormat/>
    <w:uiPriority w:val="0"/>
    <w:rPr>
      <w:rFonts w:eastAsia="宋体"/>
      <w:b/>
      <w:kern w:val="2"/>
      <w:sz w:val="24"/>
      <w:lang w:val="en-US" w:eastAsia="zh-CN" w:bidi="ar-SA"/>
    </w:rPr>
  </w:style>
  <w:style w:type="character" w:customStyle="1" w:styleId="84">
    <w:name w:val="标题 8 Char"/>
    <w:link w:val="10"/>
    <w:qFormat/>
    <w:uiPriority w:val="0"/>
    <w:rPr>
      <w:rFonts w:ascii="Arial" w:hAnsi="Arial" w:eastAsia="黑体"/>
      <w:kern w:val="2"/>
      <w:sz w:val="24"/>
      <w:lang w:val="en-US" w:eastAsia="zh-CN" w:bidi="ar-SA"/>
    </w:rPr>
  </w:style>
  <w:style w:type="character" w:customStyle="1" w:styleId="85">
    <w:name w:val="标题 9 Char"/>
    <w:link w:val="11"/>
    <w:qFormat/>
    <w:uiPriority w:val="0"/>
    <w:rPr>
      <w:rFonts w:ascii="Arial" w:hAnsi="Arial" w:eastAsia="黑体"/>
      <w:kern w:val="2"/>
      <w:sz w:val="21"/>
      <w:lang w:val="en-US" w:eastAsia="zh-CN" w:bidi="ar-SA"/>
    </w:rPr>
  </w:style>
  <w:style w:type="character" w:customStyle="1" w:styleId="86">
    <w:name w:val="标题 Char"/>
    <w:link w:val="19"/>
    <w:qFormat/>
    <w:uiPriority w:val="0"/>
    <w:rPr>
      <w:rFonts w:ascii="Arial" w:hAnsi="Arial" w:eastAsia="隶书" w:cs="Arial"/>
      <w:b/>
      <w:bCs/>
      <w:kern w:val="2"/>
      <w:sz w:val="32"/>
      <w:szCs w:val="32"/>
      <w:lang w:val="en-US" w:eastAsia="zh-CN" w:bidi="ar-SA"/>
    </w:rPr>
  </w:style>
  <w:style w:type="character" w:customStyle="1" w:styleId="87">
    <w:name w:val="日期 Char"/>
    <w:link w:val="25"/>
    <w:qFormat/>
    <w:uiPriority w:val="0"/>
    <w:rPr>
      <w:rFonts w:ascii="宋体" w:hAnsi="Courier New" w:eastAsia="宋体"/>
      <w:kern w:val="2"/>
      <w:sz w:val="32"/>
      <w:lang w:val="en-US" w:eastAsia="zh-CN" w:bidi="ar-SA"/>
    </w:rPr>
  </w:style>
  <w:style w:type="character" w:customStyle="1" w:styleId="88">
    <w:name w:val="HTML 预设格式 Char"/>
    <w:link w:val="37"/>
    <w:qFormat/>
    <w:uiPriority w:val="0"/>
    <w:rPr>
      <w:rFonts w:ascii="Arial Unicode MS" w:hAnsi="Arial Unicode MS" w:eastAsia="Arial Unicode MS"/>
      <w:color w:val="000000"/>
      <w:lang w:val="en-US" w:eastAsia="zh-CN" w:bidi="ar-SA"/>
    </w:rPr>
  </w:style>
  <w:style w:type="character" w:customStyle="1" w:styleId="89">
    <w:name w:val="纯文本 Char"/>
    <w:link w:val="23"/>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18"/>
    <w:qFormat/>
    <w:uiPriority w:val="0"/>
    <w:rPr>
      <w:rFonts w:eastAsia="宋体"/>
      <w:b/>
      <w:bCs/>
      <w:kern w:val="2"/>
      <w:sz w:val="24"/>
      <w:szCs w:val="24"/>
      <w:lang w:val="en-US" w:eastAsia="zh-CN" w:bidi="ar-SA"/>
    </w:rPr>
  </w:style>
  <w:style w:type="character" w:customStyle="1" w:styleId="92">
    <w:name w:val="正文文本缩进 2 Char"/>
    <w:link w:val="26"/>
    <w:qFormat/>
    <w:uiPriority w:val="0"/>
    <w:rPr>
      <w:rFonts w:ascii="宋体" w:hAnsi="宋体" w:eastAsia="宋体"/>
      <w:kern w:val="2"/>
      <w:sz w:val="21"/>
      <w:szCs w:val="24"/>
      <w:lang w:val="en-US" w:eastAsia="zh-CN" w:bidi="ar-SA"/>
    </w:rPr>
  </w:style>
  <w:style w:type="character" w:customStyle="1" w:styleId="93">
    <w:name w:val="页眉 Char"/>
    <w:link w:val="29"/>
    <w:qFormat/>
    <w:uiPriority w:val="99"/>
    <w:rPr>
      <w:rFonts w:eastAsia="宋体"/>
      <w:kern w:val="2"/>
      <w:sz w:val="18"/>
      <w:szCs w:val="18"/>
      <w:lang w:val="en-US" w:eastAsia="zh-CN" w:bidi="ar-SA"/>
    </w:rPr>
  </w:style>
  <w:style w:type="character" w:customStyle="1" w:styleId="94">
    <w:name w:val="正文文本缩进 3 Char"/>
    <w:link w:val="33"/>
    <w:qFormat/>
    <w:uiPriority w:val="0"/>
    <w:rPr>
      <w:rFonts w:ascii="宋体" w:eastAsia="宋体"/>
      <w:b/>
      <w:bCs/>
      <w:kern w:val="2"/>
      <w:sz w:val="24"/>
      <w:szCs w:val="24"/>
      <w:lang w:val="en-US" w:eastAsia="zh-CN" w:bidi="ar-SA"/>
    </w:rPr>
  </w:style>
  <w:style w:type="character" w:customStyle="1" w:styleId="95">
    <w:name w:val="正文文本 2 Char"/>
    <w:link w:val="36"/>
    <w:qFormat/>
    <w:uiPriority w:val="0"/>
    <w:rPr>
      <w:rFonts w:eastAsia="宋体"/>
      <w:kern w:val="2"/>
      <w:sz w:val="24"/>
      <w:szCs w:val="24"/>
      <w:lang w:val="en-US" w:eastAsia="zh-CN" w:bidi="ar-SA"/>
    </w:rPr>
  </w:style>
  <w:style w:type="character" w:customStyle="1" w:styleId="96">
    <w:name w:val="页脚 Char"/>
    <w:link w:val="28"/>
    <w:qFormat/>
    <w:uiPriority w:val="0"/>
    <w:rPr>
      <w:rFonts w:eastAsia="宋体"/>
      <w:kern w:val="2"/>
      <w:sz w:val="18"/>
      <w:szCs w:val="18"/>
      <w:lang w:val="en-US" w:eastAsia="zh-CN" w:bidi="ar-SA"/>
    </w:rPr>
  </w:style>
  <w:style w:type="character" w:customStyle="1" w:styleId="97">
    <w:name w:val="正文文本 3 Char"/>
    <w:link w:val="17"/>
    <w:qFormat/>
    <w:uiPriority w:val="0"/>
    <w:rPr>
      <w:rFonts w:eastAsia="宋体"/>
      <w:kern w:val="2"/>
      <w:sz w:val="16"/>
      <w:szCs w:val="16"/>
      <w:lang w:val="en-US" w:eastAsia="zh-CN" w:bidi="ar-SA"/>
    </w:rPr>
  </w:style>
  <w:style w:type="character" w:customStyle="1" w:styleId="98">
    <w:name w:val="批注框文本 Char"/>
    <w:link w:val="27"/>
    <w:semiHidden/>
    <w:qFormat/>
    <w:uiPriority w:val="99"/>
    <w:rPr>
      <w:rFonts w:eastAsia="宋体"/>
      <w:kern w:val="2"/>
      <w:sz w:val="18"/>
      <w:szCs w:val="18"/>
      <w:lang w:val="en-US" w:eastAsia="zh-CN" w:bidi="ar-SA"/>
    </w:rPr>
  </w:style>
  <w:style w:type="paragraph" w:customStyle="1" w:styleId="99">
    <w:name w:val="样式1"/>
    <w:basedOn w:val="19"/>
    <w:qFormat/>
    <w:uiPriority w:val="0"/>
    <w:pPr>
      <w:spacing w:before="120" w:after="120"/>
    </w:pPr>
    <w:rPr>
      <w:rFonts w:eastAsia="黑体"/>
      <w:b w:val="0"/>
      <w:sz w:val="30"/>
      <w:szCs w:val="21"/>
    </w:rPr>
  </w:style>
  <w:style w:type="paragraph" w:customStyle="1" w:styleId="100">
    <w:name w:val="样式2"/>
    <w:basedOn w:val="19"/>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4"/>
    <w:qFormat/>
    <w:uiPriority w:val="0"/>
  </w:style>
  <w:style w:type="character" w:customStyle="1" w:styleId="125">
    <w:name w:val="font2"/>
    <w:basedOn w:val="44"/>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1"/>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4"/>
    <w:qFormat/>
    <w:uiPriority w:val="0"/>
  </w:style>
  <w:style w:type="paragraph" w:customStyle="1" w:styleId="134">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4"/>
    <w:qFormat/>
    <w:uiPriority w:val="0"/>
  </w:style>
  <w:style w:type="paragraph" w:customStyle="1" w:styleId="136">
    <w:name w:val="8"/>
    <w:basedOn w:val="1"/>
    <w:next w:val="20"/>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4"/>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4"/>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4"/>
    <w:qFormat/>
    <w:uiPriority w:val="0"/>
  </w:style>
  <w:style w:type="character" w:customStyle="1" w:styleId="152">
    <w:name w:val="prodheadlines"/>
    <w:basedOn w:val="44"/>
    <w:qFormat/>
    <w:uiPriority w:val="0"/>
  </w:style>
  <w:style w:type="character" w:customStyle="1" w:styleId="153">
    <w:name w:val="text"/>
    <w:basedOn w:val="44"/>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qFormat/>
    <w:uiPriority w:val="0"/>
    <w:pPr>
      <w:ind w:firstLine="560" w:firstLineChars="200"/>
    </w:pPr>
    <w:rPr>
      <w:sz w:val="28"/>
    </w:rPr>
  </w:style>
  <w:style w:type="character" w:customStyle="1" w:styleId="160">
    <w:name w:val="gray6"/>
    <w:basedOn w:val="44"/>
    <w:qFormat/>
    <w:uiPriority w:val="0"/>
  </w:style>
  <w:style w:type="character" w:customStyle="1" w:styleId="161">
    <w:name w:val="style9"/>
    <w:basedOn w:val="44"/>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4"/>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4"/>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4"/>
    <w:link w:val="16"/>
    <w:qFormat/>
    <w:uiPriority w:val="99"/>
    <w:rPr>
      <w:rFonts w:ascii="宋体"/>
      <w:sz w:val="34"/>
    </w:rPr>
  </w:style>
  <w:style w:type="character" w:customStyle="1" w:styleId="184">
    <w:name w:val="批注主题 Char"/>
    <w:basedOn w:val="183"/>
    <w:link w:val="40"/>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8"/>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59</Pages>
  <Words>5202</Words>
  <Characters>5439</Characters>
  <Lines>332</Lines>
  <Paragraphs>93</Paragraphs>
  <TotalTime>77</TotalTime>
  <ScaleCrop>false</ScaleCrop>
  <LinksUpToDate>false</LinksUpToDate>
  <CharactersWithSpaces>5455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福田</cp:lastModifiedBy>
  <cp:lastPrinted>2021-05-09T08:02:00Z</cp:lastPrinted>
  <dcterms:modified xsi:type="dcterms:W3CDTF">2025-07-23T10:03:36Z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E099E240459E47B6950E05EB22F838EF</vt:lpwstr>
  </property>
  <property fmtid="{D5CDD505-2E9C-101B-9397-08002B2CF9AE}" pid="4" name="KSOTemplateDocerSaveRecord">
    <vt:lpwstr>eyJoZGlkIjoiMTEzMmY3N2I4ZDI1ZjE2ODBjMDFkZjY1NmM5NWQwZWUiLCJ1c2VySWQiOiIzODU2MzU4NTIifQ==</vt:lpwstr>
  </property>
</Properties>
</file>