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501B4D">
      <w:pPr>
        <w:spacing w:line="560" w:lineRule="exact"/>
        <w:ind w:right="36" w:rightChars="17"/>
        <w:outlineLvl w:val="0"/>
        <w:rPr>
          <w:rFonts w:ascii="宋体" w:hAnsi="宋体"/>
          <w:b/>
          <w:sz w:val="32"/>
          <w:szCs w:val="28"/>
        </w:rPr>
      </w:pPr>
      <w:r>
        <w:rPr>
          <w:rFonts w:hint="eastAsia" w:ascii="宋体" w:hAnsi="宋体"/>
          <w:sz w:val="24"/>
          <w:szCs w:val="24"/>
        </w:rPr>
        <w:t>★</w:t>
      </w:r>
      <w:r>
        <w:rPr>
          <w:rFonts w:hint="eastAsia" w:ascii="宋体" w:hAnsi="宋体"/>
          <w:b/>
          <w:sz w:val="32"/>
          <w:szCs w:val="28"/>
        </w:rPr>
        <w:t xml:space="preserve">附件1  </w:t>
      </w:r>
      <w:bookmarkStart w:id="14" w:name="_GoBack"/>
      <w:r>
        <w:rPr>
          <w:rFonts w:hint="eastAsia" w:ascii="宋体" w:hAnsi="宋体"/>
          <w:b/>
          <w:sz w:val="32"/>
          <w:szCs w:val="28"/>
        </w:rPr>
        <w:t>项目要求</w:t>
      </w:r>
      <w:bookmarkEnd w:id="14"/>
    </w:p>
    <w:p w14:paraId="5FCB0BEF">
      <w:pPr>
        <w:numPr>
          <w:ilvl w:val="0"/>
          <w:numId w:val="1"/>
        </w:numPr>
        <w:tabs>
          <w:tab w:val="left" w:pos="425"/>
          <w:tab w:val="left" w:pos="567"/>
        </w:tabs>
        <w:ind w:right="36" w:rightChars="17"/>
        <w:rPr>
          <w:rFonts w:ascii="宋体" w:hAnsi="宋体"/>
          <w:b/>
          <w:bCs/>
          <w:sz w:val="28"/>
          <w:szCs w:val="21"/>
        </w:rPr>
      </w:pPr>
      <w:bookmarkStart w:id="0" w:name="_Toc176802989"/>
      <w:r>
        <w:rPr>
          <w:rFonts w:hint="eastAsia" w:ascii="宋体" w:hAnsi="宋体"/>
          <w:b/>
          <w:bCs/>
          <w:sz w:val="28"/>
          <w:szCs w:val="21"/>
        </w:rPr>
        <w:t>总体要求</w:t>
      </w:r>
      <w:bookmarkEnd w:id="0"/>
    </w:p>
    <w:p w14:paraId="735C5A0B">
      <w:pPr>
        <w:pStyle w:val="6"/>
        <w:numPr>
          <w:ilvl w:val="0"/>
          <w:numId w:val="2"/>
        </w:numPr>
        <w:ind w:left="0" w:firstLine="0" w:firstLineChars="0"/>
        <w:rPr>
          <w:rFonts w:ascii="宋体" w:hAnsi="宋体"/>
          <w:bCs/>
          <w:sz w:val="24"/>
          <w:szCs w:val="24"/>
        </w:rPr>
      </w:pPr>
      <w:r>
        <w:rPr>
          <w:rFonts w:hint="eastAsia" w:ascii="宋体" w:hAnsi="宋体"/>
          <w:bCs/>
          <w:sz w:val="24"/>
          <w:szCs w:val="24"/>
        </w:rPr>
        <w:t>中标人在项目实施过程中，必须服从采购人在项目进度、质量、集成管理等方面的要求；</w:t>
      </w:r>
    </w:p>
    <w:p w14:paraId="61C0AA5B">
      <w:pPr>
        <w:pStyle w:val="6"/>
        <w:numPr>
          <w:ilvl w:val="0"/>
          <w:numId w:val="2"/>
        </w:numPr>
        <w:ind w:left="0" w:firstLine="0" w:firstLineChars="0"/>
        <w:rPr>
          <w:rFonts w:ascii="宋体" w:hAnsi="宋体"/>
          <w:bCs/>
          <w:sz w:val="24"/>
          <w:szCs w:val="24"/>
        </w:rPr>
      </w:pPr>
      <w:r>
        <w:rPr>
          <w:rFonts w:hint="eastAsia" w:ascii="宋体" w:hAnsi="宋体"/>
          <w:bCs/>
          <w:sz w:val="24"/>
          <w:szCs w:val="24"/>
        </w:rPr>
        <w:t>中标人在项目实施过程中，必须无条件接受采购人、监理或采购人代理的检查和监督，并执行项目管理（采购人代表）、监理或采购人代理所发出的指令，以确保项目质量优良；</w:t>
      </w:r>
    </w:p>
    <w:p w14:paraId="5322300B">
      <w:pPr>
        <w:pStyle w:val="6"/>
        <w:numPr>
          <w:ilvl w:val="0"/>
          <w:numId w:val="2"/>
        </w:numPr>
        <w:ind w:left="0" w:firstLine="0" w:firstLineChars="0"/>
        <w:rPr>
          <w:rFonts w:ascii="宋体" w:hAnsi="宋体"/>
          <w:bCs/>
          <w:sz w:val="24"/>
          <w:szCs w:val="24"/>
        </w:rPr>
      </w:pPr>
      <w:r>
        <w:rPr>
          <w:rFonts w:hint="eastAsia" w:ascii="宋体" w:hAnsi="宋体"/>
          <w:bCs/>
          <w:sz w:val="24"/>
          <w:szCs w:val="24"/>
        </w:rPr>
        <w:t>中标人应根据采购人批准的调试和试运行计划进行工作，调试和试运行应在采购人、监理或采购人代理在场的情况下进行，并提交所有的记录和报告。由于中标人原因造成的调试和试运行失败引起的费用增加由中标人承担。因此而引起的工期延误及经济损失，由中标人负责承担；</w:t>
      </w:r>
    </w:p>
    <w:p w14:paraId="25BE53E6">
      <w:pPr>
        <w:pStyle w:val="6"/>
        <w:numPr>
          <w:ilvl w:val="0"/>
          <w:numId w:val="2"/>
        </w:numPr>
        <w:ind w:left="0" w:firstLine="0" w:firstLineChars="0"/>
        <w:rPr>
          <w:rFonts w:ascii="宋体" w:hAnsi="宋体"/>
          <w:bCs/>
          <w:sz w:val="24"/>
          <w:szCs w:val="24"/>
        </w:rPr>
      </w:pPr>
      <w:r>
        <w:rPr>
          <w:rFonts w:hint="eastAsia" w:ascii="宋体" w:hAnsi="宋体"/>
          <w:bCs/>
          <w:sz w:val="24"/>
          <w:szCs w:val="24"/>
        </w:rPr>
        <w:t>中标人要严格按照采购人提供的施工图进行深化设计，深化审计需要通过采购人书面确认。</w:t>
      </w:r>
    </w:p>
    <w:p w14:paraId="20D4871D">
      <w:pPr>
        <w:pStyle w:val="6"/>
        <w:numPr>
          <w:ilvl w:val="0"/>
          <w:numId w:val="2"/>
        </w:numPr>
        <w:ind w:left="0" w:firstLine="0" w:firstLineChars="0"/>
        <w:rPr>
          <w:rFonts w:ascii="宋体" w:hAnsi="宋体"/>
          <w:bCs/>
          <w:sz w:val="24"/>
          <w:szCs w:val="24"/>
        </w:rPr>
      </w:pPr>
      <w:r>
        <w:rPr>
          <w:rFonts w:hint="eastAsia" w:ascii="宋体" w:hAnsi="宋体"/>
          <w:bCs/>
          <w:sz w:val="24"/>
          <w:szCs w:val="24"/>
        </w:rPr>
        <w:t>中标人应按照技术文件、图纸、国家标准、及通过评审后的深化设计方案交付，确保项目质量，并接受采购人、监理或采购人代表的监督和检查。</w:t>
      </w:r>
    </w:p>
    <w:p w14:paraId="7BD3F31A">
      <w:pPr>
        <w:pStyle w:val="6"/>
        <w:numPr>
          <w:ilvl w:val="0"/>
          <w:numId w:val="2"/>
        </w:numPr>
        <w:ind w:left="0" w:firstLine="0" w:firstLineChars="0"/>
        <w:rPr>
          <w:rFonts w:ascii="宋体" w:hAnsi="宋体"/>
          <w:bCs/>
          <w:sz w:val="24"/>
          <w:szCs w:val="24"/>
        </w:rPr>
      </w:pPr>
      <w:r>
        <w:rPr>
          <w:rFonts w:hint="eastAsia" w:ascii="宋体" w:hAnsi="宋体"/>
          <w:bCs/>
          <w:sz w:val="24"/>
          <w:szCs w:val="24"/>
        </w:rPr>
        <w:t>中标人在采购和交付中所涉及的各项规程、规范和标准必须遵循现行最新版本的中国国家标准。本附件所使用的标准如与中标人执行的标准不一致时，按较高标准执行并予以说明；</w:t>
      </w:r>
    </w:p>
    <w:p w14:paraId="18A7F74E">
      <w:pPr>
        <w:pStyle w:val="6"/>
        <w:numPr>
          <w:ilvl w:val="0"/>
          <w:numId w:val="2"/>
        </w:numPr>
        <w:ind w:left="0" w:firstLine="0" w:firstLineChars="0"/>
        <w:rPr>
          <w:rFonts w:ascii="宋体" w:hAnsi="宋体"/>
          <w:bCs/>
          <w:sz w:val="24"/>
          <w:szCs w:val="24"/>
        </w:rPr>
      </w:pPr>
      <w:r>
        <w:rPr>
          <w:rFonts w:hint="eastAsia" w:ascii="宋体" w:hAnsi="宋体"/>
          <w:bCs/>
          <w:sz w:val="24"/>
          <w:szCs w:val="24"/>
        </w:rPr>
        <w:t>本附件应视为满足采购人需求的最低要求，如有遗漏，投标单位应予以补充，且认同遗漏部分已包含在此次的报价内。</w:t>
      </w:r>
    </w:p>
    <w:p w14:paraId="3ED26E38">
      <w:pPr>
        <w:pStyle w:val="6"/>
        <w:numPr>
          <w:ilvl w:val="0"/>
          <w:numId w:val="2"/>
        </w:numPr>
        <w:ind w:left="0" w:firstLine="0" w:firstLineChars="0"/>
        <w:rPr>
          <w:rFonts w:ascii="宋体" w:hAnsi="宋体"/>
          <w:bCs/>
          <w:sz w:val="24"/>
          <w:szCs w:val="24"/>
        </w:rPr>
      </w:pPr>
      <w:r>
        <w:rPr>
          <w:rFonts w:hint="eastAsia" w:ascii="宋体" w:hAnsi="宋体"/>
          <w:bCs/>
          <w:sz w:val="24"/>
          <w:szCs w:val="24"/>
        </w:rPr>
        <w:t>中标人提供的各项设备及系统的功能、性能应完全符合采购人指明的标准，或高于采购人提出的要求。对于本附件未规定的有关设备性能，中标人应提出建议，并陈述其理由。</w:t>
      </w:r>
    </w:p>
    <w:p w14:paraId="010834B4">
      <w:pPr>
        <w:pStyle w:val="6"/>
        <w:numPr>
          <w:ilvl w:val="0"/>
          <w:numId w:val="2"/>
        </w:numPr>
        <w:ind w:left="0" w:firstLine="0" w:firstLineChars="0"/>
        <w:rPr>
          <w:rFonts w:ascii="宋体" w:hAnsi="宋体"/>
          <w:bCs/>
          <w:sz w:val="24"/>
          <w:szCs w:val="24"/>
        </w:rPr>
      </w:pPr>
      <w:r>
        <w:rPr>
          <w:rFonts w:hint="eastAsia" w:ascii="宋体" w:hAnsi="宋体"/>
          <w:bCs/>
          <w:sz w:val="24"/>
          <w:szCs w:val="24"/>
        </w:rPr>
        <w:t>施工图纸作为技术要求的重要组成部分，中标人必须满足施工图的一切要求。</w:t>
      </w:r>
    </w:p>
    <w:p w14:paraId="11E5C1D8">
      <w:pPr>
        <w:pStyle w:val="6"/>
        <w:numPr>
          <w:ilvl w:val="0"/>
          <w:numId w:val="2"/>
        </w:numPr>
        <w:ind w:left="0" w:firstLine="0" w:firstLineChars="0"/>
        <w:rPr>
          <w:rFonts w:ascii="宋体" w:hAnsi="宋体"/>
          <w:bCs/>
          <w:sz w:val="24"/>
          <w:szCs w:val="24"/>
        </w:rPr>
      </w:pPr>
      <w:r>
        <w:rPr>
          <w:rFonts w:hint="eastAsia" w:ascii="宋体" w:hAnsi="宋体"/>
          <w:bCs/>
          <w:sz w:val="24"/>
          <w:szCs w:val="24"/>
        </w:rPr>
        <w:t>中标人应为所承包的项目购买相应的项目保险，为现场人员购买人身保险，并承担项目的灾害风险。</w:t>
      </w:r>
    </w:p>
    <w:p w14:paraId="1792B431">
      <w:pPr>
        <w:pStyle w:val="6"/>
        <w:numPr>
          <w:ilvl w:val="0"/>
          <w:numId w:val="2"/>
        </w:numPr>
        <w:ind w:left="0" w:firstLine="0" w:firstLineChars="0"/>
        <w:rPr>
          <w:rFonts w:ascii="宋体" w:hAnsi="宋体"/>
          <w:bCs/>
          <w:sz w:val="24"/>
          <w:szCs w:val="24"/>
        </w:rPr>
      </w:pPr>
      <w:r>
        <w:rPr>
          <w:rFonts w:hint="eastAsia" w:ascii="宋体" w:hAnsi="宋体"/>
          <w:bCs/>
          <w:sz w:val="24"/>
          <w:szCs w:val="24"/>
        </w:rPr>
        <w:t>中标人采购时应严格执行采购人提出的相关管理要求。</w:t>
      </w:r>
    </w:p>
    <w:p w14:paraId="00D6FA5A">
      <w:pPr>
        <w:pStyle w:val="6"/>
        <w:numPr>
          <w:ilvl w:val="0"/>
          <w:numId w:val="2"/>
        </w:numPr>
        <w:ind w:firstLineChars="0"/>
        <w:rPr>
          <w:rFonts w:ascii="宋体" w:hAnsi="宋体"/>
          <w:bCs/>
          <w:sz w:val="24"/>
          <w:szCs w:val="24"/>
        </w:rPr>
      </w:pPr>
      <w:r>
        <w:rPr>
          <w:rFonts w:hint="eastAsia" w:ascii="宋体" w:hAnsi="宋体"/>
          <w:bCs/>
          <w:sz w:val="24"/>
          <w:szCs w:val="24"/>
        </w:rPr>
        <w:t>中标人应按采购人在合同中提出的时间和要求进场并开工。</w:t>
      </w:r>
    </w:p>
    <w:p w14:paraId="5880F96C">
      <w:pPr>
        <w:pStyle w:val="6"/>
        <w:numPr>
          <w:ilvl w:val="0"/>
          <w:numId w:val="2"/>
        </w:numPr>
        <w:ind w:firstLineChars="0"/>
        <w:rPr>
          <w:rFonts w:ascii="宋体" w:hAnsi="宋体"/>
          <w:bCs/>
          <w:sz w:val="24"/>
          <w:szCs w:val="24"/>
        </w:rPr>
      </w:pPr>
      <w:r>
        <w:rPr>
          <w:rFonts w:hint="eastAsia" w:ascii="宋体" w:hAnsi="宋体"/>
          <w:bCs/>
          <w:sz w:val="24"/>
          <w:szCs w:val="24"/>
        </w:rPr>
        <w:t>中标人必须定期参加现场会议，积极配合采购人工作，以解决安装、调试、试运行中的所有问题。</w:t>
      </w:r>
    </w:p>
    <w:p w14:paraId="7AC11165">
      <w:pPr>
        <w:pStyle w:val="6"/>
        <w:numPr>
          <w:ilvl w:val="0"/>
          <w:numId w:val="2"/>
        </w:numPr>
        <w:ind w:left="0" w:firstLine="0" w:firstLineChars="0"/>
        <w:rPr>
          <w:rFonts w:ascii="宋体" w:hAnsi="宋体"/>
          <w:bCs/>
          <w:sz w:val="24"/>
          <w:szCs w:val="24"/>
        </w:rPr>
      </w:pPr>
      <w:r>
        <w:rPr>
          <w:rFonts w:hint="eastAsia" w:ascii="宋体" w:hAnsi="宋体"/>
          <w:bCs/>
          <w:sz w:val="24"/>
          <w:szCs w:val="24"/>
        </w:rPr>
        <w:t>为了保证在进场后能尽快交付项目，中标人应在进场前做好必要和适当的准备工作，这些准备工作应视为中标人为了完成合同而进行的工作的一部分。</w:t>
      </w:r>
    </w:p>
    <w:p w14:paraId="2BED5588">
      <w:pPr>
        <w:pStyle w:val="6"/>
        <w:numPr>
          <w:ilvl w:val="0"/>
          <w:numId w:val="2"/>
        </w:numPr>
        <w:ind w:left="0" w:firstLine="0" w:firstLineChars="0"/>
        <w:rPr>
          <w:rFonts w:ascii="宋体" w:hAnsi="宋体"/>
          <w:bCs/>
          <w:sz w:val="24"/>
          <w:szCs w:val="24"/>
        </w:rPr>
      </w:pPr>
      <w:r>
        <w:rPr>
          <w:rFonts w:hint="eastAsia" w:ascii="宋体" w:hAnsi="宋体"/>
          <w:bCs/>
          <w:sz w:val="24"/>
          <w:szCs w:val="24"/>
        </w:rPr>
        <w:t>采购人在任何时候保留和拥有对本文件的解释权。</w:t>
      </w:r>
    </w:p>
    <w:p w14:paraId="6CCB9835">
      <w:pPr>
        <w:numPr>
          <w:ilvl w:val="0"/>
          <w:numId w:val="1"/>
        </w:numPr>
        <w:tabs>
          <w:tab w:val="left" w:pos="425"/>
          <w:tab w:val="left" w:pos="567"/>
        </w:tabs>
        <w:ind w:right="36" w:rightChars="17"/>
        <w:rPr>
          <w:rFonts w:ascii="宋体" w:hAnsi="宋体"/>
          <w:b/>
          <w:bCs/>
          <w:sz w:val="28"/>
          <w:szCs w:val="21"/>
        </w:rPr>
      </w:pPr>
      <w:bookmarkStart w:id="1" w:name="_Toc176802991"/>
      <w:r>
        <w:rPr>
          <w:rFonts w:hint="eastAsia" w:ascii="宋体" w:hAnsi="宋体"/>
          <w:b/>
          <w:bCs/>
          <w:sz w:val="28"/>
          <w:szCs w:val="21"/>
        </w:rPr>
        <w:t>设备及材料要求</w:t>
      </w:r>
    </w:p>
    <w:p w14:paraId="30E2C186">
      <w:pPr>
        <w:pStyle w:val="6"/>
        <w:numPr>
          <w:ilvl w:val="0"/>
          <w:numId w:val="3"/>
        </w:numPr>
        <w:ind w:left="0" w:firstLine="0" w:firstLineChars="0"/>
        <w:rPr>
          <w:rFonts w:ascii="宋体" w:hAnsi="宋体"/>
          <w:bCs/>
          <w:sz w:val="24"/>
          <w:szCs w:val="24"/>
        </w:rPr>
      </w:pPr>
      <w:r>
        <w:rPr>
          <w:rFonts w:hint="eastAsia" w:ascii="宋体" w:hAnsi="宋体"/>
          <w:bCs/>
          <w:sz w:val="24"/>
          <w:szCs w:val="24"/>
        </w:rPr>
        <w:t>主要设备、材料选购时，中标人需向采购人提交设备材料报审，只有得到采购人同意后，中标人才可以进行采购工作。</w:t>
      </w:r>
    </w:p>
    <w:p w14:paraId="3DF26EE6">
      <w:pPr>
        <w:pStyle w:val="6"/>
        <w:numPr>
          <w:ilvl w:val="0"/>
          <w:numId w:val="3"/>
        </w:numPr>
        <w:ind w:left="0" w:firstLine="0" w:firstLineChars="0"/>
        <w:rPr>
          <w:rFonts w:ascii="宋体" w:hAnsi="宋体"/>
          <w:bCs/>
          <w:sz w:val="24"/>
          <w:szCs w:val="24"/>
        </w:rPr>
      </w:pPr>
      <w:r>
        <w:rPr>
          <w:rFonts w:hint="eastAsia" w:ascii="宋体" w:hAnsi="宋体"/>
          <w:bCs/>
          <w:sz w:val="24"/>
          <w:szCs w:val="24"/>
        </w:rPr>
        <w:t>没有得到采购人认可的材料，采购人有权要求中标人更换，相应损失由中标人承担。</w:t>
      </w:r>
    </w:p>
    <w:p w14:paraId="5B4ABE30">
      <w:pPr>
        <w:pStyle w:val="6"/>
        <w:numPr>
          <w:ilvl w:val="0"/>
          <w:numId w:val="3"/>
        </w:numPr>
        <w:ind w:left="0" w:firstLine="0" w:firstLineChars="0"/>
        <w:rPr>
          <w:rFonts w:ascii="宋体" w:hAnsi="宋体"/>
          <w:bCs/>
          <w:sz w:val="24"/>
          <w:szCs w:val="24"/>
        </w:rPr>
      </w:pPr>
      <w:r>
        <w:rPr>
          <w:rFonts w:hint="eastAsia" w:ascii="宋体" w:hAnsi="宋体"/>
          <w:bCs/>
          <w:sz w:val="24"/>
          <w:szCs w:val="24"/>
        </w:rPr>
        <w:t>中标人所提供的设备、材料必须是全新的、无破损的，为原厂包装，并符合合同规定的规格、质量，如不符时，中标人应负全责，并免费更换全部不合格产品，所有因产品规格不符，质量不符及因产品损坏而造成的项目延误和由此产生的相关费用由投中标人负责，采购人将保留终止合同和向中标人索赔的权利；</w:t>
      </w:r>
    </w:p>
    <w:p w14:paraId="0C8BF846">
      <w:pPr>
        <w:pStyle w:val="6"/>
        <w:numPr>
          <w:ilvl w:val="0"/>
          <w:numId w:val="3"/>
        </w:numPr>
        <w:ind w:left="0" w:firstLine="0" w:firstLineChars="0"/>
        <w:rPr>
          <w:rFonts w:ascii="宋体" w:hAnsi="宋体"/>
          <w:bCs/>
          <w:sz w:val="24"/>
          <w:szCs w:val="24"/>
        </w:rPr>
      </w:pPr>
      <w:r>
        <w:rPr>
          <w:rFonts w:hint="eastAsia" w:ascii="宋体" w:hAnsi="宋体"/>
          <w:bCs/>
          <w:sz w:val="24"/>
          <w:szCs w:val="24"/>
        </w:rPr>
        <w:t>中标人负责设备安装前需上报采购人确认。为了保证产品不被假冒，请中标人提供相关厂家产品的有效证明、合格证和检验证书，并附原厂有效发货清单，以便采购人复核；</w:t>
      </w:r>
    </w:p>
    <w:p w14:paraId="52D33D8F">
      <w:pPr>
        <w:pStyle w:val="6"/>
        <w:numPr>
          <w:ilvl w:val="0"/>
          <w:numId w:val="3"/>
        </w:numPr>
        <w:ind w:left="0" w:firstLine="0" w:firstLineChars="0"/>
        <w:rPr>
          <w:rFonts w:ascii="宋体" w:hAnsi="宋体"/>
          <w:bCs/>
          <w:sz w:val="24"/>
          <w:szCs w:val="24"/>
        </w:rPr>
      </w:pPr>
      <w:r>
        <w:rPr>
          <w:rFonts w:hint="eastAsia" w:ascii="宋体" w:hAnsi="宋体"/>
          <w:bCs/>
          <w:sz w:val="24"/>
          <w:szCs w:val="24"/>
        </w:rPr>
        <w:t>中标人在设备安装之前，应该对设备安装处的土建及环境条件进行检查，满足设备上电及调测要求。由于现场环境原因导致的设备故障，损失由中标人负担；</w:t>
      </w:r>
    </w:p>
    <w:p w14:paraId="3A3DA188">
      <w:pPr>
        <w:pStyle w:val="6"/>
        <w:numPr>
          <w:ilvl w:val="0"/>
          <w:numId w:val="3"/>
        </w:numPr>
        <w:ind w:left="0" w:firstLine="0" w:firstLineChars="0"/>
        <w:rPr>
          <w:rFonts w:ascii="宋体" w:hAnsi="宋体"/>
          <w:bCs/>
          <w:sz w:val="24"/>
          <w:szCs w:val="24"/>
        </w:rPr>
      </w:pPr>
      <w:r>
        <w:rPr>
          <w:rFonts w:hint="eastAsia" w:ascii="宋体" w:hAnsi="宋体"/>
          <w:bCs/>
          <w:sz w:val="24"/>
          <w:szCs w:val="24"/>
        </w:rPr>
        <w:t>所有设备材料进入项目交付现场应立即通知采购人、监理或采购人授权代理到现场验货，同时应提供相关产品的装箱单、合格证、使用说明书、测试报告或记录、检验证书、发货证明等有效证件，进口的产品应提供原产地证明和报关单；</w:t>
      </w:r>
    </w:p>
    <w:p w14:paraId="412B0581">
      <w:pPr>
        <w:pStyle w:val="6"/>
        <w:numPr>
          <w:ilvl w:val="0"/>
          <w:numId w:val="3"/>
        </w:numPr>
        <w:ind w:left="0" w:firstLine="0" w:firstLineChars="0"/>
        <w:rPr>
          <w:rFonts w:ascii="宋体" w:hAnsi="宋体"/>
          <w:bCs/>
          <w:sz w:val="24"/>
          <w:szCs w:val="24"/>
        </w:rPr>
      </w:pPr>
      <w:r>
        <w:rPr>
          <w:rFonts w:hint="eastAsia" w:ascii="宋体" w:hAnsi="宋体"/>
          <w:bCs/>
          <w:sz w:val="24"/>
          <w:szCs w:val="24"/>
        </w:rPr>
        <w:t>中标人向采购人提供本系统所有实际设备清单，包括型号、规格、厂家；重要设备、仪器和仪表要有使用说明书及合格证；设备随机配套件应无偿交给采购人；</w:t>
      </w:r>
    </w:p>
    <w:p w14:paraId="6F5B96F9">
      <w:pPr>
        <w:pStyle w:val="6"/>
        <w:numPr>
          <w:ilvl w:val="0"/>
          <w:numId w:val="3"/>
        </w:numPr>
        <w:ind w:left="0" w:firstLine="0" w:firstLineChars="0"/>
        <w:rPr>
          <w:rFonts w:ascii="宋体" w:hAnsi="宋体"/>
          <w:bCs/>
          <w:sz w:val="24"/>
          <w:szCs w:val="24"/>
        </w:rPr>
      </w:pPr>
      <w:r>
        <w:rPr>
          <w:rFonts w:hint="eastAsia" w:ascii="宋体" w:hAnsi="宋体"/>
          <w:bCs/>
          <w:sz w:val="24"/>
          <w:szCs w:val="24"/>
        </w:rPr>
        <w:t>所有的设备及材料应满足中国广东省深圳市的环境条件；</w:t>
      </w:r>
    </w:p>
    <w:p w14:paraId="31287881">
      <w:pPr>
        <w:pStyle w:val="6"/>
        <w:numPr>
          <w:ilvl w:val="0"/>
          <w:numId w:val="3"/>
        </w:numPr>
        <w:ind w:left="0" w:firstLine="0" w:firstLineChars="0"/>
        <w:rPr>
          <w:rFonts w:ascii="宋体" w:hAnsi="宋体"/>
          <w:bCs/>
          <w:sz w:val="24"/>
          <w:szCs w:val="24"/>
        </w:rPr>
      </w:pPr>
      <w:r>
        <w:rPr>
          <w:rFonts w:hint="eastAsia" w:ascii="宋体" w:hAnsi="宋体"/>
          <w:bCs/>
          <w:sz w:val="24"/>
          <w:szCs w:val="24"/>
        </w:rPr>
        <w:t>设备与材料样品的送审与报批、办理国家相关部门的审批许可也包含在工作范围内；</w:t>
      </w:r>
    </w:p>
    <w:p w14:paraId="4C6E0B9F">
      <w:pPr>
        <w:pStyle w:val="6"/>
        <w:numPr>
          <w:ilvl w:val="0"/>
          <w:numId w:val="3"/>
        </w:numPr>
        <w:ind w:left="0" w:firstLine="0" w:firstLineChars="0"/>
        <w:rPr>
          <w:rFonts w:ascii="宋体" w:hAnsi="宋体"/>
          <w:bCs/>
          <w:sz w:val="24"/>
          <w:szCs w:val="24"/>
        </w:rPr>
      </w:pPr>
      <w:r>
        <w:rPr>
          <w:rFonts w:hint="eastAsia" w:ascii="宋体" w:hAnsi="宋体"/>
          <w:bCs/>
          <w:sz w:val="24"/>
          <w:szCs w:val="24"/>
        </w:rPr>
        <w:t>设备材料的保险、包装、运输、及保管：</w:t>
      </w:r>
    </w:p>
    <w:p w14:paraId="2615262A">
      <w:pPr>
        <w:pStyle w:val="6"/>
        <w:numPr>
          <w:ilvl w:val="1"/>
          <w:numId w:val="4"/>
        </w:numPr>
        <w:ind w:firstLineChars="0"/>
        <w:rPr>
          <w:rFonts w:ascii="宋体" w:hAnsi="宋体"/>
          <w:bCs/>
          <w:sz w:val="24"/>
          <w:szCs w:val="24"/>
        </w:rPr>
      </w:pPr>
      <w:r>
        <w:rPr>
          <w:rFonts w:hint="eastAsia" w:ascii="宋体" w:hAnsi="宋体"/>
          <w:bCs/>
          <w:sz w:val="24"/>
          <w:szCs w:val="24"/>
        </w:rPr>
        <w:t>设备的包装应符合相关标准，因包装不善引起的损坏、腐蚀等损失由中标人承担；</w:t>
      </w:r>
    </w:p>
    <w:p w14:paraId="3E4A55BF">
      <w:pPr>
        <w:pStyle w:val="6"/>
        <w:numPr>
          <w:ilvl w:val="1"/>
          <w:numId w:val="4"/>
        </w:numPr>
        <w:ind w:firstLineChars="0"/>
        <w:rPr>
          <w:rFonts w:ascii="宋体" w:hAnsi="宋体"/>
          <w:bCs/>
          <w:sz w:val="24"/>
          <w:szCs w:val="24"/>
        </w:rPr>
      </w:pPr>
      <w:r>
        <w:rPr>
          <w:rFonts w:hint="eastAsia" w:ascii="宋体" w:hAnsi="宋体"/>
          <w:bCs/>
          <w:sz w:val="24"/>
          <w:szCs w:val="24"/>
        </w:rPr>
        <w:t>包装箱内附装箱单、合格证和产品说明书，包装费包含在总价中；</w:t>
      </w:r>
    </w:p>
    <w:p w14:paraId="2092218C">
      <w:pPr>
        <w:pStyle w:val="6"/>
        <w:numPr>
          <w:ilvl w:val="1"/>
          <w:numId w:val="4"/>
        </w:numPr>
        <w:ind w:firstLineChars="0"/>
        <w:rPr>
          <w:rFonts w:ascii="宋体" w:hAnsi="宋体"/>
          <w:bCs/>
          <w:sz w:val="24"/>
          <w:szCs w:val="24"/>
        </w:rPr>
      </w:pPr>
      <w:r>
        <w:rPr>
          <w:rFonts w:hint="eastAsia" w:ascii="宋体" w:hAnsi="宋体"/>
          <w:bCs/>
          <w:sz w:val="24"/>
          <w:szCs w:val="24"/>
        </w:rPr>
        <w:t>中标人安装的设备和材料，由中标人运到安装现场并负责保管，中标人负责提供存放场地，运杂费己包含在总价中；</w:t>
      </w:r>
    </w:p>
    <w:p w14:paraId="1346CAA2">
      <w:pPr>
        <w:pStyle w:val="6"/>
        <w:numPr>
          <w:ilvl w:val="1"/>
          <w:numId w:val="4"/>
        </w:numPr>
        <w:ind w:firstLineChars="0"/>
        <w:rPr>
          <w:rFonts w:ascii="宋体" w:hAnsi="宋体"/>
          <w:bCs/>
          <w:sz w:val="24"/>
          <w:szCs w:val="24"/>
        </w:rPr>
      </w:pPr>
      <w:r>
        <w:rPr>
          <w:rFonts w:hint="eastAsia" w:ascii="宋体" w:hAnsi="宋体"/>
          <w:bCs/>
          <w:sz w:val="24"/>
          <w:szCs w:val="24"/>
        </w:rPr>
        <w:t>重要的设备和材料，中标人要与供货商、采购人、监理或采购人代理共同开箱检查；由中标人提供的材料、设备在运输过程中发生的一切损失由中标人承担；</w:t>
      </w:r>
    </w:p>
    <w:p w14:paraId="5D8BDA8F">
      <w:pPr>
        <w:pStyle w:val="6"/>
        <w:numPr>
          <w:ilvl w:val="1"/>
          <w:numId w:val="4"/>
        </w:numPr>
        <w:ind w:firstLineChars="0"/>
        <w:rPr>
          <w:rFonts w:ascii="宋体" w:hAnsi="宋体"/>
          <w:bCs/>
          <w:sz w:val="24"/>
          <w:szCs w:val="24"/>
        </w:rPr>
      </w:pPr>
      <w:r>
        <w:rPr>
          <w:rFonts w:hint="eastAsia" w:ascii="宋体" w:hAnsi="宋体"/>
          <w:bCs/>
          <w:sz w:val="24"/>
          <w:szCs w:val="24"/>
        </w:rPr>
        <w:t>中标人对所采购保管的设备、材料应建立货架，分类保管，同时建立领料登记制度，采购人对中标人的材料保管不定期检查。</w:t>
      </w:r>
    </w:p>
    <w:p w14:paraId="4EB20A38">
      <w:pPr>
        <w:pStyle w:val="6"/>
        <w:numPr>
          <w:ilvl w:val="0"/>
          <w:numId w:val="3"/>
        </w:numPr>
        <w:ind w:left="0" w:firstLine="0" w:firstLineChars="0"/>
        <w:rPr>
          <w:rFonts w:ascii="宋体" w:hAnsi="宋体"/>
          <w:bCs/>
          <w:sz w:val="24"/>
          <w:szCs w:val="24"/>
        </w:rPr>
      </w:pPr>
      <w:r>
        <w:rPr>
          <w:rFonts w:hint="eastAsia" w:ascii="宋体" w:hAnsi="宋体"/>
          <w:bCs/>
          <w:sz w:val="24"/>
          <w:szCs w:val="24"/>
        </w:rPr>
        <w:t>设备、材料、标示颜色由采购人确认；</w:t>
      </w:r>
    </w:p>
    <w:p w14:paraId="1A0B6046">
      <w:pPr>
        <w:pStyle w:val="6"/>
        <w:numPr>
          <w:ilvl w:val="0"/>
          <w:numId w:val="3"/>
        </w:numPr>
        <w:ind w:left="0" w:firstLine="0" w:firstLineChars="0"/>
        <w:rPr>
          <w:rFonts w:ascii="宋体" w:hAnsi="宋体"/>
          <w:bCs/>
          <w:sz w:val="24"/>
          <w:szCs w:val="24"/>
        </w:rPr>
      </w:pPr>
      <w:r>
        <w:rPr>
          <w:rFonts w:hint="eastAsia" w:ascii="宋体" w:hAnsi="宋体"/>
          <w:bCs/>
          <w:sz w:val="24"/>
          <w:szCs w:val="24"/>
        </w:rPr>
        <w:t>编号系统：</w:t>
      </w:r>
    </w:p>
    <w:p w14:paraId="1307216E">
      <w:pPr>
        <w:pStyle w:val="6"/>
        <w:numPr>
          <w:ilvl w:val="0"/>
          <w:numId w:val="5"/>
        </w:numPr>
        <w:ind w:firstLineChars="0"/>
        <w:rPr>
          <w:rFonts w:ascii="宋体" w:hAnsi="宋体"/>
          <w:bCs/>
          <w:sz w:val="24"/>
          <w:szCs w:val="24"/>
        </w:rPr>
      </w:pPr>
      <w:r>
        <w:rPr>
          <w:rFonts w:hint="eastAsia" w:ascii="宋体" w:hAnsi="宋体"/>
          <w:bCs/>
          <w:sz w:val="24"/>
          <w:szCs w:val="24"/>
        </w:rPr>
        <w:t>所有设备、管道、线槽（含桥架）都应有标牌加以标志，明确表明它们的功能和编号；</w:t>
      </w:r>
    </w:p>
    <w:p w14:paraId="42D5761C">
      <w:pPr>
        <w:pStyle w:val="6"/>
        <w:numPr>
          <w:ilvl w:val="0"/>
          <w:numId w:val="5"/>
        </w:numPr>
        <w:ind w:firstLineChars="0"/>
        <w:rPr>
          <w:rFonts w:ascii="宋体" w:hAnsi="宋体"/>
          <w:bCs/>
          <w:sz w:val="24"/>
          <w:szCs w:val="24"/>
        </w:rPr>
      </w:pPr>
      <w:r>
        <w:rPr>
          <w:rFonts w:hint="eastAsia" w:ascii="宋体" w:hAnsi="宋体"/>
          <w:bCs/>
          <w:sz w:val="24"/>
          <w:szCs w:val="24"/>
        </w:rPr>
        <w:t>接线端子、导线应按原理接线图进行编号；</w:t>
      </w:r>
    </w:p>
    <w:p w14:paraId="10684F33">
      <w:pPr>
        <w:pStyle w:val="6"/>
        <w:numPr>
          <w:ilvl w:val="0"/>
          <w:numId w:val="5"/>
        </w:numPr>
        <w:ind w:firstLineChars="0"/>
        <w:rPr>
          <w:rFonts w:ascii="宋体" w:hAnsi="宋体"/>
          <w:bCs/>
          <w:sz w:val="24"/>
          <w:szCs w:val="24"/>
        </w:rPr>
      </w:pPr>
      <w:r>
        <w:rPr>
          <w:rFonts w:hint="eastAsia" w:ascii="宋体" w:hAnsi="宋体"/>
          <w:bCs/>
          <w:sz w:val="24"/>
          <w:szCs w:val="24"/>
        </w:rPr>
        <w:t>除上述要求外，还需按照采购人要求增加必要的标牌。</w:t>
      </w:r>
    </w:p>
    <w:p w14:paraId="18B2719C">
      <w:pPr>
        <w:pStyle w:val="7"/>
        <w:spacing w:before="46" w:after="46"/>
        <w:ind w:firstLine="440"/>
        <w:rPr>
          <w:rFonts w:ascii="宋体" w:hAnsi="宋体" w:cs="宋体"/>
          <w:sz w:val="22"/>
          <w:szCs w:val="22"/>
        </w:rPr>
      </w:pPr>
    </w:p>
    <w:p w14:paraId="60AF9D7B">
      <w:pPr>
        <w:numPr>
          <w:ilvl w:val="0"/>
          <w:numId w:val="1"/>
        </w:numPr>
        <w:tabs>
          <w:tab w:val="left" w:pos="425"/>
          <w:tab w:val="left" w:pos="567"/>
        </w:tabs>
        <w:ind w:right="36" w:rightChars="17"/>
        <w:rPr>
          <w:rFonts w:ascii="宋体" w:hAnsi="宋体"/>
          <w:b/>
          <w:bCs/>
          <w:sz w:val="28"/>
          <w:szCs w:val="21"/>
        </w:rPr>
      </w:pPr>
      <w:r>
        <w:rPr>
          <w:rFonts w:hint="eastAsia" w:ascii="宋体" w:hAnsi="宋体"/>
          <w:b/>
          <w:bCs/>
          <w:sz w:val="28"/>
          <w:szCs w:val="21"/>
        </w:rPr>
        <w:t>项目交付方案</w:t>
      </w:r>
      <w:bookmarkEnd w:id="1"/>
    </w:p>
    <w:p w14:paraId="01A6EAEF">
      <w:pPr>
        <w:pStyle w:val="6"/>
        <w:numPr>
          <w:ilvl w:val="0"/>
          <w:numId w:val="6"/>
        </w:numPr>
        <w:ind w:left="0" w:firstLine="0" w:firstLineChars="0"/>
        <w:rPr>
          <w:rFonts w:ascii="宋体" w:hAnsi="宋体"/>
          <w:bCs/>
          <w:sz w:val="24"/>
          <w:szCs w:val="24"/>
        </w:rPr>
      </w:pPr>
      <w:r>
        <w:rPr>
          <w:rFonts w:hint="eastAsia" w:ascii="宋体" w:hAnsi="宋体"/>
          <w:bCs/>
          <w:sz w:val="24"/>
          <w:szCs w:val="24"/>
        </w:rPr>
        <w:t>除非合同中另有约定，中标人在正式开工前7天向采购人及监理或采购人代理方提交一份适合于整个项目的交付计划和主要工序的交付方案，供采购人及监理或采购人代理方批准。该交付计划和交付组织方案不应对响应文件提交的交付计划和交付组织方案做实质性变动，而是对其的进一步细化。在交付过程中，采购人及监理或采购人代理方有权要求中标人随时提交采购人和监理或采购人代理方认为有必要的关于交付计划和组织方案的任何说明文件。</w:t>
      </w:r>
    </w:p>
    <w:p w14:paraId="7AD1C679">
      <w:pPr>
        <w:pStyle w:val="6"/>
        <w:numPr>
          <w:ilvl w:val="0"/>
          <w:numId w:val="6"/>
        </w:numPr>
        <w:ind w:left="0" w:firstLine="0" w:firstLineChars="0"/>
        <w:rPr>
          <w:rFonts w:ascii="宋体" w:hAnsi="宋体"/>
          <w:bCs/>
          <w:sz w:val="24"/>
          <w:szCs w:val="24"/>
        </w:rPr>
      </w:pPr>
      <w:r>
        <w:rPr>
          <w:rFonts w:hint="eastAsia" w:ascii="宋体" w:hAnsi="宋体"/>
          <w:bCs/>
          <w:sz w:val="24"/>
          <w:szCs w:val="24"/>
        </w:rPr>
        <w:t>中标人应按照经监理或采购人代理方批准的上述交付计划和交付组织方案执行。但在任何情况下，监理或采购人代理方对上述任何计划或组织方案的批准不应解除中标人对其应负的责任。</w:t>
      </w:r>
    </w:p>
    <w:p w14:paraId="6E518F02">
      <w:pPr>
        <w:pStyle w:val="6"/>
        <w:numPr>
          <w:ilvl w:val="0"/>
          <w:numId w:val="6"/>
        </w:numPr>
        <w:ind w:left="0" w:firstLine="0" w:firstLineChars="0"/>
        <w:rPr>
          <w:rFonts w:ascii="宋体" w:hAnsi="宋体"/>
          <w:bCs/>
          <w:sz w:val="24"/>
          <w:szCs w:val="24"/>
        </w:rPr>
      </w:pPr>
      <w:r>
        <w:rPr>
          <w:rFonts w:hint="eastAsia" w:ascii="宋体" w:hAnsi="宋体"/>
          <w:bCs/>
          <w:sz w:val="24"/>
          <w:szCs w:val="24"/>
        </w:rPr>
        <w:t>中标人应对整个现场的交付计划和组织方案的适用性、安全性负全面责任。</w:t>
      </w:r>
    </w:p>
    <w:p w14:paraId="67BE0017">
      <w:pPr>
        <w:pStyle w:val="6"/>
        <w:numPr>
          <w:ilvl w:val="0"/>
          <w:numId w:val="6"/>
        </w:numPr>
        <w:ind w:left="0" w:firstLine="0" w:firstLineChars="0"/>
        <w:rPr>
          <w:rFonts w:ascii="宋体" w:hAnsi="宋体"/>
          <w:bCs/>
          <w:sz w:val="24"/>
          <w:szCs w:val="24"/>
        </w:rPr>
      </w:pPr>
      <w:r>
        <w:rPr>
          <w:rFonts w:hint="eastAsia" w:ascii="宋体" w:hAnsi="宋体"/>
          <w:bCs/>
          <w:sz w:val="24"/>
          <w:szCs w:val="24"/>
        </w:rPr>
        <w:t>无论何时，如果监理或采购人代理方认为项目的实际进度与己经批准的进度计划不符，中标人应根据监理或采购人代理方的要求提出一份经过修订的进度计划。</w:t>
      </w:r>
    </w:p>
    <w:p w14:paraId="549BEE65">
      <w:pPr>
        <w:pStyle w:val="6"/>
        <w:numPr>
          <w:ilvl w:val="0"/>
          <w:numId w:val="6"/>
        </w:numPr>
        <w:ind w:left="0" w:firstLine="0" w:firstLineChars="0"/>
        <w:rPr>
          <w:rFonts w:ascii="宋体" w:hAnsi="宋体"/>
          <w:bCs/>
          <w:sz w:val="24"/>
          <w:szCs w:val="24"/>
        </w:rPr>
      </w:pPr>
      <w:r>
        <w:rPr>
          <w:rFonts w:hint="eastAsia" w:ascii="宋体" w:hAnsi="宋体"/>
          <w:bCs/>
          <w:sz w:val="24"/>
          <w:szCs w:val="24"/>
        </w:rPr>
        <w:t>中标人应采取任何必要和适当的措施来保证项目按照批准的进度计划或按照经过修订的进度计划进行，任何与此类措施有关的费用由中标人承担。</w:t>
      </w:r>
    </w:p>
    <w:p w14:paraId="66900FC2">
      <w:pPr>
        <w:numPr>
          <w:ilvl w:val="0"/>
          <w:numId w:val="1"/>
        </w:numPr>
        <w:tabs>
          <w:tab w:val="left" w:pos="425"/>
          <w:tab w:val="left" w:pos="567"/>
        </w:tabs>
        <w:ind w:right="36" w:rightChars="17"/>
        <w:rPr>
          <w:rFonts w:ascii="宋体" w:hAnsi="宋体"/>
          <w:b/>
          <w:bCs/>
          <w:sz w:val="28"/>
          <w:szCs w:val="21"/>
        </w:rPr>
      </w:pPr>
      <w:bookmarkStart w:id="2" w:name="_Toc176802992"/>
      <w:r>
        <w:rPr>
          <w:rFonts w:hint="eastAsia" w:ascii="宋体" w:hAnsi="宋体"/>
          <w:b/>
          <w:bCs/>
          <w:sz w:val="28"/>
          <w:szCs w:val="21"/>
        </w:rPr>
        <w:t>项目组织及</w:t>
      </w:r>
      <w:bookmarkEnd w:id="2"/>
      <w:r>
        <w:rPr>
          <w:rFonts w:hint="eastAsia" w:ascii="宋体" w:hAnsi="宋体"/>
          <w:b/>
          <w:bCs/>
          <w:sz w:val="28"/>
          <w:szCs w:val="21"/>
        </w:rPr>
        <w:t>人员</w:t>
      </w:r>
    </w:p>
    <w:p w14:paraId="3FD68440">
      <w:pPr>
        <w:pStyle w:val="6"/>
        <w:numPr>
          <w:ilvl w:val="0"/>
          <w:numId w:val="7"/>
        </w:numPr>
        <w:ind w:left="0" w:firstLine="0" w:firstLineChars="0"/>
        <w:rPr>
          <w:rFonts w:ascii="宋体" w:hAnsi="宋体"/>
          <w:bCs/>
          <w:sz w:val="24"/>
          <w:szCs w:val="24"/>
        </w:rPr>
      </w:pPr>
      <w:r>
        <w:rPr>
          <w:rFonts w:hint="eastAsia" w:ascii="宋体" w:hAnsi="宋体"/>
          <w:bCs/>
          <w:sz w:val="24"/>
          <w:szCs w:val="24"/>
        </w:rPr>
        <w:t>中标人在签订合同直至验收合格期间，在现场必须成立由管理人员和技术人员组成的“项目管理部”，委派专职驻场项目经理和专业工程师，定期召开现场会议，负责与采购人、监理或采购人代理、管理人员等联系，另设安全员、质检员、材料员、资料员等。如采购人认为该项目管理人员或技术人员不合适时，中标人必须按采购人的要求及时替换；</w:t>
      </w:r>
    </w:p>
    <w:p w14:paraId="741B5547">
      <w:pPr>
        <w:pStyle w:val="6"/>
        <w:numPr>
          <w:ilvl w:val="0"/>
          <w:numId w:val="7"/>
        </w:numPr>
        <w:ind w:left="0" w:firstLine="0" w:firstLineChars="0"/>
        <w:rPr>
          <w:rFonts w:ascii="宋体" w:hAnsi="宋体"/>
          <w:bCs/>
          <w:sz w:val="24"/>
          <w:szCs w:val="24"/>
        </w:rPr>
      </w:pPr>
      <w:r>
        <w:rPr>
          <w:rFonts w:hint="eastAsia" w:ascii="宋体" w:hAnsi="宋体"/>
          <w:bCs/>
          <w:sz w:val="24"/>
          <w:szCs w:val="24"/>
        </w:rPr>
        <w:t>项目团队成员应具有足够经验、认真负责和精干称职的管理和技术人员及专职安全员。除非事先得到采购人和监理或采购人代理方的书面批准，中标人不得更换或撤回主要管理人员和技术人员。采购人和监理或采购人代理方可要求中标人撤换其在现场被认为有下列行为的任何人员：</w:t>
      </w:r>
    </w:p>
    <w:p w14:paraId="2B6C4644">
      <w:pPr>
        <w:pStyle w:val="6"/>
        <w:numPr>
          <w:ilvl w:val="0"/>
          <w:numId w:val="8"/>
        </w:numPr>
        <w:ind w:firstLineChars="0"/>
        <w:rPr>
          <w:rFonts w:ascii="宋体" w:hAnsi="宋体"/>
          <w:bCs/>
          <w:sz w:val="24"/>
          <w:szCs w:val="24"/>
        </w:rPr>
      </w:pPr>
      <w:r>
        <w:rPr>
          <w:rFonts w:hint="eastAsia" w:ascii="宋体" w:hAnsi="宋体"/>
          <w:bCs/>
          <w:sz w:val="24"/>
          <w:szCs w:val="24"/>
        </w:rPr>
        <w:t xml:space="preserve">在履行其职责时不能胜任或玩忽职守； </w:t>
      </w:r>
    </w:p>
    <w:p w14:paraId="52A9AF4C">
      <w:pPr>
        <w:pStyle w:val="6"/>
        <w:numPr>
          <w:ilvl w:val="0"/>
          <w:numId w:val="8"/>
        </w:numPr>
        <w:ind w:firstLineChars="0"/>
        <w:rPr>
          <w:rFonts w:ascii="宋体" w:hAnsi="宋体"/>
          <w:bCs/>
          <w:sz w:val="24"/>
          <w:szCs w:val="24"/>
        </w:rPr>
      </w:pPr>
      <w:r>
        <w:rPr>
          <w:rFonts w:hint="eastAsia" w:ascii="宋体" w:hAnsi="宋体"/>
          <w:bCs/>
          <w:sz w:val="24"/>
          <w:szCs w:val="24"/>
        </w:rPr>
        <w:t>不遵守合同的约定：</w:t>
      </w:r>
    </w:p>
    <w:p w14:paraId="0037591F">
      <w:pPr>
        <w:pStyle w:val="6"/>
        <w:numPr>
          <w:ilvl w:val="0"/>
          <w:numId w:val="8"/>
        </w:numPr>
        <w:ind w:firstLineChars="0"/>
        <w:rPr>
          <w:rFonts w:ascii="宋体" w:hAnsi="宋体"/>
          <w:bCs/>
          <w:sz w:val="24"/>
          <w:szCs w:val="24"/>
        </w:rPr>
      </w:pPr>
      <w:r>
        <w:rPr>
          <w:rFonts w:hint="eastAsia" w:ascii="宋体" w:hAnsi="宋体"/>
          <w:bCs/>
          <w:sz w:val="24"/>
          <w:szCs w:val="24"/>
        </w:rPr>
        <w:t>经常出现有损健康与安全或有损环境保护的行为；</w:t>
      </w:r>
    </w:p>
    <w:p w14:paraId="4B3829EB">
      <w:pPr>
        <w:pStyle w:val="6"/>
        <w:numPr>
          <w:ilvl w:val="0"/>
          <w:numId w:val="8"/>
        </w:numPr>
        <w:ind w:firstLineChars="0"/>
        <w:rPr>
          <w:rFonts w:ascii="宋体" w:hAnsi="宋体"/>
          <w:bCs/>
          <w:sz w:val="24"/>
          <w:szCs w:val="24"/>
        </w:rPr>
      </w:pPr>
      <w:r>
        <w:rPr>
          <w:rFonts w:hint="eastAsia" w:ascii="宋体" w:hAnsi="宋体"/>
          <w:bCs/>
          <w:sz w:val="24"/>
          <w:szCs w:val="24"/>
        </w:rPr>
        <w:t xml:space="preserve">严重违反采购人的有关规定和条例。 </w:t>
      </w:r>
    </w:p>
    <w:p w14:paraId="7AF05BC5">
      <w:pPr>
        <w:ind w:firstLine="480" w:firstLineChars="200"/>
        <w:rPr>
          <w:rFonts w:ascii="宋体" w:hAnsi="宋体"/>
          <w:bCs/>
          <w:sz w:val="24"/>
          <w:szCs w:val="24"/>
        </w:rPr>
      </w:pPr>
      <w:r>
        <w:rPr>
          <w:rFonts w:hint="eastAsia" w:ascii="宋体" w:hAnsi="宋体"/>
          <w:bCs/>
          <w:sz w:val="24"/>
          <w:szCs w:val="24"/>
        </w:rPr>
        <w:t>如果出现上述情况，中标人应在采购人和监理或采购人代理方提出此类要求后三天内选派合适的替代人员，同时中标人不得以此为理由提出任何工作的顺延或索赔，且应保证项目正常如期进行。</w:t>
      </w:r>
    </w:p>
    <w:p w14:paraId="2E7D419C">
      <w:pPr>
        <w:pStyle w:val="6"/>
        <w:numPr>
          <w:ilvl w:val="0"/>
          <w:numId w:val="7"/>
        </w:numPr>
        <w:ind w:left="0" w:firstLine="0" w:firstLineChars="0"/>
        <w:rPr>
          <w:rFonts w:ascii="宋体" w:hAnsi="宋体"/>
          <w:bCs/>
          <w:sz w:val="24"/>
          <w:szCs w:val="24"/>
        </w:rPr>
      </w:pPr>
      <w:r>
        <w:rPr>
          <w:rFonts w:hint="eastAsia" w:ascii="宋体" w:hAnsi="宋体"/>
          <w:bCs/>
          <w:sz w:val="24"/>
          <w:szCs w:val="24"/>
        </w:rPr>
        <w:t>如果在项目交付和设备安装过程中，中标人需要增加其他交付队伍或交付人员，必须征得采购人同意。如果中标人擅自调配资格能力不符合采购人要求的交付队伍或交付人员进驻现场，将遭到拒绝，由此引起的一切后果和费用均由中标人承担。</w:t>
      </w:r>
    </w:p>
    <w:p w14:paraId="64AC2042">
      <w:pPr>
        <w:pStyle w:val="6"/>
        <w:numPr>
          <w:ilvl w:val="0"/>
          <w:numId w:val="7"/>
        </w:numPr>
        <w:ind w:left="0" w:firstLine="0" w:firstLineChars="0"/>
        <w:rPr>
          <w:rFonts w:ascii="宋体" w:hAnsi="宋体"/>
          <w:bCs/>
          <w:sz w:val="24"/>
          <w:szCs w:val="24"/>
        </w:rPr>
      </w:pPr>
      <w:r>
        <w:rPr>
          <w:rFonts w:hint="eastAsia" w:ascii="宋体" w:hAnsi="宋体"/>
          <w:bCs/>
          <w:sz w:val="24"/>
          <w:szCs w:val="24"/>
        </w:rPr>
        <w:t>中标人为本项目雇佣的特殊工种的工人和操作人员应受过专门的培训，并已取得政府和有关管理机构规定的上岗证书。</w:t>
      </w:r>
    </w:p>
    <w:p w14:paraId="1BEE1A86">
      <w:pPr>
        <w:numPr>
          <w:ilvl w:val="0"/>
          <w:numId w:val="1"/>
        </w:numPr>
        <w:tabs>
          <w:tab w:val="left" w:pos="425"/>
          <w:tab w:val="left" w:pos="567"/>
        </w:tabs>
        <w:ind w:right="36" w:rightChars="17"/>
        <w:rPr>
          <w:rFonts w:ascii="宋体" w:hAnsi="宋体"/>
          <w:b/>
          <w:bCs/>
          <w:sz w:val="28"/>
          <w:szCs w:val="21"/>
        </w:rPr>
      </w:pPr>
      <w:bookmarkStart w:id="3" w:name="_Toc176802993"/>
      <w:r>
        <w:rPr>
          <w:rFonts w:hint="eastAsia" w:ascii="宋体" w:hAnsi="宋体"/>
          <w:b/>
          <w:bCs/>
          <w:sz w:val="28"/>
          <w:szCs w:val="21"/>
        </w:rPr>
        <w:t>项目变更</w:t>
      </w:r>
      <w:bookmarkEnd w:id="3"/>
    </w:p>
    <w:p w14:paraId="6BBB325F">
      <w:pPr>
        <w:pStyle w:val="6"/>
        <w:numPr>
          <w:ilvl w:val="0"/>
          <w:numId w:val="9"/>
        </w:numPr>
        <w:ind w:left="0" w:firstLine="0" w:firstLineChars="0"/>
        <w:rPr>
          <w:rFonts w:ascii="宋体" w:hAnsi="宋体"/>
          <w:bCs/>
          <w:sz w:val="24"/>
          <w:szCs w:val="24"/>
        </w:rPr>
      </w:pPr>
      <w:r>
        <w:rPr>
          <w:rFonts w:hint="eastAsia" w:ascii="宋体" w:hAnsi="宋体"/>
          <w:bCs/>
          <w:sz w:val="24"/>
          <w:szCs w:val="24"/>
        </w:rPr>
        <w:t>设计图纸、项目量清单、招标文件中列明的设备，以及为本项目合理正常工作所需的设备都是由中标人负责提供。如图纸中由于“笔误”而存在确实不需要的设备、材料，中标人可以优化取消，并需与设计单位和招标人交流确认，招标人将扣除此部分费用。</w:t>
      </w:r>
    </w:p>
    <w:p w14:paraId="4C3217C9">
      <w:pPr>
        <w:pStyle w:val="6"/>
        <w:numPr>
          <w:ilvl w:val="0"/>
          <w:numId w:val="9"/>
        </w:numPr>
        <w:ind w:left="0" w:firstLine="0" w:firstLineChars="0"/>
        <w:rPr>
          <w:rFonts w:ascii="宋体" w:hAnsi="宋体"/>
          <w:bCs/>
          <w:sz w:val="24"/>
          <w:szCs w:val="24"/>
        </w:rPr>
      </w:pPr>
      <w:r>
        <w:rPr>
          <w:rFonts w:hint="eastAsia" w:ascii="宋体" w:hAnsi="宋体"/>
          <w:bCs/>
          <w:sz w:val="24"/>
          <w:szCs w:val="24"/>
        </w:rPr>
        <w:t>在项目交付过程中，如果涉及到变更，需要通过采购人、监理或采购人代理的书面确认。变更产生的所有费用均已纳入中标价格，中标人不得以任何理由要求增加付款金额。</w:t>
      </w:r>
    </w:p>
    <w:p w14:paraId="4E235E01">
      <w:pPr>
        <w:pStyle w:val="6"/>
        <w:numPr>
          <w:ilvl w:val="0"/>
          <w:numId w:val="9"/>
        </w:numPr>
        <w:ind w:left="0" w:firstLine="0" w:firstLineChars="0"/>
        <w:rPr>
          <w:rFonts w:ascii="宋体" w:hAnsi="宋体"/>
          <w:bCs/>
          <w:sz w:val="24"/>
          <w:szCs w:val="24"/>
        </w:rPr>
      </w:pPr>
      <w:r>
        <w:rPr>
          <w:rFonts w:hint="eastAsia" w:ascii="宋体" w:hAnsi="宋体"/>
          <w:bCs/>
          <w:sz w:val="24"/>
          <w:szCs w:val="24"/>
        </w:rPr>
        <w:t>中标人发现图纸文件中有明显的错误或不合理之处，中标人可以书面形式提出，在得到采购人和拥有相关资质单位认可后方可更改和执行。</w:t>
      </w:r>
    </w:p>
    <w:p w14:paraId="6B5345C4">
      <w:pPr>
        <w:numPr>
          <w:ilvl w:val="0"/>
          <w:numId w:val="1"/>
        </w:numPr>
        <w:tabs>
          <w:tab w:val="left" w:pos="425"/>
          <w:tab w:val="left" w:pos="567"/>
        </w:tabs>
        <w:ind w:right="36" w:rightChars="17"/>
        <w:rPr>
          <w:rFonts w:ascii="宋体" w:hAnsi="宋体"/>
          <w:b/>
          <w:bCs/>
          <w:sz w:val="28"/>
          <w:szCs w:val="21"/>
        </w:rPr>
      </w:pPr>
      <w:bookmarkStart w:id="4" w:name="_Toc176802994"/>
      <w:r>
        <w:rPr>
          <w:rFonts w:hint="eastAsia" w:ascii="宋体" w:hAnsi="宋体"/>
          <w:b/>
          <w:bCs/>
          <w:sz w:val="28"/>
          <w:szCs w:val="21"/>
        </w:rPr>
        <w:t>现场管理及成品保护</w:t>
      </w:r>
      <w:bookmarkEnd w:id="4"/>
    </w:p>
    <w:p w14:paraId="6E29D98A">
      <w:pPr>
        <w:pStyle w:val="6"/>
        <w:numPr>
          <w:ilvl w:val="0"/>
          <w:numId w:val="10"/>
        </w:numPr>
        <w:ind w:firstLineChars="0"/>
        <w:rPr>
          <w:rFonts w:ascii="宋体" w:hAnsi="宋体"/>
          <w:bCs/>
          <w:sz w:val="24"/>
          <w:szCs w:val="24"/>
        </w:rPr>
      </w:pPr>
      <w:r>
        <w:rPr>
          <w:rFonts w:hint="eastAsia" w:ascii="宋体" w:hAnsi="宋体"/>
          <w:bCs/>
          <w:sz w:val="24"/>
          <w:szCs w:val="24"/>
        </w:rPr>
        <w:t>要求中标人交付过程中注意洁净维护，在交付中严格控制灰尘，并采取相应的防护和控制措施。</w:t>
      </w:r>
    </w:p>
    <w:p w14:paraId="175EA9AA">
      <w:pPr>
        <w:pStyle w:val="6"/>
        <w:numPr>
          <w:ilvl w:val="0"/>
          <w:numId w:val="10"/>
        </w:numPr>
        <w:ind w:firstLineChars="0"/>
        <w:rPr>
          <w:rFonts w:ascii="宋体" w:hAnsi="宋体"/>
          <w:bCs/>
          <w:sz w:val="24"/>
          <w:szCs w:val="24"/>
        </w:rPr>
      </w:pPr>
      <w:r>
        <w:rPr>
          <w:rFonts w:hint="eastAsia" w:ascii="宋体" w:hAnsi="宋体"/>
          <w:bCs/>
          <w:sz w:val="24"/>
          <w:szCs w:val="24"/>
        </w:rPr>
        <w:t>项目试运行及正式运行前，提供不少于2次整体保洁，确保现场环境满足本项目交付设备，及计划部署的IT设备运行环境要求。本项目中标人须为全部项目的交付、完成以及修补其中的缺陷负责。</w:t>
      </w:r>
    </w:p>
    <w:p w14:paraId="526F35D3">
      <w:pPr>
        <w:pStyle w:val="6"/>
        <w:numPr>
          <w:ilvl w:val="0"/>
          <w:numId w:val="10"/>
        </w:numPr>
        <w:ind w:firstLineChars="0"/>
        <w:rPr>
          <w:rFonts w:ascii="宋体" w:hAnsi="宋体"/>
          <w:bCs/>
          <w:sz w:val="24"/>
          <w:szCs w:val="24"/>
        </w:rPr>
      </w:pPr>
      <w:r>
        <w:rPr>
          <w:rFonts w:hint="eastAsia" w:ascii="宋体" w:hAnsi="宋体"/>
          <w:bCs/>
          <w:sz w:val="24"/>
          <w:szCs w:val="24"/>
        </w:rPr>
        <w:t>中标人应服从采购人安排，办理材料堆放、临时设施搭设、现场运输、临时水电接通等事宜；</w:t>
      </w:r>
    </w:p>
    <w:p w14:paraId="1418CF62">
      <w:pPr>
        <w:pStyle w:val="6"/>
        <w:numPr>
          <w:ilvl w:val="0"/>
          <w:numId w:val="10"/>
        </w:numPr>
        <w:ind w:left="0" w:firstLine="0" w:firstLineChars="0"/>
        <w:rPr>
          <w:rFonts w:ascii="宋体" w:hAnsi="宋体"/>
          <w:bCs/>
          <w:sz w:val="24"/>
          <w:szCs w:val="24"/>
        </w:rPr>
      </w:pPr>
      <w:r>
        <w:rPr>
          <w:rFonts w:hint="eastAsia" w:ascii="宋体" w:hAnsi="宋体"/>
          <w:bCs/>
          <w:sz w:val="24"/>
          <w:szCs w:val="24"/>
        </w:rPr>
        <w:t>中标人集成过程中应注意成品保护，对于正式移交前出现的施工成品破损由中标人承担相应的责任和损失；</w:t>
      </w:r>
    </w:p>
    <w:p w14:paraId="664DA687">
      <w:pPr>
        <w:pStyle w:val="6"/>
        <w:numPr>
          <w:ilvl w:val="0"/>
          <w:numId w:val="10"/>
        </w:numPr>
        <w:ind w:left="0" w:firstLine="0" w:firstLineChars="0"/>
        <w:rPr>
          <w:rFonts w:ascii="宋体" w:hAnsi="宋体"/>
          <w:bCs/>
          <w:sz w:val="24"/>
          <w:szCs w:val="24"/>
        </w:rPr>
      </w:pPr>
      <w:r>
        <w:rPr>
          <w:rFonts w:hint="eastAsia" w:ascii="宋体" w:hAnsi="宋体"/>
          <w:bCs/>
          <w:sz w:val="24"/>
          <w:szCs w:val="24"/>
        </w:rPr>
        <w:t>在项目交付期间，中标人应保持现场整洁，按规定存放并保护好所有的设备及材料。</w:t>
      </w:r>
    </w:p>
    <w:p w14:paraId="5BAF72FE">
      <w:pPr>
        <w:pStyle w:val="6"/>
        <w:numPr>
          <w:ilvl w:val="0"/>
          <w:numId w:val="10"/>
        </w:numPr>
        <w:ind w:left="0" w:firstLine="0" w:firstLineChars="0"/>
        <w:rPr>
          <w:rFonts w:ascii="宋体" w:hAnsi="宋体"/>
          <w:bCs/>
          <w:sz w:val="24"/>
          <w:szCs w:val="24"/>
        </w:rPr>
      </w:pPr>
      <w:r>
        <w:rPr>
          <w:rFonts w:hint="eastAsia" w:ascii="宋体" w:hAnsi="宋体"/>
          <w:bCs/>
          <w:sz w:val="24"/>
          <w:szCs w:val="24"/>
        </w:rPr>
        <w:t>在项目正式移交给招标人之前，中标人应从其所涉及的现场清除并运出自己的全部施工设备、多余材料和垃圾。</w:t>
      </w:r>
    </w:p>
    <w:p w14:paraId="6293117C">
      <w:pPr>
        <w:pStyle w:val="6"/>
        <w:numPr>
          <w:ilvl w:val="0"/>
          <w:numId w:val="10"/>
        </w:numPr>
        <w:ind w:left="0" w:firstLine="0" w:firstLineChars="0"/>
        <w:rPr>
          <w:rFonts w:ascii="宋体" w:hAnsi="宋体"/>
          <w:bCs/>
          <w:sz w:val="24"/>
          <w:szCs w:val="24"/>
        </w:rPr>
      </w:pPr>
      <w:r>
        <w:rPr>
          <w:rFonts w:hint="eastAsia" w:ascii="宋体" w:hAnsi="宋体"/>
          <w:bCs/>
          <w:sz w:val="24"/>
          <w:szCs w:val="24"/>
        </w:rPr>
        <w:t>除非合同中另有约定，从项目开工日期起直到颁发整个项目的竣工移交证书日期止，中标人应对整个项目、施工过程的中间成果、项目材料、待安装的项目设备、成品等的保管负完全责任。这种保管的责任应随招标人使用之日或移交证书一起移交给招标人。</w:t>
      </w:r>
    </w:p>
    <w:p w14:paraId="19BBE5AB">
      <w:pPr>
        <w:pStyle w:val="6"/>
        <w:numPr>
          <w:ilvl w:val="0"/>
          <w:numId w:val="10"/>
        </w:numPr>
        <w:ind w:left="0" w:firstLine="0" w:firstLineChars="0"/>
        <w:rPr>
          <w:rFonts w:ascii="宋体" w:hAnsi="宋体"/>
          <w:bCs/>
          <w:sz w:val="24"/>
          <w:szCs w:val="24"/>
        </w:rPr>
      </w:pPr>
      <w:r>
        <w:rPr>
          <w:rFonts w:hint="eastAsia" w:ascii="宋体" w:hAnsi="宋体"/>
          <w:bCs/>
          <w:sz w:val="24"/>
          <w:szCs w:val="24"/>
        </w:rPr>
        <w:t>在中标人交付期问，如果中标人所负责项目、交付过程的中间结果、项目材料、设备出现任何损失或损坏，除非合同中另有约定，不论出于其他任何原因，中标人必须弥补此类损失或损坏，以使项目在各方而符合合同的约定。</w:t>
      </w:r>
    </w:p>
    <w:p w14:paraId="3F42002D">
      <w:pPr>
        <w:pStyle w:val="6"/>
        <w:numPr>
          <w:ilvl w:val="0"/>
          <w:numId w:val="10"/>
        </w:numPr>
        <w:ind w:left="0" w:firstLine="0" w:firstLineChars="0"/>
        <w:rPr>
          <w:rFonts w:ascii="宋体" w:hAnsi="宋体"/>
          <w:bCs/>
          <w:sz w:val="24"/>
          <w:szCs w:val="24"/>
        </w:rPr>
      </w:pPr>
      <w:r>
        <w:rPr>
          <w:rFonts w:hint="eastAsia" w:ascii="宋体" w:hAnsi="宋体"/>
          <w:bCs/>
          <w:sz w:val="24"/>
          <w:szCs w:val="24"/>
        </w:rPr>
        <w:t>在交付期间，中标人必须对其它工作方的交付过程的中间成果、项目材料和设备进行保护。中标人如损坏其它工作单位的中间成果、项目材料和设备，应承担损坏赔偿的责任并承担由此造成的工期延误的责任。</w:t>
      </w:r>
    </w:p>
    <w:p w14:paraId="78A2C93F">
      <w:pPr>
        <w:numPr>
          <w:ilvl w:val="0"/>
          <w:numId w:val="1"/>
        </w:numPr>
        <w:tabs>
          <w:tab w:val="left" w:pos="425"/>
          <w:tab w:val="left" w:pos="567"/>
        </w:tabs>
        <w:ind w:right="36" w:rightChars="17"/>
        <w:rPr>
          <w:rFonts w:ascii="宋体" w:hAnsi="宋体"/>
          <w:b/>
          <w:bCs/>
          <w:sz w:val="28"/>
          <w:szCs w:val="21"/>
        </w:rPr>
      </w:pPr>
      <w:bookmarkStart w:id="5" w:name="_Toc176802995"/>
      <w:r>
        <w:rPr>
          <w:rFonts w:hint="eastAsia" w:ascii="宋体" w:hAnsi="宋体"/>
          <w:b/>
          <w:bCs/>
          <w:sz w:val="28"/>
          <w:szCs w:val="21"/>
        </w:rPr>
        <w:t>测试与调试</w:t>
      </w:r>
      <w:bookmarkEnd w:id="5"/>
    </w:p>
    <w:p w14:paraId="62E986F6">
      <w:pPr>
        <w:pStyle w:val="6"/>
        <w:numPr>
          <w:ilvl w:val="0"/>
          <w:numId w:val="11"/>
        </w:numPr>
        <w:ind w:left="0" w:firstLine="0" w:firstLineChars="0"/>
        <w:rPr>
          <w:rFonts w:ascii="宋体" w:hAnsi="宋体"/>
          <w:bCs/>
          <w:sz w:val="24"/>
          <w:szCs w:val="24"/>
        </w:rPr>
      </w:pPr>
      <w:r>
        <w:rPr>
          <w:rFonts w:hint="eastAsia" w:ascii="宋体" w:hAnsi="宋体"/>
          <w:bCs/>
          <w:sz w:val="24"/>
          <w:szCs w:val="24"/>
        </w:rPr>
        <w:t>中标人应提交单体调试、系统调试、系统联调方案，供采购人审核，方案需经采购人确认，方可执行；</w:t>
      </w:r>
    </w:p>
    <w:p w14:paraId="3931C17D">
      <w:pPr>
        <w:pStyle w:val="6"/>
        <w:numPr>
          <w:ilvl w:val="0"/>
          <w:numId w:val="11"/>
        </w:numPr>
        <w:ind w:left="0" w:firstLine="0" w:firstLineChars="0"/>
        <w:rPr>
          <w:rFonts w:ascii="宋体" w:hAnsi="宋体"/>
          <w:bCs/>
          <w:sz w:val="24"/>
          <w:szCs w:val="24"/>
        </w:rPr>
      </w:pPr>
      <w:r>
        <w:rPr>
          <w:rFonts w:hint="eastAsia" w:ascii="宋体" w:hAnsi="宋体"/>
          <w:bCs/>
          <w:sz w:val="24"/>
          <w:szCs w:val="24"/>
        </w:rPr>
        <w:t>安装完成后，中标人负责对系统进行全面的检查与调试，并提交相应的调试报告。</w:t>
      </w:r>
    </w:p>
    <w:p w14:paraId="29B029DF">
      <w:pPr>
        <w:pStyle w:val="6"/>
        <w:numPr>
          <w:ilvl w:val="0"/>
          <w:numId w:val="11"/>
        </w:numPr>
        <w:ind w:left="0" w:firstLine="0" w:firstLineChars="0"/>
        <w:rPr>
          <w:rFonts w:ascii="宋体" w:hAnsi="宋体"/>
          <w:bCs/>
          <w:sz w:val="24"/>
          <w:szCs w:val="24"/>
        </w:rPr>
      </w:pPr>
      <w:r>
        <w:rPr>
          <w:rFonts w:hint="eastAsia" w:ascii="宋体" w:hAnsi="宋体"/>
          <w:bCs/>
          <w:sz w:val="24"/>
          <w:szCs w:val="24"/>
        </w:rPr>
        <w:t>中标人必须负责整个系统的调试工作，所有调试工作都必须由经过产品制造商认证的工程师参与进行，调试时应采用符合相应精度要求的仪表，调试工作所需的仪器仪表、工具、材料均由中标人负责供应。</w:t>
      </w:r>
    </w:p>
    <w:p w14:paraId="69039412">
      <w:pPr>
        <w:pStyle w:val="6"/>
        <w:numPr>
          <w:ilvl w:val="0"/>
          <w:numId w:val="11"/>
        </w:numPr>
        <w:ind w:left="0" w:firstLine="0" w:firstLineChars="0"/>
        <w:rPr>
          <w:rFonts w:ascii="宋体" w:hAnsi="宋体"/>
          <w:bCs/>
          <w:sz w:val="24"/>
          <w:szCs w:val="24"/>
        </w:rPr>
      </w:pPr>
      <w:r>
        <w:rPr>
          <w:rFonts w:hint="eastAsia" w:ascii="宋体" w:hAnsi="宋体"/>
          <w:bCs/>
          <w:sz w:val="24"/>
          <w:szCs w:val="24"/>
        </w:rPr>
        <w:t>中标人必须在系统调试工作开始前4周，提交调试工作计划，详细说明调试工作内容、调试方法、调试仪器和仪表，由招标人和监理或招标人代理审核批准。</w:t>
      </w:r>
    </w:p>
    <w:p w14:paraId="5349F522">
      <w:pPr>
        <w:pStyle w:val="6"/>
        <w:numPr>
          <w:ilvl w:val="0"/>
          <w:numId w:val="11"/>
        </w:numPr>
        <w:ind w:left="0" w:firstLine="0" w:firstLineChars="0"/>
        <w:rPr>
          <w:rFonts w:ascii="宋体" w:hAnsi="宋体"/>
          <w:bCs/>
          <w:sz w:val="24"/>
          <w:szCs w:val="24"/>
        </w:rPr>
      </w:pPr>
      <w:r>
        <w:rPr>
          <w:rFonts w:hint="eastAsia" w:ascii="宋体" w:hAnsi="宋体"/>
          <w:bCs/>
          <w:sz w:val="24"/>
          <w:szCs w:val="24"/>
        </w:rPr>
        <w:t>中标人必须依照批准的调试工作计划和方案、相关标准及规范对系统中所有设备进行调试，所有的调试工作必须在合同约定的时间内完成。</w:t>
      </w:r>
    </w:p>
    <w:p w14:paraId="2B12B433">
      <w:pPr>
        <w:pStyle w:val="6"/>
        <w:numPr>
          <w:ilvl w:val="0"/>
          <w:numId w:val="11"/>
        </w:numPr>
        <w:ind w:left="0" w:firstLine="0" w:firstLineChars="0"/>
        <w:rPr>
          <w:rFonts w:ascii="宋体" w:hAnsi="宋体"/>
          <w:bCs/>
          <w:sz w:val="24"/>
          <w:szCs w:val="24"/>
        </w:rPr>
      </w:pPr>
      <w:r>
        <w:rPr>
          <w:rFonts w:hint="eastAsia" w:ascii="宋体" w:hAnsi="宋体"/>
          <w:bCs/>
          <w:sz w:val="24"/>
          <w:szCs w:val="24"/>
        </w:rPr>
        <w:t>中标人负责所有调试的记录工作，并分别以书面和电子文件的形式向招标人提交调试报告，提交的调试报告必须由有相关资历人士签署并盖章。</w:t>
      </w:r>
    </w:p>
    <w:p w14:paraId="184B8F21">
      <w:pPr>
        <w:pStyle w:val="6"/>
        <w:numPr>
          <w:ilvl w:val="0"/>
          <w:numId w:val="11"/>
        </w:numPr>
        <w:ind w:left="0" w:firstLine="0" w:firstLineChars="0"/>
        <w:rPr>
          <w:rFonts w:ascii="宋体" w:hAnsi="宋体"/>
          <w:bCs/>
          <w:sz w:val="24"/>
          <w:szCs w:val="24"/>
        </w:rPr>
      </w:pPr>
      <w:r>
        <w:rPr>
          <w:rFonts w:hint="eastAsia" w:ascii="宋体" w:hAnsi="宋体"/>
          <w:bCs/>
          <w:sz w:val="24"/>
          <w:szCs w:val="24"/>
        </w:rPr>
        <w:t>中标人必须修复在调试中发现的故障和缺陷，并承担修复故障和缺陷所发生的费用。招标人有权追究中标人由于修复故障和缺陷造成工期延误而产生的损失。</w:t>
      </w:r>
    </w:p>
    <w:p w14:paraId="10ECFF18">
      <w:pPr>
        <w:pStyle w:val="6"/>
        <w:numPr>
          <w:ilvl w:val="0"/>
          <w:numId w:val="11"/>
        </w:numPr>
        <w:ind w:left="0" w:firstLine="0" w:firstLineChars="0"/>
        <w:rPr>
          <w:rFonts w:ascii="宋体" w:hAnsi="宋体"/>
          <w:bCs/>
          <w:sz w:val="24"/>
          <w:szCs w:val="24"/>
        </w:rPr>
      </w:pPr>
      <w:r>
        <w:rPr>
          <w:rFonts w:hint="eastAsia" w:ascii="宋体" w:hAnsi="宋体"/>
          <w:bCs/>
          <w:sz w:val="24"/>
          <w:szCs w:val="24"/>
        </w:rPr>
        <w:t>调试完成后，招标人有权委托第三方对系统进行测试复查，如果发现抽样复查结果与中标人提供的测试报告有不一致，招标人、监理或招标人代理有权对中标人提供的测试报告质疑，并要求中标人重新进行全面测试和整改，由此造成的费用和工期延误损失由中标人负责。</w:t>
      </w:r>
    </w:p>
    <w:p w14:paraId="5010526C">
      <w:pPr>
        <w:numPr>
          <w:ilvl w:val="0"/>
          <w:numId w:val="1"/>
        </w:numPr>
        <w:tabs>
          <w:tab w:val="left" w:pos="425"/>
          <w:tab w:val="left" w:pos="567"/>
        </w:tabs>
        <w:ind w:right="36" w:rightChars="17"/>
        <w:rPr>
          <w:rFonts w:ascii="宋体" w:hAnsi="宋体"/>
          <w:b/>
          <w:bCs/>
          <w:sz w:val="28"/>
          <w:szCs w:val="21"/>
        </w:rPr>
      </w:pPr>
      <w:bookmarkStart w:id="6" w:name="_Toc176802996"/>
      <w:r>
        <w:rPr>
          <w:rFonts w:hint="eastAsia" w:ascii="宋体" w:hAnsi="宋体"/>
          <w:b/>
          <w:bCs/>
          <w:sz w:val="28"/>
          <w:szCs w:val="21"/>
        </w:rPr>
        <w:t>试运行</w:t>
      </w:r>
      <w:bookmarkEnd w:id="6"/>
    </w:p>
    <w:p w14:paraId="32C7B371">
      <w:pPr>
        <w:pStyle w:val="6"/>
        <w:numPr>
          <w:ilvl w:val="0"/>
          <w:numId w:val="12"/>
        </w:numPr>
        <w:ind w:left="0" w:firstLine="0" w:firstLineChars="0"/>
        <w:rPr>
          <w:rFonts w:ascii="宋体" w:hAnsi="宋体"/>
          <w:bCs/>
          <w:sz w:val="24"/>
          <w:szCs w:val="24"/>
        </w:rPr>
      </w:pPr>
      <w:r>
        <w:rPr>
          <w:rFonts w:hint="eastAsia" w:ascii="宋体" w:hAnsi="宋体"/>
          <w:bCs/>
          <w:sz w:val="24"/>
          <w:szCs w:val="24"/>
        </w:rPr>
        <w:t>中标人负责系统试运行的全过程；</w:t>
      </w:r>
    </w:p>
    <w:p w14:paraId="3AEFD514">
      <w:pPr>
        <w:pStyle w:val="6"/>
        <w:numPr>
          <w:ilvl w:val="0"/>
          <w:numId w:val="12"/>
        </w:numPr>
        <w:ind w:left="0" w:firstLine="0" w:firstLineChars="0"/>
        <w:rPr>
          <w:rFonts w:ascii="宋体" w:hAnsi="宋体"/>
          <w:bCs/>
          <w:sz w:val="24"/>
          <w:szCs w:val="24"/>
        </w:rPr>
      </w:pPr>
      <w:r>
        <w:rPr>
          <w:rFonts w:hint="eastAsia" w:ascii="宋体" w:hAnsi="宋体"/>
          <w:bCs/>
          <w:sz w:val="24"/>
          <w:szCs w:val="24"/>
        </w:rPr>
        <w:t>试运行是考核整个系统的项目质量和可靠性的重要步骤，试运行期不得少于 30 天，当主要指标在试运行满足要求后，最终验收才能进行，如果上述条件不满足，需进行另外的试运行期，由此造成的费用和工期延误损失由中标人负责；</w:t>
      </w:r>
    </w:p>
    <w:p w14:paraId="797AF910">
      <w:pPr>
        <w:pStyle w:val="6"/>
        <w:numPr>
          <w:ilvl w:val="0"/>
          <w:numId w:val="12"/>
        </w:numPr>
        <w:ind w:left="0" w:firstLine="0" w:firstLineChars="0"/>
        <w:rPr>
          <w:rFonts w:ascii="宋体" w:hAnsi="宋体"/>
          <w:bCs/>
          <w:sz w:val="24"/>
          <w:szCs w:val="24"/>
        </w:rPr>
      </w:pPr>
      <w:r>
        <w:rPr>
          <w:rFonts w:hint="eastAsia" w:ascii="宋体" w:hAnsi="宋体"/>
          <w:bCs/>
          <w:sz w:val="24"/>
          <w:szCs w:val="24"/>
        </w:rPr>
        <w:t>在试运行前4周，中标人需要提交操作和维护手册各4套，电子版1套，使招标人及有关人员能事前熟悉所安装的设备和系统。</w:t>
      </w:r>
    </w:p>
    <w:p w14:paraId="6538CD54">
      <w:pPr>
        <w:pStyle w:val="6"/>
        <w:numPr>
          <w:ilvl w:val="0"/>
          <w:numId w:val="12"/>
        </w:numPr>
        <w:ind w:left="0" w:firstLine="0" w:firstLineChars="0"/>
        <w:rPr>
          <w:rFonts w:ascii="宋体" w:hAnsi="宋体"/>
          <w:bCs/>
          <w:sz w:val="24"/>
          <w:szCs w:val="24"/>
        </w:rPr>
      </w:pPr>
      <w:r>
        <w:rPr>
          <w:rFonts w:hint="eastAsia" w:ascii="宋体" w:hAnsi="宋体"/>
          <w:bCs/>
          <w:sz w:val="24"/>
          <w:szCs w:val="24"/>
        </w:rPr>
        <w:t>系统开通和试运行期间，中标人有责任配合与系统相关的其它设备的调试和测试工作，并不得以此为借口要求增加费用。</w:t>
      </w:r>
    </w:p>
    <w:p w14:paraId="74F2CC83">
      <w:pPr>
        <w:pStyle w:val="6"/>
        <w:numPr>
          <w:ilvl w:val="0"/>
          <w:numId w:val="12"/>
        </w:numPr>
        <w:ind w:left="0" w:firstLine="0" w:firstLineChars="0"/>
        <w:rPr>
          <w:rFonts w:ascii="宋体" w:hAnsi="宋体"/>
          <w:bCs/>
          <w:sz w:val="24"/>
          <w:szCs w:val="24"/>
        </w:rPr>
      </w:pPr>
      <w:r>
        <w:rPr>
          <w:rFonts w:hint="eastAsia" w:ascii="宋体" w:hAnsi="宋体"/>
          <w:bCs/>
          <w:sz w:val="24"/>
          <w:szCs w:val="24"/>
        </w:rPr>
        <w:t>在进行系统有关的机电系统调试和测试工作时，如与其它承包人发生争议，中标人必须服从招标人、监理或招标人代理的裁决，无条件执行由招标人、监理或招标人代理方对此发出的指令。</w:t>
      </w:r>
    </w:p>
    <w:p w14:paraId="75818DED">
      <w:pPr>
        <w:numPr>
          <w:ilvl w:val="0"/>
          <w:numId w:val="1"/>
        </w:numPr>
        <w:tabs>
          <w:tab w:val="left" w:pos="425"/>
          <w:tab w:val="left" w:pos="567"/>
        </w:tabs>
        <w:ind w:right="36" w:rightChars="17"/>
        <w:rPr>
          <w:rFonts w:ascii="宋体" w:hAnsi="宋体"/>
          <w:b/>
          <w:bCs/>
          <w:sz w:val="28"/>
          <w:szCs w:val="21"/>
        </w:rPr>
      </w:pPr>
      <w:bookmarkStart w:id="7" w:name="_Toc176802997"/>
      <w:r>
        <w:rPr>
          <w:rFonts w:hint="eastAsia" w:ascii="宋体" w:hAnsi="宋体"/>
          <w:b/>
          <w:bCs/>
          <w:sz w:val="28"/>
          <w:szCs w:val="21"/>
        </w:rPr>
        <w:t>项目质量保证</w:t>
      </w:r>
      <w:bookmarkEnd w:id="7"/>
    </w:p>
    <w:p w14:paraId="434F9C79">
      <w:pPr>
        <w:pStyle w:val="6"/>
        <w:numPr>
          <w:ilvl w:val="0"/>
          <w:numId w:val="13"/>
        </w:numPr>
        <w:ind w:left="0" w:firstLine="0" w:firstLineChars="0"/>
        <w:rPr>
          <w:rFonts w:ascii="宋体" w:hAnsi="宋体"/>
          <w:bCs/>
          <w:sz w:val="24"/>
          <w:szCs w:val="24"/>
        </w:rPr>
      </w:pPr>
      <w:r>
        <w:rPr>
          <w:rFonts w:hint="eastAsia" w:ascii="宋体" w:hAnsi="宋体"/>
          <w:bCs/>
          <w:sz w:val="24"/>
          <w:szCs w:val="24"/>
        </w:rPr>
        <w:t>本项目质量标准必须符合中华人民共和国的国家标准、设计文件要求、谈判文件要求。若合同中约定的任何项目质量标准高于国家标准，则按合同中约定的标准执行。</w:t>
      </w:r>
    </w:p>
    <w:p w14:paraId="7A99314C">
      <w:pPr>
        <w:pStyle w:val="6"/>
        <w:numPr>
          <w:ilvl w:val="0"/>
          <w:numId w:val="13"/>
        </w:numPr>
        <w:ind w:left="0" w:firstLine="0" w:firstLineChars="0"/>
        <w:rPr>
          <w:rFonts w:ascii="宋体" w:hAnsi="宋体"/>
          <w:bCs/>
          <w:sz w:val="24"/>
          <w:szCs w:val="24"/>
        </w:rPr>
      </w:pPr>
      <w:r>
        <w:rPr>
          <w:rFonts w:hint="eastAsia" w:ascii="宋体" w:hAnsi="宋体"/>
          <w:bCs/>
          <w:sz w:val="24"/>
          <w:szCs w:val="24"/>
        </w:rPr>
        <w:t>中标人应为项目的实施、竣工和修补缺陷建立适当和可行的质量保证体系，并保证项目的实施、竣工和修补缺陷的全部过程符合该质量体系的要求。</w:t>
      </w:r>
    </w:p>
    <w:p w14:paraId="590CEC2A">
      <w:pPr>
        <w:pStyle w:val="6"/>
        <w:numPr>
          <w:ilvl w:val="0"/>
          <w:numId w:val="13"/>
        </w:numPr>
        <w:ind w:left="0" w:firstLine="0" w:firstLineChars="0"/>
        <w:rPr>
          <w:rFonts w:ascii="宋体" w:hAnsi="宋体"/>
          <w:bCs/>
          <w:sz w:val="24"/>
          <w:szCs w:val="24"/>
        </w:rPr>
      </w:pPr>
      <w:r>
        <w:rPr>
          <w:rFonts w:hint="eastAsia" w:ascii="宋体" w:hAnsi="宋体"/>
          <w:bCs/>
          <w:sz w:val="24"/>
          <w:szCs w:val="24"/>
        </w:rPr>
        <w:t>中标人应按照质量保证体系的要求提供、填写、整理并保存任何必要的过程记录。这些过程记录应随时可供招标人、监理或招标人代理或有关主管部门查阅。</w:t>
      </w:r>
    </w:p>
    <w:p w14:paraId="21C47051">
      <w:pPr>
        <w:pStyle w:val="6"/>
        <w:numPr>
          <w:ilvl w:val="0"/>
          <w:numId w:val="13"/>
        </w:numPr>
        <w:ind w:left="0" w:firstLine="0" w:firstLineChars="0"/>
        <w:rPr>
          <w:rFonts w:ascii="宋体" w:hAnsi="宋体"/>
          <w:bCs/>
          <w:sz w:val="24"/>
          <w:szCs w:val="24"/>
        </w:rPr>
      </w:pPr>
      <w:r>
        <w:rPr>
          <w:rFonts w:hint="eastAsia" w:ascii="宋体" w:hAnsi="宋体"/>
          <w:bCs/>
          <w:sz w:val="24"/>
          <w:szCs w:val="24"/>
        </w:rPr>
        <w:t>对于按合同约定必须进行检查和检验的施工工序及其工艺，中标人应同监理或招标人代理商定对其检查和检验的时间。中标人应提前1周通知监理或招标人代理准备参加此类检查和检验。由监理或招标人代理对检查和检验结果进行确认。</w:t>
      </w:r>
    </w:p>
    <w:p w14:paraId="42488B4C">
      <w:pPr>
        <w:pStyle w:val="6"/>
        <w:numPr>
          <w:ilvl w:val="0"/>
          <w:numId w:val="13"/>
        </w:numPr>
        <w:ind w:left="0" w:firstLine="0" w:firstLineChars="0"/>
        <w:rPr>
          <w:rFonts w:ascii="宋体" w:hAnsi="宋体"/>
          <w:bCs/>
          <w:sz w:val="24"/>
          <w:szCs w:val="24"/>
        </w:rPr>
      </w:pPr>
      <w:r>
        <w:rPr>
          <w:rFonts w:hint="eastAsia" w:ascii="宋体" w:hAnsi="宋体"/>
          <w:bCs/>
          <w:sz w:val="24"/>
          <w:szCs w:val="24"/>
        </w:rPr>
        <w:t>任何隐蔽项目或中间验收部位在被覆盖、包装或隐蔽之前，必须经过检验并得到监理或招标人代理的批准。检验过程中由中标人填写并准备检验记录。如检验结果表明其施工符合合同约定的标准与规范，监理或招标人代理在验收记录上面签字，中标人可以进行包装、覆盖、隐蔽和继续施工。</w:t>
      </w:r>
    </w:p>
    <w:p w14:paraId="0ECE51BA">
      <w:pPr>
        <w:pStyle w:val="6"/>
        <w:numPr>
          <w:ilvl w:val="0"/>
          <w:numId w:val="13"/>
        </w:numPr>
        <w:ind w:left="0" w:firstLine="0" w:firstLineChars="0"/>
        <w:rPr>
          <w:rFonts w:ascii="宋体" w:hAnsi="宋体"/>
          <w:bCs/>
          <w:sz w:val="24"/>
          <w:szCs w:val="24"/>
        </w:rPr>
      </w:pPr>
      <w:r>
        <w:rPr>
          <w:rFonts w:hint="eastAsia" w:ascii="宋体" w:hAnsi="宋体"/>
          <w:bCs/>
          <w:sz w:val="24"/>
          <w:szCs w:val="24"/>
        </w:rPr>
        <w:t>如果上述任何检验表明被检验的材料、设备、工艺质量或项目不符合合同约定的标准与规范，则监理或招标人代理有权指示中标人：</w:t>
      </w:r>
    </w:p>
    <w:p w14:paraId="0C4CEC15">
      <w:pPr>
        <w:pStyle w:val="6"/>
        <w:numPr>
          <w:ilvl w:val="0"/>
          <w:numId w:val="14"/>
        </w:numPr>
        <w:ind w:firstLineChars="0"/>
        <w:rPr>
          <w:rFonts w:ascii="宋体" w:hAnsi="宋体"/>
          <w:bCs/>
          <w:sz w:val="24"/>
          <w:szCs w:val="24"/>
        </w:rPr>
      </w:pPr>
      <w:r>
        <w:rPr>
          <w:rFonts w:hint="eastAsia" w:ascii="宋体" w:hAnsi="宋体"/>
          <w:bCs/>
          <w:sz w:val="24"/>
          <w:szCs w:val="24"/>
        </w:rPr>
        <w:t>在指示规定的时间内一次或分几次将监理或招标人代理认为不符合合同约定的任何材料或项目设备运出现场，用符合合同约定的合格材料或项目设备取代；</w:t>
      </w:r>
    </w:p>
    <w:p w14:paraId="20A86D5E">
      <w:pPr>
        <w:pStyle w:val="6"/>
        <w:numPr>
          <w:ilvl w:val="0"/>
          <w:numId w:val="14"/>
        </w:numPr>
        <w:ind w:firstLineChars="0"/>
        <w:rPr>
          <w:rFonts w:ascii="宋体" w:hAnsi="宋体"/>
          <w:bCs/>
          <w:sz w:val="24"/>
          <w:szCs w:val="24"/>
        </w:rPr>
      </w:pPr>
      <w:r>
        <w:rPr>
          <w:rFonts w:hint="eastAsia" w:ascii="宋体" w:hAnsi="宋体"/>
          <w:bCs/>
          <w:sz w:val="24"/>
          <w:szCs w:val="24"/>
        </w:rPr>
        <w:t>中标人必须在指定的时间内，完成监理或招标人代理的指示，并不得以此为借口要求招标人增加费用。</w:t>
      </w:r>
    </w:p>
    <w:p w14:paraId="517513B9">
      <w:pPr>
        <w:pStyle w:val="6"/>
        <w:numPr>
          <w:ilvl w:val="0"/>
          <w:numId w:val="14"/>
        </w:numPr>
        <w:ind w:firstLineChars="0"/>
        <w:rPr>
          <w:rFonts w:ascii="宋体" w:hAnsi="宋体"/>
          <w:bCs/>
          <w:sz w:val="24"/>
          <w:szCs w:val="24"/>
        </w:rPr>
      </w:pPr>
      <w:r>
        <w:rPr>
          <w:rFonts w:hint="eastAsia" w:ascii="宋体" w:hAnsi="宋体"/>
          <w:bCs/>
          <w:sz w:val="24"/>
          <w:szCs w:val="24"/>
        </w:rPr>
        <w:t>所有中标人提供的材料、设备进场前必须报监理或招标人代理审核，审查合格后方可进场。进场后必须经监理或招标人代理检查合格后方可用于项目施工。</w:t>
      </w:r>
    </w:p>
    <w:p w14:paraId="1F1A61C6">
      <w:pPr>
        <w:pStyle w:val="6"/>
        <w:numPr>
          <w:ilvl w:val="0"/>
          <w:numId w:val="13"/>
        </w:numPr>
        <w:ind w:left="0" w:firstLine="0" w:firstLineChars="0"/>
        <w:rPr>
          <w:rFonts w:ascii="宋体" w:hAnsi="宋体"/>
          <w:bCs/>
          <w:sz w:val="24"/>
          <w:szCs w:val="24"/>
        </w:rPr>
      </w:pPr>
      <w:r>
        <w:rPr>
          <w:rFonts w:hint="eastAsia" w:ascii="宋体" w:hAnsi="宋体"/>
          <w:bCs/>
          <w:sz w:val="24"/>
          <w:szCs w:val="24"/>
        </w:rPr>
        <w:t>对于合同中约定的所有需要报送样品的材料或设备，中标人应在用于项目之前至少2周，向监理提交样品，并提交必要的说明书、证书、出厂报告、性能介绍、使用说明等相关资料，以供检验。</w:t>
      </w:r>
    </w:p>
    <w:p w14:paraId="4CC7170C">
      <w:pPr>
        <w:pStyle w:val="6"/>
        <w:numPr>
          <w:ilvl w:val="0"/>
          <w:numId w:val="13"/>
        </w:numPr>
        <w:ind w:left="0" w:firstLine="0" w:firstLineChars="0"/>
        <w:rPr>
          <w:rFonts w:ascii="宋体" w:hAnsi="宋体"/>
          <w:bCs/>
          <w:sz w:val="24"/>
          <w:szCs w:val="24"/>
        </w:rPr>
      </w:pPr>
      <w:r>
        <w:rPr>
          <w:rFonts w:hint="eastAsia" w:ascii="宋体" w:hAnsi="宋体"/>
          <w:bCs/>
          <w:sz w:val="24"/>
          <w:szCs w:val="24"/>
        </w:rPr>
        <w:t>如果检查送检的设备、材料有缺陷或不符合合同的约定，监理或招标人代理方可拒收此类设备、材料，并应立即通知中标人，同时说明理由。中标人应立即修复上述缺陷并保证其符合合同约定，并再次送交监理或招标人代理方检验。</w:t>
      </w:r>
    </w:p>
    <w:p w14:paraId="480682C0">
      <w:pPr>
        <w:pStyle w:val="6"/>
        <w:numPr>
          <w:ilvl w:val="0"/>
          <w:numId w:val="13"/>
        </w:numPr>
        <w:ind w:left="0" w:firstLine="0" w:firstLineChars="0"/>
        <w:rPr>
          <w:rFonts w:ascii="宋体" w:hAnsi="宋体"/>
          <w:bCs/>
          <w:sz w:val="24"/>
          <w:szCs w:val="24"/>
        </w:rPr>
      </w:pPr>
      <w:r>
        <w:rPr>
          <w:rFonts w:hint="eastAsia" w:ascii="宋体" w:hAnsi="宋体"/>
          <w:bCs/>
          <w:sz w:val="24"/>
          <w:szCs w:val="24"/>
        </w:rPr>
        <w:t>对监理或招标人代理方拒收和再度检验所产生的费用，由中标人承担。</w:t>
      </w:r>
    </w:p>
    <w:p w14:paraId="4CB0E4BB">
      <w:pPr>
        <w:numPr>
          <w:ilvl w:val="0"/>
          <w:numId w:val="1"/>
        </w:numPr>
        <w:tabs>
          <w:tab w:val="left" w:pos="425"/>
          <w:tab w:val="left" w:pos="567"/>
        </w:tabs>
        <w:ind w:right="36" w:rightChars="17"/>
        <w:rPr>
          <w:rFonts w:ascii="宋体" w:hAnsi="宋体"/>
          <w:b/>
          <w:bCs/>
          <w:sz w:val="28"/>
          <w:szCs w:val="21"/>
        </w:rPr>
      </w:pPr>
      <w:bookmarkStart w:id="8" w:name="_Toc176802998"/>
      <w:r>
        <w:rPr>
          <w:rFonts w:hint="eastAsia" w:ascii="宋体" w:hAnsi="宋体"/>
          <w:b/>
          <w:bCs/>
          <w:sz w:val="28"/>
          <w:szCs w:val="21"/>
        </w:rPr>
        <w:t>项目竣工验收</w:t>
      </w:r>
      <w:bookmarkEnd w:id="8"/>
    </w:p>
    <w:p w14:paraId="1E9F572D">
      <w:pPr>
        <w:pStyle w:val="6"/>
        <w:numPr>
          <w:ilvl w:val="0"/>
          <w:numId w:val="15"/>
        </w:numPr>
        <w:ind w:firstLineChars="0"/>
        <w:rPr>
          <w:rFonts w:ascii="宋体" w:hAnsi="宋体"/>
          <w:bCs/>
          <w:sz w:val="24"/>
          <w:szCs w:val="24"/>
        </w:rPr>
      </w:pPr>
      <w:r>
        <w:rPr>
          <w:rFonts w:hint="eastAsia" w:ascii="宋体" w:hAnsi="宋体"/>
          <w:bCs/>
          <w:sz w:val="24"/>
          <w:szCs w:val="24"/>
        </w:rPr>
        <w:t>项目竣工验收的条件：</w:t>
      </w:r>
    </w:p>
    <w:p w14:paraId="569B3216">
      <w:pPr>
        <w:pStyle w:val="7"/>
        <w:spacing w:before="46" w:after="46"/>
        <w:ind w:right="36" w:rightChars="17" w:firstLine="480"/>
        <w:rPr>
          <w:rFonts w:ascii="宋体" w:hAnsi="宋体" w:cs="宋体"/>
        </w:rPr>
      </w:pPr>
      <w:r>
        <w:rPr>
          <w:rFonts w:hint="eastAsia" w:ascii="宋体" w:hAnsi="宋体" w:cs="宋体"/>
        </w:rPr>
        <w:t>1)</w:t>
      </w:r>
      <w:r>
        <w:rPr>
          <w:rFonts w:hint="eastAsia" w:ascii="宋体" w:hAnsi="宋体" w:cs="宋体"/>
        </w:rPr>
        <w:tab/>
      </w:r>
      <w:r>
        <w:rPr>
          <w:rFonts w:hint="eastAsia" w:ascii="宋体" w:hAnsi="宋体" w:cs="宋体"/>
        </w:rPr>
        <w:t xml:space="preserve">中标人已完成按合同约定的项目设备安装、设备测试及系统调试工作； </w:t>
      </w:r>
    </w:p>
    <w:p w14:paraId="51545EB4">
      <w:pPr>
        <w:pStyle w:val="7"/>
        <w:spacing w:before="46" w:after="46"/>
        <w:ind w:right="36" w:rightChars="17" w:firstLine="480"/>
        <w:rPr>
          <w:rFonts w:ascii="宋体" w:hAnsi="宋体" w:cs="宋体"/>
        </w:rPr>
      </w:pPr>
      <w:r>
        <w:rPr>
          <w:rFonts w:hint="eastAsia" w:ascii="宋体" w:hAnsi="宋体" w:cs="宋体"/>
        </w:rPr>
        <w:t>2)</w:t>
      </w:r>
      <w:r>
        <w:rPr>
          <w:rFonts w:hint="eastAsia" w:ascii="宋体" w:hAnsi="宋体" w:cs="宋体"/>
        </w:rPr>
        <w:tab/>
      </w:r>
      <w:r>
        <w:rPr>
          <w:rFonts w:hint="eastAsia" w:ascii="宋体" w:hAnsi="宋体" w:cs="宋体"/>
        </w:rPr>
        <w:t>性能测试和试运行验收时出现的问题己被解决，并获得招标人书面确认；</w:t>
      </w:r>
    </w:p>
    <w:p w14:paraId="48DC6E2E">
      <w:pPr>
        <w:pStyle w:val="7"/>
        <w:spacing w:before="46" w:after="46"/>
        <w:ind w:right="36" w:rightChars="17" w:firstLine="480"/>
        <w:rPr>
          <w:rFonts w:ascii="宋体" w:hAnsi="宋体" w:cs="宋体"/>
        </w:rPr>
      </w:pPr>
      <w:r>
        <w:rPr>
          <w:rFonts w:hint="eastAsia" w:ascii="宋体" w:hAnsi="宋体" w:cs="宋体"/>
        </w:rPr>
        <w:t>3)</w:t>
      </w:r>
      <w:r>
        <w:rPr>
          <w:rFonts w:hint="eastAsia" w:ascii="宋体" w:hAnsi="宋体" w:cs="宋体"/>
        </w:rPr>
        <w:tab/>
      </w:r>
      <w:r>
        <w:rPr>
          <w:rFonts w:hint="eastAsia" w:ascii="宋体" w:hAnsi="宋体" w:cs="宋体"/>
        </w:rPr>
        <w:t xml:space="preserve">试运行期间，系统性能满足合同要求； </w:t>
      </w:r>
    </w:p>
    <w:p w14:paraId="1C7DBE10">
      <w:pPr>
        <w:pStyle w:val="7"/>
        <w:spacing w:before="46" w:after="46"/>
        <w:ind w:right="36" w:rightChars="17" w:firstLine="480"/>
        <w:rPr>
          <w:rFonts w:ascii="宋体" w:hAnsi="宋体" w:cs="宋体"/>
        </w:rPr>
      </w:pPr>
      <w:r>
        <w:rPr>
          <w:rFonts w:hint="eastAsia" w:ascii="宋体" w:hAnsi="宋体" w:cs="宋体"/>
        </w:rPr>
        <w:t>4)</w:t>
      </w:r>
      <w:r>
        <w:rPr>
          <w:rFonts w:hint="eastAsia" w:ascii="宋体" w:hAnsi="宋体" w:cs="宋体"/>
        </w:rPr>
        <w:tab/>
      </w:r>
      <w:r>
        <w:rPr>
          <w:rFonts w:hint="eastAsia" w:ascii="宋体" w:hAnsi="宋体" w:cs="宋体"/>
        </w:rPr>
        <w:t xml:space="preserve">中标人已提供了合同约定的全部货物； </w:t>
      </w:r>
    </w:p>
    <w:p w14:paraId="2FF27ADC">
      <w:pPr>
        <w:pStyle w:val="7"/>
        <w:spacing w:before="46" w:after="46"/>
        <w:ind w:right="36" w:rightChars="17" w:firstLine="480"/>
        <w:rPr>
          <w:rFonts w:ascii="宋体" w:hAnsi="宋体" w:cs="宋体"/>
        </w:rPr>
      </w:pPr>
      <w:r>
        <w:rPr>
          <w:rFonts w:hint="eastAsia" w:ascii="宋体" w:hAnsi="宋体" w:cs="宋体"/>
        </w:rPr>
        <w:t>5)</w:t>
      </w:r>
      <w:r>
        <w:rPr>
          <w:rFonts w:hint="eastAsia" w:ascii="宋体" w:hAnsi="宋体" w:cs="宋体"/>
        </w:rPr>
        <w:tab/>
      </w:r>
      <w:r>
        <w:rPr>
          <w:rFonts w:hint="eastAsia" w:ascii="宋体" w:hAnsi="宋体" w:cs="宋体"/>
        </w:rPr>
        <w:t>中标人竣工资料齐备完整；</w:t>
      </w:r>
    </w:p>
    <w:p w14:paraId="32AC4F0E">
      <w:pPr>
        <w:pStyle w:val="7"/>
        <w:spacing w:before="46" w:after="46"/>
        <w:ind w:right="36" w:rightChars="17" w:firstLine="480"/>
        <w:rPr>
          <w:rFonts w:ascii="宋体" w:hAnsi="宋体" w:cs="宋体"/>
        </w:rPr>
      </w:pPr>
      <w:r>
        <w:rPr>
          <w:rFonts w:hint="eastAsia" w:ascii="宋体" w:hAnsi="宋体" w:cs="宋体"/>
        </w:rPr>
        <w:t>6)</w:t>
      </w:r>
      <w:r>
        <w:rPr>
          <w:rFonts w:hint="eastAsia" w:ascii="宋体" w:hAnsi="宋体" w:cs="宋体"/>
        </w:rPr>
        <w:tab/>
      </w:r>
      <w:r>
        <w:rPr>
          <w:rFonts w:hint="eastAsia" w:ascii="宋体" w:hAnsi="宋体" w:cs="宋体"/>
        </w:rPr>
        <w:t>中标人符合政府或有关管理机构规定的其他任何竣工条件。</w:t>
      </w:r>
    </w:p>
    <w:p w14:paraId="035F52A4">
      <w:pPr>
        <w:pStyle w:val="6"/>
        <w:numPr>
          <w:ilvl w:val="0"/>
          <w:numId w:val="15"/>
        </w:numPr>
        <w:ind w:left="0" w:firstLine="0" w:firstLineChars="0"/>
        <w:rPr>
          <w:rFonts w:ascii="宋体" w:hAnsi="宋体"/>
          <w:bCs/>
          <w:sz w:val="24"/>
          <w:szCs w:val="24"/>
        </w:rPr>
      </w:pPr>
      <w:r>
        <w:rPr>
          <w:rFonts w:hint="eastAsia" w:ascii="宋体" w:hAnsi="宋体"/>
          <w:bCs/>
          <w:sz w:val="24"/>
          <w:szCs w:val="24"/>
        </w:rPr>
        <w:t>如果中标人认为项目已达到约定的竣工验收条件，中标人应通知监理或招标人代理、招标人，各方应根据合同约定进行竣工验收。除非合同中另有约定，中标人应至少提前 l 周通知监理或招标人代理方，说明项目具备竣工验收的条件。</w:t>
      </w:r>
    </w:p>
    <w:p w14:paraId="472DF2BE">
      <w:pPr>
        <w:pStyle w:val="6"/>
        <w:numPr>
          <w:ilvl w:val="0"/>
          <w:numId w:val="15"/>
        </w:numPr>
        <w:ind w:left="0" w:firstLine="0" w:firstLineChars="0"/>
        <w:rPr>
          <w:rFonts w:ascii="宋体" w:hAnsi="宋体"/>
          <w:bCs/>
          <w:sz w:val="24"/>
          <w:szCs w:val="24"/>
        </w:rPr>
      </w:pPr>
      <w:r>
        <w:rPr>
          <w:rFonts w:hint="eastAsia" w:ascii="宋体" w:hAnsi="宋体"/>
          <w:bCs/>
          <w:sz w:val="24"/>
          <w:szCs w:val="24"/>
        </w:rPr>
        <w:t>中标人在施工过程中应负责全部设备的保护和清洁工作直至项目验收合格。若因中标人对设施、设备的保护措施不当等原因造成设备、设施的受污、受损，中标人须负责清洁或给予无偿更换。</w:t>
      </w:r>
    </w:p>
    <w:p w14:paraId="7A52A24B">
      <w:pPr>
        <w:pStyle w:val="6"/>
        <w:numPr>
          <w:ilvl w:val="0"/>
          <w:numId w:val="15"/>
        </w:numPr>
        <w:ind w:left="0" w:firstLine="0" w:firstLineChars="0"/>
        <w:rPr>
          <w:rFonts w:ascii="宋体" w:hAnsi="宋体"/>
          <w:bCs/>
          <w:sz w:val="24"/>
          <w:szCs w:val="24"/>
        </w:rPr>
      </w:pPr>
      <w:r>
        <w:rPr>
          <w:rFonts w:hint="eastAsia" w:ascii="宋体" w:hAnsi="宋体"/>
          <w:bCs/>
          <w:sz w:val="24"/>
          <w:szCs w:val="24"/>
        </w:rPr>
        <w:t>如果项目或某部分项目未能通过竣工验收，则中标人应根据验收结果对项目或某部分项目进行整改或修复。整改修复完毕之后，重新验收。</w:t>
      </w:r>
    </w:p>
    <w:p w14:paraId="383A4688">
      <w:pPr>
        <w:pStyle w:val="6"/>
        <w:numPr>
          <w:ilvl w:val="0"/>
          <w:numId w:val="15"/>
        </w:numPr>
        <w:ind w:left="0" w:firstLine="0" w:firstLineChars="0"/>
        <w:rPr>
          <w:rFonts w:ascii="宋体" w:hAnsi="宋体"/>
          <w:bCs/>
          <w:sz w:val="24"/>
          <w:szCs w:val="24"/>
        </w:rPr>
      </w:pPr>
      <w:r>
        <w:rPr>
          <w:rFonts w:hint="eastAsia" w:ascii="宋体" w:hAnsi="宋体"/>
          <w:bCs/>
          <w:sz w:val="24"/>
          <w:szCs w:val="24"/>
        </w:rPr>
        <w:t>中标人有义务协助招标人向政府及有关管理机构办理必要的竣工批准和登记手续。如果政府及有关管理机构要求对项目进行进一步核验，则中标人应给予配合，对于在这种核验过程中发现的任何缺陷，中标人有义务进行整改和修复并承担相应的费用。</w:t>
      </w:r>
    </w:p>
    <w:p w14:paraId="0D5F327A">
      <w:pPr>
        <w:pStyle w:val="6"/>
        <w:numPr>
          <w:ilvl w:val="0"/>
          <w:numId w:val="15"/>
        </w:numPr>
        <w:ind w:left="0" w:firstLine="0" w:firstLineChars="0"/>
        <w:rPr>
          <w:rFonts w:ascii="宋体" w:hAnsi="宋体"/>
          <w:bCs/>
          <w:sz w:val="24"/>
          <w:szCs w:val="24"/>
        </w:rPr>
      </w:pPr>
      <w:r>
        <w:rPr>
          <w:rFonts w:hint="eastAsia" w:ascii="宋体" w:hAnsi="宋体"/>
          <w:bCs/>
          <w:sz w:val="24"/>
          <w:szCs w:val="24"/>
        </w:rPr>
        <w:t>当项目获得了竣工证书，中标人向招标人提交项目移交申请。招标人在接到中标人提交的项目移交申请后，7天内办理项目移交手续，向中标人颁发项目竣工移交证书。</w:t>
      </w:r>
    </w:p>
    <w:p w14:paraId="4A3279BC">
      <w:pPr>
        <w:numPr>
          <w:ilvl w:val="0"/>
          <w:numId w:val="1"/>
        </w:numPr>
        <w:tabs>
          <w:tab w:val="left" w:pos="425"/>
          <w:tab w:val="left" w:pos="567"/>
        </w:tabs>
        <w:ind w:right="36" w:rightChars="17"/>
        <w:rPr>
          <w:rFonts w:ascii="宋体" w:hAnsi="宋体"/>
          <w:b/>
          <w:bCs/>
          <w:sz w:val="28"/>
          <w:szCs w:val="21"/>
        </w:rPr>
      </w:pPr>
      <w:bookmarkStart w:id="9" w:name="_Toc176802999"/>
      <w:r>
        <w:rPr>
          <w:rFonts w:hint="eastAsia" w:ascii="宋体" w:hAnsi="宋体"/>
          <w:b/>
          <w:bCs/>
          <w:sz w:val="28"/>
          <w:szCs w:val="21"/>
        </w:rPr>
        <w:t>竣工图纸文件要求</w:t>
      </w:r>
      <w:bookmarkEnd w:id="9"/>
    </w:p>
    <w:p w14:paraId="0FB480D5">
      <w:pPr>
        <w:pStyle w:val="6"/>
        <w:numPr>
          <w:ilvl w:val="0"/>
          <w:numId w:val="16"/>
        </w:numPr>
        <w:ind w:left="0" w:firstLine="0" w:firstLineChars="0"/>
        <w:rPr>
          <w:rFonts w:ascii="宋体" w:hAnsi="宋体"/>
          <w:bCs/>
          <w:sz w:val="24"/>
          <w:szCs w:val="24"/>
        </w:rPr>
      </w:pPr>
      <w:r>
        <w:rPr>
          <w:rFonts w:hint="eastAsia" w:ascii="宋体" w:hAnsi="宋体"/>
          <w:bCs/>
          <w:sz w:val="24"/>
          <w:szCs w:val="24"/>
        </w:rPr>
        <w:t>所有竣工图纸文件必须在项目验收前完成，所有图纸文件均需要编号并统一列表。</w:t>
      </w:r>
    </w:p>
    <w:p w14:paraId="3AE7F14B">
      <w:pPr>
        <w:pStyle w:val="6"/>
        <w:numPr>
          <w:ilvl w:val="0"/>
          <w:numId w:val="16"/>
        </w:numPr>
        <w:ind w:left="0" w:firstLine="0" w:firstLineChars="0"/>
        <w:rPr>
          <w:rFonts w:ascii="宋体" w:hAnsi="宋体"/>
          <w:bCs/>
          <w:sz w:val="24"/>
          <w:szCs w:val="24"/>
        </w:rPr>
      </w:pPr>
      <w:r>
        <w:rPr>
          <w:rFonts w:hint="eastAsia" w:ascii="宋体" w:hAnsi="宋体"/>
          <w:bCs/>
          <w:sz w:val="24"/>
          <w:szCs w:val="24"/>
        </w:rPr>
        <w:t>竣工图纸要符合国内有关制图标准及深度要求。</w:t>
      </w:r>
    </w:p>
    <w:p w14:paraId="6D2F6643">
      <w:pPr>
        <w:pStyle w:val="6"/>
        <w:numPr>
          <w:ilvl w:val="0"/>
          <w:numId w:val="16"/>
        </w:numPr>
        <w:ind w:left="0" w:firstLine="0" w:firstLineChars="0"/>
        <w:rPr>
          <w:rFonts w:ascii="宋体" w:hAnsi="宋体"/>
          <w:bCs/>
          <w:sz w:val="24"/>
          <w:szCs w:val="24"/>
        </w:rPr>
      </w:pPr>
      <w:r>
        <w:rPr>
          <w:rFonts w:hint="eastAsia" w:ascii="宋体" w:hAnsi="宋体"/>
          <w:bCs/>
          <w:sz w:val="24"/>
          <w:szCs w:val="24"/>
        </w:rPr>
        <w:t>竣工图纸应绘出全部实际安装的设备和装置及其管线。</w:t>
      </w:r>
    </w:p>
    <w:p w14:paraId="52684954">
      <w:pPr>
        <w:pStyle w:val="6"/>
        <w:numPr>
          <w:ilvl w:val="0"/>
          <w:numId w:val="16"/>
        </w:numPr>
        <w:ind w:left="0" w:firstLine="0" w:firstLineChars="0"/>
        <w:rPr>
          <w:rFonts w:ascii="宋体" w:hAnsi="宋体"/>
          <w:bCs/>
          <w:sz w:val="24"/>
          <w:szCs w:val="24"/>
        </w:rPr>
      </w:pPr>
      <w:r>
        <w:rPr>
          <w:rFonts w:hint="eastAsia" w:ascii="宋体" w:hAnsi="宋体"/>
          <w:bCs/>
          <w:sz w:val="24"/>
          <w:szCs w:val="24"/>
        </w:rPr>
        <w:t>竣工图纸对设备运行、操作、保养以及日后调校有用的有关资料，亦应加以清楚表示，所使用的控制器、部件或任何零件的有关参数，以及设备的铭牌上列出的文字和数字均应加以综合摘引。</w:t>
      </w:r>
    </w:p>
    <w:p w14:paraId="25029D2F">
      <w:pPr>
        <w:pStyle w:val="6"/>
        <w:numPr>
          <w:ilvl w:val="0"/>
          <w:numId w:val="16"/>
        </w:numPr>
        <w:ind w:left="0" w:firstLine="0" w:firstLineChars="0"/>
        <w:rPr>
          <w:rFonts w:ascii="宋体" w:hAnsi="宋体"/>
          <w:bCs/>
          <w:sz w:val="24"/>
          <w:szCs w:val="24"/>
        </w:rPr>
      </w:pPr>
      <w:r>
        <w:rPr>
          <w:rFonts w:hint="eastAsia" w:ascii="宋体" w:hAnsi="宋体"/>
          <w:bCs/>
          <w:sz w:val="24"/>
          <w:szCs w:val="24"/>
        </w:rPr>
        <w:t>中标人应提供竣工图纸文件一式6份及电子件文档（光盘3套）。</w:t>
      </w:r>
    </w:p>
    <w:p w14:paraId="68C1F9AB">
      <w:pPr>
        <w:pStyle w:val="6"/>
        <w:numPr>
          <w:ilvl w:val="0"/>
          <w:numId w:val="16"/>
        </w:numPr>
        <w:ind w:left="0" w:firstLine="0" w:firstLineChars="0"/>
        <w:rPr>
          <w:rFonts w:ascii="宋体" w:hAnsi="宋体"/>
          <w:bCs/>
          <w:sz w:val="24"/>
          <w:szCs w:val="24"/>
        </w:rPr>
      </w:pPr>
      <w:r>
        <w:rPr>
          <w:rFonts w:hint="eastAsia" w:ascii="宋体" w:hAnsi="宋体"/>
          <w:bCs/>
          <w:sz w:val="24"/>
          <w:szCs w:val="24"/>
        </w:rPr>
        <w:t>中标人应在完成系统安装和调试，并符合合同所规定要求后的2周内，提交在本项目实施过程中所有有关施工记录及中间验收资料，在1个月内提交竣工图纸。</w:t>
      </w:r>
    </w:p>
    <w:p w14:paraId="6EF66489">
      <w:pPr>
        <w:pStyle w:val="6"/>
        <w:numPr>
          <w:ilvl w:val="0"/>
          <w:numId w:val="16"/>
        </w:numPr>
        <w:ind w:left="0" w:firstLine="0" w:firstLineChars="0"/>
        <w:rPr>
          <w:rFonts w:ascii="宋体" w:hAnsi="宋体"/>
          <w:bCs/>
          <w:sz w:val="24"/>
          <w:szCs w:val="24"/>
        </w:rPr>
      </w:pPr>
      <w:r>
        <w:rPr>
          <w:rFonts w:hint="eastAsia" w:ascii="宋体" w:hAnsi="宋体"/>
          <w:bCs/>
          <w:sz w:val="24"/>
          <w:szCs w:val="24"/>
        </w:rPr>
        <w:t>中标人在培训工作开始前应向招标人免费提供所有中文培训资料。</w:t>
      </w:r>
    </w:p>
    <w:p w14:paraId="676A9732">
      <w:pPr>
        <w:pStyle w:val="6"/>
        <w:numPr>
          <w:ilvl w:val="0"/>
          <w:numId w:val="16"/>
        </w:numPr>
        <w:ind w:left="0" w:firstLine="0" w:firstLineChars="0"/>
        <w:rPr>
          <w:rFonts w:ascii="宋体" w:hAnsi="宋体"/>
          <w:bCs/>
          <w:sz w:val="24"/>
          <w:szCs w:val="24"/>
        </w:rPr>
      </w:pPr>
      <w:r>
        <w:rPr>
          <w:rFonts w:hint="eastAsia" w:ascii="宋体" w:hAnsi="宋体"/>
          <w:bCs/>
          <w:sz w:val="24"/>
          <w:szCs w:val="24"/>
        </w:rPr>
        <w:t>在试运行前 l 个月，中标人需提交操作与维修手册，使招标人有关人员能事先熟悉所安装的设备和系统。</w:t>
      </w:r>
    </w:p>
    <w:p w14:paraId="6FE96D7D">
      <w:pPr>
        <w:pStyle w:val="6"/>
        <w:numPr>
          <w:ilvl w:val="0"/>
          <w:numId w:val="16"/>
        </w:numPr>
        <w:ind w:left="0" w:firstLine="0" w:firstLineChars="0"/>
        <w:rPr>
          <w:rFonts w:ascii="宋体" w:hAnsi="宋体"/>
          <w:bCs/>
          <w:sz w:val="24"/>
          <w:szCs w:val="24"/>
        </w:rPr>
      </w:pPr>
      <w:r>
        <w:rPr>
          <w:rFonts w:hint="eastAsia" w:ascii="宋体" w:hAnsi="宋体"/>
          <w:bCs/>
          <w:sz w:val="24"/>
          <w:szCs w:val="24"/>
        </w:rPr>
        <w:t>中标人在系统测试、设备调试、系统总调试阶段的所有报告应完整无缺移交招标人。</w:t>
      </w:r>
    </w:p>
    <w:p w14:paraId="6736D565">
      <w:pPr>
        <w:pStyle w:val="6"/>
        <w:numPr>
          <w:ilvl w:val="0"/>
          <w:numId w:val="16"/>
        </w:numPr>
        <w:ind w:left="0" w:firstLine="0" w:firstLineChars="0"/>
        <w:rPr>
          <w:rFonts w:ascii="宋体" w:hAnsi="宋体"/>
          <w:bCs/>
          <w:sz w:val="24"/>
          <w:szCs w:val="24"/>
        </w:rPr>
      </w:pPr>
      <w:r>
        <w:rPr>
          <w:rFonts w:hint="eastAsia" w:ascii="宋体" w:hAnsi="宋体"/>
          <w:bCs/>
          <w:sz w:val="24"/>
          <w:szCs w:val="24"/>
        </w:rPr>
        <w:t>竣工验收图纸文件内容包括但不限于：</w:t>
      </w:r>
    </w:p>
    <w:p w14:paraId="1DC0E891">
      <w:pPr>
        <w:pStyle w:val="7"/>
        <w:spacing w:before="46" w:after="46"/>
        <w:ind w:right="36" w:rightChars="17" w:firstLine="480"/>
        <w:rPr>
          <w:rFonts w:ascii="宋体" w:hAnsi="宋体" w:cs="宋体"/>
        </w:rPr>
      </w:pPr>
      <w:r>
        <w:rPr>
          <w:rFonts w:hint="eastAsia" w:ascii="宋体" w:hAnsi="宋体" w:cs="宋体"/>
        </w:rPr>
        <w:t>1) 根据项目实施的实际情况，包括项目变更、配置调整等，提供经修改与项目实际相吻合 的深化设计文件；</w:t>
      </w:r>
    </w:p>
    <w:p w14:paraId="394E439A">
      <w:pPr>
        <w:pStyle w:val="7"/>
        <w:spacing w:before="46" w:after="46"/>
        <w:ind w:right="36" w:rightChars="17" w:firstLine="480"/>
        <w:rPr>
          <w:rFonts w:ascii="宋体" w:hAnsi="宋体" w:cs="宋体"/>
        </w:rPr>
      </w:pPr>
      <w:r>
        <w:rPr>
          <w:rFonts w:hint="eastAsia" w:ascii="宋体" w:hAnsi="宋体" w:cs="宋体"/>
        </w:rPr>
        <w:t>2) 竣工图纸；</w:t>
      </w:r>
    </w:p>
    <w:p w14:paraId="414AD38C">
      <w:pPr>
        <w:pStyle w:val="7"/>
        <w:spacing w:before="46" w:after="46"/>
        <w:ind w:right="36" w:rightChars="17" w:firstLine="480"/>
        <w:rPr>
          <w:rFonts w:ascii="宋体" w:hAnsi="宋体" w:cs="宋体"/>
        </w:rPr>
      </w:pPr>
      <w:r>
        <w:rPr>
          <w:rFonts w:hint="eastAsia" w:ascii="宋体" w:hAnsi="宋体" w:cs="宋体"/>
        </w:rPr>
        <w:t>3) 系统测试报告（包括测试方法、程序、项目、仪器、测试数据等）；</w:t>
      </w:r>
    </w:p>
    <w:p w14:paraId="7E05792D">
      <w:pPr>
        <w:pStyle w:val="7"/>
        <w:spacing w:before="46" w:after="46"/>
        <w:ind w:right="36" w:rightChars="17" w:firstLine="480"/>
        <w:rPr>
          <w:rFonts w:ascii="宋体" w:hAnsi="宋体" w:cs="宋体"/>
        </w:rPr>
      </w:pPr>
      <w:r>
        <w:rPr>
          <w:rFonts w:hint="eastAsia" w:ascii="宋体" w:hAnsi="宋体" w:cs="宋体"/>
        </w:rPr>
        <w:t>4) 隐蔽项目记录；</w:t>
      </w:r>
    </w:p>
    <w:p w14:paraId="02D175A3">
      <w:pPr>
        <w:pStyle w:val="7"/>
        <w:spacing w:before="46" w:after="46"/>
        <w:ind w:right="36" w:rightChars="17" w:firstLine="480"/>
        <w:rPr>
          <w:rFonts w:ascii="宋体" w:hAnsi="宋体" w:cs="宋体"/>
        </w:rPr>
      </w:pPr>
      <w:r>
        <w:rPr>
          <w:rFonts w:hint="eastAsia" w:ascii="宋体" w:hAnsi="宋体" w:cs="宋体"/>
        </w:rPr>
        <w:t>5) 施工质量验收记录；</w:t>
      </w:r>
    </w:p>
    <w:p w14:paraId="5776BF22">
      <w:pPr>
        <w:pStyle w:val="7"/>
        <w:spacing w:before="46" w:after="46"/>
        <w:ind w:right="36" w:rightChars="17" w:firstLine="480"/>
        <w:rPr>
          <w:rFonts w:ascii="宋体" w:hAnsi="宋体" w:cs="宋体"/>
        </w:rPr>
      </w:pPr>
      <w:r>
        <w:rPr>
          <w:rFonts w:hint="eastAsia" w:ascii="宋体" w:hAnsi="宋体" w:cs="宋体"/>
        </w:rPr>
        <w:t>6) 项目变更记录；</w:t>
      </w:r>
    </w:p>
    <w:p w14:paraId="4A2D29CF">
      <w:pPr>
        <w:pStyle w:val="7"/>
        <w:spacing w:before="46" w:after="46"/>
        <w:ind w:right="36" w:rightChars="17" w:firstLine="480"/>
        <w:rPr>
          <w:rFonts w:ascii="宋体" w:hAnsi="宋体" w:cs="宋体"/>
        </w:rPr>
      </w:pPr>
      <w:r>
        <w:rPr>
          <w:rFonts w:hint="eastAsia" w:ascii="宋体" w:hAnsi="宋体" w:cs="宋体"/>
        </w:rPr>
        <w:t>7) 系统试运行记录；</w:t>
      </w:r>
    </w:p>
    <w:p w14:paraId="5E0D6C5D">
      <w:pPr>
        <w:pStyle w:val="7"/>
        <w:spacing w:before="46" w:after="46"/>
        <w:ind w:right="36" w:rightChars="17" w:firstLine="480"/>
        <w:rPr>
          <w:rFonts w:ascii="宋体" w:hAnsi="宋体" w:cs="宋体"/>
        </w:rPr>
      </w:pPr>
      <w:r>
        <w:rPr>
          <w:rFonts w:hint="eastAsia" w:ascii="宋体" w:hAnsi="宋体" w:cs="宋体"/>
        </w:rPr>
        <w:t>8) 操作和维修手册；</w:t>
      </w:r>
    </w:p>
    <w:p w14:paraId="0AFF0734">
      <w:pPr>
        <w:pStyle w:val="7"/>
        <w:spacing w:before="46" w:after="46"/>
        <w:ind w:right="36" w:rightChars="17" w:firstLine="480"/>
        <w:rPr>
          <w:rFonts w:ascii="宋体" w:hAnsi="宋体" w:cs="宋体"/>
        </w:rPr>
      </w:pPr>
      <w:r>
        <w:rPr>
          <w:rFonts w:hint="eastAsia" w:ascii="宋体" w:hAnsi="宋体" w:cs="宋体"/>
        </w:rPr>
        <w:t>9) 备品、备件清单；</w:t>
      </w:r>
    </w:p>
    <w:p w14:paraId="4E866A60">
      <w:pPr>
        <w:pStyle w:val="7"/>
        <w:spacing w:before="46" w:after="46"/>
        <w:ind w:right="36" w:rightChars="17" w:firstLine="480"/>
        <w:rPr>
          <w:rFonts w:ascii="宋体" w:hAnsi="宋体" w:cs="宋体"/>
        </w:rPr>
      </w:pPr>
      <w:r>
        <w:rPr>
          <w:rFonts w:hint="eastAsia" w:ascii="宋体" w:hAnsi="宋体" w:cs="宋体"/>
        </w:rPr>
        <w:t>10) 仪器、仪表、工具清单；</w:t>
      </w:r>
    </w:p>
    <w:p w14:paraId="39866753">
      <w:pPr>
        <w:pStyle w:val="7"/>
        <w:spacing w:before="46" w:after="46"/>
        <w:ind w:right="36" w:rightChars="17" w:firstLine="480"/>
        <w:rPr>
          <w:rFonts w:ascii="宋体" w:hAnsi="宋体" w:cs="宋体"/>
        </w:rPr>
      </w:pPr>
      <w:r>
        <w:rPr>
          <w:rFonts w:hint="eastAsia" w:ascii="宋体" w:hAnsi="宋体" w:cs="宋体"/>
        </w:rPr>
        <w:t>11) 政府有关部门和档案管理部门所需的其他材料；</w:t>
      </w:r>
    </w:p>
    <w:p w14:paraId="7F4EAD02">
      <w:pPr>
        <w:pStyle w:val="6"/>
        <w:numPr>
          <w:ilvl w:val="0"/>
          <w:numId w:val="16"/>
        </w:numPr>
        <w:ind w:left="0" w:firstLine="0" w:firstLineChars="0"/>
        <w:rPr>
          <w:rFonts w:ascii="宋体" w:hAnsi="宋体"/>
          <w:bCs/>
          <w:sz w:val="24"/>
          <w:szCs w:val="24"/>
        </w:rPr>
      </w:pPr>
      <w:r>
        <w:rPr>
          <w:rFonts w:hint="eastAsia" w:ascii="宋体" w:hAnsi="宋体"/>
          <w:bCs/>
          <w:sz w:val="24"/>
          <w:szCs w:val="24"/>
        </w:rPr>
        <w:t>使用和维修手册；</w:t>
      </w:r>
    </w:p>
    <w:p w14:paraId="60A06A49">
      <w:pPr>
        <w:pStyle w:val="7"/>
        <w:spacing w:before="46" w:after="46"/>
        <w:ind w:right="36" w:rightChars="17" w:firstLine="480"/>
        <w:rPr>
          <w:rFonts w:ascii="宋体" w:hAnsi="宋体" w:cs="宋体"/>
        </w:rPr>
      </w:pPr>
      <w:r>
        <w:rPr>
          <w:rFonts w:hint="eastAsia" w:ascii="宋体" w:hAnsi="宋体" w:cs="宋体"/>
        </w:rPr>
        <w:t>1) 手册应采用优质 A4\A3 规格的纸张，具有合适的厚度以便能经受反复的翻阅，要求有清 晰的原文和附图；</w:t>
      </w:r>
    </w:p>
    <w:p w14:paraId="66372DFC">
      <w:pPr>
        <w:pStyle w:val="7"/>
        <w:spacing w:before="46" w:after="46"/>
        <w:ind w:right="36" w:rightChars="17" w:firstLine="480"/>
        <w:rPr>
          <w:rFonts w:ascii="宋体" w:hAnsi="宋体" w:cs="宋体"/>
        </w:rPr>
      </w:pPr>
      <w:r>
        <w:rPr>
          <w:rFonts w:hint="eastAsia" w:ascii="宋体" w:hAnsi="宋体" w:cs="宋体"/>
        </w:rPr>
        <w:t>2) 图纸应清晰准确；</w:t>
      </w:r>
    </w:p>
    <w:p w14:paraId="5FDC3DBC">
      <w:pPr>
        <w:pStyle w:val="7"/>
        <w:spacing w:before="46" w:after="46"/>
        <w:ind w:right="36" w:rightChars="17" w:firstLine="480"/>
        <w:rPr>
          <w:rFonts w:ascii="宋体" w:hAnsi="宋体" w:cs="宋体"/>
        </w:rPr>
      </w:pPr>
      <w:r>
        <w:rPr>
          <w:rFonts w:hint="eastAsia" w:ascii="宋体" w:hAnsi="宋体" w:cs="宋体"/>
        </w:rPr>
        <w:t xml:space="preserve">3) 同一套手册应具有相同的表格，并用装置的型号作为标题； </w:t>
      </w:r>
    </w:p>
    <w:p w14:paraId="68FDB9AF">
      <w:pPr>
        <w:pStyle w:val="7"/>
        <w:spacing w:before="46" w:after="46"/>
        <w:ind w:right="36" w:rightChars="17" w:firstLine="480"/>
        <w:rPr>
          <w:rFonts w:ascii="宋体" w:hAnsi="宋体" w:cs="宋体"/>
        </w:rPr>
      </w:pPr>
      <w:r>
        <w:rPr>
          <w:rFonts w:hint="eastAsia" w:ascii="宋体" w:hAnsi="宋体" w:cs="宋体"/>
        </w:rPr>
        <w:t>4)</w:t>
      </w:r>
      <w:r>
        <w:rPr>
          <w:rFonts w:hint="eastAsia" w:ascii="宋体" w:hAnsi="宋体" w:cs="宋体"/>
        </w:rPr>
        <w:tab/>
      </w:r>
      <w:r>
        <w:rPr>
          <w:rFonts w:hint="eastAsia" w:ascii="宋体" w:hAnsi="宋体" w:cs="宋体"/>
        </w:rPr>
        <w:t>总则应包括手册的目的、目录的简要说明；</w:t>
      </w:r>
    </w:p>
    <w:p w14:paraId="7D0FD2E3">
      <w:pPr>
        <w:pStyle w:val="7"/>
        <w:spacing w:before="46" w:after="46"/>
        <w:ind w:right="36" w:rightChars="17" w:firstLine="480"/>
        <w:rPr>
          <w:rFonts w:ascii="宋体" w:hAnsi="宋体" w:cs="宋体"/>
        </w:rPr>
      </w:pPr>
      <w:r>
        <w:rPr>
          <w:rFonts w:hint="eastAsia" w:ascii="宋体" w:hAnsi="宋体" w:cs="宋体"/>
        </w:rPr>
        <w:t>5) 使用和维修手册内容，至少应包括以下内容：</w:t>
      </w:r>
    </w:p>
    <w:p w14:paraId="4B3B9A69">
      <w:pPr>
        <w:pStyle w:val="7"/>
        <w:spacing w:before="46" w:after="46"/>
        <w:ind w:right="36" w:rightChars="17" w:firstLine="480"/>
        <w:rPr>
          <w:rFonts w:ascii="宋体" w:hAnsi="宋体" w:cs="宋体"/>
        </w:rPr>
      </w:pPr>
      <w:r>
        <w:rPr>
          <w:rFonts w:hint="eastAsia" w:ascii="宋体" w:hAnsi="宋体" w:cs="宋体"/>
        </w:rPr>
        <w:t>① 系统性能和使用说明书（包括每个系统和设备应分别说明，详尽介绍此系统 或设备的构成、功能及工作原理使用方法）；</w:t>
      </w:r>
    </w:p>
    <w:p w14:paraId="5CB8E0C0">
      <w:pPr>
        <w:pStyle w:val="7"/>
        <w:spacing w:before="46" w:after="46"/>
        <w:ind w:right="36" w:rightChars="17" w:firstLine="480"/>
        <w:rPr>
          <w:rFonts w:ascii="宋体" w:hAnsi="宋体" w:cs="宋体"/>
        </w:rPr>
      </w:pPr>
      <w:r>
        <w:rPr>
          <w:rFonts w:hint="eastAsia" w:ascii="宋体" w:hAnsi="宋体" w:cs="宋体"/>
        </w:rPr>
        <w:t>② 电气标准及数据表；</w:t>
      </w:r>
    </w:p>
    <w:p w14:paraId="296A3E48">
      <w:pPr>
        <w:pStyle w:val="7"/>
        <w:spacing w:before="46" w:after="46"/>
        <w:ind w:right="36" w:rightChars="17" w:firstLine="480"/>
        <w:rPr>
          <w:rFonts w:ascii="宋体" w:hAnsi="宋体" w:cs="宋体"/>
        </w:rPr>
      </w:pPr>
      <w:r>
        <w:rPr>
          <w:rFonts w:hint="eastAsia" w:ascii="宋体" w:hAnsi="宋体" w:cs="宋体"/>
        </w:rPr>
        <w:t>③ 硬件用户手册（包括配置方法、启动和设置步骤、功能定义和系统构架方法 等）；</w:t>
      </w:r>
    </w:p>
    <w:p w14:paraId="40620A4A">
      <w:pPr>
        <w:pStyle w:val="7"/>
        <w:spacing w:before="46" w:after="46"/>
        <w:ind w:right="36" w:rightChars="17" w:firstLine="480"/>
        <w:rPr>
          <w:rFonts w:ascii="宋体" w:hAnsi="宋体" w:cs="宋体"/>
        </w:rPr>
      </w:pPr>
      <w:r>
        <w:rPr>
          <w:rFonts w:hint="eastAsia" w:ascii="宋体" w:hAnsi="宋体" w:cs="宋体"/>
        </w:rPr>
        <w:t>④ 软件操作手册；</w:t>
      </w:r>
    </w:p>
    <w:p w14:paraId="0097888F">
      <w:pPr>
        <w:pStyle w:val="7"/>
        <w:spacing w:before="46" w:after="46"/>
        <w:ind w:right="36" w:rightChars="17" w:firstLine="480"/>
        <w:rPr>
          <w:rFonts w:ascii="宋体" w:hAnsi="宋体" w:cs="宋体"/>
        </w:rPr>
      </w:pPr>
      <w:r>
        <w:rPr>
          <w:rFonts w:hint="eastAsia" w:ascii="宋体" w:hAnsi="宋体" w:cs="宋体"/>
        </w:rPr>
        <w:t>⑤ 系统故障检测手册；</w:t>
      </w:r>
    </w:p>
    <w:p w14:paraId="1A71391A">
      <w:pPr>
        <w:pStyle w:val="7"/>
        <w:spacing w:before="46" w:after="46"/>
        <w:ind w:right="36" w:rightChars="17" w:firstLine="480"/>
        <w:rPr>
          <w:rFonts w:ascii="宋体" w:hAnsi="宋体" w:cs="宋体"/>
        </w:rPr>
      </w:pPr>
      <w:r>
        <w:rPr>
          <w:rFonts w:hint="eastAsia" w:ascii="宋体" w:hAnsi="宋体" w:cs="宋体"/>
        </w:rPr>
        <w:t>⑥ 维修保养手册；</w:t>
      </w:r>
    </w:p>
    <w:p w14:paraId="67CDBA73">
      <w:pPr>
        <w:pStyle w:val="7"/>
        <w:spacing w:before="46" w:after="46"/>
        <w:ind w:right="36" w:rightChars="17" w:firstLine="480"/>
        <w:rPr>
          <w:rFonts w:ascii="宋体" w:hAnsi="宋体" w:cs="宋体"/>
        </w:rPr>
      </w:pPr>
      <w:r>
        <w:rPr>
          <w:rFonts w:hint="eastAsia" w:ascii="宋体" w:hAnsi="宋体" w:cs="宋体"/>
        </w:rPr>
        <w:t>⑦ 安全注意；</w:t>
      </w:r>
    </w:p>
    <w:p w14:paraId="044248C9">
      <w:pPr>
        <w:pStyle w:val="7"/>
        <w:spacing w:before="46" w:after="46"/>
        <w:ind w:right="36" w:rightChars="17" w:firstLine="480"/>
        <w:rPr>
          <w:rFonts w:ascii="宋体" w:hAnsi="宋体" w:cs="宋体"/>
        </w:rPr>
      </w:pPr>
      <w:r>
        <w:rPr>
          <w:rFonts w:hint="eastAsia" w:ascii="宋体" w:hAnsi="宋体" w:cs="宋体"/>
        </w:rPr>
        <w:t>⑧ 设备安装大样图；</w:t>
      </w:r>
    </w:p>
    <w:p w14:paraId="567D4D53">
      <w:pPr>
        <w:pStyle w:val="7"/>
        <w:spacing w:before="46" w:after="46"/>
        <w:ind w:right="36" w:rightChars="17" w:firstLine="480"/>
        <w:rPr>
          <w:rFonts w:ascii="宋体" w:hAnsi="宋体" w:cs="宋体"/>
        </w:rPr>
      </w:pPr>
      <w:r>
        <w:rPr>
          <w:rFonts w:hint="eastAsia" w:ascii="宋体" w:hAnsi="宋体" w:cs="宋体"/>
        </w:rPr>
        <w:t>⑨ 安装指导原则；</w:t>
      </w:r>
    </w:p>
    <w:p w14:paraId="325BEA03">
      <w:pPr>
        <w:pStyle w:val="7"/>
        <w:spacing w:before="46" w:after="46"/>
        <w:ind w:right="36" w:rightChars="17" w:firstLine="480"/>
        <w:rPr>
          <w:rFonts w:ascii="宋体" w:hAnsi="宋体" w:cs="宋体"/>
        </w:rPr>
      </w:pPr>
      <w:r>
        <w:rPr>
          <w:rFonts w:hint="eastAsia" w:ascii="宋体" w:hAnsi="宋体" w:cs="宋体"/>
        </w:rPr>
        <w:t>⑩ 可下载更新技术资料的互联网地址。</w:t>
      </w:r>
    </w:p>
    <w:p w14:paraId="5B70A1F2">
      <w:pPr>
        <w:pStyle w:val="7"/>
        <w:spacing w:before="46" w:after="46"/>
        <w:ind w:right="36" w:rightChars="17" w:firstLine="480"/>
        <w:rPr>
          <w:rFonts w:ascii="宋体" w:hAnsi="宋体" w:cs="宋体"/>
        </w:rPr>
      </w:pPr>
      <w:r>
        <w:rPr>
          <w:rFonts w:hint="eastAsia" w:ascii="宋体" w:hAnsi="宋体" w:cs="宋体"/>
        </w:rPr>
        <w:t>5) 维修保养手册包括系统及全部设备的运转和维修保养程序，至少应包括以下内容：</w:t>
      </w:r>
    </w:p>
    <w:p w14:paraId="6FF46D50">
      <w:pPr>
        <w:pStyle w:val="7"/>
        <w:spacing w:before="46" w:after="46"/>
        <w:ind w:right="36" w:rightChars="17" w:firstLine="560" w:firstLineChars="0"/>
        <w:rPr>
          <w:rFonts w:ascii="宋体" w:hAnsi="宋体" w:cs="宋体"/>
        </w:rPr>
      </w:pPr>
      <w:r>
        <w:rPr>
          <w:rFonts w:hint="eastAsia" w:ascii="宋体" w:hAnsi="宋体" w:cs="宋体"/>
        </w:rPr>
        <w:t>① 有设备的检查手册；</w:t>
      </w:r>
    </w:p>
    <w:p w14:paraId="1794C679">
      <w:pPr>
        <w:pStyle w:val="7"/>
        <w:spacing w:before="46" w:after="46"/>
        <w:ind w:right="36" w:rightChars="17" w:firstLine="480"/>
        <w:rPr>
          <w:rFonts w:ascii="宋体" w:hAnsi="宋体" w:cs="宋体"/>
        </w:rPr>
      </w:pPr>
      <w:r>
        <w:rPr>
          <w:rFonts w:hint="eastAsia" w:ascii="宋体" w:hAnsi="宋体" w:cs="宋体"/>
        </w:rPr>
        <w:t>② 所有系统的运行手册；</w:t>
      </w:r>
    </w:p>
    <w:p w14:paraId="3CAC906E">
      <w:pPr>
        <w:pStyle w:val="7"/>
        <w:spacing w:before="46" w:after="46"/>
        <w:ind w:right="36" w:rightChars="17" w:firstLine="480"/>
        <w:rPr>
          <w:rFonts w:ascii="宋体" w:hAnsi="宋体" w:cs="宋体"/>
        </w:rPr>
      </w:pPr>
      <w:r>
        <w:rPr>
          <w:rFonts w:hint="eastAsia" w:ascii="宋体" w:hAnsi="宋体" w:cs="宋体"/>
        </w:rPr>
        <w:t>③ 设备部件更换的程序和要求：</w:t>
      </w:r>
    </w:p>
    <w:p w14:paraId="255483F0">
      <w:pPr>
        <w:pStyle w:val="7"/>
        <w:spacing w:before="46" w:after="46"/>
        <w:ind w:right="36" w:rightChars="17" w:firstLine="480"/>
        <w:rPr>
          <w:rFonts w:ascii="宋体" w:hAnsi="宋体" w:cs="宋体"/>
        </w:rPr>
      </w:pPr>
      <w:r>
        <w:rPr>
          <w:rFonts w:hint="eastAsia" w:ascii="宋体" w:hAnsi="宋体" w:cs="宋体"/>
        </w:rPr>
        <w:t>④ 所有系统及设备的维修保养说明：</w:t>
      </w:r>
    </w:p>
    <w:p w14:paraId="66EC80D9">
      <w:pPr>
        <w:pStyle w:val="7"/>
        <w:spacing w:before="46" w:after="46"/>
        <w:ind w:right="36" w:rightChars="17" w:firstLine="480"/>
        <w:rPr>
          <w:rFonts w:ascii="宋体" w:hAnsi="宋体" w:cs="宋体"/>
        </w:rPr>
      </w:pPr>
      <w:r>
        <w:rPr>
          <w:rFonts w:hint="eastAsia" w:ascii="宋体" w:hAnsi="宋体" w:cs="宋体"/>
        </w:rPr>
        <w:t>⑤ 寻找设备故障的程序表。</w:t>
      </w:r>
    </w:p>
    <w:p w14:paraId="59D7E91B">
      <w:pPr>
        <w:numPr>
          <w:ilvl w:val="0"/>
          <w:numId w:val="1"/>
        </w:numPr>
        <w:tabs>
          <w:tab w:val="left" w:pos="425"/>
          <w:tab w:val="left" w:pos="567"/>
        </w:tabs>
        <w:ind w:right="36" w:rightChars="17"/>
        <w:rPr>
          <w:rFonts w:ascii="宋体" w:hAnsi="宋体"/>
          <w:b/>
          <w:bCs/>
          <w:sz w:val="28"/>
          <w:szCs w:val="21"/>
        </w:rPr>
      </w:pPr>
      <w:bookmarkStart w:id="10" w:name="_Toc176803000"/>
      <w:r>
        <w:rPr>
          <w:rFonts w:hint="eastAsia" w:ascii="宋体" w:hAnsi="宋体"/>
          <w:b/>
          <w:bCs/>
          <w:sz w:val="28"/>
          <w:szCs w:val="21"/>
        </w:rPr>
        <w:t>保修</w:t>
      </w:r>
      <w:bookmarkEnd w:id="10"/>
    </w:p>
    <w:p w14:paraId="153F82F5">
      <w:pPr>
        <w:pStyle w:val="6"/>
        <w:numPr>
          <w:ilvl w:val="0"/>
          <w:numId w:val="17"/>
        </w:numPr>
        <w:ind w:left="0" w:firstLine="0" w:firstLineChars="0"/>
        <w:rPr>
          <w:rFonts w:ascii="宋体" w:hAnsi="宋体"/>
          <w:bCs/>
          <w:sz w:val="24"/>
          <w:szCs w:val="24"/>
        </w:rPr>
      </w:pPr>
      <w:r>
        <w:rPr>
          <w:rFonts w:hint="eastAsia" w:ascii="宋体" w:hAnsi="宋体"/>
          <w:bCs/>
          <w:sz w:val="24"/>
          <w:szCs w:val="24"/>
        </w:rPr>
        <w:t>中标人必须为本项目提供设备为期60个月，其他项目交付物24个月的免费保修服务，从中标人获得招标人正式颁发的书面项目竣工移交证书之日起计算。</w:t>
      </w:r>
    </w:p>
    <w:p w14:paraId="040464AB">
      <w:pPr>
        <w:pStyle w:val="6"/>
        <w:numPr>
          <w:ilvl w:val="0"/>
          <w:numId w:val="17"/>
        </w:numPr>
        <w:ind w:left="0" w:firstLine="0" w:firstLineChars="0"/>
        <w:rPr>
          <w:rFonts w:ascii="宋体" w:hAnsi="宋体"/>
          <w:bCs/>
          <w:sz w:val="24"/>
          <w:szCs w:val="24"/>
        </w:rPr>
      </w:pPr>
      <w:r>
        <w:rPr>
          <w:rFonts w:hint="eastAsia" w:ascii="宋体" w:hAnsi="宋体"/>
          <w:bCs/>
          <w:sz w:val="24"/>
          <w:szCs w:val="24"/>
        </w:rPr>
        <w:t>在保修期内由于施工质量或产品本身质量原因造成的任何损伤或损坏，中标人须免费负责修理或更换。</w:t>
      </w:r>
    </w:p>
    <w:p w14:paraId="70925E5D">
      <w:pPr>
        <w:pStyle w:val="6"/>
        <w:numPr>
          <w:ilvl w:val="0"/>
          <w:numId w:val="17"/>
        </w:numPr>
        <w:ind w:left="0" w:firstLine="0" w:firstLineChars="0"/>
        <w:rPr>
          <w:rFonts w:ascii="宋体" w:hAnsi="宋体"/>
          <w:bCs/>
          <w:sz w:val="24"/>
          <w:szCs w:val="24"/>
        </w:rPr>
      </w:pPr>
      <w:r>
        <w:rPr>
          <w:rFonts w:hint="eastAsia" w:ascii="宋体" w:hAnsi="宋体"/>
          <w:bCs/>
          <w:sz w:val="24"/>
          <w:szCs w:val="24"/>
        </w:rPr>
        <w:t>在维护期内，中标人须每个月（或按双方约定）安排工程师对己交付系统进行巡检，并提交巡检报告；</w:t>
      </w:r>
    </w:p>
    <w:p w14:paraId="2DE4D3A1">
      <w:pPr>
        <w:pStyle w:val="6"/>
        <w:numPr>
          <w:ilvl w:val="0"/>
          <w:numId w:val="17"/>
        </w:numPr>
        <w:ind w:left="0" w:firstLine="0" w:firstLineChars="0"/>
        <w:rPr>
          <w:rFonts w:ascii="宋体" w:hAnsi="宋体"/>
          <w:bCs/>
          <w:sz w:val="24"/>
          <w:szCs w:val="24"/>
        </w:rPr>
      </w:pPr>
      <w:r>
        <w:rPr>
          <w:rFonts w:hint="eastAsia" w:ascii="宋体" w:hAnsi="宋体"/>
          <w:bCs/>
          <w:sz w:val="24"/>
          <w:szCs w:val="24"/>
        </w:rPr>
        <w:t>在保修期结束前，须安排工程师进行一次全面的系统性检查，任何缺陷必须由中标人负责修理或更换。在修复之后，应将缺陷原因、修理内容、完成修理及恢复正常时间和日期等报告招标人。</w:t>
      </w:r>
    </w:p>
    <w:p w14:paraId="3BFA91A1">
      <w:pPr>
        <w:numPr>
          <w:ilvl w:val="0"/>
          <w:numId w:val="1"/>
        </w:numPr>
        <w:tabs>
          <w:tab w:val="left" w:pos="425"/>
          <w:tab w:val="left" w:pos="567"/>
        </w:tabs>
        <w:ind w:right="36" w:rightChars="17"/>
        <w:rPr>
          <w:rFonts w:ascii="宋体" w:hAnsi="宋体"/>
          <w:b/>
          <w:bCs/>
          <w:sz w:val="28"/>
          <w:szCs w:val="21"/>
        </w:rPr>
      </w:pPr>
      <w:r>
        <w:rPr>
          <w:rFonts w:hint="eastAsia" w:ascii="宋体" w:hAnsi="宋体"/>
          <w:b/>
          <w:bCs/>
          <w:sz w:val="28"/>
          <w:szCs w:val="21"/>
        </w:rPr>
        <w:t>技术服务内容</w:t>
      </w:r>
    </w:p>
    <w:p w14:paraId="5224A27F">
      <w:pPr>
        <w:pStyle w:val="6"/>
        <w:numPr>
          <w:ilvl w:val="0"/>
          <w:numId w:val="18"/>
        </w:numPr>
        <w:ind w:left="0" w:firstLine="0" w:firstLineChars="0"/>
        <w:rPr>
          <w:rFonts w:ascii="宋体" w:hAnsi="宋体"/>
          <w:bCs/>
          <w:sz w:val="24"/>
          <w:szCs w:val="24"/>
        </w:rPr>
      </w:pPr>
      <w:r>
        <w:rPr>
          <w:rFonts w:hint="eastAsia" w:ascii="宋体" w:hAnsi="宋体"/>
          <w:bCs/>
          <w:sz w:val="24"/>
          <w:szCs w:val="24"/>
        </w:rPr>
        <w:t>维护期内，中标人提供 7x24 故障应急响应和维护服务，处理故障时间和要求如下：紧急问题：任何影响采购人业务正常运作的故障。中标人必须在 15 分钟内响应，3 小时内到达项目现场。到达现场后，应立即进行设备维护、更换设备部件来保障设备恢复正常运行。如故障在 24 小时内无法解决，中标人应免费向招标人提供备用机器，直至故障修复。一般问题：故障暂时不影响招标人业务正常运作。中标人必须在 15 分钟内响应，4 小时内到达客户现场。到达项目现场后，中标人应立即进行设备维护、更换设备部件来保障设备恢复正常运行。</w:t>
      </w:r>
    </w:p>
    <w:p w14:paraId="162E0087">
      <w:pPr>
        <w:pStyle w:val="6"/>
        <w:numPr>
          <w:ilvl w:val="0"/>
          <w:numId w:val="18"/>
        </w:numPr>
        <w:ind w:left="0" w:firstLine="0" w:firstLineChars="0"/>
        <w:rPr>
          <w:rFonts w:ascii="宋体" w:hAnsi="宋体"/>
          <w:bCs/>
          <w:sz w:val="24"/>
          <w:szCs w:val="24"/>
        </w:rPr>
      </w:pPr>
      <w:r>
        <w:rPr>
          <w:rFonts w:hint="eastAsia" w:ascii="宋体" w:hAnsi="宋体"/>
          <w:bCs/>
          <w:sz w:val="24"/>
          <w:szCs w:val="24"/>
        </w:rPr>
        <w:t>维护期内，在系统上线投产日、重要节假日、系统关机维护或其他特殊日期等重要日期，中标人提前向招标方提供现场值班工程师名单、当值地点及联系电话。保障实时响应招标人的故障呼叫。</w:t>
      </w:r>
    </w:p>
    <w:p w14:paraId="7EC2495D">
      <w:pPr>
        <w:pStyle w:val="6"/>
        <w:numPr>
          <w:ilvl w:val="0"/>
          <w:numId w:val="18"/>
        </w:numPr>
        <w:ind w:left="0" w:firstLine="0" w:firstLineChars="0"/>
        <w:rPr>
          <w:rFonts w:ascii="宋体" w:hAnsi="宋体"/>
          <w:bCs/>
          <w:sz w:val="24"/>
          <w:szCs w:val="24"/>
        </w:rPr>
      </w:pPr>
      <w:r>
        <w:rPr>
          <w:rFonts w:hint="eastAsia" w:ascii="宋体" w:hAnsi="宋体"/>
          <w:bCs/>
          <w:sz w:val="24"/>
          <w:szCs w:val="24"/>
        </w:rPr>
        <w:t>维护期内，招标人要求的其它时段给予现场支持。</w:t>
      </w:r>
    </w:p>
    <w:p w14:paraId="590B6313">
      <w:pPr>
        <w:pStyle w:val="6"/>
        <w:numPr>
          <w:ilvl w:val="0"/>
          <w:numId w:val="18"/>
        </w:numPr>
        <w:ind w:left="0" w:firstLine="0" w:firstLineChars="0"/>
        <w:rPr>
          <w:rFonts w:ascii="宋体" w:hAnsi="宋体"/>
          <w:bCs/>
          <w:sz w:val="24"/>
          <w:szCs w:val="24"/>
        </w:rPr>
      </w:pPr>
      <w:r>
        <w:rPr>
          <w:rFonts w:hint="eastAsia" w:ascii="宋体" w:hAnsi="宋体"/>
          <w:bCs/>
          <w:sz w:val="24"/>
          <w:szCs w:val="24"/>
        </w:rPr>
        <w:t>保修期内保养包括对整个系统作定期检查、调校和清洁，详细的保养程序表和保养工作内容须于投标时提交招标人；</w:t>
      </w:r>
    </w:p>
    <w:p w14:paraId="48508C20">
      <w:pPr>
        <w:numPr>
          <w:ilvl w:val="0"/>
          <w:numId w:val="1"/>
        </w:numPr>
        <w:tabs>
          <w:tab w:val="left" w:pos="425"/>
          <w:tab w:val="left" w:pos="567"/>
        </w:tabs>
        <w:ind w:right="36" w:rightChars="17"/>
        <w:rPr>
          <w:rFonts w:ascii="宋体" w:hAnsi="宋体"/>
          <w:b/>
          <w:bCs/>
          <w:sz w:val="28"/>
          <w:szCs w:val="21"/>
        </w:rPr>
      </w:pPr>
      <w:bookmarkStart w:id="11" w:name="_Toc176803001"/>
      <w:r>
        <w:rPr>
          <w:rFonts w:hint="eastAsia" w:ascii="宋体" w:hAnsi="宋体"/>
          <w:b/>
          <w:bCs/>
          <w:sz w:val="28"/>
          <w:szCs w:val="21"/>
        </w:rPr>
        <w:t>技术培训</w:t>
      </w:r>
      <w:bookmarkEnd w:id="11"/>
    </w:p>
    <w:p w14:paraId="22D34ABD">
      <w:pPr>
        <w:pStyle w:val="7"/>
        <w:numPr>
          <w:ilvl w:val="0"/>
          <w:numId w:val="19"/>
        </w:numPr>
        <w:spacing w:before="0" w:beforeLines="0" w:after="0" w:afterLines="0"/>
        <w:ind w:left="0" w:firstLine="0" w:firstLineChars="0"/>
        <w:rPr>
          <w:rFonts w:ascii="宋体" w:hAnsi="宋体" w:cs="宋体"/>
        </w:rPr>
      </w:pPr>
      <w:r>
        <w:rPr>
          <w:rFonts w:hint="eastAsia" w:ascii="宋体" w:hAnsi="宋体" w:cs="宋体"/>
        </w:rPr>
        <w:t>中标人应对招标人的技术人员、业务人员进行操作和维修培训，培训分工厂培训和现场培训两种，所有培训应以中文进行，中标人应在投标文件中提出培训计划和培训项目，供招标人审核批准。</w:t>
      </w:r>
    </w:p>
    <w:p w14:paraId="66EE6665">
      <w:pPr>
        <w:pStyle w:val="7"/>
        <w:numPr>
          <w:ilvl w:val="0"/>
          <w:numId w:val="19"/>
        </w:numPr>
        <w:spacing w:before="0" w:beforeLines="0" w:after="0" w:afterLines="0"/>
        <w:ind w:left="0" w:firstLine="0" w:firstLineChars="0"/>
        <w:rPr>
          <w:rFonts w:ascii="宋体" w:hAnsi="宋体" w:cs="宋体"/>
        </w:rPr>
      </w:pPr>
      <w:r>
        <w:rPr>
          <w:rFonts w:hint="eastAsia" w:ascii="宋体" w:hAnsi="宋体" w:cs="宋体"/>
        </w:rPr>
        <w:t>中标人派出的培训工程师，应对所提供的系统和产品具有理论、操作和维修经验。培训工程师的简历连同培训计划一并提交招标人，招标人认为培训工程师不合格可要求更换。</w:t>
      </w:r>
    </w:p>
    <w:p w14:paraId="291DC14E">
      <w:pPr>
        <w:pStyle w:val="7"/>
        <w:numPr>
          <w:ilvl w:val="0"/>
          <w:numId w:val="19"/>
        </w:numPr>
        <w:spacing w:before="0" w:beforeLines="0" w:after="0" w:afterLines="0"/>
        <w:ind w:left="0" w:firstLine="0" w:firstLineChars="0"/>
        <w:rPr>
          <w:rFonts w:ascii="宋体" w:hAnsi="宋体" w:cs="宋体"/>
        </w:rPr>
      </w:pPr>
      <w:r>
        <w:rPr>
          <w:rFonts w:hint="eastAsia" w:ascii="宋体" w:hAnsi="宋体" w:cs="宋体"/>
        </w:rPr>
        <w:t>培训</w:t>
      </w:r>
    </w:p>
    <w:p w14:paraId="58954ED9">
      <w:pPr>
        <w:pStyle w:val="7"/>
        <w:spacing w:before="46" w:after="46"/>
        <w:ind w:right="36" w:rightChars="17" w:firstLine="480"/>
        <w:rPr>
          <w:rFonts w:ascii="宋体" w:hAnsi="宋体" w:cs="宋体"/>
        </w:rPr>
      </w:pPr>
      <w:r>
        <w:rPr>
          <w:rFonts w:hint="eastAsia" w:ascii="宋体" w:hAnsi="宋体" w:cs="宋体"/>
        </w:rPr>
        <w:t>1) 在培训工作开始前中标人应向招标人免费提供所有中／英文培训资料，包括中文操作、维修手册，所提供的资料令受训人员能够了解系统及设备的基本结构、工作原理及操作程序，能排除一般故障。</w:t>
      </w:r>
    </w:p>
    <w:p w14:paraId="789FC91E">
      <w:pPr>
        <w:pStyle w:val="7"/>
        <w:spacing w:before="46" w:after="46"/>
        <w:ind w:right="36" w:rightChars="17" w:firstLine="480"/>
        <w:rPr>
          <w:rFonts w:ascii="宋体" w:hAnsi="宋体" w:cs="宋体"/>
        </w:rPr>
      </w:pPr>
      <w:r>
        <w:rPr>
          <w:rFonts w:hint="eastAsia" w:ascii="宋体" w:hAnsi="宋体" w:cs="宋体"/>
        </w:rPr>
        <w:t>2) 中标人应在系统开通后试运行期间为招标人技术人员进行现场培训，培训内容包括系统的实际操作和日常维护、常见故障的排除等。</w:t>
      </w:r>
    </w:p>
    <w:p w14:paraId="214C2A04">
      <w:pPr>
        <w:numPr>
          <w:ilvl w:val="0"/>
          <w:numId w:val="1"/>
        </w:numPr>
        <w:tabs>
          <w:tab w:val="left" w:pos="425"/>
          <w:tab w:val="left" w:pos="567"/>
        </w:tabs>
        <w:ind w:right="36" w:rightChars="17"/>
        <w:rPr>
          <w:rFonts w:ascii="宋体" w:hAnsi="宋体"/>
          <w:b/>
          <w:bCs/>
          <w:sz w:val="28"/>
          <w:szCs w:val="21"/>
        </w:rPr>
      </w:pPr>
      <w:bookmarkStart w:id="12" w:name="_Toc176803002"/>
      <w:r>
        <w:rPr>
          <w:rFonts w:hint="eastAsia" w:ascii="宋体" w:hAnsi="宋体"/>
          <w:b/>
          <w:bCs/>
          <w:sz w:val="28"/>
          <w:szCs w:val="21"/>
        </w:rPr>
        <w:t>备品、备件供应</w:t>
      </w:r>
      <w:bookmarkEnd w:id="12"/>
    </w:p>
    <w:p w14:paraId="1A8335FE">
      <w:pPr>
        <w:pStyle w:val="7"/>
        <w:numPr>
          <w:ilvl w:val="0"/>
          <w:numId w:val="20"/>
        </w:numPr>
        <w:spacing w:before="0" w:beforeLines="0" w:after="0" w:afterLines="0"/>
        <w:ind w:left="0" w:firstLine="0" w:firstLineChars="0"/>
        <w:rPr>
          <w:rFonts w:ascii="宋体" w:hAnsi="宋体" w:cs="宋体"/>
        </w:rPr>
      </w:pPr>
      <w:r>
        <w:rPr>
          <w:rFonts w:hint="eastAsia" w:ascii="宋体" w:hAnsi="宋体" w:cs="宋体"/>
        </w:rPr>
        <w:t>从验收合格之日起5年内，由于设备质量因素而造成的损坏，均由中标人负责免费维修和更换备件。</w:t>
      </w:r>
    </w:p>
    <w:p w14:paraId="01F552E0">
      <w:pPr>
        <w:pStyle w:val="7"/>
        <w:numPr>
          <w:ilvl w:val="0"/>
          <w:numId w:val="20"/>
        </w:numPr>
        <w:spacing w:before="0" w:beforeLines="0" w:after="0" w:afterLines="0"/>
        <w:ind w:left="0" w:firstLine="0" w:firstLineChars="0"/>
        <w:rPr>
          <w:rFonts w:ascii="宋体" w:hAnsi="宋体" w:cs="宋体"/>
        </w:rPr>
      </w:pPr>
      <w:r>
        <w:rPr>
          <w:rFonts w:hint="eastAsia" w:ascii="宋体" w:hAnsi="宋体" w:cs="宋体"/>
        </w:rPr>
        <w:t>中标人应能满足本系统设备保修期后正常运行5年要求的备件、附件，列出清单和单价以及总价，此费用不计入总价，并且其价格不能高于投标文件报价中相同设备的报价。招标人有权按该报价选择备件。</w:t>
      </w:r>
    </w:p>
    <w:p w14:paraId="5A199AAD">
      <w:pPr>
        <w:numPr>
          <w:ilvl w:val="0"/>
          <w:numId w:val="1"/>
        </w:numPr>
        <w:tabs>
          <w:tab w:val="left" w:pos="425"/>
          <w:tab w:val="left" w:pos="567"/>
        </w:tabs>
        <w:ind w:right="36" w:rightChars="17"/>
        <w:rPr>
          <w:rFonts w:ascii="宋体" w:hAnsi="宋体"/>
          <w:b/>
          <w:bCs/>
          <w:sz w:val="28"/>
          <w:szCs w:val="21"/>
        </w:rPr>
      </w:pPr>
      <w:bookmarkStart w:id="13" w:name="_Toc176803003"/>
      <w:r>
        <w:rPr>
          <w:rFonts w:hint="eastAsia" w:ascii="宋体" w:hAnsi="宋体"/>
          <w:b/>
          <w:bCs/>
          <w:sz w:val="28"/>
          <w:szCs w:val="21"/>
        </w:rPr>
        <w:t>中标人的职责定位</w:t>
      </w:r>
      <w:bookmarkEnd w:id="13"/>
    </w:p>
    <w:p w14:paraId="390E8015">
      <w:pPr>
        <w:pStyle w:val="7"/>
        <w:spacing w:before="46" w:after="46"/>
        <w:ind w:right="36" w:rightChars="17" w:firstLine="480"/>
        <w:rPr>
          <w:rFonts w:ascii="宋体" w:hAnsi="宋体" w:cs="宋体"/>
        </w:rPr>
      </w:pPr>
      <w:r>
        <w:rPr>
          <w:rFonts w:hint="eastAsia" w:ascii="宋体" w:hAnsi="宋体" w:cs="宋体"/>
        </w:rPr>
        <w:t>除了完成自己承担的施工任务以外，还负责与其它施工单位协调。在本项目中，本项目中选单位的职责定位如下：</w:t>
      </w:r>
    </w:p>
    <w:p w14:paraId="23BE5DC3">
      <w:pPr>
        <w:pStyle w:val="7"/>
        <w:numPr>
          <w:ilvl w:val="0"/>
          <w:numId w:val="21"/>
        </w:numPr>
        <w:spacing w:before="0" w:beforeLines="0" w:after="0" w:afterLines="0"/>
        <w:ind w:left="0" w:firstLine="0" w:firstLineChars="0"/>
        <w:rPr>
          <w:rFonts w:ascii="宋体" w:hAnsi="宋体" w:cs="宋体"/>
        </w:rPr>
      </w:pPr>
      <w:r>
        <w:rPr>
          <w:rFonts w:hint="eastAsia" w:ascii="宋体" w:hAnsi="宋体" w:cs="宋体"/>
        </w:rPr>
        <w:t xml:space="preserve">负责本项目的深化设计。 </w:t>
      </w:r>
    </w:p>
    <w:p w14:paraId="2716D609">
      <w:pPr>
        <w:pStyle w:val="7"/>
        <w:numPr>
          <w:ilvl w:val="0"/>
          <w:numId w:val="21"/>
        </w:numPr>
        <w:spacing w:before="0" w:beforeLines="0" w:after="0" w:afterLines="0"/>
        <w:ind w:left="0" w:firstLine="0" w:firstLineChars="0"/>
        <w:rPr>
          <w:rFonts w:ascii="宋体" w:hAnsi="宋体" w:cs="宋体"/>
        </w:rPr>
      </w:pPr>
      <w:r>
        <w:rPr>
          <w:rFonts w:hint="eastAsia" w:ascii="宋体" w:hAnsi="宋体" w:cs="宋体"/>
        </w:rPr>
        <w:t>负责本项目进度计划的编制和项目进度的控制；</w:t>
      </w:r>
    </w:p>
    <w:p w14:paraId="13723BD2">
      <w:pPr>
        <w:pStyle w:val="7"/>
        <w:numPr>
          <w:ilvl w:val="0"/>
          <w:numId w:val="21"/>
        </w:numPr>
        <w:spacing w:before="0" w:beforeLines="0" w:after="0" w:afterLines="0"/>
        <w:ind w:left="0" w:firstLine="0" w:firstLineChars="0"/>
        <w:rPr>
          <w:rFonts w:ascii="宋体" w:hAnsi="宋体" w:cs="宋体"/>
        </w:rPr>
      </w:pPr>
      <w:r>
        <w:rPr>
          <w:rFonts w:hint="eastAsia" w:ascii="宋体" w:hAnsi="宋体" w:cs="宋体"/>
        </w:rPr>
        <w:t>负责所属项目的交付；</w:t>
      </w:r>
    </w:p>
    <w:p w14:paraId="12A5D1A2">
      <w:pPr>
        <w:pStyle w:val="7"/>
        <w:numPr>
          <w:ilvl w:val="0"/>
          <w:numId w:val="21"/>
        </w:numPr>
        <w:spacing w:before="0" w:beforeLines="0" w:after="0" w:afterLines="0"/>
        <w:ind w:left="0" w:firstLine="0" w:firstLineChars="0"/>
        <w:rPr>
          <w:rFonts w:ascii="宋体" w:hAnsi="宋体" w:cs="宋体"/>
        </w:rPr>
      </w:pPr>
      <w:r>
        <w:rPr>
          <w:rFonts w:hint="eastAsia" w:ascii="宋体" w:hAnsi="宋体" w:cs="宋体"/>
        </w:rPr>
        <w:t>协助招标人与项目的设计单位、总包、和其他设备供应商的协调；</w:t>
      </w:r>
    </w:p>
    <w:p w14:paraId="5F2621E2">
      <w:pPr>
        <w:pStyle w:val="7"/>
        <w:numPr>
          <w:ilvl w:val="0"/>
          <w:numId w:val="21"/>
        </w:numPr>
        <w:spacing w:before="0" w:beforeLines="0" w:after="0" w:afterLines="0"/>
        <w:ind w:left="0" w:firstLine="0" w:firstLineChars="0"/>
        <w:rPr>
          <w:rFonts w:ascii="宋体" w:hAnsi="宋体" w:cs="宋体"/>
        </w:rPr>
      </w:pPr>
      <w:r>
        <w:rPr>
          <w:rFonts w:hint="eastAsia" w:ascii="宋体" w:hAnsi="宋体" w:cs="宋体"/>
        </w:rPr>
        <w:t>负责本项目竣工资料的管理和编制：</w:t>
      </w:r>
    </w:p>
    <w:p w14:paraId="44E5D67E">
      <w:pPr>
        <w:pStyle w:val="7"/>
        <w:numPr>
          <w:ilvl w:val="0"/>
          <w:numId w:val="21"/>
        </w:numPr>
        <w:spacing w:before="0" w:beforeLines="0" w:after="0" w:afterLines="0"/>
        <w:ind w:left="0" w:firstLine="0" w:firstLineChars="0"/>
        <w:rPr>
          <w:rFonts w:ascii="宋体" w:hAnsi="宋体" w:cs="宋体"/>
        </w:rPr>
      </w:pPr>
      <w:r>
        <w:rPr>
          <w:rFonts w:hint="eastAsia" w:ascii="宋体" w:hAnsi="宋体" w:cs="宋体"/>
        </w:rPr>
        <w:t>负责组织项目整体调试：</w:t>
      </w:r>
    </w:p>
    <w:p w14:paraId="4D358923">
      <w:pPr>
        <w:pStyle w:val="7"/>
        <w:numPr>
          <w:ilvl w:val="0"/>
          <w:numId w:val="21"/>
        </w:numPr>
        <w:spacing w:before="0" w:beforeLines="0" w:after="0" w:afterLines="0"/>
        <w:ind w:left="0" w:firstLine="0" w:firstLineChars="0"/>
        <w:rPr>
          <w:rFonts w:ascii="宋体" w:hAnsi="宋体" w:cs="宋体"/>
        </w:rPr>
      </w:pPr>
      <w:r>
        <w:rPr>
          <w:rFonts w:hint="eastAsia" w:ascii="宋体" w:hAnsi="宋体" w:cs="宋体"/>
        </w:rPr>
        <w:t>配合完成项目单项验收、试运行及整体验收。</w:t>
      </w:r>
    </w:p>
    <w:p w14:paraId="0B98392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FBC90A"/>
    <w:multiLevelType w:val="multilevel"/>
    <w:tmpl w:val="8CFBC90A"/>
    <w:lvl w:ilvl="0" w:tentative="0">
      <w:start w:val="1"/>
      <w:numFmt w:val="decimal"/>
      <w:suff w:val="noth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decimal"/>
      <w:lvlText w:val="(%3)"/>
      <w:lvlJc w:val="left"/>
      <w:pPr>
        <w:ind w:left="1300" w:hanging="460"/>
      </w:pPr>
      <w:rPr>
        <w:rFonts w:hint="default"/>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A8B337DE"/>
    <w:multiLevelType w:val="multilevel"/>
    <w:tmpl w:val="A8B337DE"/>
    <w:lvl w:ilvl="0" w:tentative="0">
      <w:start w:val="1"/>
      <w:numFmt w:val="decimal"/>
      <w:suff w:val="noth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decimal"/>
      <w:lvlText w:val="(%3)"/>
      <w:lvlJc w:val="left"/>
      <w:pPr>
        <w:ind w:left="1300" w:hanging="460"/>
      </w:pPr>
      <w:rPr>
        <w:rFonts w:hint="default"/>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BB1B946E"/>
    <w:multiLevelType w:val="multilevel"/>
    <w:tmpl w:val="BB1B946E"/>
    <w:lvl w:ilvl="0" w:tentative="0">
      <w:start w:val="1"/>
      <w:numFmt w:val="decimal"/>
      <w:suff w:val="nothing"/>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CFE986A9"/>
    <w:multiLevelType w:val="multilevel"/>
    <w:tmpl w:val="CFE986A9"/>
    <w:lvl w:ilvl="0" w:tentative="0">
      <w:start w:val="1"/>
      <w:numFmt w:val="decimal"/>
      <w:suff w:val="noth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decimal"/>
      <w:lvlText w:val="(%3)"/>
      <w:lvlJc w:val="left"/>
      <w:pPr>
        <w:ind w:left="1300" w:hanging="460"/>
      </w:pPr>
      <w:rPr>
        <w:rFonts w:hint="default"/>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D8271971"/>
    <w:multiLevelType w:val="multilevel"/>
    <w:tmpl w:val="D8271971"/>
    <w:lvl w:ilvl="0" w:tentative="0">
      <w:start w:val="1"/>
      <w:numFmt w:val="decimal"/>
      <w:suff w:val="noth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decimal"/>
      <w:lvlText w:val="(%3)"/>
      <w:lvlJc w:val="left"/>
      <w:pPr>
        <w:ind w:left="1300" w:hanging="460"/>
      </w:pPr>
      <w:rPr>
        <w:rFonts w:hint="default"/>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DD4F27F7"/>
    <w:multiLevelType w:val="multilevel"/>
    <w:tmpl w:val="DD4F27F7"/>
    <w:lvl w:ilvl="0" w:tentative="0">
      <w:start w:val="1"/>
      <w:numFmt w:val="decimal"/>
      <w:suff w:val="noth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decimal"/>
      <w:lvlText w:val="(%3)"/>
      <w:lvlJc w:val="left"/>
      <w:pPr>
        <w:ind w:left="1300" w:hanging="460"/>
      </w:pPr>
      <w:rPr>
        <w:rFonts w:hint="default"/>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E1978AFC"/>
    <w:multiLevelType w:val="multilevel"/>
    <w:tmpl w:val="E1978AFC"/>
    <w:lvl w:ilvl="0" w:tentative="0">
      <w:start w:val="1"/>
      <w:numFmt w:val="decimal"/>
      <w:suff w:val="noth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decimal"/>
      <w:lvlText w:val="(%3)"/>
      <w:lvlJc w:val="left"/>
      <w:pPr>
        <w:ind w:left="1300" w:hanging="460"/>
      </w:pPr>
      <w:rPr>
        <w:rFonts w:hint="default"/>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ECEA82E8"/>
    <w:multiLevelType w:val="multilevel"/>
    <w:tmpl w:val="ECEA82E8"/>
    <w:lvl w:ilvl="0" w:tentative="0">
      <w:start w:val="1"/>
      <w:numFmt w:val="decimal"/>
      <w:suff w:val="noth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decimal"/>
      <w:lvlText w:val="(%3)"/>
      <w:lvlJc w:val="left"/>
      <w:pPr>
        <w:ind w:left="1300" w:hanging="460"/>
      </w:pPr>
      <w:rPr>
        <w:rFonts w:hint="default"/>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EFDEC27E"/>
    <w:multiLevelType w:val="multilevel"/>
    <w:tmpl w:val="EFDEC27E"/>
    <w:lvl w:ilvl="0" w:tentative="0">
      <w:start w:val="1"/>
      <w:numFmt w:val="decimal"/>
      <w:suff w:val="noth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decimal"/>
      <w:lvlText w:val="(%3)"/>
      <w:lvlJc w:val="left"/>
      <w:pPr>
        <w:ind w:left="1300" w:hanging="460"/>
      </w:pPr>
      <w:rPr>
        <w:rFonts w:hint="default"/>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F413AD37"/>
    <w:multiLevelType w:val="multilevel"/>
    <w:tmpl w:val="F413AD37"/>
    <w:lvl w:ilvl="0" w:tentative="0">
      <w:start w:val="1"/>
      <w:numFmt w:val="decimal"/>
      <w:suff w:val="noth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decimal"/>
      <w:lvlText w:val="(%3)"/>
      <w:lvlJc w:val="left"/>
      <w:pPr>
        <w:ind w:left="1300" w:hanging="460"/>
      </w:pPr>
      <w:rPr>
        <w:rFonts w:hint="default"/>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FD60AD8F"/>
    <w:multiLevelType w:val="multilevel"/>
    <w:tmpl w:val="FD60AD8F"/>
    <w:lvl w:ilvl="0" w:tentative="0">
      <w:start w:val="1"/>
      <w:numFmt w:val="decimal"/>
      <w:suff w:val="noth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decimal"/>
      <w:lvlText w:val="(%3)"/>
      <w:lvlJc w:val="left"/>
      <w:pPr>
        <w:ind w:left="1300" w:hanging="460"/>
      </w:pPr>
      <w:rPr>
        <w:rFonts w:hint="default"/>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18B40A6E"/>
    <w:multiLevelType w:val="singleLevel"/>
    <w:tmpl w:val="18B40A6E"/>
    <w:lvl w:ilvl="0" w:tentative="0">
      <w:start w:val="1"/>
      <w:numFmt w:val="decimal"/>
      <w:lvlText w:val="%1."/>
      <w:lvlJc w:val="left"/>
      <w:pPr>
        <w:ind w:left="425" w:hanging="425"/>
      </w:pPr>
      <w:rPr>
        <w:rFonts w:hint="default"/>
      </w:rPr>
    </w:lvl>
  </w:abstractNum>
  <w:abstractNum w:abstractNumId="12">
    <w:nsid w:val="367AB094"/>
    <w:multiLevelType w:val="multilevel"/>
    <w:tmpl w:val="367AB094"/>
    <w:lvl w:ilvl="0" w:tentative="0">
      <w:start w:val="1"/>
      <w:numFmt w:val="decimal"/>
      <w:suff w:val="nothing"/>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3ABF03E2"/>
    <w:multiLevelType w:val="multilevel"/>
    <w:tmpl w:val="3ABF03E2"/>
    <w:lvl w:ilvl="0" w:tentative="0">
      <w:start w:val="1"/>
      <w:numFmt w:val="decimal"/>
      <w:suff w:val="noth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decimal"/>
      <w:lvlText w:val="(%3)"/>
      <w:lvlJc w:val="left"/>
      <w:pPr>
        <w:ind w:left="1300" w:hanging="460"/>
      </w:pPr>
      <w:rPr>
        <w:rFonts w:hint="default"/>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3D8A0E0C"/>
    <w:multiLevelType w:val="multilevel"/>
    <w:tmpl w:val="3D8A0E0C"/>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5">
    <w:nsid w:val="4158A9A2"/>
    <w:multiLevelType w:val="multilevel"/>
    <w:tmpl w:val="4158A9A2"/>
    <w:lvl w:ilvl="0" w:tentative="0">
      <w:start w:val="1"/>
      <w:numFmt w:val="decimal"/>
      <w:suff w:val="noth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decimal"/>
      <w:lvlText w:val="(%3)"/>
      <w:lvlJc w:val="left"/>
      <w:pPr>
        <w:ind w:left="1300" w:hanging="460"/>
      </w:pPr>
      <w:rPr>
        <w:rFonts w:hint="default"/>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501A3D6E"/>
    <w:multiLevelType w:val="multilevel"/>
    <w:tmpl w:val="501A3D6E"/>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7">
    <w:nsid w:val="5666F36F"/>
    <w:multiLevelType w:val="multilevel"/>
    <w:tmpl w:val="5666F36F"/>
    <w:lvl w:ilvl="0" w:tentative="0">
      <w:start w:val="1"/>
      <w:numFmt w:val="decimal"/>
      <w:suff w:val="noth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decimal"/>
      <w:lvlText w:val="(%3)"/>
      <w:lvlJc w:val="left"/>
      <w:pPr>
        <w:ind w:left="1300" w:hanging="460"/>
      </w:pPr>
      <w:rPr>
        <w:rFonts w:hint="default"/>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7623F507"/>
    <w:multiLevelType w:val="multilevel"/>
    <w:tmpl w:val="7623F507"/>
    <w:lvl w:ilvl="0" w:tentative="0">
      <w:start w:val="1"/>
      <w:numFmt w:val="decimal"/>
      <w:suff w:val="nothing"/>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9">
    <w:nsid w:val="78C0421D"/>
    <w:multiLevelType w:val="multilevel"/>
    <w:tmpl w:val="78C0421D"/>
    <w:lvl w:ilvl="0" w:tentative="0">
      <w:start w:val="1"/>
      <w:numFmt w:val="decimal"/>
      <w:lvlText w:val="（%1）"/>
      <w:lvlJc w:val="left"/>
      <w:pPr>
        <w:ind w:left="420" w:hanging="420"/>
      </w:pPr>
      <w:rPr>
        <w:rFonts w:hint="default"/>
      </w:rPr>
    </w:lvl>
    <w:lvl w:ilvl="1" w:tentative="0">
      <w:start w:val="1"/>
      <w:numFmt w:val="decimal"/>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7CEA61E0"/>
    <w:multiLevelType w:val="multilevel"/>
    <w:tmpl w:val="7CEA61E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1"/>
  </w:num>
  <w:num w:numId="2">
    <w:abstractNumId w:val="8"/>
  </w:num>
  <w:num w:numId="3">
    <w:abstractNumId w:val="17"/>
  </w:num>
  <w:num w:numId="4">
    <w:abstractNumId w:val="19"/>
  </w:num>
  <w:num w:numId="5">
    <w:abstractNumId w:val="20"/>
  </w:num>
  <w:num w:numId="6">
    <w:abstractNumId w:val="15"/>
  </w:num>
  <w:num w:numId="7">
    <w:abstractNumId w:val="5"/>
  </w:num>
  <w:num w:numId="8">
    <w:abstractNumId w:val="16"/>
  </w:num>
  <w:num w:numId="9">
    <w:abstractNumId w:val="3"/>
  </w:num>
  <w:num w:numId="10">
    <w:abstractNumId w:val="4"/>
  </w:num>
  <w:num w:numId="11">
    <w:abstractNumId w:val="10"/>
  </w:num>
  <w:num w:numId="12">
    <w:abstractNumId w:val="7"/>
  </w:num>
  <w:num w:numId="13">
    <w:abstractNumId w:val="0"/>
  </w:num>
  <w:num w:numId="14">
    <w:abstractNumId w:val="14"/>
  </w:num>
  <w:num w:numId="15">
    <w:abstractNumId w:val="9"/>
  </w:num>
  <w:num w:numId="16">
    <w:abstractNumId w:val="13"/>
  </w:num>
  <w:num w:numId="17">
    <w:abstractNumId w:val="1"/>
  </w:num>
  <w:num w:numId="18">
    <w:abstractNumId w:val="6"/>
  </w:num>
  <w:num w:numId="19">
    <w:abstractNumId w:val="18"/>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7920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宋体"/>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spacing w:line="560" w:lineRule="exact"/>
      <w:ind w:firstLine="640" w:firstLineChars="200"/>
    </w:pPr>
    <w:rPr>
      <w:rFonts w:ascii="仿宋_GB2312" w:hAnsi="黑体" w:eastAsia="仿宋_GB2312" w:cs="Times New Roman"/>
      <w:sz w:val="32"/>
      <w:szCs w:val="32"/>
    </w:rPr>
  </w:style>
  <w:style w:type="paragraph" w:styleId="3">
    <w:name w:val="Body Text 2"/>
    <w:basedOn w:val="1"/>
    <w:qFormat/>
    <w:uiPriority w:val="0"/>
    <w:rPr>
      <w:sz w:val="24"/>
    </w:rPr>
  </w:style>
  <w:style w:type="paragraph" w:styleId="6">
    <w:name w:val="List Paragraph"/>
    <w:basedOn w:val="1"/>
    <w:qFormat/>
    <w:uiPriority w:val="34"/>
    <w:pPr>
      <w:ind w:firstLine="420" w:firstLineChars="200"/>
    </w:pPr>
  </w:style>
  <w:style w:type="paragraph" w:customStyle="1" w:styleId="7">
    <w:name w:val="_正文段落"/>
    <w:basedOn w:val="1"/>
    <w:qFormat/>
    <w:uiPriority w:val="0"/>
    <w:pPr>
      <w:spacing w:before="15" w:beforeLines="15" w:after="15" w:afterLines="15"/>
      <w:ind w:firstLine="200" w:firstLineChars="200"/>
    </w:pPr>
    <w:rPr>
      <w:rFonts w:cs="Times New Roman"/>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2025-04-24T02:22:29Z</dcterms:created>
  <dc:creator>Lv jing rong</dc:creator>
  <cp:lastModifiedBy>吕静</cp:lastModifiedBy>
  <dcterms:modified xsi:type="dcterms:W3CDTF">2025-04-24T02:23:06Z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eyJoZGlkIjoiNGQ5MDFkMTRmMzJiMWZhYmMwMWQ3MGJmYTFiYmZiOWEiLCJ1c2VySWQiOiIxMjAwOTcxNzk2In0=</vt:lpwstr>
  </property>
  <property fmtid="{D5CDD505-2E9C-101B-9397-08002B2CF9AE}" pid="4" name="ICV">
    <vt:lpwstr>AF1EE94F7B2F4EBCB13998D77562E106_12</vt:lpwstr>
  </property>
</Properties>
</file>